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E905C" w14:textId="77777777" w:rsidR="003D723A" w:rsidRPr="00F92E70" w:rsidRDefault="00F9110D" w:rsidP="00CD3346">
      <w:pPr>
        <w:pStyle w:val="Heading6"/>
        <w:numPr>
          <w:ilvl w:val="0"/>
          <w:numId w:val="0"/>
        </w:numPr>
        <w:jc w:val="both"/>
      </w:pPr>
      <w:r>
        <w:rPr>
          <w:noProof/>
          <w:lang w:val="en-US"/>
        </w:rPr>
        <w:drawing>
          <wp:inline distT="0" distB="0" distL="0" distR="0" wp14:anchorId="627DC62D" wp14:editId="0E28A13D">
            <wp:extent cx="1762125" cy="1000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9516A1" w14:textId="77777777" w:rsidR="003D723A" w:rsidRDefault="003D723A" w:rsidP="003D723A"/>
    <w:p w14:paraId="0791E60C" w14:textId="77777777" w:rsidR="003D723A" w:rsidRDefault="003D723A" w:rsidP="003D723A"/>
    <w:p w14:paraId="03331FBF" w14:textId="77777777" w:rsidR="003D723A" w:rsidRDefault="003D723A" w:rsidP="003D723A"/>
    <w:p w14:paraId="5B559D81" w14:textId="77777777" w:rsidR="003D723A" w:rsidRDefault="003D723A" w:rsidP="003D723A"/>
    <w:p w14:paraId="7E8843C4" w14:textId="77777777" w:rsidR="003D723A" w:rsidRDefault="003D723A" w:rsidP="003D723A"/>
    <w:p w14:paraId="4C9CA83E" w14:textId="77777777" w:rsidR="003D723A" w:rsidRDefault="003D723A" w:rsidP="003D723A"/>
    <w:p w14:paraId="30EF3E0C" w14:textId="77777777" w:rsidR="003D723A" w:rsidRDefault="003D723A" w:rsidP="003D723A"/>
    <w:p w14:paraId="652C1EEF" w14:textId="77777777" w:rsidR="00616CEE" w:rsidRDefault="00616CEE" w:rsidP="003D723A"/>
    <w:p w14:paraId="68ABA916" w14:textId="77777777" w:rsidR="00756547" w:rsidRDefault="00756547" w:rsidP="003D723A"/>
    <w:p w14:paraId="1C82B146" w14:textId="77777777" w:rsidR="00616CEE" w:rsidRDefault="00616CEE" w:rsidP="003D723A"/>
    <w:p w14:paraId="5CD77CB5" w14:textId="77777777" w:rsidR="006B728C" w:rsidRDefault="006B728C" w:rsidP="003D723A"/>
    <w:p w14:paraId="51D80106" w14:textId="77777777" w:rsidR="003D723A" w:rsidRDefault="003D723A" w:rsidP="003D723A"/>
    <w:p w14:paraId="66AC11C7" w14:textId="77777777" w:rsidR="003D723A" w:rsidRDefault="003D723A" w:rsidP="003D723A"/>
    <w:p w14:paraId="7232EDE2" w14:textId="77777777" w:rsidR="003D723A" w:rsidRPr="00616CEE" w:rsidRDefault="003D723A" w:rsidP="00C2459C">
      <w:pPr>
        <w:spacing w:line="360" w:lineRule="auto"/>
        <w:jc w:val="center"/>
        <w:rPr>
          <w:b/>
          <w:sz w:val="44"/>
          <w:szCs w:val="44"/>
        </w:rPr>
      </w:pPr>
      <w:r w:rsidRPr="00616CEE">
        <w:rPr>
          <w:b/>
          <w:sz w:val="44"/>
          <w:szCs w:val="44"/>
        </w:rPr>
        <w:t>NOTE</w:t>
      </w:r>
    </w:p>
    <w:p w14:paraId="26DCFB34" w14:textId="77777777" w:rsidR="003D723A" w:rsidRDefault="003D723A" w:rsidP="00C2459C">
      <w:pPr>
        <w:spacing w:line="360" w:lineRule="auto"/>
        <w:jc w:val="center"/>
        <w:rPr>
          <w:b/>
          <w:sz w:val="32"/>
          <w:szCs w:val="32"/>
        </w:rPr>
      </w:pPr>
      <w:r w:rsidRPr="00752EF3">
        <w:rPr>
          <w:b/>
          <w:sz w:val="32"/>
          <w:szCs w:val="32"/>
        </w:rPr>
        <w:t>UZ FINANSIJSK</w:t>
      </w:r>
      <w:r w:rsidR="00C32676">
        <w:rPr>
          <w:b/>
          <w:sz w:val="32"/>
          <w:szCs w:val="32"/>
        </w:rPr>
        <w:t xml:space="preserve">E </w:t>
      </w:r>
      <w:r w:rsidRPr="00752EF3">
        <w:rPr>
          <w:b/>
          <w:sz w:val="32"/>
          <w:szCs w:val="32"/>
        </w:rPr>
        <w:t>IZVJEŠTAJ</w:t>
      </w:r>
      <w:r w:rsidR="00C32676">
        <w:rPr>
          <w:b/>
          <w:sz w:val="32"/>
          <w:szCs w:val="32"/>
        </w:rPr>
        <w:t>E</w:t>
      </w:r>
      <w:r w:rsidRPr="00752EF3">
        <w:rPr>
          <w:b/>
          <w:sz w:val="32"/>
          <w:szCs w:val="32"/>
        </w:rPr>
        <w:t xml:space="preserve"> ZA</w:t>
      </w:r>
    </w:p>
    <w:p w14:paraId="069DB65D" w14:textId="77777777" w:rsidR="004E6937" w:rsidRPr="00752EF3" w:rsidRDefault="004E6937" w:rsidP="00C2459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PERIOD 01.01-3</w:t>
      </w:r>
      <w:r w:rsidR="00267D0F">
        <w:rPr>
          <w:b/>
          <w:sz w:val="32"/>
          <w:szCs w:val="32"/>
        </w:rPr>
        <w:t>1.12</w:t>
      </w:r>
      <w:r w:rsidR="00631402">
        <w:rPr>
          <w:b/>
          <w:sz w:val="32"/>
          <w:szCs w:val="32"/>
        </w:rPr>
        <w:t>.2020</w:t>
      </w:r>
      <w:r>
        <w:rPr>
          <w:b/>
          <w:sz w:val="32"/>
          <w:szCs w:val="32"/>
        </w:rPr>
        <w:t>.</w:t>
      </w:r>
      <w:r w:rsidR="006129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GODINE</w:t>
      </w:r>
    </w:p>
    <w:p w14:paraId="6B69B14D" w14:textId="77777777" w:rsidR="003D723A" w:rsidRPr="00752EF3" w:rsidRDefault="003D723A" w:rsidP="00C2459C">
      <w:pPr>
        <w:jc w:val="center"/>
        <w:rPr>
          <w:sz w:val="32"/>
          <w:szCs w:val="32"/>
        </w:rPr>
      </w:pPr>
    </w:p>
    <w:p w14:paraId="50C3B48F" w14:textId="77777777" w:rsidR="003D723A" w:rsidRPr="00752EF3" w:rsidRDefault="003D723A" w:rsidP="003D723A">
      <w:pPr>
        <w:rPr>
          <w:sz w:val="32"/>
          <w:szCs w:val="32"/>
        </w:rPr>
      </w:pPr>
    </w:p>
    <w:p w14:paraId="7EF2A6D7" w14:textId="77777777" w:rsidR="003D723A" w:rsidRDefault="003D723A" w:rsidP="003D723A"/>
    <w:p w14:paraId="3DF77E97" w14:textId="77777777" w:rsidR="003D723A" w:rsidRDefault="003D723A" w:rsidP="003D723A"/>
    <w:p w14:paraId="5AC043B1" w14:textId="77777777" w:rsidR="003D723A" w:rsidRDefault="003D723A" w:rsidP="003D723A"/>
    <w:p w14:paraId="1CF1B92A" w14:textId="77777777" w:rsidR="003D723A" w:rsidRDefault="003D723A" w:rsidP="003D723A"/>
    <w:p w14:paraId="00594E43" w14:textId="77777777" w:rsidR="003D723A" w:rsidRDefault="003D723A" w:rsidP="003D723A"/>
    <w:p w14:paraId="7D1C172F" w14:textId="77777777" w:rsidR="003D723A" w:rsidRDefault="003D723A" w:rsidP="003D723A"/>
    <w:p w14:paraId="39B264C8" w14:textId="77777777" w:rsidR="003D723A" w:rsidRDefault="003D723A" w:rsidP="003D723A"/>
    <w:p w14:paraId="0BD11484" w14:textId="77777777" w:rsidR="003D723A" w:rsidRDefault="003D723A" w:rsidP="003D723A"/>
    <w:p w14:paraId="6F0CC6D8" w14:textId="77777777" w:rsidR="003D723A" w:rsidRDefault="003D723A" w:rsidP="003D723A"/>
    <w:p w14:paraId="583543D4" w14:textId="77777777" w:rsidR="00D164A0" w:rsidRDefault="00D164A0" w:rsidP="003D723A"/>
    <w:p w14:paraId="0E78037F" w14:textId="77777777" w:rsidR="00D164A0" w:rsidRDefault="00D164A0" w:rsidP="003D723A"/>
    <w:p w14:paraId="2D2ACCB2" w14:textId="77777777" w:rsidR="003D723A" w:rsidRDefault="003D723A" w:rsidP="003D723A"/>
    <w:p w14:paraId="5DFB8CEC" w14:textId="77777777" w:rsidR="003D723A" w:rsidRDefault="003D723A" w:rsidP="003D723A"/>
    <w:p w14:paraId="165A25C9" w14:textId="77777777" w:rsidR="003D723A" w:rsidRDefault="003D723A" w:rsidP="003D723A"/>
    <w:p w14:paraId="1B6840A7" w14:textId="77777777" w:rsidR="003D723A" w:rsidRDefault="003D723A" w:rsidP="003D723A"/>
    <w:p w14:paraId="0984F5BA" w14:textId="77777777" w:rsidR="003D723A" w:rsidRDefault="003D723A" w:rsidP="003D723A"/>
    <w:p w14:paraId="4CD396BE" w14:textId="77777777" w:rsidR="003D723A" w:rsidRDefault="003D723A" w:rsidP="003D723A"/>
    <w:p w14:paraId="6C4ADD60" w14:textId="77777777" w:rsidR="003D723A" w:rsidRDefault="003D723A" w:rsidP="003D723A"/>
    <w:p w14:paraId="0F1B8A5D" w14:textId="77777777" w:rsidR="003D723A" w:rsidRDefault="003D723A" w:rsidP="003D723A"/>
    <w:p w14:paraId="2E97C736" w14:textId="77777777" w:rsidR="003D723A" w:rsidRDefault="003D723A" w:rsidP="003D723A"/>
    <w:p w14:paraId="0FC229A7" w14:textId="77777777" w:rsidR="003D723A" w:rsidRDefault="003D723A" w:rsidP="003D723A"/>
    <w:p w14:paraId="26C4A6A3" w14:textId="6FDBDA31" w:rsidR="003D723A" w:rsidRPr="004E6937" w:rsidRDefault="003D723A" w:rsidP="003D723A">
      <w:pPr>
        <w:rPr>
          <w:sz w:val="28"/>
          <w:szCs w:val="28"/>
        </w:rPr>
      </w:pPr>
      <w:r w:rsidRPr="003D723A">
        <w:rPr>
          <w:sz w:val="28"/>
          <w:szCs w:val="28"/>
        </w:rPr>
        <w:t>Banja Luka</w:t>
      </w:r>
      <w:r>
        <w:rPr>
          <w:sz w:val="28"/>
          <w:szCs w:val="28"/>
        </w:rPr>
        <w:t xml:space="preserve">, </w:t>
      </w:r>
      <w:r w:rsidR="00267D0F">
        <w:rPr>
          <w:sz w:val="28"/>
          <w:szCs w:val="28"/>
        </w:rPr>
        <w:t>2</w:t>
      </w:r>
      <w:r w:rsidR="00CB137B">
        <w:rPr>
          <w:sz w:val="28"/>
          <w:szCs w:val="28"/>
        </w:rPr>
        <w:t>8</w:t>
      </w:r>
      <w:r w:rsidRPr="003D723A">
        <w:rPr>
          <w:sz w:val="28"/>
          <w:szCs w:val="28"/>
        </w:rPr>
        <w:t>.0</w:t>
      </w:r>
      <w:r w:rsidR="00267D0F">
        <w:rPr>
          <w:sz w:val="28"/>
          <w:szCs w:val="28"/>
        </w:rPr>
        <w:t>2</w:t>
      </w:r>
      <w:r w:rsidRPr="003D723A">
        <w:rPr>
          <w:sz w:val="28"/>
          <w:szCs w:val="28"/>
        </w:rPr>
        <w:t>.20</w:t>
      </w:r>
      <w:r w:rsidR="00631402">
        <w:rPr>
          <w:sz w:val="28"/>
          <w:szCs w:val="28"/>
        </w:rPr>
        <w:t>21</w:t>
      </w:r>
      <w:r w:rsidRPr="003D723A">
        <w:rPr>
          <w:sz w:val="28"/>
          <w:szCs w:val="28"/>
        </w:rPr>
        <w:t>.</w:t>
      </w:r>
      <w:r w:rsidR="00612980">
        <w:rPr>
          <w:sz w:val="28"/>
          <w:szCs w:val="28"/>
        </w:rPr>
        <w:t xml:space="preserve"> </w:t>
      </w:r>
      <w:r w:rsidRPr="003D723A">
        <w:rPr>
          <w:sz w:val="28"/>
          <w:szCs w:val="28"/>
        </w:rPr>
        <w:t>god</w:t>
      </w:r>
      <w:r w:rsidR="000C502C">
        <w:rPr>
          <w:sz w:val="28"/>
          <w:szCs w:val="28"/>
        </w:rPr>
        <w:t>ine</w:t>
      </w:r>
    </w:p>
    <w:p w14:paraId="6139932E" w14:textId="77777777" w:rsidR="003D723A" w:rsidRDefault="003D723A" w:rsidP="00C2459C">
      <w:pPr>
        <w:rPr>
          <w:b/>
          <w:sz w:val="32"/>
        </w:rPr>
      </w:pPr>
      <w:r w:rsidRPr="003D723A">
        <w:rPr>
          <w:b/>
          <w:sz w:val="32"/>
          <w:szCs w:val="32"/>
        </w:rPr>
        <w:lastRenderedPageBreak/>
        <w:t>NA</w:t>
      </w:r>
      <w:r>
        <w:rPr>
          <w:b/>
          <w:sz w:val="32"/>
        </w:rPr>
        <w:t>POMENE UZ IZVJEŠTAJ</w:t>
      </w:r>
    </w:p>
    <w:p w14:paraId="78D02EFD" w14:textId="77777777" w:rsidR="000F13FB" w:rsidRDefault="000F13FB" w:rsidP="00C2459C">
      <w:pPr>
        <w:pStyle w:val="xl40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 w:val="0"/>
          <w:lang w:val="sl-SI" w:eastAsia="en-US"/>
        </w:rPr>
      </w:pPr>
    </w:p>
    <w:p w14:paraId="65A79399" w14:textId="77777777" w:rsidR="00C2459C" w:rsidRDefault="00C2459C" w:rsidP="00C2459C">
      <w:pPr>
        <w:pStyle w:val="xl40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 w:val="0"/>
          <w:lang w:val="sl-SI" w:eastAsia="en-US"/>
        </w:rPr>
      </w:pPr>
    </w:p>
    <w:p w14:paraId="68D63FCD" w14:textId="77777777" w:rsidR="000F13FB" w:rsidRDefault="000F13FB" w:rsidP="00C2459C">
      <w:pPr>
        <w:pStyle w:val="Naslov"/>
        <w:spacing w:line="240" w:lineRule="auto"/>
      </w:pPr>
      <w:bookmarkStart w:id="0" w:name="_Toc157315755"/>
      <w:r>
        <w:t>PRAVNI I DRUGI OSNOVI</w:t>
      </w:r>
      <w:bookmarkEnd w:id="0"/>
    </w:p>
    <w:p w14:paraId="7E5A98E6" w14:textId="77777777" w:rsidR="000F13FB" w:rsidRDefault="000F13FB" w:rsidP="00C2459C">
      <w:pPr>
        <w:pStyle w:val="xl40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lang w:val="sl-SI" w:eastAsia="en-US"/>
        </w:rPr>
      </w:pPr>
    </w:p>
    <w:p w14:paraId="74A8B24D" w14:textId="77777777" w:rsidR="000F13FB" w:rsidRDefault="000F13FB" w:rsidP="00C2459C">
      <w:pPr>
        <w:numPr>
          <w:ilvl w:val="1"/>
          <w:numId w:val="8"/>
        </w:numPr>
      </w:pPr>
      <w:r>
        <w:t>Društvo je finansijske izvještaje sačinilo u skladu sa MSFI koji su usvojeni u RS</w:t>
      </w:r>
      <w:r w:rsidR="005C18A3">
        <w:t>,</w:t>
      </w:r>
      <w:r>
        <w:t xml:space="preserve"> Zakonom o računovodstvu i revizij</w:t>
      </w:r>
      <w:r w:rsidR="005C18A3">
        <w:t>i u RS</w:t>
      </w:r>
      <w:r>
        <w:t>.</w:t>
      </w:r>
    </w:p>
    <w:p w14:paraId="06CD32D4" w14:textId="77777777" w:rsidR="000F13FB" w:rsidRDefault="000F13FB" w:rsidP="00C2459C"/>
    <w:p w14:paraId="0923B66D" w14:textId="77777777" w:rsidR="000F13FB" w:rsidRDefault="000F13FB" w:rsidP="00C2459C">
      <w:r>
        <w:rPr>
          <w:b/>
        </w:rPr>
        <w:t>1.2.</w:t>
      </w:r>
      <w:r>
        <w:t xml:space="preserve"> Interna kontrola nije organizovana kao poseban organizacioni d</w:t>
      </w:r>
      <w:r w:rsidR="00C2459C">
        <w:t>i</w:t>
      </w:r>
      <w:r>
        <w:t>o i odvija se u skladu sa neophodnim uputstvima i procedurama, kao i autokontrolama prema opisima radnih mesta.</w:t>
      </w:r>
    </w:p>
    <w:p w14:paraId="3A1A2B0C" w14:textId="77777777" w:rsidR="000F13FB" w:rsidRDefault="000F13FB" w:rsidP="00C2459C"/>
    <w:p w14:paraId="18F22EB9" w14:textId="77777777" w:rsidR="000F13FB" w:rsidRDefault="000F13FB" w:rsidP="00C2459C">
      <w:pPr>
        <w:pStyle w:val="xl40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lang w:val="sl-SI" w:eastAsia="en-US"/>
        </w:rPr>
      </w:pPr>
      <w:r w:rsidRPr="000F13FB">
        <w:rPr>
          <w:rFonts w:ascii="Times New Roman" w:eastAsia="Times New Roman" w:hAnsi="Times New Roman" w:cs="Times New Roman"/>
          <w:bCs w:val="0"/>
          <w:lang w:val="sl-SI" w:eastAsia="en-US"/>
        </w:rPr>
        <w:t xml:space="preserve">1.3. </w:t>
      </w:r>
      <w:r>
        <w:rPr>
          <w:rFonts w:ascii="Times New Roman" w:eastAsia="Times New Roman" w:hAnsi="Times New Roman" w:cs="Times New Roman"/>
          <w:b w:val="0"/>
          <w:bCs w:val="0"/>
          <w:lang w:val="sl-SI" w:eastAsia="en-US"/>
        </w:rPr>
        <w:t xml:space="preserve">Računovodstvene politike su utvrđene Pravilnikom o računovodstvu. </w:t>
      </w:r>
    </w:p>
    <w:p w14:paraId="1DF72E00" w14:textId="77777777" w:rsidR="00506B79" w:rsidRDefault="00506B79" w:rsidP="00C2459C">
      <w:pPr>
        <w:pStyle w:val="xl40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lang w:val="sl-SI" w:eastAsia="en-US"/>
        </w:rPr>
      </w:pPr>
    </w:p>
    <w:p w14:paraId="2EAC71B8" w14:textId="77777777" w:rsidR="00C2459C" w:rsidRDefault="00C2459C" w:rsidP="00C2459C">
      <w:pPr>
        <w:pStyle w:val="xl40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lang w:val="sl-SI" w:eastAsia="en-US"/>
        </w:rPr>
      </w:pPr>
    </w:p>
    <w:p w14:paraId="289370C5" w14:textId="77777777" w:rsidR="000F13FB" w:rsidRDefault="000F13FB" w:rsidP="00C2459C">
      <w:pPr>
        <w:pStyle w:val="Naslov"/>
        <w:spacing w:line="240" w:lineRule="auto"/>
      </w:pPr>
      <w:bookmarkStart w:id="1" w:name="_Toc157315756"/>
      <w:r>
        <w:t>OSNOVNI PODACI O DRUŠTVU</w:t>
      </w:r>
      <w:bookmarkEnd w:id="1"/>
    </w:p>
    <w:p w14:paraId="3B59EFA3" w14:textId="77777777" w:rsidR="000156C0" w:rsidRDefault="000156C0" w:rsidP="00C2459C">
      <w:pPr>
        <w:pStyle w:val="Naslov"/>
        <w:tabs>
          <w:tab w:val="clear" w:pos="360"/>
        </w:tabs>
        <w:spacing w:line="240" w:lineRule="auto"/>
        <w:ind w:firstLine="0"/>
      </w:pPr>
    </w:p>
    <w:p w14:paraId="044B114B" w14:textId="77777777" w:rsidR="00250E04" w:rsidRDefault="00752EF3" w:rsidP="00250E04">
      <w:pPr>
        <w:rPr>
          <w:szCs w:val="21"/>
          <w:lang w:val="en-GB"/>
        </w:rPr>
      </w:pPr>
      <w:r>
        <w:rPr>
          <w:szCs w:val="21"/>
          <w:lang w:val="sr-Latn-BA"/>
        </w:rPr>
        <w:t xml:space="preserve">Društvo „Poslovna </w:t>
      </w:r>
      <w:r w:rsidR="00250E04">
        <w:rPr>
          <w:szCs w:val="21"/>
          <w:lang w:val="sr-Latn-BA"/>
        </w:rPr>
        <w:t>z</w:t>
      </w:r>
      <w:r>
        <w:rPr>
          <w:szCs w:val="21"/>
          <w:lang w:val="sr-Latn-BA"/>
        </w:rPr>
        <w:t>ona“ a.d. Banja</w:t>
      </w:r>
      <w:r w:rsidR="00250E04">
        <w:rPr>
          <w:szCs w:val="21"/>
          <w:lang w:val="sr-Latn-BA"/>
        </w:rPr>
        <w:t xml:space="preserve"> L</w:t>
      </w:r>
      <w:r>
        <w:rPr>
          <w:szCs w:val="21"/>
          <w:lang w:val="sr-Latn-BA"/>
        </w:rPr>
        <w:t xml:space="preserve">uka nastalo je nakon provedenih statusnih promjena bivšeg preduzeća </w:t>
      </w:r>
      <w:r w:rsidR="00250E04">
        <w:rPr>
          <w:szCs w:val="21"/>
          <w:lang w:val="sr-Latn-BA"/>
        </w:rPr>
        <w:t>„</w:t>
      </w:r>
      <w:r>
        <w:rPr>
          <w:szCs w:val="21"/>
          <w:lang w:val="sr-Cyrl-CS"/>
        </w:rPr>
        <w:t>Incel Holding</w:t>
      </w:r>
      <w:r w:rsidR="00250E04">
        <w:rPr>
          <w:szCs w:val="21"/>
        </w:rPr>
        <w:t>“</w:t>
      </w:r>
      <w:r>
        <w:rPr>
          <w:szCs w:val="21"/>
          <w:lang w:val="sr-Cyrl-CS"/>
        </w:rPr>
        <w:t xml:space="preserve"> a.d. </w:t>
      </w:r>
      <w:r w:rsidR="00250E04">
        <w:rPr>
          <w:szCs w:val="21"/>
          <w:lang w:val="sr-Latn-BA"/>
        </w:rPr>
        <w:t>Banja L</w:t>
      </w:r>
      <w:r>
        <w:rPr>
          <w:szCs w:val="21"/>
          <w:lang w:val="sr-Latn-BA"/>
        </w:rPr>
        <w:t xml:space="preserve">uka. </w:t>
      </w:r>
      <w:r>
        <w:rPr>
          <w:szCs w:val="21"/>
          <w:lang w:val="sr-Cyrl-CS"/>
        </w:rPr>
        <w:t xml:space="preserve">Skupština akcionara </w:t>
      </w:r>
      <w:r w:rsidR="00250E04">
        <w:rPr>
          <w:szCs w:val="21"/>
        </w:rPr>
        <w:t>„</w:t>
      </w:r>
      <w:r>
        <w:rPr>
          <w:szCs w:val="21"/>
          <w:lang w:val="sr-Cyrl-CS"/>
        </w:rPr>
        <w:t>Incel Holding</w:t>
      </w:r>
      <w:r w:rsidR="00250E04">
        <w:rPr>
          <w:szCs w:val="21"/>
        </w:rPr>
        <w:t>“</w:t>
      </w:r>
      <w:r>
        <w:rPr>
          <w:szCs w:val="21"/>
          <w:lang w:val="sr-Cyrl-CS"/>
        </w:rPr>
        <w:t xml:space="preserve"> a.d. održana</w:t>
      </w:r>
      <w:r>
        <w:rPr>
          <w:szCs w:val="21"/>
          <w:lang w:val="en-GB"/>
        </w:rPr>
        <w:t xml:space="preserve"> 20.01.2009.</w:t>
      </w:r>
      <w:r>
        <w:rPr>
          <w:szCs w:val="21"/>
          <w:lang w:val="sr-Cyrl-CS"/>
        </w:rPr>
        <w:t xml:space="preserve"> godine donijela je odluku </w:t>
      </w:r>
      <w:r>
        <w:rPr>
          <w:szCs w:val="21"/>
          <w:lang w:val="sr-Latn-BA"/>
        </w:rPr>
        <w:t>da se provede</w:t>
      </w:r>
      <w:r>
        <w:rPr>
          <w:szCs w:val="21"/>
          <w:lang w:val="sr-Cyrl-CS"/>
        </w:rPr>
        <w:t xml:space="preserve"> statusn</w:t>
      </w:r>
      <w:r>
        <w:rPr>
          <w:szCs w:val="21"/>
          <w:lang w:val="sr-Latn-BA"/>
        </w:rPr>
        <w:t>a</w:t>
      </w:r>
      <w:r>
        <w:rPr>
          <w:szCs w:val="21"/>
          <w:lang w:val="sr-Cyrl-CS"/>
        </w:rPr>
        <w:t xml:space="preserve"> promjen</w:t>
      </w:r>
      <w:r>
        <w:rPr>
          <w:szCs w:val="21"/>
          <w:lang w:val="sr-Latn-BA"/>
        </w:rPr>
        <w:t>a</w:t>
      </w:r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spajanje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na</w:t>
      </w:r>
      <w:proofErr w:type="spellEnd"/>
      <w:r>
        <w:rPr>
          <w:szCs w:val="21"/>
          <w:lang w:val="en-GB"/>
        </w:rPr>
        <w:t xml:space="preserve"> dan </w:t>
      </w:r>
      <w:r w:rsidR="00250E04">
        <w:rPr>
          <w:szCs w:val="21"/>
          <w:lang w:val="en-GB"/>
        </w:rPr>
        <w:t xml:space="preserve">31.12.2008. </w:t>
      </w:r>
      <w:proofErr w:type="spellStart"/>
      <w:r w:rsidR="00250E04">
        <w:rPr>
          <w:szCs w:val="21"/>
          <w:lang w:val="en-GB"/>
        </w:rPr>
        <w:t>g</w:t>
      </w:r>
      <w:r>
        <w:rPr>
          <w:szCs w:val="21"/>
          <w:lang w:val="en-GB"/>
        </w:rPr>
        <w:t>odine</w:t>
      </w:r>
      <w:proofErr w:type="spellEnd"/>
      <w:r>
        <w:rPr>
          <w:szCs w:val="21"/>
          <w:lang w:val="en-GB"/>
        </w:rPr>
        <w:t xml:space="preserve">, </w:t>
      </w:r>
      <w:proofErr w:type="spellStart"/>
      <w:r>
        <w:rPr>
          <w:szCs w:val="21"/>
          <w:lang w:val="en-GB"/>
        </w:rPr>
        <w:t>pripajanjem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svih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zavisnih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preduzeća</w:t>
      </w:r>
      <w:proofErr w:type="spellEnd"/>
      <w:r w:rsidR="00794003">
        <w:rPr>
          <w:szCs w:val="21"/>
          <w:lang w:val="en-GB"/>
        </w:rPr>
        <w:t xml:space="preserve"> </w:t>
      </w:r>
      <w:r>
        <w:rPr>
          <w:szCs w:val="21"/>
          <w:lang w:val="en-GB"/>
        </w:rPr>
        <w:t>(</w:t>
      </w:r>
      <w:proofErr w:type="spellStart"/>
      <w:r>
        <w:rPr>
          <w:szCs w:val="21"/>
          <w:lang w:val="en-GB"/>
        </w:rPr>
        <w:t>Celuloza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d.o.o</w:t>
      </w:r>
      <w:proofErr w:type="spellEnd"/>
      <w:r>
        <w:rPr>
          <w:szCs w:val="21"/>
          <w:lang w:val="en-GB"/>
        </w:rPr>
        <w:t xml:space="preserve">, </w:t>
      </w:r>
      <w:proofErr w:type="spellStart"/>
      <w:r>
        <w:rPr>
          <w:szCs w:val="21"/>
          <w:lang w:val="en-GB"/>
        </w:rPr>
        <w:t>Viskoza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d.o.o</w:t>
      </w:r>
      <w:proofErr w:type="spellEnd"/>
      <w:r>
        <w:rPr>
          <w:szCs w:val="21"/>
          <w:lang w:val="en-GB"/>
        </w:rPr>
        <w:t>,</w:t>
      </w:r>
      <w:r w:rsidR="00794003"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Elektroliza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d.o.o</w:t>
      </w:r>
      <w:proofErr w:type="spellEnd"/>
      <w:r>
        <w:rPr>
          <w:szCs w:val="21"/>
          <w:lang w:val="en-GB"/>
        </w:rPr>
        <w:t xml:space="preserve"> </w:t>
      </w:r>
      <w:proofErr w:type="spellStart"/>
      <w:r w:rsidR="00250E04">
        <w:rPr>
          <w:szCs w:val="21"/>
          <w:lang w:val="en-GB"/>
        </w:rPr>
        <w:t>i</w:t>
      </w:r>
      <w:proofErr w:type="spellEnd"/>
      <w:r w:rsidR="00250E04">
        <w:rPr>
          <w:szCs w:val="21"/>
          <w:lang w:val="en-GB"/>
        </w:rPr>
        <w:t xml:space="preserve"> </w:t>
      </w:r>
      <w:proofErr w:type="spellStart"/>
      <w:r w:rsidR="00250E04">
        <w:rPr>
          <w:szCs w:val="21"/>
          <w:lang w:val="en-GB"/>
        </w:rPr>
        <w:t>Industrijske</w:t>
      </w:r>
      <w:proofErr w:type="spellEnd"/>
      <w:r w:rsidR="00250E04">
        <w:rPr>
          <w:szCs w:val="21"/>
          <w:lang w:val="en-GB"/>
        </w:rPr>
        <w:t xml:space="preserve"> </w:t>
      </w:r>
      <w:proofErr w:type="spellStart"/>
      <w:r w:rsidR="00250E04">
        <w:rPr>
          <w:szCs w:val="21"/>
          <w:lang w:val="en-GB"/>
        </w:rPr>
        <w:t>plantaže</w:t>
      </w:r>
      <w:proofErr w:type="spellEnd"/>
      <w:r w:rsidR="00250E04">
        <w:rPr>
          <w:szCs w:val="21"/>
          <w:lang w:val="en-GB"/>
        </w:rPr>
        <w:t xml:space="preserve"> </w:t>
      </w:r>
      <w:proofErr w:type="spellStart"/>
      <w:r w:rsidR="00250E04">
        <w:rPr>
          <w:szCs w:val="21"/>
          <w:lang w:val="en-GB"/>
        </w:rPr>
        <w:t>d.o.o</w:t>
      </w:r>
      <w:proofErr w:type="spellEnd"/>
      <w:r>
        <w:rPr>
          <w:szCs w:val="21"/>
          <w:lang w:val="en-GB"/>
        </w:rPr>
        <w:t xml:space="preserve">) </w:t>
      </w:r>
      <w:proofErr w:type="spellStart"/>
      <w:r>
        <w:rPr>
          <w:szCs w:val="21"/>
          <w:lang w:val="en-GB"/>
        </w:rPr>
        <w:t>matičnom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preduzeću</w:t>
      </w:r>
      <w:proofErr w:type="spellEnd"/>
      <w:r>
        <w:rPr>
          <w:szCs w:val="21"/>
          <w:lang w:val="en-GB"/>
        </w:rPr>
        <w:t xml:space="preserve">, </w:t>
      </w:r>
      <w:proofErr w:type="spellStart"/>
      <w:r>
        <w:rPr>
          <w:szCs w:val="21"/>
          <w:lang w:val="en-GB"/>
        </w:rPr>
        <w:t>osim</w:t>
      </w:r>
      <w:proofErr w:type="spellEnd"/>
      <w:r>
        <w:rPr>
          <w:szCs w:val="21"/>
          <w:lang w:val="en-GB"/>
        </w:rPr>
        <w:t xml:space="preserve"> </w:t>
      </w:r>
      <w:r w:rsidR="00250E04">
        <w:rPr>
          <w:szCs w:val="21"/>
          <w:lang w:val="en-GB"/>
        </w:rPr>
        <w:t>“</w:t>
      </w:r>
      <w:proofErr w:type="spellStart"/>
      <w:r>
        <w:rPr>
          <w:szCs w:val="21"/>
          <w:lang w:val="en-GB"/>
        </w:rPr>
        <w:t>Energetika</w:t>
      </w:r>
      <w:proofErr w:type="spellEnd"/>
      <w:r>
        <w:rPr>
          <w:szCs w:val="21"/>
          <w:lang w:val="en-GB"/>
        </w:rPr>
        <w:t>” d</w:t>
      </w:r>
      <w:r w:rsidR="00250E04">
        <w:rPr>
          <w:szCs w:val="21"/>
          <w:lang w:val="en-GB"/>
        </w:rPr>
        <w:t>.</w:t>
      </w:r>
      <w:r>
        <w:rPr>
          <w:szCs w:val="21"/>
          <w:lang w:val="en-GB"/>
        </w:rPr>
        <w:t>o</w:t>
      </w:r>
      <w:r w:rsidR="00250E04">
        <w:rPr>
          <w:szCs w:val="21"/>
          <w:lang w:val="en-GB"/>
        </w:rPr>
        <w:t>.</w:t>
      </w:r>
      <w:r>
        <w:rPr>
          <w:szCs w:val="21"/>
          <w:lang w:val="en-GB"/>
        </w:rPr>
        <w:t>o</w:t>
      </w:r>
      <w:r w:rsidR="00250E04">
        <w:rPr>
          <w:szCs w:val="21"/>
          <w:lang w:val="en-GB"/>
        </w:rPr>
        <w:t>.</w:t>
      </w:r>
      <w:r>
        <w:rPr>
          <w:szCs w:val="21"/>
          <w:lang w:val="en-GB"/>
        </w:rPr>
        <w:t xml:space="preserve"> u </w:t>
      </w:r>
      <w:proofErr w:type="spellStart"/>
      <w:r>
        <w:rPr>
          <w:szCs w:val="21"/>
          <w:lang w:val="en-GB"/>
        </w:rPr>
        <w:t>stečaju</w:t>
      </w:r>
      <w:proofErr w:type="spellEnd"/>
      <w:r>
        <w:rPr>
          <w:szCs w:val="21"/>
          <w:lang w:val="en-GB"/>
        </w:rPr>
        <w:t xml:space="preserve"> </w:t>
      </w:r>
      <w:proofErr w:type="spellStart"/>
      <w:r w:rsidR="00250E04">
        <w:rPr>
          <w:szCs w:val="21"/>
          <w:lang w:val="en-GB"/>
        </w:rPr>
        <w:t>i</w:t>
      </w:r>
      <w:proofErr w:type="spellEnd"/>
      <w:r w:rsidR="00250E04">
        <w:rPr>
          <w:szCs w:val="21"/>
          <w:lang w:val="en-GB"/>
        </w:rPr>
        <w:t xml:space="preserve"> “</w:t>
      </w:r>
      <w:proofErr w:type="spellStart"/>
      <w:r>
        <w:rPr>
          <w:szCs w:val="21"/>
          <w:lang w:val="en-GB"/>
        </w:rPr>
        <w:t>Slobodna</w:t>
      </w:r>
      <w:proofErr w:type="spellEnd"/>
      <w:r>
        <w:rPr>
          <w:szCs w:val="21"/>
          <w:lang w:val="en-GB"/>
        </w:rPr>
        <w:t xml:space="preserve"> zona” </w:t>
      </w:r>
      <w:proofErr w:type="spellStart"/>
      <w:r>
        <w:rPr>
          <w:szCs w:val="21"/>
          <w:lang w:val="en-GB"/>
        </w:rPr>
        <w:t>a.d.</w:t>
      </w:r>
      <w:proofErr w:type="spellEnd"/>
      <w:r>
        <w:rPr>
          <w:szCs w:val="21"/>
          <w:lang w:val="en-GB"/>
        </w:rPr>
        <w:t xml:space="preserve"> Banja</w:t>
      </w:r>
      <w:r w:rsidR="00250E04">
        <w:rPr>
          <w:szCs w:val="21"/>
          <w:lang w:val="en-GB"/>
        </w:rPr>
        <w:t xml:space="preserve"> L</w:t>
      </w:r>
      <w:r>
        <w:rPr>
          <w:szCs w:val="21"/>
          <w:lang w:val="en-GB"/>
        </w:rPr>
        <w:t xml:space="preserve">uka. </w:t>
      </w:r>
    </w:p>
    <w:p w14:paraId="4EE30BE3" w14:textId="77777777" w:rsidR="00752EF3" w:rsidRDefault="00752EF3" w:rsidP="00250E04">
      <w:pPr>
        <w:rPr>
          <w:szCs w:val="21"/>
          <w:lang w:val="sr-Latn-BA"/>
        </w:rPr>
      </w:pPr>
      <w:proofErr w:type="spellStart"/>
      <w:r>
        <w:rPr>
          <w:szCs w:val="21"/>
          <w:lang w:val="en-GB"/>
        </w:rPr>
        <w:t>Novoosnavana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kompanija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registrov</w:t>
      </w:r>
      <w:r w:rsidR="00250E04">
        <w:rPr>
          <w:szCs w:val="21"/>
          <w:lang w:val="en-GB"/>
        </w:rPr>
        <w:t>ana</w:t>
      </w:r>
      <w:proofErr w:type="spellEnd"/>
      <w:r w:rsidR="00250E04">
        <w:rPr>
          <w:szCs w:val="21"/>
          <w:lang w:val="en-GB"/>
        </w:rPr>
        <w:t xml:space="preserve"> je </w:t>
      </w:r>
      <w:proofErr w:type="spellStart"/>
      <w:r w:rsidR="00250E04">
        <w:rPr>
          <w:szCs w:val="21"/>
          <w:lang w:val="en-GB"/>
        </w:rPr>
        <w:t>kod</w:t>
      </w:r>
      <w:proofErr w:type="spellEnd"/>
      <w:r w:rsidR="00250E04">
        <w:rPr>
          <w:szCs w:val="21"/>
          <w:lang w:val="en-GB"/>
        </w:rPr>
        <w:t xml:space="preserve"> </w:t>
      </w:r>
      <w:proofErr w:type="spellStart"/>
      <w:r w:rsidR="00250E04">
        <w:rPr>
          <w:szCs w:val="21"/>
          <w:lang w:val="en-GB"/>
        </w:rPr>
        <w:t>Osnovnog</w:t>
      </w:r>
      <w:proofErr w:type="spellEnd"/>
      <w:r w:rsidR="00250E04">
        <w:rPr>
          <w:szCs w:val="21"/>
          <w:lang w:val="en-GB"/>
        </w:rPr>
        <w:t xml:space="preserve"> </w:t>
      </w:r>
      <w:proofErr w:type="spellStart"/>
      <w:r w:rsidR="00250E04">
        <w:rPr>
          <w:szCs w:val="21"/>
          <w:lang w:val="en-GB"/>
        </w:rPr>
        <w:t>suda</w:t>
      </w:r>
      <w:proofErr w:type="spellEnd"/>
      <w:r w:rsidR="00250E04">
        <w:rPr>
          <w:szCs w:val="21"/>
          <w:lang w:val="en-GB"/>
        </w:rPr>
        <w:t xml:space="preserve"> u </w:t>
      </w:r>
      <w:proofErr w:type="spellStart"/>
      <w:r w:rsidR="00250E04">
        <w:rPr>
          <w:szCs w:val="21"/>
          <w:lang w:val="en-GB"/>
        </w:rPr>
        <w:t>Banjoj</w:t>
      </w:r>
      <w:proofErr w:type="spellEnd"/>
      <w:r w:rsidR="00250E04">
        <w:rPr>
          <w:szCs w:val="21"/>
          <w:lang w:val="en-GB"/>
        </w:rPr>
        <w:t xml:space="preserve"> L</w:t>
      </w:r>
      <w:r>
        <w:rPr>
          <w:szCs w:val="21"/>
          <w:lang w:val="en-GB"/>
        </w:rPr>
        <w:t xml:space="preserve">uci pod </w:t>
      </w:r>
      <w:proofErr w:type="spellStart"/>
      <w:r>
        <w:rPr>
          <w:szCs w:val="21"/>
          <w:lang w:val="en-GB"/>
        </w:rPr>
        <w:t>nazivom</w:t>
      </w:r>
      <w:proofErr w:type="spellEnd"/>
      <w:r>
        <w:rPr>
          <w:szCs w:val="21"/>
          <w:lang w:val="en-GB"/>
        </w:rPr>
        <w:t xml:space="preserve"> “</w:t>
      </w:r>
      <w:proofErr w:type="spellStart"/>
      <w:r>
        <w:rPr>
          <w:szCs w:val="21"/>
          <w:lang w:val="en-GB"/>
        </w:rPr>
        <w:t>Incel</w:t>
      </w:r>
      <w:proofErr w:type="spellEnd"/>
      <w:r>
        <w:rPr>
          <w:szCs w:val="21"/>
          <w:lang w:val="en-GB"/>
        </w:rPr>
        <w:t xml:space="preserve">” </w:t>
      </w:r>
      <w:proofErr w:type="spellStart"/>
      <w:r>
        <w:rPr>
          <w:szCs w:val="21"/>
          <w:lang w:val="en-GB"/>
        </w:rPr>
        <w:t>a.d.</w:t>
      </w:r>
      <w:proofErr w:type="spellEnd"/>
      <w:r>
        <w:rPr>
          <w:szCs w:val="21"/>
          <w:lang w:val="en-GB"/>
        </w:rPr>
        <w:t xml:space="preserve"> Banja</w:t>
      </w:r>
      <w:r w:rsidR="00250E04">
        <w:rPr>
          <w:szCs w:val="21"/>
          <w:lang w:val="en-GB"/>
        </w:rPr>
        <w:t xml:space="preserve"> L</w:t>
      </w:r>
      <w:r>
        <w:rPr>
          <w:szCs w:val="21"/>
          <w:lang w:val="en-GB"/>
        </w:rPr>
        <w:t xml:space="preserve">uka. </w:t>
      </w:r>
      <w:proofErr w:type="spellStart"/>
      <w:r>
        <w:rPr>
          <w:szCs w:val="21"/>
          <w:lang w:val="en-GB"/>
        </w:rPr>
        <w:t>Odluka</w:t>
      </w:r>
      <w:proofErr w:type="spellEnd"/>
      <w:r>
        <w:rPr>
          <w:szCs w:val="21"/>
          <w:lang w:val="en-GB"/>
        </w:rPr>
        <w:t xml:space="preserve"> o </w:t>
      </w:r>
      <w:proofErr w:type="spellStart"/>
      <w:r>
        <w:rPr>
          <w:szCs w:val="21"/>
          <w:lang w:val="en-GB"/>
        </w:rPr>
        <w:t>statusnoj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promjeni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podjeli</w:t>
      </w:r>
      <w:proofErr w:type="spellEnd"/>
      <w:r>
        <w:rPr>
          <w:szCs w:val="21"/>
          <w:lang w:val="en-GB"/>
        </w:rPr>
        <w:t xml:space="preserve"> “</w:t>
      </w:r>
      <w:proofErr w:type="spellStart"/>
      <w:r>
        <w:rPr>
          <w:szCs w:val="21"/>
          <w:lang w:val="en-GB"/>
        </w:rPr>
        <w:t>Incel</w:t>
      </w:r>
      <w:proofErr w:type="spellEnd"/>
      <w:r>
        <w:rPr>
          <w:szCs w:val="21"/>
          <w:lang w:val="en-GB"/>
        </w:rPr>
        <w:t xml:space="preserve">” </w:t>
      </w:r>
      <w:proofErr w:type="spellStart"/>
      <w:r>
        <w:rPr>
          <w:szCs w:val="21"/>
          <w:lang w:val="en-GB"/>
        </w:rPr>
        <w:t>a.d.</w:t>
      </w:r>
      <w:proofErr w:type="spellEnd"/>
      <w:r>
        <w:rPr>
          <w:szCs w:val="21"/>
          <w:lang w:val="en-GB"/>
        </w:rPr>
        <w:t xml:space="preserve"> Banja</w:t>
      </w:r>
      <w:r w:rsidR="00250E04">
        <w:rPr>
          <w:szCs w:val="21"/>
          <w:lang w:val="en-GB"/>
        </w:rPr>
        <w:t xml:space="preserve"> L</w:t>
      </w:r>
      <w:r>
        <w:rPr>
          <w:szCs w:val="21"/>
          <w:lang w:val="en-GB"/>
        </w:rPr>
        <w:t xml:space="preserve">uka </w:t>
      </w:r>
      <w:proofErr w:type="spellStart"/>
      <w:r>
        <w:rPr>
          <w:szCs w:val="21"/>
          <w:lang w:val="en-GB"/>
        </w:rPr>
        <w:t>done</w:t>
      </w:r>
      <w:r w:rsidR="00250E04">
        <w:rPr>
          <w:szCs w:val="21"/>
          <w:lang w:val="en-GB"/>
        </w:rPr>
        <w:t>s</w:t>
      </w:r>
      <w:r>
        <w:rPr>
          <w:szCs w:val="21"/>
          <w:lang w:val="en-GB"/>
        </w:rPr>
        <w:t>ena</w:t>
      </w:r>
      <w:proofErr w:type="spellEnd"/>
      <w:r>
        <w:rPr>
          <w:szCs w:val="21"/>
          <w:lang w:val="en-GB"/>
        </w:rPr>
        <w:t xml:space="preserve"> je </w:t>
      </w:r>
      <w:proofErr w:type="spellStart"/>
      <w:r>
        <w:rPr>
          <w:szCs w:val="21"/>
          <w:lang w:val="en-GB"/>
        </w:rPr>
        <w:t>na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Skupštini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akcionara</w:t>
      </w:r>
      <w:proofErr w:type="spellEnd"/>
      <w:r>
        <w:rPr>
          <w:szCs w:val="21"/>
          <w:lang w:val="en-GB"/>
        </w:rPr>
        <w:t xml:space="preserve"> </w:t>
      </w:r>
      <w:r>
        <w:rPr>
          <w:szCs w:val="21"/>
          <w:lang w:val="sr-Latn-BA"/>
        </w:rPr>
        <w:t>„</w:t>
      </w:r>
      <w:proofErr w:type="gramStart"/>
      <w:r>
        <w:rPr>
          <w:szCs w:val="21"/>
          <w:lang w:val="sr-Latn-BA"/>
        </w:rPr>
        <w:t>Incel“ a.d.</w:t>
      </w:r>
      <w:proofErr w:type="gramEnd"/>
      <w:r>
        <w:rPr>
          <w:szCs w:val="21"/>
          <w:lang w:val="sr-Latn-BA"/>
        </w:rPr>
        <w:t xml:space="preserve"> </w:t>
      </w:r>
      <w:r w:rsidR="00250E04">
        <w:rPr>
          <w:szCs w:val="21"/>
          <w:lang w:val="sr-Latn-BA"/>
        </w:rPr>
        <w:t>Banja Luka</w:t>
      </w:r>
      <w:r>
        <w:rPr>
          <w:szCs w:val="21"/>
          <w:lang w:val="sr-Latn-BA"/>
        </w:rPr>
        <w:t xml:space="preserve"> održanoj 13.05.2009. godine</w:t>
      </w:r>
      <w:r>
        <w:rPr>
          <w:szCs w:val="21"/>
          <w:lang w:val="en-GB"/>
        </w:rPr>
        <w:t xml:space="preserve">, </w:t>
      </w:r>
      <w:proofErr w:type="spellStart"/>
      <w:r>
        <w:rPr>
          <w:szCs w:val="21"/>
          <w:lang w:val="en-GB"/>
        </w:rPr>
        <w:t>kojom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odlukom</w:t>
      </w:r>
      <w:proofErr w:type="spellEnd"/>
      <w:r>
        <w:rPr>
          <w:szCs w:val="21"/>
          <w:lang w:val="en-GB"/>
        </w:rPr>
        <w:t xml:space="preserve"> je </w:t>
      </w:r>
      <w:proofErr w:type="spellStart"/>
      <w:r>
        <w:rPr>
          <w:szCs w:val="21"/>
          <w:lang w:val="en-GB"/>
        </w:rPr>
        <w:t>Preduzeće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na</w:t>
      </w:r>
      <w:proofErr w:type="spellEnd"/>
      <w:r>
        <w:rPr>
          <w:szCs w:val="21"/>
          <w:lang w:val="en-GB"/>
        </w:rPr>
        <w:t xml:space="preserve"> da</w:t>
      </w:r>
      <w:r w:rsidR="00250E04">
        <w:rPr>
          <w:szCs w:val="21"/>
          <w:lang w:val="en-GB"/>
        </w:rPr>
        <w:t>n</w:t>
      </w:r>
      <w:r>
        <w:rPr>
          <w:szCs w:val="21"/>
          <w:lang w:val="en-GB"/>
        </w:rPr>
        <w:t xml:space="preserve"> 01.04.2009. </w:t>
      </w:r>
      <w:proofErr w:type="spellStart"/>
      <w:r>
        <w:rPr>
          <w:szCs w:val="21"/>
          <w:lang w:val="en-GB"/>
        </w:rPr>
        <w:t>godine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podijeljeno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na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dva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dijela</w:t>
      </w:r>
      <w:proofErr w:type="spellEnd"/>
      <w:r>
        <w:rPr>
          <w:szCs w:val="21"/>
          <w:lang w:val="en-GB"/>
        </w:rPr>
        <w:t xml:space="preserve">: </w:t>
      </w:r>
      <w:r>
        <w:rPr>
          <w:szCs w:val="21"/>
          <w:lang w:val="sr-Latn-BA"/>
        </w:rPr>
        <w:t xml:space="preserve">„Poslovna </w:t>
      </w:r>
      <w:proofErr w:type="gramStart"/>
      <w:r w:rsidR="00250E04">
        <w:rPr>
          <w:szCs w:val="21"/>
          <w:lang w:val="sr-Latn-BA"/>
        </w:rPr>
        <w:t>z</w:t>
      </w:r>
      <w:r>
        <w:rPr>
          <w:szCs w:val="21"/>
          <w:lang w:val="sr-Latn-BA"/>
        </w:rPr>
        <w:t>ona“ a.d.</w:t>
      </w:r>
      <w:proofErr w:type="gramEnd"/>
      <w:r>
        <w:rPr>
          <w:szCs w:val="21"/>
          <w:lang w:val="sr-Latn-BA"/>
        </w:rPr>
        <w:t xml:space="preserve"> </w:t>
      </w:r>
      <w:r w:rsidR="00250E04">
        <w:rPr>
          <w:szCs w:val="21"/>
          <w:lang w:val="sr-Latn-BA"/>
        </w:rPr>
        <w:t>Banja Luka</w:t>
      </w:r>
      <w:r>
        <w:rPr>
          <w:szCs w:val="21"/>
          <w:lang w:val="sr-Latn-BA"/>
        </w:rPr>
        <w:t xml:space="preserve"> i „Industrijske plantaže“ a.d. </w:t>
      </w:r>
      <w:r w:rsidR="00250E04">
        <w:rPr>
          <w:szCs w:val="21"/>
          <w:lang w:val="sr-Latn-BA"/>
        </w:rPr>
        <w:t>Banja Luka</w:t>
      </w:r>
      <w:r>
        <w:rPr>
          <w:szCs w:val="21"/>
          <w:lang w:val="sr-Latn-BA"/>
        </w:rPr>
        <w:t>. P</w:t>
      </w:r>
      <w:proofErr w:type="spellStart"/>
      <w:r>
        <w:rPr>
          <w:szCs w:val="21"/>
          <w:lang w:val="en-GB"/>
        </w:rPr>
        <w:t>reduzeće</w:t>
      </w:r>
      <w:proofErr w:type="spellEnd"/>
      <w:r>
        <w:rPr>
          <w:szCs w:val="21"/>
          <w:lang w:val="en-GB"/>
        </w:rPr>
        <w:t xml:space="preserve"> </w:t>
      </w:r>
      <w:r w:rsidR="00250E04">
        <w:rPr>
          <w:szCs w:val="21"/>
          <w:lang w:val="en-GB"/>
        </w:rPr>
        <w:t>“I</w:t>
      </w:r>
      <w:r>
        <w:rPr>
          <w:szCs w:val="21"/>
          <w:lang w:val="sr-Cyrl-CS"/>
        </w:rPr>
        <w:t>ncel</w:t>
      </w:r>
      <w:r w:rsidR="00250E04">
        <w:rPr>
          <w:szCs w:val="21"/>
        </w:rPr>
        <w:t>“</w:t>
      </w:r>
      <w:r>
        <w:rPr>
          <w:szCs w:val="21"/>
          <w:lang w:val="sr-Cyrl-CS"/>
        </w:rPr>
        <w:t xml:space="preserve"> a.d. </w:t>
      </w:r>
      <w:r w:rsidR="00250E04">
        <w:rPr>
          <w:szCs w:val="21"/>
          <w:lang w:val="sr-Latn-BA"/>
        </w:rPr>
        <w:t>Banja Luka</w:t>
      </w:r>
      <w:r>
        <w:rPr>
          <w:szCs w:val="21"/>
          <w:lang w:val="sr-Latn-BA"/>
        </w:rPr>
        <w:t xml:space="preserve"> poslovalo je kao jedan pravni subjekt od 01.01.2009. godine do 31.03.2009. godine, a od 01.04.2009. godine, kada je sačinjen diobni bilans, podijeljeno na dva odvojena pravna subjekta.</w:t>
      </w:r>
    </w:p>
    <w:p w14:paraId="774BF2A8" w14:textId="77777777" w:rsidR="000F189E" w:rsidRDefault="000F189E" w:rsidP="00C245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Cs w:val="21"/>
          <w:lang w:val="sr-Latn-BA"/>
        </w:rPr>
      </w:pPr>
    </w:p>
    <w:p w14:paraId="37A90627" w14:textId="77777777" w:rsidR="000156C0" w:rsidRDefault="00752EF3" w:rsidP="00C245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Cs w:val="21"/>
          <w:lang w:val="sr-Latn-BA"/>
        </w:rPr>
      </w:pPr>
      <w:r>
        <w:rPr>
          <w:szCs w:val="21"/>
          <w:lang w:val="sr-Latn-BA"/>
        </w:rPr>
        <w:t xml:space="preserve">Društvo „Poslovna </w:t>
      </w:r>
      <w:r w:rsidR="00250E04">
        <w:rPr>
          <w:szCs w:val="21"/>
          <w:lang w:val="sr-Latn-BA"/>
        </w:rPr>
        <w:t>z</w:t>
      </w:r>
      <w:r>
        <w:rPr>
          <w:szCs w:val="21"/>
          <w:lang w:val="sr-Latn-BA"/>
        </w:rPr>
        <w:t xml:space="preserve">ona“ a.d. </w:t>
      </w:r>
      <w:r w:rsidR="00250E04">
        <w:rPr>
          <w:szCs w:val="21"/>
          <w:lang w:val="sr-Latn-BA"/>
        </w:rPr>
        <w:t>Banja Luka</w:t>
      </w:r>
      <w:r>
        <w:rPr>
          <w:szCs w:val="21"/>
          <w:lang w:val="sr-Latn-BA"/>
        </w:rPr>
        <w:t xml:space="preserve"> upisano je u sudski registar broj:</w:t>
      </w:r>
    </w:p>
    <w:p w14:paraId="6A5DC807" w14:textId="77777777" w:rsidR="000156C0" w:rsidRDefault="00752EF3" w:rsidP="00C245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Cs w:val="21"/>
          <w:lang w:val="sr-Latn-BA"/>
        </w:rPr>
      </w:pPr>
      <w:r>
        <w:rPr>
          <w:szCs w:val="21"/>
          <w:lang w:val="sr-Latn-BA"/>
        </w:rPr>
        <w:t xml:space="preserve">071-0-Reg-09-001226 od 14.09.2009. godine. </w:t>
      </w:r>
    </w:p>
    <w:p w14:paraId="2ACFA7C9" w14:textId="77777777" w:rsidR="004207B0" w:rsidRDefault="004207B0" w:rsidP="00C245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Cs w:val="21"/>
          <w:lang w:val="sr-Latn-BA"/>
        </w:rPr>
      </w:pPr>
    </w:p>
    <w:p w14:paraId="3DFA722A" w14:textId="77777777" w:rsidR="00CB137B" w:rsidRDefault="00752EF3" w:rsidP="00C245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Cs w:val="21"/>
          <w:lang w:val="sr-Latn-BA"/>
        </w:rPr>
      </w:pPr>
      <w:r>
        <w:rPr>
          <w:szCs w:val="21"/>
          <w:lang w:val="sr-Latn-BA"/>
        </w:rPr>
        <w:t xml:space="preserve">Puni naziv Društva je: </w:t>
      </w:r>
    </w:p>
    <w:p w14:paraId="7B648B6E" w14:textId="604E7C11" w:rsidR="00752EF3" w:rsidRDefault="00752EF3" w:rsidP="00C245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Cs w:val="21"/>
          <w:lang w:val="sr-Latn-BA"/>
        </w:rPr>
      </w:pPr>
      <w:r>
        <w:rPr>
          <w:szCs w:val="21"/>
          <w:lang w:val="sr-Latn-BA"/>
        </w:rPr>
        <w:t xml:space="preserve">Društvo za konstalting, posredovanje i usluge „Poslovna Zona“ a.d. </w:t>
      </w:r>
      <w:r w:rsidR="00250E04">
        <w:rPr>
          <w:szCs w:val="21"/>
          <w:lang w:val="sr-Latn-BA"/>
        </w:rPr>
        <w:t>Banja Luka</w:t>
      </w:r>
      <w:r>
        <w:rPr>
          <w:szCs w:val="21"/>
          <w:lang w:val="sr-Latn-BA"/>
        </w:rPr>
        <w:t>.</w:t>
      </w:r>
    </w:p>
    <w:p w14:paraId="5B45EAC1" w14:textId="77777777" w:rsidR="004207B0" w:rsidRDefault="004207B0" w:rsidP="00C245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Cs w:val="21"/>
          <w:lang w:val="sr-Latn-BA"/>
        </w:rPr>
      </w:pPr>
    </w:p>
    <w:p w14:paraId="244BC841" w14:textId="77777777" w:rsidR="00752EF3" w:rsidRPr="00A77DA8" w:rsidRDefault="00752EF3" w:rsidP="00C245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Cs w:val="21"/>
          <w:lang w:val="sr-Latn-BA"/>
        </w:rPr>
      </w:pPr>
      <w:r>
        <w:rPr>
          <w:szCs w:val="21"/>
          <w:lang w:val="sr-Latn-BA"/>
        </w:rPr>
        <w:t>Osnovna djelatnost Društva je iznajmljivanje i poslovanje sopstvenim nekretnina</w:t>
      </w:r>
      <w:r w:rsidR="000156C0">
        <w:rPr>
          <w:szCs w:val="21"/>
          <w:lang w:val="sr-Latn-BA"/>
        </w:rPr>
        <w:t>ma</w:t>
      </w:r>
      <w:r>
        <w:rPr>
          <w:szCs w:val="21"/>
          <w:lang w:val="sr-Latn-BA"/>
        </w:rPr>
        <w:t>, a šifra osnovne djelatnosi je 68.20.</w:t>
      </w:r>
    </w:p>
    <w:p w14:paraId="0A4E2CCC" w14:textId="0D4CA3B7" w:rsidR="000F13FB" w:rsidRDefault="00B25D75" w:rsidP="00C2459C">
      <w:pPr>
        <w:rPr>
          <w:szCs w:val="21"/>
          <w:lang w:val="sr-Latn-CS"/>
        </w:rPr>
      </w:pPr>
      <w:r>
        <w:rPr>
          <w:szCs w:val="21"/>
          <w:lang w:val="sr-Latn-CS"/>
        </w:rPr>
        <w:t>Društvo</w:t>
      </w:r>
      <w:r w:rsidR="006B728C">
        <w:rPr>
          <w:szCs w:val="21"/>
          <w:lang w:val="sr-Latn-CS"/>
        </w:rPr>
        <w:t xml:space="preserve"> na dan 3</w:t>
      </w:r>
      <w:r w:rsidR="00267D0F">
        <w:rPr>
          <w:szCs w:val="21"/>
          <w:lang w:val="sr-Latn-CS"/>
        </w:rPr>
        <w:t>1</w:t>
      </w:r>
      <w:r w:rsidR="006B728C">
        <w:rPr>
          <w:szCs w:val="21"/>
          <w:lang w:val="sr-Latn-CS"/>
        </w:rPr>
        <w:t>.</w:t>
      </w:r>
      <w:r w:rsidR="00267D0F">
        <w:rPr>
          <w:szCs w:val="21"/>
          <w:lang w:val="sr-Latn-CS"/>
        </w:rPr>
        <w:t>12</w:t>
      </w:r>
      <w:r w:rsidR="006B728C">
        <w:rPr>
          <w:szCs w:val="21"/>
          <w:lang w:val="sr-Latn-CS"/>
        </w:rPr>
        <w:t>.20</w:t>
      </w:r>
      <w:r w:rsidR="00672CED">
        <w:rPr>
          <w:szCs w:val="21"/>
          <w:lang w:val="sr-Latn-CS"/>
        </w:rPr>
        <w:t>20</w:t>
      </w:r>
      <w:r w:rsidR="006B728C">
        <w:rPr>
          <w:szCs w:val="21"/>
          <w:lang w:val="sr-Latn-CS"/>
        </w:rPr>
        <w:t>.</w:t>
      </w:r>
      <w:r w:rsidR="00FE1DA2">
        <w:rPr>
          <w:szCs w:val="21"/>
          <w:lang w:val="sr-Latn-CS"/>
        </w:rPr>
        <w:t xml:space="preserve"> </w:t>
      </w:r>
      <w:r w:rsidR="006B728C">
        <w:rPr>
          <w:szCs w:val="21"/>
          <w:lang w:val="sr-Latn-CS"/>
        </w:rPr>
        <w:t xml:space="preserve">godine </w:t>
      </w:r>
      <w:r>
        <w:rPr>
          <w:szCs w:val="21"/>
          <w:lang w:val="sr-Latn-CS"/>
        </w:rPr>
        <w:t xml:space="preserve">zapošljava </w:t>
      </w:r>
      <w:r w:rsidR="00267D0F">
        <w:rPr>
          <w:szCs w:val="21"/>
          <w:lang w:val="sr-Latn-CS"/>
        </w:rPr>
        <w:t>3</w:t>
      </w:r>
      <w:r w:rsidR="00672CED">
        <w:rPr>
          <w:szCs w:val="21"/>
          <w:lang w:val="sr-Latn-CS"/>
        </w:rPr>
        <w:t>3</w:t>
      </w:r>
      <w:r>
        <w:rPr>
          <w:szCs w:val="21"/>
          <w:lang w:val="sr-Latn-CS"/>
        </w:rPr>
        <w:t xml:space="preserve"> radnika.</w:t>
      </w:r>
    </w:p>
    <w:p w14:paraId="74195703" w14:textId="77777777" w:rsidR="00B25D75" w:rsidRDefault="00B25D75" w:rsidP="00C2459C">
      <w:r>
        <w:rPr>
          <w:szCs w:val="21"/>
          <w:lang w:val="sr-Latn-CS"/>
        </w:rPr>
        <w:t xml:space="preserve">Matični broj </w:t>
      </w:r>
      <w:r w:rsidR="00250E04">
        <w:rPr>
          <w:szCs w:val="21"/>
          <w:lang w:val="sr-Latn-CS"/>
        </w:rPr>
        <w:t>D</w:t>
      </w:r>
      <w:r>
        <w:rPr>
          <w:szCs w:val="21"/>
          <w:lang w:val="sr-Latn-CS"/>
        </w:rPr>
        <w:t>ruštva je</w:t>
      </w:r>
      <w:r w:rsidRPr="00B25D75">
        <w:t xml:space="preserve"> 11056237</w:t>
      </w:r>
      <w:r>
        <w:t>.</w:t>
      </w:r>
    </w:p>
    <w:p w14:paraId="0B2C042E" w14:textId="77777777" w:rsidR="00914BED" w:rsidRDefault="00914BED" w:rsidP="00C2459C"/>
    <w:p w14:paraId="32A91661" w14:textId="77777777" w:rsidR="00B25D75" w:rsidRDefault="00FE1DA2" w:rsidP="00C2459C">
      <w:r>
        <w:t>Jedinstveni</w:t>
      </w:r>
      <w:r w:rsidR="00B25D75">
        <w:t xml:space="preserve"> identifikacioni broj je </w:t>
      </w:r>
      <w:r w:rsidR="00B25D75" w:rsidRPr="00B25D75">
        <w:t>4403058310001</w:t>
      </w:r>
      <w:r w:rsidR="00B25D75">
        <w:t>.</w:t>
      </w:r>
    </w:p>
    <w:p w14:paraId="1BCC4D86" w14:textId="77777777" w:rsidR="00914BED" w:rsidRPr="00B25D75" w:rsidRDefault="00914BED" w:rsidP="00C2459C">
      <w:pPr>
        <w:rPr>
          <w:szCs w:val="20"/>
        </w:rPr>
      </w:pPr>
    </w:p>
    <w:p w14:paraId="07C6CFB2" w14:textId="77777777" w:rsidR="000F13FB" w:rsidRDefault="000F13FB" w:rsidP="00C2459C">
      <w:pPr>
        <w:rPr>
          <w:szCs w:val="21"/>
          <w:lang w:val="sr-Latn-CS"/>
        </w:rPr>
      </w:pPr>
      <w:r>
        <w:rPr>
          <w:szCs w:val="21"/>
          <w:lang w:val="sr-Latn-CS"/>
        </w:rPr>
        <w:t>Organi Društva su: Skupština akcionara, Nadzorni odbor</w:t>
      </w:r>
      <w:r w:rsidR="00250E04">
        <w:rPr>
          <w:szCs w:val="21"/>
          <w:lang w:val="sr-Latn-CS"/>
        </w:rPr>
        <w:t>, Odbor za reviziju</w:t>
      </w:r>
      <w:r>
        <w:rPr>
          <w:szCs w:val="21"/>
          <w:lang w:val="sr-Latn-CS"/>
        </w:rPr>
        <w:t xml:space="preserve"> i </w:t>
      </w:r>
      <w:r w:rsidR="008C40F0">
        <w:rPr>
          <w:szCs w:val="21"/>
          <w:lang w:val="sr-Latn-CS"/>
        </w:rPr>
        <w:t>U</w:t>
      </w:r>
      <w:r>
        <w:rPr>
          <w:szCs w:val="21"/>
          <w:lang w:val="sr-Latn-CS"/>
        </w:rPr>
        <w:t>prava.</w:t>
      </w:r>
    </w:p>
    <w:p w14:paraId="711A941C" w14:textId="77777777" w:rsidR="00914BED" w:rsidRDefault="00914BED" w:rsidP="00C2459C">
      <w:pPr>
        <w:rPr>
          <w:szCs w:val="21"/>
          <w:lang w:val="sr-Latn-CS"/>
        </w:rPr>
      </w:pPr>
    </w:p>
    <w:p w14:paraId="23B0FC12" w14:textId="77777777" w:rsidR="000F13FB" w:rsidRDefault="000F13FB" w:rsidP="00C2459C">
      <w:pPr>
        <w:rPr>
          <w:szCs w:val="21"/>
        </w:rPr>
      </w:pPr>
      <w:proofErr w:type="spellStart"/>
      <w:r>
        <w:rPr>
          <w:szCs w:val="21"/>
          <w:lang w:val="en-GB"/>
        </w:rPr>
        <w:t>Sjedište</w:t>
      </w:r>
      <w:proofErr w:type="spellEnd"/>
      <w:r>
        <w:rPr>
          <w:szCs w:val="21"/>
          <w:lang w:val="en-GB"/>
        </w:rPr>
        <w:t xml:space="preserve"> </w:t>
      </w:r>
      <w:proofErr w:type="spellStart"/>
      <w:r w:rsidR="005D0435">
        <w:rPr>
          <w:szCs w:val="21"/>
          <w:lang w:val="en-GB"/>
        </w:rPr>
        <w:t>Društva</w:t>
      </w:r>
      <w:proofErr w:type="spellEnd"/>
      <w:r>
        <w:rPr>
          <w:szCs w:val="21"/>
          <w:lang w:val="en-GB"/>
        </w:rPr>
        <w:t xml:space="preserve"> je u </w:t>
      </w:r>
      <w:r w:rsidR="00250E04">
        <w:rPr>
          <w:szCs w:val="21"/>
          <w:lang w:val="sr-Cyrl-CS"/>
        </w:rPr>
        <w:t>Banj</w:t>
      </w:r>
      <w:r w:rsidR="00250E04">
        <w:rPr>
          <w:szCs w:val="21"/>
        </w:rPr>
        <w:t>oj L</w:t>
      </w:r>
      <w:r>
        <w:rPr>
          <w:szCs w:val="21"/>
          <w:lang w:val="sr-Cyrl-CS"/>
        </w:rPr>
        <w:t xml:space="preserve">uci </w:t>
      </w:r>
      <w:r>
        <w:rPr>
          <w:szCs w:val="21"/>
          <w:lang w:val="en-GB"/>
        </w:rPr>
        <w:t xml:space="preserve">u </w:t>
      </w:r>
      <w:proofErr w:type="spellStart"/>
      <w:r>
        <w:rPr>
          <w:szCs w:val="21"/>
          <w:lang w:val="en-GB"/>
        </w:rPr>
        <w:t>Ulici</w:t>
      </w:r>
      <w:proofErr w:type="spellEnd"/>
      <w:r>
        <w:rPr>
          <w:szCs w:val="21"/>
          <w:lang w:val="en-GB"/>
        </w:rPr>
        <w:t xml:space="preserve"> </w:t>
      </w:r>
      <w:r>
        <w:rPr>
          <w:szCs w:val="21"/>
          <w:lang w:val="sr-Cyrl-CS"/>
        </w:rPr>
        <w:t>Veljka Mlađenovića bb.</w:t>
      </w:r>
    </w:p>
    <w:p w14:paraId="57C308CB" w14:textId="77777777" w:rsidR="000F13FB" w:rsidRDefault="000F13FB" w:rsidP="00C2459C">
      <w:pPr>
        <w:rPr>
          <w:szCs w:val="21"/>
          <w:lang w:val="sr-Latn-CS"/>
        </w:rPr>
      </w:pPr>
      <w:r>
        <w:rPr>
          <w:szCs w:val="21"/>
          <w:lang w:val="sr-Latn-CS"/>
        </w:rPr>
        <w:t>Akcije emitenta su uvrštene za trgovanje na Banjalučkoj berzi.</w:t>
      </w:r>
    </w:p>
    <w:p w14:paraId="70352DCF" w14:textId="77777777" w:rsidR="000F13FB" w:rsidRDefault="000F13FB" w:rsidP="00C2459C">
      <w:pPr>
        <w:rPr>
          <w:szCs w:val="21"/>
          <w:lang w:val="sr-Latn-CS"/>
        </w:rPr>
      </w:pPr>
      <w:r>
        <w:rPr>
          <w:szCs w:val="21"/>
          <w:lang w:val="sr-Latn-CS"/>
        </w:rPr>
        <w:t xml:space="preserve">Kontrolni paket akcija ima </w:t>
      </w:r>
      <w:r w:rsidR="005D0435">
        <w:rPr>
          <w:szCs w:val="21"/>
          <w:lang w:val="sr-Latn-CS"/>
        </w:rPr>
        <w:t>Akcijski fond RS AD Banja Luka</w:t>
      </w:r>
      <w:r>
        <w:rPr>
          <w:szCs w:val="21"/>
          <w:lang w:val="sr-Latn-CS"/>
        </w:rPr>
        <w:t>.</w:t>
      </w:r>
    </w:p>
    <w:p w14:paraId="432B44C7" w14:textId="77777777" w:rsidR="004207B0" w:rsidRDefault="004207B0" w:rsidP="00C2459C">
      <w:pPr>
        <w:rPr>
          <w:szCs w:val="21"/>
          <w:lang w:val="sr-Latn-CS"/>
        </w:rPr>
      </w:pPr>
    </w:p>
    <w:p w14:paraId="6DFA5364" w14:textId="77777777" w:rsidR="000F13FB" w:rsidRDefault="000F13FB" w:rsidP="00C2459C">
      <w:pPr>
        <w:tabs>
          <w:tab w:val="left" w:pos="0"/>
        </w:tabs>
        <w:rPr>
          <w:b/>
          <w:bCs/>
        </w:rPr>
      </w:pPr>
    </w:p>
    <w:p w14:paraId="375E2002" w14:textId="77777777" w:rsidR="000F13FB" w:rsidRDefault="000F13FB" w:rsidP="00C2459C">
      <w:pPr>
        <w:pStyle w:val="Naslov"/>
        <w:spacing w:line="240" w:lineRule="auto"/>
      </w:pPr>
      <w:bookmarkStart w:id="2" w:name="_Toc157315757"/>
      <w:r>
        <w:t>RAČUNOVODSTVENE POLITIKE</w:t>
      </w:r>
      <w:bookmarkEnd w:id="2"/>
    </w:p>
    <w:p w14:paraId="30FED028" w14:textId="77777777" w:rsidR="000F13FB" w:rsidRDefault="000F13FB" w:rsidP="00C2459C">
      <w:pPr>
        <w:rPr>
          <w:b/>
          <w:bCs/>
        </w:rPr>
      </w:pPr>
    </w:p>
    <w:p w14:paraId="3A8469CB" w14:textId="77777777" w:rsidR="00250E04" w:rsidRDefault="00250E04" w:rsidP="00C2459C">
      <w:pPr>
        <w:rPr>
          <w:b/>
          <w:bCs/>
        </w:rPr>
      </w:pPr>
    </w:p>
    <w:p w14:paraId="04DB73BB" w14:textId="77777777" w:rsidR="000F13FB" w:rsidRDefault="000F13FB" w:rsidP="00C2459C">
      <w:pPr>
        <w:rPr>
          <w:b/>
          <w:bCs/>
        </w:rPr>
      </w:pPr>
      <w:r>
        <w:rPr>
          <w:b/>
          <w:bCs/>
        </w:rPr>
        <w:t>3.1.RAČUNOVODSTVENA NAČELA</w:t>
      </w:r>
    </w:p>
    <w:p w14:paraId="71F37E62" w14:textId="77777777" w:rsidR="000F13FB" w:rsidRDefault="000F13FB" w:rsidP="00C2459C">
      <w:pPr>
        <w:rPr>
          <w:b/>
          <w:bCs/>
        </w:rPr>
      </w:pPr>
    </w:p>
    <w:p w14:paraId="2544714F" w14:textId="77777777" w:rsidR="000F13FB" w:rsidRDefault="000F13FB" w:rsidP="00C2459C">
      <w:r>
        <w:t>Pri sačinjavanju finansijskih izvještaja Društvo je obavezno da se pridržava sl</w:t>
      </w:r>
      <w:r w:rsidR="00C058C1">
        <w:t>j</w:t>
      </w:r>
      <w:r>
        <w:t>edećih načela:</w:t>
      </w:r>
    </w:p>
    <w:p w14:paraId="4DBBB957" w14:textId="77777777" w:rsidR="000F13FB" w:rsidRDefault="000F13FB" w:rsidP="00C2459C"/>
    <w:p w14:paraId="35C2300C" w14:textId="77777777" w:rsidR="000F13FB" w:rsidRDefault="000F13FB" w:rsidP="00C2459C">
      <w:r>
        <w:rPr>
          <w:b/>
          <w:bCs/>
        </w:rPr>
        <w:t>3.1.1. NAČELO STALNOSTI</w:t>
      </w:r>
      <w:r>
        <w:t xml:space="preserve"> iz koga proizilazi da imovinski, finansijski i prinosni položaj društva</w:t>
      </w:r>
      <w:r w:rsidR="00250E04">
        <w:t>,</w:t>
      </w:r>
      <w:r>
        <w:t xml:space="preserve"> kao i ekonomska politika zemlje i ekonomske prilike u okruženju omogućuje poslovanje u neograničenom roku iz čega proizilazi privremenost i povremenost izveštavanja, kao i obaveznost procenjivanja po nabavnoj c</w:t>
      </w:r>
      <w:r w:rsidR="00C058C1">
        <w:t>ij</w:t>
      </w:r>
      <w:r>
        <w:t>eni i c</w:t>
      </w:r>
      <w:r w:rsidR="00C058C1">
        <w:t>ij</w:t>
      </w:r>
      <w:r>
        <w:t>eni koštanja osim u slučajevima prim</w:t>
      </w:r>
      <w:r w:rsidR="00C25EE8">
        <w:t>j</w:t>
      </w:r>
      <w:r>
        <w:t>en</w:t>
      </w:r>
      <w:r w:rsidR="00C25EE8">
        <w:t>e</w:t>
      </w:r>
      <w:r>
        <w:t xml:space="preserve"> načela impariteta.</w:t>
      </w:r>
    </w:p>
    <w:p w14:paraId="75BA1658" w14:textId="77777777" w:rsidR="000F13FB" w:rsidRDefault="000F13FB" w:rsidP="00C2459C"/>
    <w:p w14:paraId="7EF833F0" w14:textId="77777777" w:rsidR="000F13FB" w:rsidRDefault="000F13FB" w:rsidP="00C2459C">
      <w:r>
        <w:rPr>
          <w:b/>
          <w:bCs/>
        </w:rPr>
        <w:t>3.1.2. NAČELO DOSL</w:t>
      </w:r>
      <w:r w:rsidR="00C058C1">
        <w:rPr>
          <w:b/>
          <w:bCs/>
        </w:rPr>
        <w:t>J</w:t>
      </w:r>
      <w:r>
        <w:rPr>
          <w:b/>
          <w:bCs/>
        </w:rPr>
        <w:t>EDNOSTI</w:t>
      </w:r>
      <w:r>
        <w:t xml:space="preserve"> koje podrazum</w:t>
      </w:r>
      <w:r w:rsidR="00C25EE8">
        <w:t>j</w:t>
      </w:r>
      <w:r>
        <w:t>eva da se način proc</w:t>
      </w:r>
      <w:r w:rsidR="00C058C1">
        <w:t>j</w:t>
      </w:r>
      <w:r>
        <w:t>enjivanja u dužem vremenskom razdoblju ne m</w:t>
      </w:r>
      <w:r w:rsidR="00C058C1">
        <w:t>ij</w:t>
      </w:r>
      <w:r>
        <w:t>enja, a ako do prom</w:t>
      </w:r>
      <w:r w:rsidR="00C058C1">
        <w:t>j</w:t>
      </w:r>
      <w:r>
        <w:t>ene ipak dođe</w:t>
      </w:r>
      <w:r w:rsidR="00C25EE8">
        <w:t>,</w:t>
      </w:r>
      <w:r>
        <w:t xml:space="preserve"> u Aneksu se iskazuje efekat prom</w:t>
      </w:r>
      <w:r w:rsidR="00C058C1">
        <w:t>j</w:t>
      </w:r>
      <w:r>
        <w:t>ene i obrazl</w:t>
      </w:r>
      <w:r w:rsidR="00C058C1">
        <w:t>a</w:t>
      </w:r>
      <w:r>
        <w:t>že razlog prom</w:t>
      </w:r>
      <w:r w:rsidR="00C058C1">
        <w:t>j</w:t>
      </w:r>
      <w:r>
        <w:t>ene.</w:t>
      </w:r>
    </w:p>
    <w:p w14:paraId="12ED75B4" w14:textId="77777777" w:rsidR="000F13FB" w:rsidRDefault="000F13FB" w:rsidP="00C2459C"/>
    <w:p w14:paraId="3AC92314" w14:textId="77777777" w:rsidR="000F13FB" w:rsidRDefault="000F13FB" w:rsidP="00C2459C">
      <w:r>
        <w:rPr>
          <w:b/>
          <w:bCs/>
        </w:rPr>
        <w:t>3.1.3. NAČELO REALIZACIJE</w:t>
      </w:r>
      <w:r>
        <w:t xml:space="preserve"> po kome se u bilansu usp</w:t>
      </w:r>
      <w:r w:rsidR="00C058C1">
        <w:t>j</w:t>
      </w:r>
      <w:r>
        <w:t>eha mogu uključiti samo realizovani (tržišno potvrđeni) dobici.</w:t>
      </w:r>
    </w:p>
    <w:p w14:paraId="515381F1" w14:textId="77777777" w:rsidR="000F13FB" w:rsidRDefault="000F13FB" w:rsidP="00C2459C"/>
    <w:p w14:paraId="0BACE5ED" w14:textId="77777777" w:rsidR="000F13FB" w:rsidRDefault="000F13FB" w:rsidP="00C2459C">
      <w:pPr>
        <w:ind w:firstLine="6"/>
      </w:pPr>
      <w:r>
        <w:rPr>
          <w:b/>
          <w:bCs/>
        </w:rPr>
        <w:t>3.1.4. NAČELO IMPARITETA</w:t>
      </w:r>
      <w:r>
        <w:t xml:space="preserve"> (nejednake vrijednosti), koje zaht</w:t>
      </w:r>
      <w:r w:rsidR="00C25EE8">
        <w:t>j</w:t>
      </w:r>
      <w:r>
        <w:t>eva bilansiranje imovine po najnižoj</w:t>
      </w:r>
      <w:r w:rsidR="00C058C1">
        <w:t>,</w:t>
      </w:r>
      <w:r>
        <w:t xml:space="preserve"> a obaveza po najvišoj vrijednosti</w:t>
      </w:r>
      <w:r w:rsidR="00C058C1">
        <w:t>,</w:t>
      </w:r>
      <w:r>
        <w:t>što ima za posl</w:t>
      </w:r>
      <w:r w:rsidR="00C058C1">
        <w:t>j</w:t>
      </w:r>
      <w:r>
        <w:t>edicu odm</w:t>
      </w:r>
      <w:r w:rsidR="00C058C1">
        <w:t>j</w:t>
      </w:r>
      <w:r>
        <w:t>eravanj</w:t>
      </w:r>
      <w:r w:rsidR="00C25EE8">
        <w:t>e</w:t>
      </w:r>
      <w:r>
        <w:t xml:space="preserve"> rashoda na više</w:t>
      </w:r>
      <w:r w:rsidR="00C058C1">
        <w:t>,</w:t>
      </w:r>
      <w:r>
        <w:t xml:space="preserve"> a prihoda na niže, kao i uzimanje u obzir obezvređenja (depresijacije) i rezervisanja nazavisno da li je rezultat dobitak ili gubitak.</w:t>
      </w:r>
    </w:p>
    <w:p w14:paraId="02FD73BE" w14:textId="77777777" w:rsidR="000F13FB" w:rsidRDefault="000F13FB" w:rsidP="00C2459C"/>
    <w:p w14:paraId="504DEDCE" w14:textId="77777777" w:rsidR="000F13FB" w:rsidRDefault="000F13FB" w:rsidP="00C2459C">
      <w:r>
        <w:rPr>
          <w:b/>
          <w:bCs/>
        </w:rPr>
        <w:t>3.1.5. NAČELO UZROČNOSTI PRIHODA I RASHODA</w:t>
      </w:r>
      <w:r>
        <w:t xml:space="preserve"> po kome se uzimaju u obzir svi prihodi i svi rashodi datog obračunskog perioda bez obzira na momenat naplate prihoda (fakturisana realizacija) i momenata plaćanja po osnovu rashoda.</w:t>
      </w:r>
    </w:p>
    <w:p w14:paraId="58A8D100" w14:textId="77777777" w:rsidR="000F13FB" w:rsidRDefault="000F13FB" w:rsidP="00C2459C"/>
    <w:p w14:paraId="5F66E3AF" w14:textId="77777777" w:rsidR="000F13FB" w:rsidRDefault="000F13FB" w:rsidP="00C2459C">
      <w:r>
        <w:rPr>
          <w:b/>
          <w:bCs/>
        </w:rPr>
        <w:t>3.1.6. NAČELO POJEDINAČNOG PROC</w:t>
      </w:r>
      <w:r w:rsidR="00C058C1">
        <w:rPr>
          <w:b/>
          <w:bCs/>
        </w:rPr>
        <w:t>J</w:t>
      </w:r>
      <w:r>
        <w:rPr>
          <w:b/>
          <w:bCs/>
        </w:rPr>
        <w:t xml:space="preserve">ENJIVANJA IMOVINE I OBAVEZA </w:t>
      </w:r>
      <w:r>
        <w:t xml:space="preserve"> pri čemu eventualna grupna proc</w:t>
      </w:r>
      <w:r w:rsidR="00C058C1">
        <w:t>j</w:t>
      </w:r>
      <w:r>
        <w:t>enjivanja radi racionalizacije proističu iz pojedinačnog procenjivanja.</w:t>
      </w:r>
    </w:p>
    <w:p w14:paraId="0939A5FE" w14:textId="77777777" w:rsidR="000F13FB" w:rsidRDefault="000F13FB" w:rsidP="00C2459C">
      <w:pPr>
        <w:rPr>
          <w:b/>
          <w:bCs/>
        </w:rPr>
      </w:pPr>
    </w:p>
    <w:p w14:paraId="03A1A697" w14:textId="77777777" w:rsidR="000F13FB" w:rsidRDefault="000F13FB" w:rsidP="00C2459C">
      <w:r>
        <w:rPr>
          <w:b/>
          <w:bCs/>
        </w:rPr>
        <w:t xml:space="preserve">3.1.7. NAČELO INDETITETA BILANSA </w:t>
      </w:r>
      <w:r>
        <w:t>po kome bilans otvaranja poslovnih knjiga za tekuću godinu mora da bude identičan zaključnom bilansu za prethodnu godinu.</w:t>
      </w:r>
    </w:p>
    <w:p w14:paraId="6B80B3DD" w14:textId="77777777" w:rsidR="000F13FB" w:rsidRDefault="000F13FB" w:rsidP="00C2459C"/>
    <w:p w14:paraId="43810A4A" w14:textId="77777777" w:rsidR="003575E7" w:rsidRDefault="003575E7" w:rsidP="00C2459C"/>
    <w:p w14:paraId="48748D07" w14:textId="77777777" w:rsidR="000F13FB" w:rsidRDefault="000F13FB" w:rsidP="00C2459C">
      <w:pPr>
        <w:rPr>
          <w:b/>
          <w:bCs/>
        </w:rPr>
      </w:pPr>
      <w:r>
        <w:rPr>
          <w:b/>
          <w:bCs/>
        </w:rPr>
        <w:t>4. PROC</w:t>
      </w:r>
      <w:r w:rsidR="00C058C1">
        <w:rPr>
          <w:b/>
          <w:bCs/>
        </w:rPr>
        <w:t>J</w:t>
      </w:r>
      <w:r>
        <w:rPr>
          <w:b/>
          <w:bCs/>
        </w:rPr>
        <w:t>ENJIVANJE IMOVINE</w:t>
      </w:r>
    </w:p>
    <w:p w14:paraId="3A531EB5" w14:textId="77777777" w:rsidR="000F13FB" w:rsidRDefault="000F13FB" w:rsidP="00C2459C">
      <w:pPr>
        <w:rPr>
          <w:b/>
          <w:bCs/>
          <w:lang w:val="hr-HR"/>
        </w:rPr>
      </w:pPr>
    </w:p>
    <w:p w14:paraId="21CDE571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4.</w:t>
      </w:r>
      <w:r w:rsidR="00C70D08">
        <w:rPr>
          <w:b/>
          <w:bCs/>
          <w:lang w:val="hr-HR"/>
        </w:rPr>
        <w:t>1</w:t>
      </w:r>
      <w:r>
        <w:rPr>
          <w:b/>
          <w:bCs/>
          <w:lang w:val="hr-HR"/>
        </w:rPr>
        <w:t>. NEKRETNINE, POSTROJENJA</w:t>
      </w:r>
      <w:r w:rsidR="003575E7">
        <w:rPr>
          <w:b/>
          <w:bCs/>
          <w:lang w:val="hr-HR"/>
        </w:rPr>
        <w:t xml:space="preserve"> I</w:t>
      </w:r>
      <w:r>
        <w:rPr>
          <w:b/>
          <w:bCs/>
          <w:lang w:val="hr-HR"/>
        </w:rPr>
        <w:t xml:space="preserve"> OPREMA </w:t>
      </w:r>
    </w:p>
    <w:p w14:paraId="72E7D1CD" w14:textId="77777777" w:rsidR="000F13FB" w:rsidRDefault="000F13FB" w:rsidP="00C2459C">
      <w:pPr>
        <w:rPr>
          <w:b/>
          <w:bCs/>
          <w:lang w:val="hr-HR"/>
        </w:rPr>
      </w:pPr>
    </w:p>
    <w:p w14:paraId="426896B1" w14:textId="77777777" w:rsidR="000F13FB" w:rsidRDefault="000F13FB" w:rsidP="00C2459C">
      <w:pPr>
        <w:rPr>
          <w:lang w:val="hr-HR"/>
        </w:rPr>
      </w:pPr>
      <w:r>
        <w:rPr>
          <w:lang w:val="hr-HR"/>
        </w:rPr>
        <w:t>U momentu nabavke ova imovina se vr</w:t>
      </w:r>
      <w:r w:rsidR="003575E7">
        <w:rPr>
          <w:lang w:val="hr-HR"/>
        </w:rPr>
        <w:t>j</w:t>
      </w:r>
      <w:r>
        <w:rPr>
          <w:lang w:val="hr-HR"/>
        </w:rPr>
        <w:t>ednuje po nabavnoj c</w:t>
      </w:r>
      <w:r w:rsidR="005D0435">
        <w:rPr>
          <w:lang w:val="hr-HR"/>
        </w:rPr>
        <w:t>ij</w:t>
      </w:r>
      <w:r>
        <w:rPr>
          <w:lang w:val="hr-HR"/>
        </w:rPr>
        <w:t>eni.</w:t>
      </w:r>
    </w:p>
    <w:p w14:paraId="4169C976" w14:textId="77777777" w:rsidR="000F13FB" w:rsidRDefault="000F13FB" w:rsidP="00C2459C">
      <w:pPr>
        <w:rPr>
          <w:lang w:val="hr-HR"/>
        </w:rPr>
      </w:pPr>
      <w:r>
        <w:rPr>
          <w:lang w:val="hr-HR"/>
        </w:rPr>
        <w:t>Nakon početnog priznavanja po nabavnoj vrijednosti građevinski objekti, postrojenja, oprema vr</w:t>
      </w:r>
      <w:r w:rsidR="003575E7">
        <w:rPr>
          <w:lang w:val="hr-HR"/>
        </w:rPr>
        <w:t>j</w:t>
      </w:r>
      <w:r>
        <w:rPr>
          <w:lang w:val="hr-HR"/>
        </w:rPr>
        <w:t>ednuju se po sadašnjoj vrijednosti (nabavna vrijednost umanjena za iznos obračunate amortizacije i gubitka po osnovu obezvređenja).</w:t>
      </w:r>
    </w:p>
    <w:p w14:paraId="12628072" w14:textId="77777777" w:rsidR="000F13FB" w:rsidRDefault="000F13FB" w:rsidP="00C2459C">
      <w:pPr>
        <w:rPr>
          <w:lang w:val="hr-HR"/>
        </w:rPr>
      </w:pPr>
      <w:r>
        <w:rPr>
          <w:lang w:val="hr-HR"/>
        </w:rPr>
        <w:t>Sadašnja vrijednost građevinskih objekata, postrojenja, opreme i investicione imovine uvećava se za naknadne troškove po osnovu troškova adaptacije, zam</w:t>
      </w:r>
      <w:r w:rsidR="00C058C1">
        <w:rPr>
          <w:lang w:val="hr-HR"/>
        </w:rPr>
        <w:t>j</w:t>
      </w:r>
      <w:r>
        <w:rPr>
          <w:lang w:val="hr-HR"/>
        </w:rPr>
        <w:t>ene d</w:t>
      </w:r>
      <w:r w:rsidR="00C058C1">
        <w:rPr>
          <w:lang w:val="hr-HR"/>
        </w:rPr>
        <w:t>ij</w:t>
      </w:r>
      <w:r>
        <w:rPr>
          <w:lang w:val="hr-HR"/>
        </w:rPr>
        <w:t>elova i troškova generalnih popravki pod uslovom da se ovi troškovi mogu izm</w:t>
      </w:r>
      <w:r w:rsidR="00C058C1">
        <w:rPr>
          <w:lang w:val="hr-HR"/>
        </w:rPr>
        <w:t>j</w:t>
      </w:r>
      <w:r>
        <w:rPr>
          <w:lang w:val="hr-HR"/>
        </w:rPr>
        <w:t>eriti i da oni produžuju korisni v</w:t>
      </w:r>
      <w:r w:rsidR="00C058C1">
        <w:rPr>
          <w:lang w:val="hr-HR"/>
        </w:rPr>
        <w:t>ij</w:t>
      </w:r>
      <w:r>
        <w:rPr>
          <w:lang w:val="hr-HR"/>
        </w:rPr>
        <w:t>ek ili povećavaju učinak sredstva.</w:t>
      </w:r>
    </w:p>
    <w:p w14:paraId="67E66150" w14:textId="77777777" w:rsidR="000F13FB" w:rsidRDefault="000F13FB" w:rsidP="00C2459C">
      <w:pPr>
        <w:rPr>
          <w:lang w:val="hr-HR"/>
        </w:rPr>
      </w:pPr>
      <w:r>
        <w:rPr>
          <w:lang w:val="hr-HR"/>
        </w:rPr>
        <w:t>Nakon početnog vrednovanja</w:t>
      </w:r>
      <w:r w:rsidR="00C058C1">
        <w:rPr>
          <w:lang w:val="hr-HR"/>
        </w:rPr>
        <w:t>,</w:t>
      </w:r>
      <w:r>
        <w:rPr>
          <w:lang w:val="hr-HR"/>
        </w:rPr>
        <w:t>kada knjigovodstvena vrijednost nekretnina, postrojenja i opreme odstupa od vladajućih tržišnih c</w:t>
      </w:r>
      <w:r w:rsidR="00C058C1">
        <w:rPr>
          <w:lang w:val="hr-HR"/>
        </w:rPr>
        <w:t>ij</w:t>
      </w:r>
      <w:r>
        <w:rPr>
          <w:lang w:val="hr-HR"/>
        </w:rPr>
        <w:t>ena na dan bilansa, vrši se proc</w:t>
      </w:r>
      <w:r w:rsidR="00C058C1">
        <w:rPr>
          <w:lang w:val="hr-HR"/>
        </w:rPr>
        <w:t>j</w:t>
      </w:r>
      <w:r>
        <w:rPr>
          <w:lang w:val="hr-HR"/>
        </w:rPr>
        <w:t xml:space="preserve">ena nekretnina, postrojenja i </w:t>
      </w:r>
      <w:r>
        <w:rPr>
          <w:lang w:val="hr-HR"/>
        </w:rPr>
        <w:lastRenderedPageBreak/>
        <w:t>opreme ili putem ponovne nabavne c</w:t>
      </w:r>
      <w:r w:rsidR="00C058C1">
        <w:rPr>
          <w:lang w:val="hr-HR"/>
        </w:rPr>
        <w:t>ij</w:t>
      </w:r>
      <w:r>
        <w:rPr>
          <w:lang w:val="hr-HR"/>
        </w:rPr>
        <w:t>ene ili putem revalorizacije. Pozitivni efekti ove proc</w:t>
      </w:r>
      <w:r w:rsidR="00C058C1">
        <w:rPr>
          <w:lang w:val="hr-HR"/>
        </w:rPr>
        <w:t>j</w:t>
      </w:r>
      <w:r>
        <w:rPr>
          <w:lang w:val="hr-HR"/>
        </w:rPr>
        <w:t xml:space="preserve">ene povećavaju revalorizacionu rezervu, a negativni efekti smanjuju revalorizacionu rezervu, a </w:t>
      </w:r>
      <w:r w:rsidR="00372236">
        <w:rPr>
          <w:lang w:val="hr-HR"/>
        </w:rPr>
        <w:t>ukoliko</w:t>
      </w:r>
      <w:r>
        <w:rPr>
          <w:lang w:val="hr-HR"/>
        </w:rPr>
        <w:t xml:space="preserve"> revalorizacione rezerve nema</w:t>
      </w:r>
      <w:r w:rsidR="009057B1">
        <w:rPr>
          <w:lang w:val="hr-HR"/>
        </w:rPr>
        <w:t>,</w:t>
      </w:r>
      <w:r>
        <w:rPr>
          <w:lang w:val="hr-HR"/>
        </w:rPr>
        <w:t xml:space="preserve"> negativni efekat povećava rashod obezvređenjem imovine u bilansu uspeha.</w:t>
      </w:r>
    </w:p>
    <w:p w14:paraId="0C303A58" w14:textId="77777777" w:rsidR="000F13FB" w:rsidRDefault="000F13FB" w:rsidP="00C2459C">
      <w:pPr>
        <w:rPr>
          <w:lang w:val="hr-HR"/>
        </w:rPr>
      </w:pPr>
    </w:p>
    <w:p w14:paraId="313AF43F" w14:textId="77777777" w:rsidR="00372236" w:rsidRDefault="00372236" w:rsidP="00C2459C">
      <w:pPr>
        <w:rPr>
          <w:lang w:val="hr-HR"/>
        </w:rPr>
      </w:pPr>
    </w:p>
    <w:p w14:paraId="3DB8EA28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4.</w:t>
      </w:r>
      <w:r w:rsidR="00101F84">
        <w:rPr>
          <w:b/>
          <w:bCs/>
          <w:lang w:val="hr-HR"/>
        </w:rPr>
        <w:t>2</w:t>
      </w:r>
      <w:r>
        <w:rPr>
          <w:b/>
          <w:bCs/>
          <w:lang w:val="hr-HR"/>
        </w:rPr>
        <w:t xml:space="preserve">. AMORTIZACIJA </w:t>
      </w:r>
    </w:p>
    <w:p w14:paraId="79FBCF21" w14:textId="77777777" w:rsidR="00C0049E" w:rsidRDefault="00C0049E" w:rsidP="00C2459C">
      <w:pPr>
        <w:rPr>
          <w:b/>
          <w:bCs/>
          <w:lang w:val="hr-HR"/>
        </w:rPr>
      </w:pPr>
    </w:p>
    <w:p w14:paraId="4C461395" w14:textId="77777777" w:rsidR="000F13FB" w:rsidRDefault="000F13FB" w:rsidP="00C2459C">
      <w:pPr>
        <w:rPr>
          <w:lang w:val="hr-HR"/>
        </w:rPr>
      </w:pPr>
      <w:r>
        <w:rPr>
          <w:lang w:val="hr-HR"/>
        </w:rPr>
        <w:t>Osnovica za obračun amort</w:t>
      </w:r>
      <w:r w:rsidR="00372236">
        <w:rPr>
          <w:lang w:val="hr-HR"/>
        </w:rPr>
        <w:t>izacije nekretnina, postrojenja i</w:t>
      </w:r>
      <w:r>
        <w:rPr>
          <w:lang w:val="hr-HR"/>
        </w:rPr>
        <w:t xml:space="preserve"> opreme, izuzimajući zemljište je nabavna odnosno revalorizovana nabavna vrijednost.</w:t>
      </w:r>
    </w:p>
    <w:p w14:paraId="376A18DD" w14:textId="77777777" w:rsidR="000F13FB" w:rsidRPr="00B30CAA" w:rsidRDefault="000F13FB" w:rsidP="00C2459C">
      <w:pPr>
        <w:rPr>
          <w:lang w:val="hr-HR"/>
        </w:rPr>
      </w:pPr>
      <w:r w:rsidRPr="00B30CAA">
        <w:rPr>
          <w:lang w:val="hr-HR"/>
        </w:rPr>
        <w:t>Metod obračuna amortizacije je lienarni</w:t>
      </w:r>
      <w:r w:rsidR="00372236">
        <w:rPr>
          <w:lang w:val="hr-HR"/>
        </w:rPr>
        <w:t>,</w:t>
      </w:r>
      <w:r w:rsidRPr="00B30CAA">
        <w:rPr>
          <w:lang w:val="hr-HR"/>
        </w:rPr>
        <w:t xml:space="preserve"> tj. proporcionalni (paragraf 62 MRS 16 – Nekretnine, postrojenja i oprema).</w:t>
      </w:r>
    </w:p>
    <w:p w14:paraId="7C48B90A" w14:textId="77777777" w:rsidR="00B30CAA" w:rsidRDefault="00B30CAA" w:rsidP="00C2459C">
      <w:pPr>
        <w:tabs>
          <w:tab w:val="left" w:pos="709"/>
        </w:tabs>
        <w:rPr>
          <w:szCs w:val="21"/>
          <w:lang w:val="sr-Cyrl-CS"/>
        </w:rPr>
      </w:pPr>
      <w:proofErr w:type="spellStart"/>
      <w:r>
        <w:rPr>
          <w:szCs w:val="21"/>
          <w:lang w:val="en-GB"/>
        </w:rPr>
        <w:t>Procijenjeni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korisni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vijek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upotrebe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pojedinih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grupa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osnovnih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sredstava</w:t>
      </w:r>
      <w:proofErr w:type="spellEnd"/>
      <w:r>
        <w:rPr>
          <w:szCs w:val="21"/>
          <w:lang w:val="en-GB"/>
        </w:rPr>
        <w:t xml:space="preserve">, koji je </w:t>
      </w:r>
      <w:proofErr w:type="spellStart"/>
      <w:r>
        <w:rPr>
          <w:szCs w:val="21"/>
          <w:lang w:val="en-GB"/>
        </w:rPr>
        <w:t>služio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kao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osnova</w:t>
      </w:r>
      <w:proofErr w:type="spellEnd"/>
      <w:r>
        <w:rPr>
          <w:szCs w:val="21"/>
          <w:lang w:val="en-GB"/>
        </w:rPr>
        <w:t xml:space="preserve"> za </w:t>
      </w:r>
      <w:proofErr w:type="spellStart"/>
      <w:r>
        <w:rPr>
          <w:szCs w:val="21"/>
          <w:lang w:val="en-GB"/>
        </w:rPr>
        <w:t>obračun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amortizacije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nisu</w:t>
      </w:r>
      <w:proofErr w:type="spellEnd"/>
      <w:r>
        <w:rPr>
          <w:szCs w:val="21"/>
          <w:lang w:val="en-GB"/>
        </w:rPr>
        <w:t xml:space="preserve"> se </w:t>
      </w:r>
      <w:proofErr w:type="spellStart"/>
      <w:r>
        <w:rPr>
          <w:szCs w:val="21"/>
          <w:lang w:val="en-GB"/>
        </w:rPr>
        <w:t>mijenjale</w:t>
      </w:r>
      <w:proofErr w:type="spellEnd"/>
      <w:r>
        <w:rPr>
          <w:szCs w:val="21"/>
          <w:lang w:val="en-GB"/>
        </w:rPr>
        <w:t xml:space="preserve"> </w:t>
      </w:r>
      <w:proofErr w:type="spellStart"/>
      <w:r w:rsidR="00C058C1">
        <w:rPr>
          <w:szCs w:val="21"/>
          <w:lang w:val="en-GB"/>
        </w:rPr>
        <w:t>i</w:t>
      </w:r>
      <w:proofErr w:type="spellEnd"/>
      <w:r>
        <w:rPr>
          <w:szCs w:val="21"/>
          <w:lang w:val="en-GB"/>
        </w:rPr>
        <w:t xml:space="preserve"> bile </w:t>
      </w:r>
      <w:proofErr w:type="spellStart"/>
      <w:r>
        <w:rPr>
          <w:szCs w:val="21"/>
          <w:lang w:val="en-GB"/>
        </w:rPr>
        <w:t>su</w:t>
      </w:r>
      <w:proofErr w:type="spellEnd"/>
      <w:r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sljedeće</w:t>
      </w:r>
      <w:proofErr w:type="spellEnd"/>
      <w:r>
        <w:rPr>
          <w:szCs w:val="21"/>
          <w:lang w:val="sr-Cyrl-CS"/>
        </w:rPr>
        <w:t>:</w:t>
      </w:r>
    </w:p>
    <w:p w14:paraId="0CEF9DE9" w14:textId="77777777" w:rsidR="00B30CAA" w:rsidRDefault="00B30CAA" w:rsidP="00C2459C">
      <w:pPr>
        <w:tabs>
          <w:tab w:val="left" w:pos="538"/>
          <w:tab w:val="left" w:pos="720"/>
        </w:tabs>
        <w:rPr>
          <w:szCs w:val="21"/>
          <w:lang w:val="en-GB"/>
        </w:rPr>
      </w:pPr>
    </w:p>
    <w:tbl>
      <w:tblPr>
        <w:tblW w:w="83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37"/>
        <w:gridCol w:w="1559"/>
        <w:gridCol w:w="1134"/>
        <w:gridCol w:w="1843"/>
      </w:tblGrid>
      <w:tr w:rsidR="00B30CAA" w14:paraId="56F5E487" w14:textId="77777777"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5F89AF10" w14:textId="77777777" w:rsidR="00B30CAA" w:rsidRDefault="00B30CAA" w:rsidP="00C2459C">
            <w:pPr>
              <w:ind w:left="-111"/>
              <w:rPr>
                <w:color w:val="000000"/>
                <w:szCs w:val="21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0DD43A" w14:textId="77777777" w:rsidR="00B30CAA" w:rsidRDefault="00B30CAA" w:rsidP="0025651B">
            <w:pPr>
              <w:jc w:val="center"/>
              <w:rPr>
                <w:color w:val="000000"/>
                <w:szCs w:val="21"/>
                <w:lang w:val="en-GB"/>
              </w:rPr>
            </w:pPr>
            <w:proofErr w:type="spellStart"/>
            <w:r>
              <w:rPr>
                <w:b/>
                <w:bCs/>
                <w:szCs w:val="21"/>
                <w:lang w:val="en-GB"/>
              </w:rPr>
              <w:t>Vijek</w:t>
            </w:r>
            <w:proofErr w:type="spellEnd"/>
            <w:r>
              <w:rPr>
                <w:b/>
                <w:bCs/>
                <w:szCs w:val="21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Cs w:val="21"/>
                <w:lang w:val="en-GB"/>
              </w:rPr>
              <w:t>trajanja</w:t>
            </w:r>
            <w:proofErr w:type="spellEnd"/>
            <w:r>
              <w:rPr>
                <w:b/>
                <w:bCs/>
                <w:szCs w:val="21"/>
                <w:lang w:val="en-GB"/>
              </w:rPr>
              <w:t xml:space="preserve"> (</w:t>
            </w:r>
            <w:proofErr w:type="spellStart"/>
            <w:r>
              <w:rPr>
                <w:b/>
                <w:bCs/>
                <w:szCs w:val="21"/>
                <w:lang w:val="en-GB"/>
              </w:rPr>
              <w:t>godina</w:t>
            </w:r>
            <w:proofErr w:type="spellEnd"/>
            <w:r>
              <w:rPr>
                <w:b/>
                <w:bCs/>
                <w:szCs w:val="21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937F9F" w14:textId="77777777" w:rsidR="00B30CAA" w:rsidRDefault="00B30CAA" w:rsidP="0025651B">
            <w:pPr>
              <w:jc w:val="right"/>
              <w:rPr>
                <w:b/>
                <w:bCs/>
                <w:szCs w:val="21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93ECB3" w14:textId="77777777" w:rsidR="00B30CAA" w:rsidRDefault="00B30CAA" w:rsidP="0025651B">
            <w:pPr>
              <w:jc w:val="center"/>
              <w:rPr>
                <w:b/>
                <w:bCs/>
                <w:szCs w:val="21"/>
                <w:lang w:val="en-GB"/>
              </w:rPr>
            </w:pPr>
            <w:proofErr w:type="spellStart"/>
            <w:r>
              <w:rPr>
                <w:b/>
                <w:bCs/>
                <w:szCs w:val="21"/>
                <w:lang w:val="en-GB"/>
              </w:rPr>
              <w:t>Stopa</w:t>
            </w:r>
            <w:proofErr w:type="spellEnd"/>
          </w:p>
          <w:p w14:paraId="1BEC6546" w14:textId="77777777" w:rsidR="00B30CAA" w:rsidRDefault="00B30CAA" w:rsidP="0025651B">
            <w:pPr>
              <w:jc w:val="center"/>
              <w:rPr>
                <w:color w:val="000000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(%)</w:t>
            </w:r>
          </w:p>
        </w:tc>
      </w:tr>
      <w:tr w:rsidR="00B30CAA" w14:paraId="4A8F9E83" w14:textId="77777777"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324CEE6E" w14:textId="77777777" w:rsidR="00B30CAA" w:rsidRDefault="00B30CAA" w:rsidP="00C2459C">
            <w:pPr>
              <w:rPr>
                <w:szCs w:val="21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nil"/>
            </w:tcBorders>
          </w:tcPr>
          <w:p w14:paraId="4C63AE34" w14:textId="77777777" w:rsidR="00B30CAA" w:rsidRDefault="00B30CAA" w:rsidP="0025651B">
            <w:pPr>
              <w:jc w:val="right"/>
              <w:rPr>
                <w:rFonts w:ascii="Times New Roman CYR" w:hAnsi="Times New Roman CYR" w:cs="Times New Roman CYR"/>
                <w:color w:val="000000"/>
                <w:szCs w:val="21"/>
                <w:lang w:val="sr-Latn-CS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71EDC3B" w14:textId="77777777" w:rsidR="00B30CAA" w:rsidRDefault="00B30CAA" w:rsidP="0025651B">
            <w:pPr>
              <w:jc w:val="right"/>
              <w:rPr>
                <w:color w:val="000000"/>
                <w:szCs w:val="21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nil"/>
            </w:tcBorders>
          </w:tcPr>
          <w:p w14:paraId="65F38704" w14:textId="77777777" w:rsidR="00B30CAA" w:rsidRDefault="00B30CAA" w:rsidP="0025651B">
            <w:pPr>
              <w:jc w:val="right"/>
              <w:rPr>
                <w:rFonts w:ascii="Times New Roman CYR" w:hAnsi="Times New Roman CYR" w:cs="Times New Roman CYR"/>
                <w:color w:val="000000"/>
                <w:szCs w:val="21"/>
                <w:lang w:val="sr-Latn-CS"/>
              </w:rPr>
            </w:pPr>
          </w:p>
        </w:tc>
      </w:tr>
      <w:tr w:rsidR="00B30CAA" w14:paraId="4623CE81" w14:textId="77777777"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02C0DD50" w14:textId="77777777" w:rsidR="00B30CAA" w:rsidRDefault="00B30CAA" w:rsidP="00C2459C">
            <w:pPr>
              <w:rPr>
                <w:szCs w:val="21"/>
                <w:lang w:val="en-GB"/>
              </w:rPr>
            </w:pPr>
            <w:proofErr w:type="spellStart"/>
            <w:r>
              <w:rPr>
                <w:szCs w:val="21"/>
                <w:lang w:val="en-GB"/>
              </w:rPr>
              <w:t>Građevinski</w:t>
            </w:r>
            <w:proofErr w:type="spellEnd"/>
            <w:r>
              <w:rPr>
                <w:szCs w:val="21"/>
                <w:lang w:val="en-GB"/>
              </w:rPr>
              <w:t xml:space="preserve"> </w:t>
            </w:r>
            <w:proofErr w:type="spellStart"/>
            <w:r>
              <w:rPr>
                <w:szCs w:val="21"/>
                <w:lang w:val="en-GB"/>
              </w:rPr>
              <w:t>objekti</w:t>
            </w:r>
            <w:proofErr w:type="spellEnd"/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BF6F1BF" w14:textId="77777777" w:rsidR="00B30CAA" w:rsidRDefault="00B30CAA" w:rsidP="0025651B">
            <w:pPr>
              <w:jc w:val="right"/>
              <w:rPr>
                <w:color w:val="000000"/>
                <w:szCs w:val="21"/>
                <w:lang w:val="sr-Cyrl-CS"/>
              </w:rPr>
            </w:pPr>
            <w:r>
              <w:rPr>
                <w:color w:val="000000"/>
                <w:szCs w:val="21"/>
                <w:lang w:val="sr-Cyrl-CS"/>
              </w:rPr>
              <w:t>76</w:t>
            </w:r>
            <w:r>
              <w:rPr>
                <w:color w:val="000000"/>
                <w:szCs w:val="21"/>
                <w:lang w:val="en-GB"/>
              </w:rPr>
              <w:t>-</w:t>
            </w:r>
            <w:r>
              <w:rPr>
                <w:color w:val="000000"/>
                <w:szCs w:val="21"/>
                <w:lang w:val="sr-Cyrl-CS"/>
              </w:rPr>
              <w:t>25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BA50243" w14:textId="77777777" w:rsidR="00B30CAA" w:rsidRDefault="00B30CAA" w:rsidP="0025651B">
            <w:pPr>
              <w:jc w:val="right"/>
              <w:rPr>
                <w:color w:val="000000"/>
                <w:szCs w:val="21"/>
                <w:lang w:val="en-GB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4546E99" w14:textId="77777777" w:rsidR="00B30CAA" w:rsidRDefault="00B30CAA" w:rsidP="0025651B">
            <w:pPr>
              <w:jc w:val="right"/>
              <w:rPr>
                <w:color w:val="000000"/>
                <w:szCs w:val="21"/>
                <w:lang w:val="sr-Cyrl-CS"/>
              </w:rPr>
            </w:pPr>
            <w:r>
              <w:rPr>
                <w:color w:val="000000"/>
                <w:szCs w:val="21"/>
                <w:lang w:val="sr-Cyrl-CS"/>
              </w:rPr>
              <w:t>1,31-4,04</w:t>
            </w:r>
          </w:p>
        </w:tc>
      </w:tr>
      <w:tr w:rsidR="00B30CAA" w14:paraId="320938A9" w14:textId="77777777"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66B60C6B" w14:textId="77777777" w:rsidR="00B30CAA" w:rsidRDefault="00B30CAA" w:rsidP="00C2459C">
            <w:pPr>
              <w:rPr>
                <w:szCs w:val="21"/>
                <w:lang w:val="en-GB"/>
              </w:rPr>
            </w:pPr>
            <w:proofErr w:type="spellStart"/>
            <w:r>
              <w:rPr>
                <w:szCs w:val="21"/>
                <w:lang w:val="en-GB"/>
              </w:rPr>
              <w:t>Vozila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0751BD" w14:textId="77777777" w:rsidR="00B30CAA" w:rsidRDefault="00B30CAA" w:rsidP="0025651B">
            <w:pPr>
              <w:jc w:val="right"/>
              <w:rPr>
                <w:color w:val="000000"/>
                <w:szCs w:val="21"/>
                <w:lang w:val="en-GB"/>
              </w:rPr>
            </w:pPr>
            <w:r>
              <w:rPr>
                <w:color w:val="000000"/>
                <w:szCs w:val="21"/>
                <w:lang w:val="en-GB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D7BCF1" w14:textId="77777777" w:rsidR="00B30CAA" w:rsidRDefault="00B30CAA" w:rsidP="0025651B">
            <w:pPr>
              <w:jc w:val="right"/>
              <w:rPr>
                <w:color w:val="000000"/>
                <w:szCs w:val="21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783801" w14:textId="77777777" w:rsidR="00B30CAA" w:rsidRDefault="00B30CAA" w:rsidP="0025651B">
            <w:pPr>
              <w:jc w:val="right"/>
              <w:rPr>
                <w:color w:val="000000"/>
                <w:szCs w:val="21"/>
                <w:lang w:val="en-GB"/>
              </w:rPr>
            </w:pPr>
            <w:r>
              <w:rPr>
                <w:color w:val="000000"/>
                <w:szCs w:val="21"/>
                <w:lang w:val="sr-Cyrl-CS"/>
              </w:rPr>
              <w:t>1</w:t>
            </w:r>
            <w:r>
              <w:rPr>
                <w:color w:val="000000"/>
                <w:szCs w:val="21"/>
                <w:lang w:val="en-GB"/>
              </w:rPr>
              <w:t>5</w:t>
            </w:r>
            <w:r>
              <w:rPr>
                <w:color w:val="000000"/>
                <w:szCs w:val="21"/>
                <w:lang w:val="sr-Cyrl-CS"/>
              </w:rPr>
              <w:t>,65</w:t>
            </w:r>
          </w:p>
        </w:tc>
      </w:tr>
      <w:tr w:rsidR="00B30CAA" w14:paraId="23F7A568" w14:textId="77777777"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26CF6B03" w14:textId="77777777" w:rsidR="00B30CAA" w:rsidRDefault="00B30CAA" w:rsidP="00C2459C">
            <w:pPr>
              <w:rPr>
                <w:szCs w:val="21"/>
                <w:lang w:val="en-GB"/>
              </w:rPr>
            </w:pPr>
            <w:proofErr w:type="spellStart"/>
            <w:r>
              <w:rPr>
                <w:szCs w:val="21"/>
                <w:lang w:val="en-GB"/>
              </w:rPr>
              <w:t>Računari</w:t>
            </w:r>
            <w:proofErr w:type="spellEnd"/>
            <w:r>
              <w:rPr>
                <w:szCs w:val="21"/>
                <w:lang w:val="en-GB"/>
              </w:rPr>
              <w:t xml:space="preserve"> </w:t>
            </w:r>
            <w:proofErr w:type="spellStart"/>
            <w:r>
              <w:rPr>
                <w:szCs w:val="21"/>
                <w:lang w:val="en-GB"/>
              </w:rPr>
              <w:t>i</w:t>
            </w:r>
            <w:proofErr w:type="spellEnd"/>
            <w:r>
              <w:rPr>
                <w:szCs w:val="21"/>
                <w:lang w:val="en-GB"/>
              </w:rPr>
              <w:t xml:space="preserve"> </w:t>
            </w:r>
            <w:proofErr w:type="spellStart"/>
            <w:r>
              <w:rPr>
                <w:szCs w:val="21"/>
                <w:lang w:val="en-GB"/>
              </w:rPr>
              <w:t>telefonski</w:t>
            </w:r>
            <w:proofErr w:type="spellEnd"/>
            <w:r>
              <w:rPr>
                <w:szCs w:val="21"/>
                <w:lang w:val="en-GB"/>
              </w:rPr>
              <w:t xml:space="preserve"> </w:t>
            </w:r>
            <w:proofErr w:type="spellStart"/>
            <w:r>
              <w:rPr>
                <w:szCs w:val="21"/>
                <w:lang w:val="en-GB"/>
              </w:rPr>
              <w:t>uređaji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490DBB" w14:textId="77777777" w:rsidR="00B30CAA" w:rsidRDefault="00B30CAA" w:rsidP="0025651B">
            <w:pPr>
              <w:jc w:val="right"/>
              <w:rPr>
                <w:color w:val="000000"/>
                <w:szCs w:val="21"/>
                <w:lang w:val="sr-Cyrl-CS"/>
              </w:rPr>
            </w:pPr>
            <w:r>
              <w:rPr>
                <w:color w:val="000000"/>
                <w:szCs w:val="21"/>
                <w:lang w:val="sr-Cyrl-CS"/>
              </w:rPr>
              <w:t>10</w:t>
            </w:r>
            <w:r>
              <w:rPr>
                <w:color w:val="000000"/>
                <w:szCs w:val="21"/>
                <w:lang w:val="en-GB"/>
              </w:rPr>
              <w:t>-</w:t>
            </w:r>
            <w:r>
              <w:rPr>
                <w:color w:val="000000"/>
                <w:szCs w:val="21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A0AF40" w14:textId="77777777" w:rsidR="00B30CAA" w:rsidRDefault="00B30CAA" w:rsidP="0025651B">
            <w:pPr>
              <w:jc w:val="right"/>
              <w:rPr>
                <w:color w:val="000000"/>
                <w:szCs w:val="21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700EE1" w14:textId="77777777" w:rsidR="00B30CAA" w:rsidRDefault="00B30CAA" w:rsidP="0025651B">
            <w:pPr>
              <w:jc w:val="right"/>
              <w:rPr>
                <w:color w:val="000000"/>
                <w:szCs w:val="21"/>
                <w:lang w:val="en-GB"/>
              </w:rPr>
            </w:pPr>
            <w:r>
              <w:rPr>
                <w:color w:val="000000"/>
                <w:szCs w:val="21"/>
                <w:lang w:val="sr-Cyrl-CS"/>
              </w:rPr>
              <w:t>10</w:t>
            </w:r>
            <w:r>
              <w:rPr>
                <w:color w:val="000000"/>
                <w:szCs w:val="21"/>
                <w:lang w:val="en-GB"/>
              </w:rPr>
              <w:t>-20</w:t>
            </w:r>
          </w:p>
        </w:tc>
      </w:tr>
      <w:tr w:rsidR="00B30CAA" w14:paraId="75B4E14B" w14:textId="77777777"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</w:tcPr>
          <w:p w14:paraId="6E914E2F" w14:textId="77777777" w:rsidR="00B30CAA" w:rsidRDefault="00B30CAA" w:rsidP="00C2459C">
            <w:pPr>
              <w:rPr>
                <w:szCs w:val="21"/>
                <w:lang w:val="en-GB"/>
              </w:rPr>
            </w:pPr>
            <w:proofErr w:type="spellStart"/>
            <w:r>
              <w:rPr>
                <w:szCs w:val="21"/>
                <w:lang w:val="en-GB"/>
              </w:rPr>
              <w:t>Kancelarijski</w:t>
            </w:r>
            <w:proofErr w:type="spellEnd"/>
            <w:r>
              <w:rPr>
                <w:szCs w:val="21"/>
                <w:lang w:val="en-GB"/>
              </w:rPr>
              <w:t xml:space="preserve"> </w:t>
            </w:r>
            <w:proofErr w:type="spellStart"/>
            <w:r>
              <w:rPr>
                <w:szCs w:val="21"/>
                <w:lang w:val="en-GB"/>
              </w:rPr>
              <w:t>namještaj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71653F" w14:textId="77777777" w:rsidR="00B30CAA" w:rsidRDefault="00B30CAA" w:rsidP="0025651B">
            <w:pPr>
              <w:jc w:val="right"/>
              <w:rPr>
                <w:color w:val="000000"/>
                <w:szCs w:val="21"/>
                <w:lang w:val="en-GB"/>
              </w:rPr>
            </w:pPr>
            <w:r>
              <w:rPr>
                <w:color w:val="000000"/>
                <w:szCs w:val="21"/>
                <w:lang w:val="en-GB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460B9D" w14:textId="77777777" w:rsidR="00B30CAA" w:rsidRDefault="00B30CAA" w:rsidP="0025651B">
            <w:pPr>
              <w:jc w:val="right"/>
              <w:rPr>
                <w:color w:val="000000"/>
                <w:szCs w:val="21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3844D2" w14:textId="77777777" w:rsidR="00B30CAA" w:rsidRDefault="00B30CAA" w:rsidP="0025651B">
            <w:pPr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val="en-GB"/>
              </w:rPr>
              <w:t>12,</w:t>
            </w:r>
            <w:r>
              <w:rPr>
                <w:color w:val="000000"/>
                <w:szCs w:val="21"/>
                <w:lang w:val="sr-Cyrl-CS"/>
              </w:rPr>
              <w:t>62</w:t>
            </w:r>
          </w:p>
          <w:p w14:paraId="4FB534BC" w14:textId="77777777" w:rsidR="00B22564" w:rsidRPr="00B22564" w:rsidRDefault="00B22564" w:rsidP="0025651B">
            <w:pPr>
              <w:jc w:val="right"/>
              <w:rPr>
                <w:color w:val="000000"/>
                <w:szCs w:val="21"/>
              </w:rPr>
            </w:pPr>
          </w:p>
        </w:tc>
      </w:tr>
    </w:tbl>
    <w:p w14:paraId="3733E1A6" w14:textId="77777777" w:rsidR="00372236" w:rsidRDefault="00372236" w:rsidP="00C2459C">
      <w:pPr>
        <w:rPr>
          <w:b/>
          <w:bCs/>
          <w:lang w:val="hr-HR"/>
        </w:rPr>
      </w:pPr>
    </w:p>
    <w:p w14:paraId="5C646A41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4.</w:t>
      </w:r>
      <w:r w:rsidR="00101F84">
        <w:rPr>
          <w:b/>
          <w:bCs/>
          <w:lang w:val="hr-HR"/>
        </w:rPr>
        <w:t>3</w:t>
      </w:r>
      <w:r>
        <w:rPr>
          <w:b/>
          <w:bCs/>
          <w:lang w:val="hr-HR"/>
        </w:rPr>
        <w:t xml:space="preserve">. </w:t>
      </w:r>
      <w:r w:rsidR="00101F84">
        <w:rPr>
          <w:b/>
          <w:bCs/>
          <w:lang w:val="hr-HR"/>
        </w:rPr>
        <w:t xml:space="preserve">KRATKOROČNA </w:t>
      </w:r>
      <w:r>
        <w:rPr>
          <w:b/>
          <w:bCs/>
          <w:lang w:val="hr-HR"/>
        </w:rPr>
        <w:t xml:space="preserve"> POTRAŽIVANJA</w:t>
      </w:r>
    </w:p>
    <w:p w14:paraId="134D2E5C" w14:textId="77777777" w:rsidR="000F13FB" w:rsidRDefault="000F13FB" w:rsidP="00C2459C">
      <w:pPr>
        <w:rPr>
          <w:lang w:val="hr-HR"/>
        </w:rPr>
      </w:pPr>
    </w:p>
    <w:p w14:paraId="12F844BC" w14:textId="77777777" w:rsidR="000F13FB" w:rsidRDefault="000F13FB" w:rsidP="00C2459C">
      <w:pPr>
        <w:rPr>
          <w:lang w:val="hr-HR"/>
        </w:rPr>
      </w:pPr>
      <w:r>
        <w:rPr>
          <w:b/>
          <w:bCs/>
          <w:lang w:val="hr-HR"/>
        </w:rPr>
        <w:t>4.</w:t>
      </w:r>
      <w:r w:rsidR="00101F84">
        <w:rPr>
          <w:b/>
          <w:bCs/>
          <w:lang w:val="hr-HR"/>
        </w:rPr>
        <w:t>3</w:t>
      </w:r>
      <w:r>
        <w:rPr>
          <w:b/>
          <w:bCs/>
          <w:lang w:val="hr-HR"/>
        </w:rPr>
        <w:t>.</w:t>
      </w:r>
      <w:r w:rsidR="00101F84">
        <w:rPr>
          <w:b/>
          <w:bCs/>
          <w:lang w:val="hr-HR"/>
        </w:rPr>
        <w:t>1</w:t>
      </w:r>
      <w:r>
        <w:rPr>
          <w:b/>
          <w:bCs/>
          <w:lang w:val="hr-HR"/>
        </w:rPr>
        <w:t xml:space="preserve">. </w:t>
      </w:r>
      <w:r>
        <w:rPr>
          <w:lang w:val="hr-HR"/>
        </w:rPr>
        <w:t>Kratkoročna potraživanja proc</w:t>
      </w:r>
      <w:r w:rsidR="00C058C1">
        <w:rPr>
          <w:lang w:val="hr-HR"/>
        </w:rPr>
        <w:t>j</w:t>
      </w:r>
      <w:r>
        <w:rPr>
          <w:lang w:val="hr-HR"/>
        </w:rPr>
        <w:t>enjuju se po nominalnoj vrijednosti umanjenoj za indirektni otpis, po odluci rukovodstva, verovatno nenaplativih potraživanja</w:t>
      </w:r>
      <w:r w:rsidR="00372236">
        <w:rPr>
          <w:lang w:val="hr-HR"/>
        </w:rPr>
        <w:t>,</w:t>
      </w:r>
      <w:r>
        <w:rPr>
          <w:lang w:val="hr-HR"/>
        </w:rPr>
        <w:t xml:space="preserve"> odnosno za direktni otpis</w:t>
      </w:r>
      <w:r w:rsidR="00372236">
        <w:rPr>
          <w:lang w:val="hr-HR"/>
        </w:rPr>
        <w:t>,</w:t>
      </w:r>
      <w:r>
        <w:rPr>
          <w:lang w:val="hr-HR"/>
        </w:rPr>
        <w:t xml:space="preserve"> ako je nenaplativost potraživanja dokumentovana.</w:t>
      </w:r>
    </w:p>
    <w:p w14:paraId="59719472" w14:textId="77777777" w:rsidR="000F13FB" w:rsidRDefault="000F13FB" w:rsidP="00C2459C">
      <w:pPr>
        <w:rPr>
          <w:lang w:val="hr-HR"/>
        </w:rPr>
      </w:pPr>
    </w:p>
    <w:p w14:paraId="7558C36F" w14:textId="77777777" w:rsidR="000F13FB" w:rsidRDefault="000F13FB" w:rsidP="00C2459C">
      <w:pPr>
        <w:rPr>
          <w:lang w:val="hr-HR"/>
        </w:rPr>
      </w:pPr>
      <w:r>
        <w:rPr>
          <w:b/>
          <w:bCs/>
          <w:lang w:val="hr-HR"/>
        </w:rPr>
        <w:t>4</w:t>
      </w:r>
      <w:r w:rsidR="00101F84">
        <w:rPr>
          <w:b/>
          <w:bCs/>
          <w:lang w:val="hr-HR"/>
        </w:rPr>
        <w:t>.3</w:t>
      </w:r>
      <w:r>
        <w:rPr>
          <w:b/>
          <w:bCs/>
          <w:lang w:val="hr-HR"/>
        </w:rPr>
        <w:t>.</w:t>
      </w:r>
      <w:r w:rsidR="00101F84">
        <w:rPr>
          <w:b/>
          <w:bCs/>
          <w:lang w:val="hr-HR"/>
        </w:rPr>
        <w:t>2</w:t>
      </w:r>
      <w:r>
        <w:rPr>
          <w:b/>
          <w:bCs/>
          <w:lang w:val="hr-HR"/>
        </w:rPr>
        <w:t xml:space="preserve">. </w:t>
      </w:r>
      <w:r>
        <w:rPr>
          <w:lang w:val="hr-HR"/>
        </w:rPr>
        <w:t>Finansijski plasmani i potraživanja u stranoj valuti proc</w:t>
      </w:r>
      <w:r w:rsidR="00C058C1">
        <w:rPr>
          <w:lang w:val="hr-HR"/>
        </w:rPr>
        <w:t>j</w:t>
      </w:r>
      <w:r>
        <w:rPr>
          <w:lang w:val="hr-HR"/>
        </w:rPr>
        <w:t>enjuju se po srednjem kursu strane valute na dan bilansa.</w:t>
      </w:r>
    </w:p>
    <w:p w14:paraId="694E7A59" w14:textId="77777777" w:rsidR="000F13FB" w:rsidRDefault="000F13FB" w:rsidP="00C2459C">
      <w:pPr>
        <w:rPr>
          <w:b/>
          <w:bCs/>
          <w:lang w:val="hr-HR"/>
        </w:rPr>
      </w:pPr>
    </w:p>
    <w:p w14:paraId="02B8A072" w14:textId="77777777" w:rsidR="000F13FB" w:rsidRDefault="000F13FB" w:rsidP="00C2459C">
      <w:pPr>
        <w:rPr>
          <w:lang w:val="hr-HR"/>
        </w:rPr>
      </w:pPr>
      <w:r>
        <w:rPr>
          <w:b/>
          <w:bCs/>
          <w:lang w:val="hr-HR"/>
        </w:rPr>
        <w:t>4.</w:t>
      </w:r>
      <w:r w:rsidR="00101F84">
        <w:rPr>
          <w:b/>
          <w:bCs/>
          <w:lang w:val="hr-HR"/>
        </w:rPr>
        <w:t>3</w:t>
      </w:r>
      <w:r>
        <w:rPr>
          <w:b/>
          <w:bCs/>
          <w:lang w:val="hr-HR"/>
        </w:rPr>
        <w:t>.</w:t>
      </w:r>
      <w:r w:rsidR="00101F84">
        <w:rPr>
          <w:b/>
          <w:bCs/>
          <w:lang w:val="hr-HR"/>
        </w:rPr>
        <w:t>3</w:t>
      </w:r>
      <w:r>
        <w:rPr>
          <w:lang w:val="hr-HR"/>
        </w:rPr>
        <w:t xml:space="preserve">. Društvo </w:t>
      </w:r>
      <w:r w:rsidR="00B30CAA">
        <w:rPr>
          <w:lang w:val="hr-HR"/>
        </w:rPr>
        <w:t xml:space="preserve">vrši </w:t>
      </w:r>
      <w:r>
        <w:rPr>
          <w:lang w:val="hr-HR"/>
        </w:rPr>
        <w:t>indirektno otpisivanjepotraživanja</w:t>
      </w:r>
      <w:r w:rsidR="00B30CAA">
        <w:rPr>
          <w:lang w:val="hr-HR"/>
        </w:rPr>
        <w:t xml:space="preserve"> starij</w:t>
      </w:r>
      <w:r w:rsidR="00372236">
        <w:rPr>
          <w:lang w:val="hr-HR"/>
        </w:rPr>
        <w:t>ih</w:t>
      </w:r>
      <w:r w:rsidR="00B30CAA">
        <w:rPr>
          <w:lang w:val="hr-HR"/>
        </w:rPr>
        <w:t xml:space="preserve"> od godinu dana</w:t>
      </w:r>
      <w:r>
        <w:rPr>
          <w:lang w:val="hr-HR"/>
        </w:rPr>
        <w:t xml:space="preserve">. </w:t>
      </w:r>
    </w:p>
    <w:p w14:paraId="7FEFEF68" w14:textId="77777777" w:rsidR="00B30CAA" w:rsidRDefault="00B30CAA" w:rsidP="00C2459C">
      <w:pPr>
        <w:rPr>
          <w:lang w:val="hr-HR"/>
        </w:rPr>
      </w:pPr>
    </w:p>
    <w:p w14:paraId="32C05941" w14:textId="77777777" w:rsidR="000F13FB" w:rsidRDefault="000F13FB" w:rsidP="00C2459C">
      <w:pPr>
        <w:rPr>
          <w:lang w:val="hr-HR"/>
        </w:rPr>
      </w:pPr>
      <w:r>
        <w:rPr>
          <w:b/>
          <w:bCs/>
          <w:lang w:val="hr-HR"/>
        </w:rPr>
        <w:t>4.</w:t>
      </w:r>
      <w:r w:rsidR="00101F84">
        <w:rPr>
          <w:b/>
          <w:bCs/>
          <w:lang w:val="hr-HR"/>
        </w:rPr>
        <w:t>3</w:t>
      </w:r>
      <w:r>
        <w:rPr>
          <w:b/>
          <w:bCs/>
          <w:lang w:val="hr-HR"/>
        </w:rPr>
        <w:t>.</w:t>
      </w:r>
      <w:r w:rsidR="00101F84">
        <w:rPr>
          <w:b/>
          <w:bCs/>
          <w:lang w:val="hr-HR"/>
        </w:rPr>
        <w:t>4</w:t>
      </w:r>
      <w:r>
        <w:rPr>
          <w:b/>
          <w:bCs/>
          <w:lang w:val="hr-HR"/>
        </w:rPr>
        <w:t xml:space="preserve">. </w:t>
      </w:r>
      <w:r>
        <w:rPr>
          <w:lang w:val="hr-HR"/>
        </w:rPr>
        <w:t>Zastar</w:t>
      </w:r>
      <w:r w:rsidR="00372236">
        <w:rPr>
          <w:lang w:val="hr-HR"/>
        </w:rPr>
        <w:t>j</w:t>
      </w:r>
      <w:r>
        <w:rPr>
          <w:lang w:val="hr-HR"/>
        </w:rPr>
        <w:t>ela potraživanja direktno se otpisuju na teret rashoda.</w:t>
      </w:r>
    </w:p>
    <w:p w14:paraId="182CCF62" w14:textId="77777777" w:rsidR="000F13FB" w:rsidRDefault="000F13FB" w:rsidP="00C2459C">
      <w:pPr>
        <w:rPr>
          <w:lang w:val="hr-HR"/>
        </w:rPr>
      </w:pPr>
    </w:p>
    <w:p w14:paraId="0A1CA1FF" w14:textId="77777777" w:rsidR="000F13FB" w:rsidRDefault="000F13FB" w:rsidP="00C2459C">
      <w:pPr>
        <w:rPr>
          <w:lang w:val="hr-HR"/>
        </w:rPr>
      </w:pPr>
      <w:r>
        <w:rPr>
          <w:b/>
          <w:bCs/>
          <w:lang w:val="hr-HR"/>
        </w:rPr>
        <w:t>4.</w:t>
      </w:r>
      <w:r w:rsidR="00101F84">
        <w:rPr>
          <w:b/>
          <w:bCs/>
          <w:lang w:val="hr-HR"/>
        </w:rPr>
        <w:t>3</w:t>
      </w:r>
      <w:r>
        <w:rPr>
          <w:b/>
          <w:bCs/>
          <w:lang w:val="hr-HR"/>
        </w:rPr>
        <w:t>.</w:t>
      </w:r>
      <w:r w:rsidR="00101F84">
        <w:rPr>
          <w:b/>
          <w:bCs/>
          <w:lang w:val="hr-HR"/>
        </w:rPr>
        <w:t>5</w:t>
      </w:r>
      <w:r>
        <w:rPr>
          <w:b/>
          <w:bCs/>
          <w:lang w:val="hr-HR"/>
        </w:rPr>
        <w:t xml:space="preserve">. </w:t>
      </w:r>
      <w:r>
        <w:rPr>
          <w:lang w:val="hr-HR"/>
        </w:rPr>
        <w:t>Porez na dodatu vrijednost obračunat od strane dobavljača i po osnovu uvoza iskazuje se u iznosu koji nije kompenziran sa obračunatim porezom na dodatu vrijednost kupcima.</w:t>
      </w:r>
    </w:p>
    <w:p w14:paraId="077F5A61" w14:textId="77777777" w:rsidR="00D164A0" w:rsidRDefault="00D164A0" w:rsidP="00372236">
      <w:pPr>
        <w:rPr>
          <w:lang w:val="hr-HR"/>
        </w:rPr>
      </w:pPr>
    </w:p>
    <w:p w14:paraId="3BBAEB31" w14:textId="77777777" w:rsidR="00D164A0" w:rsidRDefault="00D164A0" w:rsidP="00C2459C">
      <w:pPr>
        <w:ind w:left="1122" w:hanging="1122"/>
        <w:rPr>
          <w:lang w:val="hr-HR"/>
        </w:rPr>
      </w:pPr>
    </w:p>
    <w:p w14:paraId="0CDD9A3C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4.</w:t>
      </w:r>
      <w:r w:rsidR="00101F84">
        <w:rPr>
          <w:b/>
          <w:bCs/>
          <w:lang w:val="hr-HR"/>
        </w:rPr>
        <w:t>4</w:t>
      </w:r>
      <w:r>
        <w:rPr>
          <w:b/>
          <w:bCs/>
          <w:lang w:val="hr-HR"/>
        </w:rPr>
        <w:t xml:space="preserve">. ZALIHE </w:t>
      </w:r>
    </w:p>
    <w:p w14:paraId="2C72A4B3" w14:textId="77777777" w:rsidR="00372236" w:rsidRDefault="00372236" w:rsidP="00C2459C">
      <w:pPr>
        <w:rPr>
          <w:lang w:val="hr-HR"/>
        </w:rPr>
      </w:pPr>
    </w:p>
    <w:p w14:paraId="452523A5" w14:textId="77777777" w:rsidR="000F13FB" w:rsidRDefault="000F13FB" w:rsidP="00C2459C">
      <w:pPr>
        <w:rPr>
          <w:lang w:val="hr-HR"/>
        </w:rPr>
      </w:pPr>
      <w:r>
        <w:rPr>
          <w:lang w:val="hr-HR"/>
        </w:rPr>
        <w:t>Zalihe materijala, rezervnih d</w:t>
      </w:r>
      <w:r w:rsidR="0077233F">
        <w:rPr>
          <w:lang w:val="hr-HR"/>
        </w:rPr>
        <w:t>ij</w:t>
      </w:r>
      <w:r>
        <w:rPr>
          <w:lang w:val="hr-HR"/>
        </w:rPr>
        <w:t>elova, inventara sa jednokratnim otpisom procenjuju se po nabavnoj vrijednosti, koja obuhvata fakturnu vrijednost dobavljača i zavisne troškove nabavke.</w:t>
      </w:r>
    </w:p>
    <w:p w14:paraId="3CD548C2" w14:textId="27E6999B" w:rsidR="000F13FB" w:rsidRDefault="000F13FB" w:rsidP="00C2459C">
      <w:pPr>
        <w:rPr>
          <w:lang w:val="hr-HR"/>
        </w:rPr>
      </w:pPr>
      <w:r>
        <w:rPr>
          <w:lang w:val="hr-HR"/>
        </w:rPr>
        <w:t>U slučaju smanjenja upotrebne vrijednost</w:t>
      </w:r>
      <w:r w:rsidR="0077233F">
        <w:rPr>
          <w:lang w:val="hr-HR"/>
        </w:rPr>
        <w:t>i</w:t>
      </w:r>
      <w:r>
        <w:rPr>
          <w:lang w:val="hr-HR"/>
        </w:rPr>
        <w:t xml:space="preserve"> zaliha za iznos stvarno nastalog i dokumentovanog smanjenja vrijednosti vrši se otpis zaliha na teret rashoda.</w:t>
      </w:r>
    </w:p>
    <w:p w14:paraId="549FA2C7" w14:textId="0B349379" w:rsidR="001364D0" w:rsidRDefault="001364D0" w:rsidP="00C2459C">
      <w:pPr>
        <w:rPr>
          <w:lang w:val="hr-HR"/>
        </w:rPr>
      </w:pPr>
    </w:p>
    <w:p w14:paraId="7B0A4100" w14:textId="77777777" w:rsidR="001364D0" w:rsidRDefault="001364D0" w:rsidP="00C2459C">
      <w:pPr>
        <w:rPr>
          <w:lang w:val="hr-HR"/>
        </w:rPr>
      </w:pPr>
    </w:p>
    <w:p w14:paraId="5D550FD2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>4.</w:t>
      </w:r>
      <w:r w:rsidR="00101F84">
        <w:rPr>
          <w:b/>
          <w:bCs/>
          <w:lang w:val="hr-HR"/>
        </w:rPr>
        <w:t>5</w:t>
      </w:r>
      <w:r>
        <w:rPr>
          <w:b/>
          <w:bCs/>
          <w:lang w:val="hr-HR"/>
        </w:rPr>
        <w:t>. GOTOVINSKI EKVIVALENTI I GOTOVINA</w:t>
      </w:r>
    </w:p>
    <w:p w14:paraId="234CC0DC" w14:textId="77777777" w:rsidR="000F13FB" w:rsidRDefault="000F13FB" w:rsidP="00C2459C">
      <w:pPr>
        <w:rPr>
          <w:b/>
          <w:bCs/>
          <w:lang w:val="hr-HR"/>
        </w:rPr>
      </w:pPr>
    </w:p>
    <w:p w14:paraId="528F7C08" w14:textId="77777777" w:rsidR="000F13FB" w:rsidRDefault="000F13FB" w:rsidP="00C2459C">
      <w:pPr>
        <w:rPr>
          <w:lang w:val="hr-HR"/>
        </w:rPr>
      </w:pPr>
      <w:r>
        <w:rPr>
          <w:lang w:val="hr-HR"/>
        </w:rPr>
        <w:t>Hartije od vrijednosti koje su neposredno unovčljive i plemeniti metali smatraju se gotovinskim ekvivalentima. Hartije od vrijednosti proc</w:t>
      </w:r>
      <w:r w:rsidR="0077233F">
        <w:rPr>
          <w:lang w:val="hr-HR"/>
        </w:rPr>
        <w:t>j</w:t>
      </w:r>
      <w:r>
        <w:rPr>
          <w:lang w:val="hr-HR"/>
        </w:rPr>
        <w:t>enjuju se po nabavnoj vrijednosti</w:t>
      </w:r>
      <w:r w:rsidR="0077233F">
        <w:rPr>
          <w:lang w:val="hr-HR"/>
        </w:rPr>
        <w:t>,</w:t>
      </w:r>
      <w:r>
        <w:rPr>
          <w:lang w:val="hr-HR"/>
        </w:rPr>
        <w:t>a plemeniti metali proc</w:t>
      </w:r>
      <w:r w:rsidR="0077233F">
        <w:rPr>
          <w:lang w:val="hr-HR"/>
        </w:rPr>
        <w:t>j</w:t>
      </w:r>
      <w:r>
        <w:rPr>
          <w:lang w:val="hr-HR"/>
        </w:rPr>
        <w:t>enjuju se po vrijednosti izvedenoj iz c</w:t>
      </w:r>
      <w:r w:rsidR="0077233F">
        <w:rPr>
          <w:lang w:val="hr-HR"/>
        </w:rPr>
        <w:t>ij</w:t>
      </w:r>
      <w:r>
        <w:rPr>
          <w:lang w:val="hr-HR"/>
        </w:rPr>
        <w:t>ena plemenitih metala na sv</w:t>
      </w:r>
      <w:r w:rsidR="0077233F">
        <w:rPr>
          <w:lang w:val="hr-HR"/>
        </w:rPr>
        <w:t>j</w:t>
      </w:r>
      <w:r>
        <w:rPr>
          <w:lang w:val="hr-HR"/>
        </w:rPr>
        <w:t>etskom tržištu.</w:t>
      </w:r>
    </w:p>
    <w:p w14:paraId="65961D04" w14:textId="77777777" w:rsidR="000F13FB" w:rsidRDefault="000F13FB" w:rsidP="00C2459C">
      <w:pPr>
        <w:rPr>
          <w:lang w:val="hr-HR"/>
        </w:rPr>
      </w:pPr>
      <w:r>
        <w:rPr>
          <w:lang w:val="hr-HR"/>
        </w:rPr>
        <w:t>Hartije od vrijednosti, depoziti po viđenju i gotovina u stranoj valuti proc</w:t>
      </w:r>
      <w:r w:rsidR="0077233F">
        <w:rPr>
          <w:lang w:val="hr-HR"/>
        </w:rPr>
        <w:t>j</w:t>
      </w:r>
      <w:r>
        <w:rPr>
          <w:lang w:val="hr-HR"/>
        </w:rPr>
        <w:t>enjuju se po srednjem kursu strane valute na dan bilansa.</w:t>
      </w:r>
    </w:p>
    <w:p w14:paraId="4AE401B0" w14:textId="77777777" w:rsidR="000F13FB" w:rsidRDefault="000F13FB" w:rsidP="00C2459C">
      <w:pPr>
        <w:rPr>
          <w:lang w:val="hr-HR"/>
        </w:rPr>
      </w:pPr>
    </w:p>
    <w:p w14:paraId="2821919C" w14:textId="77777777" w:rsidR="000F13FB" w:rsidRDefault="000F13FB" w:rsidP="00C2459C">
      <w:pPr>
        <w:rPr>
          <w:lang w:val="hr-HR"/>
        </w:rPr>
      </w:pPr>
      <w:r>
        <w:rPr>
          <w:b/>
          <w:bCs/>
          <w:lang w:val="hr-HR"/>
        </w:rPr>
        <w:t>4.</w:t>
      </w:r>
      <w:r w:rsidR="00101F84">
        <w:rPr>
          <w:b/>
          <w:bCs/>
          <w:lang w:val="hr-HR"/>
        </w:rPr>
        <w:t>6</w:t>
      </w:r>
      <w:r>
        <w:rPr>
          <w:b/>
          <w:bCs/>
          <w:lang w:val="hr-HR"/>
        </w:rPr>
        <w:t xml:space="preserve">. AKTIVNA VREMENSKA RAZGRANIČENJA </w:t>
      </w:r>
      <w:r>
        <w:rPr>
          <w:lang w:val="hr-HR"/>
        </w:rPr>
        <w:t>obuhvataju unapr</w:t>
      </w:r>
      <w:r w:rsidR="00372236">
        <w:rPr>
          <w:lang w:val="hr-HR"/>
        </w:rPr>
        <w:t>ij</w:t>
      </w:r>
      <w:r>
        <w:rPr>
          <w:lang w:val="hr-HR"/>
        </w:rPr>
        <w:t>ed plaćene</w:t>
      </w:r>
      <w:r w:rsidR="00372236">
        <w:rPr>
          <w:lang w:val="hr-HR"/>
        </w:rPr>
        <w:t>,</w:t>
      </w:r>
      <w:r>
        <w:rPr>
          <w:lang w:val="hr-HR"/>
        </w:rPr>
        <w:t xml:space="preserve"> odnosno fakturisane troškove i prihode tekućeg peri</w:t>
      </w:r>
      <w:r w:rsidR="0077233F">
        <w:rPr>
          <w:lang w:val="hr-HR"/>
        </w:rPr>
        <w:t>o</w:t>
      </w:r>
      <w:r>
        <w:rPr>
          <w:lang w:val="hr-HR"/>
        </w:rPr>
        <w:t>da koji nisu mogli biti fakturisani</w:t>
      </w:r>
      <w:r w:rsidR="0077233F">
        <w:rPr>
          <w:lang w:val="hr-HR"/>
        </w:rPr>
        <w:t>,</w:t>
      </w:r>
      <w:r>
        <w:rPr>
          <w:lang w:val="hr-HR"/>
        </w:rPr>
        <w:t>a za koje su nastali troškovi u tekućem periodu.</w:t>
      </w:r>
    </w:p>
    <w:p w14:paraId="2ADBCAE4" w14:textId="77777777" w:rsidR="000F13FB" w:rsidRDefault="000F13FB" w:rsidP="00C2459C">
      <w:pPr>
        <w:rPr>
          <w:lang w:val="hr-HR"/>
        </w:rPr>
      </w:pPr>
    </w:p>
    <w:p w14:paraId="4D034FAA" w14:textId="77777777" w:rsidR="00062CB2" w:rsidRDefault="00062CB2" w:rsidP="00C2459C">
      <w:pPr>
        <w:rPr>
          <w:lang w:val="hr-HR"/>
        </w:rPr>
      </w:pPr>
    </w:p>
    <w:p w14:paraId="13140780" w14:textId="536C981B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5. PROC</w:t>
      </w:r>
      <w:r w:rsidR="001364D0">
        <w:rPr>
          <w:b/>
          <w:bCs/>
          <w:lang w:val="hr-HR"/>
        </w:rPr>
        <w:t>J</w:t>
      </w:r>
      <w:r>
        <w:rPr>
          <w:b/>
          <w:bCs/>
          <w:lang w:val="hr-HR"/>
        </w:rPr>
        <w:t>ENJIVANJE PASIVE</w:t>
      </w:r>
    </w:p>
    <w:p w14:paraId="02706BB5" w14:textId="77777777" w:rsidR="000F13FB" w:rsidRDefault="000F13FB" w:rsidP="00C2459C">
      <w:pPr>
        <w:rPr>
          <w:b/>
          <w:bCs/>
          <w:lang w:val="hr-HR"/>
        </w:rPr>
      </w:pPr>
    </w:p>
    <w:p w14:paraId="2DE0A6B1" w14:textId="77777777" w:rsidR="00062CB2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5.1. KAPITAL </w:t>
      </w:r>
    </w:p>
    <w:p w14:paraId="1E67A707" w14:textId="77777777" w:rsidR="00062CB2" w:rsidRDefault="00062CB2" w:rsidP="00C2459C">
      <w:pPr>
        <w:rPr>
          <w:b/>
          <w:bCs/>
          <w:lang w:val="hr-HR"/>
        </w:rPr>
      </w:pPr>
    </w:p>
    <w:p w14:paraId="097F700B" w14:textId="77777777" w:rsidR="000F13FB" w:rsidRDefault="00062CB2" w:rsidP="00C2459C">
      <w:pPr>
        <w:rPr>
          <w:lang w:val="hr-HR"/>
        </w:rPr>
      </w:pPr>
      <w:r>
        <w:rPr>
          <w:lang w:val="hr-HR"/>
        </w:rPr>
        <w:t>Kapital obuhvata</w:t>
      </w:r>
      <w:r w:rsidR="000F13FB">
        <w:rPr>
          <w:lang w:val="hr-HR"/>
        </w:rPr>
        <w:t xml:space="preserve"> osnovni kapital,rezervni kapital (zakonske i statutarne rezerve), revalorizacione rezerve i neraspoređeni neto dobitak ranijih ili tekuće godine.</w:t>
      </w:r>
    </w:p>
    <w:p w14:paraId="78FA07D2" w14:textId="77777777" w:rsidR="000F13FB" w:rsidRDefault="000F13FB" w:rsidP="00C2459C">
      <w:pPr>
        <w:rPr>
          <w:lang w:val="hr-HR"/>
        </w:rPr>
      </w:pPr>
      <w:r>
        <w:rPr>
          <w:lang w:val="hr-HR"/>
        </w:rPr>
        <w:t>Gubitak iz ranijih godina i tekuće godine je ispravka vrijednosti kapitala.</w:t>
      </w:r>
    </w:p>
    <w:p w14:paraId="2B0AFB7A" w14:textId="77777777" w:rsidR="000F13FB" w:rsidRDefault="000F13FB" w:rsidP="00C2459C">
      <w:pPr>
        <w:rPr>
          <w:lang w:val="hr-HR"/>
        </w:rPr>
      </w:pPr>
      <w:r>
        <w:rPr>
          <w:lang w:val="hr-HR"/>
        </w:rPr>
        <w:t>Kapital i gubitak unose se u bilans u visini nominalne knjigovodstvene vrijednosti.</w:t>
      </w:r>
    </w:p>
    <w:p w14:paraId="5F5E3848" w14:textId="77777777" w:rsidR="000F13FB" w:rsidRDefault="000F13FB" w:rsidP="00C2459C">
      <w:pPr>
        <w:rPr>
          <w:lang w:val="hr-HR"/>
        </w:rPr>
      </w:pPr>
      <w:r>
        <w:rPr>
          <w:lang w:val="hr-HR"/>
        </w:rPr>
        <w:t>Revalorizaciona rezerva datog sredstva prenosi se na neraspoređeni dobitak kada se to sredstvo potpuno amortizuje ili proda.</w:t>
      </w:r>
    </w:p>
    <w:p w14:paraId="3CA20E81" w14:textId="77777777" w:rsidR="002B4954" w:rsidRDefault="002B4954" w:rsidP="00C2459C">
      <w:pPr>
        <w:rPr>
          <w:lang w:val="hr-HR"/>
        </w:rPr>
      </w:pPr>
    </w:p>
    <w:p w14:paraId="3013375E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5.2. OBAVEZE</w:t>
      </w:r>
    </w:p>
    <w:p w14:paraId="6C3FD615" w14:textId="77777777" w:rsidR="000F13FB" w:rsidRDefault="000F13FB" w:rsidP="00C2459C">
      <w:pPr>
        <w:rPr>
          <w:b/>
          <w:bCs/>
          <w:lang w:val="hr-HR"/>
        </w:rPr>
      </w:pPr>
    </w:p>
    <w:p w14:paraId="6804C1A9" w14:textId="77777777" w:rsidR="00062CB2" w:rsidRDefault="000F13FB" w:rsidP="00C2459C">
      <w:pPr>
        <w:rPr>
          <w:lang w:val="hr-HR"/>
        </w:rPr>
      </w:pPr>
      <w:r>
        <w:rPr>
          <w:lang w:val="hr-HR"/>
        </w:rPr>
        <w:t>Dugoročne i kratkoročne obaveze proistekle iz finansijskih i poslovnih transakcija proc</w:t>
      </w:r>
      <w:r w:rsidR="0077233F">
        <w:rPr>
          <w:lang w:val="hr-HR"/>
        </w:rPr>
        <w:t>j</w:t>
      </w:r>
      <w:r>
        <w:rPr>
          <w:lang w:val="hr-HR"/>
        </w:rPr>
        <w:t>enjuju se po nominalnoj vrijednosti.</w:t>
      </w:r>
    </w:p>
    <w:p w14:paraId="19866F1A" w14:textId="77777777" w:rsidR="00062CB2" w:rsidRDefault="000F13FB" w:rsidP="00C2459C">
      <w:pPr>
        <w:rPr>
          <w:lang w:val="hr-HR"/>
        </w:rPr>
      </w:pPr>
      <w:r>
        <w:rPr>
          <w:lang w:val="hr-HR"/>
        </w:rPr>
        <w:t>Obaveze u stranoj valuti procenjuju s</w:t>
      </w:r>
      <w:r w:rsidR="0077233F">
        <w:rPr>
          <w:lang w:val="hr-HR"/>
        </w:rPr>
        <w:t xml:space="preserve">e po srednjem kursu strane </w:t>
      </w:r>
      <w:r>
        <w:rPr>
          <w:lang w:val="hr-HR"/>
        </w:rPr>
        <w:t xml:space="preserve">valute na dan bilansa. </w:t>
      </w:r>
    </w:p>
    <w:p w14:paraId="5560F1D7" w14:textId="77777777" w:rsidR="000F13FB" w:rsidRDefault="000F13FB" w:rsidP="00C2459C">
      <w:pPr>
        <w:rPr>
          <w:lang w:val="hr-HR"/>
        </w:rPr>
      </w:pPr>
      <w:r>
        <w:rPr>
          <w:lang w:val="hr-HR"/>
        </w:rPr>
        <w:t>Zastar</w:t>
      </w:r>
      <w:r w:rsidR="0077233F">
        <w:rPr>
          <w:lang w:val="hr-HR"/>
        </w:rPr>
        <w:t>j</w:t>
      </w:r>
      <w:r>
        <w:rPr>
          <w:lang w:val="hr-HR"/>
        </w:rPr>
        <w:t>ele obaveze ukidaju se u korist prihoda.</w:t>
      </w:r>
    </w:p>
    <w:p w14:paraId="032AA432" w14:textId="77777777" w:rsidR="000F13FB" w:rsidRDefault="000F13FB" w:rsidP="00C2459C">
      <w:pPr>
        <w:rPr>
          <w:lang w:val="hr-HR"/>
        </w:rPr>
      </w:pPr>
    </w:p>
    <w:p w14:paraId="15E9B289" w14:textId="77777777" w:rsidR="00062CB2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5.3. DUGOROČNA REZERVISANJA </w:t>
      </w:r>
    </w:p>
    <w:p w14:paraId="4172F73B" w14:textId="77777777" w:rsidR="00062CB2" w:rsidRDefault="00062CB2" w:rsidP="00C2459C">
      <w:pPr>
        <w:rPr>
          <w:b/>
          <w:bCs/>
          <w:lang w:val="hr-HR"/>
        </w:rPr>
      </w:pPr>
    </w:p>
    <w:p w14:paraId="72836B85" w14:textId="77777777" w:rsidR="000F13FB" w:rsidRDefault="00062CB2" w:rsidP="00C2459C">
      <w:pPr>
        <w:rPr>
          <w:lang w:val="hr-HR"/>
        </w:rPr>
      </w:pPr>
      <w:r>
        <w:rPr>
          <w:lang w:val="hr-HR"/>
        </w:rPr>
        <w:t>P</w:t>
      </w:r>
      <w:r w:rsidR="000F13FB">
        <w:rPr>
          <w:lang w:val="hr-HR"/>
        </w:rPr>
        <w:t>redstavljaju obaveze za pokriće troškova i rizika proisteklih iz prethodnog poslovanja koji će se pojaviti u narednim godinama</w:t>
      </w:r>
      <w:r>
        <w:rPr>
          <w:lang w:val="hr-HR"/>
        </w:rPr>
        <w:t>,</w:t>
      </w:r>
      <w:r w:rsidR="000F13FB">
        <w:rPr>
          <w:lang w:val="hr-HR"/>
        </w:rPr>
        <w:t xml:space="preserve"> a odnose se na:</w:t>
      </w:r>
    </w:p>
    <w:p w14:paraId="36C0CC65" w14:textId="77777777" w:rsidR="000F13FB" w:rsidRDefault="000F13FB" w:rsidP="00C2459C">
      <w:pPr>
        <w:ind w:left="540" w:hanging="180"/>
        <w:rPr>
          <w:lang w:val="hr-HR"/>
        </w:rPr>
      </w:pPr>
      <w:r>
        <w:rPr>
          <w:lang w:val="hr-HR"/>
        </w:rPr>
        <w:t>- rezervisanja za naknade i druge beneficije zaposlenih, i</w:t>
      </w:r>
    </w:p>
    <w:p w14:paraId="1D6E1AEE" w14:textId="77777777" w:rsidR="000F13FB" w:rsidRDefault="000F13FB" w:rsidP="00C2459C">
      <w:pPr>
        <w:tabs>
          <w:tab w:val="num" w:pos="1287"/>
        </w:tabs>
        <w:ind w:left="540" w:hanging="180"/>
        <w:rPr>
          <w:lang w:val="hr-HR"/>
        </w:rPr>
      </w:pPr>
      <w:r>
        <w:rPr>
          <w:lang w:val="hr-HR"/>
        </w:rPr>
        <w:t>- ostala rezervisanja za v</w:t>
      </w:r>
      <w:r w:rsidR="0077233F">
        <w:rPr>
          <w:lang w:val="hr-HR"/>
        </w:rPr>
        <w:t>j</w:t>
      </w:r>
      <w:r>
        <w:rPr>
          <w:lang w:val="hr-HR"/>
        </w:rPr>
        <w:t>erovatne troškove.</w:t>
      </w:r>
    </w:p>
    <w:p w14:paraId="240BE6F1" w14:textId="77777777" w:rsidR="000F13FB" w:rsidRDefault="000F13FB" w:rsidP="00C2459C">
      <w:pPr>
        <w:rPr>
          <w:lang w:val="hr-HR"/>
        </w:rPr>
      </w:pPr>
    </w:p>
    <w:p w14:paraId="77A77427" w14:textId="77777777" w:rsidR="00062CB2" w:rsidRDefault="000F13FB" w:rsidP="00C2459C">
      <w:pPr>
        <w:rPr>
          <w:lang w:val="hr-HR"/>
        </w:rPr>
      </w:pPr>
      <w:r>
        <w:rPr>
          <w:lang w:val="hr-HR"/>
        </w:rPr>
        <w:t>Ova rezervisanja Društvo proc</w:t>
      </w:r>
      <w:r w:rsidR="00062CB2">
        <w:rPr>
          <w:lang w:val="hr-HR"/>
        </w:rPr>
        <w:t>j</w:t>
      </w:r>
      <w:r>
        <w:rPr>
          <w:lang w:val="hr-HR"/>
        </w:rPr>
        <w:t>enjuje na bazi stvarno očekivanih troškova, a ukida ih u momentu nastanka troškova koji teret</w:t>
      </w:r>
      <w:r w:rsidR="00062CB2">
        <w:rPr>
          <w:lang w:val="hr-HR"/>
        </w:rPr>
        <w:t>e</w:t>
      </w:r>
      <w:r>
        <w:rPr>
          <w:lang w:val="hr-HR"/>
        </w:rPr>
        <w:t xml:space="preserve"> rezervisanje. </w:t>
      </w:r>
    </w:p>
    <w:p w14:paraId="6E1FFCBE" w14:textId="77777777" w:rsidR="000F13FB" w:rsidRDefault="000F13FB" w:rsidP="00C2459C">
      <w:pPr>
        <w:rPr>
          <w:lang w:val="hr-HR"/>
        </w:rPr>
      </w:pPr>
      <w:r>
        <w:rPr>
          <w:lang w:val="hr-HR"/>
        </w:rPr>
        <w:t>Neiskorištena dugoročna rezervisanja za pokriće troškova ukidaju se u korist ostalih prihoda.</w:t>
      </w:r>
    </w:p>
    <w:p w14:paraId="5C2FF989" w14:textId="77777777" w:rsidR="00C0049E" w:rsidRDefault="00C0049E" w:rsidP="00C2459C">
      <w:pPr>
        <w:rPr>
          <w:lang w:val="hr-HR"/>
        </w:rPr>
      </w:pPr>
    </w:p>
    <w:p w14:paraId="3784E7FE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5.</w:t>
      </w:r>
      <w:r w:rsidR="00101F84">
        <w:rPr>
          <w:b/>
          <w:bCs/>
          <w:lang w:val="hr-HR"/>
        </w:rPr>
        <w:t>4</w:t>
      </w:r>
      <w:r>
        <w:rPr>
          <w:b/>
          <w:bCs/>
          <w:lang w:val="hr-HR"/>
        </w:rPr>
        <w:t xml:space="preserve">. OBAVEZE ZA POREZ NA DODATU VRIJEDNOST </w:t>
      </w:r>
    </w:p>
    <w:p w14:paraId="00C4D258" w14:textId="77777777" w:rsidR="000F13FB" w:rsidRDefault="000F13FB" w:rsidP="00C2459C">
      <w:pPr>
        <w:rPr>
          <w:lang w:val="hr-HR"/>
        </w:rPr>
      </w:pPr>
    </w:p>
    <w:p w14:paraId="19C62FFF" w14:textId="77777777" w:rsidR="000F13FB" w:rsidRDefault="000F13FB" w:rsidP="00C2459C">
      <w:pPr>
        <w:rPr>
          <w:lang w:val="hr-HR"/>
        </w:rPr>
      </w:pPr>
      <w:r>
        <w:rPr>
          <w:lang w:val="hr-HR"/>
        </w:rPr>
        <w:t>Iskazuje se obračunat porez na dodatu vrijednost kupcima u iznosu koji nije kompenz</w:t>
      </w:r>
      <w:r w:rsidR="00062CB2">
        <w:rPr>
          <w:lang w:val="hr-HR"/>
        </w:rPr>
        <w:t>ova</w:t>
      </w:r>
      <w:r>
        <w:rPr>
          <w:lang w:val="hr-HR"/>
        </w:rPr>
        <w:t>n sa obračunatim porezom na dodatu vrijednost od strane dobavljača i po osnovu uvoza i nije plaćen fiskusu.</w:t>
      </w:r>
    </w:p>
    <w:p w14:paraId="632BFBB0" w14:textId="77777777" w:rsidR="00C0049E" w:rsidRDefault="00C0049E" w:rsidP="00C2459C">
      <w:pPr>
        <w:rPr>
          <w:b/>
          <w:bCs/>
          <w:lang w:val="hr-HR"/>
        </w:rPr>
      </w:pPr>
    </w:p>
    <w:p w14:paraId="2963812B" w14:textId="77777777" w:rsidR="00062CB2" w:rsidRDefault="00062CB2" w:rsidP="00C2459C">
      <w:pPr>
        <w:rPr>
          <w:b/>
          <w:bCs/>
          <w:lang w:val="hr-HR"/>
        </w:rPr>
      </w:pPr>
    </w:p>
    <w:p w14:paraId="695F11E8" w14:textId="77777777" w:rsidR="00062CB2" w:rsidRDefault="00062CB2" w:rsidP="00C2459C">
      <w:pPr>
        <w:rPr>
          <w:b/>
          <w:bCs/>
          <w:lang w:val="hr-HR"/>
        </w:rPr>
      </w:pPr>
    </w:p>
    <w:p w14:paraId="7F3ECF76" w14:textId="08142E6F" w:rsidR="00C0049E" w:rsidRDefault="00C0049E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>5.5.</w:t>
      </w:r>
      <w:r w:rsidR="001364D0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PASIVNA VREMENSKA RAZGRANIČENJA</w:t>
      </w:r>
    </w:p>
    <w:p w14:paraId="27A9EE6F" w14:textId="77777777" w:rsidR="00C0049E" w:rsidRDefault="00C0049E" w:rsidP="00C2459C">
      <w:pPr>
        <w:rPr>
          <w:b/>
          <w:bCs/>
          <w:lang w:val="hr-HR"/>
        </w:rPr>
      </w:pPr>
    </w:p>
    <w:p w14:paraId="3D2CE8DF" w14:textId="5053AD43" w:rsidR="00C0049E" w:rsidRPr="00C0049E" w:rsidRDefault="00C0049E" w:rsidP="00C2459C">
      <w:pPr>
        <w:rPr>
          <w:bCs/>
          <w:lang w:val="hr-HR"/>
        </w:rPr>
      </w:pPr>
      <w:r w:rsidRPr="00C0049E">
        <w:rPr>
          <w:bCs/>
          <w:lang w:val="hr-HR"/>
        </w:rPr>
        <w:t>U</w:t>
      </w:r>
      <w:r>
        <w:rPr>
          <w:bCs/>
          <w:lang w:val="hr-HR"/>
        </w:rPr>
        <w:t xml:space="preserve"> pasivna vremenska razgraničenja spadaju unaprijed obračunati rashodi perioda,obračunati prihodi budućeg perioda,</w:t>
      </w:r>
      <w:r w:rsidR="001364D0">
        <w:rPr>
          <w:bCs/>
          <w:lang w:val="hr-HR"/>
        </w:rPr>
        <w:t xml:space="preserve"> </w:t>
      </w:r>
      <w:r>
        <w:rPr>
          <w:bCs/>
          <w:lang w:val="hr-HR"/>
        </w:rPr>
        <w:t>razgraničeni zavisni troškovi nabavke i ostala pasivna vremenska razgraničenja.</w:t>
      </w:r>
    </w:p>
    <w:p w14:paraId="7EEE96F6" w14:textId="77777777" w:rsidR="002746A6" w:rsidRDefault="002746A6" w:rsidP="00C2459C">
      <w:pPr>
        <w:rPr>
          <w:b/>
          <w:bCs/>
          <w:lang w:val="hr-HR"/>
        </w:rPr>
      </w:pPr>
    </w:p>
    <w:p w14:paraId="22226769" w14:textId="77777777" w:rsidR="00C0049E" w:rsidRDefault="00C0049E" w:rsidP="00C2459C">
      <w:pPr>
        <w:rPr>
          <w:b/>
          <w:bCs/>
          <w:lang w:val="hr-HR"/>
        </w:rPr>
      </w:pPr>
    </w:p>
    <w:p w14:paraId="1CE5ED5B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6. SREDNJI KURS VALUTA</w:t>
      </w:r>
    </w:p>
    <w:p w14:paraId="3BCF771A" w14:textId="77777777" w:rsidR="000F13FB" w:rsidRDefault="000F13FB" w:rsidP="00C2459C">
      <w:pPr>
        <w:rPr>
          <w:lang w:val="hr-HR"/>
        </w:rPr>
      </w:pPr>
    </w:p>
    <w:p w14:paraId="2118FF62" w14:textId="77777777" w:rsidR="00DD62A5" w:rsidRDefault="00DD62A5" w:rsidP="00C2459C">
      <w:pPr>
        <w:ind w:firstLine="360"/>
        <w:rPr>
          <w:lang w:val="hr-HR"/>
        </w:rPr>
      </w:pPr>
      <w:r>
        <w:rPr>
          <w:lang w:val="hr-HR"/>
        </w:rPr>
        <w:t>Srednji kurs važnijih stranih valuta je:</w:t>
      </w:r>
    </w:p>
    <w:p w14:paraId="570A0B65" w14:textId="77777777" w:rsidR="00062CB2" w:rsidRDefault="00062CB2" w:rsidP="00C2459C">
      <w:pPr>
        <w:ind w:firstLine="360"/>
        <w:rPr>
          <w:lang w:val="hr-HR"/>
        </w:rPr>
      </w:pPr>
    </w:p>
    <w:tbl>
      <w:tblPr>
        <w:tblW w:w="8053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2027"/>
        <w:gridCol w:w="2027"/>
        <w:gridCol w:w="1276"/>
      </w:tblGrid>
      <w:tr w:rsidR="00DD62A5" w:rsidRPr="003F0A17" w14:paraId="180ED3E1" w14:textId="77777777"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376415C2" w14:textId="77777777" w:rsidR="00DD62A5" w:rsidRPr="003F0A17" w:rsidRDefault="00DD62A5" w:rsidP="00C2459C">
            <w:pPr>
              <w:rPr>
                <w:lang w:val="hr-HR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374D1" w14:textId="0AF87123" w:rsidR="00DD62A5" w:rsidRPr="003F0A17" w:rsidRDefault="00DD62A5" w:rsidP="00B36C8E">
            <w:pPr>
              <w:jc w:val="right"/>
              <w:rPr>
                <w:lang w:val="hr-HR"/>
              </w:rPr>
            </w:pPr>
            <w:r w:rsidRPr="003F0A17">
              <w:rPr>
                <w:lang w:val="hr-HR"/>
              </w:rPr>
              <w:t>3</w:t>
            </w:r>
            <w:r w:rsidR="00267D0F">
              <w:rPr>
                <w:lang w:val="hr-HR"/>
              </w:rPr>
              <w:t>1</w:t>
            </w:r>
            <w:r w:rsidRPr="003F0A17">
              <w:rPr>
                <w:lang w:val="hr-HR"/>
              </w:rPr>
              <w:t>.</w:t>
            </w:r>
            <w:r w:rsidR="00267D0F">
              <w:rPr>
                <w:lang w:val="hr-HR"/>
              </w:rPr>
              <w:t>12</w:t>
            </w:r>
            <w:r w:rsidRPr="003F0A17">
              <w:rPr>
                <w:lang w:val="hr-HR"/>
              </w:rPr>
              <w:t>.20</w:t>
            </w:r>
            <w:r w:rsidR="001364D0">
              <w:rPr>
                <w:lang w:val="hr-HR"/>
              </w:rPr>
              <w:t>20</w:t>
            </w:r>
            <w:r w:rsidRPr="003F0A17">
              <w:rPr>
                <w:lang w:val="hr-HR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53863" w14:textId="4C030547" w:rsidR="00DD62A5" w:rsidRPr="003F0A17" w:rsidRDefault="00487138" w:rsidP="00B36C8E">
            <w:pPr>
              <w:pStyle w:val="xl34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31.12.201</w:t>
            </w:r>
            <w:r w:rsidR="001364D0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10C3A" w14:textId="77777777" w:rsidR="00DD62A5" w:rsidRPr="003F0A17" w:rsidRDefault="00DD62A5" w:rsidP="0025651B">
            <w:pPr>
              <w:pStyle w:val="Header"/>
              <w:tabs>
                <w:tab w:val="left" w:pos="720"/>
              </w:tabs>
              <w:jc w:val="right"/>
              <w:rPr>
                <w:lang w:val="hr-HR"/>
              </w:rPr>
            </w:pPr>
            <w:r w:rsidRPr="003F0A17">
              <w:rPr>
                <w:lang w:val="hr-HR"/>
              </w:rPr>
              <w:t>Indeks</w:t>
            </w:r>
          </w:p>
        </w:tc>
      </w:tr>
      <w:tr w:rsidR="00DD62A5" w14:paraId="5AA2748D" w14:textId="77777777"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0BE32B2B" w14:textId="77777777" w:rsidR="00DD62A5" w:rsidRPr="003F0A17" w:rsidRDefault="00DD62A5" w:rsidP="00C2459C">
            <w:pPr>
              <w:rPr>
                <w:lang w:val="hr-HR"/>
              </w:rPr>
            </w:pPr>
            <w:r w:rsidRPr="003F0A17">
              <w:rPr>
                <w:lang w:val="hr-HR"/>
              </w:rPr>
              <w:t>1 EUR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BCE97" w14:textId="77777777" w:rsidR="00DD62A5" w:rsidRPr="003F0A17" w:rsidRDefault="00DD62A5" w:rsidP="0025651B">
            <w:pPr>
              <w:pStyle w:val="xl34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1,95583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132A5" w14:textId="77777777" w:rsidR="00DD62A5" w:rsidRPr="003F0A17" w:rsidRDefault="00DD62A5" w:rsidP="0025651B">
            <w:pPr>
              <w:pStyle w:val="xl34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1,95583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0E232" w14:textId="77777777" w:rsidR="00DD62A5" w:rsidRPr="003F0A17" w:rsidRDefault="00DD62A5" w:rsidP="0025651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100</w:t>
            </w:r>
          </w:p>
        </w:tc>
      </w:tr>
    </w:tbl>
    <w:p w14:paraId="255E1DA4" w14:textId="77777777" w:rsidR="000F13FB" w:rsidRDefault="000F13FB" w:rsidP="00C2459C">
      <w:pPr>
        <w:rPr>
          <w:lang w:val="hr-HR"/>
        </w:rPr>
      </w:pPr>
    </w:p>
    <w:p w14:paraId="26A3DCF2" w14:textId="77777777" w:rsidR="002746A6" w:rsidRDefault="002746A6" w:rsidP="00C2459C">
      <w:pPr>
        <w:rPr>
          <w:lang w:val="hr-HR"/>
        </w:rPr>
      </w:pPr>
    </w:p>
    <w:p w14:paraId="775FE483" w14:textId="77777777" w:rsidR="00062CB2" w:rsidRDefault="00062CB2" w:rsidP="00C2459C">
      <w:pPr>
        <w:rPr>
          <w:lang w:val="hr-HR"/>
        </w:rPr>
      </w:pPr>
    </w:p>
    <w:p w14:paraId="34CE6310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7. PRIHODI I RASHODI</w:t>
      </w:r>
    </w:p>
    <w:p w14:paraId="6CBB1ED2" w14:textId="77777777" w:rsidR="000F13FB" w:rsidRDefault="000F13FB" w:rsidP="00C2459C">
      <w:pPr>
        <w:rPr>
          <w:b/>
          <w:bCs/>
          <w:lang w:val="hr-HR"/>
        </w:rPr>
      </w:pPr>
    </w:p>
    <w:p w14:paraId="619A5F77" w14:textId="77777777" w:rsidR="009C4818" w:rsidRDefault="009C4818" w:rsidP="00C2459C">
      <w:pPr>
        <w:rPr>
          <w:b/>
          <w:bCs/>
          <w:lang w:val="hr-HR"/>
        </w:rPr>
      </w:pPr>
    </w:p>
    <w:p w14:paraId="7A4D37C3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7.1. POSLOVNI PRIHODI I RASHODI</w:t>
      </w:r>
    </w:p>
    <w:p w14:paraId="7F612461" w14:textId="77777777" w:rsidR="000F13FB" w:rsidRDefault="000F13FB" w:rsidP="00C2459C">
      <w:pPr>
        <w:ind w:left="360"/>
        <w:rPr>
          <w:b/>
          <w:bCs/>
          <w:lang w:val="hr-HR"/>
        </w:rPr>
      </w:pPr>
    </w:p>
    <w:p w14:paraId="4CBD96D9" w14:textId="77777777" w:rsidR="000F13FB" w:rsidRDefault="000F13FB" w:rsidP="00C2459C">
      <w:pPr>
        <w:rPr>
          <w:lang w:val="hr-HR"/>
        </w:rPr>
      </w:pPr>
      <w:r>
        <w:rPr>
          <w:b/>
          <w:bCs/>
          <w:lang w:val="hr-HR"/>
        </w:rPr>
        <w:t>7.1.1. Poslovne prihode</w:t>
      </w:r>
      <w:r>
        <w:rPr>
          <w:lang w:val="hr-HR"/>
        </w:rPr>
        <w:t xml:space="preserve"> čine:</w:t>
      </w:r>
    </w:p>
    <w:p w14:paraId="2050D52E" w14:textId="77777777" w:rsidR="000F13FB" w:rsidRDefault="000F13FB" w:rsidP="00C2459C">
      <w:pPr>
        <w:numPr>
          <w:ilvl w:val="0"/>
          <w:numId w:val="7"/>
        </w:numPr>
        <w:rPr>
          <w:lang w:val="hr-HR"/>
        </w:rPr>
      </w:pPr>
      <w:r>
        <w:rPr>
          <w:lang w:val="hr-HR"/>
        </w:rPr>
        <w:t>prihodi od prodaje učinaka umanjen</w:t>
      </w:r>
      <w:r w:rsidR="000D0E4B">
        <w:rPr>
          <w:lang w:val="hr-HR"/>
        </w:rPr>
        <w:t>i</w:t>
      </w:r>
      <w:r>
        <w:rPr>
          <w:lang w:val="hr-HR"/>
        </w:rPr>
        <w:t xml:space="preserve"> za poreske dažbine i date popuste nezavisno od momenta naplate,</w:t>
      </w:r>
    </w:p>
    <w:p w14:paraId="580F1116" w14:textId="77777777" w:rsidR="000F13FB" w:rsidRDefault="000F13FB" w:rsidP="00C2459C">
      <w:pPr>
        <w:numPr>
          <w:ilvl w:val="0"/>
          <w:numId w:val="7"/>
        </w:numPr>
        <w:rPr>
          <w:lang w:val="hr-HR"/>
        </w:rPr>
      </w:pPr>
      <w:r>
        <w:rPr>
          <w:lang w:val="hr-HR"/>
        </w:rPr>
        <w:t>prihodi od premija, subvencija, dotacija, regresa, donacija, prihodi iz budžeta i drugih nam</w:t>
      </w:r>
      <w:r w:rsidR="000D0E4B">
        <w:rPr>
          <w:lang w:val="hr-HR"/>
        </w:rPr>
        <w:t>j</w:t>
      </w:r>
      <w:r>
        <w:rPr>
          <w:lang w:val="hr-HR"/>
        </w:rPr>
        <w:t>enjenih izvora i drugi slični prihodi,</w:t>
      </w:r>
    </w:p>
    <w:p w14:paraId="550F6EDA" w14:textId="77777777" w:rsidR="000F13FB" w:rsidRDefault="000F13FB" w:rsidP="00C2459C">
      <w:pPr>
        <w:numPr>
          <w:ilvl w:val="0"/>
          <w:numId w:val="7"/>
        </w:numPr>
        <w:rPr>
          <w:lang w:val="hr-HR"/>
        </w:rPr>
      </w:pPr>
      <w:r>
        <w:rPr>
          <w:lang w:val="hr-HR"/>
        </w:rPr>
        <w:t>prihodi od zakupnina, članarina, tantijema, ukidanja rezervisanja i ostali poslovni prihodi.</w:t>
      </w:r>
    </w:p>
    <w:p w14:paraId="4C1C96AF" w14:textId="77777777" w:rsidR="000F13FB" w:rsidRDefault="000F13FB" w:rsidP="00C2459C">
      <w:pPr>
        <w:rPr>
          <w:b/>
          <w:bCs/>
          <w:lang w:val="hr-HR"/>
        </w:rPr>
      </w:pPr>
    </w:p>
    <w:p w14:paraId="7FCD8A37" w14:textId="77777777" w:rsidR="00062CB2" w:rsidRDefault="000F13FB" w:rsidP="00C2459C">
      <w:pPr>
        <w:rPr>
          <w:lang w:val="hr-HR"/>
        </w:rPr>
      </w:pPr>
      <w:r>
        <w:rPr>
          <w:b/>
          <w:bCs/>
          <w:lang w:val="hr-HR"/>
        </w:rPr>
        <w:t>7.1.2. Poslovne rashode</w:t>
      </w:r>
      <w:r>
        <w:rPr>
          <w:lang w:val="hr-HR"/>
        </w:rPr>
        <w:t xml:space="preserve"> čine: troškovi materijala za izradu, troškovi ostalog materijala, troškovi goriva i energije, troškovi bruto zarada i naknada zarada, troškovi proizvodnih usluga, troškovi amortizacije i rezervisanja, nematerijalni troškovi, porezi i  doprinosi nezavisni od rezultata. </w:t>
      </w:r>
    </w:p>
    <w:p w14:paraId="0B3C6D99" w14:textId="77777777" w:rsidR="000F13FB" w:rsidRDefault="000F13FB" w:rsidP="00C2459C">
      <w:pPr>
        <w:rPr>
          <w:lang w:val="hr-HR"/>
        </w:rPr>
      </w:pPr>
      <w:r>
        <w:rPr>
          <w:lang w:val="hr-HR"/>
        </w:rPr>
        <w:t>Svi rashodi se priznaju nezavisno od plaćanja.</w:t>
      </w:r>
    </w:p>
    <w:p w14:paraId="284545C0" w14:textId="77777777" w:rsidR="002746A6" w:rsidRDefault="002746A6" w:rsidP="00C2459C">
      <w:pPr>
        <w:ind w:left="1309" w:hanging="589"/>
        <w:rPr>
          <w:lang w:val="hr-HR"/>
        </w:rPr>
      </w:pPr>
    </w:p>
    <w:p w14:paraId="04918EF3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7.2. FINANSIJSKI PRIHODI I RASHODI</w:t>
      </w:r>
    </w:p>
    <w:p w14:paraId="5F25BC98" w14:textId="77777777" w:rsidR="000F13FB" w:rsidRDefault="000F13FB" w:rsidP="00C2459C">
      <w:pPr>
        <w:rPr>
          <w:b/>
          <w:bCs/>
          <w:lang w:val="hr-HR"/>
        </w:rPr>
      </w:pPr>
    </w:p>
    <w:p w14:paraId="45C0F586" w14:textId="77777777" w:rsidR="000F13FB" w:rsidRDefault="000F13FB" w:rsidP="00C2459C">
      <w:pPr>
        <w:ind w:hanging="22"/>
        <w:rPr>
          <w:lang w:val="hr-HR"/>
        </w:rPr>
      </w:pPr>
      <w:r>
        <w:rPr>
          <w:b/>
          <w:bCs/>
          <w:lang w:val="hr-HR"/>
        </w:rPr>
        <w:t>7.2.1. Finansijske prihode</w:t>
      </w:r>
      <w:r w:rsidR="00003D74">
        <w:rPr>
          <w:lang w:val="hr-HR"/>
        </w:rPr>
        <w:t xml:space="preserve"> čine: prihodi od kamata </w:t>
      </w:r>
      <w:r>
        <w:rPr>
          <w:lang w:val="hr-HR"/>
        </w:rPr>
        <w:t xml:space="preserve"> i ostali finansijskih prihodi.</w:t>
      </w:r>
    </w:p>
    <w:p w14:paraId="1697FB83" w14:textId="77777777" w:rsidR="000F13FB" w:rsidRDefault="000F13FB" w:rsidP="00C2459C">
      <w:pPr>
        <w:rPr>
          <w:b/>
          <w:bCs/>
          <w:lang w:val="hr-HR"/>
        </w:rPr>
      </w:pPr>
    </w:p>
    <w:p w14:paraId="5F987E4B" w14:textId="77777777" w:rsidR="000F13FB" w:rsidRDefault="000F13FB" w:rsidP="00C2459C">
      <w:pPr>
        <w:rPr>
          <w:lang w:val="hr-HR"/>
        </w:rPr>
      </w:pPr>
      <w:r>
        <w:rPr>
          <w:b/>
          <w:bCs/>
          <w:lang w:val="hr-HR"/>
        </w:rPr>
        <w:t>7.2.2. Finansijske rashode</w:t>
      </w:r>
      <w:r w:rsidR="002746A6">
        <w:rPr>
          <w:lang w:val="hr-HR"/>
        </w:rPr>
        <w:t>čine: rashodi po osnovu kamata</w:t>
      </w:r>
      <w:r>
        <w:rPr>
          <w:lang w:val="hr-HR"/>
        </w:rPr>
        <w:t xml:space="preserve"> i ostali finansijski rashodi.</w:t>
      </w:r>
    </w:p>
    <w:p w14:paraId="7831FBCD" w14:textId="77777777" w:rsidR="000F13FB" w:rsidRDefault="000F13FB" w:rsidP="00C2459C">
      <w:pPr>
        <w:rPr>
          <w:lang w:val="hr-HR"/>
        </w:rPr>
      </w:pPr>
    </w:p>
    <w:p w14:paraId="3095F1A4" w14:textId="77777777" w:rsidR="000F13FB" w:rsidRDefault="000F13FB" w:rsidP="00C2459C">
      <w:pPr>
        <w:rPr>
          <w:b/>
          <w:bCs/>
          <w:lang w:val="hr-HR"/>
        </w:rPr>
      </w:pPr>
      <w:r>
        <w:rPr>
          <w:b/>
          <w:bCs/>
          <w:lang w:val="hr-HR"/>
        </w:rPr>
        <w:t>7.3. OSTALI PRIHODI I RASHODI</w:t>
      </w:r>
    </w:p>
    <w:p w14:paraId="0363F853" w14:textId="77777777" w:rsidR="000F13FB" w:rsidRDefault="000F13FB" w:rsidP="00C2459C">
      <w:pPr>
        <w:ind w:left="360"/>
        <w:rPr>
          <w:b/>
          <w:bCs/>
          <w:lang w:val="hr-HR"/>
        </w:rPr>
      </w:pPr>
    </w:p>
    <w:p w14:paraId="2D3A302A" w14:textId="77777777" w:rsidR="000F13FB" w:rsidRDefault="000F13FB" w:rsidP="00C2459C">
      <w:pPr>
        <w:rPr>
          <w:lang w:val="hr-HR"/>
        </w:rPr>
      </w:pPr>
      <w:r>
        <w:rPr>
          <w:b/>
          <w:bCs/>
          <w:lang w:val="hr-HR"/>
        </w:rPr>
        <w:t>7.3.1. Ostale prihode</w:t>
      </w:r>
      <w:r>
        <w:rPr>
          <w:lang w:val="hr-HR"/>
        </w:rPr>
        <w:t xml:space="preserve"> čine: dobici od prodaje nematerijalnih ulaganja, nekretnina, postrojenja, opreme,  dobici po osnovu ulaganja u nekretnine, viškovi osim viškova zaliha učinaka, prihodi od smanjenja obaveza,  naplaćena otpisana potraživanja i ostali nepomen</w:t>
      </w:r>
      <w:r w:rsidR="00062CB2">
        <w:rPr>
          <w:lang w:val="hr-HR"/>
        </w:rPr>
        <w:t>uti prihodi.</w:t>
      </w:r>
    </w:p>
    <w:p w14:paraId="2C5694F3" w14:textId="77777777" w:rsidR="000F13FB" w:rsidRDefault="000F13FB" w:rsidP="00C2459C">
      <w:pPr>
        <w:rPr>
          <w:lang w:val="hr-HR"/>
        </w:rPr>
      </w:pPr>
    </w:p>
    <w:p w14:paraId="109CF204" w14:textId="352ABFE1" w:rsidR="000F13FB" w:rsidRDefault="000F13FB" w:rsidP="00C2459C">
      <w:pPr>
        <w:tabs>
          <w:tab w:val="num" w:pos="0"/>
        </w:tabs>
        <w:rPr>
          <w:lang w:val="hr-HR"/>
        </w:rPr>
      </w:pPr>
      <w:r>
        <w:rPr>
          <w:b/>
          <w:bCs/>
          <w:lang w:val="hr-HR"/>
        </w:rPr>
        <w:t>7.3.2. Ostale rashode</w:t>
      </w:r>
      <w:r>
        <w:rPr>
          <w:lang w:val="hr-HR"/>
        </w:rPr>
        <w:t xml:space="preserve"> čine: gubici po osnovu rashodovanja, otpisa i prodaje nematerijalnih ulaganja, nekretnina, postrojenja, opreme,  manjkovi osim manjkova zaliha učinaka, otpisi obrtnih sredstava, gubici po osnovu ulaganja u nekretnine</w:t>
      </w:r>
      <w:r w:rsidR="00101F84">
        <w:rPr>
          <w:lang w:val="hr-HR"/>
        </w:rPr>
        <w:t xml:space="preserve">, po osnovu obezvređenja nekretnina </w:t>
      </w:r>
      <w:r>
        <w:rPr>
          <w:lang w:val="hr-HR"/>
        </w:rPr>
        <w:t xml:space="preserve"> i ostali nepomenuti rashodi.</w:t>
      </w:r>
    </w:p>
    <w:p w14:paraId="440FDABA" w14:textId="77777777" w:rsidR="001364D0" w:rsidRDefault="001364D0" w:rsidP="00C2459C">
      <w:pPr>
        <w:tabs>
          <w:tab w:val="num" w:pos="0"/>
        </w:tabs>
        <w:rPr>
          <w:lang w:val="hr-HR"/>
        </w:rPr>
      </w:pPr>
    </w:p>
    <w:p w14:paraId="6FFD3EB8" w14:textId="77777777" w:rsidR="00062CB2" w:rsidRDefault="00062CB2" w:rsidP="00C2459C">
      <w:pPr>
        <w:rPr>
          <w:bCs/>
          <w:lang w:val="hr-HR"/>
        </w:rPr>
      </w:pPr>
    </w:p>
    <w:p w14:paraId="615C0CAE" w14:textId="77777777" w:rsidR="000F13FB" w:rsidRDefault="000F13FB" w:rsidP="00C2459C">
      <w:pPr>
        <w:rPr>
          <w:b/>
          <w:lang w:val="hr-HR"/>
        </w:rPr>
      </w:pPr>
      <w:r>
        <w:rPr>
          <w:b/>
          <w:bCs/>
          <w:lang w:val="hr-HR"/>
        </w:rPr>
        <w:lastRenderedPageBreak/>
        <w:t>7.4. PRIHODI I RASHODI OD USKLAĐIVANJA VRIJEDNOSTI STALNE IMOVINE</w:t>
      </w:r>
    </w:p>
    <w:p w14:paraId="235F6886" w14:textId="77777777" w:rsidR="000F13FB" w:rsidRDefault="000F13FB" w:rsidP="00C2459C">
      <w:pPr>
        <w:tabs>
          <w:tab w:val="num" w:pos="1287"/>
        </w:tabs>
        <w:rPr>
          <w:bCs/>
          <w:lang w:val="hr-HR"/>
        </w:rPr>
      </w:pPr>
    </w:p>
    <w:p w14:paraId="1E399314" w14:textId="77777777" w:rsidR="000F13FB" w:rsidRDefault="000F13FB" w:rsidP="00C2459C">
      <w:pPr>
        <w:tabs>
          <w:tab w:val="num" w:pos="1287"/>
        </w:tabs>
        <w:rPr>
          <w:bCs/>
          <w:lang w:val="hr-HR"/>
        </w:rPr>
      </w:pPr>
      <w:r>
        <w:rPr>
          <w:b/>
          <w:bCs/>
          <w:lang w:val="hr-HR"/>
        </w:rPr>
        <w:t>7.4.1.</w:t>
      </w:r>
      <w:r>
        <w:rPr>
          <w:b/>
          <w:lang w:val="hr-HR"/>
        </w:rPr>
        <w:t xml:space="preserve"> Prihode od usklađivanja vrijednosti stalne imovine </w:t>
      </w:r>
      <w:r>
        <w:rPr>
          <w:bCs/>
          <w:lang w:val="hr-HR"/>
        </w:rPr>
        <w:t>čine: prihodi od revalorizacije materijalnih i nematerijalnih sredstava i prihodi po osnovu poništavanja imparitetnih gubitaka.</w:t>
      </w:r>
    </w:p>
    <w:p w14:paraId="21CC3B29" w14:textId="77777777" w:rsidR="000F13FB" w:rsidRDefault="000F13FB" w:rsidP="00C2459C">
      <w:pPr>
        <w:rPr>
          <w:bCs/>
          <w:lang w:val="hr-HR"/>
        </w:rPr>
      </w:pPr>
    </w:p>
    <w:p w14:paraId="33066604" w14:textId="77777777" w:rsidR="000F13FB" w:rsidRDefault="000F13FB" w:rsidP="00C2459C">
      <w:pPr>
        <w:tabs>
          <w:tab w:val="num" w:pos="1287"/>
        </w:tabs>
        <w:rPr>
          <w:bCs/>
          <w:lang w:val="hr-HR"/>
        </w:rPr>
      </w:pPr>
      <w:r>
        <w:rPr>
          <w:lang w:val="hr-HR"/>
        </w:rPr>
        <w:t xml:space="preserve">7.4.2. </w:t>
      </w:r>
      <w:r>
        <w:rPr>
          <w:b/>
          <w:bCs/>
          <w:lang w:val="hr-HR"/>
        </w:rPr>
        <w:t>Rashode po osnovu usklađivanja vrijednosti stalne imovine</w:t>
      </w:r>
      <w:r>
        <w:rPr>
          <w:bCs/>
          <w:lang w:val="hr-HR"/>
        </w:rPr>
        <w:t>čine: rashodi po osnovu revalorizacije materijalnih i nematerijalnih sredstava i rashodi po osnovu priznavanja imparitetnih gubitaka.</w:t>
      </w:r>
    </w:p>
    <w:p w14:paraId="1784844B" w14:textId="77777777" w:rsidR="000F13FB" w:rsidRDefault="000F13FB" w:rsidP="00C2459C">
      <w:pPr>
        <w:tabs>
          <w:tab w:val="num" w:pos="1287"/>
        </w:tabs>
        <w:rPr>
          <w:bCs/>
          <w:lang w:val="hr-HR"/>
        </w:rPr>
      </w:pPr>
    </w:p>
    <w:p w14:paraId="51D3E6BE" w14:textId="77777777" w:rsidR="000F13FB" w:rsidRDefault="000F13FB" w:rsidP="00C2459C">
      <w:pPr>
        <w:pStyle w:val="HangingIndent2"/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b/>
          <w:bCs/>
          <w:szCs w:val="24"/>
          <w:lang w:val="sl-SI"/>
        </w:rPr>
      </w:pPr>
      <w:r>
        <w:rPr>
          <w:b/>
          <w:bCs/>
          <w:szCs w:val="24"/>
          <w:lang w:val="sl-SI"/>
        </w:rPr>
        <w:t>7.5. POREZ NA DOBITAK</w:t>
      </w:r>
    </w:p>
    <w:p w14:paraId="4947FB63" w14:textId="77777777" w:rsidR="000F13FB" w:rsidRDefault="000F13FB" w:rsidP="00C2459C">
      <w:pPr>
        <w:pStyle w:val="HangingIndent2"/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b/>
          <w:bCs/>
          <w:szCs w:val="24"/>
          <w:lang w:val="sl-SI"/>
        </w:rPr>
      </w:pPr>
    </w:p>
    <w:p w14:paraId="6983E22C" w14:textId="77777777" w:rsidR="0077233F" w:rsidRDefault="00DD62A5" w:rsidP="00C2459C">
      <w:pPr>
        <w:pStyle w:val="HangingIndent2"/>
        <w:overflowPunct/>
        <w:autoSpaceDE/>
        <w:autoSpaceDN/>
        <w:adjustRightInd/>
        <w:spacing w:after="0"/>
        <w:ind w:left="0" w:firstLine="0"/>
        <w:jc w:val="both"/>
        <w:textAlignment w:val="auto"/>
      </w:pPr>
      <w:proofErr w:type="spellStart"/>
      <w:r w:rsidRPr="008D606B">
        <w:t>Porez</w:t>
      </w:r>
      <w:proofErr w:type="spellEnd"/>
      <w:r w:rsidRPr="008D606B">
        <w:t xml:space="preserve"> </w:t>
      </w:r>
      <w:proofErr w:type="spellStart"/>
      <w:r w:rsidRPr="008D606B">
        <w:t>na</w:t>
      </w:r>
      <w:proofErr w:type="spellEnd"/>
      <w:r w:rsidRPr="008D606B">
        <w:t xml:space="preserve"> </w:t>
      </w:r>
      <w:proofErr w:type="spellStart"/>
      <w:r w:rsidRPr="008D606B">
        <w:t>dobitak</w:t>
      </w:r>
      <w:proofErr w:type="spellEnd"/>
      <w:r w:rsidRPr="008D606B">
        <w:t xml:space="preserve"> </w:t>
      </w:r>
      <w:proofErr w:type="spellStart"/>
      <w:r w:rsidRPr="008D606B">
        <w:t>obračunava</w:t>
      </w:r>
      <w:proofErr w:type="spellEnd"/>
      <w:r w:rsidRPr="008D606B">
        <w:t xml:space="preserve"> se u </w:t>
      </w:r>
      <w:proofErr w:type="spellStart"/>
      <w:r w:rsidRPr="008D606B">
        <w:t>skladu</w:t>
      </w:r>
      <w:proofErr w:type="spellEnd"/>
      <w:r w:rsidRPr="008D606B">
        <w:t xml:space="preserve"> </w:t>
      </w:r>
      <w:proofErr w:type="spellStart"/>
      <w:r w:rsidRPr="008D606B">
        <w:t>sa</w:t>
      </w:r>
      <w:proofErr w:type="spellEnd"/>
      <w:r w:rsidRPr="008D606B">
        <w:t xml:space="preserve"> </w:t>
      </w:r>
      <w:proofErr w:type="spellStart"/>
      <w:r w:rsidRPr="008D606B">
        <w:t>Zakonom</w:t>
      </w:r>
      <w:proofErr w:type="spellEnd"/>
      <w:r w:rsidRPr="008D606B">
        <w:t xml:space="preserve"> o </w:t>
      </w:r>
      <w:proofErr w:type="spellStart"/>
      <w:r w:rsidRPr="008D606B">
        <w:t>porezu</w:t>
      </w:r>
      <w:proofErr w:type="spellEnd"/>
      <w:r w:rsidRPr="008D606B">
        <w:t xml:space="preserve"> </w:t>
      </w:r>
      <w:proofErr w:type="spellStart"/>
      <w:r w:rsidRPr="008D606B">
        <w:t>na</w:t>
      </w:r>
      <w:proofErr w:type="spellEnd"/>
      <w:r w:rsidRPr="008D606B">
        <w:t xml:space="preserve"> </w:t>
      </w:r>
      <w:proofErr w:type="spellStart"/>
      <w:r w:rsidRPr="008D606B">
        <w:t>dobit</w:t>
      </w:r>
      <w:proofErr w:type="spellEnd"/>
      <w:r w:rsidR="00F5412D">
        <w:t xml:space="preserve"> (Sl. </w:t>
      </w:r>
      <w:proofErr w:type="spellStart"/>
      <w:r w:rsidR="00F5412D">
        <w:t>Glasnik</w:t>
      </w:r>
      <w:proofErr w:type="spellEnd"/>
      <w:r w:rsidR="00F5412D">
        <w:t xml:space="preserve"> RS, </w:t>
      </w:r>
      <w:proofErr w:type="spellStart"/>
      <w:r w:rsidR="00F5412D">
        <w:t>broj</w:t>
      </w:r>
      <w:proofErr w:type="spellEnd"/>
      <w:r w:rsidR="00F5412D">
        <w:t xml:space="preserve">: 94/15 </w:t>
      </w:r>
      <w:proofErr w:type="spellStart"/>
      <w:r w:rsidR="00F5412D">
        <w:t>i</w:t>
      </w:r>
      <w:proofErr w:type="spellEnd"/>
      <w:r w:rsidR="00F5412D">
        <w:t xml:space="preserve"> 1/17)</w:t>
      </w:r>
      <w:r w:rsidR="0077233F">
        <w:t>.</w:t>
      </w:r>
    </w:p>
    <w:p w14:paraId="0388B0B1" w14:textId="77777777" w:rsidR="000F13FB" w:rsidRPr="009C4818" w:rsidRDefault="00DD62A5" w:rsidP="00077449">
      <w:pPr>
        <w:pStyle w:val="HangingIndent2"/>
        <w:overflowPunct/>
        <w:autoSpaceDE/>
        <w:autoSpaceDN/>
        <w:adjustRightInd/>
        <w:spacing w:after="0"/>
        <w:ind w:left="0" w:firstLine="0"/>
        <w:jc w:val="both"/>
        <w:textAlignment w:val="auto"/>
        <w:sectPr w:rsidR="000F13FB" w:rsidRPr="009C4818" w:rsidSect="00250E04">
          <w:headerReference w:type="default" r:id="rId9"/>
          <w:footerReference w:type="even" r:id="rId10"/>
          <w:footerReference w:type="default" r:id="rId11"/>
          <w:pgSz w:w="11907" w:h="16840" w:code="9"/>
          <w:pgMar w:top="1418" w:right="992" w:bottom="1418" w:left="1418" w:header="680" w:footer="680" w:gutter="0"/>
          <w:cols w:space="720"/>
          <w:titlePg/>
          <w:docGrid w:linePitch="360"/>
        </w:sectPr>
      </w:pPr>
      <w:proofErr w:type="spellStart"/>
      <w:r w:rsidRPr="008D606B">
        <w:t>Poreska</w:t>
      </w:r>
      <w:proofErr w:type="spellEnd"/>
      <w:r w:rsidRPr="008D606B">
        <w:t xml:space="preserve"> </w:t>
      </w:r>
      <w:proofErr w:type="spellStart"/>
      <w:r w:rsidRPr="008D606B">
        <w:t>osnovica</w:t>
      </w:r>
      <w:proofErr w:type="spellEnd"/>
      <w:r w:rsidRPr="008D606B">
        <w:t xml:space="preserve"> </w:t>
      </w:r>
      <w:proofErr w:type="spellStart"/>
      <w:r w:rsidRPr="008D606B">
        <w:t>utvrđuje</w:t>
      </w:r>
      <w:proofErr w:type="spellEnd"/>
      <w:r w:rsidRPr="008D606B">
        <w:t xml:space="preserve"> se </w:t>
      </w:r>
      <w:proofErr w:type="spellStart"/>
      <w:r w:rsidRPr="008D606B">
        <w:t>poreskim</w:t>
      </w:r>
      <w:proofErr w:type="spellEnd"/>
      <w:r w:rsidRPr="008D606B">
        <w:t xml:space="preserve"> </w:t>
      </w:r>
      <w:proofErr w:type="spellStart"/>
      <w:r w:rsidRPr="008D606B">
        <w:t>bilansom</w:t>
      </w:r>
      <w:proofErr w:type="spellEnd"/>
      <w:r w:rsidRPr="008D606B">
        <w:t xml:space="preserve"> </w:t>
      </w:r>
      <w:proofErr w:type="spellStart"/>
      <w:r w:rsidRPr="008D606B">
        <w:t>i</w:t>
      </w:r>
      <w:proofErr w:type="spellEnd"/>
      <w:r w:rsidRPr="008D606B">
        <w:t xml:space="preserve"> </w:t>
      </w:r>
      <w:proofErr w:type="spellStart"/>
      <w:r w:rsidRPr="008D606B">
        <w:t>poreskom</w:t>
      </w:r>
      <w:proofErr w:type="spellEnd"/>
      <w:r w:rsidRPr="008D606B">
        <w:t xml:space="preserve"> </w:t>
      </w:r>
      <w:proofErr w:type="spellStart"/>
      <w:r w:rsidRPr="008D606B">
        <w:t>prijavom</w:t>
      </w:r>
      <w:proofErr w:type="spellEnd"/>
      <w:r w:rsidR="00062CB2">
        <w:t>,</w:t>
      </w:r>
      <w:r w:rsidRPr="008D606B">
        <w:t xml:space="preserve"> a </w:t>
      </w:r>
      <w:proofErr w:type="spellStart"/>
      <w:r w:rsidRPr="008D606B">
        <w:t>poreska</w:t>
      </w:r>
      <w:proofErr w:type="spellEnd"/>
      <w:r w:rsidRPr="008D606B">
        <w:t xml:space="preserve"> </w:t>
      </w:r>
      <w:proofErr w:type="spellStart"/>
      <w:r w:rsidRPr="008D606B">
        <w:t>stopa</w:t>
      </w:r>
      <w:proofErr w:type="spellEnd"/>
      <w:r w:rsidRPr="008D606B">
        <w:t xml:space="preserve"> </w:t>
      </w:r>
      <w:r w:rsidR="00062CB2">
        <w:t>je</w:t>
      </w:r>
      <w:r w:rsidRPr="008D606B">
        <w:t xml:space="preserve"> 10%. </w:t>
      </w:r>
      <w:proofErr w:type="spellStart"/>
      <w:r w:rsidRPr="008D606B">
        <w:t>Poreski</w:t>
      </w:r>
      <w:proofErr w:type="spellEnd"/>
      <w:r w:rsidRPr="008D606B">
        <w:t xml:space="preserve"> </w:t>
      </w:r>
      <w:proofErr w:type="spellStart"/>
      <w:r w:rsidRPr="008D606B">
        <w:t>propisi</w:t>
      </w:r>
      <w:proofErr w:type="spellEnd"/>
      <w:r w:rsidRPr="008D606B">
        <w:t xml:space="preserve"> </w:t>
      </w:r>
      <w:proofErr w:type="spellStart"/>
      <w:r w:rsidRPr="008D606B">
        <w:t>Republike</w:t>
      </w:r>
      <w:proofErr w:type="spellEnd"/>
      <w:r w:rsidRPr="008D606B">
        <w:t xml:space="preserve"> Sr</w:t>
      </w:r>
      <w:r>
        <w:t>pske</w:t>
      </w:r>
      <w:r w:rsidRPr="008D606B">
        <w:t xml:space="preserve"> ne </w:t>
      </w:r>
      <w:proofErr w:type="spellStart"/>
      <w:r w:rsidRPr="008D606B">
        <w:t>omogućuju</w:t>
      </w:r>
      <w:proofErr w:type="spellEnd"/>
      <w:r w:rsidRPr="008D606B">
        <w:t xml:space="preserve"> da se </w:t>
      </w:r>
      <w:proofErr w:type="spellStart"/>
      <w:r w:rsidRPr="008D606B">
        <w:t>poreski</w:t>
      </w:r>
      <w:proofErr w:type="spellEnd"/>
      <w:r w:rsidRPr="008D606B">
        <w:t xml:space="preserve"> </w:t>
      </w:r>
      <w:proofErr w:type="spellStart"/>
      <w:r w:rsidRPr="008D606B">
        <w:t>gubici</w:t>
      </w:r>
      <w:proofErr w:type="spellEnd"/>
      <w:r w:rsidRPr="008D606B">
        <w:t xml:space="preserve"> </w:t>
      </w:r>
      <w:proofErr w:type="spellStart"/>
      <w:r w:rsidRPr="008D606B">
        <w:t>iz</w:t>
      </w:r>
      <w:proofErr w:type="spellEnd"/>
      <w:r w:rsidRPr="008D606B">
        <w:t xml:space="preserve"> </w:t>
      </w:r>
      <w:proofErr w:type="spellStart"/>
      <w:r w:rsidRPr="008D606B">
        <w:t>tekuće</w:t>
      </w:r>
      <w:proofErr w:type="spellEnd"/>
      <w:r w:rsidRPr="008D606B">
        <w:t xml:space="preserve"> </w:t>
      </w:r>
      <w:proofErr w:type="spellStart"/>
      <w:r w:rsidRPr="008D606B">
        <w:t>godine</w:t>
      </w:r>
      <w:proofErr w:type="spellEnd"/>
      <w:r w:rsidRPr="008D606B">
        <w:t xml:space="preserve"> </w:t>
      </w:r>
      <w:proofErr w:type="spellStart"/>
      <w:r w:rsidRPr="008D606B">
        <w:t>mogu</w:t>
      </w:r>
      <w:proofErr w:type="spellEnd"/>
      <w:r w:rsidRPr="008D606B">
        <w:t xml:space="preserve"> </w:t>
      </w:r>
      <w:proofErr w:type="spellStart"/>
      <w:r w:rsidRPr="008D606B">
        <w:t>knjižiti</w:t>
      </w:r>
      <w:proofErr w:type="spellEnd"/>
      <w:r w:rsidRPr="008D606B">
        <w:t xml:space="preserve"> </w:t>
      </w:r>
      <w:proofErr w:type="spellStart"/>
      <w:r w:rsidRPr="008D606B">
        <w:t>kao</w:t>
      </w:r>
      <w:proofErr w:type="spellEnd"/>
      <w:r w:rsidRPr="008D606B">
        <w:t xml:space="preserve"> </w:t>
      </w:r>
      <w:proofErr w:type="spellStart"/>
      <w:r w:rsidRPr="008D606B">
        <w:t>osnov</w:t>
      </w:r>
      <w:proofErr w:type="spellEnd"/>
      <w:r w:rsidRPr="008D606B">
        <w:t xml:space="preserve"> za </w:t>
      </w:r>
      <w:proofErr w:type="spellStart"/>
      <w:r w:rsidRPr="008D606B">
        <w:t>povra</w:t>
      </w:r>
      <w:r w:rsidR="00062CB2">
        <w:t>t</w:t>
      </w:r>
      <w:proofErr w:type="spellEnd"/>
      <w:r w:rsidRPr="008D606B">
        <w:t xml:space="preserve"> </w:t>
      </w:r>
      <w:proofErr w:type="spellStart"/>
      <w:r w:rsidRPr="008D606B">
        <w:t>plaćenog</w:t>
      </w:r>
      <w:proofErr w:type="spellEnd"/>
      <w:r w:rsidRPr="008D606B">
        <w:t xml:space="preserve"> </w:t>
      </w:r>
      <w:proofErr w:type="spellStart"/>
      <w:r w:rsidRPr="008D606B">
        <w:t>poreza</w:t>
      </w:r>
      <w:proofErr w:type="spellEnd"/>
      <w:r w:rsidRPr="008D606B">
        <w:t xml:space="preserve"> u </w:t>
      </w:r>
      <w:proofErr w:type="spellStart"/>
      <w:r w:rsidRPr="008D606B">
        <w:t>prethodnoj</w:t>
      </w:r>
      <w:proofErr w:type="spellEnd"/>
      <w:r w:rsidRPr="008D606B">
        <w:t xml:space="preserve"> </w:t>
      </w:r>
      <w:proofErr w:type="spellStart"/>
      <w:r w:rsidRPr="008D606B">
        <w:t>godini</w:t>
      </w:r>
      <w:proofErr w:type="spellEnd"/>
      <w:r w:rsidRPr="008D606B">
        <w:t xml:space="preserve">. </w:t>
      </w:r>
      <w:proofErr w:type="spellStart"/>
      <w:r w:rsidRPr="008D606B">
        <w:t>Međutim</w:t>
      </w:r>
      <w:proofErr w:type="spellEnd"/>
      <w:r w:rsidRPr="008D606B">
        <w:t xml:space="preserve">, </w:t>
      </w:r>
      <w:proofErr w:type="spellStart"/>
      <w:r w:rsidRPr="008D606B">
        <w:t>gubici</w:t>
      </w:r>
      <w:proofErr w:type="spellEnd"/>
      <w:r w:rsidRPr="008D606B">
        <w:t xml:space="preserve"> </w:t>
      </w:r>
      <w:proofErr w:type="spellStart"/>
      <w:r w:rsidRPr="008D606B">
        <w:t>iz</w:t>
      </w:r>
      <w:proofErr w:type="spellEnd"/>
      <w:r w:rsidRPr="008D606B">
        <w:t xml:space="preserve"> </w:t>
      </w:r>
      <w:proofErr w:type="spellStart"/>
      <w:r w:rsidRPr="008D606B">
        <w:t>tekuće</w:t>
      </w:r>
      <w:proofErr w:type="spellEnd"/>
      <w:r w:rsidRPr="008D606B">
        <w:t xml:space="preserve"> </w:t>
      </w:r>
      <w:proofErr w:type="spellStart"/>
      <w:r w:rsidRPr="008D606B">
        <w:t>godine</w:t>
      </w:r>
      <w:proofErr w:type="spellEnd"/>
      <w:r w:rsidRPr="008D606B">
        <w:t xml:space="preserve"> </w:t>
      </w:r>
      <w:proofErr w:type="spellStart"/>
      <w:r w:rsidRPr="008D606B">
        <w:t>mogu</w:t>
      </w:r>
      <w:proofErr w:type="spellEnd"/>
      <w:r w:rsidRPr="008D606B">
        <w:t xml:space="preserve"> se </w:t>
      </w:r>
      <w:proofErr w:type="spellStart"/>
      <w:proofErr w:type="gramStart"/>
      <w:r w:rsidRPr="008D606B">
        <w:t>pren</w:t>
      </w:r>
      <w:r w:rsidR="0077233F">
        <w:t>ij</w:t>
      </w:r>
      <w:r w:rsidRPr="008D606B">
        <w:t>eti</w:t>
      </w:r>
      <w:proofErr w:type="spellEnd"/>
      <w:r w:rsidRPr="008D606B">
        <w:t xml:space="preserve">  </w:t>
      </w:r>
      <w:proofErr w:type="spellStart"/>
      <w:r w:rsidRPr="008D606B">
        <w:t>na</w:t>
      </w:r>
      <w:proofErr w:type="spellEnd"/>
      <w:proofErr w:type="gramEnd"/>
      <w:r w:rsidRPr="008D606B">
        <w:t xml:space="preserve"> </w:t>
      </w:r>
      <w:proofErr w:type="spellStart"/>
      <w:r w:rsidRPr="008D606B">
        <w:t>račun</w:t>
      </w:r>
      <w:proofErr w:type="spellEnd"/>
      <w:r w:rsidRPr="008D606B">
        <w:t xml:space="preserve"> </w:t>
      </w:r>
      <w:proofErr w:type="spellStart"/>
      <w:r w:rsidRPr="008D606B">
        <w:t>dobitaka</w:t>
      </w:r>
      <w:proofErr w:type="spellEnd"/>
      <w:r w:rsidRPr="008D606B">
        <w:t xml:space="preserve"> </w:t>
      </w:r>
      <w:proofErr w:type="spellStart"/>
      <w:r w:rsidRPr="008D606B">
        <w:t>iz</w:t>
      </w:r>
      <w:proofErr w:type="spellEnd"/>
      <w:r w:rsidRPr="008D606B">
        <w:t xml:space="preserve"> </w:t>
      </w:r>
      <w:proofErr w:type="spellStart"/>
      <w:r w:rsidRPr="008D606B">
        <w:t>b</w:t>
      </w:r>
      <w:r>
        <w:t>udućih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ne </w:t>
      </w:r>
      <w:proofErr w:type="spellStart"/>
      <w:r>
        <w:t>duže</w:t>
      </w:r>
      <w:proofErr w:type="spellEnd"/>
      <w:r>
        <w:t xml:space="preserve"> od p</w:t>
      </w:r>
      <w:r w:rsidRPr="008D606B">
        <w:t xml:space="preserve">et </w:t>
      </w:r>
      <w:proofErr w:type="spellStart"/>
      <w:r w:rsidRPr="008D606B">
        <w:t>godina</w:t>
      </w:r>
      <w:proofErr w:type="spellEnd"/>
      <w:r w:rsidR="009C4818">
        <w:t>.</w:t>
      </w:r>
    </w:p>
    <w:p w14:paraId="2DEF2FB3" w14:textId="77777777" w:rsidR="00062CB2" w:rsidRDefault="00267447" w:rsidP="00C2459C">
      <w:pPr>
        <w:pStyle w:val="Naslovnapomene"/>
        <w:tabs>
          <w:tab w:val="clear" w:pos="360"/>
        </w:tabs>
        <w:spacing w:line="240" w:lineRule="auto"/>
        <w:ind w:left="0" w:firstLine="0"/>
      </w:pPr>
      <w:bookmarkStart w:id="3" w:name="_Toc157315758"/>
      <w:r w:rsidRPr="00A854A9">
        <w:lastRenderedPageBreak/>
        <w:t xml:space="preserve">NOTE - </w:t>
      </w:r>
      <w:r w:rsidR="000F13FB" w:rsidRPr="00A854A9">
        <w:t>NAPOMENE UZ FINANSIJSKE IZVJEŠTAJE</w:t>
      </w:r>
      <w:bookmarkEnd w:id="3"/>
    </w:p>
    <w:p w14:paraId="4C059EBF" w14:textId="77777777" w:rsidR="00A854A9" w:rsidRDefault="00A854A9" w:rsidP="00C2459C">
      <w:pPr>
        <w:pStyle w:val="Naslovnapomene"/>
        <w:tabs>
          <w:tab w:val="clear" w:pos="360"/>
        </w:tabs>
        <w:spacing w:line="240" w:lineRule="auto"/>
        <w:ind w:left="0" w:firstLine="0"/>
      </w:pPr>
    </w:p>
    <w:p w14:paraId="0EA7F27C" w14:textId="5685E74C" w:rsidR="000F13FB" w:rsidRDefault="000F13FB" w:rsidP="00C2459C">
      <w:pPr>
        <w:numPr>
          <w:ilvl w:val="0"/>
          <w:numId w:val="3"/>
        </w:numPr>
        <w:tabs>
          <w:tab w:val="num" w:pos="450"/>
        </w:tabs>
        <w:ind w:left="450" w:hanging="450"/>
        <w:rPr>
          <w:b/>
        </w:rPr>
      </w:pPr>
      <w:r>
        <w:rPr>
          <w:b/>
        </w:rPr>
        <w:t>NEKRETNINE, POSTROJENJA</w:t>
      </w:r>
      <w:r w:rsidR="00B46A7F">
        <w:rPr>
          <w:b/>
        </w:rPr>
        <w:t xml:space="preserve"> </w:t>
      </w:r>
      <w:r>
        <w:rPr>
          <w:b/>
        </w:rPr>
        <w:t>I OPREMA</w:t>
      </w:r>
    </w:p>
    <w:p w14:paraId="5C0E4481" w14:textId="66E7E319" w:rsidR="002B4954" w:rsidRPr="004F6A2E" w:rsidRDefault="004F6A2E" w:rsidP="004F6A2E">
      <w:pPr>
        <w:tabs>
          <w:tab w:val="num" w:pos="450"/>
          <w:tab w:val="left" w:pos="8355"/>
        </w:tabs>
        <w:ind w:left="450"/>
        <w:jc w:val="left"/>
      </w:pPr>
      <w:r>
        <w:rPr>
          <w:b/>
        </w:rPr>
        <w:tab/>
      </w:r>
      <w:r w:rsidR="00432248">
        <w:rPr>
          <w:b/>
        </w:rPr>
        <w:t xml:space="preserve">     </w:t>
      </w:r>
      <w:r w:rsidRPr="004F6A2E">
        <w:t>KM</w:t>
      </w:r>
    </w:p>
    <w:tbl>
      <w:tblPr>
        <w:tblpPr w:leftFromText="180" w:rightFromText="180" w:vertAnchor="text" w:tblpY="1"/>
        <w:tblOverlap w:val="never"/>
        <w:tblW w:w="10823" w:type="dxa"/>
        <w:tblLayout w:type="fixed"/>
        <w:tblLook w:val="0000" w:firstRow="0" w:lastRow="0" w:firstColumn="0" w:lastColumn="0" w:noHBand="0" w:noVBand="0"/>
      </w:tblPr>
      <w:tblGrid>
        <w:gridCol w:w="2582"/>
        <w:gridCol w:w="1416"/>
        <w:gridCol w:w="1603"/>
        <w:gridCol w:w="1195"/>
        <w:gridCol w:w="1142"/>
        <w:gridCol w:w="1469"/>
        <w:gridCol w:w="1416"/>
      </w:tblGrid>
      <w:tr w:rsidR="009057B1" w14:paraId="6F470A2D" w14:textId="77777777" w:rsidTr="00E95DF4">
        <w:trPr>
          <w:trHeight w:val="127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2A66F151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446BD8" w14:textId="77777777" w:rsidR="009057B1" w:rsidRDefault="009057B1" w:rsidP="00D627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Zemljište</w:t>
            </w: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EA18E2" w14:textId="77777777" w:rsidR="009057B1" w:rsidRDefault="009057B1" w:rsidP="00D627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Građ. objekti</w:t>
            </w:r>
          </w:p>
        </w:tc>
        <w:tc>
          <w:tcPr>
            <w:tcW w:w="11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C960A7" w14:textId="77777777" w:rsidR="009057B1" w:rsidRDefault="009057B1" w:rsidP="00D627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Postr. i oprema</w:t>
            </w: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8DDC9B" w14:textId="77777777" w:rsidR="009057B1" w:rsidRDefault="009057B1" w:rsidP="00D627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Avan. i nekr</w:t>
            </w:r>
            <w:r w:rsidR="0086246C">
              <w:rPr>
                <w:color w:val="000000"/>
              </w:rPr>
              <w:t>etn.</w:t>
            </w:r>
            <w:r>
              <w:rPr>
                <w:color w:val="000000"/>
              </w:rPr>
              <w:t xml:space="preserve"> oprema i                nekr</w:t>
            </w:r>
            <w:r w:rsidR="0086246C">
              <w:rPr>
                <w:color w:val="000000"/>
              </w:rPr>
              <w:t>etn.</w:t>
            </w:r>
            <w:r>
              <w:rPr>
                <w:color w:val="000000"/>
              </w:rPr>
              <w:t xml:space="preserve"> u pripremi</w:t>
            </w:r>
          </w:p>
        </w:tc>
        <w:tc>
          <w:tcPr>
            <w:tcW w:w="14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54FC67" w14:textId="77777777" w:rsidR="009057B1" w:rsidRDefault="009057B1" w:rsidP="00D627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Ukupno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63C9F1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057B1" w14:paraId="22568A6D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135E4235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Nabavna vrijednost: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1EA76C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09AE9B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7C3804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37DC4C7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F2B92C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B68D46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057B1" w14:paraId="6F4AF67E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6D0942D3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Stanje na početku  godine                                               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558095" w14:textId="77777777" w:rsidR="009057B1" w:rsidRDefault="00A351E0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28.185.404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328535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38.875.997   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2D1B1F" w14:textId="04DBC8F5" w:rsidR="009057B1" w:rsidRDefault="00E95DF4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427.</w:t>
            </w:r>
            <w:r w:rsidR="0028112B">
              <w:rPr>
                <w:b/>
                <w:bCs/>
                <w:color w:val="000000"/>
              </w:rPr>
              <w:t>508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763813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431.332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E51F323" w14:textId="0D6802A5" w:rsidR="003C31C1" w:rsidRDefault="003C31C1" w:rsidP="003C31C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67.920.</w:t>
            </w:r>
            <w:r w:rsidR="0028112B">
              <w:rPr>
                <w:b/>
                <w:bCs/>
                <w:color w:val="000000"/>
              </w:rPr>
              <w:t>241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8E9756F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057B1" w14:paraId="2ABF1BC5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29DF3171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Povećanja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7884A7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85FB3F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046E09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FE3A6C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313EB1F" w14:textId="77777777" w:rsidR="009057B1" w:rsidRDefault="009057B1" w:rsidP="004F6A2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E2FCC58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057B1" w14:paraId="3E1342C9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00991934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Nove nabavke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68A20E" w14:textId="77777777" w:rsidR="009057B1" w:rsidRPr="00253F48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1DB57A" w14:textId="7F96E7A0" w:rsidR="009057B1" w:rsidRPr="00534D4B" w:rsidRDefault="0028112B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C7C5BF" w14:textId="7FA0A3D5" w:rsidR="009057B1" w:rsidRPr="00534D4B" w:rsidRDefault="0028112B" w:rsidP="009C3D8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24.151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FA3054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21CD304" w14:textId="25C8FF97" w:rsidR="009057B1" w:rsidRPr="00534D4B" w:rsidRDefault="0028112B" w:rsidP="009C3D8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24151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6D82BC0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057B1" w14:paraId="18121E46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03F5F14A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Proc</w:t>
            </w:r>
            <w:r w:rsidR="0086246C">
              <w:rPr>
                <w:color w:val="000000"/>
              </w:rPr>
              <w:t>j</w:t>
            </w:r>
            <w:r>
              <w:rPr>
                <w:color w:val="000000"/>
              </w:rPr>
              <w:t>ena i revalorizacija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365650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99F7E7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C845A4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246DA2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38EBD84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6092661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057B1" w14:paraId="03C8F27E" w14:textId="77777777" w:rsidTr="00E95DF4">
        <w:trPr>
          <w:trHeight w:val="273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0A201E67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Smanjenja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3B0706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892E19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BA4269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927B00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F85AC6F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634D480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</w:tr>
      <w:tr w:rsidR="009057B1" w14:paraId="39E3395F" w14:textId="77777777" w:rsidTr="00E95DF4">
        <w:trPr>
          <w:trHeight w:val="1083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4F0B83E5" w14:textId="77777777" w:rsidR="00842EF0" w:rsidRDefault="00AD0798" w:rsidP="00D627D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9057B1">
              <w:rPr>
                <w:color w:val="000000"/>
              </w:rPr>
              <w:t>ashod, prodaja i drugo</w:t>
            </w:r>
          </w:p>
          <w:p w14:paraId="07CFC3E8" w14:textId="77777777" w:rsidR="00842EF0" w:rsidRDefault="00842EF0" w:rsidP="00842EF0">
            <w:r>
              <w:rPr>
                <w:color w:val="000000"/>
              </w:rPr>
              <w:t>Stanje na dan</w:t>
            </w:r>
          </w:p>
          <w:p w14:paraId="489B5B58" w14:textId="77777777" w:rsidR="009057B1" w:rsidRPr="00842EF0" w:rsidRDefault="00EF1BF3" w:rsidP="00B36C8E">
            <w:r>
              <w:t>31.12.2020</w:t>
            </w:r>
            <w:r w:rsidR="00842EF0"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0C246D" w14:textId="1298794A" w:rsidR="00D627D7" w:rsidRPr="0028112B" w:rsidRDefault="0028112B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 w:rsidRPr="0028112B">
              <w:rPr>
                <w:color w:val="FF0000"/>
              </w:rPr>
              <w:t>-</w:t>
            </w:r>
          </w:p>
          <w:p w14:paraId="6BDE1AD3" w14:textId="77777777" w:rsidR="00842EF0" w:rsidRPr="0028112B" w:rsidRDefault="00842EF0" w:rsidP="00D627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  <w:p w14:paraId="42B7F774" w14:textId="77777777" w:rsidR="00D627D7" w:rsidRPr="0028112B" w:rsidRDefault="00842EF0" w:rsidP="00D627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28112B">
              <w:rPr>
                <w:color w:val="000000" w:themeColor="text1"/>
              </w:rPr>
              <w:t>28.185.404</w:t>
            </w:r>
          </w:p>
          <w:p w14:paraId="269CFF13" w14:textId="77777777" w:rsidR="009057B1" w:rsidRPr="0028112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F23EE3" w14:textId="77777777" w:rsidR="00842EF0" w:rsidRPr="0028112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28112B">
              <w:rPr>
                <w:color w:val="FF0000"/>
              </w:rPr>
              <w:t>-</w:t>
            </w:r>
            <w:r w:rsidRPr="0028112B">
              <w:rPr>
                <w:color w:val="000000" w:themeColor="text1"/>
              </w:rPr>
              <w:t xml:space="preserve">                     </w:t>
            </w:r>
          </w:p>
          <w:p w14:paraId="3B637324" w14:textId="77777777" w:rsidR="00842EF0" w:rsidRPr="0028112B" w:rsidRDefault="00842EF0" w:rsidP="00842EF0">
            <w:pPr>
              <w:jc w:val="right"/>
              <w:rPr>
                <w:color w:val="000000" w:themeColor="text1"/>
              </w:rPr>
            </w:pPr>
          </w:p>
          <w:p w14:paraId="7144FC79" w14:textId="77777777" w:rsidR="009057B1" w:rsidRPr="0028112B" w:rsidRDefault="00842EF0" w:rsidP="00842EF0">
            <w:pPr>
              <w:jc w:val="right"/>
              <w:rPr>
                <w:color w:val="000000" w:themeColor="text1"/>
              </w:rPr>
            </w:pPr>
            <w:r w:rsidRPr="0028112B">
              <w:rPr>
                <w:color w:val="000000" w:themeColor="text1"/>
              </w:rPr>
              <w:t>38.875.997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96AA56" w14:textId="4F71EEFB" w:rsidR="005A3692" w:rsidRPr="0028112B" w:rsidRDefault="00E95DF4" w:rsidP="003C31C1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  <w:r w:rsidRPr="0028112B">
              <w:rPr>
                <w:color w:val="FF0000"/>
                <w:lang w:val="en-US"/>
              </w:rPr>
              <w:t xml:space="preserve">     </w:t>
            </w:r>
            <w:r w:rsidR="0028112B" w:rsidRPr="0028112B">
              <w:rPr>
                <w:color w:val="FF0000"/>
                <w:lang w:val="en-US"/>
              </w:rPr>
              <w:t>26.239</w:t>
            </w:r>
          </w:p>
          <w:p w14:paraId="75119329" w14:textId="77777777" w:rsidR="00E95DF4" w:rsidRPr="0028112B" w:rsidRDefault="00E95DF4" w:rsidP="003C31C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  <w:p w14:paraId="3E4777B7" w14:textId="2640BC3A" w:rsidR="00E95DF4" w:rsidRPr="0028112B" w:rsidRDefault="0028112B" w:rsidP="00E95DF4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lang w:val="en-US"/>
              </w:rPr>
            </w:pPr>
            <w:r w:rsidRPr="0028112B">
              <w:rPr>
                <w:color w:val="000000" w:themeColor="text1"/>
                <w:lang w:val="en-US"/>
              </w:rPr>
              <w:t>425.420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C89001" w14:textId="77777777" w:rsidR="00842EF0" w:rsidRPr="0028112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 w:rsidRPr="0028112B">
              <w:rPr>
                <w:color w:val="FF0000"/>
              </w:rPr>
              <w:t>-</w:t>
            </w:r>
          </w:p>
          <w:p w14:paraId="67495F1C" w14:textId="77777777" w:rsidR="00842EF0" w:rsidRPr="0028112B" w:rsidRDefault="00842EF0" w:rsidP="00842EF0">
            <w:pPr>
              <w:jc w:val="right"/>
              <w:rPr>
                <w:color w:val="000000" w:themeColor="text1"/>
              </w:rPr>
            </w:pPr>
          </w:p>
          <w:p w14:paraId="04D2B2D5" w14:textId="77777777" w:rsidR="009057B1" w:rsidRPr="0028112B" w:rsidRDefault="00842EF0" w:rsidP="00842EF0">
            <w:pPr>
              <w:jc w:val="right"/>
              <w:rPr>
                <w:color w:val="000000" w:themeColor="text1"/>
              </w:rPr>
            </w:pPr>
            <w:r w:rsidRPr="0028112B">
              <w:rPr>
                <w:color w:val="000000" w:themeColor="text1"/>
              </w:rPr>
              <w:t>431.332</w:t>
            </w:r>
            <w:r w:rsidR="009C3D81" w:rsidRPr="0028112B">
              <w:rPr>
                <w:color w:val="000000" w:themeColor="text1"/>
              </w:rPr>
              <w:t xml:space="preserve">     </w:t>
            </w:r>
          </w:p>
          <w:p w14:paraId="222339F2" w14:textId="77777777" w:rsidR="00842EF0" w:rsidRPr="0028112B" w:rsidRDefault="00842EF0" w:rsidP="00842EF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C72C4F8" w14:textId="2311066D" w:rsidR="009738F3" w:rsidRPr="0028112B" w:rsidRDefault="0028112B" w:rsidP="005A369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</w:rPr>
            </w:pPr>
            <w:r w:rsidRPr="0028112B">
              <w:rPr>
                <w:b/>
                <w:bCs/>
                <w:color w:val="FF0000"/>
              </w:rPr>
              <w:t>26.239</w:t>
            </w:r>
          </w:p>
          <w:p w14:paraId="19FB1F95" w14:textId="77777777" w:rsidR="009738F3" w:rsidRPr="0028112B" w:rsidRDefault="009738F3" w:rsidP="005A369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</w:p>
          <w:p w14:paraId="51F76787" w14:textId="76716E7E" w:rsidR="00D627D7" w:rsidRPr="0028112B" w:rsidRDefault="00653A8F" w:rsidP="00E95D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28112B">
              <w:rPr>
                <w:b/>
                <w:bCs/>
                <w:color w:val="000000" w:themeColor="text1"/>
              </w:rPr>
              <w:t>67.9</w:t>
            </w:r>
            <w:r w:rsidR="0028112B" w:rsidRPr="0028112B">
              <w:rPr>
                <w:b/>
                <w:bCs/>
                <w:color w:val="000000" w:themeColor="text1"/>
              </w:rPr>
              <w:t>18</w:t>
            </w:r>
            <w:r w:rsidRPr="0028112B">
              <w:rPr>
                <w:b/>
                <w:bCs/>
                <w:color w:val="000000" w:themeColor="text1"/>
              </w:rPr>
              <w:t>.</w:t>
            </w:r>
            <w:r w:rsidR="0028112B" w:rsidRPr="0028112B">
              <w:rPr>
                <w:b/>
                <w:bCs/>
                <w:color w:val="000000" w:themeColor="text1"/>
              </w:rPr>
              <w:t>153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B4B7C10" w14:textId="77777777" w:rsidR="009C3D81" w:rsidRDefault="009C3D81" w:rsidP="00D627D7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</w:tr>
      <w:tr w:rsidR="009057B1" w14:paraId="4582D99C" w14:textId="77777777" w:rsidTr="00E95DF4">
        <w:trPr>
          <w:trHeight w:val="516"/>
        </w:trPr>
        <w:tc>
          <w:tcPr>
            <w:tcW w:w="3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CB6E5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Kumulirana ispravka vrijednosti: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A150AD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A0BC64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67FD00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161DD71" w14:textId="77777777" w:rsidR="009057B1" w:rsidRDefault="009738F3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278F605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057B1" w14:paraId="37B663DE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47E30D90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Stanje na početku godine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8C299F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25B092" w14:textId="66F3BCED" w:rsidR="009057B1" w:rsidRDefault="005A3692" w:rsidP="005A369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</w:t>
            </w:r>
            <w:r w:rsidR="0028112B">
              <w:rPr>
                <w:b/>
                <w:bCs/>
                <w:color w:val="000000"/>
              </w:rPr>
              <w:t>939.756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F3BBF6" w14:textId="0BE055C8" w:rsidR="009057B1" w:rsidRDefault="0028112B" w:rsidP="005A369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347.544</w:t>
            </w:r>
          </w:p>
          <w:p w14:paraId="797EADEC" w14:textId="77777777" w:rsidR="005A3692" w:rsidRDefault="005A3692" w:rsidP="005A369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E3239C" w14:textId="77777777" w:rsidR="00653A8F" w:rsidRPr="00653A8F" w:rsidRDefault="00653A8F" w:rsidP="00311BEC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3D9C84D" w14:textId="6BC748D5" w:rsidR="009057B1" w:rsidRDefault="0028112B" w:rsidP="00E95D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27.287.300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4E60763" w14:textId="77777777" w:rsidR="009057B1" w:rsidRDefault="009057B1" w:rsidP="009738F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057B1" w14:paraId="1F99ABED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6B21FBB6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Povećanja: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C25A93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196AC7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224908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589198" w14:textId="77777777" w:rsidR="009057B1" w:rsidRDefault="00653A8F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8D65E52" w14:textId="77777777" w:rsidR="009057B1" w:rsidRDefault="00E95DF4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2ED2B0F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057B1" w14:paraId="5A3DFD36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656575E4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Amortizacija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68A105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F5F397" w14:textId="7A6CE410" w:rsidR="009057B1" w:rsidRPr="00534D4B" w:rsidRDefault="00D627D7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  <w:r w:rsidR="00A55513">
              <w:rPr>
                <w:color w:val="000000"/>
              </w:rPr>
              <w:t>.</w:t>
            </w:r>
            <w:r w:rsidR="0028112B">
              <w:rPr>
                <w:color w:val="000000"/>
              </w:rPr>
              <w:t>007</w:t>
            </w:r>
            <w:r>
              <w:rPr>
                <w:color w:val="000000"/>
              </w:rPr>
              <w:t xml:space="preserve"> 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8EB93B" w14:textId="0EA10EF2" w:rsidR="009057B1" w:rsidRDefault="005A3692" w:rsidP="005A369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13.</w:t>
            </w:r>
            <w:r w:rsidR="0028112B">
              <w:rPr>
                <w:color w:val="000000"/>
              </w:rPr>
              <w:t>575</w:t>
            </w:r>
          </w:p>
          <w:p w14:paraId="6464D856" w14:textId="77777777" w:rsidR="005A3692" w:rsidRPr="00534D4B" w:rsidRDefault="005A3692" w:rsidP="005A369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CC3529" w14:textId="77777777" w:rsidR="009057B1" w:rsidRPr="00534D4B" w:rsidRDefault="00E95DF4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420182C" w14:textId="32CBE101" w:rsidR="009057B1" w:rsidRPr="00534D4B" w:rsidRDefault="0028112B" w:rsidP="005A369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524.582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E4C2541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057B1" w14:paraId="4956FE71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1727EF37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10C85A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E30774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A1B035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F1842C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568582F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F0BF8DD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057B1" w14:paraId="656FE431" w14:textId="77777777" w:rsidTr="00E95DF4">
        <w:trPr>
          <w:trHeight w:val="859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296C0BD2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Smanjenja: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0E37CE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7F9C60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9ECDBC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47B4B7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BEC7711" w14:textId="77777777" w:rsidR="009057B1" w:rsidRPr="00534D4B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9A0B5EC" w14:textId="77777777" w:rsidR="009057B1" w:rsidRPr="00534D4B" w:rsidRDefault="009057B1" w:rsidP="00D627D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9057B1" w14:paraId="463D3675" w14:textId="77777777" w:rsidTr="00E95DF4">
        <w:trPr>
          <w:trHeight w:val="516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10921441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Kumulirana ispravka u otuđenju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1FBD08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A3B752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BC8F58" w14:textId="1F70564D" w:rsidR="00AD0798" w:rsidRDefault="0028112B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26.239</w:t>
            </w:r>
          </w:p>
          <w:p w14:paraId="5AD3F28B" w14:textId="77777777" w:rsidR="00596521" w:rsidRDefault="00596521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</w:p>
          <w:p w14:paraId="100C9498" w14:textId="77777777" w:rsidR="009057B1" w:rsidRDefault="009057B1" w:rsidP="004F6A2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AD3361" w14:textId="77777777" w:rsidR="009057B1" w:rsidRDefault="00E95DF4" w:rsidP="00D627D7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898F7DE" w14:textId="544507BB" w:rsidR="009057B1" w:rsidRPr="00DA1352" w:rsidRDefault="0028112B" w:rsidP="00596521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26.239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F69BB24" w14:textId="77777777" w:rsidR="009057B1" w:rsidRDefault="009057B1" w:rsidP="00D627D7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9057B1" w14:paraId="05DBEA2A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355F1360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Stanje na dan </w:t>
            </w:r>
            <w:r w:rsidR="00267D0F">
              <w:rPr>
                <w:color w:val="000000"/>
              </w:rPr>
              <w:t>31.12</w:t>
            </w:r>
            <w:r w:rsidR="00EF1BF3">
              <w:rPr>
                <w:color w:val="000000"/>
              </w:rPr>
              <w:t>.2020</w:t>
            </w:r>
            <w:r>
              <w:rPr>
                <w:color w:val="000000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B7720CB" w14:textId="77777777" w:rsidR="009057B1" w:rsidRDefault="004F0954" w:rsidP="00AD079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431DA32" w14:textId="401DADDF" w:rsidR="009057B1" w:rsidRDefault="004253E5" w:rsidP="005965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28112B">
              <w:rPr>
                <w:b/>
                <w:bCs/>
                <w:color w:val="000000"/>
              </w:rPr>
              <w:t>7.450.763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78C90D2" w14:textId="34A4F728" w:rsidR="009057B1" w:rsidRDefault="004253E5" w:rsidP="005965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28112B">
              <w:rPr>
                <w:b/>
                <w:bCs/>
                <w:color w:val="000000"/>
              </w:rPr>
              <w:t>334.880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69CAE43" w14:textId="77777777" w:rsidR="009057B1" w:rsidRDefault="009738F3" w:rsidP="009738F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431.332</w:t>
            </w:r>
          </w:p>
          <w:p w14:paraId="73D648B5" w14:textId="77777777" w:rsidR="009738F3" w:rsidRDefault="009738F3" w:rsidP="009738F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  <w:p w14:paraId="7EB03811" w14:textId="77777777" w:rsidR="009738F3" w:rsidRDefault="009738F3" w:rsidP="009738F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963EF2B" w14:textId="09184F89" w:rsidR="00D627D7" w:rsidRDefault="009738F3" w:rsidP="009738F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</w:t>
            </w:r>
            <w:r w:rsidR="0028112B">
              <w:rPr>
                <w:b/>
                <w:bCs/>
                <w:color w:val="000000"/>
              </w:rPr>
              <w:t>785.643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9DB1C5D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057B1" w14:paraId="580050E0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60B30095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E2A3E3A" w14:textId="77777777" w:rsidR="009057B1" w:rsidRDefault="009057B1" w:rsidP="004F6A2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5A218B4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69A7EDD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01DD72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2992D51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96C3A2B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057B1" w14:paraId="6A954D65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1F2B7645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Neto sadašnja vrijednost: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1650730" w14:textId="77777777" w:rsidR="00C71230" w:rsidRPr="00C71230" w:rsidRDefault="00C71230" w:rsidP="004F6A2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7BD19945" w14:textId="77777777" w:rsidR="009057B1" w:rsidRPr="00C71230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2F1EE4B" w14:textId="77777777" w:rsidR="009057B1" w:rsidRPr="00C71230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4F8166" w14:textId="77777777" w:rsidR="009057B1" w:rsidRPr="00C71230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323EAD7" w14:textId="77777777" w:rsidR="009057B1" w:rsidRPr="00C71230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3F50A35" w14:textId="77777777" w:rsidR="009057B1" w:rsidRPr="00C71230" w:rsidRDefault="009057B1" w:rsidP="00AD079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9057B1" w14:paraId="4A43BF83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7CC71A18" w14:textId="77777777" w:rsidR="009057B1" w:rsidRDefault="00267D0F" w:rsidP="00B36C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31.12</w:t>
            </w:r>
            <w:r w:rsidR="00EF1BF3">
              <w:rPr>
                <w:color w:val="000000"/>
              </w:rPr>
              <w:t>.2020</w:t>
            </w:r>
            <w:r w:rsidR="009057B1">
              <w:rPr>
                <w:color w:val="000000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D40F4F7" w14:textId="77777777" w:rsidR="004F6A2E" w:rsidRDefault="004F0954" w:rsidP="004F6A2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28.185.404</w:t>
            </w:r>
            <w:r w:rsidR="004F6A2E" w:rsidRPr="00C71230">
              <w:rPr>
                <w:b/>
                <w:color w:val="000000"/>
              </w:rPr>
              <w:t xml:space="preserve">            </w:t>
            </w:r>
          </w:p>
          <w:p w14:paraId="40029773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E78EA06" w14:textId="51069A32" w:rsidR="009057B1" w:rsidRDefault="004F6A2E" w:rsidP="005965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C71230">
              <w:rPr>
                <w:b/>
                <w:color w:val="000000"/>
              </w:rPr>
              <w:t>1</w:t>
            </w:r>
            <w:r w:rsidR="00596521">
              <w:rPr>
                <w:b/>
                <w:color w:val="000000"/>
              </w:rPr>
              <w:t>1.</w:t>
            </w:r>
            <w:r w:rsidR="0028112B">
              <w:rPr>
                <w:b/>
                <w:color w:val="000000"/>
              </w:rPr>
              <w:t>425.234</w:t>
            </w:r>
            <w:r w:rsidRPr="00C71230">
              <w:rPr>
                <w:b/>
                <w:color w:val="000000"/>
              </w:rPr>
              <w:t xml:space="preserve">   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FB6BA74" w14:textId="15D8160E" w:rsidR="009057B1" w:rsidRDefault="0028112B" w:rsidP="005965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90.540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01BB88C" w14:textId="77777777" w:rsidR="009057B1" w:rsidRDefault="004F6A2E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C71230">
              <w:rPr>
                <w:b/>
                <w:color w:val="000000"/>
              </w:rPr>
              <w:t>431</w:t>
            </w:r>
            <w:r>
              <w:rPr>
                <w:b/>
                <w:color w:val="000000"/>
              </w:rPr>
              <w:t>.</w:t>
            </w:r>
            <w:r w:rsidRPr="00C71230">
              <w:rPr>
                <w:b/>
                <w:color w:val="000000"/>
              </w:rPr>
              <w:t>332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283CCD8" w14:textId="4B06986A" w:rsidR="009057B1" w:rsidRDefault="0028112B" w:rsidP="005965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40.132.510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5564938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057B1" w14:paraId="31E730E4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2416DA16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BB93B23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C1E6996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5C557FD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CD5D1A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7798044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B3A9808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057B1" w14:paraId="3001B203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0D4B6755" w14:textId="77777777" w:rsidR="009057B1" w:rsidRDefault="009057B1" w:rsidP="00D627D7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Neto sadašnja vrijednost: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0C7ECD1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0D4C599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DAD56D8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E99BA0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604060A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368A153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057B1" w14:paraId="5B549D04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4C16F428" w14:textId="77777777" w:rsidR="009057B1" w:rsidRDefault="00A351E0" w:rsidP="00B36C8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31.12.201</w:t>
            </w:r>
            <w:r w:rsidR="00EF1BF3">
              <w:rPr>
                <w:color w:val="000000"/>
              </w:rPr>
              <w:t>9</w:t>
            </w:r>
            <w:r w:rsidR="009057B1">
              <w:rPr>
                <w:color w:val="000000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7A17EEB" w14:textId="77777777" w:rsidR="009057B1" w:rsidRDefault="00A351E0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28.185.404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798ED5C9" w14:textId="1AAFCFB0" w:rsidR="009057B1" w:rsidRDefault="00A351E0" w:rsidP="005965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B46A7F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 w:rsidR="00B46A7F">
              <w:rPr>
                <w:b/>
                <w:bCs/>
                <w:color w:val="000000"/>
              </w:rPr>
              <w:t>936.241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7AC66BE" w14:textId="34EAB04E" w:rsidR="009057B1" w:rsidRDefault="0028112B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79.962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2BEE886D" w14:textId="77777777" w:rsidR="009057B1" w:rsidRDefault="009057B1" w:rsidP="00D627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431.332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8F48BBF" w14:textId="248CE2BA" w:rsidR="009057B1" w:rsidRDefault="009101AD" w:rsidP="003C31C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B46A7F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.</w:t>
            </w:r>
            <w:r w:rsidR="00B46A7F">
              <w:rPr>
                <w:b/>
                <w:bCs/>
                <w:color w:val="000000"/>
              </w:rPr>
              <w:t>632</w:t>
            </w:r>
            <w:r>
              <w:rPr>
                <w:b/>
                <w:bCs/>
                <w:color w:val="000000"/>
              </w:rPr>
              <w:t>.</w:t>
            </w:r>
            <w:r w:rsidR="00B46A7F">
              <w:rPr>
                <w:b/>
                <w:bCs/>
                <w:color w:val="000000"/>
              </w:rPr>
              <w:t>939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8A20988" w14:textId="77777777" w:rsidR="009057B1" w:rsidRDefault="009057B1" w:rsidP="00D627D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9057B1" w14:paraId="6CA44669" w14:textId="77777777" w:rsidTr="00E95DF4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581890E5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17B975B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D6A42B2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08D68D4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BFB4F67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321F9B6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975860C" w14:textId="77777777" w:rsidR="009057B1" w:rsidRDefault="009057B1" w:rsidP="00D627D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752E11FE" w14:textId="77777777" w:rsidR="00077449" w:rsidRDefault="00077449" w:rsidP="00C2459C"/>
    <w:p w14:paraId="03753430" w14:textId="1349C73D" w:rsidR="007D1987" w:rsidRDefault="00F87AAE" w:rsidP="00C2459C">
      <w:r>
        <w:lastRenderedPageBreak/>
        <w:t xml:space="preserve">Do povećanja vrijednosti </w:t>
      </w:r>
      <w:r w:rsidR="00775BC7">
        <w:t xml:space="preserve">opreme došlo je nabavkom </w:t>
      </w:r>
      <w:r w:rsidR="000B628E">
        <w:t xml:space="preserve">putničkog automobila u vrijednosti od 19.900 KM, kancelarijskog namještaja u vrijednosti od  </w:t>
      </w:r>
      <w:r w:rsidR="00BB0579">
        <w:t xml:space="preserve">3.419 KM, </w:t>
      </w:r>
      <w:r w:rsidR="000B628E">
        <w:t xml:space="preserve">klima uređaja u vrijednosti od 647 KM, te </w:t>
      </w:r>
      <w:r w:rsidR="00775BC7">
        <w:t xml:space="preserve">računara i računarske </w:t>
      </w:r>
      <w:r w:rsidR="005435CB">
        <w:t>op</w:t>
      </w:r>
      <w:r w:rsidR="008F6E3F">
        <w:t>rem</w:t>
      </w:r>
      <w:r w:rsidR="00612980">
        <w:t>e u</w:t>
      </w:r>
      <w:r w:rsidR="005E4897">
        <w:t xml:space="preserve"> v</w:t>
      </w:r>
      <w:r w:rsidR="005435CB">
        <w:t>rijednosti</w:t>
      </w:r>
      <w:r w:rsidR="008F6E3F">
        <w:t xml:space="preserve"> od</w:t>
      </w:r>
      <w:r w:rsidR="008175A9">
        <w:t xml:space="preserve"> </w:t>
      </w:r>
      <w:r w:rsidR="000B628E">
        <w:t>185</w:t>
      </w:r>
      <w:r w:rsidR="005435CB">
        <w:t xml:space="preserve"> KM</w:t>
      </w:r>
      <w:r w:rsidR="009B07C1">
        <w:t>.</w:t>
      </w:r>
    </w:p>
    <w:p w14:paraId="425FD31B" w14:textId="77777777" w:rsidR="005D0120" w:rsidRPr="00FC2C61" w:rsidRDefault="005D0120" w:rsidP="00C2459C"/>
    <w:p w14:paraId="71327917" w14:textId="171FB448" w:rsidR="008E6208" w:rsidRDefault="00C71230" w:rsidP="00C2459C">
      <w:pPr>
        <w:rPr>
          <w:lang w:val="sr-Latn-CS"/>
        </w:rPr>
      </w:pPr>
      <w:r>
        <w:rPr>
          <w:lang w:val="sr-Latn-CS"/>
        </w:rPr>
        <w:t>U tekućoj godini došlo je do smanjenja nabavne vrijednosti opreme</w:t>
      </w:r>
      <w:r w:rsidR="00FC2C61">
        <w:rPr>
          <w:lang w:val="sr-Latn-CS"/>
        </w:rPr>
        <w:t xml:space="preserve"> u iznosu </w:t>
      </w:r>
      <w:r w:rsidR="000B628E">
        <w:rPr>
          <w:lang w:val="sr-Latn-CS"/>
        </w:rPr>
        <w:t>26.239</w:t>
      </w:r>
      <w:r w:rsidR="008175A9">
        <w:rPr>
          <w:lang w:val="sr-Latn-CS"/>
        </w:rPr>
        <w:t xml:space="preserve"> </w:t>
      </w:r>
      <w:r w:rsidR="00FC2C61">
        <w:rPr>
          <w:lang w:val="sr-Latn-CS"/>
        </w:rPr>
        <w:t xml:space="preserve">KM </w:t>
      </w:r>
      <w:r>
        <w:rPr>
          <w:lang w:val="sr-Latn-CS"/>
        </w:rPr>
        <w:t xml:space="preserve">po osnovu </w:t>
      </w:r>
      <w:r w:rsidR="000B628E">
        <w:rPr>
          <w:lang w:val="sr-Latn-CS"/>
        </w:rPr>
        <w:t>prodaje dotrajalih vozila u iznosu od 26.174 KM</w:t>
      </w:r>
      <w:r w:rsidR="00522CA5">
        <w:rPr>
          <w:lang w:val="sr-Latn-CS"/>
        </w:rPr>
        <w:t xml:space="preserve">, te </w:t>
      </w:r>
      <w:r>
        <w:rPr>
          <w:lang w:val="sr-Latn-CS"/>
        </w:rPr>
        <w:t>rashodovanja dotrajale opreme</w:t>
      </w:r>
      <w:r w:rsidR="00522CA5">
        <w:rPr>
          <w:lang w:val="sr-Latn-CS"/>
        </w:rPr>
        <w:t xml:space="preserve"> u iznosu od 65 KM</w:t>
      </w:r>
      <w:r w:rsidR="00C76EB7">
        <w:rPr>
          <w:lang w:val="sr-Latn-CS"/>
        </w:rPr>
        <w:t>.</w:t>
      </w:r>
    </w:p>
    <w:p w14:paraId="385C4FBB" w14:textId="77777777" w:rsidR="008E6208" w:rsidRDefault="008E6208" w:rsidP="00C2459C">
      <w:pPr>
        <w:rPr>
          <w:lang w:val="sr-Latn-CS"/>
        </w:rPr>
      </w:pPr>
    </w:p>
    <w:p w14:paraId="486B93D2" w14:textId="48E18749" w:rsidR="00C71230" w:rsidRDefault="008E6208" w:rsidP="00C2459C">
      <w:pPr>
        <w:rPr>
          <w:lang w:val="sr-Latn-CS"/>
        </w:rPr>
      </w:pPr>
      <w:r>
        <w:rPr>
          <w:lang w:val="sr-Latn-CS"/>
        </w:rPr>
        <w:t xml:space="preserve">Izvršeno je povećanje </w:t>
      </w:r>
      <w:r w:rsidR="005E4897">
        <w:rPr>
          <w:lang w:val="sr-Latn-CS"/>
        </w:rPr>
        <w:t xml:space="preserve">ispravke </w:t>
      </w:r>
      <w:r>
        <w:rPr>
          <w:lang w:val="sr-Latn-CS"/>
        </w:rPr>
        <w:t>vrijednosti građevinskih objekata u iznosu 511.</w:t>
      </w:r>
      <w:r w:rsidR="00522CA5">
        <w:rPr>
          <w:lang w:val="sr-Latn-CS"/>
        </w:rPr>
        <w:t>007</w:t>
      </w:r>
      <w:r>
        <w:rPr>
          <w:lang w:val="sr-Latn-CS"/>
        </w:rPr>
        <w:t xml:space="preserve"> KM.</w:t>
      </w:r>
    </w:p>
    <w:p w14:paraId="6212C5CA" w14:textId="77777777" w:rsidR="008E6208" w:rsidRDefault="008E6208" w:rsidP="00C2459C">
      <w:pPr>
        <w:rPr>
          <w:lang w:val="sr-Latn-CS"/>
        </w:rPr>
      </w:pPr>
    </w:p>
    <w:p w14:paraId="053AC2CF" w14:textId="0ECB03BC" w:rsidR="00E2067E" w:rsidRDefault="008E6208" w:rsidP="00C2459C">
      <w:pPr>
        <w:rPr>
          <w:lang w:val="sr-Latn-CS"/>
        </w:rPr>
      </w:pPr>
      <w:r>
        <w:rPr>
          <w:lang w:val="sr-Latn-CS"/>
        </w:rPr>
        <w:t xml:space="preserve">Smanjena je ispravka </w:t>
      </w:r>
      <w:r w:rsidR="00E2067E">
        <w:rPr>
          <w:lang w:val="sr-Latn-CS"/>
        </w:rPr>
        <w:t xml:space="preserve">vrijednosti opreme u iznosu </w:t>
      </w:r>
      <w:r w:rsidR="00522CA5">
        <w:rPr>
          <w:lang w:val="sr-Latn-CS"/>
        </w:rPr>
        <w:t>26.239</w:t>
      </w:r>
      <w:r w:rsidR="00637882">
        <w:rPr>
          <w:lang w:val="sr-Latn-CS"/>
        </w:rPr>
        <w:t xml:space="preserve"> K</w:t>
      </w:r>
      <w:r w:rsidR="00E2067E">
        <w:rPr>
          <w:lang w:val="sr-Latn-CS"/>
        </w:rPr>
        <w:t>M.</w:t>
      </w:r>
    </w:p>
    <w:p w14:paraId="3A502C4F" w14:textId="77777777" w:rsidR="00FC2C61" w:rsidRDefault="00FC2C61" w:rsidP="00C2459C">
      <w:pPr>
        <w:rPr>
          <w:lang w:val="sr-Latn-CS"/>
        </w:rPr>
      </w:pPr>
    </w:p>
    <w:p w14:paraId="30C09383" w14:textId="77777777" w:rsidR="00B27124" w:rsidRDefault="00BE086B" w:rsidP="00C2459C">
      <w:pPr>
        <w:rPr>
          <w:bCs/>
        </w:rPr>
      </w:pPr>
      <w:r>
        <w:rPr>
          <w:bCs/>
        </w:rPr>
        <w:t>Inves</w:t>
      </w:r>
      <w:r w:rsidR="007218DD">
        <w:rPr>
          <w:bCs/>
        </w:rPr>
        <w:t xml:space="preserve">ticije koje nisu aktivirane iznose </w:t>
      </w:r>
      <w:r w:rsidR="0042047E">
        <w:rPr>
          <w:bCs/>
        </w:rPr>
        <w:t>43</w:t>
      </w:r>
      <w:r w:rsidR="005D0120">
        <w:rPr>
          <w:bCs/>
        </w:rPr>
        <w:t>1</w:t>
      </w:r>
      <w:r w:rsidR="00206681">
        <w:rPr>
          <w:bCs/>
        </w:rPr>
        <w:t>.332</w:t>
      </w:r>
      <w:r w:rsidR="00BD58CA">
        <w:rPr>
          <w:bCs/>
        </w:rPr>
        <w:t xml:space="preserve"> </w:t>
      </w:r>
      <w:r w:rsidR="007218DD">
        <w:rPr>
          <w:bCs/>
        </w:rPr>
        <w:t>KM</w:t>
      </w:r>
      <w:r w:rsidR="008F6E3F">
        <w:rPr>
          <w:bCs/>
        </w:rPr>
        <w:t>,</w:t>
      </w:r>
      <w:r w:rsidR="006B5641">
        <w:rPr>
          <w:bCs/>
        </w:rPr>
        <w:t xml:space="preserve"> a odnose</w:t>
      </w:r>
      <w:r w:rsidR="00C76EB7">
        <w:rPr>
          <w:bCs/>
        </w:rPr>
        <w:t xml:space="preserve"> se </w:t>
      </w:r>
      <w:r w:rsidR="008F6E3F">
        <w:rPr>
          <w:bCs/>
        </w:rPr>
        <w:t>na</w:t>
      </w:r>
      <w:r w:rsidR="006B5641">
        <w:rPr>
          <w:bCs/>
        </w:rPr>
        <w:t xml:space="preserve"> sanaciju objekta i krova na </w:t>
      </w:r>
      <w:r w:rsidR="008F6E3F">
        <w:rPr>
          <w:bCs/>
        </w:rPr>
        <w:t>O</w:t>
      </w:r>
      <w:r w:rsidR="006B5641">
        <w:rPr>
          <w:bCs/>
        </w:rPr>
        <w:t>bjektu broj 11</w:t>
      </w:r>
      <w:r w:rsidR="008F6E3F">
        <w:rPr>
          <w:bCs/>
        </w:rPr>
        <w:t>,</w:t>
      </w:r>
      <w:r w:rsidR="006B5641">
        <w:rPr>
          <w:bCs/>
        </w:rPr>
        <w:t xml:space="preserve"> k.č. 1085/20</w:t>
      </w:r>
      <w:r w:rsidR="0008222D">
        <w:rPr>
          <w:bCs/>
        </w:rPr>
        <w:t xml:space="preserve"> (</w:t>
      </w:r>
      <w:r w:rsidR="004B202F">
        <w:rPr>
          <w:bCs/>
        </w:rPr>
        <w:t>Objekat broj 1, k.č. 1085/124, novi premjer</w:t>
      </w:r>
      <w:r w:rsidR="0008222D">
        <w:rPr>
          <w:bCs/>
        </w:rPr>
        <w:t>)</w:t>
      </w:r>
      <w:r w:rsidR="006B5641">
        <w:rPr>
          <w:bCs/>
        </w:rPr>
        <w:t xml:space="preserve"> u iznosu od </w:t>
      </w:r>
      <w:r w:rsidR="00174E24">
        <w:rPr>
          <w:bCs/>
        </w:rPr>
        <w:t>416.562</w:t>
      </w:r>
      <w:r w:rsidR="006B5641">
        <w:rPr>
          <w:bCs/>
        </w:rPr>
        <w:t xml:space="preserve"> KM</w:t>
      </w:r>
      <w:r w:rsidR="006B5641" w:rsidRPr="0008222D">
        <w:rPr>
          <w:bCs/>
        </w:rPr>
        <w:t>, sanacij</w:t>
      </w:r>
      <w:r w:rsidR="0080250D" w:rsidRPr="0008222D">
        <w:rPr>
          <w:bCs/>
        </w:rPr>
        <w:t>u</w:t>
      </w:r>
      <w:r w:rsidR="006B5641" w:rsidRPr="0008222D">
        <w:rPr>
          <w:bCs/>
        </w:rPr>
        <w:t xml:space="preserve"> skladišta </w:t>
      </w:r>
      <w:r w:rsidR="008F6E3F" w:rsidRPr="0008222D">
        <w:rPr>
          <w:bCs/>
        </w:rPr>
        <w:t>O</w:t>
      </w:r>
      <w:r w:rsidR="006B5641" w:rsidRPr="0008222D">
        <w:rPr>
          <w:bCs/>
        </w:rPr>
        <w:t>bjekat broj 1</w:t>
      </w:r>
      <w:r w:rsidR="008F6E3F" w:rsidRPr="0008222D">
        <w:rPr>
          <w:bCs/>
        </w:rPr>
        <w:t>,</w:t>
      </w:r>
      <w:r w:rsidR="006B5641" w:rsidRPr="0008222D">
        <w:rPr>
          <w:bCs/>
        </w:rPr>
        <w:t xml:space="preserve"> k.č. 1085/67 u iznosu od </w:t>
      </w:r>
      <w:r w:rsidR="00174E24" w:rsidRPr="0008222D">
        <w:rPr>
          <w:bCs/>
        </w:rPr>
        <w:t>2.430</w:t>
      </w:r>
      <w:r w:rsidR="00BD58CA">
        <w:rPr>
          <w:bCs/>
        </w:rPr>
        <w:t xml:space="preserve"> </w:t>
      </w:r>
      <w:r w:rsidR="006B5641" w:rsidRPr="0008222D">
        <w:rPr>
          <w:bCs/>
        </w:rPr>
        <w:t>KM, izgradn</w:t>
      </w:r>
      <w:r w:rsidR="0080250D" w:rsidRPr="0008222D">
        <w:rPr>
          <w:bCs/>
        </w:rPr>
        <w:t>ju</w:t>
      </w:r>
      <w:r w:rsidR="006B5641" w:rsidRPr="0008222D">
        <w:rPr>
          <w:bCs/>
        </w:rPr>
        <w:t xml:space="preserve"> </w:t>
      </w:r>
      <w:r w:rsidR="001E39DF">
        <w:rPr>
          <w:bCs/>
        </w:rPr>
        <w:t>P</w:t>
      </w:r>
      <w:r w:rsidR="006B5641" w:rsidRPr="0008222D">
        <w:rPr>
          <w:bCs/>
        </w:rPr>
        <w:t>rve faze saobraćajnice istočna-zapadna kapija</w:t>
      </w:r>
      <w:r w:rsidR="008F6E3F" w:rsidRPr="0008222D">
        <w:rPr>
          <w:bCs/>
        </w:rPr>
        <w:t xml:space="preserve"> u iznosu od</w:t>
      </w:r>
      <w:r w:rsidR="005D1E70">
        <w:rPr>
          <w:bCs/>
        </w:rPr>
        <w:t xml:space="preserve"> </w:t>
      </w:r>
      <w:r w:rsidR="00174E24" w:rsidRPr="0008222D">
        <w:rPr>
          <w:bCs/>
        </w:rPr>
        <w:t>6.450</w:t>
      </w:r>
      <w:r w:rsidR="005D1E70">
        <w:rPr>
          <w:bCs/>
        </w:rPr>
        <w:t xml:space="preserve"> </w:t>
      </w:r>
      <w:r w:rsidR="006B5641" w:rsidRPr="0008222D">
        <w:rPr>
          <w:bCs/>
        </w:rPr>
        <w:t>KM i sanacij</w:t>
      </w:r>
      <w:r w:rsidR="0080250D" w:rsidRPr="0008222D">
        <w:rPr>
          <w:bCs/>
        </w:rPr>
        <w:t>u</w:t>
      </w:r>
      <w:r w:rsidR="00C76EB7">
        <w:rPr>
          <w:bCs/>
        </w:rPr>
        <w:t xml:space="preserve"> o</w:t>
      </w:r>
      <w:r w:rsidR="006B5641" w:rsidRPr="0008222D">
        <w:rPr>
          <w:bCs/>
        </w:rPr>
        <w:t>bjekta broj 1</w:t>
      </w:r>
      <w:r w:rsidR="008F6E3F" w:rsidRPr="0008222D">
        <w:rPr>
          <w:bCs/>
        </w:rPr>
        <w:t>,</w:t>
      </w:r>
      <w:r w:rsidR="006B5641" w:rsidRPr="0008222D">
        <w:rPr>
          <w:bCs/>
        </w:rPr>
        <w:t xml:space="preserve"> k.č.1085/52 u iznosu od </w:t>
      </w:r>
      <w:r w:rsidR="00174E24" w:rsidRPr="0008222D">
        <w:rPr>
          <w:bCs/>
        </w:rPr>
        <w:t>5.890</w:t>
      </w:r>
      <w:r w:rsidR="008175A9">
        <w:rPr>
          <w:bCs/>
        </w:rPr>
        <w:t xml:space="preserve"> </w:t>
      </w:r>
      <w:r w:rsidR="006B5641" w:rsidRPr="0008222D">
        <w:rPr>
          <w:bCs/>
        </w:rPr>
        <w:t>KM.</w:t>
      </w:r>
    </w:p>
    <w:p w14:paraId="66E7E6FF" w14:textId="77777777" w:rsidR="005B1961" w:rsidRDefault="005B1961" w:rsidP="00C2459C">
      <w:pPr>
        <w:rPr>
          <w:bCs/>
        </w:rPr>
      </w:pPr>
    </w:p>
    <w:p w14:paraId="6995BFBE" w14:textId="77777777" w:rsidR="00206681" w:rsidRDefault="00B22564" w:rsidP="00C2459C">
      <w:pPr>
        <w:widowControl w:val="0"/>
        <w:tabs>
          <w:tab w:val="left" w:pos="630"/>
          <w:tab w:val="num" w:pos="990"/>
        </w:tabs>
        <w:autoSpaceDE w:val="0"/>
        <w:autoSpaceDN w:val="0"/>
        <w:adjustRightInd w:val="0"/>
      </w:pPr>
      <w:r>
        <w:t>Društvo polaže pravo na nekretnine koje se nalaze izvan obuhvata poslovnog kruga,</w:t>
      </w:r>
      <w:r w:rsidR="001E39DF">
        <w:t xml:space="preserve"> </w:t>
      </w:r>
      <w:r>
        <w:t xml:space="preserve">na  različitim lokacijama </w:t>
      </w:r>
      <w:r w:rsidR="004B202F">
        <w:t>g</w:t>
      </w:r>
      <w:r>
        <w:t>rada Banja Luka,</w:t>
      </w:r>
      <w:r w:rsidR="001E39DF">
        <w:t xml:space="preserve"> </w:t>
      </w:r>
      <w:r>
        <w:t>a koje nisu evidentirane u poslovnim knjigama.</w:t>
      </w:r>
      <w:r w:rsidR="001E39DF">
        <w:t xml:space="preserve"> </w:t>
      </w:r>
      <w:r w:rsidR="001B6AF1">
        <w:t>Zbog</w:t>
      </w:r>
      <w:r w:rsidR="001E39DF">
        <w:t xml:space="preserve"> </w:t>
      </w:r>
      <w:r>
        <w:t>nedovoljno pouzdanih podataka</w:t>
      </w:r>
      <w:r w:rsidR="00B11A63">
        <w:t xml:space="preserve"> u ovom periodu nije bilo </w:t>
      </w:r>
      <w:r>
        <w:t>mogućnos</w:t>
      </w:r>
      <w:r w:rsidR="00B11A63">
        <w:t>t</w:t>
      </w:r>
      <w:r>
        <w:t>i da se identifikuju predmetne nekretnine.</w:t>
      </w:r>
    </w:p>
    <w:p w14:paraId="30E9C693" w14:textId="77777777" w:rsidR="00CE085C" w:rsidRDefault="00CE085C" w:rsidP="00C2459C">
      <w:pPr>
        <w:widowControl w:val="0"/>
        <w:tabs>
          <w:tab w:val="left" w:pos="630"/>
          <w:tab w:val="num" w:pos="990"/>
        </w:tabs>
        <w:autoSpaceDE w:val="0"/>
        <w:autoSpaceDN w:val="0"/>
        <w:adjustRightInd w:val="0"/>
      </w:pPr>
    </w:p>
    <w:p w14:paraId="1373B41F" w14:textId="77777777" w:rsidR="00077449" w:rsidRDefault="00077449" w:rsidP="00C2459C">
      <w:pPr>
        <w:widowControl w:val="0"/>
        <w:tabs>
          <w:tab w:val="left" w:pos="630"/>
          <w:tab w:val="num" w:pos="990"/>
        </w:tabs>
        <w:autoSpaceDE w:val="0"/>
        <w:autoSpaceDN w:val="0"/>
        <w:adjustRightInd w:val="0"/>
      </w:pPr>
    </w:p>
    <w:p w14:paraId="58D1BE03" w14:textId="77777777" w:rsidR="00C52B7C" w:rsidRPr="009F6262" w:rsidRDefault="000F13FB" w:rsidP="009F6262">
      <w:pPr>
        <w:numPr>
          <w:ilvl w:val="0"/>
          <w:numId w:val="3"/>
        </w:numPr>
        <w:tabs>
          <w:tab w:val="num" w:pos="450"/>
        </w:tabs>
        <w:ind w:left="450" w:hanging="450"/>
        <w:rPr>
          <w:b/>
        </w:rPr>
      </w:pPr>
      <w:r>
        <w:rPr>
          <w:b/>
        </w:rPr>
        <w:t>ZALIHE</w:t>
      </w:r>
    </w:p>
    <w:p w14:paraId="01734E23" w14:textId="34E8E5B0" w:rsidR="00C52B7C" w:rsidRPr="00C52B7C" w:rsidRDefault="00372F6F" w:rsidP="00AF28EC">
      <w:pPr>
        <w:tabs>
          <w:tab w:val="num" w:pos="450"/>
        </w:tabs>
        <w:jc w:val="center"/>
      </w:pPr>
      <w:r>
        <w:t xml:space="preserve">                                                                                                          </w:t>
      </w:r>
      <w:r w:rsidR="00C52B7C" w:rsidRPr="00C52B7C">
        <w:t xml:space="preserve"> </w:t>
      </w:r>
      <w:r w:rsidR="00432248">
        <w:t xml:space="preserve">             </w:t>
      </w:r>
      <w:r w:rsidR="00C52B7C" w:rsidRPr="00C52B7C">
        <w:t>KM</w:t>
      </w:r>
    </w:p>
    <w:p w14:paraId="3F894E69" w14:textId="77777777" w:rsidR="000F13FB" w:rsidRDefault="000F13FB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  <w:lang w:val="en-US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65"/>
        <w:gridCol w:w="1503"/>
        <w:gridCol w:w="1632"/>
      </w:tblGrid>
      <w:tr w:rsidR="004E6937" w14:paraId="004F129B" w14:textId="77777777" w:rsidTr="00FC2C61">
        <w:trPr>
          <w:trHeight w:val="553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14:paraId="1191E6BE" w14:textId="77777777" w:rsidR="004E6937" w:rsidRDefault="004E6937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4DC8BD" w14:textId="65C07304" w:rsidR="004E6937" w:rsidRDefault="00A854A9" w:rsidP="00B36C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67D0F">
              <w:rPr>
                <w:color w:val="000000"/>
                <w:sz w:val="22"/>
                <w:szCs w:val="22"/>
              </w:rPr>
              <w:t>1</w:t>
            </w:r>
            <w:r w:rsidR="00E2067E">
              <w:rPr>
                <w:color w:val="000000"/>
                <w:sz w:val="22"/>
                <w:szCs w:val="22"/>
              </w:rPr>
              <w:t>.</w:t>
            </w:r>
            <w:r w:rsidR="00267D0F">
              <w:rPr>
                <w:color w:val="000000"/>
                <w:sz w:val="22"/>
                <w:szCs w:val="22"/>
              </w:rPr>
              <w:t>12</w:t>
            </w:r>
            <w:r w:rsidR="00EF1BF3">
              <w:rPr>
                <w:color w:val="000000"/>
                <w:sz w:val="22"/>
                <w:szCs w:val="22"/>
              </w:rPr>
              <w:t>.2020</w:t>
            </w:r>
            <w:r>
              <w:rPr>
                <w:color w:val="000000"/>
                <w:sz w:val="22"/>
                <w:szCs w:val="22"/>
              </w:rPr>
              <w:t>.</w:t>
            </w:r>
            <w:r w:rsidR="0043224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1AB99A" w14:textId="77777777" w:rsidR="004E6937" w:rsidRDefault="00A854A9" w:rsidP="00B36C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</w:t>
            </w:r>
            <w:r w:rsidR="004E6937">
              <w:rPr>
                <w:color w:val="000000"/>
                <w:sz w:val="22"/>
                <w:szCs w:val="22"/>
              </w:rPr>
              <w:t xml:space="preserve"> 201</w:t>
            </w:r>
            <w:r w:rsidR="00EF1BF3">
              <w:rPr>
                <w:color w:val="000000"/>
                <w:sz w:val="22"/>
                <w:szCs w:val="22"/>
              </w:rPr>
              <w:t>9</w:t>
            </w:r>
            <w:r w:rsidR="004E6937">
              <w:rPr>
                <w:color w:val="000000"/>
                <w:sz w:val="22"/>
                <w:szCs w:val="22"/>
              </w:rPr>
              <w:t>.</w:t>
            </w:r>
          </w:p>
        </w:tc>
      </w:tr>
      <w:tr w:rsidR="004E6937" w14:paraId="3803A322" w14:textId="77777777" w:rsidTr="00FC2C61">
        <w:trPr>
          <w:trHeight w:val="298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14:paraId="7489669F" w14:textId="77777777" w:rsidR="004E6937" w:rsidRDefault="004E6937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32E94F" w14:textId="77777777" w:rsidR="004E6937" w:rsidRDefault="004E6937" w:rsidP="00F47DA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2D5430" w14:textId="77777777" w:rsidR="004E6937" w:rsidRDefault="004E6937" w:rsidP="00F47DA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E6937" w14:paraId="5AC68930" w14:textId="77777777" w:rsidTr="00FC2C61">
        <w:trPr>
          <w:trHeight w:val="77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14:paraId="7E962631" w14:textId="77777777" w:rsidR="004E6937" w:rsidRDefault="004E6937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Materijal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14413A5" w14:textId="77777777" w:rsidR="004E6937" w:rsidRDefault="004E6937" w:rsidP="00F47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0BB285E0" w14:textId="77777777" w:rsidR="004E6937" w:rsidRDefault="004E6937" w:rsidP="00F47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4E6937" w14:paraId="5AD12E63" w14:textId="77777777" w:rsidTr="00FC2C61">
        <w:trPr>
          <w:trHeight w:val="298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14:paraId="0D89D3BA" w14:textId="77777777" w:rsidR="004E6937" w:rsidRDefault="004E6937" w:rsidP="00A854A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Zalihe, bruto - ukupno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B8C3F83" w14:textId="481A9005" w:rsidR="004E6937" w:rsidRPr="0008222D" w:rsidRDefault="00522CA5" w:rsidP="00E206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41.567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4E6D8697" w14:textId="77777777" w:rsidR="004E6937" w:rsidRPr="00D56F0D" w:rsidRDefault="00EF1BF3" w:rsidP="00B36C8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45.746</w:t>
            </w:r>
          </w:p>
        </w:tc>
      </w:tr>
      <w:tr w:rsidR="004E6937" w14:paraId="643936AE" w14:textId="77777777" w:rsidTr="00FC2C61">
        <w:trPr>
          <w:trHeight w:val="312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14:paraId="25ED7C82" w14:textId="77777777" w:rsidR="004E6937" w:rsidRDefault="004E6937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Ispravka vrijednosti zaliha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CE5A53" w14:textId="40A90213" w:rsidR="00206681" w:rsidRPr="00D56F0D" w:rsidRDefault="00522CA5" w:rsidP="00E2067E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35.172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6BE67C" w14:textId="77777777" w:rsidR="00FC2C61" w:rsidRDefault="00EF1BF3" w:rsidP="00FC2C61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38.886</w:t>
            </w:r>
          </w:p>
          <w:p w14:paraId="03761611" w14:textId="77777777" w:rsidR="004E6937" w:rsidRPr="00D56F0D" w:rsidRDefault="004E6937" w:rsidP="00F47DA6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</w:p>
        </w:tc>
      </w:tr>
      <w:tr w:rsidR="004E6937" w14:paraId="42CFAEB9" w14:textId="77777777" w:rsidTr="00FC2C61">
        <w:trPr>
          <w:trHeight w:val="298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14:paraId="01F3AD5F" w14:textId="77777777" w:rsidR="004E6937" w:rsidRDefault="004E6937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Zalihe, neto </w:t>
            </w:r>
          </w:p>
        </w:tc>
        <w:tc>
          <w:tcPr>
            <w:tcW w:w="15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4EC829" w14:textId="745298C2" w:rsidR="004E6937" w:rsidRDefault="00522CA5" w:rsidP="00F47DA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6.395</w:t>
            </w:r>
          </w:p>
        </w:tc>
        <w:tc>
          <w:tcPr>
            <w:tcW w:w="16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61C501" w14:textId="77777777" w:rsidR="004E6937" w:rsidRDefault="004E6937" w:rsidP="00F47DA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6.860</w:t>
            </w:r>
          </w:p>
        </w:tc>
      </w:tr>
    </w:tbl>
    <w:p w14:paraId="346ED6AF" w14:textId="77777777" w:rsidR="00F5412D" w:rsidRDefault="00F5412D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1B2ECB7F" w14:textId="0AC1C068" w:rsidR="00A854A9" w:rsidRDefault="009B630C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>
        <w:t>Iskazane z</w:t>
      </w:r>
      <w:r w:rsidR="00C70D08" w:rsidRPr="00C70D08">
        <w:t xml:space="preserve">alihe materijala </w:t>
      </w:r>
      <w:r>
        <w:t>od</w:t>
      </w:r>
      <w:r w:rsidR="005D1E70">
        <w:t xml:space="preserve"> </w:t>
      </w:r>
      <w:r w:rsidR="00B937CB">
        <w:t>6.</w:t>
      </w:r>
      <w:r w:rsidR="00522CA5">
        <w:t>395</w:t>
      </w:r>
      <w:r w:rsidR="00B937CB">
        <w:t xml:space="preserve"> K</w:t>
      </w:r>
      <w:r w:rsidR="00C70D08" w:rsidRPr="00C70D08">
        <w:t>M odnos</w:t>
      </w:r>
      <w:r w:rsidR="00EB6F9E">
        <w:t>e</w:t>
      </w:r>
      <w:r w:rsidR="00C70D08" w:rsidRPr="00C70D08">
        <w:t xml:space="preserve"> se na materijal za izrad</w:t>
      </w:r>
      <w:r w:rsidR="006464DC">
        <w:t>u</w:t>
      </w:r>
      <w:r w:rsidR="00C70D08" w:rsidRPr="00C70D08">
        <w:t xml:space="preserve"> ograde</w:t>
      </w:r>
      <w:r>
        <w:t xml:space="preserve"> oko kruga Poslovne zone</w:t>
      </w:r>
      <w:r w:rsidR="005E4D0D">
        <w:t>.</w:t>
      </w:r>
    </w:p>
    <w:p w14:paraId="6D418B65" w14:textId="1FE440DE" w:rsidR="00365844" w:rsidRDefault="00101F84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>
        <w:t>Nabavna vrijednost sitnog inventara u upotr</w:t>
      </w:r>
      <w:r w:rsidR="001B6AF1">
        <w:t>e</w:t>
      </w:r>
      <w:r>
        <w:t>bi, alata,</w:t>
      </w:r>
      <w:r w:rsidR="001E39DF">
        <w:t xml:space="preserve"> </w:t>
      </w:r>
      <w:r>
        <w:t>HTZ opreme</w:t>
      </w:r>
      <w:r w:rsidR="00CD41B0">
        <w:t xml:space="preserve"> i</w:t>
      </w:r>
      <w:r>
        <w:t xml:space="preserve"> autoguma iznosi </w:t>
      </w:r>
      <w:r w:rsidR="00522CA5">
        <w:t>35.172</w:t>
      </w:r>
      <w:r w:rsidR="00CD41B0">
        <w:t xml:space="preserve"> KM,</w:t>
      </w:r>
      <w:r w:rsidR="00522CA5">
        <w:t xml:space="preserve"> </w:t>
      </w:r>
      <w:r w:rsidR="00CD41B0">
        <w:t>kolika</w:t>
      </w:r>
      <w:r>
        <w:t xml:space="preserve"> je nji</w:t>
      </w:r>
      <w:r w:rsidR="00A854A9">
        <w:t>hova ispravka vrijednosti.</w:t>
      </w:r>
    </w:p>
    <w:p w14:paraId="068D8DBE" w14:textId="77777777" w:rsidR="00A854A9" w:rsidRDefault="00A854A9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7F8362CC" w14:textId="77777777" w:rsidR="004D0E08" w:rsidRDefault="004D0E08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6E7235D3" w14:textId="77777777" w:rsidR="004D0E08" w:rsidRDefault="004D0E08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2E87DA76" w14:textId="77777777" w:rsidR="004D0E08" w:rsidRDefault="004D0E08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2CD4AF9E" w14:textId="77777777" w:rsidR="004D0E08" w:rsidRDefault="004D0E08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76621690" w14:textId="77777777" w:rsidR="004D0E08" w:rsidRDefault="004D0E08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2C088E2C" w14:textId="77777777" w:rsidR="004D0E08" w:rsidRDefault="004D0E08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5F42EB33" w14:textId="77777777" w:rsidR="004D0E08" w:rsidRDefault="004D0E08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2545ECBB" w14:textId="77777777" w:rsidR="001E39DF" w:rsidRDefault="001E39DF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26123801" w14:textId="77777777" w:rsidR="009C4818" w:rsidRDefault="009C4818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23FB5129" w14:textId="77777777" w:rsidR="00C52B7C" w:rsidRPr="009F6262" w:rsidRDefault="000F13FB" w:rsidP="00C52B7C">
      <w:pPr>
        <w:numPr>
          <w:ilvl w:val="0"/>
          <w:numId w:val="3"/>
        </w:numPr>
        <w:tabs>
          <w:tab w:val="num" w:pos="450"/>
        </w:tabs>
        <w:ind w:left="450" w:hanging="450"/>
        <w:rPr>
          <w:b/>
        </w:rPr>
      </w:pPr>
      <w:r>
        <w:rPr>
          <w:b/>
        </w:rPr>
        <w:lastRenderedPageBreak/>
        <w:t>KRATKOROČNA POTRAŽIVANJA I</w:t>
      </w:r>
      <w:r w:rsidR="008671ED">
        <w:rPr>
          <w:b/>
        </w:rPr>
        <w:t xml:space="preserve"> </w:t>
      </w:r>
      <w:r>
        <w:rPr>
          <w:b/>
        </w:rPr>
        <w:t>PLASMANI</w:t>
      </w:r>
    </w:p>
    <w:p w14:paraId="7B6560B7" w14:textId="77777777" w:rsidR="000F13FB" w:rsidRDefault="000F13FB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rPr>
          <w:bCs/>
        </w:rPr>
      </w:pPr>
    </w:p>
    <w:p w14:paraId="7B3C4FFA" w14:textId="62D3A478" w:rsidR="00A854A9" w:rsidRPr="00C468E4" w:rsidRDefault="00C468E4" w:rsidP="00C468E4">
      <w:pPr>
        <w:tabs>
          <w:tab w:val="num" w:pos="450"/>
        </w:tabs>
        <w:jc w:val="center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671ED">
        <w:rPr>
          <w:bCs/>
        </w:rPr>
        <w:t xml:space="preserve">                      </w:t>
      </w:r>
      <w:r w:rsidR="00522CA5">
        <w:rPr>
          <w:bCs/>
        </w:rPr>
        <w:t xml:space="preserve">                                 </w:t>
      </w:r>
      <w:r w:rsidRPr="00C52B7C">
        <w:t>KM</w:t>
      </w:r>
    </w:p>
    <w:tbl>
      <w:tblPr>
        <w:tblW w:w="85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98"/>
        <w:gridCol w:w="1979"/>
        <w:gridCol w:w="1979"/>
      </w:tblGrid>
      <w:tr w:rsidR="00494771" w14:paraId="6A0110E5" w14:textId="77777777" w:rsidTr="00C52B7C">
        <w:trPr>
          <w:trHeight w:val="758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53D521A1" w14:textId="77777777" w:rsidR="00494771" w:rsidRDefault="00494771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780869" w14:textId="77777777" w:rsidR="00494771" w:rsidRDefault="00494771" w:rsidP="00F47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Kupci u zemlji</w:t>
            </w:r>
          </w:p>
        </w:tc>
        <w:tc>
          <w:tcPr>
            <w:tcW w:w="19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E785B4" w14:textId="77777777" w:rsidR="00494771" w:rsidRDefault="00A854A9" w:rsidP="00F47D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Druga potraživanja</w:t>
            </w:r>
          </w:p>
        </w:tc>
      </w:tr>
      <w:tr w:rsidR="00494771" w14:paraId="1F9D92D1" w14:textId="77777777">
        <w:trPr>
          <w:trHeight w:val="581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45F21E79" w14:textId="77777777" w:rsidR="00494771" w:rsidRDefault="00A63214" w:rsidP="00DF5F8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494771">
              <w:rPr>
                <w:color w:val="000000"/>
              </w:rPr>
              <w:t>ruto stanje na početku godine</w:t>
            </w:r>
          </w:p>
        </w:tc>
        <w:tc>
          <w:tcPr>
            <w:tcW w:w="19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487D667" w14:textId="19EBD29F" w:rsidR="00494771" w:rsidRDefault="00CC7E58" w:rsidP="00DF5F8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1.231.145</w:t>
            </w:r>
          </w:p>
        </w:tc>
        <w:tc>
          <w:tcPr>
            <w:tcW w:w="19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A393471" w14:textId="364579C9" w:rsidR="00494771" w:rsidRDefault="00CC7E58" w:rsidP="00CC7E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558.215</w:t>
            </w:r>
          </w:p>
        </w:tc>
      </w:tr>
      <w:tr w:rsidR="00101F84" w14:paraId="4C7C4C4C" w14:textId="77777777">
        <w:trPr>
          <w:trHeight w:val="30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7B162581" w14:textId="77777777" w:rsidR="00101F84" w:rsidRDefault="00101F84" w:rsidP="00DF5F8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Bruto stanje na</w:t>
            </w:r>
            <w:r w:rsidR="00C401B8">
              <w:rPr>
                <w:color w:val="000000"/>
              </w:rPr>
              <w:t xml:space="preserve"> dan 3</w:t>
            </w:r>
            <w:r w:rsidR="00267D0F">
              <w:rPr>
                <w:color w:val="000000"/>
              </w:rPr>
              <w:t>1</w:t>
            </w:r>
            <w:r w:rsidR="00C401B8">
              <w:rPr>
                <w:color w:val="000000"/>
              </w:rPr>
              <w:t>.</w:t>
            </w:r>
            <w:r w:rsidR="00267D0F">
              <w:rPr>
                <w:color w:val="000000"/>
              </w:rPr>
              <w:t>12</w:t>
            </w:r>
            <w:r w:rsidR="00EF1BF3">
              <w:rPr>
                <w:color w:val="000000"/>
              </w:rPr>
              <w:t>.2020</w:t>
            </w:r>
            <w:r w:rsidR="006D421B">
              <w:rPr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A9ADF1" w14:textId="73393BE8" w:rsidR="00101F84" w:rsidRDefault="00CC7E58" w:rsidP="00DF5F8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1.270.495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82B590" w14:textId="1882306A" w:rsidR="00101F84" w:rsidRDefault="00CC7E58" w:rsidP="00DF5F8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571.973</w:t>
            </w:r>
          </w:p>
        </w:tc>
      </w:tr>
      <w:tr w:rsidR="00101F84" w14:paraId="3B76C114" w14:textId="77777777">
        <w:trPr>
          <w:trHeight w:val="30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5787EA88" w14:textId="77777777" w:rsidR="00101F84" w:rsidRDefault="00101F84" w:rsidP="00DF5F8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3D44F7" w14:textId="77777777" w:rsidR="00101F84" w:rsidRDefault="00101F84" w:rsidP="00DF5F8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8B7E3E" w14:textId="77777777" w:rsidR="00101F84" w:rsidRDefault="00101F84" w:rsidP="00DF5F8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101F84" w14:paraId="72A5834E" w14:textId="77777777">
        <w:trPr>
          <w:trHeight w:val="508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55D9EAB7" w14:textId="77777777" w:rsidR="00101F84" w:rsidRDefault="00101F84" w:rsidP="00DF5F8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Ispravka vrijednosti na početku godine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0E4F24" w14:textId="1E9F2891" w:rsidR="006D421B" w:rsidRPr="00CC7E58" w:rsidRDefault="00CC7E58" w:rsidP="00DF5F8D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 w:rsidRPr="00CC7E58">
              <w:rPr>
                <w:color w:val="FF0000"/>
              </w:rPr>
              <w:t>595.053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FED7B1" w14:textId="0A56537C" w:rsidR="00101F84" w:rsidRPr="00CC7E58" w:rsidRDefault="00CC7E58" w:rsidP="00DF5F8D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 w:rsidRPr="00CC7E58">
              <w:rPr>
                <w:color w:val="FF0000"/>
              </w:rPr>
              <w:t>520.085</w:t>
            </w:r>
          </w:p>
        </w:tc>
      </w:tr>
      <w:tr w:rsidR="00101F84" w14:paraId="653B7033" w14:textId="77777777">
        <w:trPr>
          <w:trHeight w:val="508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52AB37A7" w14:textId="77777777" w:rsidR="006D421B" w:rsidRDefault="00101F84" w:rsidP="00DF5F8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Ispravka vrijednosti na </w:t>
            </w:r>
            <w:r w:rsidR="00C401B8">
              <w:rPr>
                <w:color w:val="000000"/>
              </w:rPr>
              <w:t xml:space="preserve">dan </w:t>
            </w:r>
            <w:r w:rsidR="00267D0F">
              <w:rPr>
                <w:color w:val="000000"/>
              </w:rPr>
              <w:t>31.12</w:t>
            </w:r>
            <w:r w:rsidR="00EF1BF3">
              <w:rPr>
                <w:color w:val="000000"/>
              </w:rPr>
              <w:t>.2020</w:t>
            </w:r>
            <w:r w:rsidR="006D421B">
              <w:rPr>
                <w:color w:val="000000"/>
              </w:rPr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82E64D" w14:textId="71DF2D64" w:rsidR="00101F84" w:rsidRPr="00CC7E58" w:rsidRDefault="00CC7E58" w:rsidP="00DF5F8D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 w:rsidRPr="00CC7E58">
              <w:rPr>
                <w:color w:val="FF0000"/>
              </w:rPr>
              <w:t>638.918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C9C946" w14:textId="3D5E97EE" w:rsidR="00101F84" w:rsidRPr="00CC7E58" w:rsidRDefault="00CC7E58" w:rsidP="00DF5F8D">
            <w:pPr>
              <w:autoSpaceDE w:val="0"/>
              <w:autoSpaceDN w:val="0"/>
              <w:adjustRightInd w:val="0"/>
              <w:jc w:val="right"/>
              <w:rPr>
                <w:color w:val="FF0000"/>
              </w:rPr>
            </w:pPr>
            <w:r w:rsidRPr="00CC7E58">
              <w:rPr>
                <w:color w:val="FF0000"/>
              </w:rPr>
              <w:t>520.085</w:t>
            </w:r>
          </w:p>
        </w:tc>
      </w:tr>
      <w:tr w:rsidR="00101F84" w14:paraId="616606F9" w14:textId="77777777" w:rsidTr="0033733B">
        <w:trPr>
          <w:trHeight w:val="27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344C326A" w14:textId="77777777" w:rsidR="001D31CE" w:rsidRDefault="001D31CE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6A36D6D6" w14:textId="77777777" w:rsidR="001D31CE" w:rsidRDefault="001D31CE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54DCB0C6" w14:textId="77777777" w:rsidR="00101F84" w:rsidRDefault="00101F84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NETO STANJE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31767E63" w14:textId="77777777" w:rsidR="00101F84" w:rsidRDefault="00101F84" w:rsidP="00F47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29DB695E" w14:textId="77777777" w:rsidR="00101F84" w:rsidRDefault="00101F84" w:rsidP="00F47DA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101F84" w14:paraId="35BFEA3F" w14:textId="77777777">
        <w:trPr>
          <w:trHeight w:val="30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222677C5" w14:textId="77777777" w:rsidR="00101F84" w:rsidRDefault="00101F84" w:rsidP="00A854A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31.12.201</w:t>
            </w:r>
            <w:r w:rsidR="00EF1BF3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38CD76F7" w14:textId="171F7278" w:rsidR="00101F84" w:rsidRDefault="00CC7E58" w:rsidP="00F47DA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636.092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3D59B6A0" w14:textId="776F3211" w:rsidR="00101F84" w:rsidRDefault="00CC7E58" w:rsidP="00F47DA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38.130</w:t>
            </w:r>
          </w:p>
        </w:tc>
      </w:tr>
      <w:tr w:rsidR="00B02788" w14:paraId="740C9357" w14:textId="77777777">
        <w:trPr>
          <w:trHeight w:val="319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1E8A4FBA" w14:textId="77777777" w:rsidR="00B02788" w:rsidRDefault="00B02788" w:rsidP="00A854A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67D0F">
              <w:rPr>
                <w:color w:val="000000"/>
              </w:rPr>
              <w:t>1.12</w:t>
            </w:r>
            <w:r w:rsidR="00EF1BF3">
              <w:rPr>
                <w:color w:val="000000"/>
              </w:rPr>
              <w:t>.2020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97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B214812" w14:textId="78BB7140" w:rsidR="006D421B" w:rsidRDefault="00CC7E58" w:rsidP="00CD41B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631.577</w:t>
            </w:r>
          </w:p>
        </w:tc>
        <w:tc>
          <w:tcPr>
            <w:tcW w:w="197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6D6A88B" w14:textId="74E9F0EC" w:rsidR="00B02788" w:rsidRDefault="00CC7E58" w:rsidP="00E206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51.888</w:t>
            </w:r>
          </w:p>
        </w:tc>
      </w:tr>
    </w:tbl>
    <w:p w14:paraId="217D6F50" w14:textId="77777777" w:rsidR="00A854A9" w:rsidRDefault="00A854A9" w:rsidP="00C2459C"/>
    <w:p w14:paraId="64240988" w14:textId="77777777" w:rsidR="001D31CE" w:rsidRDefault="001D31CE" w:rsidP="00C2459C"/>
    <w:p w14:paraId="558E8C75" w14:textId="491E06D0" w:rsidR="00D80237" w:rsidRDefault="009B630C" w:rsidP="00C2459C">
      <w:r>
        <w:t>Z</w:t>
      </w:r>
      <w:r w:rsidR="000F13FB">
        <w:t>načajnija nenapla</w:t>
      </w:r>
      <w:r w:rsidR="005C18A3">
        <w:t>ć</w:t>
      </w:r>
      <w:r w:rsidR="000F13FB">
        <w:t>ena potraživanja</w:t>
      </w:r>
      <w:r w:rsidR="005024C6">
        <w:t xml:space="preserve"> na dan </w:t>
      </w:r>
      <w:r w:rsidR="00267D0F">
        <w:rPr>
          <w:color w:val="000000"/>
        </w:rPr>
        <w:t>31.12</w:t>
      </w:r>
      <w:r w:rsidR="00356464">
        <w:rPr>
          <w:color w:val="000000"/>
        </w:rPr>
        <w:t>.20</w:t>
      </w:r>
      <w:r w:rsidR="00CC7E58">
        <w:rPr>
          <w:color w:val="000000"/>
        </w:rPr>
        <w:t>20</w:t>
      </w:r>
      <w:r w:rsidR="005024C6">
        <w:t xml:space="preserve">. godine </w:t>
      </w:r>
      <w:r w:rsidR="000F13FB">
        <w:t>su od sl</w:t>
      </w:r>
      <w:r w:rsidR="00341D12">
        <w:t>j</w:t>
      </w:r>
      <w:r w:rsidR="000F13FB">
        <w:t>edećih kupaca:</w:t>
      </w:r>
    </w:p>
    <w:p w14:paraId="58AF4D7A" w14:textId="77777777" w:rsidR="00C401B8" w:rsidRDefault="00C401B8" w:rsidP="00C2459C"/>
    <w:p w14:paraId="32D3E286" w14:textId="23FAD70E" w:rsidR="00872B8E" w:rsidRDefault="00872B8E" w:rsidP="00127AB3">
      <w:r>
        <w:t>* KONA d.o.o.                    88.887 KM</w:t>
      </w:r>
    </w:p>
    <w:p w14:paraId="583C2D84" w14:textId="5B5D719A" w:rsidR="00C401B8" w:rsidRDefault="00C401B8" w:rsidP="00127AB3">
      <w:r>
        <w:t xml:space="preserve">* </w:t>
      </w:r>
      <w:r w:rsidR="005A3A78">
        <w:t>Pro Plin</w:t>
      </w:r>
      <w:r>
        <w:t xml:space="preserve"> d.o.o</w:t>
      </w:r>
      <w:r w:rsidR="00DF5F8D">
        <w:t>.</w:t>
      </w:r>
      <w:r w:rsidR="008175A9">
        <w:t xml:space="preserve">                 </w:t>
      </w:r>
      <w:r w:rsidR="00271A20">
        <w:t xml:space="preserve"> </w:t>
      </w:r>
      <w:r w:rsidR="004571C6">
        <w:t>87.91</w:t>
      </w:r>
      <w:r w:rsidR="00487138">
        <w:t xml:space="preserve">1 </w:t>
      </w:r>
      <w:r w:rsidR="00A854A9">
        <w:t>KM</w:t>
      </w:r>
    </w:p>
    <w:p w14:paraId="17AB05E2" w14:textId="2091B3EF" w:rsidR="00174E24" w:rsidRDefault="00A71DF8" w:rsidP="00127AB3">
      <w:r>
        <w:t>*</w:t>
      </w:r>
      <w:r w:rsidR="007D7845">
        <w:t xml:space="preserve"> </w:t>
      </w:r>
      <w:r w:rsidR="00872B8E">
        <w:t>GRUPA TNT</w:t>
      </w:r>
      <w:r w:rsidR="00CD41B0">
        <w:t xml:space="preserve"> d.o.</w:t>
      </w:r>
      <w:r w:rsidR="00A854A9">
        <w:t>o</w:t>
      </w:r>
      <w:r w:rsidR="00DF5F8D">
        <w:t>.</w:t>
      </w:r>
      <w:r w:rsidR="008175A9">
        <w:t xml:space="preserve">         </w:t>
      </w:r>
      <w:r w:rsidR="00872B8E">
        <w:t>47</w:t>
      </w:r>
      <w:r w:rsidR="00CD41B0">
        <w:t>.</w:t>
      </w:r>
      <w:r w:rsidR="00872B8E">
        <w:t>278</w:t>
      </w:r>
      <w:r w:rsidR="00CD41B0">
        <w:t xml:space="preserve"> </w:t>
      </w:r>
      <w:r w:rsidR="00C401B8">
        <w:t xml:space="preserve">KM        </w:t>
      </w:r>
    </w:p>
    <w:p w14:paraId="7B658D13" w14:textId="6FDE47B3" w:rsidR="00A854A9" w:rsidRDefault="00174E24" w:rsidP="00127AB3">
      <w:r>
        <w:t xml:space="preserve">* </w:t>
      </w:r>
      <w:r w:rsidR="00271A20">
        <w:t>MB STUDENAC</w:t>
      </w:r>
      <w:r w:rsidR="00DF5F8D">
        <w:t xml:space="preserve"> </w:t>
      </w:r>
      <w:r w:rsidR="00271A20">
        <w:t>s.u.r</w:t>
      </w:r>
      <w:r w:rsidR="00DF5F8D">
        <w:t>.</w:t>
      </w:r>
      <w:r w:rsidR="008175A9">
        <w:t xml:space="preserve">   </w:t>
      </w:r>
      <w:r w:rsidR="00872B8E">
        <w:t xml:space="preserve"> </w:t>
      </w:r>
      <w:r w:rsidR="00F5103C">
        <w:t>4</w:t>
      </w:r>
      <w:r w:rsidR="00872B8E">
        <w:t>4</w:t>
      </w:r>
      <w:r w:rsidR="00271A20">
        <w:t>.</w:t>
      </w:r>
      <w:r w:rsidR="00872B8E">
        <w:t>529</w:t>
      </w:r>
      <w:r w:rsidR="008175A9">
        <w:t xml:space="preserve"> </w:t>
      </w:r>
      <w:r w:rsidR="00C401B8">
        <w:t>KM</w:t>
      </w:r>
    </w:p>
    <w:p w14:paraId="01E21794" w14:textId="74ABEAFB" w:rsidR="005A3A78" w:rsidRDefault="005A3A78" w:rsidP="00127AB3">
      <w:r>
        <w:t xml:space="preserve">* </w:t>
      </w:r>
      <w:r w:rsidR="00872B8E">
        <w:t>EKVATOR d.o.o.            40.655</w:t>
      </w:r>
      <w:r>
        <w:t xml:space="preserve"> KM</w:t>
      </w:r>
    </w:p>
    <w:p w14:paraId="59AF3E0A" w14:textId="77777777" w:rsidR="00A71DF8" w:rsidRDefault="00A71DF8" w:rsidP="00C2459C"/>
    <w:p w14:paraId="32EBE518" w14:textId="6DE65413" w:rsidR="00CD33CE" w:rsidRDefault="00A71DF8" w:rsidP="00C2459C">
      <w:r>
        <w:t>Značajan iznos potraž</w:t>
      </w:r>
      <w:r w:rsidR="004571C6">
        <w:t>ivanja od kupaca naplaćen je u januaru</w:t>
      </w:r>
      <w:r>
        <w:t xml:space="preserve"> 20</w:t>
      </w:r>
      <w:r w:rsidR="00B36C8E">
        <w:t>2</w:t>
      </w:r>
      <w:r w:rsidR="00872B8E">
        <w:t>1</w:t>
      </w:r>
      <w:r>
        <w:t>.</w:t>
      </w:r>
      <w:r w:rsidR="001E39DF">
        <w:t xml:space="preserve"> </w:t>
      </w:r>
      <w:r>
        <w:t>god</w:t>
      </w:r>
      <w:r w:rsidR="00A854A9">
        <w:t>ine</w:t>
      </w:r>
      <w:r w:rsidR="001E39DF">
        <w:t>.</w:t>
      </w:r>
    </w:p>
    <w:p w14:paraId="1EC0A3EF" w14:textId="77777777" w:rsidR="009F6262" w:rsidRDefault="009F6262" w:rsidP="00C2459C"/>
    <w:p w14:paraId="5F5DD5F9" w14:textId="095F0519" w:rsidR="00130DAC" w:rsidRDefault="00186511" w:rsidP="00C2459C">
      <w:r>
        <w:t>Sumnjiva i sporna p</w:t>
      </w:r>
      <w:r w:rsidR="000F13FB">
        <w:t>otraživanja od kupaca koja su utužena i ispravljena iznos</w:t>
      </w:r>
      <w:r w:rsidR="00051383">
        <w:t>e</w:t>
      </w:r>
      <w:r w:rsidR="008175A9">
        <w:t xml:space="preserve"> </w:t>
      </w:r>
      <w:r w:rsidR="00B83EF7">
        <w:t xml:space="preserve">ukupno </w:t>
      </w:r>
      <w:r w:rsidR="00872B8E">
        <w:t>631.577</w:t>
      </w:r>
      <w:r w:rsidR="008175A9">
        <w:t xml:space="preserve"> </w:t>
      </w:r>
      <w:r w:rsidR="000F13FB">
        <w:t>KM</w:t>
      </w:r>
      <w:r w:rsidR="004F0954">
        <w:t>.</w:t>
      </w:r>
    </w:p>
    <w:p w14:paraId="2DE69C9B" w14:textId="77777777" w:rsidR="00A71DF8" w:rsidRDefault="00A71DF8" w:rsidP="00C2459C"/>
    <w:p w14:paraId="0312B669" w14:textId="13A682A5" w:rsidR="00C52B7C" w:rsidRDefault="00271A20" w:rsidP="00130DAC">
      <w:r>
        <w:t>U 20</w:t>
      </w:r>
      <w:r w:rsidR="006E7009">
        <w:t>20</w:t>
      </w:r>
      <w:r w:rsidR="00DF5F8D">
        <w:t>.</w:t>
      </w:r>
      <w:r>
        <w:t xml:space="preserve"> godini </w:t>
      </w:r>
      <w:r w:rsidRPr="007D7845">
        <w:t>isk</w:t>
      </w:r>
      <w:r w:rsidR="007D7845" w:rsidRPr="007D7845">
        <w:t>n</w:t>
      </w:r>
      <w:r w:rsidR="007D7845">
        <w:t>již</w:t>
      </w:r>
      <w:r w:rsidRPr="007D7845">
        <w:t>ena</w:t>
      </w:r>
      <w:r>
        <w:t xml:space="preserve"> su indirektnim otpisom </w:t>
      </w:r>
      <w:r w:rsidR="006E7009">
        <w:t xml:space="preserve">potraživanja od kupaca </w:t>
      </w:r>
      <w:r>
        <w:t>u iznosu</w:t>
      </w:r>
      <w:r w:rsidR="00130DAC">
        <w:t xml:space="preserve"> </w:t>
      </w:r>
      <w:r w:rsidR="006E7009">
        <w:t>od 43.864</w:t>
      </w:r>
      <w:r w:rsidR="00130DAC">
        <w:t xml:space="preserve"> KM</w:t>
      </w:r>
      <w:r w:rsidR="006E7009">
        <w:t xml:space="preserve"> (AD GAS BETON 22.339 KM, B.B. FOREST d.o.o. 3.673 KM i KLIVENT s.p. 17.852 KM), budući da su protiv istih predane tužbe nadležnom sudu.</w:t>
      </w:r>
    </w:p>
    <w:p w14:paraId="7FEC9449" w14:textId="77777777" w:rsidR="00130DAC" w:rsidRDefault="00130DAC" w:rsidP="00130DAC"/>
    <w:p w14:paraId="3201B2ED" w14:textId="77777777" w:rsidR="00130DAC" w:rsidRDefault="00130DAC" w:rsidP="00130DAC">
      <w:r>
        <w:t xml:space="preserve">Za veći broj utuženih </w:t>
      </w:r>
      <w:r w:rsidR="00DD68A3">
        <w:t>potraživanja postoje pravosnažne presude u koritst Društva.</w:t>
      </w:r>
    </w:p>
    <w:p w14:paraId="063A08FD" w14:textId="77777777" w:rsidR="003B6414" w:rsidRDefault="00D402E1" w:rsidP="008671ED">
      <w:pPr>
        <w:spacing w:after="120"/>
      </w:pPr>
      <w:r>
        <w:t>Z</w:t>
      </w:r>
      <w:r w:rsidR="008E0527">
        <w:t xml:space="preserve">a </w:t>
      </w:r>
      <w:r>
        <w:t xml:space="preserve">jedan dio istih </w:t>
      </w:r>
      <w:r w:rsidR="008E0527">
        <w:t>pokrenut</w:t>
      </w:r>
      <w:r w:rsidR="008175A9">
        <w:t xml:space="preserve"> </w:t>
      </w:r>
      <w:r w:rsidR="00C52B7C">
        <w:t>je</w:t>
      </w:r>
      <w:r w:rsidR="008E0527">
        <w:t xml:space="preserve"> postupak prinudne naplate</w:t>
      </w:r>
      <w:r w:rsidR="0066566F">
        <w:t>, ali zbog blokiranih računa tuženih poslovnih subjekata nije još ostvarena naplata potraživanja.</w:t>
      </w:r>
    </w:p>
    <w:p w14:paraId="7B77920C" w14:textId="382DF476" w:rsidR="00CD33CE" w:rsidRDefault="008671ED" w:rsidP="00C2459C">
      <w:r>
        <w:t>U toku je postupak prinudne napla</w:t>
      </w:r>
      <w:r w:rsidR="00E82480">
        <w:t>te potraživanja protiv ''Astra</w:t>
      </w:r>
      <w:r>
        <w:t xml:space="preserve"> Co'' d.o.</w:t>
      </w:r>
      <w:r w:rsidR="00E82480">
        <w:t>o.</w:t>
      </w:r>
      <w:r>
        <w:t xml:space="preserve"> od 29.634 KM sa zakonskom zateznom kamatom od 06.02.2010</w:t>
      </w:r>
      <w:r w:rsidR="001E39DF">
        <w:t>. godine,</w:t>
      </w:r>
      <w:r>
        <w:t xml:space="preserve"> pa do isplate i naplata troškova parničnog postupka</w:t>
      </w:r>
      <w:r w:rsidR="005D1E70">
        <w:t xml:space="preserve"> </w:t>
      </w:r>
      <w:r>
        <w:t>od 910</w:t>
      </w:r>
      <w:r w:rsidR="00DF5F8D">
        <w:t>,00</w:t>
      </w:r>
      <w:r>
        <w:t xml:space="preserve"> KM sa zakonskom zateznom kamatom počev od 25.12.2012. godine</w:t>
      </w:r>
      <w:r w:rsidR="008175A9">
        <w:t>.</w:t>
      </w:r>
      <w:r w:rsidR="001E39DF">
        <w:t xml:space="preserve"> </w:t>
      </w:r>
      <w:r w:rsidR="008175A9">
        <w:t>Očekuj</w:t>
      </w:r>
      <w:r w:rsidR="00A85637">
        <w:t>e se naplata potraživanja u 202</w:t>
      </w:r>
      <w:r w:rsidR="006E7009">
        <w:t>1</w:t>
      </w:r>
      <w:r w:rsidR="001E39DF">
        <w:t>.</w:t>
      </w:r>
      <w:r w:rsidR="008175A9">
        <w:t xml:space="preserve"> godini.</w:t>
      </w:r>
    </w:p>
    <w:p w14:paraId="352AC2C8" w14:textId="77777777" w:rsidR="007D7845" w:rsidRDefault="007D7845" w:rsidP="00C2459C"/>
    <w:p w14:paraId="447F4634" w14:textId="77777777" w:rsidR="007D7845" w:rsidRDefault="007D7845" w:rsidP="00C2459C"/>
    <w:p w14:paraId="61B500AC" w14:textId="77777777" w:rsidR="001D31CE" w:rsidRDefault="001D31CE" w:rsidP="00C2459C"/>
    <w:p w14:paraId="77E7A0C5" w14:textId="77777777" w:rsidR="00DF5F8D" w:rsidRDefault="00DF5F8D" w:rsidP="00C2459C"/>
    <w:p w14:paraId="0C0FA10D" w14:textId="05AB7518" w:rsidR="001102C2" w:rsidRDefault="00CD33CE" w:rsidP="00C2459C">
      <w:r>
        <w:lastRenderedPageBreak/>
        <w:t>Ostala</w:t>
      </w:r>
      <w:r w:rsidR="000F13FB">
        <w:t xml:space="preserve"> potraživanja u iznosu od</w:t>
      </w:r>
      <w:r w:rsidR="008175A9">
        <w:t xml:space="preserve"> </w:t>
      </w:r>
      <w:r w:rsidR="00E63A96">
        <w:t>51</w:t>
      </w:r>
      <w:r w:rsidR="00DD68A3">
        <w:t>.</w:t>
      </w:r>
      <w:r w:rsidR="00E63A96">
        <w:t>188</w:t>
      </w:r>
      <w:r w:rsidR="00372F6F">
        <w:t xml:space="preserve"> </w:t>
      </w:r>
      <w:r w:rsidR="000F13FB">
        <w:t>KM čine</w:t>
      </w:r>
      <w:r w:rsidR="008175A9">
        <w:t xml:space="preserve"> </w:t>
      </w:r>
      <w:r w:rsidR="00542764">
        <w:t>sljedeća potraživanja</w:t>
      </w:r>
      <w:r w:rsidR="000F13FB">
        <w:t>:</w:t>
      </w:r>
    </w:p>
    <w:p w14:paraId="4EA23063" w14:textId="77777777" w:rsidR="000F13FB" w:rsidRDefault="00542764" w:rsidP="00C2459C">
      <w:r>
        <w:t>*</w:t>
      </w:r>
      <w:r w:rsidR="000D3CBC">
        <w:t>ostala potraž</w:t>
      </w:r>
      <w:r w:rsidR="00C52B7C">
        <w:t xml:space="preserve">ivanja od zaposlenih </w:t>
      </w:r>
      <w:r w:rsidR="000D3CBC">
        <w:t>-</w:t>
      </w:r>
      <w:r w:rsidR="001E39DF">
        <w:t xml:space="preserve"> </w:t>
      </w:r>
      <w:r>
        <w:t>akontacija za PTT uslug</w:t>
      </w:r>
      <w:r w:rsidR="008175A9">
        <w:t xml:space="preserve">e                  </w:t>
      </w:r>
      <w:r w:rsidR="001E39DF">
        <w:t xml:space="preserve"> </w:t>
      </w:r>
      <w:r w:rsidR="008175A9">
        <w:t xml:space="preserve"> </w:t>
      </w:r>
      <w:r w:rsidR="0029521C">
        <w:t>200</w:t>
      </w:r>
      <w:r w:rsidR="008175A9">
        <w:t xml:space="preserve">  </w:t>
      </w:r>
      <w:r>
        <w:t>KM</w:t>
      </w:r>
    </w:p>
    <w:p w14:paraId="3F271670" w14:textId="77777777" w:rsidR="000D3CBC" w:rsidRDefault="000D3CBC" w:rsidP="00C2459C">
      <w:r>
        <w:t>*ostala potraž</w:t>
      </w:r>
      <w:r w:rsidR="00C52B7C">
        <w:t xml:space="preserve">ivanja </w:t>
      </w:r>
      <w:r>
        <w:t>od zaposl</w:t>
      </w:r>
      <w:r w:rsidR="00C52B7C">
        <w:t xml:space="preserve">enih </w:t>
      </w:r>
      <w:r>
        <w:t>-</w:t>
      </w:r>
      <w:r w:rsidR="001E39DF">
        <w:t xml:space="preserve"> </w:t>
      </w:r>
      <w:r>
        <w:t xml:space="preserve">akontacija za ulaznice </w:t>
      </w:r>
      <w:r w:rsidR="008175A9">
        <w:t xml:space="preserve">                        </w:t>
      </w:r>
      <w:r w:rsidR="00976740">
        <w:t>200</w:t>
      </w:r>
      <w:r w:rsidR="008175A9">
        <w:t xml:space="preserve">  </w:t>
      </w:r>
      <w:r w:rsidR="003D253F">
        <w:t>KM</w:t>
      </w:r>
    </w:p>
    <w:p w14:paraId="5994A3AC" w14:textId="5A52227A" w:rsidR="006464DC" w:rsidRDefault="003D253F" w:rsidP="00C2459C">
      <w:r>
        <w:t>*</w:t>
      </w:r>
      <w:r w:rsidR="00976740">
        <w:t>potraživanja od FZ</w:t>
      </w:r>
      <w:r w:rsidR="00C52B7C">
        <w:t xml:space="preserve">O RS – </w:t>
      </w:r>
      <w:r w:rsidR="00976740">
        <w:t>ref</w:t>
      </w:r>
      <w:r w:rsidR="00C52B7C">
        <w:t xml:space="preserve">undacija za </w:t>
      </w:r>
      <w:r w:rsidR="00976740">
        <w:t>bolov</w:t>
      </w:r>
      <w:r w:rsidR="00C52B7C">
        <w:t xml:space="preserve">anje </w:t>
      </w:r>
      <w:r w:rsidR="00976740">
        <w:t>preko 30</w:t>
      </w:r>
      <w:r w:rsidR="001E39DF">
        <w:t xml:space="preserve"> </w:t>
      </w:r>
      <w:r w:rsidR="00EC7071">
        <w:t>dana</w:t>
      </w:r>
      <w:r w:rsidR="00F5103C">
        <w:t xml:space="preserve"> </w:t>
      </w:r>
      <w:r w:rsidR="008175A9">
        <w:t xml:space="preserve">     </w:t>
      </w:r>
      <w:r w:rsidR="00715963">
        <w:t>20.244</w:t>
      </w:r>
      <w:r w:rsidR="008175A9">
        <w:t xml:space="preserve"> </w:t>
      </w:r>
      <w:r w:rsidR="00EC7071">
        <w:t xml:space="preserve"> KM</w:t>
      </w:r>
    </w:p>
    <w:p w14:paraId="3657E749" w14:textId="19A899D6" w:rsidR="00E2067E" w:rsidRDefault="00EC7071" w:rsidP="00C2459C">
      <w:r>
        <w:t xml:space="preserve">*ostala kratkoročna potraživanja                           </w:t>
      </w:r>
      <w:r w:rsidR="008175A9">
        <w:t xml:space="preserve">                                  </w:t>
      </w:r>
      <w:r>
        <w:t xml:space="preserve"> </w:t>
      </w:r>
      <w:r w:rsidR="00DD68A3">
        <w:t>3</w:t>
      </w:r>
      <w:r w:rsidR="00715963">
        <w:t>0</w:t>
      </w:r>
      <w:r w:rsidR="00DD68A3">
        <w:t>.</w:t>
      </w:r>
      <w:r w:rsidR="00715963">
        <w:t>544</w:t>
      </w:r>
      <w:r w:rsidR="008175A9">
        <w:t xml:space="preserve"> </w:t>
      </w:r>
      <w:r w:rsidR="00E2067E">
        <w:t xml:space="preserve"> KM</w:t>
      </w:r>
      <w:r w:rsidR="001E39DF">
        <w:t>.</w:t>
      </w:r>
    </w:p>
    <w:p w14:paraId="6550A147" w14:textId="77777777" w:rsidR="00E37803" w:rsidRDefault="00E37803" w:rsidP="00C2459C"/>
    <w:p w14:paraId="6147FEC0" w14:textId="7FEE0399" w:rsidR="00DD68A3" w:rsidRDefault="00DD68A3" w:rsidP="007D7845">
      <w:r>
        <w:t>Od ostalih kratkoročnih potraživanja značajno je potraživanje od Astra C</w:t>
      </w:r>
      <w:r w:rsidR="00DF5F8D">
        <w:t xml:space="preserve">o d.o.o. </w:t>
      </w:r>
      <w:r>
        <w:t>u iznosu</w:t>
      </w:r>
      <w:r w:rsidR="00DF5F8D">
        <w:t xml:space="preserve"> </w:t>
      </w:r>
      <w:r>
        <w:t>29.634 KM za zateznu kamatu</w:t>
      </w:r>
      <w:r w:rsidR="007D7845">
        <w:t xml:space="preserve"> i 910</w:t>
      </w:r>
      <w:r w:rsidR="00DF5F8D">
        <w:t>,00</w:t>
      </w:r>
      <w:r w:rsidR="007D7845">
        <w:t xml:space="preserve"> KM na ime troškova parnič</w:t>
      </w:r>
      <w:r>
        <w:t>nog postupka.</w:t>
      </w:r>
      <w:r w:rsidR="007D7845">
        <w:t xml:space="preserve"> </w:t>
      </w:r>
      <w:r w:rsidR="00E37803">
        <w:t>Očekuje se naplata potraživanja u 202</w:t>
      </w:r>
      <w:r w:rsidR="00715963">
        <w:t>1</w:t>
      </w:r>
      <w:r w:rsidR="00E37803">
        <w:t xml:space="preserve"> g</w:t>
      </w:r>
      <w:r w:rsidR="004F0954">
        <w:t>o</w:t>
      </w:r>
      <w:r w:rsidR="00E37803">
        <w:t>dini.</w:t>
      </w:r>
    </w:p>
    <w:p w14:paraId="2205036A" w14:textId="77777777" w:rsidR="001D31CE" w:rsidRDefault="001D31CE" w:rsidP="00C2459C"/>
    <w:p w14:paraId="3560B00E" w14:textId="77777777" w:rsidR="00C52B7C" w:rsidRPr="00A609A9" w:rsidRDefault="009E5A92" w:rsidP="00C2459C">
      <w:r w:rsidRPr="00A609A9">
        <w:t>Ispravka vrijednosti potraživanja u iznosu od</w:t>
      </w:r>
      <w:r w:rsidR="00196288" w:rsidRPr="00A609A9">
        <w:t xml:space="preserve"> 520.085</w:t>
      </w:r>
      <w:r w:rsidRPr="00A609A9">
        <w:t xml:space="preserve"> KM odnosi se na ispravku vrijednosti nenaplativih potraživanja od Energetika d.o.o. u stečaju,</w:t>
      </w:r>
      <w:r w:rsidR="001E39DF" w:rsidRPr="00A609A9">
        <w:t xml:space="preserve"> </w:t>
      </w:r>
      <w:r w:rsidRPr="00A609A9">
        <w:t>a koja je izvršena u 2011.</w:t>
      </w:r>
      <w:r w:rsidR="001E39DF" w:rsidRPr="00A609A9">
        <w:t xml:space="preserve"> </w:t>
      </w:r>
      <w:r w:rsidRPr="00A609A9">
        <w:t>godini u skladu sa načelom opreznosti.</w:t>
      </w:r>
    </w:p>
    <w:p w14:paraId="594EEBEA" w14:textId="531B5017" w:rsidR="003C651C" w:rsidRDefault="009E5A92" w:rsidP="001B6D4D">
      <w:r w:rsidRPr="00A609A9">
        <w:t>Preduzeće Energetika d.o.o.</w:t>
      </w:r>
      <w:r w:rsidR="001E39DF" w:rsidRPr="00A609A9">
        <w:t xml:space="preserve"> </w:t>
      </w:r>
      <w:r w:rsidRPr="00A609A9">
        <w:t>je u stečaju od 2008.</w:t>
      </w:r>
      <w:r w:rsidR="001E39DF" w:rsidRPr="00A609A9">
        <w:t xml:space="preserve"> </w:t>
      </w:r>
      <w:r w:rsidRPr="00A609A9">
        <w:t>godine,</w:t>
      </w:r>
      <w:r w:rsidR="001E39DF" w:rsidRPr="00A609A9">
        <w:t xml:space="preserve"> </w:t>
      </w:r>
      <w:r w:rsidRPr="00A609A9">
        <w:t>a stečajna masa nije dovoljna za namirenje svih po</w:t>
      </w:r>
      <w:r w:rsidR="006464DC" w:rsidRPr="00A609A9">
        <w:t>v</w:t>
      </w:r>
      <w:r w:rsidRPr="00A609A9">
        <w:t>je</w:t>
      </w:r>
      <w:r w:rsidR="006464DC" w:rsidRPr="00A609A9">
        <w:t>r</w:t>
      </w:r>
      <w:r w:rsidRPr="00A609A9">
        <w:t>i</w:t>
      </w:r>
      <w:r w:rsidR="006464DC" w:rsidRPr="00A609A9">
        <w:t>l</w:t>
      </w:r>
      <w:r w:rsidRPr="00A609A9">
        <w:t>aca</w:t>
      </w:r>
      <w:r w:rsidR="00EC7071" w:rsidRPr="00A609A9">
        <w:t>.</w:t>
      </w:r>
      <w:r w:rsidR="001E39DF" w:rsidRPr="00A609A9">
        <w:t xml:space="preserve"> </w:t>
      </w:r>
      <w:r w:rsidR="003C651C" w:rsidRPr="00A609A9">
        <w:t>Očekuje se ok</w:t>
      </w:r>
      <w:r w:rsidR="00196288" w:rsidRPr="00A609A9">
        <w:t>ončanje stečajnog postupka u 202</w:t>
      </w:r>
      <w:r w:rsidR="00715963" w:rsidRPr="00A609A9">
        <w:t>1</w:t>
      </w:r>
      <w:r w:rsidR="003C651C" w:rsidRPr="00A609A9">
        <w:t>. godini, te naplata dijela potraživanja.</w:t>
      </w:r>
    </w:p>
    <w:p w14:paraId="43BD6040" w14:textId="77777777" w:rsidR="004D0E08" w:rsidRDefault="004D0E08" w:rsidP="001B6D4D"/>
    <w:p w14:paraId="532254D6" w14:textId="77777777" w:rsidR="004D0E08" w:rsidRDefault="004D0E08" w:rsidP="001B6D4D"/>
    <w:p w14:paraId="671D6A8F" w14:textId="77777777" w:rsidR="000F13FB" w:rsidRDefault="000F13FB" w:rsidP="00C52B7C">
      <w:pPr>
        <w:numPr>
          <w:ilvl w:val="0"/>
          <w:numId w:val="3"/>
        </w:numPr>
        <w:rPr>
          <w:b/>
        </w:rPr>
      </w:pPr>
      <w:r>
        <w:rPr>
          <w:b/>
        </w:rPr>
        <w:t>GOTOVINSKI</w:t>
      </w:r>
      <w:r w:rsidR="005D1E70">
        <w:rPr>
          <w:b/>
        </w:rPr>
        <w:t xml:space="preserve">  </w:t>
      </w:r>
      <w:r>
        <w:rPr>
          <w:b/>
        </w:rPr>
        <w:t>EKVIVALENTI</w:t>
      </w:r>
      <w:r w:rsidR="005D1E70">
        <w:rPr>
          <w:b/>
        </w:rPr>
        <w:t xml:space="preserve"> </w:t>
      </w:r>
      <w:r>
        <w:rPr>
          <w:b/>
        </w:rPr>
        <w:t xml:space="preserve"> I</w:t>
      </w:r>
      <w:r w:rsidR="005D1E70">
        <w:rPr>
          <w:b/>
        </w:rPr>
        <w:t xml:space="preserve"> </w:t>
      </w:r>
      <w:r>
        <w:rPr>
          <w:b/>
        </w:rPr>
        <w:t>GOTOVINA</w:t>
      </w:r>
    </w:p>
    <w:p w14:paraId="6E8DE177" w14:textId="77777777" w:rsidR="00F5103C" w:rsidRDefault="00F5103C" w:rsidP="00C52B7C">
      <w:pPr>
        <w:rPr>
          <w:b/>
        </w:rPr>
      </w:pPr>
    </w:p>
    <w:p w14:paraId="540F7330" w14:textId="77777777" w:rsidR="00F5103C" w:rsidRDefault="00F5103C" w:rsidP="00C52B7C">
      <w:pPr>
        <w:rPr>
          <w:b/>
        </w:rPr>
      </w:pPr>
      <w:r>
        <w:rPr>
          <w:b/>
        </w:rPr>
        <w:t xml:space="preserve">         </w:t>
      </w:r>
      <w:r w:rsidR="00372F6F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   </w:t>
      </w:r>
      <w:r w:rsidR="00F2291F">
        <w:rPr>
          <w:b/>
        </w:rPr>
        <w:t xml:space="preserve">   </w:t>
      </w:r>
      <w:r w:rsidR="00985533">
        <w:rPr>
          <w:b/>
        </w:rPr>
        <w:t xml:space="preserve">     </w:t>
      </w:r>
      <w:r>
        <w:rPr>
          <w:b/>
        </w:rPr>
        <w:t xml:space="preserve"> KM</w:t>
      </w:r>
    </w:p>
    <w:p w14:paraId="6FC2D412" w14:textId="77777777" w:rsidR="00F5103C" w:rsidRDefault="00F5103C" w:rsidP="00C52B7C">
      <w:pPr>
        <w:rPr>
          <w:b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070"/>
        <w:gridCol w:w="1710"/>
        <w:gridCol w:w="1530"/>
      </w:tblGrid>
      <w:tr w:rsidR="000F13FB" w14:paraId="4AC9F3A0" w14:textId="77777777" w:rsidTr="007D7845">
        <w:trPr>
          <w:trHeight w:val="42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04EBC5D" w14:textId="77777777" w:rsidR="000F13FB" w:rsidRDefault="000F13FB" w:rsidP="00C2459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079CFF26" w14:textId="77777777" w:rsidR="00F5103C" w:rsidRDefault="00F5103C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F51399" w14:textId="77777777" w:rsidR="00DA42EC" w:rsidRDefault="004571C6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31.12</w:t>
            </w:r>
            <w:r w:rsidR="00CF7DD2">
              <w:rPr>
                <w:color w:val="000000"/>
              </w:rPr>
              <w:t>.2020</w:t>
            </w:r>
            <w:r w:rsidR="00C52B7C">
              <w:rPr>
                <w:color w:val="000000"/>
                <w:sz w:val="22"/>
                <w:szCs w:val="22"/>
              </w:rPr>
              <w:t>.</w:t>
            </w:r>
          </w:p>
          <w:p w14:paraId="50FD904D" w14:textId="77777777" w:rsidR="000F13FB" w:rsidRDefault="000F13FB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95AAE6" w14:textId="77777777" w:rsidR="000F13FB" w:rsidRDefault="000F13FB" w:rsidP="00B36C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  <w:r w:rsidR="00C52B7C">
              <w:rPr>
                <w:color w:val="000000"/>
                <w:sz w:val="22"/>
                <w:szCs w:val="22"/>
              </w:rPr>
              <w:t>12.</w:t>
            </w:r>
            <w:r>
              <w:rPr>
                <w:color w:val="000000"/>
                <w:sz w:val="22"/>
                <w:szCs w:val="22"/>
              </w:rPr>
              <w:t>20</w:t>
            </w:r>
            <w:r w:rsidR="002E0C40">
              <w:rPr>
                <w:color w:val="000000"/>
                <w:sz w:val="22"/>
                <w:szCs w:val="22"/>
              </w:rPr>
              <w:t>1</w:t>
            </w:r>
            <w:r w:rsidR="00CF7DD2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F13FB" w14:paraId="19D712B4" w14:textId="77777777" w:rsidTr="007D7845">
        <w:trPr>
          <w:trHeight w:val="3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0941233" w14:textId="77777777" w:rsidR="000F13FB" w:rsidRDefault="000F13F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8AF689" w14:textId="77777777" w:rsidR="000F13FB" w:rsidRDefault="000F13FB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20AE99" w14:textId="77777777" w:rsidR="000F13FB" w:rsidRDefault="000F13FB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A42EC" w14:paraId="1A10A49C" w14:textId="77777777" w:rsidTr="007D7845">
        <w:trPr>
          <w:trHeight w:val="3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AF54540" w14:textId="77777777" w:rsidR="00F00AA0" w:rsidRDefault="00763E8B" w:rsidP="00C52B7C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Poslovni račun NLB Banka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6E9B7D" w14:textId="611AF78C" w:rsidR="006B198C" w:rsidRDefault="00715963" w:rsidP="00CF7D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1.522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44FF256" w14:textId="77777777" w:rsidR="00DA42EC" w:rsidRDefault="00E46A8F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1.522</w:t>
            </w:r>
          </w:p>
        </w:tc>
      </w:tr>
      <w:tr w:rsidR="00F00AA0" w14:paraId="1A95105F" w14:textId="77777777" w:rsidTr="007D7845">
        <w:trPr>
          <w:trHeight w:val="3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B87C692" w14:textId="77777777" w:rsidR="00F00AA0" w:rsidRDefault="00F00AA0" w:rsidP="00F00AA0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Poslovni račun Nova Banka  </w:t>
            </w:r>
          </w:p>
          <w:p w14:paraId="72D996F8" w14:textId="77777777" w:rsidR="00C166B5" w:rsidRDefault="00C166B5" w:rsidP="00F00AA0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Po</w:t>
            </w:r>
            <w:r w:rsidR="00F00AA0">
              <w:rPr>
                <w:color w:val="000000"/>
              </w:rPr>
              <w:t>slovni račun Sparkasse Bank</w:t>
            </w:r>
          </w:p>
          <w:p w14:paraId="20819052" w14:textId="77777777" w:rsidR="00C166B5" w:rsidRPr="00C166B5" w:rsidRDefault="00C166B5" w:rsidP="00F00AA0">
            <w:pPr>
              <w:autoSpaceDE w:val="0"/>
              <w:autoSpaceDN w:val="0"/>
              <w:adjustRightInd w:val="0"/>
              <w:jc w:val="left"/>
              <w:rPr>
                <w:b/>
                <w:color w:val="000000"/>
              </w:rPr>
            </w:pPr>
            <w:r w:rsidRPr="00C166B5">
              <w:rPr>
                <w:b/>
                <w:color w:val="000000"/>
              </w:rPr>
              <w:t>Poslovni račun –ukupno</w:t>
            </w:r>
          </w:p>
          <w:p w14:paraId="258A66BE" w14:textId="77777777" w:rsidR="00C166B5" w:rsidRDefault="00C166B5" w:rsidP="00F00AA0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Gotovina blagajna</w:t>
            </w:r>
          </w:p>
          <w:p w14:paraId="49944F67" w14:textId="77777777" w:rsidR="00C166B5" w:rsidRDefault="00C166B5" w:rsidP="00F00AA0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59B70E17" w14:textId="77777777" w:rsidR="00C166B5" w:rsidRPr="00C166B5" w:rsidRDefault="00C166B5" w:rsidP="00F00AA0">
            <w:pPr>
              <w:autoSpaceDE w:val="0"/>
              <w:autoSpaceDN w:val="0"/>
              <w:adjustRightInd w:val="0"/>
              <w:jc w:val="left"/>
              <w:rPr>
                <w:b/>
                <w:color w:val="000000"/>
              </w:rPr>
            </w:pPr>
            <w:r w:rsidRPr="00C166B5">
              <w:rPr>
                <w:b/>
                <w:color w:val="000000"/>
              </w:rPr>
              <w:t>Gotovina –ukupno</w:t>
            </w:r>
          </w:p>
          <w:p w14:paraId="5EA462DE" w14:textId="77777777" w:rsidR="00C166B5" w:rsidRPr="00C166B5" w:rsidRDefault="00C166B5" w:rsidP="00F00AA0">
            <w:pPr>
              <w:autoSpaceDE w:val="0"/>
              <w:autoSpaceDN w:val="0"/>
              <w:adjustRightInd w:val="0"/>
              <w:jc w:val="left"/>
              <w:rPr>
                <w:b/>
                <w:color w:val="000000"/>
              </w:rPr>
            </w:pPr>
          </w:p>
          <w:p w14:paraId="6371C8AC" w14:textId="77777777" w:rsidR="00F00AA0" w:rsidRDefault="00C166B5" w:rsidP="00F00AA0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</w:t>
            </w:r>
            <w:r w:rsidR="00F00AA0">
              <w:rPr>
                <w:color w:val="000000"/>
              </w:rPr>
              <w:t xml:space="preserve">                                                   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2C4926" w14:textId="4341E5FA" w:rsidR="00F00AA0" w:rsidRDefault="00715963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263.456</w:t>
            </w:r>
          </w:p>
          <w:p w14:paraId="00FF0868" w14:textId="3F60919D" w:rsidR="00C166B5" w:rsidRDefault="00715963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249.901</w:t>
            </w:r>
          </w:p>
          <w:p w14:paraId="52F229D7" w14:textId="170600CD" w:rsidR="00C166B5" w:rsidRPr="00C166B5" w:rsidRDefault="00715963" w:rsidP="00C166B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514.879</w:t>
            </w:r>
          </w:p>
          <w:p w14:paraId="2F3BEF74" w14:textId="0F47CA33" w:rsidR="00C166B5" w:rsidRDefault="00715963" w:rsidP="00C166B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349C3">
              <w:rPr>
                <w:color w:val="000000"/>
              </w:rPr>
              <w:t>5</w:t>
            </w:r>
          </w:p>
          <w:p w14:paraId="295E0BFC" w14:textId="77777777" w:rsidR="00C166B5" w:rsidRDefault="00C166B5" w:rsidP="00C166B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14:paraId="17FE8A08" w14:textId="090BB262" w:rsidR="00C166B5" w:rsidRPr="00C166B5" w:rsidRDefault="00715963" w:rsidP="00C166B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515.18</w:t>
            </w:r>
            <w:r w:rsidR="001349C3">
              <w:rPr>
                <w:b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021353" w14:textId="77777777" w:rsidR="00F00AA0" w:rsidRDefault="00CF7DD2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191.755</w:t>
            </w:r>
          </w:p>
          <w:p w14:paraId="39AC1664" w14:textId="77777777" w:rsidR="00C166B5" w:rsidRDefault="00CF7DD2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250.142</w:t>
            </w:r>
          </w:p>
          <w:p w14:paraId="19E3DFDC" w14:textId="77777777" w:rsidR="00C166B5" w:rsidRPr="00C166B5" w:rsidRDefault="00CF7DD2" w:rsidP="00763E8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443.419</w:t>
            </w:r>
          </w:p>
          <w:p w14:paraId="560FB31E" w14:textId="77777777" w:rsidR="00C166B5" w:rsidRDefault="00CF7DD2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  <w:p w14:paraId="33576895" w14:textId="77777777" w:rsidR="00C166B5" w:rsidRDefault="00C166B5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14:paraId="3B53D812" w14:textId="77777777" w:rsidR="00F00AA0" w:rsidRPr="00C166B5" w:rsidRDefault="00CF7DD2" w:rsidP="00C166B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444.222</w:t>
            </w:r>
          </w:p>
        </w:tc>
      </w:tr>
      <w:tr w:rsidR="007C6CE4" w:rsidRPr="00763E8B" w14:paraId="41E683EE" w14:textId="77777777" w:rsidTr="007D7845">
        <w:trPr>
          <w:trHeight w:val="3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3A1BA37" w14:textId="77777777" w:rsidR="007D7845" w:rsidRPr="00763E8B" w:rsidRDefault="007D7845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71C88A" w14:textId="77777777" w:rsidR="007C6CE4" w:rsidRDefault="007C6CE4" w:rsidP="00E378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E2739EF" w14:textId="77777777" w:rsidR="007C6CE4" w:rsidRDefault="007C6CE4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7C6CE4" w:rsidRPr="00763E8B" w14:paraId="63894D48" w14:textId="77777777" w:rsidTr="007D7845">
        <w:trPr>
          <w:trHeight w:val="3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3600FE9" w14:textId="77777777" w:rsidR="007C6CE4" w:rsidRPr="00763E8B" w:rsidRDefault="007C6CE4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4F3E4D" w14:textId="77777777" w:rsidR="007C6CE4" w:rsidRDefault="007C6CE4" w:rsidP="00E378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615F5F4" w14:textId="77777777" w:rsidR="007C6CE4" w:rsidRDefault="007C6CE4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E4A36" w:rsidRPr="00763E8B" w14:paraId="7370817C" w14:textId="77777777" w:rsidTr="007D7845">
        <w:trPr>
          <w:trHeight w:val="3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566B37A" w14:textId="77777777" w:rsidR="00FE4A36" w:rsidRPr="00DF5F8D" w:rsidRDefault="007C6CE4" w:rsidP="00DF5F8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F5F8D">
              <w:rPr>
                <w:b/>
                <w:color w:val="000000"/>
              </w:rPr>
              <w:t>POREZ NA DODATU VRIJEDNOST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000D82" w14:textId="77777777" w:rsidR="00FE4A36" w:rsidRDefault="00FE4A36" w:rsidP="00E378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132B4A" w14:textId="77777777" w:rsidR="00FE4A36" w:rsidRDefault="00FE4A36" w:rsidP="00763E8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763E8B" w:rsidRPr="00F2291F" w14:paraId="52F5370D" w14:textId="77777777" w:rsidTr="007D7845">
        <w:trPr>
          <w:trHeight w:val="8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E245674" w14:textId="77777777" w:rsidR="00763E8B" w:rsidRPr="00841CAA" w:rsidRDefault="00763E8B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1562E8" w14:textId="77777777" w:rsidR="00E37803" w:rsidRPr="00841CAA" w:rsidRDefault="00E37803" w:rsidP="00E378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6800BB0" w14:textId="77777777" w:rsidR="00763E8B" w:rsidRPr="00F2291F" w:rsidRDefault="00985533" w:rsidP="0098553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</w:t>
            </w:r>
            <w:r w:rsidR="00F2291F" w:rsidRPr="00F2291F">
              <w:rPr>
                <w:b/>
                <w:color w:val="000000"/>
              </w:rPr>
              <w:t>KM</w:t>
            </w:r>
          </w:p>
          <w:p w14:paraId="694D3B9F" w14:textId="77777777" w:rsidR="00F2291F" w:rsidRPr="00F2291F" w:rsidRDefault="00F2291F" w:rsidP="00763E8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</w:tr>
      <w:tr w:rsidR="00763E8B" w14:paraId="0AF6C98D" w14:textId="77777777" w:rsidTr="007D7845">
        <w:trPr>
          <w:trHeight w:val="3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44DC3F8" w14:textId="77777777" w:rsidR="00763E8B" w:rsidRPr="00952A70" w:rsidRDefault="00763E8B" w:rsidP="00C2459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63B731" w14:textId="77777777" w:rsidR="00763E8B" w:rsidRPr="00952A70" w:rsidRDefault="00FE4A36" w:rsidP="00763E8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31.12.20</w:t>
            </w:r>
            <w:r w:rsidR="00CF7DD2">
              <w:rPr>
                <w:b/>
                <w:color w:val="000000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A77B22F" w14:textId="77777777" w:rsidR="00763E8B" w:rsidRDefault="00CF7DD2" w:rsidP="00763E8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31.12.2019</w:t>
            </w:r>
          </w:p>
          <w:p w14:paraId="6CFB97AD" w14:textId="77777777" w:rsidR="00FE4A36" w:rsidRPr="00952A70" w:rsidRDefault="00FE4A36" w:rsidP="00763E8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</w:tr>
      <w:tr w:rsidR="00DA42EC" w14:paraId="2647FFE5" w14:textId="77777777" w:rsidTr="007D7845">
        <w:trPr>
          <w:trHeight w:val="3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89EE9E2" w14:textId="77777777" w:rsidR="00DA42EC" w:rsidRDefault="00DA42EC" w:rsidP="00C52B7C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Akontativni PDV koji će se odbiti u narednom periodu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7F5DC4" w14:textId="4F23CC67" w:rsidR="006B198C" w:rsidRDefault="00715963" w:rsidP="00B36C8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5.705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83CF9CE" w14:textId="098CE3A2" w:rsidR="00DA42EC" w:rsidRDefault="00CF7DD2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715963">
              <w:rPr>
                <w:color w:val="000000"/>
              </w:rPr>
              <w:t>.</w:t>
            </w:r>
            <w:r>
              <w:rPr>
                <w:color w:val="000000"/>
              </w:rPr>
              <w:t>030</w:t>
            </w:r>
          </w:p>
        </w:tc>
      </w:tr>
      <w:tr w:rsidR="00DA42EC" w14:paraId="5DE02D8E" w14:textId="77777777" w:rsidTr="007D7845">
        <w:trPr>
          <w:trHeight w:val="324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330C68A" w14:textId="77777777" w:rsidR="00DA42EC" w:rsidRDefault="00DA42EC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Ukupno 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713D6782" w14:textId="19F5A486" w:rsidR="00DA42EC" w:rsidRDefault="00715963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5.705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5BB8DC16" w14:textId="7FB56C30" w:rsidR="00DA42EC" w:rsidRDefault="00CF7DD2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715963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030</w:t>
            </w:r>
          </w:p>
        </w:tc>
      </w:tr>
    </w:tbl>
    <w:p w14:paraId="7C407A32" w14:textId="77777777" w:rsidR="006464DC" w:rsidRDefault="006464DC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  <w:lang w:val="en-US"/>
        </w:rPr>
      </w:pPr>
    </w:p>
    <w:p w14:paraId="509CD9A8" w14:textId="77777777" w:rsidR="00F14B1A" w:rsidRDefault="00F14B1A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  <w:lang w:val="en-US"/>
        </w:rPr>
      </w:pPr>
    </w:p>
    <w:p w14:paraId="2C56E7DC" w14:textId="77777777" w:rsidR="00F5412D" w:rsidRDefault="00F5412D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sz w:val="20"/>
          <w:szCs w:val="20"/>
          <w:lang w:val="en-US"/>
        </w:rPr>
      </w:pPr>
    </w:p>
    <w:p w14:paraId="1D09B6FE" w14:textId="2730AC78" w:rsidR="00DF5F8D" w:rsidRDefault="00DF5F8D" w:rsidP="00505A3A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14:paraId="11552D2C" w14:textId="77777777" w:rsidR="00497901" w:rsidRDefault="00497901" w:rsidP="00505A3A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14:paraId="18BE0079" w14:textId="77777777" w:rsidR="00DF5F8D" w:rsidRDefault="00DF5F8D" w:rsidP="00505A3A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14:paraId="4C24DF66" w14:textId="77777777" w:rsidR="000F13FB" w:rsidRDefault="000F13FB" w:rsidP="00DF5F8D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>
        <w:rPr>
          <w:b/>
        </w:rPr>
        <w:lastRenderedPageBreak/>
        <w:t>KAPITAL</w:t>
      </w:r>
    </w:p>
    <w:p w14:paraId="3D9B23CC" w14:textId="77777777" w:rsidR="000F13FB" w:rsidRDefault="000F13FB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14:paraId="03B9177D" w14:textId="77777777" w:rsidR="000F13FB" w:rsidRDefault="000F13FB" w:rsidP="00C2459C">
      <w:pPr>
        <w:tabs>
          <w:tab w:val="num" w:pos="450"/>
        </w:tabs>
        <w:rPr>
          <w:b/>
        </w:rPr>
      </w:pPr>
      <w:r>
        <w:rPr>
          <w:b/>
        </w:rPr>
        <w:t>STRUKTURA KAPITALA</w:t>
      </w:r>
    </w:p>
    <w:p w14:paraId="6EC6C9BC" w14:textId="77777777" w:rsidR="00C52B7C" w:rsidRDefault="00C52B7C" w:rsidP="00C2459C">
      <w:pPr>
        <w:tabs>
          <w:tab w:val="num" w:pos="450"/>
        </w:tabs>
        <w:rPr>
          <w:b/>
        </w:rPr>
      </w:pPr>
    </w:p>
    <w:p w14:paraId="5B361B65" w14:textId="77777777" w:rsidR="000F13FB" w:rsidRDefault="00AF28EC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46BC">
        <w:t xml:space="preserve">     KM</w:t>
      </w:r>
    </w:p>
    <w:p w14:paraId="45C5D353" w14:textId="77777777" w:rsidR="000F13FB" w:rsidRDefault="000F13FB" w:rsidP="00C2459C">
      <w:pPr>
        <w:rPr>
          <w:sz w:val="20"/>
          <w:szCs w:val="20"/>
          <w:lang w:val="en-US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70"/>
        <w:gridCol w:w="1493"/>
        <w:gridCol w:w="1493"/>
      </w:tblGrid>
      <w:tr w:rsidR="000F13FB" w14:paraId="7EEC702D" w14:textId="77777777" w:rsidTr="00C52B7C">
        <w:trPr>
          <w:trHeight w:val="376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148E4A1" w14:textId="77777777" w:rsidR="000F13FB" w:rsidRDefault="000F13F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77C748" w14:textId="77777777" w:rsidR="00DA42EC" w:rsidRDefault="000F13FB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571C6">
              <w:rPr>
                <w:color w:val="000000"/>
                <w:sz w:val="22"/>
                <w:szCs w:val="22"/>
              </w:rPr>
              <w:t>1.12</w:t>
            </w:r>
            <w:r w:rsidR="00CF7DD2">
              <w:rPr>
                <w:color w:val="000000"/>
                <w:sz w:val="22"/>
                <w:szCs w:val="22"/>
              </w:rPr>
              <w:t>.2020</w:t>
            </w:r>
            <w:r w:rsidR="00C52B7C">
              <w:rPr>
                <w:color w:val="000000"/>
                <w:sz w:val="22"/>
                <w:szCs w:val="22"/>
              </w:rPr>
              <w:t>.</w:t>
            </w:r>
          </w:p>
          <w:p w14:paraId="32250A58" w14:textId="77777777" w:rsidR="000F13FB" w:rsidRDefault="000F13FB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0AAF1B" w14:textId="77777777" w:rsidR="000F13FB" w:rsidRDefault="000F13FB" w:rsidP="00B36C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  <w:r w:rsidR="00C52B7C">
              <w:rPr>
                <w:color w:val="000000"/>
                <w:sz w:val="22"/>
                <w:szCs w:val="22"/>
              </w:rPr>
              <w:t>12.</w:t>
            </w:r>
            <w:r>
              <w:rPr>
                <w:color w:val="000000"/>
                <w:sz w:val="22"/>
                <w:szCs w:val="22"/>
              </w:rPr>
              <w:t>20</w:t>
            </w:r>
            <w:r w:rsidR="002E0C40">
              <w:rPr>
                <w:color w:val="000000"/>
                <w:sz w:val="22"/>
                <w:szCs w:val="22"/>
              </w:rPr>
              <w:t>1</w:t>
            </w:r>
            <w:r w:rsidR="00CF7DD2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F13FB" w14:paraId="5CF4F16A" w14:textId="77777777">
        <w:trPr>
          <w:trHeight w:val="31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F987897" w14:textId="77777777" w:rsidR="000F13FB" w:rsidRDefault="000F13FB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5717A4" w14:textId="77777777" w:rsidR="000F13FB" w:rsidRDefault="000F13FB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32BFCD" w14:textId="77777777" w:rsidR="000F13FB" w:rsidRDefault="000F13FB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DA42EC" w14:paraId="0C5805D3" w14:textId="77777777">
        <w:trPr>
          <w:trHeight w:val="31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BDE5676" w14:textId="77777777" w:rsidR="00DA42EC" w:rsidRDefault="00DA42EC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Akcijski kapital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5BA7B65F" w14:textId="45E7AB65" w:rsidR="00DA42EC" w:rsidRDefault="00497901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93.831.688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4C0C3B9E" w14:textId="77777777" w:rsidR="00DA42EC" w:rsidRDefault="00DA42EC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93.931.688</w:t>
            </w:r>
          </w:p>
        </w:tc>
      </w:tr>
      <w:tr w:rsidR="00DA42EC" w14:paraId="1905DE41" w14:textId="77777777">
        <w:trPr>
          <w:trHeight w:val="31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7E438EF" w14:textId="77777777" w:rsidR="00DA42EC" w:rsidRDefault="00DA42EC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Osnovni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7968F506" w14:textId="5DEC3EBD" w:rsidR="00DA42EC" w:rsidRDefault="00497901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93.931.688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4A8CDCF7" w14:textId="77777777" w:rsidR="00DA42EC" w:rsidRDefault="00DA42EC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93.931.688</w:t>
            </w:r>
          </w:p>
        </w:tc>
      </w:tr>
      <w:tr w:rsidR="00DA42EC" w14:paraId="32CFCEBD" w14:textId="77777777">
        <w:trPr>
          <w:trHeight w:val="31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12C1405" w14:textId="77777777" w:rsidR="00DA42EC" w:rsidRDefault="00DA42EC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6308C454" w14:textId="77777777" w:rsidR="00DA42EC" w:rsidRDefault="00DA42EC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6260B36A" w14:textId="77777777" w:rsidR="00DA42EC" w:rsidRDefault="00DA42EC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DA42EC" w14:paraId="12AB7973" w14:textId="77777777">
        <w:trPr>
          <w:trHeight w:val="31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93AEB58" w14:textId="77777777" w:rsidR="00DA42EC" w:rsidRDefault="00DA42EC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14638223" w14:textId="77777777" w:rsidR="00DA42EC" w:rsidRDefault="00DA42EC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48843329" w14:textId="77777777" w:rsidR="00DA42EC" w:rsidRDefault="00DA42EC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DA42EC" w14:paraId="57A128AA" w14:textId="77777777">
        <w:trPr>
          <w:trHeight w:val="31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75EE42D" w14:textId="77777777" w:rsidR="00DA42EC" w:rsidRDefault="00DA42EC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Revalorizacione rezerve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6E648369" w14:textId="4889DC46" w:rsidR="00DA42EC" w:rsidRPr="009B630C" w:rsidRDefault="00497901" w:rsidP="00841CA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1.601.076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21125705" w14:textId="77777777" w:rsidR="00DA42EC" w:rsidRPr="009B630C" w:rsidRDefault="00DA42EC" w:rsidP="00841CA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1.601.076</w:t>
            </w:r>
          </w:p>
        </w:tc>
      </w:tr>
      <w:tr w:rsidR="00AE011A" w14:paraId="0B9948D1" w14:textId="77777777">
        <w:trPr>
          <w:trHeight w:val="382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CA1F765" w14:textId="77777777" w:rsidR="00AE011A" w:rsidRPr="00952A70" w:rsidRDefault="00AE011A" w:rsidP="00C245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Gubitak ranijih godina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CBE46" w14:textId="5C03DA67" w:rsidR="00AE011A" w:rsidRPr="00952A70" w:rsidRDefault="00CF7DD2" w:rsidP="00E86B5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497901">
              <w:rPr>
                <w:lang w:val="en-US"/>
              </w:rPr>
              <w:t>56.359.095</w:t>
            </w:r>
            <w:r w:rsidR="00E86B57">
              <w:rPr>
                <w:lang w:val="en-US"/>
              </w:rPr>
              <w:t>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C6271" w14:textId="77777777" w:rsidR="00AE011A" w:rsidRPr="00952A70" w:rsidRDefault="00AE011A" w:rsidP="00E86B5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CF7DD2">
              <w:rPr>
                <w:lang w:val="en-US"/>
              </w:rPr>
              <w:t>55.881.754</w:t>
            </w:r>
            <w:r>
              <w:rPr>
                <w:lang w:val="en-US"/>
              </w:rPr>
              <w:t>)</w:t>
            </w:r>
          </w:p>
        </w:tc>
      </w:tr>
      <w:tr w:rsidR="00AE011A" w14:paraId="6EF0FEA4" w14:textId="77777777">
        <w:trPr>
          <w:trHeight w:val="34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28B4382" w14:textId="77777777" w:rsidR="00AE011A" w:rsidRDefault="004571C6" w:rsidP="00C245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Gu</w:t>
            </w:r>
            <w:r w:rsidR="00AE011A">
              <w:rPr>
                <w:bCs/>
                <w:color w:val="000000"/>
              </w:rPr>
              <w:t>bitak</w:t>
            </w:r>
            <w:r w:rsidR="001E39DF">
              <w:rPr>
                <w:bCs/>
                <w:color w:val="000000"/>
              </w:rPr>
              <w:t>/dobitak</w:t>
            </w:r>
            <w:r w:rsidR="00AE011A" w:rsidRPr="00952A70">
              <w:rPr>
                <w:bCs/>
                <w:color w:val="000000"/>
              </w:rPr>
              <w:t xml:space="preserve"> tekuće godine</w:t>
            </w:r>
            <w:r w:rsidR="00FE4A36">
              <w:rPr>
                <w:bCs/>
                <w:color w:val="000000"/>
              </w:rPr>
              <w:t xml:space="preserve"> </w:t>
            </w:r>
          </w:p>
          <w:p w14:paraId="03A993F1" w14:textId="77777777" w:rsidR="00FE4A36" w:rsidRPr="00952A70" w:rsidRDefault="00413788" w:rsidP="00C245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437E" w14:textId="403E1C19" w:rsidR="00FE4A36" w:rsidRPr="00952A70" w:rsidRDefault="00CF7DD2" w:rsidP="005452E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497901">
              <w:rPr>
                <w:lang w:val="en-US"/>
              </w:rPr>
              <w:t>248.913</w:t>
            </w:r>
            <w:r w:rsidR="00413788">
              <w:rPr>
                <w:lang w:val="en-US"/>
              </w:rPr>
              <w:t xml:space="preserve">)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026D" w14:textId="77777777" w:rsidR="00AE011A" w:rsidRPr="00952A70" w:rsidRDefault="00CF7DD2" w:rsidP="00FE4A3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(477.341</w:t>
            </w:r>
            <w:r w:rsidR="00FE4A36">
              <w:rPr>
                <w:lang w:val="en-US"/>
              </w:rPr>
              <w:t>)</w:t>
            </w:r>
          </w:p>
        </w:tc>
      </w:tr>
      <w:tr w:rsidR="00AE011A" w14:paraId="4F9C12DB" w14:textId="77777777">
        <w:trPr>
          <w:trHeight w:val="31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E65BAE9" w14:textId="77777777" w:rsidR="00AE011A" w:rsidRDefault="00AE011A" w:rsidP="00C52B7C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>
              <w:rPr>
                <w:b/>
                <w:bCs/>
                <w:lang w:val="en-US"/>
              </w:rPr>
              <w:t>Gubitak</w:t>
            </w:r>
            <w:proofErr w:type="spellEnd"/>
            <w:r>
              <w:rPr>
                <w:b/>
                <w:bCs/>
                <w:lang w:val="en-US"/>
              </w:rPr>
              <w:t xml:space="preserve"> do </w:t>
            </w:r>
            <w:proofErr w:type="spellStart"/>
            <w:r>
              <w:rPr>
                <w:b/>
                <w:bCs/>
                <w:lang w:val="en-US"/>
              </w:rPr>
              <w:t>visine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kapital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054B0" w14:textId="4F40C006" w:rsidR="00AE011A" w:rsidRPr="00952A70" w:rsidRDefault="00CF7DD2" w:rsidP="00437EBF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r w:rsidR="00497901">
              <w:rPr>
                <w:b/>
                <w:bCs/>
                <w:lang w:val="en-US"/>
              </w:rPr>
              <w:t>56.608.008</w:t>
            </w:r>
            <w:r w:rsidR="00FE4A36">
              <w:rPr>
                <w:b/>
                <w:bCs/>
                <w:lang w:val="en-US"/>
              </w:rPr>
              <w:t>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A7D2" w14:textId="77777777" w:rsidR="00AE011A" w:rsidRPr="00952A70" w:rsidRDefault="00CF7DD2" w:rsidP="00E86B57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(56.359.095</w:t>
            </w:r>
            <w:r w:rsidR="001E39DF">
              <w:rPr>
                <w:b/>
                <w:bCs/>
                <w:lang w:val="en-US"/>
              </w:rPr>
              <w:t>)</w:t>
            </w:r>
          </w:p>
        </w:tc>
      </w:tr>
      <w:tr w:rsidR="00AE011A" w14:paraId="305A36CD" w14:textId="77777777" w:rsidTr="000A3AF9">
        <w:trPr>
          <w:trHeight w:val="20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18C4728" w14:textId="77777777" w:rsidR="00AE011A" w:rsidRPr="0006535D" w:rsidRDefault="00AE011A" w:rsidP="00C2459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6535D">
              <w:rPr>
                <w:b/>
                <w:color w:val="000000"/>
              </w:rPr>
              <w:t>Kapital - ukupno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6D929D13" w14:textId="3C096CC8" w:rsidR="00AE011A" w:rsidRPr="00952A70" w:rsidRDefault="00497901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38.924.756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2CA0D00C" w14:textId="77777777" w:rsidR="00AE011A" w:rsidRPr="00952A70" w:rsidRDefault="00CF7DD2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39.173.669</w:t>
            </w:r>
          </w:p>
        </w:tc>
      </w:tr>
      <w:tr w:rsidR="00AE011A" w14:paraId="42AFCE49" w14:textId="77777777" w:rsidTr="00C52B7C">
        <w:trPr>
          <w:trHeight w:val="68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FF5132B" w14:textId="77777777" w:rsidR="00AE011A" w:rsidRPr="0006535D" w:rsidRDefault="00AE011A" w:rsidP="00C2459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ED110B" w14:textId="77777777" w:rsidR="00AE011A" w:rsidRPr="00952A70" w:rsidRDefault="00AE011A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B3A437" w14:textId="77777777" w:rsidR="00AE011A" w:rsidRDefault="00AE011A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</w:p>
        </w:tc>
      </w:tr>
    </w:tbl>
    <w:p w14:paraId="6D89AD8B" w14:textId="77777777" w:rsidR="00B83EF7" w:rsidRDefault="00B83EF7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55D3A455" w14:textId="77777777" w:rsidR="00841CAA" w:rsidRDefault="00841CAA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33542E04" w14:textId="3FE528ED" w:rsidR="00B53F37" w:rsidRDefault="00FC4D14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>
        <w:t xml:space="preserve">Društvo je iskazalo </w:t>
      </w:r>
      <w:r w:rsidR="001E08A8">
        <w:t>gubi</w:t>
      </w:r>
      <w:r w:rsidR="00AE011A">
        <w:t>tak</w:t>
      </w:r>
      <w:r>
        <w:t xml:space="preserve"> u iznosu od </w:t>
      </w:r>
      <w:r w:rsidR="00497901">
        <w:t>248.913</w:t>
      </w:r>
      <w:r w:rsidR="005452EF">
        <w:t xml:space="preserve"> </w:t>
      </w:r>
      <w:r>
        <w:t>K</w:t>
      </w:r>
      <w:r w:rsidR="000F5D1E">
        <w:t>M</w:t>
      </w:r>
      <w:r w:rsidR="0055658F">
        <w:t>.</w:t>
      </w:r>
    </w:p>
    <w:p w14:paraId="3F7620D3" w14:textId="77777777" w:rsidR="00BF2E33" w:rsidRDefault="00BF2E33" w:rsidP="00C52B7C"/>
    <w:p w14:paraId="31D62288" w14:textId="77777777" w:rsidR="00197981" w:rsidRDefault="00BF2E33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>
        <w:t>Revalorizacione rezerve</w:t>
      </w:r>
      <w:r w:rsidR="00332FE4">
        <w:t xml:space="preserve"> iznose 1.6</w:t>
      </w:r>
      <w:r w:rsidR="003D253F">
        <w:t>0</w:t>
      </w:r>
      <w:r w:rsidR="00332FE4">
        <w:t>1.</w:t>
      </w:r>
      <w:r w:rsidR="003D253F">
        <w:t>076</w:t>
      </w:r>
      <w:r w:rsidR="00332FE4">
        <w:t xml:space="preserve"> KM, a formirane su procjenom vrijednosti osnovnih sredstava </w:t>
      </w:r>
      <w:r w:rsidR="00C52B7C">
        <w:t xml:space="preserve">preduzeća </w:t>
      </w:r>
      <w:r w:rsidR="000A35E2">
        <w:t>Celuloza</w:t>
      </w:r>
      <w:r w:rsidR="00C52B7C">
        <w:t xml:space="preserve"> d.o.o</w:t>
      </w:r>
      <w:r w:rsidR="003B7D4C">
        <w:t xml:space="preserve">, </w:t>
      </w:r>
      <w:r w:rsidR="000A35E2">
        <w:t>Viskoza</w:t>
      </w:r>
      <w:r w:rsidR="003B7D4C">
        <w:t xml:space="preserve"> d.o.o</w:t>
      </w:r>
      <w:r w:rsidR="000A35E2">
        <w:t xml:space="preserve">. i </w:t>
      </w:r>
      <w:r w:rsidR="003B7D4C">
        <w:t>Incel holding</w:t>
      </w:r>
      <w:r w:rsidR="001E39DF">
        <w:rPr>
          <w:szCs w:val="21"/>
        </w:rPr>
        <w:t xml:space="preserve"> </w:t>
      </w:r>
      <w:r w:rsidR="003B7D4C">
        <w:t>a.d.</w:t>
      </w:r>
      <w:r w:rsidR="001E39DF">
        <w:t xml:space="preserve"> </w:t>
      </w:r>
      <w:r w:rsidR="003B7D4C">
        <w:t>iz 2003.</w:t>
      </w:r>
      <w:r w:rsidR="001E39DF">
        <w:t xml:space="preserve"> </w:t>
      </w:r>
      <w:r w:rsidR="003B7D4C">
        <w:t>godine i prenijete su Diobnim bilansom u poslovne knjige Društva</w:t>
      </w:r>
      <w:r w:rsidR="00D70D5A">
        <w:t>.</w:t>
      </w:r>
    </w:p>
    <w:p w14:paraId="7EF79A1D" w14:textId="77777777" w:rsidR="00BA007C" w:rsidRDefault="003B7D4C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>
        <w:t>Stalna imovina</w:t>
      </w:r>
      <w:r w:rsidR="000A35E2">
        <w:t>,</w:t>
      </w:r>
      <w:r>
        <w:t xml:space="preserve"> čijom procjenom je formirana revalorizaciona rezerva</w:t>
      </w:r>
      <w:r w:rsidR="000A35E2">
        <w:t>,</w:t>
      </w:r>
      <w:r>
        <w:t xml:space="preserve"> takođe se nalazi u poslovnim knjigama Društva.</w:t>
      </w:r>
    </w:p>
    <w:p w14:paraId="7BE03B26" w14:textId="77777777" w:rsidR="00BF2E33" w:rsidRDefault="00BF2E33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644A214E" w14:textId="5A64E60B" w:rsidR="00404F51" w:rsidRDefault="00BE7065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>
        <w:t>Na dan 31.12.</w:t>
      </w:r>
      <w:r w:rsidR="00356464">
        <w:t>20</w:t>
      </w:r>
      <w:r w:rsidR="00497901">
        <w:t>20</w:t>
      </w:r>
      <w:r w:rsidR="00404F51">
        <w:t>.</w:t>
      </w:r>
      <w:r w:rsidR="001E39DF">
        <w:t xml:space="preserve"> </w:t>
      </w:r>
      <w:r w:rsidR="00404F51">
        <w:t>godin</w:t>
      </w:r>
      <w:r w:rsidR="001E08A8">
        <w:t>e</w:t>
      </w:r>
      <w:r w:rsidR="00404F51">
        <w:t xml:space="preserve"> nije bilo prometovanja nepokretnosti objekata koji su imali revalorizacionu rezervu.</w:t>
      </w:r>
    </w:p>
    <w:p w14:paraId="0AEC9AF6" w14:textId="77777777" w:rsidR="00703B86" w:rsidRPr="00D11CB1" w:rsidRDefault="00703B86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</w:p>
    <w:p w14:paraId="320178E1" w14:textId="29B5F881" w:rsidR="00A44158" w:rsidRDefault="00C23DA8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177190">
        <w:t xml:space="preserve">Struktura akcijskog kapitala na dan </w:t>
      </w:r>
      <w:r w:rsidR="00BE7065" w:rsidRPr="00177190">
        <w:t>31.12</w:t>
      </w:r>
      <w:r w:rsidRPr="00177190">
        <w:t>.20</w:t>
      </w:r>
      <w:r w:rsidR="00497901" w:rsidRPr="00177190">
        <w:t>20</w:t>
      </w:r>
      <w:r w:rsidR="000A35E2" w:rsidRPr="00177190">
        <w:t>.</w:t>
      </w:r>
      <w:r w:rsidRPr="00177190">
        <w:t xml:space="preserve"> godine je</w:t>
      </w:r>
      <w:r w:rsidR="000A35E2" w:rsidRPr="00177190">
        <w:t xml:space="preserve"> sl</w:t>
      </w:r>
      <w:r w:rsidR="00A44158" w:rsidRPr="00177190">
        <w:t>jedeća</w:t>
      </w:r>
      <w:r w:rsidRPr="00177190">
        <w:t>:</w:t>
      </w:r>
    </w:p>
    <w:p w14:paraId="450B3CBD" w14:textId="77777777" w:rsidR="00177190" w:rsidRPr="00177190" w:rsidRDefault="00177190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7D871B56" w14:textId="77777777" w:rsidR="00FB2795" w:rsidRPr="00177190" w:rsidRDefault="00372F6F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177190">
        <w:t>-</w:t>
      </w:r>
      <w:r w:rsidR="00FB2795" w:rsidRPr="00177190">
        <w:t xml:space="preserve"> </w:t>
      </w:r>
      <w:r w:rsidRPr="00177190">
        <w:t xml:space="preserve">Akcijski fond RS AD Banja Luka                                     </w:t>
      </w:r>
      <w:r w:rsidR="001E39DF" w:rsidRPr="00177190">
        <w:t xml:space="preserve"> </w:t>
      </w:r>
      <w:r w:rsidRPr="00177190">
        <w:t xml:space="preserve"> 61.055.607  KM</w:t>
      </w:r>
      <w:r w:rsidR="00FB2795" w:rsidRPr="00177190">
        <w:t xml:space="preserve">         </w:t>
      </w:r>
      <w:r w:rsidR="001E39DF" w:rsidRPr="00177190">
        <w:t xml:space="preserve"> </w:t>
      </w:r>
      <w:r w:rsidR="00FB2795" w:rsidRPr="00177190">
        <w:t xml:space="preserve">   65%</w:t>
      </w:r>
    </w:p>
    <w:p w14:paraId="4330BD02" w14:textId="77777777" w:rsidR="00FB2795" w:rsidRPr="00177190" w:rsidRDefault="00FB2795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177190">
        <w:t>- PREF AD</w:t>
      </w:r>
      <w:r w:rsidR="001E39DF" w:rsidRPr="00177190">
        <w:t xml:space="preserve"> </w:t>
      </w:r>
      <w:r w:rsidRPr="00177190">
        <w:t xml:space="preserve">Banja Luka                                                           9.393.169  KM          </w:t>
      </w:r>
      <w:r w:rsidR="001E39DF" w:rsidRPr="00177190">
        <w:t xml:space="preserve"> </w:t>
      </w:r>
      <w:r w:rsidRPr="00177190">
        <w:t xml:space="preserve">  </w:t>
      </w:r>
      <w:r w:rsidR="001E39DF" w:rsidRPr="00177190">
        <w:t>1</w:t>
      </w:r>
      <w:r w:rsidRPr="00177190">
        <w:t>0%</w:t>
      </w:r>
    </w:p>
    <w:p w14:paraId="3FCFDEDA" w14:textId="77777777" w:rsidR="00372F6F" w:rsidRPr="00177190" w:rsidRDefault="00FB2795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177190">
        <w:t>- Fond za resti</w:t>
      </w:r>
      <w:r w:rsidR="001E39DF" w:rsidRPr="00177190">
        <w:t>t</w:t>
      </w:r>
      <w:r w:rsidRPr="00177190">
        <w:t>uciju RS AD Banja L</w:t>
      </w:r>
      <w:r w:rsidR="001E39DF" w:rsidRPr="00177190">
        <w:t>uka</w:t>
      </w:r>
      <w:r w:rsidRPr="00177190">
        <w:t xml:space="preserve">                            </w:t>
      </w:r>
      <w:r w:rsidR="001E39DF" w:rsidRPr="00177190">
        <w:t xml:space="preserve">     </w:t>
      </w:r>
      <w:r w:rsidRPr="00177190">
        <w:t xml:space="preserve">4.696.584  KM  </w:t>
      </w:r>
      <w:r w:rsidR="00372F6F" w:rsidRPr="00177190">
        <w:t xml:space="preserve"> </w:t>
      </w:r>
      <w:r w:rsidRPr="00177190">
        <w:t xml:space="preserve">            5%</w:t>
      </w:r>
    </w:p>
    <w:p w14:paraId="24A524F8" w14:textId="77777777" w:rsidR="00C23DA8" w:rsidRPr="00177190" w:rsidRDefault="00FB2795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u w:val="single"/>
        </w:rPr>
      </w:pPr>
      <w:r w:rsidRPr="00177190">
        <w:rPr>
          <w:u w:val="single"/>
        </w:rPr>
        <w:t xml:space="preserve">- Ostali akcionari                                                                  </w:t>
      </w:r>
      <w:r w:rsidR="001E39DF" w:rsidRPr="00177190">
        <w:rPr>
          <w:u w:val="single"/>
        </w:rPr>
        <w:t xml:space="preserve"> </w:t>
      </w:r>
      <w:r w:rsidRPr="00177190">
        <w:rPr>
          <w:u w:val="single"/>
        </w:rPr>
        <w:t xml:space="preserve"> 18.786.328  KM             20% </w:t>
      </w:r>
    </w:p>
    <w:p w14:paraId="6E87F46A" w14:textId="77777777" w:rsidR="00FB2795" w:rsidRPr="00FB2795" w:rsidRDefault="00FB2795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u w:val="single"/>
        </w:rPr>
      </w:pPr>
      <w:r w:rsidRPr="00177190">
        <w:t xml:space="preserve"> </w:t>
      </w:r>
      <w:r w:rsidRPr="00177190">
        <w:rPr>
          <w:u w:val="single"/>
        </w:rPr>
        <w:t xml:space="preserve">UKUPAN AKCIJSKI KAPITAL                                       </w:t>
      </w:r>
      <w:r w:rsidR="001E39DF" w:rsidRPr="00177190">
        <w:rPr>
          <w:u w:val="single"/>
        </w:rPr>
        <w:t xml:space="preserve"> </w:t>
      </w:r>
      <w:r w:rsidRPr="00177190">
        <w:rPr>
          <w:u w:val="single"/>
        </w:rPr>
        <w:t xml:space="preserve"> 93.931.688  KM           100%</w:t>
      </w:r>
      <w:r w:rsidRPr="00FB2795">
        <w:rPr>
          <w:u w:val="single"/>
        </w:rPr>
        <w:t xml:space="preserve">                             </w:t>
      </w:r>
    </w:p>
    <w:p w14:paraId="70B87ACB" w14:textId="77777777" w:rsidR="00FB2795" w:rsidRPr="00FB2795" w:rsidRDefault="00FB2795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u w:val="single"/>
        </w:rPr>
      </w:pPr>
    </w:p>
    <w:p w14:paraId="704BBA59" w14:textId="77777777" w:rsidR="00FB2795" w:rsidRPr="00FB2795" w:rsidRDefault="00FB2795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u w:val="single"/>
        </w:rPr>
      </w:pPr>
    </w:p>
    <w:p w14:paraId="2438EB3C" w14:textId="77777777" w:rsidR="006F4118" w:rsidRPr="00FB2795" w:rsidRDefault="00C23DA8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FB2795">
        <w:t>Nominalna vrijednost jedne akcije je 1,00 KM</w:t>
      </w:r>
      <w:r w:rsidR="00497D51" w:rsidRPr="00FB2795">
        <w:t>.</w:t>
      </w:r>
    </w:p>
    <w:p w14:paraId="36A51CDD" w14:textId="26D67969" w:rsidR="00C23DA8" w:rsidRPr="00FB2795" w:rsidRDefault="00497D51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FB2795">
        <w:t xml:space="preserve">Na dan </w:t>
      </w:r>
      <w:r w:rsidR="00B14DD6" w:rsidRPr="00FB2795">
        <w:t>31.12</w:t>
      </w:r>
      <w:r w:rsidR="00356464">
        <w:t>.20</w:t>
      </w:r>
      <w:r w:rsidR="00715963">
        <w:t>20</w:t>
      </w:r>
      <w:r w:rsidRPr="00FB2795">
        <w:t>.</w:t>
      </w:r>
      <w:r w:rsidR="000A35E2" w:rsidRPr="00FB2795">
        <w:t xml:space="preserve"> godine </w:t>
      </w:r>
      <w:r w:rsidRPr="00FB2795">
        <w:t>broj akcionara iznosi</w:t>
      </w:r>
      <w:r w:rsidR="00FF4371" w:rsidRPr="00FB2795">
        <w:t xml:space="preserve"> 12</w:t>
      </w:r>
      <w:r w:rsidR="00715963">
        <w:t>5</w:t>
      </w:r>
      <w:r w:rsidR="001E39DF">
        <w:t>.</w:t>
      </w:r>
    </w:p>
    <w:p w14:paraId="7751095F" w14:textId="77777777" w:rsidR="00B869AF" w:rsidRPr="00FB2795" w:rsidRDefault="00B869AF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u w:val="single"/>
        </w:rPr>
      </w:pPr>
    </w:p>
    <w:p w14:paraId="7AE17F77" w14:textId="77777777" w:rsidR="002A7103" w:rsidRDefault="002A7103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37E3DF1C" w14:textId="77777777" w:rsidR="001E39DF" w:rsidRDefault="001E39DF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12B95320" w14:textId="5B25EA43" w:rsidR="00D23A51" w:rsidRDefault="00D23A51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5898F0BE" w14:textId="77777777" w:rsidR="00177190" w:rsidRDefault="00177190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6AB6BFE0" w14:textId="77777777" w:rsidR="002A7103" w:rsidRPr="002A7103" w:rsidRDefault="000F13FB" w:rsidP="00DF5F8D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</w:rPr>
      </w:pPr>
      <w:r w:rsidRPr="000A35E2">
        <w:rPr>
          <w:b/>
        </w:rPr>
        <w:lastRenderedPageBreak/>
        <w:t>DUGOROČNA REZERVISANJA</w:t>
      </w:r>
    </w:p>
    <w:p w14:paraId="7FEBD8A0" w14:textId="77777777" w:rsidR="00D23A51" w:rsidRDefault="00D23A51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rPr>
          <w:bCs/>
        </w:rPr>
      </w:pPr>
    </w:p>
    <w:p w14:paraId="15E273AE" w14:textId="18E78A95" w:rsidR="00D23A51" w:rsidRDefault="008154A6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rPr>
          <w:bCs/>
        </w:rPr>
      </w:pPr>
      <w:r>
        <w:rPr>
          <w:bCs/>
        </w:rPr>
        <w:t xml:space="preserve">         </w:t>
      </w:r>
      <w:r w:rsidR="00FB2795">
        <w:rPr>
          <w:bCs/>
        </w:rPr>
        <w:t xml:space="preserve">                                                                                                               </w:t>
      </w:r>
      <w:r>
        <w:rPr>
          <w:bCs/>
        </w:rPr>
        <w:t xml:space="preserve"> </w:t>
      </w:r>
      <w:r w:rsidR="00A609A9">
        <w:rPr>
          <w:bCs/>
        </w:rPr>
        <w:t xml:space="preserve">         </w:t>
      </w:r>
      <w:r>
        <w:rPr>
          <w:bCs/>
        </w:rPr>
        <w:t>KM</w:t>
      </w:r>
    </w:p>
    <w:p w14:paraId="2B7C8FF0" w14:textId="77777777" w:rsidR="008154A6" w:rsidRPr="008154A6" w:rsidRDefault="008154A6" w:rsidP="008154A6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27"/>
        <w:gridCol w:w="1493"/>
        <w:gridCol w:w="1680"/>
      </w:tblGrid>
      <w:tr w:rsidR="000F13FB" w14:paraId="11544F24" w14:textId="77777777" w:rsidTr="002C6FB6">
        <w:trPr>
          <w:trHeight w:val="433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64AAA6BA" w14:textId="77777777" w:rsidR="000F13FB" w:rsidRDefault="000F13F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CB24C9" w14:textId="77777777" w:rsidR="00F24364" w:rsidRDefault="00B14DD6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t>31.12</w:t>
            </w:r>
            <w:r w:rsidR="00CF7DD2">
              <w:t>.2020</w:t>
            </w:r>
            <w:r w:rsidR="000A35E2">
              <w:rPr>
                <w:color w:val="000000"/>
                <w:sz w:val="22"/>
                <w:szCs w:val="22"/>
              </w:rPr>
              <w:t>.</w:t>
            </w:r>
          </w:p>
          <w:p w14:paraId="694EE61E" w14:textId="77777777" w:rsidR="000F13FB" w:rsidRDefault="000F13FB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DF0876" w14:textId="77777777" w:rsidR="000F13FB" w:rsidRDefault="000F13FB" w:rsidP="00E86B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  <w:r w:rsidR="000A35E2">
              <w:rPr>
                <w:color w:val="000000"/>
                <w:sz w:val="22"/>
                <w:szCs w:val="22"/>
              </w:rPr>
              <w:t>12.</w:t>
            </w:r>
            <w:r>
              <w:rPr>
                <w:color w:val="000000"/>
                <w:sz w:val="22"/>
                <w:szCs w:val="22"/>
              </w:rPr>
              <w:t>20</w:t>
            </w:r>
            <w:r w:rsidR="00294C86">
              <w:rPr>
                <w:color w:val="000000"/>
                <w:sz w:val="22"/>
                <w:szCs w:val="22"/>
              </w:rPr>
              <w:t>1</w:t>
            </w:r>
            <w:r w:rsidR="00CF7DD2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F13FB" w14:paraId="0F444029" w14:textId="77777777" w:rsidTr="002C6FB6">
        <w:trPr>
          <w:trHeight w:val="129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6A6CDB5D" w14:textId="77777777" w:rsidR="000F13FB" w:rsidRDefault="000F13F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285CF8" w14:textId="77777777" w:rsidR="000F13FB" w:rsidRDefault="000F13FB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837C4C" w14:textId="77777777" w:rsidR="000F13FB" w:rsidRDefault="000F13FB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869AF" w14:paraId="0A9938D5" w14:textId="77777777" w:rsidTr="002C6FB6">
        <w:trPr>
          <w:trHeight w:val="310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485E227C" w14:textId="77777777" w:rsidR="00B869AF" w:rsidRDefault="00B869AF" w:rsidP="000A35E2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Rezervisanja za naknade i beneficije zaposlenih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5E5DD4B9" w14:textId="77777777" w:rsidR="00B869AF" w:rsidRDefault="002A7103" w:rsidP="00B14D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0B6A9B4" w14:textId="77777777" w:rsidR="00B869AF" w:rsidRDefault="00E86B57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869AF" w14:paraId="4EF1AED1" w14:textId="77777777" w:rsidTr="002C6FB6">
        <w:trPr>
          <w:trHeight w:val="324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33260012" w14:textId="77777777" w:rsidR="00B869AF" w:rsidRDefault="00B869AF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Ostala dugoročna rezervisanja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DD9153" w14:textId="3EDD8551" w:rsidR="00B869AF" w:rsidRDefault="00CA1E6F" w:rsidP="00B14D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277.266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1CEE5F" w14:textId="77777777" w:rsidR="00B869AF" w:rsidRDefault="00CF7DD2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477.265</w:t>
            </w:r>
            <w:r w:rsidR="0064073C">
              <w:rPr>
                <w:color w:val="000000"/>
              </w:rPr>
              <w:t xml:space="preserve">     </w:t>
            </w:r>
          </w:p>
        </w:tc>
      </w:tr>
      <w:tr w:rsidR="00B869AF" w14:paraId="578F681D" w14:textId="77777777" w:rsidTr="002C6FB6">
        <w:trPr>
          <w:trHeight w:val="324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28CC6EF4" w14:textId="77777777" w:rsidR="00B869AF" w:rsidRDefault="00B869AF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Dugoročna rezervisanja - ukupno 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45C9571D" w14:textId="7A825BB1" w:rsidR="00B869AF" w:rsidRDefault="00CA1E6F" w:rsidP="00B14DD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277.266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581FD085" w14:textId="77777777" w:rsidR="00B869AF" w:rsidRDefault="00CF7DD2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477.265</w:t>
            </w:r>
          </w:p>
        </w:tc>
      </w:tr>
    </w:tbl>
    <w:p w14:paraId="339A0CA8" w14:textId="77777777" w:rsidR="00703B86" w:rsidRDefault="00703B86" w:rsidP="00C2459C">
      <w:pPr>
        <w:autoSpaceDE w:val="0"/>
        <w:autoSpaceDN w:val="0"/>
        <w:adjustRightInd w:val="0"/>
        <w:rPr>
          <w:bCs/>
        </w:rPr>
      </w:pPr>
    </w:p>
    <w:p w14:paraId="37E466FE" w14:textId="77777777" w:rsidR="00994BB7" w:rsidRDefault="00994BB7" w:rsidP="00C2459C">
      <w:pPr>
        <w:autoSpaceDE w:val="0"/>
        <w:autoSpaceDN w:val="0"/>
        <w:adjustRightInd w:val="0"/>
        <w:rPr>
          <w:color w:val="000000"/>
        </w:rPr>
      </w:pPr>
    </w:p>
    <w:p w14:paraId="504FEF92" w14:textId="77777777" w:rsidR="00E82480" w:rsidRDefault="00E82480" w:rsidP="00C2459C">
      <w:pPr>
        <w:autoSpaceDE w:val="0"/>
        <w:autoSpaceDN w:val="0"/>
        <w:adjustRightInd w:val="0"/>
        <w:rPr>
          <w:color w:val="000000"/>
        </w:rPr>
      </w:pPr>
    </w:p>
    <w:p w14:paraId="25A690F4" w14:textId="19D6CF0A" w:rsidR="0033157B" w:rsidRDefault="0033157B" w:rsidP="00C2459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Neiskorišteno je </w:t>
      </w:r>
      <w:r w:rsidR="00841CAA">
        <w:rPr>
          <w:color w:val="000000"/>
        </w:rPr>
        <w:t>rezervisanje za potencijalne obaveze</w:t>
      </w:r>
      <w:r>
        <w:rPr>
          <w:color w:val="000000"/>
        </w:rPr>
        <w:t xml:space="preserve"> </w:t>
      </w:r>
      <w:r w:rsidR="00F5412D">
        <w:rPr>
          <w:color w:val="000000"/>
        </w:rPr>
        <w:t>u vezi sa</w:t>
      </w:r>
      <w:r w:rsidR="00841CAA">
        <w:rPr>
          <w:color w:val="000000"/>
        </w:rPr>
        <w:t xml:space="preserve"> sudski</w:t>
      </w:r>
      <w:r w:rsidR="00F5412D">
        <w:rPr>
          <w:color w:val="000000"/>
        </w:rPr>
        <w:t>m</w:t>
      </w:r>
      <w:r w:rsidR="00841CAA">
        <w:rPr>
          <w:color w:val="000000"/>
        </w:rPr>
        <w:t xml:space="preserve"> spor</w:t>
      </w:r>
      <w:r w:rsidR="00F5412D">
        <w:rPr>
          <w:color w:val="000000"/>
        </w:rPr>
        <w:t>om</w:t>
      </w:r>
      <w:r w:rsidR="00841CAA">
        <w:rPr>
          <w:color w:val="000000"/>
        </w:rPr>
        <w:t xml:space="preserve"> - tužba Astra Co d.o.o. protiv Poslovn</w:t>
      </w:r>
      <w:r w:rsidR="00E82480">
        <w:rPr>
          <w:color w:val="000000"/>
        </w:rPr>
        <w:t>a</w:t>
      </w:r>
      <w:r w:rsidR="00841CAA">
        <w:rPr>
          <w:color w:val="000000"/>
        </w:rPr>
        <w:t xml:space="preserve"> zona a.d. u iznosu od</w:t>
      </w:r>
      <w:r>
        <w:rPr>
          <w:color w:val="000000"/>
        </w:rPr>
        <w:t xml:space="preserve"> </w:t>
      </w:r>
      <w:r w:rsidR="00177190" w:rsidRPr="00177190">
        <w:rPr>
          <w:color w:val="000000"/>
        </w:rPr>
        <w:t>275.150</w:t>
      </w:r>
      <w:r w:rsidR="00E82480" w:rsidRPr="00177190">
        <w:rPr>
          <w:color w:val="000000"/>
        </w:rPr>
        <w:t xml:space="preserve"> </w:t>
      </w:r>
      <w:r w:rsidR="00841CAA" w:rsidRPr="00177190">
        <w:rPr>
          <w:color w:val="000000"/>
        </w:rPr>
        <w:t>K</w:t>
      </w:r>
      <w:r w:rsidRPr="00177190">
        <w:rPr>
          <w:color w:val="000000"/>
        </w:rPr>
        <w:t>M</w:t>
      </w:r>
      <w:r w:rsidR="00177190">
        <w:rPr>
          <w:color w:val="000000"/>
        </w:rPr>
        <w:t>, te 2.116 KM za ostale sporove.</w:t>
      </w:r>
    </w:p>
    <w:p w14:paraId="02139D1D" w14:textId="77777777" w:rsidR="00A51F40" w:rsidRDefault="00A51F40" w:rsidP="00C2459C">
      <w:pPr>
        <w:autoSpaceDE w:val="0"/>
        <w:autoSpaceDN w:val="0"/>
        <w:adjustRightInd w:val="0"/>
        <w:rPr>
          <w:color w:val="000000"/>
        </w:rPr>
      </w:pPr>
    </w:p>
    <w:p w14:paraId="457F050D" w14:textId="7C6FFBA0" w:rsidR="00E82480" w:rsidRDefault="00356464" w:rsidP="00C2459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 20</w:t>
      </w:r>
      <w:r w:rsidR="00CA1E6F">
        <w:rPr>
          <w:color w:val="000000"/>
        </w:rPr>
        <w:t>20</w:t>
      </w:r>
      <w:r w:rsidR="00A51F40">
        <w:rPr>
          <w:color w:val="000000"/>
        </w:rPr>
        <w:t>.</w:t>
      </w:r>
      <w:r w:rsidR="009A4BCC">
        <w:rPr>
          <w:color w:val="000000"/>
        </w:rPr>
        <w:t xml:space="preserve"> godini izvršeno je plaćanje obaveza po tu</w:t>
      </w:r>
      <w:r w:rsidR="00EE048B">
        <w:rPr>
          <w:color w:val="000000"/>
        </w:rPr>
        <w:t>ž</w:t>
      </w:r>
      <w:r w:rsidR="009A4BCC">
        <w:rPr>
          <w:color w:val="000000"/>
        </w:rPr>
        <w:t xml:space="preserve">bi Astra </w:t>
      </w:r>
      <w:r w:rsidR="00DF5F8D">
        <w:rPr>
          <w:color w:val="000000"/>
        </w:rPr>
        <w:t>C</w:t>
      </w:r>
      <w:r w:rsidR="009A4BCC">
        <w:rPr>
          <w:color w:val="000000"/>
        </w:rPr>
        <w:t xml:space="preserve">o d.o.o. u  iznosu </w:t>
      </w:r>
      <w:r w:rsidR="00177190">
        <w:rPr>
          <w:color w:val="000000"/>
        </w:rPr>
        <w:t xml:space="preserve"> od </w:t>
      </w:r>
      <w:r w:rsidR="00413788">
        <w:rPr>
          <w:color w:val="000000"/>
        </w:rPr>
        <w:t>200.000</w:t>
      </w:r>
      <w:r w:rsidR="009A4BCC">
        <w:rPr>
          <w:color w:val="000000"/>
        </w:rPr>
        <w:t xml:space="preserve"> KM koj</w:t>
      </w:r>
      <w:r w:rsidR="00B13AF6">
        <w:rPr>
          <w:color w:val="000000"/>
        </w:rPr>
        <w:t>e</w:t>
      </w:r>
      <w:r w:rsidR="009A4BCC">
        <w:rPr>
          <w:color w:val="000000"/>
        </w:rPr>
        <w:t xml:space="preserve"> se odnosi na</w:t>
      </w:r>
      <w:r w:rsidR="00413788">
        <w:rPr>
          <w:color w:val="000000"/>
        </w:rPr>
        <w:t xml:space="preserve"> dio glavnog duga</w:t>
      </w:r>
      <w:r w:rsidR="007C6CE4">
        <w:rPr>
          <w:color w:val="000000"/>
        </w:rPr>
        <w:t>.</w:t>
      </w:r>
      <w:r w:rsidR="009A4BCC">
        <w:rPr>
          <w:color w:val="000000"/>
        </w:rPr>
        <w:t xml:space="preserve"> </w:t>
      </w:r>
    </w:p>
    <w:p w14:paraId="34F1A150" w14:textId="77777777" w:rsidR="003265E9" w:rsidRDefault="003265E9" w:rsidP="00C2459C">
      <w:pPr>
        <w:autoSpaceDE w:val="0"/>
        <w:autoSpaceDN w:val="0"/>
        <w:adjustRightInd w:val="0"/>
        <w:rPr>
          <w:color w:val="000000"/>
        </w:rPr>
      </w:pPr>
    </w:p>
    <w:p w14:paraId="34C63F86" w14:textId="77777777" w:rsidR="00A51F40" w:rsidRDefault="00A51F40" w:rsidP="00C2459C">
      <w:pPr>
        <w:autoSpaceDE w:val="0"/>
        <w:autoSpaceDN w:val="0"/>
        <w:adjustRightInd w:val="0"/>
        <w:rPr>
          <w:color w:val="000000"/>
        </w:rPr>
      </w:pPr>
    </w:p>
    <w:p w14:paraId="347FB9C4" w14:textId="77777777" w:rsidR="000F13FB" w:rsidRPr="00DF5F8D" w:rsidRDefault="000F13FB" w:rsidP="00DF5F8D">
      <w:pPr>
        <w:pStyle w:val="ListParagraph"/>
        <w:numPr>
          <w:ilvl w:val="0"/>
          <w:numId w:val="3"/>
        </w:numPr>
        <w:rPr>
          <w:b/>
        </w:rPr>
      </w:pPr>
      <w:r w:rsidRPr="00DF5F8D">
        <w:rPr>
          <w:b/>
        </w:rPr>
        <w:t>OBAVEZE IZ POSLOVANJA I</w:t>
      </w:r>
      <w:r w:rsidR="00A51F40" w:rsidRPr="00DF5F8D">
        <w:rPr>
          <w:b/>
        </w:rPr>
        <w:t xml:space="preserve"> </w:t>
      </w:r>
      <w:r w:rsidRPr="00DF5F8D">
        <w:rPr>
          <w:b/>
        </w:rPr>
        <w:t>DRUGE OBAVEZE</w:t>
      </w:r>
    </w:p>
    <w:p w14:paraId="230675FD" w14:textId="77777777" w:rsidR="000F13FB" w:rsidRDefault="000B46BC" w:rsidP="00C2459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KM</w:t>
      </w:r>
    </w:p>
    <w:p w14:paraId="49E91FF6" w14:textId="77777777" w:rsidR="000B46BC" w:rsidRDefault="000B46BC" w:rsidP="00C2459C">
      <w:pPr>
        <w:rPr>
          <w:sz w:val="20"/>
          <w:szCs w:val="20"/>
          <w:lang w:val="en-US"/>
        </w:rPr>
      </w:pPr>
    </w:p>
    <w:tbl>
      <w:tblPr>
        <w:tblW w:w="840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610"/>
        <w:gridCol w:w="1440"/>
        <w:gridCol w:w="1350"/>
      </w:tblGrid>
      <w:tr w:rsidR="000F13FB" w14:paraId="13F19D46" w14:textId="77777777" w:rsidTr="002C6FB6">
        <w:trPr>
          <w:trHeight w:val="36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BEAED" w14:textId="77777777" w:rsidR="00F501C7" w:rsidRDefault="00F501C7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F02F4F" w14:textId="77777777" w:rsidR="000F13FB" w:rsidRDefault="00B14DD6" w:rsidP="00E86B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t>31.12</w:t>
            </w:r>
            <w:r w:rsidR="00CF7DD2">
              <w:t>.2020</w:t>
            </w:r>
            <w:r w:rsidR="00A00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53BFCA" w14:textId="77777777" w:rsidR="000F13FB" w:rsidRDefault="000F13FB" w:rsidP="00E86B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  <w:r w:rsidR="00A00524">
              <w:rPr>
                <w:color w:val="000000"/>
                <w:sz w:val="22"/>
                <w:szCs w:val="22"/>
              </w:rPr>
              <w:t>12.</w:t>
            </w:r>
            <w:r>
              <w:rPr>
                <w:color w:val="000000"/>
                <w:sz w:val="22"/>
                <w:szCs w:val="22"/>
              </w:rPr>
              <w:t>20</w:t>
            </w:r>
            <w:r w:rsidR="00294C86">
              <w:rPr>
                <w:color w:val="000000"/>
                <w:sz w:val="22"/>
                <w:szCs w:val="22"/>
              </w:rPr>
              <w:t>1</w:t>
            </w:r>
            <w:r w:rsidR="00CF7DD2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F13FB" w14:paraId="28544271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B47B1" w14:textId="77777777" w:rsidR="000F13FB" w:rsidRDefault="000F13F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6A3329" w14:textId="77777777" w:rsidR="000F13FB" w:rsidRDefault="000F13FB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3967EA" w14:textId="77777777" w:rsidR="000F13FB" w:rsidRDefault="000F13FB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24364" w14:paraId="469ECF5D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5B900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Primljeni avansi, depoziti i kaucije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70791" w14:textId="14D1A645" w:rsidR="00413788" w:rsidRDefault="00CF7DD2" w:rsidP="0041378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CA1E6F">
              <w:rPr>
                <w:color w:val="000000"/>
              </w:rPr>
              <w:t>40.000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A4C53" w14:textId="77777777" w:rsidR="00F24364" w:rsidRDefault="00CF7DD2" w:rsidP="00E86B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40.004</w:t>
            </w:r>
          </w:p>
        </w:tc>
      </w:tr>
      <w:tr w:rsidR="00F24364" w14:paraId="739933A0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5FA00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Dobavljači u zemlji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4BC54" w14:textId="6793D09B" w:rsidR="007C6CE4" w:rsidRDefault="00CA1E6F" w:rsidP="007C6CE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66.93</w:t>
            </w:r>
            <w:r w:rsidR="001349C3">
              <w:rPr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98C53" w14:textId="77777777" w:rsidR="00F24364" w:rsidRDefault="00CF7DD2" w:rsidP="00E86B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44.687</w:t>
            </w:r>
          </w:p>
        </w:tc>
      </w:tr>
      <w:tr w:rsidR="00F24364" w14:paraId="55515C51" w14:textId="77777777" w:rsidTr="002C6FB6">
        <w:trPr>
          <w:trHeight w:val="32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E7B7B" w14:textId="77777777" w:rsidR="00F24364" w:rsidRDefault="00F24364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 Obaveze iz poslovanja - ukupno 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EB40F59" w14:textId="735A2C97" w:rsidR="007C6CE4" w:rsidRDefault="00CF7DD2" w:rsidP="007C6C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</w:t>
            </w:r>
            <w:r w:rsidR="00CA1E6F">
              <w:rPr>
                <w:b/>
                <w:bCs/>
                <w:color w:val="000000"/>
              </w:rPr>
              <w:t>106.936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CBDB83A" w14:textId="77777777" w:rsidR="00F24364" w:rsidRDefault="00CF7DD2" w:rsidP="00E86B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84.691</w:t>
            </w:r>
          </w:p>
        </w:tc>
      </w:tr>
      <w:tr w:rsidR="00F24364" w14:paraId="68E7C572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F61B3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Obaveze za neto zarade i naknade, osim zarada koje se refundiraju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963D470" w14:textId="350725F0" w:rsidR="007C6CE4" w:rsidRDefault="00CA1E6F" w:rsidP="007C6CE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30.523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5D9A04E" w14:textId="77777777" w:rsidR="00F24364" w:rsidRDefault="00CF7DD2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33.704</w:t>
            </w:r>
          </w:p>
        </w:tc>
      </w:tr>
      <w:tr w:rsidR="00F24364" w14:paraId="7BC092BF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EA2F2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Obaveze za poreze na zarade i naknade zarada, osim zarada koje se refundiraju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DF368" w14:textId="3A34D284" w:rsidR="007C6CE4" w:rsidRDefault="00CA1E6F" w:rsidP="007C6CE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1.826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FC049" w14:textId="77777777" w:rsidR="00F24364" w:rsidRDefault="003F3EAA" w:rsidP="00E86B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F7DD2">
              <w:rPr>
                <w:color w:val="000000"/>
              </w:rPr>
              <w:t>1.689</w:t>
            </w:r>
          </w:p>
        </w:tc>
      </w:tr>
      <w:tr w:rsidR="00F24364" w14:paraId="11A13B62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AAEB0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Obaveze za doprinose na zarade i naknade, osim zarada koje se refundiraju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C4ECE" w14:textId="212B8C91" w:rsidR="00F24364" w:rsidRDefault="0063650C" w:rsidP="00B14D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31.408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82FDE" w14:textId="77777777" w:rsidR="00F24364" w:rsidRDefault="00CF7DD2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17.433</w:t>
            </w:r>
          </w:p>
        </w:tc>
      </w:tr>
      <w:tr w:rsidR="00F24364" w14:paraId="32E57B45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FC902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Oba</w:t>
            </w:r>
            <w:r w:rsidR="00623977">
              <w:rPr>
                <w:color w:val="000000"/>
              </w:rPr>
              <w:t>veze za neto zarade koje se refu</w:t>
            </w:r>
            <w:r>
              <w:rPr>
                <w:color w:val="000000"/>
              </w:rPr>
              <w:t>ndiraju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F4A95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14:paraId="765D35E1" w14:textId="77777777" w:rsidR="007C6CE4" w:rsidRDefault="007C6CE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8ED53" w14:textId="77777777" w:rsidR="00F24364" w:rsidRDefault="00E719D1" w:rsidP="007C6CE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4364" w14:paraId="0E0B35D3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6D21F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Obaveze za ostala neto lična primanja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7B0C1" w14:textId="77777777" w:rsidR="00F24364" w:rsidRDefault="00E719D1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48626" w14:textId="77777777" w:rsidR="007C6CE4" w:rsidRDefault="007C6CE4" w:rsidP="00E719D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24364" w14:paraId="48C4D996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CA735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Obaveze za porez na ostala lična primanja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78800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9497B" w14:textId="77777777" w:rsidR="00F24364" w:rsidRDefault="00CF7DD2" w:rsidP="00E94B1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F24364" w14:paraId="01E0B600" w14:textId="77777777" w:rsidTr="002C6FB6">
        <w:trPr>
          <w:trHeight w:val="32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C2A88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Obaveze za doprinose na ostala lična primanja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358717C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3065FDD" w14:textId="77777777" w:rsidR="00F24364" w:rsidRDefault="00F24364" w:rsidP="00E94B1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14:paraId="66987581" w14:textId="77777777" w:rsidR="007C6CE4" w:rsidRDefault="00CF7DD2" w:rsidP="00E94B1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</w:tr>
      <w:tr w:rsidR="00F24364" w14:paraId="3BC09F17" w14:textId="77777777" w:rsidTr="002C6FB6">
        <w:trPr>
          <w:trHeight w:val="32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2D333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II Obaveze za bruto zarade i naknade zarada - ukupno 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B5D2404" w14:textId="17209007" w:rsidR="00F24364" w:rsidRDefault="0063650C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63.757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F3BB227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  <w:p w14:paraId="702E5004" w14:textId="77777777" w:rsidR="007C6CE4" w:rsidRDefault="00CF7DD2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53.484</w:t>
            </w:r>
          </w:p>
        </w:tc>
      </w:tr>
      <w:tr w:rsidR="00F24364" w14:paraId="506F3A77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41616" w14:textId="77777777" w:rsidR="00273A0B" w:rsidRDefault="00273A0B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1CF036F1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Obaveze po osnovu kamata i troškova finansiranja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6787313" w14:textId="77777777" w:rsidR="00F24364" w:rsidRDefault="004E34F8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5E36A3C" w14:textId="77777777" w:rsidR="00F24364" w:rsidRDefault="004E34F8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4364" w14:paraId="20CF1846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2C9AF" w14:textId="77777777" w:rsidR="00F24364" w:rsidRDefault="00F24364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Obaveze za dividende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03257" w14:textId="77777777" w:rsidR="00F24364" w:rsidRDefault="00197981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7FF70" w14:textId="77777777" w:rsidR="00F24364" w:rsidRDefault="00197981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4364" w14:paraId="4769400A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2EBD4" w14:textId="77777777" w:rsidR="00F24364" w:rsidRDefault="00F24364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Obaveze za učešće u dobitku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DF8E8" w14:textId="77777777" w:rsidR="00F24364" w:rsidRDefault="00197981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2D4C4" w14:textId="77777777" w:rsidR="00F24364" w:rsidRDefault="00197981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4364" w14:paraId="7CD0386F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A9B7F" w14:textId="77777777" w:rsidR="00F24364" w:rsidRDefault="00F24364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Obaveze prema zaposlenima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C2524" w14:textId="77777777" w:rsidR="00F24364" w:rsidRDefault="00197981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98CED" w14:textId="77777777" w:rsidR="00F24364" w:rsidRDefault="00197981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4364" w14:paraId="5B9F2C09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0072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Obaveze prema članovima nadzornog odbora,odbora za reviziju i ostale obaveze po ugovorima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7F4A6" w14:textId="5753A716" w:rsidR="004E34F8" w:rsidRDefault="0063650C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2.100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158FA" w14:textId="77777777" w:rsidR="00F24364" w:rsidRDefault="00CF7DD2" w:rsidP="0080795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2.700</w:t>
            </w:r>
          </w:p>
        </w:tc>
      </w:tr>
      <w:tr w:rsidR="00F24364" w14:paraId="613940B6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93E79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Obaveze prema fizičkim licima i naknade po ugovoru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E5C55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90171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24364" w14:paraId="54F47824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47F46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Obaveze za neto prihod od samostalne djelatnosti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3959E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FAB88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24364" w14:paraId="7031015C" w14:textId="77777777" w:rsidTr="002C6FB6">
        <w:trPr>
          <w:trHeight w:val="32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1E0F5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Ostale obaveze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00FF5B6" w14:textId="77777777" w:rsidR="00F24364" w:rsidRDefault="00197981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F5237BC" w14:textId="77777777" w:rsidR="00F24364" w:rsidRDefault="004E34F8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4364" w14:paraId="6FD44144" w14:textId="77777777" w:rsidTr="002C6FB6">
        <w:trPr>
          <w:trHeight w:val="32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E0D00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 Druge obaveze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D158619" w14:textId="31633A4C" w:rsidR="00F24364" w:rsidRDefault="0063650C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2.100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DC669C3" w14:textId="77777777" w:rsidR="00F24364" w:rsidRDefault="00CF7DD2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2.700</w:t>
            </w:r>
          </w:p>
        </w:tc>
      </w:tr>
      <w:tr w:rsidR="00F24364" w14:paraId="2DBB2F14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8CF68" w14:textId="77777777" w:rsidR="00F24364" w:rsidRDefault="00F24364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Obaveze za akcize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4998C71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1ADA5B6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F24364" w14:paraId="36DE47DF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9E4C4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Obaveze za poreze, carine i druge dažbine iz nabavke ili na teret troškova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9E627" w14:textId="77777777" w:rsidR="00F24364" w:rsidRDefault="00D23A51" w:rsidP="001A560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F53C9" w14:textId="77777777" w:rsidR="00F24364" w:rsidRDefault="00807953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4364" w14:paraId="2ACB64A1" w14:textId="77777777" w:rsidTr="002C6FB6">
        <w:trPr>
          <w:trHeight w:val="310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8079D" w14:textId="77777777" w:rsidR="00F24364" w:rsidRDefault="00F24364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Obaveze za doprinose koji terete troškove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8BE17" w14:textId="7D635925" w:rsidR="00F24364" w:rsidRDefault="0063650C" w:rsidP="001A560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2.555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17110" w14:textId="77777777" w:rsidR="00F24364" w:rsidRDefault="00A04BCE" w:rsidP="0080795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F7DD2">
              <w:rPr>
                <w:color w:val="000000"/>
              </w:rPr>
              <w:t>.226</w:t>
            </w:r>
          </w:p>
        </w:tc>
      </w:tr>
      <w:tr w:rsidR="00F24364" w14:paraId="35924A1E" w14:textId="77777777" w:rsidTr="002C6FB6">
        <w:trPr>
          <w:trHeight w:val="32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04AF4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Ostale obaveze za poreze, doprinose i druge dažbine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2A86402" w14:textId="3EB51154" w:rsidR="00F24364" w:rsidRDefault="008C6799" w:rsidP="008C679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4.584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11173C0" w14:textId="77777777" w:rsidR="00F24364" w:rsidRDefault="00A04BCE" w:rsidP="0080795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CF7DD2">
              <w:rPr>
                <w:color w:val="000000"/>
              </w:rPr>
              <w:t>406</w:t>
            </w:r>
          </w:p>
        </w:tc>
      </w:tr>
      <w:tr w:rsidR="00F24364" w14:paraId="33C120C2" w14:textId="77777777" w:rsidTr="002C6FB6">
        <w:trPr>
          <w:trHeight w:val="38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231AC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IV Obaveze za ostale poreze, doprinose i druge dažbine - ukupno 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8A865FB" w14:textId="08612203" w:rsidR="00F24364" w:rsidRDefault="008C6799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7.139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F5D277F" w14:textId="77777777" w:rsidR="00F24364" w:rsidRDefault="00CF7DD2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2.633</w:t>
            </w:r>
          </w:p>
        </w:tc>
      </w:tr>
      <w:tr w:rsidR="00F24364" w14:paraId="7292E66A" w14:textId="77777777" w:rsidTr="002C6FB6">
        <w:trPr>
          <w:trHeight w:val="38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2826E" w14:textId="77777777" w:rsidR="00F24364" w:rsidRDefault="00F24364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822622B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A1CEBE7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F24364" w14:paraId="7F73EF16" w14:textId="77777777" w:rsidTr="002C6FB6">
        <w:trPr>
          <w:trHeight w:val="38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E671F" w14:textId="77777777" w:rsidR="00F24364" w:rsidRPr="001A71D0" w:rsidRDefault="00F24364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A71D0">
              <w:rPr>
                <w:b/>
                <w:color w:val="000000"/>
              </w:rPr>
              <w:t>V Porez na dodatu vrijednost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FE6D86B" w14:textId="2FFF2340" w:rsidR="00F24364" w:rsidRPr="00B54008" w:rsidRDefault="008C6799" w:rsidP="00841CA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14.100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60957A4" w14:textId="77777777" w:rsidR="00F24364" w:rsidRPr="00B54008" w:rsidRDefault="00CF7DD2" w:rsidP="00841CA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19.940</w:t>
            </w:r>
          </w:p>
        </w:tc>
      </w:tr>
      <w:tr w:rsidR="00F24364" w14:paraId="67F5E055" w14:textId="77777777" w:rsidTr="002C6FB6">
        <w:trPr>
          <w:trHeight w:val="38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82E42" w14:textId="77777777" w:rsidR="00F24364" w:rsidRPr="001A71D0" w:rsidRDefault="00F24364" w:rsidP="00C2459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A71D0">
              <w:rPr>
                <w:b/>
                <w:color w:val="000000"/>
              </w:rPr>
              <w:t>V</w:t>
            </w:r>
            <w:r>
              <w:rPr>
                <w:b/>
                <w:color w:val="000000"/>
              </w:rPr>
              <w:t>I</w:t>
            </w:r>
            <w:r w:rsidRPr="001A71D0">
              <w:rPr>
                <w:b/>
                <w:color w:val="000000"/>
              </w:rPr>
              <w:t xml:space="preserve"> Porez na do</w:t>
            </w:r>
            <w:r>
              <w:rPr>
                <w:b/>
                <w:color w:val="000000"/>
              </w:rPr>
              <w:t>bitak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80358D7" w14:textId="77777777" w:rsidR="00F24364" w:rsidRDefault="00243ABC" w:rsidP="00841CA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3741928" w14:textId="77777777" w:rsidR="00F24364" w:rsidRDefault="004E34F8" w:rsidP="00841CA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F24364" w14:paraId="34A9F00D" w14:textId="77777777" w:rsidTr="002C6FB6">
        <w:trPr>
          <w:trHeight w:val="38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BFDAF" w14:textId="77777777" w:rsidR="00F24364" w:rsidRPr="001A71D0" w:rsidRDefault="00F24364" w:rsidP="00C2459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730167E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ADB932C" w14:textId="77777777" w:rsidR="00F24364" w:rsidRDefault="00F24364" w:rsidP="00841CA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</w:tr>
      <w:tr w:rsidR="00F24364" w14:paraId="47E2E439" w14:textId="77777777" w:rsidTr="002C6FB6">
        <w:trPr>
          <w:trHeight w:val="324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B003B" w14:textId="77777777" w:rsidR="00F24364" w:rsidRDefault="00F24364" w:rsidP="00A0052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Obaveze iz poslovanja, za zarade</w:t>
            </w:r>
            <w:r w:rsidR="00A00524">
              <w:rPr>
                <w:b/>
                <w:bCs/>
                <w:color w:val="000000"/>
              </w:rPr>
              <w:t xml:space="preserve"> i ostale obaveze – ukupno </w:t>
            </w:r>
            <w:r>
              <w:rPr>
                <w:b/>
                <w:bCs/>
                <w:color w:val="000000"/>
              </w:rPr>
              <w:t>(I doVI)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01F4CBA7" w14:textId="35DA146D" w:rsidR="00F24364" w:rsidRDefault="008C6799" w:rsidP="00A04BC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194.032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27356EA8" w14:textId="77777777" w:rsidR="00F24364" w:rsidRDefault="00CF7DD2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163.448</w:t>
            </w:r>
          </w:p>
        </w:tc>
      </w:tr>
    </w:tbl>
    <w:p w14:paraId="665A2A3C" w14:textId="77777777" w:rsidR="00197981" w:rsidRDefault="00197981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2C131D3C" w14:textId="77777777" w:rsidR="00197981" w:rsidRDefault="00197981" w:rsidP="00C2459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74554DAD" w14:textId="6F98CAA2" w:rsidR="00A71528" w:rsidRDefault="00D5367D" w:rsidP="00BA32F2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>
        <w:t>Od ukupnih obaveza prema dobavljačima u iznosu</w:t>
      </w:r>
      <w:r w:rsidR="007A12AC">
        <w:t xml:space="preserve"> </w:t>
      </w:r>
      <w:r>
        <w:t>od</w:t>
      </w:r>
      <w:r w:rsidR="00D23A51">
        <w:t xml:space="preserve"> </w:t>
      </w:r>
      <w:r w:rsidR="008C6799">
        <w:t>66.936</w:t>
      </w:r>
      <w:r>
        <w:t xml:space="preserve"> KM</w:t>
      </w:r>
      <w:r w:rsidR="0033157B">
        <w:t xml:space="preserve"> </w:t>
      </w:r>
      <w:r>
        <w:t>značajn</w:t>
      </w:r>
      <w:r w:rsidR="00BF084B">
        <w:t>i</w:t>
      </w:r>
      <w:r>
        <w:t>j</w:t>
      </w:r>
      <w:r w:rsidR="00A00524">
        <w:t>e</w:t>
      </w:r>
      <w:r w:rsidR="007E5DED">
        <w:t xml:space="preserve"> obaveze su prema:</w:t>
      </w:r>
      <w:r w:rsidR="006D57F2">
        <w:t xml:space="preserve"> </w:t>
      </w:r>
      <w:r w:rsidR="00B96154" w:rsidRPr="007C3754">
        <w:t xml:space="preserve">MH Elektroprivreda RS </w:t>
      </w:r>
      <w:r w:rsidR="007C3754" w:rsidRPr="007C3754">
        <w:t>25.148</w:t>
      </w:r>
      <w:r w:rsidR="00B96154" w:rsidRPr="007C3754">
        <w:t xml:space="preserve"> </w:t>
      </w:r>
      <w:r w:rsidR="001A5601" w:rsidRPr="007C3754">
        <w:t>KM</w:t>
      </w:r>
      <w:r w:rsidR="00B96154" w:rsidRPr="007C3754">
        <w:t>,</w:t>
      </w:r>
      <w:r w:rsidR="00BA32F2" w:rsidRPr="007C3754">
        <w:t xml:space="preserve"> </w:t>
      </w:r>
      <w:r w:rsidR="001A5601" w:rsidRPr="007C3754">
        <w:t>MB</w:t>
      </w:r>
      <w:r w:rsidR="00B96154" w:rsidRPr="007C3754">
        <w:t xml:space="preserve"> </w:t>
      </w:r>
      <w:r w:rsidR="001A5601" w:rsidRPr="007C3754">
        <w:t>Studenac</w:t>
      </w:r>
      <w:r w:rsidR="00B96154" w:rsidRPr="007C3754">
        <w:t xml:space="preserve"> </w:t>
      </w:r>
      <w:r w:rsidR="007C3754" w:rsidRPr="007C3754">
        <w:t>7.424</w:t>
      </w:r>
      <w:r w:rsidR="0033157B" w:rsidRPr="007C3754">
        <w:t xml:space="preserve"> </w:t>
      </w:r>
      <w:r w:rsidR="007E5DED" w:rsidRPr="007C3754">
        <w:t>KM</w:t>
      </w:r>
      <w:r w:rsidR="00B96154" w:rsidRPr="007C3754">
        <w:t>,</w:t>
      </w:r>
      <w:r w:rsidR="00BA32F2" w:rsidRPr="007C3754">
        <w:t xml:space="preserve"> </w:t>
      </w:r>
      <w:r w:rsidR="00B96154" w:rsidRPr="007C3754">
        <w:t>V</w:t>
      </w:r>
      <w:r w:rsidR="006D57F2" w:rsidRPr="007C3754">
        <w:t>odovod</w:t>
      </w:r>
      <w:r w:rsidR="00B96154" w:rsidRPr="007C3754">
        <w:t xml:space="preserve"> </w:t>
      </w:r>
      <w:r w:rsidR="00DF5F8D" w:rsidRPr="007C3754">
        <w:t>a.d.</w:t>
      </w:r>
      <w:r w:rsidR="006D57F2" w:rsidRPr="007C3754">
        <w:t xml:space="preserve"> </w:t>
      </w:r>
      <w:r w:rsidR="007C3754" w:rsidRPr="007C3754">
        <w:t>5.330</w:t>
      </w:r>
      <w:r w:rsidR="00BA32F2" w:rsidRPr="007C3754">
        <w:t xml:space="preserve"> KM, </w:t>
      </w:r>
      <w:r w:rsidR="007C3754" w:rsidRPr="007C3754">
        <w:t>Z.A.K. Kremenović i Mikanović 4.888</w:t>
      </w:r>
      <w:r w:rsidR="00BA32F2" w:rsidRPr="007C3754">
        <w:t xml:space="preserve"> KM od kojih je značajan dio izmiren</w:t>
      </w:r>
      <w:r w:rsidR="007C3754" w:rsidRPr="007C3754">
        <w:t xml:space="preserve"> u 2021. godini</w:t>
      </w:r>
      <w:r w:rsidR="00BA32F2" w:rsidRPr="007C3754">
        <w:t xml:space="preserve"> </w:t>
      </w:r>
      <w:r w:rsidR="007C3754" w:rsidRPr="007C3754">
        <w:t>do zaključenja ovog izvještaja</w:t>
      </w:r>
      <w:r w:rsidR="00BA32F2" w:rsidRPr="007C3754">
        <w:t>.</w:t>
      </w:r>
      <w:r w:rsidR="00BA32F2">
        <w:t xml:space="preserve"> </w:t>
      </w:r>
    </w:p>
    <w:p w14:paraId="0791DF9C" w14:textId="77777777" w:rsidR="00BA32F2" w:rsidRDefault="00BA32F2" w:rsidP="00BA32F2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023C1D98" w14:textId="702F8B68" w:rsidR="00D5367D" w:rsidRPr="00A00524" w:rsidRDefault="00D5367D" w:rsidP="00A51F40">
      <w:pPr>
        <w:autoSpaceDE w:val="0"/>
        <w:autoSpaceDN w:val="0"/>
        <w:adjustRightInd w:val="0"/>
        <w:rPr>
          <w:color w:val="000000"/>
        </w:rPr>
      </w:pPr>
      <w:r>
        <w:t>Od</w:t>
      </w:r>
      <w:r w:rsidR="002E2F8F">
        <w:t xml:space="preserve"> obaveza za ostale poreze,</w:t>
      </w:r>
      <w:r w:rsidR="00A51F40">
        <w:t xml:space="preserve"> </w:t>
      </w:r>
      <w:r w:rsidR="002E2F8F">
        <w:t xml:space="preserve">doprinose i druge dažbine u iznosu od </w:t>
      </w:r>
      <w:r w:rsidR="007C3754">
        <w:t>7.139</w:t>
      </w:r>
      <w:r w:rsidR="005D1E70">
        <w:t xml:space="preserve"> </w:t>
      </w:r>
      <w:r w:rsidR="002E2F8F">
        <w:t>KM najznačajnije su obaveze za:</w:t>
      </w:r>
    </w:p>
    <w:p w14:paraId="5748135A" w14:textId="77777777" w:rsidR="00A33341" w:rsidRDefault="00A33341" w:rsidP="00A51F40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031B5A50" w14:textId="3E41FCB1" w:rsidR="005E68DB" w:rsidRDefault="00A33341" w:rsidP="006D57F2">
      <w:pPr>
        <w:pStyle w:val="Header"/>
        <w:tabs>
          <w:tab w:val="clear" w:pos="4320"/>
          <w:tab w:val="clear" w:pos="8640"/>
          <w:tab w:val="left" w:pos="0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>
        <w:t xml:space="preserve">           -  ostale</w:t>
      </w:r>
      <w:r w:rsidR="0091421F">
        <w:t xml:space="preserve"> obaveze u iznosu od</w:t>
      </w:r>
      <w:r w:rsidR="0033157B">
        <w:t xml:space="preserve"> </w:t>
      </w:r>
      <w:r w:rsidR="007C3754">
        <w:t xml:space="preserve">4.584 </w:t>
      </w:r>
      <w:r w:rsidR="0091421F">
        <w:t>K</w:t>
      </w:r>
      <w:r w:rsidR="005E68DB">
        <w:t xml:space="preserve">M </w:t>
      </w:r>
      <w:r w:rsidR="005A4C12">
        <w:t>odnose se na</w:t>
      </w:r>
      <w:r w:rsidR="0091421F">
        <w:t>:</w:t>
      </w:r>
      <w:r w:rsidR="00A51F40">
        <w:t xml:space="preserve"> </w:t>
      </w:r>
      <w:r w:rsidR="0091421F">
        <w:t>naknade za</w:t>
      </w:r>
      <w:r w:rsidR="005A4C12">
        <w:t xml:space="preserve"> korištenje</w:t>
      </w:r>
      <w:r w:rsidR="00BA32F2">
        <w:t xml:space="preserve"> šuma</w:t>
      </w:r>
      <w:r w:rsidR="005A4C12">
        <w:t xml:space="preserve"> </w:t>
      </w:r>
      <w:r w:rsidR="00C73E72">
        <w:t>p</w:t>
      </w:r>
      <w:r w:rsidR="001C5FC4">
        <w:t>rotivpožarnu naknadu</w:t>
      </w:r>
      <w:r w:rsidR="005A4C12">
        <w:t xml:space="preserve">, </w:t>
      </w:r>
      <w:r w:rsidR="007C3754">
        <w:t xml:space="preserve">naknadu za korišćenje i zagađenje voda, komunalnu naknadu prema </w:t>
      </w:r>
      <w:r w:rsidR="007C3754" w:rsidRPr="007C3754">
        <w:t>Grad Banja Luk</w:t>
      </w:r>
      <w:r w:rsidR="007C3754">
        <w:t>a</w:t>
      </w:r>
      <w:r w:rsidR="007C3754">
        <w:rPr>
          <w:b/>
        </w:rPr>
        <w:t xml:space="preserve">, </w:t>
      </w:r>
      <w:r w:rsidR="001C5FC4">
        <w:t>poreze po osnovu</w:t>
      </w:r>
      <w:r w:rsidR="00C73E72">
        <w:t xml:space="preserve"> naknada članovima</w:t>
      </w:r>
      <w:r w:rsidR="00D640FC">
        <w:t xml:space="preserve"> Nadzornog odbora i Odbora</w:t>
      </w:r>
      <w:r w:rsidR="001C5FC4">
        <w:t xml:space="preserve"> za reviziju</w:t>
      </w:r>
      <w:r w:rsidR="005A4C12">
        <w:t>,</w:t>
      </w:r>
      <w:r w:rsidR="00A51F40">
        <w:t xml:space="preserve"> </w:t>
      </w:r>
      <w:r>
        <w:t>koje su</w:t>
      </w:r>
      <w:r w:rsidR="00A51F40">
        <w:t xml:space="preserve"> </w:t>
      </w:r>
      <w:r w:rsidR="005E68DB">
        <w:t>i</w:t>
      </w:r>
      <w:r w:rsidR="00E453BC">
        <w:t>zmiren</w:t>
      </w:r>
      <w:r>
        <w:t>e</w:t>
      </w:r>
      <w:r w:rsidR="00E453BC">
        <w:t xml:space="preserve"> u </w:t>
      </w:r>
      <w:r w:rsidR="0027753B">
        <w:t>januaru 20</w:t>
      </w:r>
      <w:r w:rsidR="00807953">
        <w:t>2</w:t>
      </w:r>
      <w:r w:rsidR="007C3754">
        <w:t>1</w:t>
      </w:r>
      <w:r w:rsidR="005E68DB">
        <w:t>.</w:t>
      </w:r>
      <w:r w:rsidR="00A51F40">
        <w:t xml:space="preserve"> </w:t>
      </w:r>
      <w:r w:rsidR="005E68DB">
        <w:t>god</w:t>
      </w:r>
      <w:r w:rsidR="005A4C12">
        <w:t>ine</w:t>
      </w:r>
      <w:r w:rsidR="007C3754">
        <w:t>;</w:t>
      </w:r>
    </w:p>
    <w:p w14:paraId="4B6467C8" w14:textId="77777777" w:rsidR="00E453BC" w:rsidRDefault="00E453BC" w:rsidP="00A51F40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1125"/>
      </w:pPr>
    </w:p>
    <w:p w14:paraId="65EE50C1" w14:textId="317A59DD" w:rsidR="005A4C12" w:rsidRDefault="00E453BC" w:rsidP="006D57F2">
      <w:pPr>
        <w:pStyle w:val="Header"/>
        <w:tabs>
          <w:tab w:val="clear" w:pos="4320"/>
          <w:tab w:val="clear" w:pos="8640"/>
          <w:tab w:val="left" w:pos="360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360"/>
      </w:pPr>
      <w:r>
        <w:t xml:space="preserve">     - obaveze za doprinose koji terete troškove u iznosu</w:t>
      </w:r>
      <w:r w:rsidR="0033157B">
        <w:t xml:space="preserve"> </w:t>
      </w:r>
      <w:r w:rsidR="007C3754">
        <w:t>2.555</w:t>
      </w:r>
      <w:r w:rsidR="00A51F40">
        <w:t xml:space="preserve"> </w:t>
      </w:r>
      <w:r>
        <w:t xml:space="preserve">KM </w:t>
      </w:r>
      <w:r w:rsidR="005E68DB">
        <w:t>odnose se na</w:t>
      </w:r>
      <w:r w:rsidR="002B5237">
        <w:t>:</w:t>
      </w:r>
      <w:r w:rsidR="006D57F2">
        <w:t xml:space="preserve"> </w:t>
      </w:r>
      <w:r w:rsidR="005E68DB">
        <w:t xml:space="preserve">doprinos </w:t>
      </w:r>
      <w:r>
        <w:t>za profesionalnu rehabilitaciju i zapošljavanje invalida,</w:t>
      </w:r>
      <w:r w:rsidR="00A51F40">
        <w:t xml:space="preserve"> </w:t>
      </w:r>
      <w:r w:rsidR="007C3754">
        <w:t xml:space="preserve">doprinos privrednoj komori RS, </w:t>
      </w:r>
      <w:r>
        <w:t>doprinos</w:t>
      </w:r>
      <w:r w:rsidR="005A4C12">
        <w:t xml:space="preserve"> za </w:t>
      </w:r>
      <w:r w:rsidR="00842D55">
        <w:t>naknade</w:t>
      </w:r>
      <w:r w:rsidR="00A51F40">
        <w:t xml:space="preserve"> </w:t>
      </w:r>
      <w:r w:rsidR="005E68DB">
        <w:t>članovima Nadzor</w:t>
      </w:r>
      <w:r w:rsidR="003265E9">
        <w:t>nog odbora i Odbora za reviziju</w:t>
      </w:r>
      <w:r w:rsidR="007C3754">
        <w:t>,</w:t>
      </w:r>
      <w:r w:rsidR="003265E9">
        <w:t xml:space="preserve"> koj</w:t>
      </w:r>
      <w:r w:rsidR="00842D55">
        <w:t>e su izmirene</w:t>
      </w:r>
      <w:r w:rsidR="00A51F40">
        <w:t xml:space="preserve"> </w:t>
      </w:r>
      <w:r w:rsidR="003265E9">
        <w:t xml:space="preserve">u </w:t>
      </w:r>
      <w:r w:rsidR="0027753B">
        <w:t>januaru 20</w:t>
      </w:r>
      <w:r w:rsidR="00807953">
        <w:t>20</w:t>
      </w:r>
      <w:r w:rsidR="003265E9">
        <w:t>. godine</w:t>
      </w:r>
      <w:r w:rsidR="005A4C12">
        <w:t>.</w:t>
      </w:r>
    </w:p>
    <w:p w14:paraId="029CD894" w14:textId="77777777" w:rsidR="00A71528" w:rsidRDefault="00A71528" w:rsidP="00493484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left"/>
      </w:pPr>
    </w:p>
    <w:p w14:paraId="562D5EC9" w14:textId="63DA5C17" w:rsidR="00824747" w:rsidRDefault="00A71528" w:rsidP="00A51F40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>
        <w:t>Obaveze za porez na dodat</w:t>
      </w:r>
      <w:r w:rsidR="00D23A51">
        <w:t xml:space="preserve">u vrijednost u iznosu od </w:t>
      </w:r>
      <w:r w:rsidR="00BA32F2">
        <w:t>1</w:t>
      </w:r>
      <w:r w:rsidR="007C3754">
        <w:t>4</w:t>
      </w:r>
      <w:r w:rsidR="00BA32F2">
        <w:t>.</w:t>
      </w:r>
      <w:r w:rsidR="007C3754">
        <w:t>10</w:t>
      </w:r>
      <w:r w:rsidR="00BA32F2">
        <w:t>0</w:t>
      </w:r>
      <w:r w:rsidR="00D23A51">
        <w:t xml:space="preserve"> KM izmiren</w:t>
      </w:r>
      <w:r w:rsidR="008154A6">
        <w:t>e su</w:t>
      </w:r>
      <w:r w:rsidR="00A51F40">
        <w:t xml:space="preserve"> </w:t>
      </w:r>
      <w:r w:rsidR="00D23A51">
        <w:t>u januaru 20</w:t>
      </w:r>
      <w:r w:rsidR="00807953">
        <w:t>2</w:t>
      </w:r>
      <w:r w:rsidR="007C3754">
        <w:t>1</w:t>
      </w:r>
      <w:r w:rsidR="00D23A51">
        <w:t xml:space="preserve">. </w:t>
      </w:r>
      <w:r w:rsidR="008154A6">
        <w:t>godine.</w:t>
      </w:r>
    </w:p>
    <w:p w14:paraId="259A27A1" w14:textId="77777777" w:rsidR="00A9457D" w:rsidRDefault="00A9457D" w:rsidP="004D0E08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</w:pPr>
    </w:p>
    <w:p w14:paraId="25EF1778" w14:textId="77777777" w:rsidR="008154A6" w:rsidRDefault="008154A6" w:rsidP="00B51B0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6064111C" w14:textId="77777777" w:rsidR="00B51B0B" w:rsidRDefault="00B51B0B" w:rsidP="00B51B0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79F15A0D" w14:textId="77777777" w:rsidR="00B51B0B" w:rsidRDefault="00B51B0B" w:rsidP="00B51B0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3B18A0BB" w14:textId="77777777" w:rsidR="00E55F22" w:rsidRDefault="00E55F22" w:rsidP="00B51B0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3ADAF116" w14:textId="77777777" w:rsidR="00B51B0B" w:rsidRDefault="00B51B0B" w:rsidP="00B51B0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</w:p>
    <w:p w14:paraId="7C5FB9F2" w14:textId="77777777" w:rsidR="00B51B0B" w:rsidRDefault="00B51B0B" w:rsidP="00E55F22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lang w:val="hr-HR"/>
        </w:rPr>
      </w:pPr>
      <w:r>
        <w:rPr>
          <w:b/>
          <w:lang w:val="hr-HR"/>
        </w:rPr>
        <w:lastRenderedPageBreak/>
        <w:t>KRATKOROČNE FINANSIJSKE OBAVEZE</w:t>
      </w:r>
    </w:p>
    <w:p w14:paraId="7F6D7AC3" w14:textId="77777777" w:rsidR="00575907" w:rsidRPr="00C40EB7" w:rsidRDefault="00575907" w:rsidP="00575907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                                          KM</w:t>
      </w:r>
    </w:p>
    <w:tbl>
      <w:tblPr>
        <w:tblW w:w="921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228"/>
        <w:gridCol w:w="1493"/>
        <w:gridCol w:w="1493"/>
      </w:tblGrid>
      <w:tr w:rsidR="000F13FB" w14:paraId="2A1F3E50" w14:textId="77777777" w:rsidTr="005A4C12">
        <w:trPr>
          <w:trHeight w:val="405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260B82CD" w14:textId="77777777" w:rsidR="009A7622" w:rsidRDefault="009A7622" w:rsidP="00C2459C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2A5C4F9" w14:textId="77777777" w:rsidR="000B46BC" w:rsidRDefault="000B46BC" w:rsidP="00C2459C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C823768" w14:textId="77777777" w:rsidR="000B46BC" w:rsidRDefault="000B46BC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947E67" w14:textId="77777777" w:rsidR="00F24364" w:rsidRDefault="000F13FB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7753B">
              <w:rPr>
                <w:color w:val="000000"/>
                <w:sz w:val="22"/>
                <w:szCs w:val="22"/>
              </w:rPr>
              <w:t>1.12</w:t>
            </w:r>
            <w:r w:rsidR="00631402">
              <w:rPr>
                <w:color w:val="000000"/>
                <w:sz w:val="22"/>
                <w:szCs w:val="22"/>
              </w:rPr>
              <w:t>.2020</w:t>
            </w:r>
            <w:r w:rsidR="005A4C12">
              <w:rPr>
                <w:color w:val="000000"/>
                <w:sz w:val="22"/>
                <w:szCs w:val="22"/>
              </w:rPr>
              <w:t>.</w:t>
            </w:r>
          </w:p>
          <w:p w14:paraId="6DC2054A" w14:textId="77777777" w:rsidR="000F13FB" w:rsidRDefault="000F13FB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51D9D9" w14:textId="77777777" w:rsidR="000F13FB" w:rsidRDefault="000F13FB" w:rsidP="008079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  <w:r w:rsidR="005A4C12">
              <w:rPr>
                <w:color w:val="000000"/>
                <w:sz w:val="22"/>
                <w:szCs w:val="22"/>
              </w:rPr>
              <w:t>12.</w:t>
            </w:r>
            <w:r>
              <w:rPr>
                <w:color w:val="000000"/>
                <w:sz w:val="22"/>
                <w:szCs w:val="22"/>
              </w:rPr>
              <w:t>20</w:t>
            </w:r>
            <w:r w:rsidR="00631402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C246AB" w14:paraId="2A4F2885" w14:textId="77777777">
        <w:trPr>
          <w:trHeight w:val="31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0BA64CCC" w14:textId="77777777" w:rsidR="00C246AB" w:rsidRDefault="00C246AB" w:rsidP="005A4C12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Dugoročn</w:t>
            </w:r>
            <w:r w:rsidR="007F5BE2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obavez</w:t>
            </w:r>
            <w:r w:rsidR="007F5BE2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koj</w:t>
            </w:r>
            <w:r w:rsidR="007F5BE2">
              <w:rPr>
                <w:color w:val="000000"/>
              </w:rPr>
              <w:t>e su</w:t>
            </w:r>
            <w:r>
              <w:rPr>
                <w:color w:val="000000"/>
              </w:rPr>
              <w:t xml:space="preserve"> dospje</w:t>
            </w:r>
            <w:r w:rsidR="007F5BE2">
              <w:rPr>
                <w:color w:val="000000"/>
              </w:rPr>
              <w:t>le</w:t>
            </w:r>
            <w:r w:rsidR="00A51F40">
              <w:rPr>
                <w:color w:val="000000"/>
              </w:rPr>
              <w:t xml:space="preserve"> </w:t>
            </w:r>
            <w:r w:rsidR="007F5BE2">
              <w:rPr>
                <w:color w:val="000000"/>
              </w:rPr>
              <w:t>na naplatu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05DCD766" w14:textId="4A6AFE7C" w:rsidR="00C246AB" w:rsidRDefault="007C3754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1.951.233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04401AC2" w14:textId="77777777" w:rsidR="00C246AB" w:rsidRDefault="00631402" w:rsidP="00841CA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1.951.233</w:t>
            </w:r>
          </w:p>
        </w:tc>
      </w:tr>
      <w:tr w:rsidR="00C246AB" w14:paraId="0D96DAE4" w14:textId="77777777">
        <w:trPr>
          <w:trHeight w:val="324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39D237F4" w14:textId="77777777" w:rsidR="00C246AB" w:rsidRDefault="00390FA2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Kratkoročne</w:t>
            </w:r>
            <w:r w:rsidR="00C246AB">
              <w:rPr>
                <w:b/>
                <w:bCs/>
                <w:color w:val="000000"/>
              </w:rPr>
              <w:t xml:space="preserve"> finansijsk</w:t>
            </w:r>
            <w:r>
              <w:rPr>
                <w:b/>
                <w:bCs/>
                <w:color w:val="000000"/>
              </w:rPr>
              <w:t>e</w:t>
            </w:r>
            <w:r w:rsidR="00C246AB">
              <w:rPr>
                <w:b/>
                <w:bCs/>
                <w:color w:val="000000"/>
              </w:rPr>
              <w:t xml:space="preserve"> obavez</w:t>
            </w: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50B969FA" w14:textId="6D110D4F" w:rsidR="00C246AB" w:rsidRDefault="007C3754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1.951.233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74236998" w14:textId="77777777" w:rsidR="00C246AB" w:rsidRDefault="00C246AB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1.951.</w:t>
            </w:r>
            <w:r w:rsidR="00631402">
              <w:rPr>
                <w:b/>
                <w:bCs/>
                <w:color w:val="000000"/>
              </w:rPr>
              <w:t>233</w:t>
            </w:r>
          </w:p>
        </w:tc>
      </w:tr>
      <w:tr w:rsidR="00C246AB" w14:paraId="49723ABA" w14:textId="77777777">
        <w:trPr>
          <w:trHeight w:val="324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6F581B3E" w14:textId="77777777" w:rsidR="00C246AB" w:rsidRDefault="00C246A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2219FF21" w14:textId="77777777" w:rsidR="00C246AB" w:rsidRDefault="00C246AB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5A5D5427" w14:textId="77777777" w:rsidR="00C246AB" w:rsidRDefault="00C246AB" w:rsidP="00841C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</w:tbl>
    <w:p w14:paraId="3E43D440" w14:textId="77777777" w:rsidR="00DB4425" w:rsidRPr="007F5BE2" w:rsidRDefault="007F5BE2" w:rsidP="007F5BE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Dugoročne obaveze koje su dospjele na naplatu</w:t>
      </w:r>
      <w:r w:rsidR="003E7AC1">
        <w:t xml:space="preserve"> i</w:t>
      </w:r>
      <w:r w:rsidR="000F13FB">
        <w:t>znos</w:t>
      </w:r>
      <w:r>
        <w:t>e</w:t>
      </w:r>
      <w:r w:rsidR="00141EBA">
        <w:t xml:space="preserve"> </w:t>
      </w:r>
      <w:r w:rsidR="00173435">
        <w:t>1.951</w:t>
      </w:r>
      <w:r w:rsidR="008C50EA">
        <w:t>.</w:t>
      </w:r>
      <w:r w:rsidR="00173435">
        <w:t>233</w:t>
      </w:r>
      <w:r w:rsidR="00A51F40">
        <w:t xml:space="preserve"> </w:t>
      </w:r>
      <w:r w:rsidR="000F13FB">
        <w:t>KM</w:t>
      </w:r>
      <w:r w:rsidR="003E7AC1">
        <w:t xml:space="preserve"> i </w:t>
      </w:r>
      <w:r w:rsidR="000F13FB">
        <w:t>predstavlja</w:t>
      </w:r>
      <w:r>
        <w:t>ju</w:t>
      </w:r>
      <w:r w:rsidR="00DB4425">
        <w:t>:</w:t>
      </w:r>
    </w:p>
    <w:p w14:paraId="4B327D8E" w14:textId="77777777" w:rsidR="008303DB" w:rsidRPr="003C651C" w:rsidRDefault="000F13FB" w:rsidP="00C2459C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</w:rPr>
      </w:pPr>
      <w:r>
        <w:t>reprogramirane obaveze prema Ministarsvu fina</w:t>
      </w:r>
      <w:r w:rsidR="001D4E9D">
        <w:t>n</w:t>
      </w:r>
      <w:r>
        <w:t xml:space="preserve">sija </w:t>
      </w:r>
      <w:r w:rsidR="00DB4425">
        <w:t xml:space="preserve">u iznosu od 1.951.233 KM </w:t>
      </w:r>
      <w:r>
        <w:t>po ugovoru broj 3491/02 i rješenju broj 04-093491/02 koje su dospjele na pla</w:t>
      </w:r>
      <w:r w:rsidR="00BF582B">
        <w:t>ć</w:t>
      </w:r>
      <w:r>
        <w:t>anje</w:t>
      </w:r>
      <w:r w:rsidR="003C651C">
        <w:t>.</w:t>
      </w:r>
    </w:p>
    <w:p w14:paraId="6B079669" w14:textId="423870F5" w:rsidR="0071508C" w:rsidRDefault="003C651C" w:rsidP="003C651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rPr>
          <w:bCs/>
        </w:rPr>
      </w:pPr>
      <w:r>
        <w:rPr>
          <w:bCs/>
        </w:rPr>
        <w:t>Za isto postoji tužba Vlade RS koju Društvo osporava, obzirom</w:t>
      </w:r>
      <w:r w:rsidR="00A51F40">
        <w:rPr>
          <w:bCs/>
        </w:rPr>
        <w:t xml:space="preserve"> na to</w:t>
      </w:r>
      <w:r>
        <w:rPr>
          <w:bCs/>
        </w:rPr>
        <w:t xml:space="preserve"> da smatra da je došlo do zastare potraživanja, te </w:t>
      </w:r>
      <w:r w:rsidR="002418EB">
        <w:rPr>
          <w:bCs/>
        </w:rPr>
        <w:t>presuda</w:t>
      </w:r>
      <w:r w:rsidR="006D57F2">
        <w:rPr>
          <w:bCs/>
        </w:rPr>
        <w:t xml:space="preserve"> </w:t>
      </w:r>
      <w:r w:rsidR="002418EB">
        <w:rPr>
          <w:bCs/>
        </w:rPr>
        <w:t>Višeg privrednog suda broj 57 Ps 114135 18 Pž od 26.03.2019 godin</w:t>
      </w:r>
      <w:r w:rsidR="0071508C">
        <w:rPr>
          <w:bCs/>
        </w:rPr>
        <w:t>e</w:t>
      </w:r>
      <w:r w:rsidR="002418EB">
        <w:rPr>
          <w:bCs/>
        </w:rPr>
        <w:t xml:space="preserve"> kojom se</w:t>
      </w:r>
      <w:r w:rsidR="006D57F2">
        <w:rPr>
          <w:bCs/>
        </w:rPr>
        <w:t xml:space="preserve"> </w:t>
      </w:r>
      <w:r w:rsidR="002418EB">
        <w:rPr>
          <w:bCs/>
        </w:rPr>
        <w:t xml:space="preserve">Poslovna </w:t>
      </w:r>
      <w:r w:rsidR="006D57F2">
        <w:rPr>
          <w:bCs/>
        </w:rPr>
        <w:t>Z</w:t>
      </w:r>
      <w:r w:rsidR="002418EB">
        <w:rPr>
          <w:bCs/>
        </w:rPr>
        <w:t>ona</w:t>
      </w:r>
      <w:r w:rsidR="006D57F2">
        <w:rPr>
          <w:bCs/>
        </w:rPr>
        <w:t xml:space="preserve"> o</w:t>
      </w:r>
      <w:r w:rsidR="0071508C">
        <w:rPr>
          <w:bCs/>
        </w:rPr>
        <w:t xml:space="preserve">bavezuje da u </w:t>
      </w:r>
      <w:r>
        <w:rPr>
          <w:bCs/>
        </w:rPr>
        <w:t>korist Vlade RS</w:t>
      </w:r>
      <w:r w:rsidR="006D57F2">
        <w:rPr>
          <w:bCs/>
        </w:rPr>
        <w:t xml:space="preserve"> p</w:t>
      </w:r>
      <w:r w:rsidR="0071508C">
        <w:rPr>
          <w:bCs/>
        </w:rPr>
        <w:t>lati na ime glavnog duga iznos od 1.951</w:t>
      </w:r>
      <w:r w:rsidR="007C3754">
        <w:rPr>
          <w:bCs/>
        </w:rPr>
        <w:t>.</w:t>
      </w:r>
      <w:r w:rsidR="0071508C">
        <w:rPr>
          <w:bCs/>
        </w:rPr>
        <w:t>233 KM sa zateznom kamatom,</w:t>
      </w:r>
      <w:r w:rsidR="006D57F2">
        <w:rPr>
          <w:bCs/>
        </w:rPr>
        <w:t xml:space="preserve"> </w:t>
      </w:r>
      <w:r w:rsidR="0071508C">
        <w:rPr>
          <w:bCs/>
        </w:rPr>
        <w:t>ugovorenom kamatom i troškovima spora u iznosu 1.227.020 KM.</w:t>
      </w:r>
    </w:p>
    <w:p w14:paraId="1D223494" w14:textId="59538E4E" w:rsidR="007C327D" w:rsidRDefault="002418EB" w:rsidP="007C327D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20"/>
        <w:rPr>
          <w:bCs/>
        </w:rPr>
      </w:pPr>
      <w:r>
        <w:rPr>
          <w:bCs/>
        </w:rPr>
        <w:t>Poslovna Zona je izjavila reviziju</w:t>
      </w:r>
      <w:r w:rsidR="00111C71">
        <w:rPr>
          <w:bCs/>
        </w:rPr>
        <w:t xml:space="preserve"> </w:t>
      </w:r>
      <w:r>
        <w:rPr>
          <w:bCs/>
        </w:rPr>
        <w:t xml:space="preserve">Vrhovnom sudu </w:t>
      </w:r>
      <w:r w:rsidR="00111C71">
        <w:rPr>
          <w:bCs/>
        </w:rPr>
        <w:t>RS</w:t>
      </w:r>
      <w:r>
        <w:rPr>
          <w:bCs/>
        </w:rPr>
        <w:t xml:space="preserve"> i sa</w:t>
      </w:r>
      <w:r w:rsidR="00111C71">
        <w:rPr>
          <w:bCs/>
        </w:rPr>
        <w:t xml:space="preserve"> </w:t>
      </w:r>
      <w:r w:rsidR="0071508C">
        <w:rPr>
          <w:bCs/>
        </w:rPr>
        <w:t>Ministarstvom finansija postigla saglasnost 21.06.2019</w:t>
      </w:r>
      <w:r w:rsidR="00E55F22">
        <w:rPr>
          <w:bCs/>
        </w:rPr>
        <w:t>.</w:t>
      </w:r>
      <w:r w:rsidR="0071508C">
        <w:rPr>
          <w:bCs/>
        </w:rPr>
        <w:t xml:space="preserve"> godine </w:t>
      </w:r>
      <w:r w:rsidR="00111C71">
        <w:rPr>
          <w:bCs/>
        </w:rPr>
        <w:t>d</w:t>
      </w:r>
      <w:r w:rsidR="0071508C">
        <w:rPr>
          <w:bCs/>
        </w:rPr>
        <w:t>a se ne pokre</w:t>
      </w:r>
      <w:r w:rsidR="00E55F22">
        <w:rPr>
          <w:bCs/>
        </w:rPr>
        <w:t>ć</w:t>
      </w:r>
      <w:r w:rsidR="0071508C">
        <w:rPr>
          <w:bCs/>
        </w:rPr>
        <w:t>u izvršni postupci na im</w:t>
      </w:r>
      <w:r w:rsidR="00111C71">
        <w:rPr>
          <w:bCs/>
        </w:rPr>
        <w:t xml:space="preserve">ovini prije nego što svoj stav zauzme Vrhovni sud </w:t>
      </w:r>
      <w:r w:rsidR="006D57F2">
        <w:rPr>
          <w:bCs/>
        </w:rPr>
        <w:t xml:space="preserve">RS </w:t>
      </w:r>
      <w:r w:rsidR="00111C71">
        <w:rPr>
          <w:bCs/>
        </w:rPr>
        <w:t>kako je riječ o privredn</w:t>
      </w:r>
      <w:r w:rsidR="006D57F2">
        <w:rPr>
          <w:bCs/>
        </w:rPr>
        <w:t>o</w:t>
      </w:r>
      <w:r w:rsidR="00111C71">
        <w:rPr>
          <w:bCs/>
        </w:rPr>
        <w:t>m druš</w:t>
      </w:r>
      <w:r w:rsidR="007C327D">
        <w:rPr>
          <w:bCs/>
        </w:rPr>
        <w:t>tv</w:t>
      </w:r>
      <w:r w:rsidR="006D57F2">
        <w:rPr>
          <w:bCs/>
        </w:rPr>
        <w:t>u</w:t>
      </w:r>
      <w:r w:rsidR="007C327D">
        <w:rPr>
          <w:bCs/>
        </w:rPr>
        <w:t xml:space="preserve">  u većinskom vlasništvu</w:t>
      </w:r>
      <w:r w:rsidR="006D57F2">
        <w:rPr>
          <w:bCs/>
        </w:rPr>
        <w:t xml:space="preserve"> Vlade RS</w:t>
      </w:r>
      <w:r w:rsidR="007C327D">
        <w:rPr>
          <w:bCs/>
        </w:rPr>
        <w:t>.</w:t>
      </w:r>
      <w:r w:rsidR="006D57F2">
        <w:rPr>
          <w:bCs/>
        </w:rPr>
        <w:t xml:space="preserve"> </w:t>
      </w:r>
      <w:r w:rsidR="002D3DB4">
        <w:rPr>
          <w:bCs/>
        </w:rPr>
        <w:t>Vrhovni sud RS je usvojio reviziju</w:t>
      </w:r>
      <w:r w:rsidR="00E55F22">
        <w:rPr>
          <w:bCs/>
        </w:rPr>
        <w:t xml:space="preserve"> u januaru 2020. godine, predmet broj: 57 0 Ps 114135 19 Rev</w:t>
      </w:r>
      <w:r w:rsidR="002D3DB4">
        <w:rPr>
          <w:bCs/>
        </w:rPr>
        <w:t>, te predmet vratio prvostepenom sudu na ponovno suđenje.</w:t>
      </w:r>
      <w:r w:rsidR="00432248">
        <w:rPr>
          <w:bCs/>
        </w:rPr>
        <w:t xml:space="preserve"> Postupak je u toku.</w:t>
      </w:r>
    </w:p>
    <w:p w14:paraId="4447E41D" w14:textId="77777777" w:rsidR="007C327D" w:rsidRDefault="007C327D" w:rsidP="007C327D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Cs/>
        </w:rPr>
      </w:pPr>
    </w:p>
    <w:p w14:paraId="1506F7EA" w14:textId="77777777" w:rsidR="002D3DB4" w:rsidRDefault="002D3DB4" w:rsidP="00B51B0B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</w:rPr>
      </w:pPr>
    </w:p>
    <w:p w14:paraId="00E2E458" w14:textId="7D49EF8F" w:rsidR="007C327D" w:rsidRPr="00A609A9" w:rsidRDefault="007C327D" w:rsidP="005A4C12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</w:rPr>
      </w:pPr>
      <w:r>
        <w:rPr>
          <w:b/>
          <w:bCs/>
        </w:rPr>
        <w:t>POSLOVNI PRIHO</w:t>
      </w:r>
      <w:r w:rsidR="00B51B0B">
        <w:rPr>
          <w:b/>
          <w:bCs/>
        </w:rPr>
        <w:t>DI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450"/>
        <w:gridCol w:w="1493"/>
        <w:gridCol w:w="1493"/>
      </w:tblGrid>
      <w:tr w:rsidR="000F13FB" w14:paraId="39633145" w14:textId="77777777">
        <w:trPr>
          <w:trHeight w:val="60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1B5EC4DC" w14:textId="77777777" w:rsidR="000F13FB" w:rsidRDefault="000F13F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B2EAF1" w14:textId="77777777" w:rsidR="000F13FB" w:rsidRDefault="0027753B" w:rsidP="008079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</w:t>
            </w:r>
            <w:r w:rsidR="002237EC">
              <w:rPr>
                <w:color w:val="000000"/>
                <w:sz w:val="22"/>
                <w:szCs w:val="22"/>
              </w:rPr>
              <w:t>.</w:t>
            </w:r>
            <w:r w:rsidR="00631402">
              <w:rPr>
                <w:color w:val="000000"/>
                <w:sz w:val="22"/>
                <w:szCs w:val="22"/>
              </w:rPr>
              <w:t>2020</w:t>
            </w:r>
            <w:r w:rsidR="000F13F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EBD54F" w14:textId="77777777" w:rsidR="000F13FB" w:rsidRDefault="0027753B" w:rsidP="008079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</w:t>
            </w:r>
            <w:r w:rsidR="00356464">
              <w:rPr>
                <w:color w:val="000000"/>
                <w:sz w:val="22"/>
                <w:szCs w:val="22"/>
              </w:rPr>
              <w:t>.2019</w:t>
            </w:r>
            <w:r w:rsidR="002237EC">
              <w:rPr>
                <w:color w:val="000000"/>
                <w:sz w:val="22"/>
                <w:szCs w:val="22"/>
              </w:rPr>
              <w:t>.</w:t>
            </w:r>
          </w:p>
        </w:tc>
      </w:tr>
      <w:tr w:rsidR="000F13FB" w14:paraId="788AE76F" w14:textId="77777777">
        <w:trPr>
          <w:trHeight w:val="31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2D660626" w14:textId="77777777" w:rsidR="000F13FB" w:rsidRDefault="000F13F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06B0BA" w14:textId="77777777" w:rsidR="000F13FB" w:rsidRDefault="000F13FB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B6B001" w14:textId="77777777" w:rsidR="000F13FB" w:rsidRDefault="000F13FB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24364" w14:paraId="57AB50DE" w14:textId="77777777">
        <w:trPr>
          <w:trHeight w:val="31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03DD7BB3" w14:textId="77777777" w:rsidR="00F24364" w:rsidRDefault="00F24364" w:rsidP="00D8647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Prihodi od vršenja usluga na domaćem tržištu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62DF2491" w14:textId="5D73BFDA" w:rsidR="00F24364" w:rsidRDefault="00885FE4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1.608.592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258AC4C4" w14:textId="77777777" w:rsidR="002237EC" w:rsidRDefault="001F51FD" w:rsidP="0080795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631402">
              <w:rPr>
                <w:color w:val="000000"/>
              </w:rPr>
              <w:t>659.397</w:t>
            </w:r>
          </w:p>
        </w:tc>
      </w:tr>
      <w:tr w:rsidR="002237EC" w14:paraId="7D6BB75D" w14:textId="77777777">
        <w:trPr>
          <w:trHeight w:val="31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624A414B" w14:textId="77777777" w:rsidR="002237EC" w:rsidRDefault="002237EC" w:rsidP="00D8647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Ostali poslovni prihodi</w:t>
            </w:r>
          </w:p>
          <w:p w14:paraId="55B7C29F" w14:textId="77777777" w:rsidR="002237EC" w:rsidRDefault="002237EC" w:rsidP="00D8647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05B22894" w14:textId="6BD55003" w:rsidR="00BA32F2" w:rsidRDefault="00885FE4" w:rsidP="00885FE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13.757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1ECB6EF0" w14:textId="77777777" w:rsidR="002237EC" w:rsidRDefault="00631402" w:rsidP="0082474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2.330</w:t>
            </w:r>
          </w:p>
        </w:tc>
      </w:tr>
      <w:tr w:rsidR="00F24364" w14:paraId="73BC322E" w14:textId="77777777">
        <w:trPr>
          <w:trHeight w:val="324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2866643F" w14:textId="77777777" w:rsidR="00F24364" w:rsidRDefault="00F24364" w:rsidP="00D86479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7F5BE2">
              <w:rPr>
                <w:b/>
                <w:bCs/>
                <w:color w:val="000000"/>
              </w:rPr>
              <w:t xml:space="preserve">oslovni prihodi </w:t>
            </w:r>
            <w:r>
              <w:rPr>
                <w:b/>
                <w:bCs/>
                <w:color w:val="000000"/>
              </w:rPr>
              <w:t xml:space="preserve">- ukupno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20894B" w14:textId="08FA7CA9" w:rsidR="00F24364" w:rsidRPr="00E6084F" w:rsidRDefault="00885FE4" w:rsidP="0049348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1.622.349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3FFC3B" w14:textId="77777777" w:rsidR="00F24364" w:rsidRPr="00E6084F" w:rsidRDefault="00631402" w:rsidP="0049348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1.661.727</w:t>
            </w:r>
          </w:p>
        </w:tc>
      </w:tr>
    </w:tbl>
    <w:p w14:paraId="02621F2C" w14:textId="187839D0" w:rsidR="00D86479" w:rsidRDefault="00D86479" w:rsidP="00C2459C">
      <w:pPr>
        <w:pStyle w:val="Header"/>
        <w:rPr>
          <w:sz w:val="20"/>
          <w:szCs w:val="20"/>
          <w:lang w:val="en-US"/>
        </w:rPr>
      </w:pPr>
    </w:p>
    <w:p w14:paraId="574E9396" w14:textId="77777777" w:rsidR="00A609A9" w:rsidRDefault="00A609A9" w:rsidP="00C2459C">
      <w:pPr>
        <w:pStyle w:val="Header"/>
        <w:rPr>
          <w:sz w:val="20"/>
          <w:szCs w:val="20"/>
          <w:lang w:val="en-US"/>
        </w:rPr>
      </w:pPr>
    </w:p>
    <w:p w14:paraId="09527FB4" w14:textId="608173DC" w:rsidR="00A34FFA" w:rsidRDefault="002D519D" w:rsidP="00C2459C">
      <w:pPr>
        <w:pStyle w:val="Header"/>
        <w:rPr>
          <w:lang w:val="en-US"/>
        </w:rPr>
      </w:pPr>
      <w:proofErr w:type="spellStart"/>
      <w:r w:rsidRPr="00D86479">
        <w:rPr>
          <w:lang w:val="en-US"/>
        </w:rPr>
        <w:t>Prihodi</w:t>
      </w:r>
      <w:proofErr w:type="spellEnd"/>
      <w:r w:rsidRPr="00D86479">
        <w:rPr>
          <w:lang w:val="en-US"/>
        </w:rPr>
        <w:t xml:space="preserve"> od </w:t>
      </w:r>
      <w:proofErr w:type="spellStart"/>
      <w:r w:rsidRPr="00D86479">
        <w:rPr>
          <w:lang w:val="en-US"/>
        </w:rPr>
        <w:t>vršenja</w:t>
      </w:r>
      <w:proofErr w:type="spellEnd"/>
      <w:r w:rsidRPr="00D86479">
        <w:rPr>
          <w:lang w:val="en-US"/>
        </w:rPr>
        <w:t xml:space="preserve"> </w:t>
      </w:r>
      <w:proofErr w:type="spellStart"/>
      <w:r w:rsidRPr="00D86479">
        <w:rPr>
          <w:lang w:val="en-US"/>
        </w:rPr>
        <w:t>usluga</w:t>
      </w:r>
      <w:proofErr w:type="spellEnd"/>
      <w:r w:rsidRPr="00D86479">
        <w:rPr>
          <w:lang w:val="en-US"/>
        </w:rPr>
        <w:t xml:space="preserve"> u </w:t>
      </w:r>
      <w:proofErr w:type="spellStart"/>
      <w:r w:rsidRPr="00D86479">
        <w:rPr>
          <w:lang w:val="en-US"/>
        </w:rPr>
        <w:t>iznosu</w:t>
      </w:r>
      <w:proofErr w:type="spellEnd"/>
      <w:r w:rsidRPr="00D86479">
        <w:rPr>
          <w:lang w:val="en-US"/>
        </w:rPr>
        <w:t xml:space="preserve"> </w:t>
      </w:r>
      <w:r w:rsidR="00BA32F2">
        <w:rPr>
          <w:lang w:val="en-US"/>
        </w:rPr>
        <w:t>1.</w:t>
      </w:r>
      <w:r w:rsidR="00885FE4">
        <w:rPr>
          <w:lang w:val="en-US"/>
        </w:rPr>
        <w:t>608.592</w:t>
      </w:r>
      <w:r w:rsidR="00807953">
        <w:rPr>
          <w:lang w:val="en-US"/>
        </w:rPr>
        <w:t xml:space="preserve"> </w:t>
      </w:r>
      <w:r w:rsidRPr="00D86479">
        <w:rPr>
          <w:lang w:val="en-US"/>
        </w:rPr>
        <w:t xml:space="preserve">KM </w:t>
      </w:r>
      <w:proofErr w:type="spellStart"/>
      <w:r w:rsidRPr="00D86479">
        <w:rPr>
          <w:lang w:val="en-US"/>
        </w:rPr>
        <w:t>prizna</w:t>
      </w:r>
      <w:r w:rsidR="00202010">
        <w:rPr>
          <w:lang w:val="en-US"/>
        </w:rPr>
        <w:t>ti</w:t>
      </w:r>
      <w:proofErr w:type="spellEnd"/>
      <w:r w:rsidR="00202010">
        <w:rPr>
          <w:lang w:val="en-US"/>
        </w:rPr>
        <w:t xml:space="preserve"> </w:t>
      </w:r>
      <w:proofErr w:type="spellStart"/>
      <w:r w:rsidRPr="00D86479">
        <w:rPr>
          <w:lang w:val="en-US"/>
        </w:rPr>
        <w:t>su</w:t>
      </w:r>
      <w:proofErr w:type="spellEnd"/>
      <w:r w:rsidRPr="00D86479">
        <w:rPr>
          <w:lang w:val="en-US"/>
        </w:rPr>
        <w:t xml:space="preserve"> u </w:t>
      </w:r>
      <w:proofErr w:type="spellStart"/>
      <w:r w:rsidRPr="00D86479">
        <w:rPr>
          <w:lang w:val="en-US"/>
        </w:rPr>
        <w:t>skladu</w:t>
      </w:r>
      <w:proofErr w:type="spellEnd"/>
      <w:r w:rsidRPr="00D86479">
        <w:rPr>
          <w:lang w:val="en-US"/>
        </w:rPr>
        <w:t xml:space="preserve"> </w:t>
      </w:r>
      <w:proofErr w:type="spellStart"/>
      <w:r w:rsidRPr="00D86479">
        <w:rPr>
          <w:lang w:val="en-US"/>
        </w:rPr>
        <w:t>sa</w:t>
      </w:r>
      <w:proofErr w:type="spellEnd"/>
      <w:r w:rsidRPr="00D86479">
        <w:rPr>
          <w:lang w:val="en-US"/>
        </w:rPr>
        <w:t xml:space="preserve"> </w:t>
      </w:r>
      <w:proofErr w:type="spellStart"/>
      <w:r w:rsidRPr="00D86479">
        <w:rPr>
          <w:lang w:val="en-US"/>
        </w:rPr>
        <w:t>izdatim</w:t>
      </w:r>
      <w:proofErr w:type="spellEnd"/>
      <w:r w:rsidRPr="00D86479">
        <w:rPr>
          <w:lang w:val="en-US"/>
        </w:rPr>
        <w:t xml:space="preserve"> </w:t>
      </w:r>
      <w:proofErr w:type="spellStart"/>
      <w:r w:rsidRPr="00D86479">
        <w:rPr>
          <w:lang w:val="en-US"/>
        </w:rPr>
        <w:t>fakturam</w:t>
      </w:r>
      <w:r w:rsidR="00202010">
        <w:rPr>
          <w:lang w:val="en-US"/>
        </w:rPr>
        <w:t>a</w:t>
      </w:r>
      <w:proofErr w:type="spellEnd"/>
      <w:r w:rsidR="00885FE4">
        <w:rPr>
          <w:lang w:val="en-US"/>
        </w:rPr>
        <w:t>,</w:t>
      </w:r>
      <w:r w:rsidR="00202010">
        <w:rPr>
          <w:lang w:val="en-US"/>
        </w:rPr>
        <w:t xml:space="preserve"> </w:t>
      </w:r>
      <w:proofErr w:type="spellStart"/>
      <w:r w:rsidRPr="00D86479">
        <w:rPr>
          <w:lang w:val="en-US"/>
        </w:rPr>
        <w:t>koje</w:t>
      </w:r>
      <w:proofErr w:type="spellEnd"/>
      <w:r w:rsidRPr="00D86479">
        <w:rPr>
          <w:lang w:val="en-US"/>
        </w:rPr>
        <w:t xml:space="preserve"> </w:t>
      </w:r>
      <w:proofErr w:type="spellStart"/>
      <w:r w:rsidRPr="00D86479">
        <w:rPr>
          <w:lang w:val="en-US"/>
        </w:rPr>
        <w:t>su</w:t>
      </w:r>
      <w:proofErr w:type="spellEnd"/>
      <w:r w:rsidR="00141EBA">
        <w:rPr>
          <w:lang w:val="en-US"/>
        </w:rPr>
        <w:t xml:space="preserve"> </w:t>
      </w:r>
      <w:proofErr w:type="spellStart"/>
      <w:r w:rsidRPr="00D86479">
        <w:rPr>
          <w:lang w:val="en-US"/>
        </w:rPr>
        <w:t>obračunate</w:t>
      </w:r>
      <w:proofErr w:type="spellEnd"/>
      <w:r w:rsidRPr="00D86479">
        <w:rPr>
          <w:lang w:val="en-US"/>
        </w:rPr>
        <w:t xml:space="preserve"> po </w:t>
      </w:r>
      <w:proofErr w:type="spellStart"/>
      <w:r w:rsidRPr="00D86479">
        <w:rPr>
          <w:lang w:val="en-US"/>
        </w:rPr>
        <w:t>važećim</w:t>
      </w:r>
      <w:proofErr w:type="spellEnd"/>
      <w:r w:rsidRPr="00D86479">
        <w:rPr>
          <w:lang w:val="en-US"/>
        </w:rPr>
        <w:t xml:space="preserve"> </w:t>
      </w:r>
      <w:proofErr w:type="spellStart"/>
      <w:r w:rsidRPr="00D86479">
        <w:rPr>
          <w:lang w:val="en-US"/>
        </w:rPr>
        <w:t>propisima</w:t>
      </w:r>
      <w:proofErr w:type="spellEnd"/>
      <w:r w:rsidR="00A51F40">
        <w:rPr>
          <w:lang w:val="en-US"/>
        </w:rPr>
        <w:t xml:space="preserve">, </w:t>
      </w:r>
      <w:proofErr w:type="gramStart"/>
      <w:r w:rsidRPr="00D86479">
        <w:rPr>
          <w:lang w:val="en-US"/>
        </w:rPr>
        <w:t>a</w:t>
      </w:r>
      <w:proofErr w:type="gramEnd"/>
      <w:r w:rsidRPr="00D86479">
        <w:rPr>
          <w:lang w:val="en-US"/>
        </w:rPr>
        <w:t xml:space="preserve"> </w:t>
      </w:r>
      <w:proofErr w:type="spellStart"/>
      <w:r w:rsidRPr="00D86479">
        <w:rPr>
          <w:lang w:val="en-US"/>
        </w:rPr>
        <w:t>ostvareni</w:t>
      </w:r>
      <w:proofErr w:type="spellEnd"/>
      <w:r w:rsidRPr="00D86479">
        <w:rPr>
          <w:lang w:val="en-US"/>
        </w:rPr>
        <w:t xml:space="preserve"> </w:t>
      </w:r>
      <w:proofErr w:type="spellStart"/>
      <w:r w:rsidRPr="00D86479">
        <w:rPr>
          <w:lang w:val="en-US"/>
        </w:rPr>
        <w:t>su</w:t>
      </w:r>
      <w:proofErr w:type="spellEnd"/>
      <w:r w:rsidRPr="00D86479">
        <w:rPr>
          <w:lang w:val="en-US"/>
        </w:rPr>
        <w:t xml:space="preserve"> od:</w:t>
      </w:r>
    </w:p>
    <w:p w14:paraId="3CF9D005" w14:textId="77777777" w:rsidR="00374274" w:rsidRDefault="00374274" w:rsidP="00C2459C">
      <w:pPr>
        <w:pStyle w:val="Header"/>
        <w:rPr>
          <w:lang w:val="en-US"/>
        </w:rPr>
      </w:pPr>
    </w:p>
    <w:p w14:paraId="56AE200E" w14:textId="7B8D42EF" w:rsidR="002D519D" w:rsidRPr="007006D4" w:rsidRDefault="00141EBA" w:rsidP="00C2459C">
      <w:pPr>
        <w:pStyle w:val="Header"/>
        <w:rPr>
          <w:lang w:val="en-US"/>
        </w:rPr>
      </w:pPr>
      <w:r>
        <w:rPr>
          <w:lang w:val="en-US"/>
        </w:rPr>
        <w:t xml:space="preserve">    </w:t>
      </w:r>
      <w:r w:rsidRPr="007006D4">
        <w:rPr>
          <w:lang w:val="en-US"/>
        </w:rPr>
        <w:t>-</w:t>
      </w:r>
      <w:r w:rsidR="00A34FFA" w:rsidRPr="007006D4">
        <w:rPr>
          <w:lang w:val="en-US"/>
        </w:rPr>
        <w:t xml:space="preserve"> </w:t>
      </w:r>
      <w:proofErr w:type="spellStart"/>
      <w:r w:rsidR="00A34FFA" w:rsidRPr="007006D4">
        <w:rPr>
          <w:lang w:val="en-US"/>
        </w:rPr>
        <w:t>Zakupnin</w:t>
      </w:r>
      <w:r w:rsidR="00657E76">
        <w:rPr>
          <w:lang w:val="en-US"/>
        </w:rPr>
        <w:t>a</w:t>
      </w:r>
      <w:proofErr w:type="spellEnd"/>
      <w:r w:rsidR="00A34FFA" w:rsidRPr="007006D4">
        <w:rPr>
          <w:lang w:val="en-US"/>
        </w:rPr>
        <w:t xml:space="preserve">           </w:t>
      </w:r>
      <w:r w:rsidRPr="007006D4">
        <w:rPr>
          <w:lang w:val="en-US"/>
        </w:rPr>
        <w:t xml:space="preserve">                                          </w:t>
      </w:r>
      <w:r w:rsidR="00BF39EE" w:rsidRPr="007006D4">
        <w:rPr>
          <w:lang w:val="en-US"/>
        </w:rPr>
        <w:t xml:space="preserve"> </w:t>
      </w:r>
      <w:r w:rsidRPr="007006D4">
        <w:rPr>
          <w:lang w:val="en-US"/>
        </w:rPr>
        <w:t xml:space="preserve">    </w:t>
      </w:r>
      <w:r w:rsidR="00807953" w:rsidRPr="007006D4">
        <w:rPr>
          <w:lang w:val="en-US"/>
        </w:rPr>
        <w:t xml:space="preserve">  </w:t>
      </w:r>
      <w:r w:rsidR="007006D4" w:rsidRPr="007006D4">
        <w:rPr>
          <w:lang w:val="en-US"/>
        </w:rPr>
        <w:t>1.169.577</w:t>
      </w:r>
      <w:r w:rsidR="001115A6" w:rsidRPr="007006D4">
        <w:rPr>
          <w:lang w:val="en-US"/>
        </w:rPr>
        <w:t xml:space="preserve">   </w:t>
      </w:r>
      <w:r w:rsidR="00807953" w:rsidRPr="007006D4">
        <w:rPr>
          <w:lang w:val="en-US"/>
        </w:rPr>
        <w:t xml:space="preserve"> </w:t>
      </w:r>
      <w:r w:rsidR="00A34FFA" w:rsidRPr="007006D4">
        <w:rPr>
          <w:lang w:val="en-US"/>
        </w:rPr>
        <w:t>KM</w:t>
      </w:r>
    </w:p>
    <w:p w14:paraId="7110983E" w14:textId="6C646FE5" w:rsidR="00A34FFA" w:rsidRPr="007006D4" w:rsidRDefault="00141EBA" w:rsidP="00374274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r w:rsidRPr="007006D4">
        <w:rPr>
          <w:lang w:val="en-US"/>
        </w:rPr>
        <w:t xml:space="preserve">    </w:t>
      </w:r>
      <w:r w:rsidR="00A34FFA" w:rsidRPr="007006D4">
        <w:rPr>
          <w:lang w:val="en-US"/>
        </w:rPr>
        <w:t>-</w:t>
      </w:r>
      <w:r w:rsidR="00A51F40" w:rsidRPr="007006D4">
        <w:rPr>
          <w:lang w:val="en-US"/>
        </w:rPr>
        <w:t xml:space="preserve"> </w:t>
      </w:r>
      <w:proofErr w:type="spellStart"/>
      <w:r w:rsidR="00A34FFA" w:rsidRPr="007006D4">
        <w:rPr>
          <w:lang w:val="en-US"/>
        </w:rPr>
        <w:t>Električn</w:t>
      </w:r>
      <w:r w:rsidR="00657E76">
        <w:rPr>
          <w:lang w:val="en-US"/>
        </w:rPr>
        <w:t>a</w:t>
      </w:r>
      <w:proofErr w:type="spellEnd"/>
      <w:r w:rsidR="00A34FFA" w:rsidRPr="007006D4">
        <w:rPr>
          <w:lang w:val="en-US"/>
        </w:rPr>
        <w:t xml:space="preserve"> </w:t>
      </w:r>
      <w:proofErr w:type="spellStart"/>
      <w:r w:rsidR="00A34FFA" w:rsidRPr="007006D4">
        <w:rPr>
          <w:lang w:val="en-US"/>
        </w:rPr>
        <w:t>energij</w:t>
      </w:r>
      <w:r w:rsidR="00657E76">
        <w:rPr>
          <w:lang w:val="en-US"/>
        </w:rPr>
        <w:t>a</w:t>
      </w:r>
      <w:proofErr w:type="spellEnd"/>
      <w:r w:rsidRPr="007006D4">
        <w:rPr>
          <w:lang w:val="en-US"/>
        </w:rPr>
        <w:t xml:space="preserve"> </w:t>
      </w:r>
      <w:r w:rsidR="0012172C" w:rsidRPr="007006D4">
        <w:rPr>
          <w:lang w:val="en-US"/>
        </w:rPr>
        <w:t xml:space="preserve"> </w:t>
      </w:r>
      <w:r w:rsidRPr="007006D4">
        <w:rPr>
          <w:lang w:val="en-US"/>
        </w:rPr>
        <w:t xml:space="preserve">                                               </w:t>
      </w:r>
      <w:r w:rsidR="00807953" w:rsidRPr="007006D4">
        <w:rPr>
          <w:lang w:val="en-US"/>
        </w:rPr>
        <w:t xml:space="preserve"> </w:t>
      </w:r>
      <w:r w:rsidR="007006D4" w:rsidRPr="007006D4">
        <w:rPr>
          <w:lang w:val="en-US"/>
        </w:rPr>
        <w:t>210.596</w:t>
      </w:r>
      <w:r w:rsidR="001115A6" w:rsidRPr="007006D4">
        <w:rPr>
          <w:lang w:val="en-US"/>
        </w:rPr>
        <w:t xml:space="preserve">    K</w:t>
      </w:r>
      <w:r w:rsidR="00A34FFA" w:rsidRPr="007006D4">
        <w:rPr>
          <w:lang w:val="en-US"/>
        </w:rPr>
        <w:t>M</w:t>
      </w:r>
    </w:p>
    <w:p w14:paraId="24AD7697" w14:textId="1279CFF1" w:rsidR="007C327D" w:rsidRPr="007006D4" w:rsidRDefault="00141EBA" w:rsidP="007C327D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r w:rsidRPr="007006D4">
        <w:rPr>
          <w:lang w:val="en-US"/>
        </w:rPr>
        <w:t xml:space="preserve">   </w:t>
      </w:r>
      <w:r w:rsidR="00A34FFA" w:rsidRPr="007006D4">
        <w:rPr>
          <w:lang w:val="en-US"/>
        </w:rPr>
        <w:t xml:space="preserve"> -</w:t>
      </w:r>
      <w:r w:rsidR="00A51F40" w:rsidRPr="007006D4">
        <w:rPr>
          <w:lang w:val="en-US"/>
        </w:rPr>
        <w:t xml:space="preserve"> </w:t>
      </w:r>
      <w:proofErr w:type="spellStart"/>
      <w:r w:rsidR="00A34FFA" w:rsidRPr="007006D4">
        <w:rPr>
          <w:lang w:val="en-US"/>
        </w:rPr>
        <w:t>Ulaznic</w:t>
      </w:r>
      <w:r w:rsidR="00657E76">
        <w:rPr>
          <w:lang w:val="en-US"/>
        </w:rPr>
        <w:t>e</w:t>
      </w:r>
      <w:proofErr w:type="spellEnd"/>
      <w:r w:rsidR="00A34FFA" w:rsidRPr="007006D4">
        <w:rPr>
          <w:lang w:val="en-US"/>
        </w:rPr>
        <w:t xml:space="preserve"> </w:t>
      </w:r>
      <w:r w:rsidR="007C327D" w:rsidRPr="007006D4">
        <w:rPr>
          <w:lang w:val="en-US"/>
        </w:rPr>
        <w:t xml:space="preserve">                                                                   </w:t>
      </w:r>
      <w:r w:rsidR="007006D4" w:rsidRPr="007006D4">
        <w:rPr>
          <w:lang w:val="en-US"/>
        </w:rPr>
        <w:t>96.574</w:t>
      </w:r>
      <w:r w:rsidR="007C327D" w:rsidRPr="007006D4">
        <w:rPr>
          <w:lang w:val="en-US"/>
        </w:rPr>
        <w:t xml:space="preserve">    KM</w:t>
      </w:r>
    </w:p>
    <w:p w14:paraId="2DAB4045" w14:textId="44E26792" w:rsidR="007C327D" w:rsidRPr="007006D4" w:rsidRDefault="007C327D" w:rsidP="007C327D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r w:rsidRPr="007006D4">
        <w:rPr>
          <w:lang w:val="en-US"/>
        </w:rPr>
        <w:t xml:space="preserve"> </w:t>
      </w:r>
      <w:r w:rsidR="00040402" w:rsidRPr="007006D4">
        <w:rPr>
          <w:lang w:val="en-US"/>
        </w:rPr>
        <w:t xml:space="preserve"> </w:t>
      </w:r>
      <w:r w:rsidRPr="007006D4">
        <w:rPr>
          <w:lang w:val="en-US"/>
        </w:rPr>
        <w:t xml:space="preserve">  -</w:t>
      </w:r>
      <w:r w:rsidR="002E5942" w:rsidRPr="007006D4">
        <w:rPr>
          <w:lang w:val="en-US"/>
        </w:rPr>
        <w:t xml:space="preserve"> </w:t>
      </w:r>
      <w:proofErr w:type="spellStart"/>
      <w:r w:rsidRPr="007006D4">
        <w:rPr>
          <w:lang w:val="en-US"/>
        </w:rPr>
        <w:t>Korištenje</w:t>
      </w:r>
      <w:proofErr w:type="spellEnd"/>
      <w:r w:rsidRPr="007006D4">
        <w:rPr>
          <w:lang w:val="en-US"/>
        </w:rPr>
        <w:t xml:space="preserve"> </w:t>
      </w:r>
      <w:proofErr w:type="spellStart"/>
      <w:r w:rsidRPr="007006D4">
        <w:rPr>
          <w:lang w:val="en-US"/>
        </w:rPr>
        <w:t>putne</w:t>
      </w:r>
      <w:proofErr w:type="spellEnd"/>
      <w:r w:rsidRPr="007006D4">
        <w:rPr>
          <w:lang w:val="en-US"/>
        </w:rPr>
        <w:t xml:space="preserve"> </w:t>
      </w:r>
      <w:proofErr w:type="spellStart"/>
      <w:r w:rsidRPr="007006D4">
        <w:rPr>
          <w:lang w:val="en-US"/>
        </w:rPr>
        <w:t>infrastru</w:t>
      </w:r>
      <w:r w:rsidR="002E5942" w:rsidRPr="007006D4">
        <w:rPr>
          <w:lang w:val="en-US"/>
        </w:rPr>
        <w:t>k</w:t>
      </w:r>
      <w:r w:rsidRPr="007006D4">
        <w:rPr>
          <w:lang w:val="en-US"/>
        </w:rPr>
        <w:t>ture</w:t>
      </w:r>
      <w:proofErr w:type="spellEnd"/>
      <w:r w:rsidRPr="007006D4">
        <w:rPr>
          <w:lang w:val="en-US"/>
        </w:rPr>
        <w:t xml:space="preserve">                               </w:t>
      </w:r>
      <w:r w:rsidR="00FA2360" w:rsidRPr="007006D4">
        <w:rPr>
          <w:lang w:val="en-US"/>
        </w:rPr>
        <w:t xml:space="preserve"> </w:t>
      </w:r>
      <w:r w:rsidRPr="007006D4">
        <w:rPr>
          <w:lang w:val="en-US"/>
        </w:rPr>
        <w:t xml:space="preserve"> </w:t>
      </w:r>
      <w:r w:rsidR="007006D4" w:rsidRPr="007006D4">
        <w:rPr>
          <w:lang w:val="en-US"/>
        </w:rPr>
        <w:t>33.635</w:t>
      </w:r>
      <w:r w:rsidRPr="007006D4">
        <w:rPr>
          <w:lang w:val="en-US"/>
        </w:rPr>
        <w:t xml:space="preserve">    KM</w:t>
      </w:r>
    </w:p>
    <w:p w14:paraId="1DCD6080" w14:textId="44171CF2" w:rsidR="00040402" w:rsidRPr="007006D4" w:rsidRDefault="007C327D" w:rsidP="007C327D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r w:rsidRPr="007006D4">
        <w:rPr>
          <w:lang w:val="en-US"/>
        </w:rPr>
        <w:t xml:space="preserve">   </w:t>
      </w:r>
      <w:r w:rsidR="002E5942" w:rsidRPr="007006D4">
        <w:rPr>
          <w:lang w:val="en-US"/>
        </w:rPr>
        <w:t xml:space="preserve"> </w:t>
      </w:r>
      <w:r w:rsidR="00040402" w:rsidRPr="007006D4">
        <w:rPr>
          <w:lang w:val="en-US"/>
        </w:rPr>
        <w:t>-</w:t>
      </w:r>
      <w:r w:rsidR="00885FE4" w:rsidRPr="007006D4">
        <w:rPr>
          <w:lang w:val="en-US"/>
        </w:rPr>
        <w:t xml:space="preserve"> </w:t>
      </w:r>
      <w:proofErr w:type="spellStart"/>
      <w:r w:rsidR="00040402" w:rsidRPr="007006D4">
        <w:rPr>
          <w:lang w:val="en-US"/>
        </w:rPr>
        <w:t>Vaganje</w:t>
      </w:r>
      <w:proofErr w:type="spellEnd"/>
      <w:r w:rsidR="00040402" w:rsidRPr="007006D4">
        <w:rPr>
          <w:lang w:val="en-US"/>
        </w:rPr>
        <w:t xml:space="preserve"> terete                                                           </w:t>
      </w:r>
      <w:r w:rsidR="007006D4" w:rsidRPr="007006D4">
        <w:rPr>
          <w:lang w:val="en-US"/>
        </w:rPr>
        <w:t>25.746</w:t>
      </w:r>
      <w:r w:rsidR="00040402" w:rsidRPr="007006D4">
        <w:rPr>
          <w:lang w:val="en-US"/>
        </w:rPr>
        <w:t xml:space="preserve">  </w:t>
      </w:r>
      <w:r w:rsidR="00FA2360" w:rsidRPr="007006D4">
        <w:rPr>
          <w:lang w:val="en-US"/>
        </w:rPr>
        <w:t xml:space="preserve"> </w:t>
      </w:r>
      <w:r w:rsidR="00040402" w:rsidRPr="007006D4">
        <w:rPr>
          <w:lang w:val="en-US"/>
        </w:rPr>
        <w:t xml:space="preserve"> KM</w:t>
      </w:r>
    </w:p>
    <w:p w14:paraId="6AFBC246" w14:textId="1D9397B5" w:rsidR="00040402" w:rsidRPr="007006D4" w:rsidRDefault="00040402" w:rsidP="007C327D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r w:rsidRPr="007006D4">
        <w:rPr>
          <w:lang w:val="en-US"/>
        </w:rPr>
        <w:t xml:space="preserve">    - </w:t>
      </w:r>
      <w:proofErr w:type="spellStart"/>
      <w:r w:rsidRPr="007006D4">
        <w:rPr>
          <w:lang w:val="en-US"/>
        </w:rPr>
        <w:t>Utroš</w:t>
      </w:r>
      <w:r w:rsidR="00657E76">
        <w:rPr>
          <w:lang w:val="en-US"/>
        </w:rPr>
        <w:t>a</w:t>
      </w:r>
      <w:r w:rsidRPr="007006D4">
        <w:rPr>
          <w:lang w:val="en-US"/>
        </w:rPr>
        <w:t>k</w:t>
      </w:r>
      <w:proofErr w:type="spellEnd"/>
      <w:r w:rsidRPr="007006D4">
        <w:rPr>
          <w:lang w:val="en-US"/>
        </w:rPr>
        <w:t xml:space="preserve"> vode                                                         </w:t>
      </w:r>
      <w:r w:rsidR="007006D4">
        <w:rPr>
          <w:lang w:val="en-US"/>
        </w:rPr>
        <w:t xml:space="preserve"> </w:t>
      </w:r>
      <w:r w:rsidR="00FA2360" w:rsidRPr="007006D4">
        <w:rPr>
          <w:lang w:val="en-US"/>
        </w:rPr>
        <w:t xml:space="preserve">   </w:t>
      </w:r>
      <w:r w:rsidR="007006D4" w:rsidRPr="007006D4">
        <w:rPr>
          <w:lang w:val="en-US"/>
        </w:rPr>
        <w:t>21.50</w:t>
      </w:r>
      <w:r w:rsidR="007006D4">
        <w:rPr>
          <w:lang w:val="en-US"/>
        </w:rPr>
        <w:t>9</w:t>
      </w:r>
      <w:r w:rsidRPr="007006D4">
        <w:rPr>
          <w:lang w:val="en-US"/>
        </w:rPr>
        <w:t xml:space="preserve">    KM</w:t>
      </w:r>
    </w:p>
    <w:p w14:paraId="085513E1" w14:textId="1E910D3D" w:rsidR="00B51B0B" w:rsidRDefault="00040402" w:rsidP="007C327D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r w:rsidRPr="007006D4">
        <w:rPr>
          <w:lang w:val="en-US"/>
        </w:rPr>
        <w:t xml:space="preserve">    </w:t>
      </w:r>
      <w:r w:rsidR="002E5942" w:rsidRPr="007006D4">
        <w:rPr>
          <w:lang w:val="en-US"/>
        </w:rPr>
        <w:t>-</w:t>
      </w:r>
      <w:r w:rsidR="00B51B0B" w:rsidRPr="007006D4">
        <w:rPr>
          <w:lang w:val="en-US"/>
        </w:rPr>
        <w:t xml:space="preserve"> </w:t>
      </w:r>
      <w:proofErr w:type="spellStart"/>
      <w:r w:rsidR="00B51B0B" w:rsidRPr="007006D4">
        <w:rPr>
          <w:lang w:val="en-US"/>
        </w:rPr>
        <w:t>Ostal</w:t>
      </w:r>
      <w:r w:rsidR="00657E76">
        <w:rPr>
          <w:lang w:val="en-US"/>
        </w:rPr>
        <w:t>o</w:t>
      </w:r>
      <w:proofErr w:type="spellEnd"/>
      <w:r w:rsidR="00657E76">
        <w:rPr>
          <w:lang w:val="en-US"/>
        </w:rPr>
        <w:t xml:space="preserve">             </w:t>
      </w:r>
      <w:r w:rsidR="00B51B0B" w:rsidRPr="007006D4">
        <w:rPr>
          <w:lang w:val="en-US"/>
        </w:rPr>
        <w:t xml:space="preserve">                                                       </w:t>
      </w:r>
      <w:r w:rsidR="002E5942" w:rsidRPr="007006D4">
        <w:rPr>
          <w:lang w:val="en-US"/>
        </w:rPr>
        <w:t xml:space="preserve"> </w:t>
      </w:r>
      <w:r w:rsidR="00B51B0B" w:rsidRPr="007006D4">
        <w:rPr>
          <w:lang w:val="en-US"/>
        </w:rPr>
        <w:t xml:space="preserve"> </w:t>
      </w:r>
      <w:r w:rsidR="002E5942" w:rsidRPr="007006D4">
        <w:rPr>
          <w:lang w:val="en-US"/>
        </w:rPr>
        <w:t xml:space="preserve"> </w:t>
      </w:r>
      <w:r w:rsidR="00B51B0B" w:rsidRPr="007006D4">
        <w:rPr>
          <w:lang w:val="en-US"/>
        </w:rPr>
        <w:t xml:space="preserve"> </w:t>
      </w:r>
      <w:r w:rsidR="007006D4" w:rsidRPr="007006D4">
        <w:rPr>
          <w:lang w:val="en-US"/>
        </w:rPr>
        <w:t>50.737</w:t>
      </w:r>
      <w:r w:rsidR="00B51B0B">
        <w:rPr>
          <w:lang w:val="en-US"/>
        </w:rPr>
        <w:t xml:space="preserve">  </w:t>
      </w:r>
      <w:r w:rsidR="00FA2360">
        <w:rPr>
          <w:lang w:val="en-US"/>
        </w:rPr>
        <w:t xml:space="preserve">  </w:t>
      </w:r>
      <w:r w:rsidR="00B51B0B">
        <w:rPr>
          <w:lang w:val="en-US"/>
        </w:rPr>
        <w:t>KM</w:t>
      </w:r>
    </w:p>
    <w:p w14:paraId="42E85609" w14:textId="77777777" w:rsidR="00B51B0B" w:rsidRDefault="00B51B0B" w:rsidP="007C327D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r>
        <w:rPr>
          <w:lang w:val="en-US"/>
        </w:rPr>
        <w:t xml:space="preserve">      ----------------------------------------------------------------------------------</w:t>
      </w:r>
    </w:p>
    <w:p w14:paraId="6639730E" w14:textId="7B40BA73" w:rsidR="00040402" w:rsidRDefault="00B51B0B" w:rsidP="00B51B0B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r>
        <w:rPr>
          <w:lang w:val="en-US"/>
        </w:rPr>
        <w:t xml:space="preserve">       </w:t>
      </w:r>
      <w:proofErr w:type="spellStart"/>
      <w:r>
        <w:rPr>
          <w:lang w:val="en-US"/>
        </w:rPr>
        <w:t>Ukupno</w:t>
      </w:r>
      <w:proofErr w:type="spellEnd"/>
      <w:r w:rsidR="00657E76">
        <w:rPr>
          <w:lang w:val="en-US"/>
        </w:rPr>
        <w:t>:</w:t>
      </w:r>
      <w:r>
        <w:rPr>
          <w:lang w:val="en-US"/>
        </w:rPr>
        <w:t xml:space="preserve">                                                               1.</w:t>
      </w:r>
      <w:r w:rsidR="007006D4">
        <w:rPr>
          <w:lang w:val="en-US"/>
        </w:rPr>
        <w:t>608.592</w:t>
      </w:r>
      <w:r>
        <w:rPr>
          <w:lang w:val="en-US"/>
        </w:rPr>
        <w:t xml:space="preserve">    KM</w:t>
      </w:r>
    </w:p>
    <w:p w14:paraId="44FFCD7B" w14:textId="77777777" w:rsidR="00B51B0B" w:rsidRDefault="00B51B0B" w:rsidP="00B51B0B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r>
        <w:rPr>
          <w:lang w:val="en-US"/>
        </w:rPr>
        <w:t xml:space="preserve">        </w:t>
      </w:r>
    </w:p>
    <w:p w14:paraId="247AC904" w14:textId="18E88725" w:rsidR="00B51B0B" w:rsidRDefault="00B51B0B" w:rsidP="00B51B0B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proofErr w:type="spellStart"/>
      <w:r>
        <w:rPr>
          <w:lang w:val="en-US"/>
        </w:rPr>
        <w:t>Najveći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poslovnih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prihoda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ostvaren</w:t>
      </w:r>
      <w:proofErr w:type="spellEnd"/>
      <w:r>
        <w:rPr>
          <w:lang w:val="en-US"/>
        </w:rPr>
        <w:t xml:space="preserve"> je od </w:t>
      </w:r>
      <w:proofErr w:type="spellStart"/>
      <w:proofErr w:type="gramStart"/>
      <w:r>
        <w:rPr>
          <w:lang w:val="en-US"/>
        </w:rPr>
        <w:t>zakupnina</w:t>
      </w:r>
      <w:proofErr w:type="spellEnd"/>
      <w:r>
        <w:rPr>
          <w:lang w:val="en-US"/>
        </w:rPr>
        <w:t xml:space="preserve">  </w:t>
      </w:r>
      <w:r w:rsidRPr="00A609A9">
        <w:rPr>
          <w:lang w:val="en-US"/>
        </w:rPr>
        <w:t>u</w:t>
      </w:r>
      <w:proofErr w:type="gramEnd"/>
      <w:r w:rsidRPr="00A609A9">
        <w:rPr>
          <w:lang w:val="en-US"/>
        </w:rPr>
        <w:t xml:space="preserve"> </w:t>
      </w:r>
      <w:proofErr w:type="spellStart"/>
      <w:r w:rsidRPr="00A609A9">
        <w:rPr>
          <w:lang w:val="en-US"/>
        </w:rPr>
        <w:t>iznosu</w:t>
      </w:r>
      <w:proofErr w:type="spellEnd"/>
      <w:r w:rsidRPr="00A609A9">
        <w:rPr>
          <w:lang w:val="en-US"/>
        </w:rPr>
        <w:t xml:space="preserve"> 1.</w:t>
      </w:r>
      <w:r w:rsidR="00657E76" w:rsidRPr="00A609A9">
        <w:rPr>
          <w:lang w:val="en-US"/>
        </w:rPr>
        <w:t>169.577</w:t>
      </w:r>
      <w:r w:rsidRPr="00A609A9">
        <w:rPr>
          <w:lang w:val="en-US"/>
        </w:rPr>
        <w:t xml:space="preserve"> KM,</w:t>
      </w:r>
      <w:r w:rsidR="00657E76" w:rsidRPr="00A609A9">
        <w:rPr>
          <w:lang w:val="en-US"/>
        </w:rPr>
        <w:t xml:space="preserve"> </w:t>
      </w:r>
      <w:proofErr w:type="spellStart"/>
      <w:r w:rsidRPr="00A609A9">
        <w:rPr>
          <w:lang w:val="en-US"/>
        </w:rPr>
        <w:t>što</w:t>
      </w:r>
      <w:proofErr w:type="spellEnd"/>
      <w:r w:rsidRPr="00A609A9">
        <w:rPr>
          <w:lang w:val="en-US"/>
        </w:rPr>
        <w:t xml:space="preserve"> u </w:t>
      </w:r>
      <w:proofErr w:type="spellStart"/>
      <w:r w:rsidRPr="00A609A9">
        <w:rPr>
          <w:lang w:val="en-US"/>
        </w:rPr>
        <w:t>ukupno</w:t>
      </w:r>
      <w:proofErr w:type="spellEnd"/>
      <w:r w:rsidRPr="00A609A9">
        <w:rPr>
          <w:lang w:val="en-US"/>
        </w:rPr>
        <w:t xml:space="preserve"> </w:t>
      </w:r>
      <w:proofErr w:type="spellStart"/>
      <w:r w:rsidRPr="00A609A9">
        <w:rPr>
          <w:lang w:val="en-US"/>
        </w:rPr>
        <w:t>ostvarenim</w:t>
      </w:r>
      <w:proofErr w:type="spellEnd"/>
      <w:r w:rsidRPr="00A609A9">
        <w:rPr>
          <w:lang w:val="en-US"/>
        </w:rPr>
        <w:t xml:space="preserve"> </w:t>
      </w:r>
      <w:proofErr w:type="spellStart"/>
      <w:r w:rsidRPr="00A609A9">
        <w:rPr>
          <w:lang w:val="en-US"/>
        </w:rPr>
        <w:t>prihodima</w:t>
      </w:r>
      <w:proofErr w:type="spellEnd"/>
      <w:r w:rsidRPr="00A609A9">
        <w:rPr>
          <w:lang w:val="en-US"/>
        </w:rPr>
        <w:t xml:space="preserve"> </w:t>
      </w:r>
      <w:proofErr w:type="spellStart"/>
      <w:r w:rsidRPr="00A609A9">
        <w:rPr>
          <w:lang w:val="en-US"/>
        </w:rPr>
        <w:t>učestvuje</w:t>
      </w:r>
      <w:proofErr w:type="spellEnd"/>
      <w:r w:rsidRPr="00A609A9">
        <w:rPr>
          <w:lang w:val="en-US"/>
        </w:rPr>
        <w:t xml:space="preserve"> </w:t>
      </w:r>
      <w:proofErr w:type="spellStart"/>
      <w:r w:rsidRPr="00A609A9">
        <w:rPr>
          <w:lang w:val="en-US"/>
        </w:rPr>
        <w:t>sa</w:t>
      </w:r>
      <w:proofErr w:type="spellEnd"/>
      <w:r w:rsidRPr="00A609A9">
        <w:rPr>
          <w:lang w:val="en-US"/>
        </w:rPr>
        <w:t xml:space="preserve"> 73</w:t>
      </w:r>
      <w:r w:rsidR="00FA2360" w:rsidRPr="00A609A9">
        <w:rPr>
          <w:lang w:val="en-US"/>
        </w:rPr>
        <w:t>%.</w:t>
      </w:r>
    </w:p>
    <w:p w14:paraId="2F91CA27" w14:textId="75A1AF61" w:rsidR="002D3DB4" w:rsidRPr="00A609A9" w:rsidRDefault="007C327D" w:rsidP="00040402">
      <w:pPr>
        <w:pStyle w:val="Header"/>
        <w:tabs>
          <w:tab w:val="clear" w:pos="4320"/>
          <w:tab w:val="clear" w:pos="8640"/>
          <w:tab w:val="left" w:pos="5295"/>
        </w:tabs>
        <w:rPr>
          <w:lang w:val="en-US"/>
        </w:rPr>
      </w:pPr>
      <w:r>
        <w:rPr>
          <w:lang w:val="en-US"/>
        </w:rPr>
        <w:lastRenderedPageBreak/>
        <w:t xml:space="preserve"> </w:t>
      </w:r>
      <w:r w:rsidR="00A34FFA">
        <w:rPr>
          <w:lang w:val="en-US"/>
        </w:rPr>
        <w:t xml:space="preserve">                                        </w:t>
      </w:r>
      <w:r w:rsidR="00141EBA">
        <w:rPr>
          <w:lang w:val="en-US"/>
        </w:rPr>
        <w:t xml:space="preserve">                         </w:t>
      </w:r>
    </w:p>
    <w:p w14:paraId="0705077F" w14:textId="77777777" w:rsidR="00F64C84" w:rsidRPr="00040402" w:rsidRDefault="00F64C84" w:rsidP="00E55F22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5295"/>
        </w:tabs>
        <w:rPr>
          <w:lang w:val="en-US"/>
        </w:rPr>
      </w:pPr>
      <w:r>
        <w:rPr>
          <w:b/>
        </w:rPr>
        <w:t xml:space="preserve">FINANSIJSKI </w:t>
      </w:r>
      <w:r w:rsidR="000F13FB">
        <w:rPr>
          <w:b/>
        </w:rPr>
        <w:t>PRIHODI</w:t>
      </w:r>
    </w:p>
    <w:p w14:paraId="66FD57FE" w14:textId="77777777" w:rsidR="00202010" w:rsidRPr="00D86479" w:rsidRDefault="00202010" w:rsidP="00202010">
      <w:pPr>
        <w:pStyle w:val="Header"/>
      </w:pPr>
      <w:r>
        <w:t xml:space="preserve"> </w:t>
      </w:r>
      <w:r w:rsidR="009A7622">
        <w:t xml:space="preserve">                                                                                                                          </w:t>
      </w:r>
      <w:r>
        <w:t xml:space="preserve">   KM</w:t>
      </w:r>
    </w:p>
    <w:p w14:paraId="2025A8B5" w14:textId="77777777" w:rsidR="00F64C84" w:rsidRDefault="00F64C84" w:rsidP="00C2459C">
      <w:pPr>
        <w:pStyle w:val="Header"/>
        <w:rPr>
          <w:sz w:val="20"/>
          <w:szCs w:val="20"/>
          <w:lang w:val="en-US"/>
        </w:rPr>
      </w:pPr>
    </w:p>
    <w:p w14:paraId="5FC5DDC7" w14:textId="77777777" w:rsidR="00D86479" w:rsidRDefault="00D86479" w:rsidP="00202010">
      <w:pPr>
        <w:pStyle w:val="Header"/>
        <w:tabs>
          <w:tab w:val="clear" w:pos="4320"/>
          <w:tab w:val="clear" w:pos="8640"/>
          <w:tab w:val="left" w:pos="5304"/>
        </w:tabs>
        <w:jc w:val="center"/>
        <w:rPr>
          <w:lang w:val="en-US"/>
        </w:rPr>
      </w:pPr>
      <w:r>
        <w:rPr>
          <w:lang w:val="en-US"/>
        </w:rPr>
        <w:tab/>
      </w:r>
      <w:r w:rsidRPr="00D86479">
        <w:rPr>
          <w:sz w:val="22"/>
          <w:szCs w:val="22"/>
          <w:lang w:val="en-US"/>
        </w:rPr>
        <w:t>3</w:t>
      </w:r>
      <w:r w:rsidR="00631402">
        <w:rPr>
          <w:sz w:val="22"/>
          <w:szCs w:val="22"/>
          <w:lang w:val="en-US"/>
        </w:rPr>
        <w:t>1.12.2020</w:t>
      </w:r>
      <w:r w:rsidR="001F51FD">
        <w:rPr>
          <w:sz w:val="22"/>
          <w:szCs w:val="22"/>
          <w:lang w:val="en-US"/>
        </w:rPr>
        <w:t>.       31.12</w:t>
      </w:r>
      <w:r w:rsidRPr="00D86479">
        <w:rPr>
          <w:sz w:val="22"/>
          <w:szCs w:val="22"/>
          <w:lang w:val="en-US"/>
        </w:rPr>
        <w:t>.201</w:t>
      </w:r>
      <w:r w:rsidR="00631402">
        <w:rPr>
          <w:sz w:val="22"/>
          <w:szCs w:val="22"/>
          <w:lang w:val="en-US"/>
        </w:rPr>
        <w:t>9</w:t>
      </w:r>
      <w:r>
        <w:rPr>
          <w:lang w:val="en-US"/>
        </w:rPr>
        <w:t>.</w:t>
      </w:r>
    </w:p>
    <w:p w14:paraId="44D9F3B5" w14:textId="77777777" w:rsidR="00D86479" w:rsidRPr="00D86479" w:rsidRDefault="00D86479" w:rsidP="00D86479">
      <w:pPr>
        <w:pStyle w:val="Header"/>
        <w:tabs>
          <w:tab w:val="clear" w:pos="4320"/>
          <w:tab w:val="clear" w:pos="8640"/>
          <w:tab w:val="left" w:pos="5160"/>
          <w:tab w:val="left" w:pos="5304"/>
        </w:tabs>
        <w:rPr>
          <w:b/>
          <w:lang w:val="en-US"/>
        </w:rPr>
      </w:pPr>
      <w:r>
        <w:rPr>
          <w:lang w:val="en-US"/>
        </w:rPr>
        <w:tab/>
      </w:r>
      <w:r w:rsidRPr="00D86479">
        <w:rPr>
          <w:b/>
          <w:lang w:val="en-US"/>
        </w:rPr>
        <w:t>_________________________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56"/>
        <w:gridCol w:w="1493"/>
        <w:gridCol w:w="1493"/>
      </w:tblGrid>
      <w:tr w:rsidR="00424FDD" w:rsidRPr="00D86479" w14:paraId="52FFF61C" w14:textId="77777777">
        <w:trPr>
          <w:trHeight w:val="353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78674D7A" w14:textId="77777777" w:rsidR="00424FDD" w:rsidRPr="00D86479" w:rsidRDefault="00424FDD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6479">
              <w:rPr>
                <w:color w:val="000000"/>
              </w:rPr>
              <w:t>Prihodi od kamata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442A6" w14:textId="77777777" w:rsidR="007E3E2B" w:rsidRPr="00D86479" w:rsidRDefault="00304BDE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A4DA18F" w14:textId="77777777" w:rsidR="00424FDD" w:rsidRPr="00D86479" w:rsidRDefault="00424FDD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BE12F" w14:textId="77777777" w:rsidR="00304BDE" w:rsidRPr="00304BDE" w:rsidRDefault="00064C82" w:rsidP="00304BD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14:paraId="673ABA0A" w14:textId="77777777" w:rsidR="00424FDD" w:rsidRPr="002C27B3" w:rsidRDefault="00424FDD" w:rsidP="0049348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</w:tr>
      <w:tr w:rsidR="00424FDD" w:rsidRPr="00D86479" w14:paraId="3D85CCDE" w14:textId="77777777" w:rsidTr="00D86479">
        <w:trPr>
          <w:trHeight w:val="353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0918044" w14:textId="77777777" w:rsidR="00424FDD" w:rsidRPr="00D86479" w:rsidRDefault="00424FDD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86479">
              <w:rPr>
                <w:b/>
                <w:bCs/>
                <w:color w:val="000000"/>
              </w:rPr>
              <w:t xml:space="preserve">Finansijski prihodi - ukupno 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F2805B" w14:textId="77777777" w:rsidR="00424FDD" w:rsidRPr="00D86479" w:rsidRDefault="00304BDE" w:rsidP="0049348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  <w:p w14:paraId="7A32D9C1" w14:textId="77777777" w:rsidR="007E3E2B" w:rsidRPr="00D86479" w:rsidRDefault="007E3E2B" w:rsidP="0049348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D8B1E2" w14:textId="77777777" w:rsidR="00304BDE" w:rsidRPr="00304BDE" w:rsidRDefault="00064C82" w:rsidP="00304BD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14:paraId="132CECD1" w14:textId="77777777" w:rsidR="00424FDD" w:rsidRPr="002C27B3" w:rsidRDefault="00424FDD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E90488" w:rsidRPr="00D86479" w14:paraId="3B762D3E" w14:textId="77777777" w:rsidTr="002D3DB4">
        <w:trPr>
          <w:trHeight w:val="93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51112A4D" w14:textId="77777777" w:rsidR="00E90488" w:rsidRDefault="00E90488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1A90BB05" w14:textId="77777777" w:rsidR="009A7622" w:rsidRDefault="009A7622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3D6369A3" w14:textId="77777777" w:rsidR="00E90488" w:rsidRDefault="00E90488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29D85C3F" w14:textId="77777777" w:rsidR="00E90488" w:rsidRPr="00D86479" w:rsidRDefault="00E90488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57A20B" w14:textId="77777777" w:rsidR="00E90488" w:rsidRDefault="00E90488" w:rsidP="0049348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072EF" w14:textId="77777777" w:rsidR="00E90488" w:rsidRPr="002C27B3" w:rsidRDefault="00E90488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DC34B8" w14:paraId="7BFD1E12" w14:textId="77777777" w:rsidTr="00FD7FD0">
        <w:trPr>
          <w:trHeight w:val="874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3FB26516" w14:textId="77777777" w:rsidR="002D3DB4" w:rsidRDefault="002D3DB4" w:rsidP="00493484">
            <w:pPr>
              <w:rPr>
                <w:b/>
              </w:rPr>
            </w:pPr>
          </w:p>
          <w:p w14:paraId="39DCD45C" w14:textId="77777777" w:rsidR="002C27B3" w:rsidRPr="00EC0193" w:rsidRDefault="00493484" w:rsidP="00493484">
            <w:pPr>
              <w:rPr>
                <w:b/>
              </w:rPr>
            </w:pPr>
            <w:r>
              <w:rPr>
                <w:b/>
              </w:rPr>
              <w:t xml:space="preserve">19. </w:t>
            </w:r>
            <w:r w:rsidR="00DC34B8" w:rsidRPr="00EC0193">
              <w:rPr>
                <w:b/>
              </w:rPr>
              <w:t xml:space="preserve">OSTALI </w:t>
            </w:r>
            <w:r w:rsidR="002C27B3" w:rsidRPr="00EC0193">
              <w:rPr>
                <w:b/>
              </w:rPr>
              <w:t>PRIHODI</w:t>
            </w:r>
            <w:r w:rsidR="009A7622">
              <w:rPr>
                <w:b/>
              </w:rPr>
              <w:t xml:space="preserve">                                                                   </w:t>
            </w:r>
          </w:p>
          <w:p w14:paraId="67CB9F51" w14:textId="77777777" w:rsidR="00DC34B8" w:rsidRDefault="00DC34B8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09ABD4B9" w14:textId="77777777" w:rsidR="00DC34B8" w:rsidRDefault="00DC34B8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200C7F12" w14:textId="77777777" w:rsidR="00DC34B8" w:rsidRDefault="00DC34B8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73A26B" w14:textId="77777777" w:rsidR="002C27B3" w:rsidRDefault="002C27B3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  <w:p w14:paraId="612AA448" w14:textId="77777777" w:rsidR="002C27B3" w:rsidRDefault="002C27B3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  <w:p w14:paraId="3BED4DF3" w14:textId="77777777" w:rsidR="00DC34B8" w:rsidRDefault="001F51FD" w:rsidP="00064C8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</w:t>
            </w:r>
            <w:r w:rsidR="00E90488">
              <w:rPr>
                <w:color w:val="000000"/>
                <w:sz w:val="22"/>
                <w:szCs w:val="22"/>
              </w:rPr>
              <w:t>.</w:t>
            </w:r>
            <w:r w:rsidR="00631402">
              <w:rPr>
                <w:color w:val="000000"/>
                <w:sz w:val="22"/>
                <w:szCs w:val="22"/>
              </w:rPr>
              <w:t>2020</w:t>
            </w:r>
            <w:r w:rsidR="00DC34B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D43D6B" w14:textId="77777777" w:rsidR="002C27B3" w:rsidRDefault="002C27B3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  <w:p w14:paraId="7E44F90D" w14:textId="77777777" w:rsidR="002C27B3" w:rsidRDefault="002C27B3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  <w:p w14:paraId="371356FE" w14:textId="77777777" w:rsidR="00DC34B8" w:rsidRPr="009E357E" w:rsidRDefault="001F51FD" w:rsidP="00064C8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</w:t>
            </w:r>
            <w:r w:rsidR="00304BDE">
              <w:rPr>
                <w:color w:val="000000"/>
                <w:sz w:val="22"/>
                <w:szCs w:val="22"/>
              </w:rPr>
              <w:t>.201</w:t>
            </w:r>
            <w:r w:rsidR="00631402">
              <w:rPr>
                <w:color w:val="000000"/>
                <w:sz w:val="22"/>
                <w:szCs w:val="22"/>
              </w:rPr>
              <w:t>9</w:t>
            </w:r>
            <w:r w:rsidR="00E90488">
              <w:rPr>
                <w:color w:val="000000"/>
                <w:sz w:val="22"/>
                <w:szCs w:val="22"/>
              </w:rPr>
              <w:t>.</w:t>
            </w:r>
          </w:p>
        </w:tc>
      </w:tr>
      <w:tr w:rsidR="009E357E" w14:paraId="0714FDEF" w14:textId="77777777">
        <w:trPr>
          <w:trHeight w:val="574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3877838A" w14:textId="77777777" w:rsidR="009E357E" w:rsidRDefault="009E357E" w:rsidP="00D0669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Dobici od prodaje osnovnih sredstava i nematerijalnih ulaganja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E074B" w14:textId="77777777" w:rsidR="009E357E" w:rsidRDefault="001F51FD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AB0FF" w14:textId="77777777" w:rsidR="009E357E" w:rsidRDefault="00304BDE" w:rsidP="00064C8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9E357E" w14:paraId="368E2DE7" w14:textId="77777777">
        <w:trPr>
          <w:trHeight w:val="353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B5E5E64" w14:textId="77777777" w:rsidR="009E357E" w:rsidRDefault="009E357E" w:rsidP="00D0669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Dobici od prodaje materijala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EE60" w14:textId="77777777" w:rsidR="009E357E" w:rsidRDefault="00E90488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0E718" w14:textId="77777777" w:rsidR="009E357E" w:rsidRDefault="00E90488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E357E" w14:paraId="5BFC2AC3" w14:textId="77777777">
        <w:trPr>
          <w:trHeight w:val="353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0783DAE0" w14:textId="77777777" w:rsidR="009E357E" w:rsidRDefault="009E357E" w:rsidP="00D0669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Naplaćena otpisana potraživanja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082B0" w14:textId="5122AAAB" w:rsidR="009E357E" w:rsidRDefault="00885FE4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2866F" w14:textId="77777777" w:rsidR="009E357E" w:rsidRDefault="00631402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4.799</w:t>
            </w:r>
          </w:p>
        </w:tc>
      </w:tr>
      <w:tr w:rsidR="009E357E" w14:paraId="2D733BE3" w14:textId="77777777">
        <w:trPr>
          <w:trHeight w:val="353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74015DE4" w14:textId="77777777" w:rsidR="009E357E" w:rsidRDefault="00D06695" w:rsidP="00D0669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Prihodi </w:t>
            </w:r>
            <w:r w:rsidR="009E357E">
              <w:rPr>
                <w:color w:val="000000"/>
              </w:rPr>
              <w:t>od smanje</w:t>
            </w:r>
            <w:r>
              <w:rPr>
                <w:color w:val="000000"/>
              </w:rPr>
              <w:t xml:space="preserve">nja </w:t>
            </w:r>
            <w:r w:rsidR="009E357E">
              <w:rPr>
                <w:color w:val="000000"/>
              </w:rPr>
              <w:t>obaveza,</w:t>
            </w:r>
            <w:r>
              <w:rPr>
                <w:color w:val="000000"/>
              </w:rPr>
              <w:t xml:space="preserve"> ukidanja neiskorištenih rezervisanja </w:t>
            </w:r>
            <w:r w:rsidR="009E357E">
              <w:rPr>
                <w:color w:val="000000"/>
              </w:rPr>
              <w:t>i ostali</w:t>
            </w:r>
            <w:r>
              <w:rPr>
                <w:color w:val="000000"/>
              </w:rPr>
              <w:t xml:space="preserve"> prihodi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BF8F9" w14:textId="42109705" w:rsidR="009E357E" w:rsidRDefault="00885FE4" w:rsidP="00304B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16.534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B601D" w14:textId="77777777" w:rsidR="009E357E" w:rsidRDefault="00631402" w:rsidP="00304B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65.508</w:t>
            </w:r>
          </w:p>
        </w:tc>
      </w:tr>
      <w:tr w:rsidR="009E357E" w14:paraId="5F0951B3" w14:textId="77777777">
        <w:trPr>
          <w:trHeight w:val="353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38CD36FA" w14:textId="77777777" w:rsidR="009E357E" w:rsidRDefault="009E357E" w:rsidP="00D0669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Ostali prihodi - ukupno 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3C2E18C" w14:textId="6416936D" w:rsidR="009E357E" w:rsidRDefault="00885FE4" w:rsidP="0049348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16.534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65391B3" w14:textId="77777777" w:rsidR="009E357E" w:rsidRDefault="001F51FD" w:rsidP="00064C8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="00631402">
              <w:rPr>
                <w:b/>
                <w:bCs/>
                <w:color w:val="000000"/>
              </w:rPr>
              <w:t>70.307</w:t>
            </w:r>
          </w:p>
        </w:tc>
      </w:tr>
    </w:tbl>
    <w:p w14:paraId="0390196C" w14:textId="77777777" w:rsidR="00023B24" w:rsidRDefault="00023B24" w:rsidP="00C2459C">
      <w:pPr>
        <w:rPr>
          <w:b/>
        </w:rPr>
      </w:pPr>
    </w:p>
    <w:p w14:paraId="4A2BEC19" w14:textId="77777777" w:rsidR="00703B86" w:rsidRDefault="00703B86" w:rsidP="00C2459C"/>
    <w:p w14:paraId="120D46D6" w14:textId="34ECF86B" w:rsidR="00C40EB7" w:rsidRDefault="000F13FB" w:rsidP="00493484">
      <w:r>
        <w:t>Ost</w:t>
      </w:r>
      <w:r w:rsidR="0081119D">
        <w:t>al</w:t>
      </w:r>
      <w:r w:rsidR="007E103F">
        <w:t>e</w:t>
      </w:r>
      <w:r w:rsidR="009A7622">
        <w:t xml:space="preserve"> </w:t>
      </w:r>
      <w:r>
        <w:t>prihod</w:t>
      </w:r>
      <w:r w:rsidR="007E103F">
        <w:t xml:space="preserve">e </w:t>
      </w:r>
      <w:r>
        <w:t>u</w:t>
      </w:r>
      <w:r w:rsidR="00250B01">
        <w:t xml:space="preserve"> ukupnom </w:t>
      </w:r>
      <w:r>
        <w:t xml:space="preserve">iznosu od </w:t>
      </w:r>
      <w:r w:rsidR="00885FE4">
        <w:t>16.534</w:t>
      </w:r>
      <w:r w:rsidR="003D44C0">
        <w:t xml:space="preserve"> </w:t>
      </w:r>
      <w:r>
        <w:t>KM</w:t>
      </w:r>
      <w:r w:rsidR="009A7622">
        <w:t xml:space="preserve"> </w:t>
      </w:r>
      <w:r>
        <w:t>čin</w:t>
      </w:r>
      <w:r w:rsidR="00304BDE">
        <w:t>i</w:t>
      </w:r>
      <w:r w:rsidR="00F67B96">
        <w:t>:</w:t>
      </w:r>
      <w:r w:rsidR="00D147EB">
        <w:t xml:space="preserve"> prih</w:t>
      </w:r>
      <w:r w:rsidR="00875055">
        <w:t xml:space="preserve">od od naplate potraživanja </w:t>
      </w:r>
      <w:r w:rsidR="00885FE4">
        <w:t>od Grad Banja Luka</w:t>
      </w:r>
      <w:r w:rsidR="00875055">
        <w:t xml:space="preserve"> u iznosu od </w:t>
      </w:r>
      <w:r w:rsidR="00885FE4">
        <w:t>5.887</w:t>
      </w:r>
      <w:r w:rsidR="003D44C0">
        <w:t xml:space="preserve"> KM</w:t>
      </w:r>
      <w:r w:rsidR="00885FE4">
        <w:t xml:space="preserve"> po osnovu presude</w:t>
      </w:r>
      <w:r w:rsidR="00177190">
        <w:t>,</w:t>
      </w:r>
      <w:r w:rsidR="00885FE4">
        <w:t xml:space="preserve"> broj: 57 0 Ps 122326 17 Ps od 29.05.2019. godine</w:t>
      </w:r>
      <w:r w:rsidR="002E5942">
        <w:t>,</w:t>
      </w:r>
      <w:r w:rsidR="00885FE4" w:rsidRPr="00885FE4">
        <w:t xml:space="preserve"> </w:t>
      </w:r>
      <w:r w:rsidR="00885FE4">
        <w:t xml:space="preserve">prihod od naplate potraživanja od Grad Banja Luka u iznosu od </w:t>
      </w:r>
      <w:r w:rsidR="004530F4">
        <w:t>10.565</w:t>
      </w:r>
      <w:r w:rsidR="00885FE4">
        <w:t xml:space="preserve"> KM po osnovu presude</w:t>
      </w:r>
      <w:r w:rsidR="00177190">
        <w:t>,</w:t>
      </w:r>
      <w:r w:rsidR="00885FE4">
        <w:t xml:space="preserve"> broj: 57 0 Ps 1</w:t>
      </w:r>
      <w:r w:rsidR="004530F4">
        <w:t>18209</w:t>
      </w:r>
      <w:r w:rsidR="00885FE4">
        <w:t xml:space="preserve"> 1</w:t>
      </w:r>
      <w:r w:rsidR="004530F4">
        <w:t>9</w:t>
      </w:r>
      <w:r w:rsidR="00885FE4">
        <w:t xml:space="preserve"> Ps od 29.0</w:t>
      </w:r>
      <w:r w:rsidR="004530F4">
        <w:t>7</w:t>
      </w:r>
      <w:r w:rsidR="00885FE4">
        <w:t>.2019. godine,</w:t>
      </w:r>
      <w:r w:rsidR="00177190">
        <w:t xml:space="preserve"> te</w:t>
      </w:r>
      <w:r w:rsidR="008233F7">
        <w:t xml:space="preserve"> ostali prihodi u iznosu </w:t>
      </w:r>
      <w:r w:rsidR="00177190">
        <w:t>od 82</w:t>
      </w:r>
      <w:r w:rsidR="008233F7">
        <w:t xml:space="preserve"> KM. </w:t>
      </w:r>
    </w:p>
    <w:p w14:paraId="22634BB9" w14:textId="77777777" w:rsidR="00F97FE3" w:rsidRDefault="00F97FE3" w:rsidP="00493484"/>
    <w:p w14:paraId="565CB2BA" w14:textId="77777777" w:rsidR="00F97FE3" w:rsidRDefault="00F97FE3" w:rsidP="00493484"/>
    <w:p w14:paraId="3D415E17" w14:textId="77777777" w:rsidR="00F97FE3" w:rsidRDefault="00F97FE3" w:rsidP="00493484"/>
    <w:p w14:paraId="0FC36E00" w14:textId="77777777" w:rsidR="00F97FE3" w:rsidRDefault="00F97FE3" w:rsidP="00493484"/>
    <w:p w14:paraId="575FC114" w14:textId="77777777" w:rsidR="00F97FE3" w:rsidRDefault="00F97FE3" w:rsidP="00493484"/>
    <w:p w14:paraId="0F7EF642" w14:textId="77777777" w:rsidR="00F97FE3" w:rsidRDefault="00F97FE3" w:rsidP="00493484">
      <w:pPr>
        <w:rPr>
          <w:b/>
        </w:rPr>
      </w:pPr>
    </w:p>
    <w:p w14:paraId="14B9FB3A" w14:textId="77777777" w:rsidR="00C40EB7" w:rsidRDefault="00C40EB7" w:rsidP="00493484">
      <w:pPr>
        <w:rPr>
          <w:b/>
        </w:rPr>
      </w:pPr>
    </w:p>
    <w:p w14:paraId="3DE78ADB" w14:textId="77777777" w:rsidR="00C40EB7" w:rsidRDefault="00C40EB7" w:rsidP="00493484">
      <w:pPr>
        <w:rPr>
          <w:b/>
        </w:rPr>
      </w:pPr>
    </w:p>
    <w:p w14:paraId="76C6C288" w14:textId="77777777" w:rsidR="002D3DB4" w:rsidRDefault="002D3DB4" w:rsidP="00BF39EE">
      <w:pPr>
        <w:rPr>
          <w:b/>
        </w:rPr>
      </w:pPr>
    </w:p>
    <w:p w14:paraId="1EC462D9" w14:textId="77777777" w:rsidR="00177190" w:rsidRDefault="00177190" w:rsidP="00BF39EE">
      <w:pPr>
        <w:rPr>
          <w:b/>
        </w:rPr>
      </w:pPr>
    </w:p>
    <w:p w14:paraId="7612D354" w14:textId="2418DFC4" w:rsidR="00177190" w:rsidRDefault="00177190" w:rsidP="00BF39EE">
      <w:pPr>
        <w:rPr>
          <w:b/>
        </w:rPr>
      </w:pPr>
    </w:p>
    <w:p w14:paraId="694D22B7" w14:textId="4F39AF61" w:rsidR="00B22167" w:rsidRDefault="00B22167" w:rsidP="00BF39EE">
      <w:pPr>
        <w:rPr>
          <w:b/>
        </w:rPr>
      </w:pPr>
    </w:p>
    <w:p w14:paraId="730A0177" w14:textId="61E71B47" w:rsidR="00B22167" w:rsidRDefault="00B22167" w:rsidP="00BF39EE">
      <w:pPr>
        <w:rPr>
          <w:b/>
        </w:rPr>
      </w:pPr>
    </w:p>
    <w:p w14:paraId="7A0E661B" w14:textId="1570088E" w:rsidR="00B22167" w:rsidRDefault="00B22167" w:rsidP="00BF39EE">
      <w:pPr>
        <w:rPr>
          <w:b/>
        </w:rPr>
      </w:pPr>
    </w:p>
    <w:p w14:paraId="0604F50C" w14:textId="77777777" w:rsidR="00B22167" w:rsidRDefault="00B22167" w:rsidP="00BF39EE">
      <w:pPr>
        <w:rPr>
          <w:b/>
        </w:rPr>
      </w:pPr>
    </w:p>
    <w:p w14:paraId="5FD06FFB" w14:textId="77777777" w:rsidR="00177190" w:rsidRDefault="00177190" w:rsidP="00BF39EE">
      <w:pPr>
        <w:rPr>
          <w:b/>
        </w:rPr>
      </w:pPr>
    </w:p>
    <w:p w14:paraId="4221C67B" w14:textId="7E676667" w:rsidR="003448BE" w:rsidRPr="00BF39EE" w:rsidRDefault="00BF39EE" w:rsidP="00BF39EE">
      <w:pPr>
        <w:rPr>
          <w:b/>
        </w:rPr>
      </w:pPr>
      <w:r>
        <w:rPr>
          <w:b/>
        </w:rPr>
        <w:lastRenderedPageBreak/>
        <w:t xml:space="preserve">20. </w:t>
      </w:r>
      <w:r w:rsidR="003448BE" w:rsidRPr="00BF39EE">
        <w:rPr>
          <w:b/>
        </w:rPr>
        <w:t xml:space="preserve">POSLOVNI RASHODI </w:t>
      </w:r>
    </w:p>
    <w:p w14:paraId="24C825E4" w14:textId="77777777" w:rsidR="00127AB3" w:rsidRDefault="00127AB3" w:rsidP="00127AB3">
      <w:pPr>
        <w:rPr>
          <w:b/>
        </w:rPr>
      </w:pPr>
    </w:p>
    <w:p w14:paraId="2D626110" w14:textId="4CDEA526" w:rsidR="000F13FB" w:rsidRDefault="00023B24" w:rsidP="00AF28E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  <w:r w:rsidR="00B22167">
        <w:rPr>
          <w:bCs/>
        </w:rPr>
        <w:t xml:space="preserve">            </w:t>
      </w:r>
      <w:r w:rsidR="000F13FB">
        <w:rPr>
          <w:bCs/>
        </w:rPr>
        <w:t>KM</w:t>
      </w:r>
    </w:p>
    <w:p w14:paraId="3232765C" w14:textId="77777777" w:rsidR="000F13FB" w:rsidRDefault="000F13FB" w:rsidP="00C2459C">
      <w:pPr>
        <w:pStyle w:val="Header"/>
        <w:rPr>
          <w:sz w:val="20"/>
          <w:szCs w:val="20"/>
          <w:lang w:val="en-US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27"/>
        <w:gridCol w:w="1493"/>
        <w:gridCol w:w="1507"/>
      </w:tblGrid>
      <w:tr w:rsidR="00DC34B8" w14:paraId="4F4C990B" w14:textId="77777777">
        <w:trPr>
          <w:trHeight w:val="605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54F36F34" w14:textId="77777777" w:rsidR="00DC34B8" w:rsidRDefault="00DC34B8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FDF82F" w14:textId="77777777" w:rsidR="00DC34B8" w:rsidRPr="00E90488" w:rsidRDefault="00E90488" w:rsidP="00064C8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F51FD">
              <w:rPr>
                <w:color w:val="000000"/>
                <w:sz w:val="22"/>
                <w:szCs w:val="22"/>
                <w:lang w:val="en-US"/>
              </w:rPr>
              <w:t>1.12</w:t>
            </w:r>
            <w:r w:rsidR="00631402">
              <w:rPr>
                <w:color w:val="000000"/>
                <w:sz w:val="22"/>
                <w:szCs w:val="22"/>
                <w:lang w:val="en-US"/>
              </w:rPr>
              <w:t>.2020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26D1D4" w14:textId="77777777" w:rsidR="00DC34B8" w:rsidRDefault="001F51FD" w:rsidP="00064C8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</w:t>
            </w:r>
            <w:r w:rsidR="00875055">
              <w:rPr>
                <w:color w:val="000000"/>
                <w:sz w:val="22"/>
                <w:szCs w:val="22"/>
              </w:rPr>
              <w:t>.201</w:t>
            </w:r>
            <w:r w:rsidR="00631402">
              <w:rPr>
                <w:color w:val="000000"/>
                <w:sz w:val="22"/>
                <w:szCs w:val="22"/>
              </w:rPr>
              <w:t>9</w:t>
            </w:r>
            <w:r w:rsidR="00E90488">
              <w:rPr>
                <w:color w:val="000000"/>
                <w:sz w:val="22"/>
                <w:szCs w:val="22"/>
              </w:rPr>
              <w:t>.</w:t>
            </w:r>
          </w:p>
        </w:tc>
      </w:tr>
      <w:tr w:rsidR="000F13FB" w14:paraId="298BAA70" w14:textId="77777777" w:rsidTr="00063C96">
        <w:trPr>
          <w:trHeight w:val="50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48980B78" w14:textId="77777777" w:rsidR="000F13FB" w:rsidRDefault="000F13F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FCD795" w14:textId="77777777" w:rsidR="000F13FB" w:rsidRDefault="000F13FB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E73290" w14:textId="77777777" w:rsidR="000F13FB" w:rsidRDefault="000F13FB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F5E79" w14:paraId="4A828D84" w14:textId="77777777" w:rsidTr="001D35A4">
        <w:trPr>
          <w:trHeight w:val="104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6E16425B" w14:textId="77777777" w:rsidR="00AF5E79" w:rsidRDefault="00AF5E79" w:rsidP="00127AB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materijala za izradu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66FC9BAF" w14:textId="1229DFE3" w:rsidR="00AF5E79" w:rsidRDefault="00AE7260" w:rsidP="0087505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31.153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03ED87E2" w14:textId="77777777" w:rsidR="00AF5E79" w:rsidRDefault="00631402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24.345</w:t>
            </w:r>
          </w:p>
        </w:tc>
      </w:tr>
      <w:tr w:rsidR="001D35A4" w14:paraId="0A2C965D" w14:textId="77777777" w:rsidTr="00064C82">
        <w:trPr>
          <w:trHeight w:val="80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0D7BE56F" w14:textId="77777777" w:rsidR="001D35A4" w:rsidRDefault="001D35A4" w:rsidP="00127AB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ostalog (režijskog) materijala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651D9D0D" w14:textId="240A229C" w:rsidR="001D35A4" w:rsidRDefault="00AE7260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7.079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3C1EF1BC" w14:textId="77777777" w:rsidR="001D35A4" w:rsidRDefault="00D147EB" w:rsidP="00D147EB">
            <w:pPr>
              <w:tabs>
                <w:tab w:val="left" w:pos="1230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-</w:t>
            </w:r>
            <w:r>
              <w:rPr>
                <w:color w:val="000000"/>
              </w:rPr>
              <w:tab/>
            </w:r>
          </w:p>
        </w:tc>
      </w:tr>
      <w:tr w:rsidR="001D35A4" w14:paraId="38CFB024" w14:textId="77777777">
        <w:trPr>
          <w:trHeight w:val="324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6B9111D3" w14:textId="77777777" w:rsidR="001D35A4" w:rsidRDefault="001D35A4" w:rsidP="00127AB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goriva i energije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65B3A7" w14:textId="7CF2F688" w:rsidR="001D35A4" w:rsidRDefault="00AE7260" w:rsidP="0087505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235.183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A9EC00" w14:textId="77777777" w:rsidR="001D35A4" w:rsidRDefault="00631402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225.486</w:t>
            </w:r>
          </w:p>
        </w:tc>
      </w:tr>
      <w:tr w:rsidR="001D35A4" w14:paraId="6BFE6EBE" w14:textId="77777777">
        <w:trPr>
          <w:trHeight w:val="324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12A51D63" w14:textId="77777777" w:rsidR="001D35A4" w:rsidRDefault="001D35A4" w:rsidP="00127AB3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Troškovi materijala - ukupno 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63651D4E" w14:textId="5460137D" w:rsidR="001D35A4" w:rsidRDefault="00AE7260" w:rsidP="005D603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273.415</w:t>
            </w:r>
          </w:p>
        </w:tc>
        <w:tc>
          <w:tcPr>
            <w:tcW w:w="1507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392217F9" w14:textId="77777777" w:rsidR="001D35A4" w:rsidRDefault="00631402" w:rsidP="005D603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249.831</w:t>
            </w:r>
          </w:p>
        </w:tc>
      </w:tr>
    </w:tbl>
    <w:p w14:paraId="1AEB4D36" w14:textId="77777777" w:rsidR="002137FB" w:rsidRDefault="002137FB" w:rsidP="00C2459C">
      <w:pPr>
        <w:pStyle w:val="Header"/>
      </w:pPr>
    </w:p>
    <w:p w14:paraId="4FFDD088" w14:textId="7110C306" w:rsidR="00AF5E79" w:rsidRDefault="00E42993" w:rsidP="00C2459C">
      <w:pPr>
        <w:pStyle w:val="Header"/>
      </w:pPr>
      <w:r w:rsidRPr="00951440">
        <w:t>Troškovi električne energije</w:t>
      </w:r>
      <w:r w:rsidR="00861487" w:rsidRPr="00951440">
        <w:t xml:space="preserve"> iznose</w:t>
      </w:r>
      <w:r w:rsidR="00D147EB">
        <w:t xml:space="preserve"> </w:t>
      </w:r>
      <w:r w:rsidR="00B12FFF">
        <w:t>195.936</w:t>
      </w:r>
      <w:r w:rsidR="00D147EB">
        <w:t xml:space="preserve"> </w:t>
      </w:r>
      <w:r w:rsidR="00861487" w:rsidRPr="00951440">
        <w:t>KM</w:t>
      </w:r>
      <w:r w:rsidR="00C77565" w:rsidRPr="00951440">
        <w:t>,</w:t>
      </w:r>
      <w:r w:rsidR="00BF39EE">
        <w:t xml:space="preserve"> </w:t>
      </w:r>
      <w:r w:rsidR="002B15E9" w:rsidRPr="00951440">
        <w:t>p</w:t>
      </w:r>
      <w:r w:rsidRPr="00951440">
        <w:t>itke vode</w:t>
      </w:r>
      <w:r w:rsidR="003D44C0">
        <w:t xml:space="preserve"> 22.</w:t>
      </w:r>
      <w:r w:rsidR="00B12FFF">
        <w:t>604</w:t>
      </w:r>
      <w:r w:rsidR="008130A2">
        <w:t xml:space="preserve"> </w:t>
      </w:r>
      <w:r w:rsidR="00861487" w:rsidRPr="00951440">
        <w:t>KM,</w:t>
      </w:r>
      <w:r w:rsidR="00BF39EE">
        <w:t xml:space="preserve"> </w:t>
      </w:r>
      <w:r w:rsidR="00D13A5F" w:rsidRPr="00951440">
        <w:t>toplotne</w:t>
      </w:r>
      <w:r w:rsidR="00C77565" w:rsidRPr="00951440">
        <w:t xml:space="preserve"> energije</w:t>
      </w:r>
      <w:r w:rsidR="002D3DB4">
        <w:t xml:space="preserve"> </w:t>
      </w:r>
      <w:r w:rsidR="00B12FFF">
        <w:t>11.619</w:t>
      </w:r>
      <w:r w:rsidR="003D44C0">
        <w:t xml:space="preserve"> KM</w:t>
      </w:r>
      <w:r w:rsidR="002D3DB4">
        <w:t>,</w:t>
      </w:r>
      <w:r w:rsidR="003D44C0">
        <w:t xml:space="preserve"> </w:t>
      </w:r>
      <w:r w:rsidR="00064C82">
        <w:t xml:space="preserve">a goriva </w:t>
      </w:r>
      <w:r w:rsidR="00B12FFF">
        <w:t>5.024</w:t>
      </w:r>
      <w:r w:rsidR="003D44C0">
        <w:t xml:space="preserve"> KM</w:t>
      </w:r>
      <w:r w:rsidR="00064C82">
        <w:t>.</w:t>
      </w:r>
    </w:p>
    <w:p w14:paraId="5735C8EC" w14:textId="77777777" w:rsidR="00D80FCB" w:rsidRDefault="00D80FCB" w:rsidP="00C2459C">
      <w:pPr>
        <w:pStyle w:val="Header"/>
        <w:rPr>
          <w:sz w:val="20"/>
          <w:szCs w:val="20"/>
          <w:lang w:val="en-US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1303"/>
        <w:gridCol w:w="30"/>
        <w:gridCol w:w="1477"/>
        <w:gridCol w:w="16"/>
      </w:tblGrid>
      <w:tr w:rsidR="0006235C" w14:paraId="19EB81B2" w14:textId="77777777" w:rsidTr="00521BF7">
        <w:trPr>
          <w:gridAfter w:val="1"/>
          <w:wAfter w:w="16" w:type="dxa"/>
          <w:trHeight w:val="605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4569E591" w14:textId="77777777" w:rsidR="0006235C" w:rsidRDefault="0006235C" w:rsidP="002B59A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98D1BB" w14:textId="77777777" w:rsidR="0006235C" w:rsidRPr="00E90488" w:rsidRDefault="0006235C" w:rsidP="00064C8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D6038">
              <w:rPr>
                <w:color w:val="000000"/>
                <w:sz w:val="22"/>
                <w:szCs w:val="22"/>
                <w:lang w:val="en-US"/>
              </w:rPr>
              <w:t>1.12</w:t>
            </w:r>
            <w:r w:rsidR="00631402">
              <w:rPr>
                <w:color w:val="000000"/>
                <w:sz w:val="22"/>
                <w:szCs w:val="22"/>
                <w:lang w:val="en-US"/>
              </w:rPr>
              <w:t>.2020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B2B58C" w14:textId="77777777" w:rsidR="0006235C" w:rsidRDefault="005D6038" w:rsidP="00064C8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</w:t>
            </w:r>
            <w:r w:rsidR="0006235C">
              <w:rPr>
                <w:color w:val="000000"/>
                <w:sz w:val="22"/>
                <w:szCs w:val="22"/>
              </w:rPr>
              <w:t>.201</w:t>
            </w:r>
            <w:r w:rsidR="00631402">
              <w:rPr>
                <w:color w:val="000000"/>
                <w:sz w:val="22"/>
                <w:szCs w:val="22"/>
              </w:rPr>
              <w:t>9</w:t>
            </w:r>
            <w:r w:rsidR="0006235C">
              <w:rPr>
                <w:color w:val="000000"/>
                <w:sz w:val="22"/>
                <w:szCs w:val="22"/>
              </w:rPr>
              <w:t>.</w:t>
            </w:r>
          </w:p>
        </w:tc>
      </w:tr>
      <w:tr w:rsidR="0006235C" w14:paraId="0109AB0F" w14:textId="77777777" w:rsidTr="00521BF7">
        <w:trPr>
          <w:gridAfter w:val="1"/>
          <w:wAfter w:w="16" w:type="dxa"/>
          <w:trHeight w:val="324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7ADB483A" w14:textId="77777777" w:rsidR="0006235C" w:rsidRDefault="0006235C" w:rsidP="002B59A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 w:rsidRPr="006A4B27">
              <w:rPr>
                <w:b/>
                <w:bCs/>
                <w:color w:val="000000"/>
              </w:rPr>
              <w:t>Troškovi bruto zarada i bruto naknada zarada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496ECC9C" w14:textId="167BEB23" w:rsidR="0006235C" w:rsidRDefault="00AE7260" w:rsidP="002B59A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634.465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3AAC5A1C" w14:textId="77777777" w:rsidR="0006235C" w:rsidRDefault="00631402" w:rsidP="002B59A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643.868</w:t>
            </w:r>
            <w:r w:rsidR="005D6038">
              <w:rPr>
                <w:b/>
                <w:bCs/>
                <w:color w:val="000000"/>
              </w:rPr>
              <w:t xml:space="preserve">   </w:t>
            </w:r>
          </w:p>
        </w:tc>
      </w:tr>
      <w:tr w:rsidR="000B799C" w:rsidRPr="000B799C" w14:paraId="2D40A59E" w14:textId="77777777" w:rsidTr="00521BF7">
        <w:trPr>
          <w:trHeight w:val="324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6AF40B7B" w14:textId="77777777" w:rsidR="00D80FCB" w:rsidRPr="006A4B27" w:rsidRDefault="00D80FC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694DE5" w14:textId="77777777" w:rsidR="00D80FCB" w:rsidRDefault="00D80FCB" w:rsidP="0049348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  <w:p w14:paraId="75DE11E5" w14:textId="77777777" w:rsidR="002137FB" w:rsidRPr="006A4B27" w:rsidRDefault="002137FB" w:rsidP="0049348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6177E0" w14:textId="77777777" w:rsidR="00D80FCB" w:rsidRPr="006A4B27" w:rsidRDefault="00D80FCB" w:rsidP="0049348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</w:tr>
      <w:tr w:rsidR="0006235C" w14:paraId="6A5567A5" w14:textId="77777777" w:rsidTr="005B1E6F">
        <w:trPr>
          <w:trHeight w:val="415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41E5EB0" w14:textId="77777777" w:rsidR="0006235C" w:rsidRPr="00F5378C" w:rsidRDefault="0006235C" w:rsidP="00127AB3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 w:rsidRPr="00F5378C">
              <w:rPr>
                <w:b/>
                <w:bCs/>
                <w:color w:val="000000"/>
              </w:rPr>
              <w:t xml:space="preserve"> Ostali lični rashodi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2359EF" w14:textId="15DDF999" w:rsidR="0006235C" w:rsidRPr="00F5378C" w:rsidRDefault="00064C82" w:rsidP="005000D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5000DB">
              <w:rPr>
                <w:b/>
                <w:bCs/>
                <w:color w:val="000000"/>
              </w:rPr>
              <w:t xml:space="preserve">   128.974</w:t>
            </w:r>
            <w:r>
              <w:rPr>
                <w:b/>
                <w:bCs/>
                <w:color w:val="000000"/>
              </w:rPr>
              <w:t xml:space="preserve">             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3DF10E" w14:textId="77777777" w:rsidR="0006235C" w:rsidRPr="00F5378C" w:rsidRDefault="005B1E6F" w:rsidP="00064C8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</w:t>
            </w:r>
            <w:r w:rsidR="00631402">
              <w:rPr>
                <w:b/>
                <w:bCs/>
                <w:color w:val="000000"/>
              </w:rPr>
              <w:t>97.320</w:t>
            </w:r>
            <w:r w:rsidR="00064C82">
              <w:rPr>
                <w:b/>
                <w:bCs/>
                <w:color w:val="000000"/>
              </w:rPr>
              <w:t xml:space="preserve"> </w:t>
            </w:r>
          </w:p>
        </w:tc>
      </w:tr>
      <w:tr w:rsidR="00F5378C" w14:paraId="1F2986A2" w14:textId="77777777" w:rsidTr="00521BF7">
        <w:trPr>
          <w:trHeight w:val="31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697622AB" w14:textId="77777777" w:rsidR="00F5378C" w:rsidRDefault="00F5378C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41CF261" w14:textId="77777777" w:rsidR="00F5378C" w:rsidRPr="00F5378C" w:rsidRDefault="00F5378C" w:rsidP="002B59A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8B6189" w14:textId="77777777" w:rsidR="00F5378C" w:rsidRPr="00F5378C" w:rsidRDefault="00F5378C" w:rsidP="00F5378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D80FCB" w14:paraId="3192B95E" w14:textId="77777777" w:rsidTr="00521BF7">
        <w:trPr>
          <w:trHeight w:val="384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171EC1BB" w14:textId="77777777" w:rsidR="00D80FCB" w:rsidRDefault="00D80FCB" w:rsidP="005000DB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PTT usluga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AE459" w14:textId="009DAE2E" w:rsidR="00E63B0B" w:rsidRDefault="005000DB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11.179</w:t>
            </w:r>
          </w:p>
          <w:p w14:paraId="6116F3C3" w14:textId="77777777" w:rsidR="009A30B0" w:rsidRDefault="009A30B0" w:rsidP="009A30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259FA" w14:textId="77777777" w:rsidR="00D80FCB" w:rsidRDefault="00631402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10.677</w:t>
            </w:r>
          </w:p>
        </w:tc>
      </w:tr>
      <w:tr w:rsidR="00D80FCB" w14:paraId="4A91CEB7" w14:textId="77777777" w:rsidTr="00521BF7">
        <w:trPr>
          <w:trHeight w:val="31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64DE140D" w14:textId="77777777" w:rsidR="00D80FCB" w:rsidRDefault="00D80FCB" w:rsidP="005000DB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usluga tekućeg i invest. održavanja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42CCF" w14:textId="48147236" w:rsidR="00D80FCB" w:rsidRDefault="005000DB" w:rsidP="004009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37.157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7E53B" w14:textId="77777777" w:rsidR="00D80FCB" w:rsidRDefault="00631402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33.737</w:t>
            </w:r>
          </w:p>
        </w:tc>
      </w:tr>
      <w:tr w:rsidR="00D80FCB" w14:paraId="6D3CA089" w14:textId="77777777" w:rsidTr="00521BF7">
        <w:trPr>
          <w:trHeight w:val="31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56B42ADB" w14:textId="77777777" w:rsidR="00D80FCB" w:rsidRDefault="00D80FCB" w:rsidP="00127AB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reklame i propagande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CEE5F" w14:textId="77777777" w:rsidR="00D80FCB" w:rsidRDefault="008130A2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1920C" w14:textId="77777777" w:rsidR="00D80FCB" w:rsidRDefault="006A4B27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0FCB" w14:paraId="269B431B" w14:textId="77777777" w:rsidTr="00521BF7">
        <w:trPr>
          <w:trHeight w:val="324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49E7A13A" w14:textId="77777777" w:rsidR="00D80FCB" w:rsidRDefault="00D80FCB" w:rsidP="00127AB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ostalih usluga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2118D8" w14:textId="030CB006" w:rsidR="00D80FCB" w:rsidRDefault="005000DB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15.526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C2EA17" w14:textId="77777777" w:rsidR="00D80FCB" w:rsidRDefault="00631402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6.900</w:t>
            </w:r>
          </w:p>
        </w:tc>
      </w:tr>
      <w:tr w:rsidR="00D80FCB" w14:paraId="5BD8C0E8" w14:textId="77777777" w:rsidTr="00521BF7">
        <w:trPr>
          <w:trHeight w:val="324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D6A38FA" w14:textId="77777777" w:rsidR="00D80FCB" w:rsidRDefault="00D80FCB" w:rsidP="00127AB3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Troškovi proizvodnih usluga - ukupno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18A450" w14:textId="424D5CAC" w:rsidR="00D80FCB" w:rsidRDefault="00AE7260" w:rsidP="00AE726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63.862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647491" w14:textId="2979003D" w:rsidR="00D80FCB" w:rsidRDefault="00AE7260" w:rsidP="00064C8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F39EE">
              <w:rPr>
                <w:b/>
                <w:bCs/>
                <w:color w:val="000000"/>
              </w:rPr>
              <w:t xml:space="preserve">         </w:t>
            </w:r>
            <w:r w:rsidR="00631402">
              <w:rPr>
                <w:b/>
                <w:bCs/>
                <w:color w:val="000000"/>
              </w:rPr>
              <w:t>51.314</w:t>
            </w:r>
          </w:p>
        </w:tc>
      </w:tr>
      <w:tr w:rsidR="00D80FCB" w14:paraId="675E47CA" w14:textId="77777777" w:rsidTr="00521BF7">
        <w:trPr>
          <w:trHeight w:val="324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56D6324" w14:textId="77777777" w:rsidR="00D80FCB" w:rsidRDefault="00D80FCB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813444" w14:textId="77777777" w:rsidR="00D80FCB" w:rsidRDefault="00D80FCB" w:rsidP="0049348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BF0CE4" w14:textId="77777777" w:rsidR="00D80FCB" w:rsidRDefault="00D80FCB" w:rsidP="0049348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0B799C" w:rsidRPr="000B799C" w14:paraId="578EB8CC" w14:textId="77777777" w:rsidTr="00521BF7">
        <w:trPr>
          <w:trHeight w:val="324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6F4FCBB" w14:textId="77777777" w:rsidR="00D80FCB" w:rsidRPr="00493484" w:rsidRDefault="00D80FCB" w:rsidP="007B4A8F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</w:rPr>
            </w:pPr>
            <w:r w:rsidRPr="00493484">
              <w:rPr>
                <w:bCs/>
                <w:color w:val="000000"/>
              </w:rPr>
              <w:t>Troškovi amortizacije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905E70" w14:textId="209F7802" w:rsidR="00D80FCB" w:rsidRPr="005000DB" w:rsidRDefault="005000DB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5000DB">
              <w:rPr>
                <w:bCs/>
                <w:color w:val="000000" w:themeColor="text1"/>
              </w:rPr>
              <w:t>524</w:t>
            </w:r>
            <w:r>
              <w:rPr>
                <w:bCs/>
                <w:color w:val="000000" w:themeColor="text1"/>
              </w:rPr>
              <w:t>.</w:t>
            </w:r>
            <w:r w:rsidRPr="005000DB">
              <w:rPr>
                <w:bCs/>
                <w:color w:val="000000" w:themeColor="text1"/>
              </w:rPr>
              <w:t>582</w:t>
            </w:r>
            <w:r w:rsidR="000B799C" w:rsidRPr="005000DB">
              <w:rPr>
                <w:bCs/>
                <w:color w:val="000000" w:themeColor="text1"/>
              </w:rPr>
              <w:t xml:space="preserve">  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83B3A0" w14:textId="77777777" w:rsidR="00D80FCB" w:rsidRPr="005000DB" w:rsidRDefault="00631402" w:rsidP="000B799C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5000DB">
              <w:rPr>
                <w:bCs/>
                <w:color w:val="000000" w:themeColor="text1"/>
              </w:rPr>
              <w:t>524.620</w:t>
            </w:r>
          </w:p>
        </w:tc>
      </w:tr>
      <w:tr w:rsidR="00B75E9A" w14:paraId="32041C5C" w14:textId="77777777" w:rsidTr="00521BF7">
        <w:trPr>
          <w:trHeight w:val="324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19544261" w14:textId="77777777" w:rsidR="00B75E9A" w:rsidRPr="00493484" w:rsidRDefault="000B799C" w:rsidP="000B799C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Tr</w:t>
            </w:r>
            <w:r w:rsidR="00B75E9A" w:rsidRPr="00493484">
              <w:rPr>
                <w:bCs/>
                <w:color w:val="000000"/>
              </w:rPr>
              <w:t>oškovi  rezervisanja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834121" w14:textId="71FD61D7" w:rsidR="00B75E9A" w:rsidRPr="0007659B" w:rsidRDefault="005000DB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-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666A2D" w14:textId="77777777" w:rsidR="00B75E9A" w:rsidRPr="00493484" w:rsidRDefault="005D6038" w:rsidP="00064C82">
            <w:pPr>
              <w:tabs>
                <w:tab w:val="left" w:pos="1245"/>
              </w:tabs>
              <w:autoSpaceDE w:val="0"/>
              <w:autoSpaceDN w:val="0"/>
              <w:adjustRightInd w:val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</w:t>
            </w:r>
            <w:r w:rsidR="00631402">
              <w:rPr>
                <w:bCs/>
                <w:color w:val="000000"/>
              </w:rPr>
              <w:t>320.000</w:t>
            </w:r>
          </w:p>
        </w:tc>
      </w:tr>
      <w:tr w:rsidR="000B799C" w:rsidRPr="000B799C" w14:paraId="3A6F6596" w14:textId="77777777" w:rsidTr="00521BF7">
        <w:trPr>
          <w:trHeight w:val="324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62C0D15B" w14:textId="77777777" w:rsidR="00B75E9A" w:rsidRDefault="00B75E9A" w:rsidP="00127AB3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Troškovi amortizacije i rezervisanja-ukupno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2C8B65" w14:textId="14013F47" w:rsidR="00B75E9A" w:rsidRDefault="005000DB" w:rsidP="005000D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524.582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EC546B" w14:textId="77777777" w:rsidR="00B75E9A" w:rsidRPr="000B799C" w:rsidRDefault="00631402" w:rsidP="005D603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844.620</w:t>
            </w:r>
          </w:p>
        </w:tc>
      </w:tr>
      <w:tr w:rsidR="00B75E9A" w14:paraId="05EDC4C1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5E9907BA" w14:textId="77777777" w:rsidR="00B75E9A" w:rsidRDefault="00B75E9A" w:rsidP="00127AB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neproizvodnih usluga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A5B6A" w14:textId="21278AFB" w:rsidR="00B75E9A" w:rsidRDefault="00426F3F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94.550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1BA1E" w14:textId="1DEA216F" w:rsidR="00B75E9A" w:rsidRDefault="00F42EDA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1402">
              <w:rPr>
                <w:color w:val="000000"/>
              </w:rPr>
              <w:t>0.033</w:t>
            </w:r>
          </w:p>
        </w:tc>
      </w:tr>
      <w:tr w:rsidR="00B75E9A" w14:paraId="16ECBB83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0DA1C7E8" w14:textId="77777777" w:rsidR="00B75E9A" w:rsidRDefault="006A7EBF" w:rsidP="006A7EBF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B75E9A">
              <w:rPr>
                <w:color w:val="000000"/>
              </w:rPr>
              <w:t>roškovi reprezentacije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EB934" w14:textId="3C45A17F" w:rsidR="00B75E9A" w:rsidRDefault="005000DB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2.672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3B0A7" w14:textId="77777777" w:rsidR="00B75E9A" w:rsidRDefault="00631402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2.851</w:t>
            </w:r>
          </w:p>
        </w:tc>
      </w:tr>
      <w:tr w:rsidR="000B799C" w:rsidRPr="000B799C" w14:paraId="400E25B8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12E2492A" w14:textId="77777777" w:rsidR="00B75E9A" w:rsidRDefault="00B75E9A" w:rsidP="00127AB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premije osiguranja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D890F" w14:textId="74912CFF" w:rsidR="00B75E9A" w:rsidRDefault="005000DB" w:rsidP="004009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6.168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FABCA" w14:textId="77777777" w:rsidR="00B75E9A" w:rsidRDefault="00631402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5.252</w:t>
            </w:r>
          </w:p>
        </w:tc>
      </w:tr>
      <w:tr w:rsidR="00B75E9A" w14:paraId="6B30B04F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79C9ECAA" w14:textId="77777777" w:rsidR="00B75E9A" w:rsidRDefault="00B75E9A" w:rsidP="00127AB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platnog prometa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93A61" w14:textId="23164255" w:rsidR="00B75E9A" w:rsidRDefault="005000DB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2.999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1888E" w14:textId="77777777" w:rsidR="00B75E9A" w:rsidRDefault="00631402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2.790</w:t>
            </w:r>
          </w:p>
        </w:tc>
      </w:tr>
      <w:tr w:rsidR="00B75E9A" w14:paraId="2B53067E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45E8C94D" w14:textId="77777777" w:rsidR="002137FB" w:rsidRDefault="006A7EBF" w:rsidP="006A7EBF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članarina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F5988" w14:textId="55EC1432" w:rsidR="00B75E9A" w:rsidRDefault="005000DB" w:rsidP="004009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A5F9E" w14:textId="77777777" w:rsidR="00B75E9A" w:rsidRDefault="00631402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</w:tr>
      <w:tr w:rsidR="001D35A4" w14:paraId="3AF42533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B2CDE4D" w14:textId="77777777" w:rsidR="002137FB" w:rsidRDefault="002137FB" w:rsidP="002137FB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Troškovi poreza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F13B" w14:textId="4A68EAF9" w:rsidR="001D35A4" w:rsidRDefault="005000DB" w:rsidP="004009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63.661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B6CA7" w14:textId="77777777" w:rsidR="001D35A4" w:rsidRDefault="00631402" w:rsidP="005D603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63.376</w:t>
            </w:r>
          </w:p>
        </w:tc>
      </w:tr>
      <w:tr w:rsidR="00702EB6" w:rsidRPr="00702EB6" w14:paraId="7B3979A1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4343E9E6" w14:textId="77777777" w:rsidR="006A7EBF" w:rsidRDefault="006A7EBF" w:rsidP="002137FB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Troškovi doprinosa                                                                                 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0E443" w14:textId="01172DED" w:rsidR="006A7EBF" w:rsidRDefault="005000DB" w:rsidP="004009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2.270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1B1A9" w14:textId="77777777" w:rsidR="006A7EBF" w:rsidRDefault="00631402" w:rsidP="0007659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1.695</w:t>
            </w:r>
          </w:p>
        </w:tc>
      </w:tr>
      <w:tr w:rsidR="00702EB6" w:rsidRPr="00702EB6" w14:paraId="077556AA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66FC2280" w14:textId="77777777" w:rsidR="006A7EBF" w:rsidRDefault="006A7EBF" w:rsidP="00127AB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Ostali nematerijalni troškovi                                                                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48301" w14:textId="41756853" w:rsidR="002137FB" w:rsidRDefault="00426F3F" w:rsidP="004009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11.944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2BCE5" w14:textId="77777777" w:rsidR="002137FB" w:rsidRDefault="00631402" w:rsidP="0049348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9.674</w:t>
            </w:r>
          </w:p>
        </w:tc>
      </w:tr>
      <w:tr w:rsidR="00702EB6" w:rsidRPr="00702EB6" w14:paraId="6FB344D2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3B8A7773" w14:textId="77777777" w:rsidR="00400989" w:rsidRDefault="00400989" w:rsidP="00144110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Nematerijalni troškovi - ukupno 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A153963" w14:textId="613FEB77" w:rsidR="00400989" w:rsidRDefault="00426F3F" w:rsidP="001441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184.874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B47772A" w14:textId="77777777" w:rsidR="00400989" w:rsidRDefault="00631402" w:rsidP="0014411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176.266</w:t>
            </w:r>
          </w:p>
        </w:tc>
      </w:tr>
      <w:tr w:rsidR="00400989" w14:paraId="54EA6B93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4B641FD4" w14:textId="77777777" w:rsidR="00400989" w:rsidRPr="00400989" w:rsidRDefault="00400989" w:rsidP="006A7EBF">
            <w:pPr>
              <w:autoSpaceDE w:val="0"/>
              <w:autoSpaceDN w:val="0"/>
              <w:adjustRightInd w:val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Poslovni rashodi - ukupn</w:t>
            </w:r>
            <w:r w:rsidR="006A7EBF">
              <w:rPr>
                <w:b/>
                <w:color w:val="000000"/>
              </w:rPr>
              <w:t>o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B25E573" w14:textId="0CACDDB6" w:rsidR="00400989" w:rsidRPr="007012CF" w:rsidRDefault="00426F3F" w:rsidP="0040098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1.810.172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7E05A06" w14:textId="77777777" w:rsidR="00400989" w:rsidRPr="007012CF" w:rsidRDefault="00631402" w:rsidP="0007659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2.063.219</w:t>
            </w:r>
          </w:p>
        </w:tc>
      </w:tr>
      <w:tr w:rsidR="000B799C" w:rsidRPr="000B799C" w14:paraId="536B483B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402DC69C" w14:textId="77777777" w:rsidR="00BE7993" w:rsidRDefault="00BE7993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37293134" w14:textId="77777777" w:rsidR="005B1E6F" w:rsidRDefault="00CE72E7" w:rsidP="005B1E6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21.</w:t>
            </w:r>
            <w:r w:rsidR="00BF39EE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OSTAL</w:t>
            </w:r>
            <w:r w:rsidR="001E7BF0">
              <w:rPr>
                <w:b/>
                <w:bCs/>
                <w:color w:val="000000"/>
              </w:rPr>
              <w:t>I R</w:t>
            </w:r>
            <w:r w:rsidR="005B1E6F">
              <w:rPr>
                <w:b/>
                <w:bCs/>
                <w:color w:val="000000"/>
              </w:rPr>
              <w:t xml:space="preserve">ASHODI </w:t>
            </w:r>
          </w:p>
          <w:p w14:paraId="42516C43" w14:textId="77777777" w:rsidR="005B1E6F" w:rsidRDefault="005B1E6F" w:rsidP="005B1E6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48B30E0C" w14:textId="77777777" w:rsidR="008F13E9" w:rsidRDefault="008F13E9" w:rsidP="005B1E6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182EB5AF" w14:textId="77777777" w:rsidR="005B1E6F" w:rsidRPr="00BE7993" w:rsidRDefault="005B1E6F" w:rsidP="005B1E6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52FCAD73" w14:textId="77777777" w:rsidR="001D35A4" w:rsidRDefault="001D35A4" w:rsidP="001E7BF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14:paraId="4296FB6E" w14:textId="77777777" w:rsidR="001E7BF0" w:rsidRPr="00BE7993" w:rsidRDefault="001E7BF0" w:rsidP="001E7BF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1493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35387EF5" w14:textId="77777777" w:rsidR="001D35A4" w:rsidRPr="00BE7993" w:rsidRDefault="001D35A4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5F0F99" w14:paraId="65631016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55BEE75C" w14:textId="77777777" w:rsidR="005F0F99" w:rsidRPr="00BE7993" w:rsidRDefault="005F0F99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7BE8BCB" w14:textId="77777777" w:rsidR="005F0F99" w:rsidRPr="00BE7993" w:rsidRDefault="00631402" w:rsidP="0007659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31.12.2020</w:t>
            </w:r>
          </w:p>
        </w:tc>
        <w:tc>
          <w:tcPr>
            <w:tcW w:w="1493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04059649" w14:textId="77777777" w:rsidR="005F0F99" w:rsidRPr="00BE7993" w:rsidRDefault="00521BF7" w:rsidP="0007659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31.12.201</w:t>
            </w:r>
            <w:r w:rsidR="00631402">
              <w:rPr>
                <w:bCs/>
                <w:color w:val="000000"/>
              </w:rPr>
              <w:t>9</w:t>
            </w:r>
          </w:p>
        </w:tc>
      </w:tr>
      <w:tr w:rsidR="002069AC" w:rsidRPr="00D442CB" w14:paraId="402797B1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246D0438" w14:textId="77777777" w:rsidR="002069AC" w:rsidRPr="00BE7993" w:rsidRDefault="002069AC" w:rsidP="00C245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7993">
              <w:rPr>
                <w:bCs/>
                <w:color w:val="000000"/>
              </w:rPr>
              <w:t>Gubici po osnovu prodaje i rashodovanja nematerijalnih sredstava, nekretnina, postrojenja i opreme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547A539" w14:textId="77777777" w:rsidR="002069AC" w:rsidRPr="00BE7993" w:rsidRDefault="002069AC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E7993">
              <w:rPr>
                <w:bCs/>
                <w:color w:val="000000"/>
              </w:rPr>
              <w:t>-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89A3D1F" w14:textId="77777777" w:rsidR="002069AC" w:rsidRPr="00BE7993" w:rsidRDefault="002137FB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2069AC" w:rsidRPr="00D442CB" w14:paraId="49FEC41D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49F33B70" w14:textId="77777777" w:rsidR="002069AC" w:rsidRPr="00BE7993" w:rsidRDefault="002069AC" w:rsidP="00C245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E7993">
              <w:rPr>
                <w:bCs/>
                <w:color w:val="000000"/>
              </w:rPr>
              <w:t>Rashodi po osnovu ispravke vrijednosti i otpisa potraživanja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33C253C" w14:textId="05CDBDB1" w:rsidR="002069AC" w:rsidRPr="00BE7993" w:rsidRDefault="00426F3F" w:rsidP="00F9504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43.865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56D37B5" w14:textId="77777777" w:rsidR="002069AC" w:rsidRPr="00BE7993" w:rsidRDefault="00631402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85.078</w:t>
            </w:r>
          </w:p>
        </w:tc>
      </w:tr>
      <w:tr w:rsidR="002069AC" w:rsidRPr="00D442CB" w14:paraId="7C62D71F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4DB67090" w14:textId="77777777" w:rsidR="002069AC" w:rsidRDefault="002069AC" w:rsidP="00C245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Rashodi po osnovu rashodovanja zaliha meterija</w:t>
            </w:r>
            <w:r w:rsidR="00D442CB">
              <w:rPr>
                <w:bCs/>
                <w:color w:val="000000"/>
              </w:rPr>
              <w:t>la i robe i ostali rashodi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B0930F5" w14:textId="2AB55A3C" w:rsidR="002069AC" w:rsidRPr="00D442CB" w:rsidRDefault="00426F3F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33.649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AA80F61" w14:textId="77777777" w:rsidR="002069AC" w:rsidRPr="00D442CB" w:rsidRDefault="00631402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61.068</w:t>
            </w:r>
          </w:p>
        </w:tc>
      </w:tr>
      <w:tr w:rsidR="002137FB" w:rsidRPr="00D442CB" w14:paraId="1388E81B" w14:textId="77777777" w:rsidTr="00521BF7">
        <w:trPr>
          <w:trHeight w:val="353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1C41310C" w14:textId="77777777" w:rsidR="002137FB" w:rsidRDefault="002137FB" w:rsidP="00C245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0C036CE8" w14:textId="77777777" w:rsidR="002137FB" w:rsidRDefault="002137FB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7A75C80F" w14:textId="77777777" w:rsidR="002137FB" w:rsidRDefault="002137FB" w:rsidP="0049348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</w:tbl>
    <w:p w14:paraId="063D02A5" w14:textId="0CC002DE" w:rsidR="002137FB" w:rsidRDefault="00984909" w:rsidP="002137FB">
      <w:pPr>
        <w:tabs>
          <w:tab w:val="left" w:pos="5310"/>
          <w:tab w:val="left" w:pos="5445"/>
          <w:tab w:val="left" w:pos="7170"/>
        </w:tabs>
      </w:pPr>
      <w:r w:rsidRPr="00FB362D">
        <w:rPr>
          <w:b/>
        </w:rPr>
        <w:t>Ostali rashodi - ukupno</w:t>
      </w:r>
      <w:r>
        <w:tab/>
      </w:r>
      <w:r w:rsidR="00273A0B">
        <w:t xml:space="preserve">     </w:t>
      </w:r>
      <w:r w:rsidR="0007659B">
        <w:t xml:space="preserve">    </w:t>
      </w:r>
      <w:r w:rsidR="00B77CEC">
        <w:t xml:space="preserve">    </w:t>
      </w:r>
      <w:r w:rsidR="00B77CEC">
        <w:rPr>
          <w:b/>
        </w:rPr>
        <w:t>77.514</w:t>
      </w:r>
      <w:r w:rsidR="00631402">
        <w:rPr>
          <w:b/>
        </w:rPr>
        <w:t xml:space="preserve">           146.146</w:t>
      </w:r>
    </w:p>
    <w:p w14:paraId="6D9B1535" w14:textId="77777777" w:rsidR="00984909" w:rsidRDefault="00984909" w:rsidP="00C2459C"/>
    <w:p w14:paraId="43BEFB88" w14:textId="77777777" w:rsidR="008B65A9" w:rsidRDefault="008B65A9" w:rsidP="00C2459C"/>
    <w:p w14:paraId="10C4575E" w14:textId="1E2AAF5F" w:rsidR="008B65A9" w:rsidRDefault="000F13FB" w:rsidP="008B65A9">
      <w:r>
        <w:t>Osta</w:t>
      </w:r>
      <w:r w:rsidR="003448BE">
        <w:t>le</w:t>
      </w:r>
      <w:r>
        <w:t xml:space="preserve"> ličn</w:t>
      </w:r>
      <w:r w:rsidR="003448BE">
        <w:t>e</w:t>
      </w:r>
      <w:r>
        <w:t xml:space="preserve"> rashod</w:t>
      </w:r>
      <w:r w:rsidR="003448BE">
        <w:t>e</w:t>
      </w:r>
      <w:r>
        <w:t xml:space="preserve"> u iznosu od</w:t>
      </w:r>
      <w:r w:rsidR="008B65A9">
        <w:t xml:space="preserve"> </w:t>
      </w:r>
      <w:r w:rsidR="00B77CEC">
        <w:t>128.974</w:t>
      </w:r>
      <w:r w:rsidR="0007659B">
        <w:t xml:space="preserve"> </w:t>
      </w:r>
      <w:r w:rsidR="00127AB3">
        <w:t>KM</w:t>
      </w:r>
      <w:r w:rsidR="00023B24">
        <w:t xml:space="preserve"> </w:t>
      </w:r>
      <w:r w:rsidR="00C50F04">
        <w:t>čine</w:t>
      </w:r>
      <w:r>
        <w:t>:</w:t>
      </w:r>
      <w:r w:rsidR="00BF39EE">
        <w:t xml:space="preserve"> </w:t>
      </w:r>
      <w:r w:rsidR="003448BE">
        <w:t>t</w:t>
      </w:r>
      <w:r w:rsidR="00443854">
        <w:t>opli obrok</w:t>
      </w:r>
      <w:r w:rsidR="003C0EC6">
        <w:t xml:space="preserve"> </w:t>
      </w:r>
      <w:r w:rsidR="00B77CEC">
        <w:t>25.878</w:t>
      </w:r>
      <w:r w:rsidR="0007659B">
        <w:t xml:space="preserve"> </w:t>
      </w:r>
      <w:r w:rsidR="00127AB3">
        <w:t>KM,</w:t>
      </w:r>
      <w:r w:rsidR="00BF39EE">
        <w:t xml:space="preserve"> </w:t>
      </w:r>
      <w:r w:rsidR="003448BE">
        <w:t>p</w:t>
      </w:r>
      <w:r w:rsidR="00443854">
        <w:t xml:space="preserve">revoz </w:t>
      </w:r>
      <w:r w:rsidR="00127AB3">
        <w:t xml:space="preserve">radnika </w:t>
      </w:r>
      <w:r w:rsidR="00443854">
        <w:t xml:space="preserve">na posao i sa posla </w:t>
      </w:r>
      <w:r w:rsidR="00B77CEC">
        <w:t>26.243</w:t>
      </w:r>
      <w:r w:rsidR="0007659B">
        <w:t xml:space="preserve"> </w:t>
      </w:r>
      <w:r w:rsidR="00443854">
        <w:t>KM</w:t>
      </w:r>
      <w:r w:rsidR="001547E7">
        <w:t>,</w:t>
      </w:r>
      <w:r w:rsidR="00E55F22">
        <w:t xml:space="preserve"> </w:t>
      </w:r>
      <w:r w:rsidR="003C0EC6">
        <w:t>regres za godišnji odmor 22.</w:t>
      </w:r>
      <w:r w:rsidR="00B77CEC">
        <w:t>321</w:t>
      </w:r>
      <w:r w:rsidR="003C0EC6">
        <w:t xml:space="preserve"> KM,</w:t>
      </w:r>
      <w:r w:rsidR="00E55F22">
        <w:t xml:space="preserve"> </w:t>
      </w:r>
      <w:r w:rsidR="003C0EC6">
        <w:t>otp</w:t>
      </w:r>
      <w:r w:rsidR="00542E21">
        <w:t>remnine za odlazak</w:t>
      </w:r>
      <w:r w:rsidR="00127AB3">
        <w:t xml:space="preserve"> radnika</w:t>
      </w:r>
      <w:r w:rsidR="00542E21">
        <w:t xml:space="preserve"> u penziju</w:t>
      </w:r>
      <w:r w:rsidR="003C0EC6">
        <w:t xml:space="preserve"> </w:t>
      </w:r>
      <w:r w:rsidR="00B77CEC">
        <w:t>49.224</w:t>
      </w:r>
      <w:r w:rsidR="003C0EC6">
        <w:t xml:space="preserve"> </w:t>
      </w:r>
      <w:r w:rsidR="00542E21">
        <w:t>KM,</w:t>
      </w:r>
      <w:r w:rsidR="00BF39EE">
        <w:t xml:space="preserve"> </w:t>
      </w:r>
      <w:r w:rsidR="00B77CEC">
        <w:t xml:space="preserve">bruto naknade po ugovoru o djelu 2.727 KM, </w:t>
      </w:r>
      <w:r w:rsidR="003448BE">
        <w:t>j</w:t>
      </w:r>
      <w:r w:rsidR="00443854">
        <w:t xml:space="preserve">ednokratne pomoći radnicima za smrtni slučaj u skladu sa </w:t>
      </w:r>
      <w:r w:rsidR="00EA154A">
        <w:t>zakonskim propisima</w:t>
      </w:r>
      <w:r w:rsidR="003C0EC6">
        <w:t xml:space="preserve"> </w:t>
      </w:r>
      <w:r w:rsidR="00B77CEC">
        <w:t>1.910</w:t>
      </w:r>
      <w:r w:rsidR="008B65A9">
        <w:t xml:space="preserve"> </w:t>
      </w:r>
      <w:r w:rsidR="00443854">
        <w:t>KM</w:t>
      </w:r>
      <w:r w:rsidR="00B75E9A">
        <w:t xml:space="preserve">, </w:t>
      </w:r>
      <w:r w:rsidR="00B77CEC">
        <w:t>te</w:t>
      </w:r>
      <w:r w:rsidR="00443854">
        <w:t xml:space="preserve"> ostal</w:t>
      </w:r>
      <w:r w:rsidR="00861487">
        <w:t>a primanja radnika u iznosu od</w:t>
      </w:r>
      <w:r w:rsidR="0007659B">
        <w:t xml:space="preserve"> </w:t>
      </w:r>
      <w:r w:rsidR="00B77CEC">
        <w:t>6</w:t>
      </w:r>
      <w:r w:rsidR="00BE7527">
        <w:t>71</w:t>
      </w:r>
      <w:r w:rsidR="003C0EC6">
        <w:t xml:space="preserve"> </w:t>
      </w:r>
      <w:r w:rsidR="001547E7">
        <w:t>KM.</w:t>
      </w:r>
    </w:p>
    <w:p w14:paraId="57586526" w14:textId="77777777" w:rsidR="005B1E6F" w:rsidRDefault="005B1E6F" w:rsidP="008B65A9">
      <w:pPr>
        <w:pStyle w:val="Header"/>
      </w:pPr>
    </w:p>
    <w:p w14:paraId="752D3EE3" w14:textId="65BE3653" w:rsidR="008B65A9" w:rsidRDefault="008B65A9" w:rsidP="008B65A9">
      <w:pPr>
        <w:pStyle w:val="Header"/>
      </w:pPr>
      <w:r>
        <w:t>Troškovi usluga</w:t>
      </w:r>
      <w:r w:rsidR="00023B24">
        <w:t xml:space="preserve"> </w:t>
      </w:r>
      <w:r w:rsidR="00B77CEC">
        <w:t xml:space="preserve">tekućeg </w:t>
      </w:r>
      <w:r>
        <w:t xml:space="preserve">održavanja </w:t>
      </w:r>
      <w:r w:rsidR="00B77CEC">
        <w:t xml:space="preserve">osnovnih sredstava </w:t>
      </w:r>
      <w:r>
        <w:t xml:space="preserve">iznose </w:t>
      </w:r>
      <w:r w:rsidR="00B77CEC">
        <w:t>37.157</w:t>
      </w:r>
      <w:r w:rsidR="000B799C">
        <w:t xml:space="preserve"> </w:t>
      </w:r>
      <w:r>
        <w:t>KM, a odnose se na troškove usluga na tekućem održavanju stalnih materijalnih sredstava (sanacija krovova, vodoinstalacioni i elektroinstalacioni radovi na više objekata, tekuće održavanje vozila i ostale sitne popravke na građevinskim objektima).</w:t>
      </w:r>
    </w:p>
    <w:p w14:paraId="63D293BB" w14:textId="77777777" w:rsidR="00B869E4" w:rsidRDefault="00B869E4" w:rsidP="00C2459C"/>
    <w:p w14:paraId="207A6426" w14:textId="399B699C" w:rsidR="00DF5275" w:rsidRPr="000104F2" w:rsidRDefault="002C3623" w:rsidP="000A1496">
      <w:pPr>
        <w:pStyle w:val="Header"/>
        <w:rPr>
          <w:highlight w:val="yellow"/>
        </w:rPr>
      </w:pPr>
      <w:r w:rsidRPr="0085027F">
        <w:t xml:space="preserve">Ostale rashode u iznosu od </w:t>
      </w:r>
      <w:r w:rsidR="001C3023" w:rsidRPr="0085027F">
        <w:t>77.514 KM čine takse po tužbama:</w:t>
      </w:r>
      <w:r w:rsidR="003329A0" w:rsidRPr="0085027F">
        <w:t xml:space="preserve"> sudske takse Gas Beton Celkon a.d. u iznosu od 750 KM, takse Klivent s.p. 500, takse B.B. Forest 200 KM, taksa Univerzum 500 KM</w:t>
      </w:r>
      <w:r w:rsidR="0085027F">
        <w:t>,</w:t>
      </w:r>
      <w:r w:rsidR="0085027F" w:rsidRPr="0085027F">
        <w:t xml:space="preserve"> </w:t>
      </w:r>
      <w:r w:rsidR="0085027F">
        <w:t>t</w:t>
      </w:r>
      <w:r w:rsidR="0085027F" w:rsidRPr="00A22A44">
        <w:t xml:space="preserve">aksa </w:t>
      </w:r>
      <w:r w:rsidR="0085027F">
        <w:t xml:space="preserve">i troškovi parničnog postupka </w:t>
      </w:r>
      <w:r w:rsidR="0085027F" w:rsidRPr="00A22A44">
        <w:t>Grad Banja Luka u iznosu 8.400 KM</w:t>
      </w:r>
      <w:r w:rsidR="0085027F" w:rsidRPr="0085027F">
        <w:t xml:space="preserve">, </w:t>
      </w:r>
      <w:r w:rsidR="00D55F91" w:rsidRPr="0085027F">
        <w:t>taks</w:t>
      </w:r>
      <w:r w:rsidR="0085027F">
        <w:t>e</w:t>
      </w:r>
      <w:r w:rsidR="00A22A44" w:rsidRPr="0085027F">
        <w:t xml:space="preserve"> i troškovi parničnog postupka </w:t>
      </w:r>
      <w:r w:rsidR="002D3DB4" w:rsidRPr="0085027F">
        <w:t>E</w:t>
      </w:r>
      <w:r w:rsidR="00466414" w:rsidRPr="0085027F">
        <w:t>nergetika</w:t>
      </w:r>
      <w:r w:rsidR="002D3DB4" w:rsidRPr="0085027F">
        <w:t xml:space="preserve"> </w:t>
      </w:r>
      <w:r w:rsidR="00466414" w:rsidRPr="0085027F">
        <w:t>d.o.o</w:t>
      </w:r>
      <w:r w:rsidR="0085027F" w:rsidRPr="0085027F">
        <w:t>.</w:t>
      </w:r>
      <w:r w:rsidR="00466414" w:rsidRPr="0085027F">
        <w:t xml:space="preserve"> u stečaju u iznosu </w:t>
      </w:r>
      <w:r w:rsidR="0085027F" w:rsidRPr="0085027F">
        <w:t>14.880</w:t>
      </w:r>
      <w:r w:rsidR="00D55F91" w:rsidRPr="0085027F">
        <w:t xml:space="preserve"> </w:t>
      </w:r>
      <w:r w:rsidR="00466414" w:rsidRPr="0085027F">
        <w:t>KM,</w:t>
      </w:r>
      <w:r w:rsidR="0085027F" w:rsidRPr="0085027F">
        <w:t xml:space="preserve"> </w:t>
      </w:r>
      <w:r w:rsidR="00466414" w:rsidRPr="0085027F">
        <w:t>ostale takse u iznosu</w:t>
      </w:r>
      <w:r w:rsidR="00D55F91" w:rsidRPr="0085027F">
        <w:t xml:space="preserve"> </w:t>
      </w:r>
      <w:r w:rsidR="00466414" w:rsidRPr="0085027F">
        <w:t>1.</w:t>
      </w:r>
      <w:r w:rsidR="000104F2">
        <w:t>00</w:t>
      </w:r>
      <w:r w:rsidR="00466414" w:rsidRPr="0085027F">
        <w:t>0 KM</w:t>
      </w:r>
      <w:r w:rsidR="000104F2">
        <w:t xml:space="preserve">, te </w:t>
      </w:r>
      <w:r w:rsidR="00521BF7" w:rsidRPr="000C1F6C">
        <w:t xml:space="preserve">izdaci za humanitarne i kulturne namjene u iznosu </w:t>
      </w:r>
      <w:r w:rsidR="001C3023" w:rsidRPr="000C1F6C">
        <w:t>7.4</w:t>
      </w:r>
      <w:r w:rsidR="00D55F91" w:rsidRPr="000C1F6C">
        <w:t>00</w:t>
      </w:r>
      <w:r w:rsidR="00521BF7" w:rsidRPr="000C1F6C">
        <w:t xml:space="preserve"> KM </w:t>
      </w:r>
      <w:r w:rsidR="008B65A9" w:rsidRPr="000C1F6C">
        <w:t xml:space="preserve">i rashodi po osnovu </w:t>
      </w:r>
      <w:r w:rsidR="00DF5275" w:rsidRPr="000C1F6C">
        <w:t>indirektn</w:t>
      </w:r>
      <w:r w:rsidR="001C3023" w:rsidRPr="000C1F6C">
        <w:t>og</w:t>
      </w:r>
      <w:r w:rsidR="00DF5275" w:rsidRPr="000C1F6C">
        <w:t xml:space="preserve"> otpis</w:t>
      </w:r>
      <w:r w:rsidR="001C3023" w:rsidRPr="000C1F6C">
        <w:t>a od kupaca</w:t>
      </w:r>
      <w:r w:rsidR="00DF5275" w:rsidRPr="000C1F6C">
        <w:t xml:space="preserve"> u iznosu</w:t>
      </w:r>
      <w:r w:rsidR="001C3023" w:rsidRPr="000C1F6C">
        <w:t xml:space="preserve"> od 43.865 KM</w:t>
      </w:r>
      <w:r w:rsidR="002E5942" w:rsidRPr="000C1F6C">
        <w:t>,</w:t>
      </w:r>
      <w:r w:rsidR="002D3DB4" w:rsidRPr="000C1F6C">
        <w:t xml:space="preserve"> </w:t>
      </w:r>
      <w:r w:rsidR="002E5942" w:rsidRPr="000C1F6C">
        <w:t xml:space="preserve">te ostali rashodi u iznosu </w:t>
      </w:r>
      <w:r w:rsidR="001C3023" w:rsidRPr="000C1F6C">
        <w:t>19</w:t>
      </w:r>
      <w:r w:rsidR="002E5942" w:rsidRPr="000C1F6C">
        <w:t xml:space="preserve"> KM.</w:t>
      </w:r>
      <w:r w:rsidR="00DF5275">
        <w:t xml:space="preserve"> </w:t>
      </w:r>
    </w:p>
    <w:p w14:paraId="1260B8E9" w14:textId="77777777" w:rsidR="009D6861" w:rsidRDefault="009D6861" w:rsidP="00493484">
      <w:pPr>
        <w:rPr>
          <w:b/>
        </w:rPr>
      </w:pPr>
    </w:p>
    <w:p w14:paraId="23A2717A" w14:textId="77777777" w:rsidR="009D6861" w:rsidRDefault="009D6861" w:rsidP="009D6861">
      <w:pPr>
        <w:rPr>
          <w:b/>
        </w:rPr>
      </w:pPr>
    </w:p>
    <w:p w14:paraId="29E81CF4" w14:textId="77777777" w:rsidR="000115C4" w:rsidRDefault="00493484" w:rsidP="009D6861">
      <w:pPr>
        <w:rPr>
          <w:b/>
        </w:rPr>
      </w:pPr>
      <w:r>
        <w:rPr>
          <w:b/>
        </w:rPr>
        <w:t>2</w:t>
      </w:r>
      <w:r w:rsidR="00BE7993">
        <w:rPr>
          <w:b/>
        </w:rPr>
        <w:t>2</w:t>
      </w:r>
      <w:r>
        <w:rPr>
          <w:b/>
        </w:rPr>
        <w:t>.</w:t>
      </w:r>
      <w:r w:rsidR="002D3DB4">
        <w:rPr>
          <w:b/>
        </w:rPr>
        <w:t xml:space="preserve"> </w:t>
      </w:r>
      <w:r w:rsidR="000F13FB">
        <w:rPr>
          <w:b/>
        </w:rPr>
        <w:t>FINANSIJSKI RASHODI</w:t>
      </w:r>
    </w:p>
    <w:p w14:paraId="48AB88FE" w14:textId="77777777" w:rsidR="000F13FB" w:rsidRDefault="00023B24" w:rsidP="00AF28EC">
      <w:pPr>
        <w:pStyle w:val="Header"/>
        <w:tabs>
          <w:tab w:val="clear" w:pos="4320"/>
          <w:tab w:val="clear" w:pos="8640"/>
          <w:tab w:val="left" w:pos="288"/>
          <w:tab w:val="left" w:pos="82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881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</w:t>
      </w:r>
      <w:r w:rsidR="000F13FB">
        <w:rPr>
          <w:bCs/>
        </w:rPr>
        <w:t>KM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27"/>
        <w:gridCol w:w="1493"/>
        <w:gridCol w:w="1493"/>
      </w:tblGrid>
      <w:tr w:rsidR="00DC34B8" w14:paraId="2FB1F79C" w14:textId="77777777">
        <w:trPr>
          <w:trHeight w:val="605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77B355A2" w14:textId="77777777" w:rsidR="00DC34B8" w:rsidRDefault="00DC34B8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E90E21" w14:textId="77777777" w:rsidR="00DC34B8" w:rsidRPr="000A1496" w:rsidRDefault="00657E80" w:rsidP="000B799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</w:t>
            </w:r>
            <w:r w:rsidR="00631402">
              <w:rPr>
                <w:color w:val="000000"/>
                <w:sz w:val="22"/>
                <w:szCs w:val="22"/>
              </w:rPr>
              <w:t>.2020</w:t>
            </w:r>
            <w:r w:rsidR="000A149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CFDF94" w14:textId="77777777" w:rsidR="00DC34B8" w:rsidRDefault="00657E80" w:rsidP="00D323E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</w:t>
            </w:r>
            <w:r w:rsidR="009052CF">
              <w:rPr>
                <w:color w:val="000000"/>
                <w:sz w:val="22"/>
                <w:szCs w:val="22"/>
              </w:rPr>
              <w:t>.201</w:t>
            </w:r>
            <w:r w:rsidR="00631402">
              <w:rPr>
                <w:color w:val="000000"/>
                <w:sz w:val="22"/>
                <w:szCs w:val="22"/>
              </w:rPr>
              <w:t>9</w:t>
            </w:r>
            <w:r w:rsidR="00DC34B8">
              <w:rPr>
                <w:color w:val="000000"/>
                <w:sz w:val="22"/>
                <w:szCs w:val="22"/>
              </w:rPr>
              <w:t xml:space="preserve">. </w:t>
            </w:r>
          </w:p>
          <w:p w14:paraId="69C11791" w14:textId="77777777" w:rsidR="00DC34B8" w:rsidRDefault="00DC34B8" w:rsidP="00D323E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C34B8" w14:paraId="0651D152" w14:textId="77777777" w:rsidTr="00DC34B8">
        <w:trPr>
          <w:trHeight w:val="321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5974DEA8" w14:textId="77777777" w:rsidR="00DC34B8" w:rsidRDefault="00DC34B8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8EBBB4" w14:textId="77777777" w:rsidR="00DC34B8" w:rsidRDefault="00DC34B8" w:rsidP="00D323E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C3DF14" w14:textId="77777777" w:rsidR="00DC34B8" w:rsidRDefault="00DC34B8" w:rsidP="00D323E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C34B8" w14:paraId="171EB89C" w14:textId="77777777">
        <w:trPr>
          <w:trHeight w:val="310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0BD7DC1B" w14:textId="77777777" w:rsidR="00DC34B8" w:rsidRDefault="00DC34B8" w:rsidP="00C2459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Rashodi kamata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7323BCD1" w14:textId="15E0C288" w:rsidR="00DC34B8" w:rsidRDefault="00723B78" w:rsidP="00723B7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3D0F82EE" w14:textId="77777777" w:rsidR="00DC34B8" w:rsidRDefault="00631402" w:rsidP="00D323E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DC34B8" w14:paraId="0F5EB685" w14:textId="77777777">
        <w:trPr>
          <w:trHeight w:val="324"/>
        </w:trPr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14:paraId="109CEB7A" w14:textId="77777777" w:rsidR="00DC34B8" w:rsidRDefault="00DC34B8" w:rsidP="00C245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Finansijski rashodi - ukupno 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6F0260A3" w14:textId="6B1D028D" w:rsidR="00DC34B8" w:rsidRPr="000A1496" w:rsidRDefault="00723B78" w:rsidP="00BF31B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110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</w:tcPr>
          <w:p w14:paraId="49424BB2" w14:textId="77777777" w:rsidR="00DC34B8" w:rsidRDefault="00631402" w:rsidP="00D323E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</w:tbl>
    <w:p w14:paraId="3F8CD167" w14:textId="77777777" w:rsidR="002D3DB4" w:rsidRDefault="002D3DB4" w:rsidP="00D323EB">
      <w:pPr>
        <w:rPr>
          <w:b/>
        </w:rPr>
      </w:pPr>
    </w:p>
    <w:p w14:paraId="184A2207" w14:textId="75873C92" w:rsidR="002D3DB4" w:rsidRDefault="002D3DB4" w:rsidP="00D323EB">
      <w:pPr>
        <w:rPr>
          <w:b/>
        </w:rPr>
      </w:pPr>
    </w:p>
    <w:p w14:paraId="602B9F01" w14:textId="047FCDD9" w:rsidR="00432248" w:rsidRDefault="00432248" w:rsidP="00D323EB">
      <w:pPr>
        <w:rPr>
          <w:b/>
        </w:rPr>
      </w:pPr>
    </w:p>
    <w:p w14:paraId="3608A133" w14:textId="041CF12E" w:rsidR="00432248" w:rsidRDefault="00432248" w:rsidP="00D323EB">
      <w:pPr>
        <w:rPr>
          <w:b/>
        </w:rPr>
      </w:pPr>
    </w:p>
    <w:p w14:paraId="655D2868" w14:textId="77777777" w:rsidR="00432248" w:rsidRDefault="00432248" w:rsidP="00D323EB">
      <w:pPr>
        <w:rPr>
          <w:b/>
        </w:rPr>
      </w:pPr>
    </w:p>
    <w:p w14:paraId="6F083690" w14:textId="77777777" w:rsidR="002D3DB4" w:rsidRDefault="002D3DB4" w:rsidP="00D323EB">
      <w:pPr>
        <w:rPr>
          <w:b/>
        </w:rPr>
      </w:pPr>
    </w:p>
    <w:p w14:paraId="29223238" w14:textId="77777777" w:rsidR="000F13FB" w:rsidRDefault="00D323EB" w:rsidP="00D323EB">
      <w:pPr>
        <w:rPr>
          <w:b/>
        </w:rPr>
      </w:pPr>
      <w:r>
        <w:rPr>
          <w:b/>
        </w:rPr>
        <w:lastRenderedPageBreak/>
        <w:t>2</w:t>
      </w:r>
      <w:r w:rsidR="00BE7993">
        <w:rPr>
          <w:b/>
        </w:rPr>
        <w:t>3</w:t>
      </w:r>
      <w:r>
        <w:rPr>
          <w:b/>
        </w:rPr>
        <w:t xml:space="preserve">. </w:t>
      </w:r>
      <w:r w:rsidR="000F13FB">
        <w:rPr>
          <w:b/>
        </w:rPr>
        <w:t>POTENCIJALNA SREDSTVA I</w:t>
      </w:r>
      <w:r w:rsidR="009B7E57">
        <w:rPr>
          <w:b/>
        </w:rPr>
        <w:t xml:space="preserve"> </w:t>
      </w:r>
      <w:r w:rsidR="000F13FB">
        <w:rPr>
          <w:b/>
        </w:rPr>
        <w:t>OBAVEZE</w:t>
      </w:r>
    </w:p>
    <w:p w14:paraId="1FED4438" w14:textId="77777777" w:rsidR="000115C4" w:rsidRDefault="000115C4" w:rsidP="00C2459C">
      <w:pPr>
        <w:rPr>
          <w:lang w:val="hr-HR"/>
        </w:rPr>
      </w:pPr>
    </w:p>
    <w:p w14:paraId="6C5EE2D2" w14:textId="1CDA9B85" w:rsidR="002005CC" w:rsidRPr="00BE7993" w:rsidRDefault="000C6C0E" w:rsidP="00C2459C">
      <w:pPr>
        <w:rPr>
          <w:szCs w:val="21"/>
          <w:lang w:val="en-GB"/>
        </w:rPr>
      </w:pPr>
      <w:r w:rsidRPr="003C651C">
        <w:rPr>
          <w:szCs w:val="21"/>
          <w:lang w:val="sr-Cyrl-CS"/>
        </w:rPr>
        <w:t xml:space="preserve">Na dan </w:t>
      </w:r>
      <w:r w:rsidR="00EE3125" w:rsidRPr="003C651C">
        <w:rPr>
          <w:szCs w:val="21"/>
          <w:lang w:val="en-US"/>
        </w:rPr>
        <w:t>3</w:t>
      </w:r>
      <w:r w:rsidR="00657E80">
        <w:rPr>
          <w:szCs w:val="21"/>
          <w:lang w:val="en-US"/>
        </w:rPr>
        <w:t>1.12</w:t>
      </w:r>
      <w:r w:rsidR="00EE3125" w:rsidRPr="003C651C">
        <w:rPr>
          <w:szCs w:val="21"/>
          <w:lang w:val="en-US"/>
        </w:rPr>
        <w:t>.</w:t>
      </w:r>
      <w:r w:rsidRPr="003C651C">
        <w:rPr>
          <w:szCs w:val="21"/>
          <w:lang w:val="sr-Cyrl-CS"/>
        </w:rPr>
        <w:t>20</w:t>
      </w:r>
      <w:r w:rsidR="00A22A44">
        <w:rPr>
          <w:szCs w:val="21"/>
          <w:lang w:val="sr-Latn-RS"/>
        </w:rPr>
        <w:t>20</w:t>
      </w:r>
      <w:r w:rsidRPr="003C651C">
        <w:rPr>
          <w:szCs w:val="21"/>
          <w:lang w:val="sr-Cyrl-CS"/>
        </w:rPr>
        <w:t>. godine</w:t>
      </w:r>
      <w:r w:rsidR="009B7E57">
        <w:rPr>
          <w:szCs w:val="21"/>
          <w:lang w:val="sr-Latn-RS"/>
        </w:rPr>
        <w:t xml:space="preserve"> </w:t>
      </w:r>
      <w:proofErr w:type="spellStart"/>
      <w:r w:rsidR="00C23DA8" w:rsidRPr="003C651C">
        <w:rPr>
          <w:szCs w:val="21"/>
          <w:lang w:val="en-GB"/>
        </w:rPr>
        <w:t>Društvo</w:t>
      </w:r>
      <w:proofErr w:type="spellEnd"/>
      <w:r w:rsidR="00725379">
        <w:rPr>
          <w:szCs w:val="21"/>
          <w:lang w:val="en-GB"/>
        </w:rPr>
        <w:t xml:space="preserve"> </w:t>
      </w:r>
      <w:r w:rsidRPr="003C651C">
        <w:rPr>
          <w:szCs w:val="21"/>
          <w:lang w:val="sr-Cyrl-CS"/>
        </w:rPr>
        <w:t xml:space="preserve">je </w:t>
      </w:r>
      <w:proofErr w:type="spellStart"/>
      <w:r w:rsidRPr="003C651C">
        <w:rPr>
          <w:szCs w:val="21"/>
          <w:lang w:val="en-GB"/>
        </w:rPr>
        <w:t>tužena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strana</w:t>
      </w:r>
      <w:proofErr w:type="spellEnd"/>
      <w:r w:rsidRPr="003C651C">
        <w:rPr>
          <w:szCs w:val="21"/>
          <w:lang w:val="en-GB"/>
        </w:rPr>
        <w:t xml:space="preserve"> u </w:t>
      </w:r>
      <w:proofErr w:type="spellStart"/>
      <w:r w:rsidR="00362899" w:rsidRPr="003C651C">
        <w:rPr>
          <w:szCs w:val="21"/>
          <w:lang w:val="en-GB"/>
        </w:rPr>
        <w:t>nekoliko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privrednih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sporova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od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strane</w:t>
      </w:r>
      <w:proofErr w:type="spellEnd"/>
      <w:r w:rsidR="00023B24">
        <w:rPr>
          <w:szCs w:val="21"/>
          <w:lang w:val="en-GB"/>
        </w:rPr>
        <w:t xml:space="preserve"> </w:t>
      </w:r>
      <w:proofErr w:type="spellStart"/>
      <w:r w:rsidR="00362899" w:rsidRPr="00BE7993">
        <w:rPr>
          <w:szCs w:val="21"/>
          <w:lang w:val="en-GB"/>
        </w:rPr>
        <w:t>različitih</w:t>
      </w:r>
      <w:proofErr w:type="spellEnd"/>
      <w:r w:rsidR="00362899" w:rsidRPr="00BE7993">
        <w:rPr>
          <w:szCs w:val="21"/>
          <w:lang w:val="en-GB"/>
        </w:rPr>
        <w:t xml:space="preserve"> </w:t>
      </w:r>
      <w:proofErr w:type="spellStart"/>
      <w:r w:rsidR="00362899" w:rsidRPr="00BE7993">
        <w:rPr>
          <w:szCs w:val="21"/>
          <w:lang w:val="en-GB"/>
        </w:rPr>
        <w:t>pravnih</w:t>
      </w:r>
      <w:proofErr w:type="spellEnd"/>
      <w:r w:rsidR="00362899" w:rsidRPr="00BE7993">
        <w:rPr>
          <w:szCs w:val="21"/>
          <w:lang w:val="en-GB"/>
        </w:rPr>
        <w:t xml:space="preserve"> </w:t>
      </w:r>
      <w:proofErr w:type="spellStart"/>
      <w:r w:rsidR="00362899" w:rsidRPr="00BE7993">
        <w:rPr>
          <w:szCs w:val="21"/>
          <w:lang w:val="en-GB"/>
        </w:rPr>
        <w:t>i</w:t>
      </w:r>
      <w:proofErr w:type="spellEnd"/>
      <w:r w:rsidR="00362899" w:rsidRPr="00BE7993">
        <w:rPr>
          <w:szCs w:val="21"/>
          <w:lang w:val="en-GB"/>
        </w:rPr>
        <w:t xml:space="preserve"> </w:t>
      </w:r>
      <w:proofErr w:type="spellStart"/>
      <w:r w:rsidR="00362899" w:rsidRPr="00BE7993">
        <w:rPr>
          <w:szCs w:val="21"/>
          <w:lang w:val="en-GB"/>
        </w:rPr>
        <w:t>fizičkih</w:t>
      </w:r>
      <w:proofErr w:type="spellEnd"/>
      <w:r w:rsidR="00362899" w:rsidRPr="00BE7993">
        <w:rPr>
          <w:szCs w:val="21"/>
          <w:lang w:val="en-GB"/>
        </w:rPr>
        <w:t xml:space="preserve"> </w:t>
      </w:r>
      <w:proofErr w:type="spellStart"/>
      <w:r w:rsidR="00362899" w:rsidRPr="00BE7993">
        <w:rPr>
          <w:szCs w:val="21"/>
          <w:lang w:val="en-GB"/>
        </w:rPr>
        <w:t>lica</w:t>
      </w:r>
      <w:proofErr w:type="spellEnd"/>
      <w:r w:rsidR="00362899" w:rsidRPr="00BE7993">
        <w:rPr>
          <w:szCs w:val="21"/>
          <w:lang w:val="en-GB"/>
        </w:rPr>
        <w:t xml:space="preserve">. </w:t>
      </w:r>
    </w:p>
    <w:p w14:paraId="0F308143" w14:textId="77777777" w:rsidR="00703B86" w:rsidRPr="003C651C" w:rsidRDefault="00EF166D" w:rsidP="00C2459C">
      <w:pPr>
        <w:rPr>
          <w:szCs w:val="21"/>
          <w:lang w:val="en-GB"/>
        </w:rPr>
      </w:pPr>
      <w:proofErr w:type="spellStart"/>
      <w:r>
        <w:rPr>
          <w:szCs w:val="21"/>
          <w:lang w:val="en-GB"/>
        </w:rPr>
        <w:t>Sporovi</w:t>
      </w:r>
      <w:proofErr w:type="spellEnd"/>
      <w:r w:rsidR="00362899" w:rsidRPr="003C651C">
        <w:rPr>
          <w:szCs w:val="21"/>
          <w:lang w:val="en-GB"/>
        </w:rPr>
        <w:t xml:space="preserve"> koji </w:t>
      </w:r>
      <w:proofErr w:type="spellStart"/>
      <w:r w:rsidR="00362899" w:rsidRPr="003C651C">
        <w:rPr>
          <w:szCs w:val="21"/>
          <w:lang w:val="en-GB"/>
        </w:rPr>
        <w:t>opterećuju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Društvo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i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prijete</w:t>
      </w:r>
      <w:proofErr w:type="spellEnd"/>
      <w:r w:rsidR="00362899" w:rsidRPr="003C651C">
        <w:rPr>
          <w:szCs w:val="21"/>
          <w:lang w:val="en-GB"/>
        </w:rPr>
        <w:t xml:space="preserve"> da </w:t>
      </w:r>
      <w:proofErr w:type="spellStart"/>
      <w:r w:rsidR="00362899" w:rsidRPr="003C651C">
        <w:rPr>
          <w:szCs w:val="21"/>
          <w:lang w:val="en-GB"/>
        </w:rPr>
        <w:t>naruše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likvidnost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tokom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D323EB">
        <w:rPr>
          <w:szCs w:val="21"/>
          <w:lang w:val="en-GB"/>
        </w:rPr>
        <w:t>narednog</w:t>
      </w:r>
      <w:proofErr w:type="spellEnd"/>
      <w:r w:rsidR="00D323EB">
        <w:rPr>
          <w:szCs w:val="21"/>
          <w:lang w:val="en-GB"/>
        </w:rPr>
        <w:t xml:space="preserve"> </w:t>
      </w:r>
      <w:proofErr w:type="spellStart"/>
      <w:r w:rsidR="00D323EB">
        <w:rPr>
          <w:szCs w:val="21"/>
          <w:lang w:val="en-GB"/>
        </w:rPr>
        <w:t>perioda</w:t>
      </w:r>
      <w:proofErr w:type="spellEnd"/>
      <w:r w:rsidR="00023B24">
        <w:rPr>
          <w:szCs w:val="21"/>
          <w:lang w:val="en-GB"/>
        </w:rPr>
        <w:t xml:space="preserve"> </w:t>
      </w:r>
      <w:proofErr w:type="spellStart"/>
      <w:r>
        <w:rPr>
          <w:szCs w:val="21"/>
          <w:lang w:val="en-GB"/>
        </w:rPr>
        <w:t>su</w:t>
      </w:r>
      <w:proofErr w:type="spellEnd"/>
      <w:r w:rsidR="00362899" w:rsidRPr="003C651C">
        <w:rPr>
          <w:szCs w:val="21"/>
          <w:lang w:val="en-GB"/>
        </w:rPr>
        <w:t>:</w:t>
      </w:r>
    </w:p>
    <w:p w14:paraId="52DB9B44" w14:textId="77777777" w:rsidR="00362899" w:rsidRPr="003C651C" w:rsidRDefault="00362899" w:rsidP="00C2459C">
      <w:pPr>
        <w:rPr>
          <w:szCs w:val="21"/>
          <w:lang w:val="en-GB"/>
        </w:rPr>
      </w:pPr>
    </w:p>
    <w:p w14:paraId="4DE054D2" w14:textId="77777777" w:rsidR="00653011" w:rsidRPr="003C651C" w:rsidRDefault="00CA7005" w:rsidP="00C2459C">
      <w:pPr>
        <w:rPr>
          <w:szCs w:val="21"/>
          <w:lang w:val="en-GB"/>
        </w:rPr>
      </w:pPr>
      <w:r w:rsidRPr="003C651C">
        <w:rPr>
          <w:szCs w:val="21"/>
          <w:lang w:val="en-GB"/>
        </w:rPr>
        <w:t>-</w:t>
      </w:r>
      <w:r w:rsidR="00E55F22">
        <w:rPr>
          <w:szCs w:val="21"/>
          <w:lang w:val="en-GB"/>
        </w:rPr>
        <w:t xml:space="preserve"> </w:t>
      </w:r>
      <w:proofErr w:type="spellStart"/>
      <w:r w:rsidR="00225659" w:rsidRPr="003C651C">
        <w:rPr>
          <w:szCs w:val="21"/>
          <w:lang w:val="en-GB"/>
        </w:rPr>
        <w:t>Univerzum</w:t>
      </w:r>
      <w:proofErr w:type="spellEnd"/>
      <w:r w:rsidR="00225659" w:rsidRPr="003C651C">
        <w:rPr>
          <w:szCs w:val="21"/>
          <w:lang w:val="en-GB"/>
        </w:rPr>
        <w:t xml:space="preserve"> </w:t>
      </w:r>
      <w:proofErr w:type="spellStart"/>
      <w:r w:rsidR="00225659" w:rsidRPr="003C651C">
        <w:rPr>
          <w:szCs w:val="21"/>
          <w:lang w:val="en-GB"/>
        </w:rPr>
        <w:t>a.d.</w:t>
      </w:r>
      <w:proofErr w:type="spellEnd"/>
      <w:r w:rsidR="00225659" w:rsidRPr="003C651C">
        <w:rPr>
          <w:szCs w:val="21"/>
          <w:lang w:val="en-GB"/>
        </w:rPr>
        <w:t xml:space="preserve"> Banja Luka</w:t>
      </w:r>
      <w:r w:rsidR="000115C4" w:rsidRPr="003C651C">
        <w:rPr>
          <w:szCs w:val="21"/>
          <w:lang w:val="en-GB"/>
        </w:rPr>
        <w:t xml:space="preserve"> –</w:t>
      </w:r>
      <w:r w:rsidR="00225659" w:rsidRPr="003C651C">
        <w:rPr>
          <w:szCs w:val="21"/>
          <w:lang w:val="en-GB"/>
        </w:rPr>
        <w:t xml:space="preserve"> </w:t>
      </w:r>
      <w:proofErr w:type="spellStart"/>
      <w:r w:rsidR="00225659" w:rsidRPr="003C651C">
        <w:rPr>
          <w:szCs w:val="21"/>
          <w:lang w:val="en-GB"/>
        </w:rPr>
        <w:t>tužbom</w:t>
      </w:r>
      <w:proofErr w:type="spellEnd"/>
      <w:r w:rsidR="00225659" w:rsidRPr="003C651C">
        <w:rPr>
          <w:szCs w:val="21"/>
          <w:lang w:val="en-GB"/>
        </w:rPr>
        <w:t xml:space="preserve"> </w:t>
      </w:r>
      <w:proofErr w:type="spellStart"/>
      <w:r w:rsidR="00225659" w:rsidRPr="003C651C">
        <w:rPr>
          <w:szCs w:val="21"/>
          <w:lang w:val="en-GB"/>
        </w:rPr>
        <w:t>traži</w:t>
      </w:r>
      <w:proofErr w:type="spellEnd"/>
      <w:r w:rsidR="00225659" w:rsidRPr="003C651C">
        <w:rPr>
          <w:szCs w:val="21"/>
          <w:lang w:val="en-GB"/>
        </w:rPr>
        <w:t xml:space="preserve"> </w:t>
      </w:r>
      <w:proofErr w:type="spellStart"/>
      <w:r w:rsidR="00225659" w:rsidRPr="003C651C">
        <w:rPr>
          <w:szCs w:val="21"/>
          <w:lang w:val="en-GB"/>
        </w:rPr>
        <w:t>povrat</w:t>
      </w:r>
      <w:proofErr w:type="spellEnd"/>
      <w:r w:rsidR="00225659" w:rsidRPr="003C651C">
        <w:rPr>
          <w:szCs w:val="21"/>
          <w:lang w:val="en-GB"/>
        </w:rPr>
        <w:t xml:space="preserve"> </w:t>
      </w:r>
      <w:proofErr w:type="spellStart"/>
      <w:r w:rsidR="00225659" w:rsidRPr="003C651C">
        <w:rPr>
          <w:szCs w:val="21"/>
          <w:lang w:val="en-GB"/>
        </w:rPr>
        <w:t>nekretnine</w:t>
      </w:r>
      <w:proofErr w:type="spellEnd"/>
      <w:r w:rsidR="00225659" w:rsidRPr="003C651C">
        <w:rPr>
          <w:szCs w:val="21"/>
          <w:lang w:val="en-GB"/>
        </w:rPr>
        <w:t xml:space="preserve"> –</w:t>
      </w:r>
      <w:r w:rsidR="009B7E57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poslovne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barake</w:t>
      </w:r>
      <w:proofErr w:type="spellEnd"/>
      <w:r w:rsidR="00225659" w:rsidRPr="003C651C">
        <w:rPr>
          <w:szCs w:val="21"/>
          <w:lang w:val="en-GB"/>
        </w:rPr>
        <w:t xml:space="preserve"> </w:t>
      </w:r>
      <w:proofErr w:type="spellStart"/>
      <w:r w:rsidR="00225659" w:rsidRPr="003C651C">
        <w:rPr>
          <w:szCs w:val="21"/>
          <w:lang w:val="en-GB"/>
        </w:rPr>
        <w:t>izvan</w:t>
      </w:r>
      <w:proofErr w:type="spellEnd"/>
      <w:r w:rsidR="00225659" w:rsidRPr="003C651C">
        <w:rPr>
          <w:szCs w:val="21"/>
          <w:lang w:val="en-GB"/>
        </w:rPr>
        <w:t xml:space="preserve"> </w:t>
      </w:r>
      <w:proofErr w:type="spellStart"/>
      <w:r w:rsidR="00225659" w:rsidRPr="003C651C">
        <w:rPr>
          <w:szCs w:val="21"/>
          <w:lang w:val="en-GB"/>
        </w:rPr>
        <w:t>poslovnog</w:t>
      </w:r>
      <w:proofErr w:type="spellEnd"/>
      <w:r w:rsidR="00225659" w:rsidRPr="003C651C">
        <w:rPr>
          <w:szCs w:val="21"/>
          <w:lang w:val="en-GB"/>
        </w:rPr>
        <w:t xml:space="preserve"> </w:t>
      </w:r>
      <w:proofErr w:type="spellStart"/>
      <w:r w:rsidR="00225659" w:rsidRPr="003C651C">
        <w:rPr>
          <w:szCs w:val="21"/>
          <w:lang w:val="en-GB"/>
        </w:rPr>
        <w:t>kruga</w:t>
      </w:r>
      <w:proofErr w:type="spellEnd"/>
      <w:r w:rsidR="00225659" w:rsidRPr="003C651C">
        <w:rPr>
          <w:szCs w:val="21"/>
          <w:lang w:val="en-GB"/>
        </w:rPr>
        <w:t xml:space="preserve"> </w:t>
      </w:r>
      <w:proofErr w:type="spellStart"/>
      <w:r w:rsidR="00580568" w:rsidRPr="003C651C">
        <w:rPr>
          <w:szCs w:val="21"/>
          <w:lang w:val="en-GB"/>
        </w:rPr>
        <w:t>i</w:t>
      </w:r>
      <w:proofErr w:type="spellEnd"/>
      <w:r w:rsidR="00580568" w:rsidRPr="003C651C">
        <w:rPr>
          <w:szCs w:val="21"/>
          <w:lang w:val="en-GB"/>
        </w:rPr>
        <w:t xml:space="preserve"> </w:t>
      </w:r>
      <w:proofErr w:type="spellStart"/>
      <w:r w:rsidR="00225659" w:rsidRPr="003C651C">
        <w:rPr>
          <w:szCs w:val="21"/>
          <w:lang w:val="en-GB"/>
        </w:rPr>
        <w:t>nak</w:t>
      </w:r>
      <w:r w:rsidR="00362899" w:rsidRPr="003C651C">
        <w:rPr>
          <w:szCs w:val="21"/>
          <w:lang w:val="en-GB"/>
        </w:rPr>
        <w:t>nadu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štete</w:t>
      </w:r>
      <w:proofErr w:type="spellEnd"/>
      <w:r w:rsidR="00362899" w:rsidRPr="003C651C">
        <w:rPr>
          <w:szCs w:val="21"/>
          <w:lang w:val="en-GB"/>
        </w:rPr>
        <w:t xml:space="preserve"> za </w:t>
      </w:r>
      <w:proofErr w:type="spellStart"/>
      <w:r w:rsidR="00362899" w:rsidRPr="003C651C">
        <w:rPr>
          <w:szCs w:val="21"/>
          <w:lang w:val="en-GB"/>
        </w:rPr>
        <w:t>izgubljenu</w:t>
      </w:r>
      <w:proofErr w:type="spellEnd"/>
      <w:r w:rsidR="00362899" w:rsidRPr="003C651C">
        <w:rPr>
          <w:szCs w:val="21"/>
          <w:lang w:val="en-GB"/>
        </w:rPr>
        <w:t xml:space="preserve"> </w:t>
      </w:r>
      <w:proofErr w:type="spellStart"/>
      <w:r w:rsidR="00362899" w:rsidRPr="003C651C">
        <w:rPr>
          <w:szCs w:val="21"/>
          <w:lang w:val="en-GB"/>
        </w:rPr>
        <w:t>dobit</w:t>
      </w:r>
      <w:proofErr w:type="spellEnd"/>
      <w:r w:rsidR="00225659" w:rsidRPr="003C651C">
        <w:rPr>
          <w:szCs w:val="21"/>
          <w:lang w:val="en-GB"/>
        </w:rPr>
        <w:t>.</w:t>
      </w:r>
    </w:p>
    <w:p w14:paraId="3222E351" w14:textId="77777777" w:rsidR="000115C4" w:rsidRDefault="00362899" w:rsidP="00C2459C">
      <w:pPr>
        <w:rPr>
          <w:szCs w:val="21"/>
          <w:lang w:val="en-GB"/>
        </w:rPr>
      </w:pPr>
      <w:proofErr w:type="spellStart"/>
      <w:r w:rsidRPr="003C651C">
        <w:rPr>
          <w:szCs w:val="21"/>
          <w:lang w:val="en-GB"/>
        </w:rPr>
        <w:t>Nakon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presude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Okružnog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privrednog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suda</w:t>
      </w:r>
      <w:proofErr w:type="spellEnd"/>
      <w:r w:rsidRPr="003C651C">
        <w:rPr>
          <w:szCs w:val="21"/>
          <w:lang w:val="en-GB"/>
        </w:rPr>
        <w:t xml:space="preserve"> u </w:t>
      </w:r>
      <w:proofErr w:type="spellStart"/>
      <w:r w:rsidRPr="003C651C">
        <w:rPr>
          <w:szCs w:val="21"/>
          <w:lang w:val="en-GB"/>
        </w:rPr>
        <w:t>B</w:t>
      </w:r>
      <w:r w:rsidR="00C672CF" w:rsidRPr="003C651C">
        <w:rPr>
          <w:szCs w:val="21"/>
          <w:lang w:val="en-GB"/>
        </w:rPr>
        <w:t>anjoj</w:t>
      </w:r>
      <w:proofErr w:type="spellEnd"/>
      <w:r w:rsidR="00C672CF" w:rsidRPr="003C651C">
        <w:rPr>
          <w:szCs w:val="21"/>
          <w:lang w:val="en-GB"/>
        </w:rPr>
        <w:t xml:space="preserve"> </w:t>
      </w:r>
      <w:r w:rsidRPr="003C651C">
        <w:rPr>
          <w:szCs w:val="21"/>
          <w:lang w:val="en-GB"/>
        </w:rPr>
        <w:t>L</w:t>
      </w:r>
      <w:r w:rsidR="00C672CF" w:rsidRPr="003C651C">
        <w:rPr>
          <w:szCs w:val="21"/>
          <w:lang w:val="en-GB"/>
        </w:rPr>
        <w:t>uci</w:t>
      </w:r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iz</w:t>
      </w:r>
      <w:proofErr w:type="spellEnd"/>
      <w:r w:rsidRPr="003C651C">
        <w:rPr>
          <w:szCs w:val="21"/>
          <w:lang w:val="en-GB"/>
        </w:rPr>
        <w:t xml:space="preserve"> 2015. </w:t>
      </w:r>
      <w:proofErr w:type="spellStart"/>
      <w:r w:rsidRPr="003C651C">
        <w:rPr>
          <w:szCs w:val="21"/>
          <w:lang w:val="en-GB"/>
        </w:rPr>
        <w:t>godine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i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žalbe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Društva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na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istu</w:t>
      </w:r>
      <w:proofErr w:type="spellEnd"/>
      <w:r w:rsidRPr="003C651C">
        <w:rPr>
          <w:szCs w:val="21"/>
          <w:lang w:val="en-GB"/>
        </w:rPr>
        <w:t xml:space="preserve">, </w:t>
      </w:r>
      <w:proofErr w:type="spellStart"/>
      <w:r w:rsidRPr="003C651C">
        <w:rPr>
          <w:szCs w:val="21"/>
          <w:lang w:val="en-GB"/>
        </w:rPr>
        <w:t>Viši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privredni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sud</w:t>
      </w:r>
      <w:proofErr w:type="spellEnd"/>
      <w:r w:rsidR="00725379">
        <w:rPr>
          <w:szCs w:val="21"/>
          <w:lang w:val="en-GB"/>
        </w:rPr>
        <w:t xml:space="preserve"> </w:t>
      </w:r>
      <w:r w:rsidRPr="003C651C">
        <w:rPr>
          <w:szCs w:val="21"/>
          <w:lang w:val="en-GB"/>
        </w:rPr>
        <w:t xml:space="preserve">u </w:t>
      </w:r>
      <w:proofErr w:type="spellStart"/>
      <w:r w:rsidRPr="003C651C">
        <w:rPr>
          <w:szCs w:val="21"/>
          <w:lang w:val="en-GB"/>
        </w:rPr>
        <w:t>B</w:t>
      </w:r>
      <w:r w:rsidR="00C672CF" w:rsidRPr="003C651C">
        <w:rPr>
          <w:szCs w:val="21"/>
          <w:lang w:val="en-GB"/>
        </w:rPr>
        <w:t>anjoj</w:t>
      </w:r>
      <w:proofErr w:type="spellEnd"/>
      <w:r w:rsidR="00C672CF" w:rsidRPr="003C651C">
        <w:rPr>
          <w:szCs w:val="21"/>
          <w:lang w:val="en-GB"/>
        </w:rPr>
        <w:t xml:space="preserve"> </w:t>
      </w:r>
      <w:r w:rsidRPr="003C651C">
        <w:rPr>
          <w:szCs w:val="21"/>
          <w:lang w:val="en-GB"/>
        </w:rPr>
        <w:t>L</w:t>
      </w:r>
      <w:r w:rsidR="00C672CF" w:rsidRPr="003C651C">
        <w:rPr>
          <w:szCs w:val="21"/>
          <w:lang w:val="en-GB"/>
        </w:rPr>
        <w:t>uci</w:t>
      </w:r>
      <w:r w:rsidRPr="003C651C">
        <w:rPr>
          <w:szCs w:val="21"/>
          <w:lang w:val="en-GB"/>
        </w:rPr>
        <w:t xml:space="preserve"> je u </w:t>
      </w:r>
      <w:proofErr w:type="spellStart"/>
      <w:r w:rsidRPr="003C651C">
        <w:rPr>
          <w:szCs w:val="21"/>
          <w:lang w:val="en-GB"/>
        </w:rPr>
        <w:t>martu</w:t>
      </w:r>
      <w:proofErr w:type="spellEnd"/>
      <w:r w:rsidRPr="003C651C">
        <w:rPr>
          <w:szCs w:val="21"/>
          <w:lang w:val="en-GB"/>
        </w:rPr>
        <w:t xml:space="preserve"> 2017. </w:t>
      </w:r>
      <w:proofErr w:type="spellStart"/>
      <w:r w:rsidRPr="003C651C">
        <w:rPr>
          <w:szCs w:val="21"/>
          <w:lang w:val="en-GB"/>
        </w:rPr>
        <w:t>godine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donio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="002005CC">
        <w:rPr>
          <w:szCs w:val="21"/>
          <w:lang w:val="en-GB"/>
        </w:rPr>
        <w:t>o</w:t>
      </w:r>
      <w:r w:rsidRPr="003C651C">
        <w:rPr>
          <w:szCs w:val="21"/>
          <w:lang w:val="en-GB"/>
        </w:rPr>
        <w:t>dluku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="002005CC">
        <w:rPr>
          <w:szCs w:val="21"/>
          <w:lang w:val="en-GB"/>
        </w:rPr>
        <w:t>kojom</w:t>
      </w:r>
      <w:proofErr w:type="spellEnd"/>
      <w:r w:rsidRPr="003C651C">
        <w:rPr>
          <w:szCs w:val="21"/>
          <w:lang w:val="en-GB"/>
        </w:rPr>
        <w:t xml:space="preserve"> je </w:t>
      </w:r>
      <w:proofErr w:type="spellStart"/>
      <w:r w:rsidRPr="003C651C">
        <w:rPr>
          <w:szCs w:val="21"/>
          <w:lang w:val="en-GB"/>
        </w:rPr>
        <w:t>Društvo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obavezno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vratiti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nekretnine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tužiocu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i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platiti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izgubljenu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dobit</w:t>
      </w:r>
      <w:proofErr w:type="spellEnd"/>
      <w:r w:rsidR="001D0AF8" w:rsidRPr="003C651C">
        <w:rPr>
          <w:szCs w:val="21"/>
          <w:lang w:val="en-GB"/>
        </w:rPr>
        <w:t xml:space="preserve"> </w:t>
      </w:r>
      <w:proofErr w:type="spellStart"/>
      <w:r w:rsidR="001D0AF8" w:rsidRPr="003C651C">
        <w:rPr>
          <w:szCs w:val="21"/>
          <w:lang w:val="en-GB"/>
        </w:rPr>
        <w:t>sa</w:t>
      </w:r>
      <w:proofErr w:type="spellEnd"/>
      <w:r w:rsidR="001D0AF8" w:rsidRPr="003C651C">
        <w:rPr>
          <w:szCs w:val="21"/>
          <w:lang w:val="en-GB"/>
        </w:rPr>
        <w:t xml:space="preserve"> </w:t>
      </w:r>
      <w:proofErr w:type="spellStart"/>
      <w:r w:rsidR="001D0AF8" w:rsidRPr="003C651C">
        <w:rPr>
          <w:szCs w:val="21"/>
          <w:lang w:val="en-GB"/>
        </w:rPr>
        <w:t>zateznim</w:t>
      </w:r>
      <w:proofErr w:type="spellEnd"/>
      <w:r w:rsidR="001D0AF8" w:rsidRPr="003C651C">
        <w:rPr>
          <w:szCs w:val="21"/>
          <w:lang w:val="en-GB"/>
        </w:rPr>
        <w:t xml:space="preserve"> </w:t>
      </w:r>
      <w:proofErr w:type="spellStart"/>
      <w:r w:rsidR="001D0AF8" w:rsidRPr="003C651C">
        <w:rPr>
          <w:szCs w:val="21"/>
          <w:lang w:val="en-GB"/>
        </w:rPr>
        <w:t>kamatama</w:t>
      </w:r>
      <w:proofErr w:type="spellEnd"/>
      <w:r w:rsidRPr="003C651C">
        <w:rPr>
          <w:szCs w:val="21"/>
          <w:lang w:val="en-GB"/>
        </w:rPr>
        <w:t xml:space="preserve"> u </w:t>
      </w:r>
      <w:proofErr w:type="spellStart"/>
      <w:r w:rsidRPr="003C651C">
        <w:rPr>
          <w:szCs w:val="21"/>
          <w:lang w:val="en-GB"/>
        </w:rPr>
        <w:t>iznosu</w:t>
      </w:r>
      <w:proofErr w:type="spellEnd"/>
      <w:r w:rsidRPr="003C651C">
        <w:rPr>
          <w:szCs w:val="21"/>
          <w:lang w:val="en-GB"/>
        </w:rPr>
        <w:t xml:space="preserve"> </w:t>
      </w:r>
      <w:proofErr w:type="spellStart"/>
      <w:r w:rsidRPr="003C651C">
        <w:rPr>
          <w:szCs w:val="21"/>
          <w:lang w:val="en-GB"/>
        </w:rPr>
        <w:t>cca</w:t>
      </w:r>
      <w:proofErr w:type="spellEnd"/>
      <w:r w:rsidRPr="003C651C">
        <w:rPr>
          <w:szCs w:val="21"/>
          <w:lang w:val="en-GB"/>
        </w:rPr>
        <w:t xml:space="preserve"> 400.000 KM. </w:t>
      </w:r>
      <w:proofErr w:type="spellStart"/>
      <w:r w:rsidR="001D0AF8" w:rsidRPr="003C651C">
        <w:rPr>
          <w:szCs w:val="21"/>
          <w:lang w:val="en-GB"/>
        </w:rPr>
        <w:t>Društvo</w:t>
      </w:r>
      <w:proofErr w:type="spellEnd"/>
      <w:r w:rsidR="001D0AF8" w:rsidRPr="003C651C">
        <w:rPr>
          <w:szCs w:val="21"/>
          <w:lang w:val="en-GB"/>
        </w:rPr>
        <w:t xml:space="preserve"> je </w:t>
      </w:r>
      <w:proofErr w:type="spellStart"/>
      <w:r w:rsidR="001D0AF8" w:rsidRPr="003C651C">
        <w:rPr>
          <w:szCs w:val="21"/>
          <w:lang w:val="en-GB"/>
        </w:rPr>
        <w:t>izjavilo</w:t>
      </w:r>
      <w:proofErr w:type="spellEnd"/>
      <w:r w:rsidR="001D0AF8" w:rsidRPr="003C651C">
        <w:rPr>
          <w:szCs w:val="21"/>
          <w:lang w:val="en-GB"/>
        </w:rPr>
        <w:t xml:space="preserve"> </w:t>
      </w:r>
      <w:proofErr w:type="spellStart"/>
      <w:r w:rsidR="001D0AF8" w:rsidRPr="003C651C">
        <w:rPr>
          <w:szCs w:val="21"/>
          <w:lang w:val="en-GB"/>
        </w:rPr>
        <w:t>reviziju</w:t>
      </w:r>
      <w:proofErr w:type="spellEnd"/>
      <w:r w:rsidR="001D0AF8" w:rsidRPr="003C651C">
        <w:rPr>
          <w:szCs w:val="21"/>
          <w:lang w:val="en-GB"/>
        </w:rPr>
        <w:t xml:space="preserve"> </w:t>
      </w:r>
      <w:proofErr w:type="spellStart"/>
      <w:r w:rsidR="001D0AF8" w:rsidRPr="003C651C">
        <w:rPr>
          <w:szCs w:val="21"/>
          <w:lang w:val="en-GB"/>
        </w:rPr>
        <w:t>Vrhovnom</w:t>
      </w:r>
      <w:proofErr w:type="spellEnd"/>
      <w:r w:rsidR="001D0AF8" w:rsidRPr="003C651C">
        <w:rPr>
          <w:szCs w:val="21"/>
          <w:lang w:val="en-GB"/>
        </w:rPr>
        <w:t xml:space="preserve"> </w:t>
      </w:r>
      <w:proofErr w:type="spellStart"/>
      <w:r w:rsidR="001D0AF8" w:rsidRPr="003C651C">
        <w:rPr>
          <w:szCs w:val="21"/>
          <w:lang w:val="en-GB"/>
        </w:rPr>
        <w:t>sudu</w:t>
      </w:r>
      <w:proofErr w:type="spellEnd"/>
      <w:r w:rsidR="001D0AF8" w:rsidRPr="003C651C">
        <w:rPr>
          <w:szCs w:val="21"/>
          <w:lang w:val="en-GB"/>
        </w:rPr>
        <w:t xml:space="preserve"> RS, </w:t>
      </w:r>
      <w:proofErr w:type="spellStart"/>
      <w:r w:rsidR="003C651C">
        <w:rPr>
          <w:szCs w:val="21"/>
          <w:lang w:val="en-GB"/>
        </w:rPr>
        <w:t>koj</w:t>
      </w:r>
      <w:r w:rsidR="00F53204">
        <w:rPr>
          <w:szCs w:val="21"/>
          <w:lang w:val="en-GB"/>
        </w:rPr>
        <w:t>u</w:t>
      </w:r>
      <w:proofErr w:type="spellEnd"/>
      <w:r w:rsidR="003C651C">
        <w:rPr>
          <w:szCs w:val="21"/>
          <w:lang w:val="en-GB"/>
        </w:rPr>
        <w:t xml:space="preserve"> je </w:t>
      </w:r>
      <w:proofErr w:type="spellStart"/>
      <w:r w:rsidR="003C651C">
        <w:rPr>
          <w:szCs w:val="21"/>
          <w:lang w:val="en-GB"/>
        </w:rPr>
        <w:t>isti</w:t>
      </w:r>
      <w:proofErr w:type="spellEnd"/>
      <w:r w:rsidR="003C651C">
        <w:rPr>
          <w:szCs w:val="21"/>
          <w:lang w:val="en-GB"/>
        </w:rPr>
        <w:t xml:space="preserve"> </w:t>
      </w:r>
      <w:proofErr w:type="spellStart"/>
      <w:r w:rsidR="003C651C">
        <w:rPr>
          <w:szCs w:val="21"/>
          <w:lang w:val="en-GB"/>
        </w:rPr>
        <w:t>prihvatio</w:t>
      </w:r>
      <w:proofErr w:type="spellEnd"/>
      <w:r w:rsidR="003C651C">
        <w:rPr>
          <w:szCs w:val="21"/>
          <w:lang w:val="en-GB"/>
        </w:rPr>
        <w:t xml:space="preserve"> </w:t>
      </w:r>
      <w:proofErr w:type="spellStart"/>
      <w:r w:rsidR="002005CC">
        <w:rPr>
          <w:szCs w:val="21"/>
          <w:lang w:val="en-GB"/>
        </w:rPr>
        <w:t>i</w:t>
      </w:r>
      <w:proofErr w:type="spellEnd"/>
      <w:r w:rsidR="00273A0B">
        <w:rPr>
          <w:szCs w:val="21"/>
          <w:lang w:val="en-GB"/>
        </w:rPr>
        <w:t xml:space="preserve"> </w:t>
      </w:r>
      <w:proofErr w:type="spellStart"/>
      <w:r w:rsidR="00273A0B">
        <w:rPr>
          <w:szCs w:val="21"/>
          <w:lang w:val="en-GB"/>
        </w:rPr>
        <w:t>vratio</w:t>
      </w:r>
      <w:proofErr w:type="spellEnd"/>
      <w:r w:rsidR="00273A0B">
        <w:rPr>
          <w:szCs w:val="21"/>
          <w:lang w:val="en-GB"/>
        </w:rPr>
        <w:t xml:space="preserve"> </w:t>
      </w:r>
      <w:proofErr w:type="spellStart"/>
      <w:r w:rsidR="00273A0B">
        <w:rPr>
          <w:szCs w:val="21"/>
          <w:lang w:val="en-GB"/>
        </w:rPr>
        <w:t>na</w:t>
      </w:r>
      <w:proofErr w:type="spellEnd"/>
      <w:r w:rsidR="00273A0B">
        <w:rPr>
          <w:szCs w:val="21"/>
          <w:lang w:val="en-GB"/>
        </w:rPr>
        <w:t xml:space="preserve"> </w:t>
      </w:r>
      <w:proofErr w:type="spellStart"/>
      <w:r w:rsidR="00273A0B">
        <w:rPr>
          <w:szCs w:val="21"/>
          <w:lang w:val="en-GB"/>
        </w:rPr>
        <w:t>ponovni</w:t>
      </w:r>
      <w:proofErr w:type="spellEnd"/>
      <w:r w:rsidR="00273A0B">
        <w:rPr>
          <w:szCs w:val="21"/>
          <w:lang w:val="en-GB"/>
        </w:rPr>
        <w:t xml:space="preserve"> </w:t>
      </w:r>
      <w:proofErr w:type="spellStart"/>
      <w:r w:rsidR="00273A0B">
        <w:rPr>
          <w:szCs w:val="21"/>
          <w:lang w:val="en-GB"/>
        </w:rPr>
        <w:t>postupak</w:t>
      </w:r>
      <w:proofErr w:type="spellEnd"/>
      <w:r w:rsidR="00273A0B">
        <w:rPr>
          <w:szCs w:val="21"/>
          <w:lang w:val="en-GB"/>
        </w:rPr>
        <w:t xml:space="preserve">. </w:t>
      </w:r>
      <w:proofErr w:type="spellStart"/>
      <w:r w:rsidR="002D3DB4">
        <w:rPr>
          <w:szCs w:val="21"/>
          <w:lang w:val="en-GB"/>
        </w:rPr>
        <w:t>Okružni</w:t>
      </w:r>
      <w:proofErr w:type="spellEnd"/>
      <w:r w:rsidR="002D3DB4">
        <w:rPr>
          <w:szCs w:val="21"/>
          <w:lang w:val="en-GB"/>
        </w:rPr>
        <w:t xml:space="preserve"> </w:t>
      </w:r>
      <w:proofErr w:type="spellStart"/>
      <w:r w:rsidR="002D3DB4">
        <w:rPr>
          <w:szCs w:val="21"/>
          <w:lang w:val="en-GB"/>
        </w:rPr>
        <w:t>privredni</w:t>
      </w:r>
      <w:proofErr w:type="spellEnd"/>
      <w:r w:rsidR="002D3DB4">
        <w:rPr>
          <w:szCs w:val="21"/>
          <w:lang w:val="en-GB"/>
        </w:rPr>
        <w:t xml:space="preserve"> </w:t>
      </w:r>
      <w:proofErr w:type="spellStart"/>
      <w:r w:rsidR="002D3DB4">
        <w:rPr>
          <w:szCs w:val="21"/>
          <w:lang w:val="en-GB"/>
        </w:rPr>
        <w:t>sud</w:t>
      </w:r>
      <w:proofErr w:type="spellEnd"/>
      <w:r w:rsidR="002D3DB4">
        <w:rPr>
          <w:szCs w:val="21"/>
          <w:lang w:val="en-GB"/>
        </w:rPr>
        <w:t xml:space="preserve"> u </w:t>
      </w:r>
      <w:proofErr w:type="spellStart"/>
      <w:r w:rsidR="002D3DB4">
        <w:rPr>
          <w:szCs w:val="21"/>
          <w:lang w:val="en-GB"/>
        </w:rPr>
        <w:t>Banjoj</w:t>
      </w:r>
      <w:proofErr w:type="spellEnd"/>
      <w:r w:rsidR="002D3DB4">
        <w:rPr>
          <w:szCs w:val="21"/>
          <w:lang w:val="en-GB"/>
        </w:rPr>
        <w:t xml:space="preserve"> Luci je </w:t>
      </w:r>
      <w:r w:rsidR="009C4818">
        <w:rPr>
          <w:szCs w:val="21"/>
          <w:lang w:val="en-GB"/>
        </w:rPr>
        <w:t xml:space="preserve">u </w:t>
      </w:r>
      <w:proofErr w:type="spellStart"/>
      <w:r w:rsidR="009C4818">
        <w:rPr>
          <w:szCs w:val="21"/>
          <w:lang w:val="en-GB"/>
        </w:rPr>
        <w:t>junu</w:t>
      </w:r>
      <w:proofErr w:type="spellEnd"/>
      <w:r w:rsidR="009C4818">
        <w:rPr>
          <w:szCs w:val="21"/>
          <w:lang w:val="en-GB"/>
        </w:rPr>
        <w:t xml:space="preserve"> 2019. </w:t>
      </w:r>
      <w:proofErr w:type="spellStart"/>
      <w:r w:rsidR="009C4818">
        <w:rPr>
          <w:szCs w:val="21"/>
          <w:lang w:val="en-GB"/>
        </w:rPr>
        <w:t>godine</w:t>
      </w:r>
      <w:proofErr w:type="spellEnd"/>
      <w:r w:rsidR="009C4818">
        <w:rPr>
          <w:szCs w:val="21"/>
          <w:lang w:val="en-GB"/>
        </w:rPr>
        <w:t xml:space="preserve"> </w:t>
      </w:r>
      <w:proofErr w:type="spellStart"/>
      <w:r w:rsidR="009C4818">
        <w:rPr>
          <w:szCs w:val="21"/>
          <w:lang w:val="en-GB"/>
        </w:rPr>
        <w:t>presudio</w:t>
      </w:r>
      <w:proofErr w:type="spellEnd"/>
      <w:r w:rsidR="009C4818">
        <w:rPr>
          <w:szCs w:val="21"/>
          <w:lang w:val="en-GB"/>
        </w:rPr>
        <w:t xml:space="preserve"> u </w:t>
      </w:r>
      <w:proofErr w:type="spellStart"/>
      <w:r w:rsidR="009C4818">
        <w:rPr>
          <w:szCs w:val="21"/>
          <w:lang w:val="en-GB"/>
        </w:rPr>
        <w:t>korist</w:t>
      </w:r>
      <w:proofErr w:type="spellEnd"/>
      <w:r w:rsidR="009C4818">
        <w:rPr>
          <w:szCs w:val="21"/>
          <w:lang w:val="en-GB"/>
        </w:rPr>
        <w:t xml:space="preserve"> </w:t>
      </w:r>
      <w:proofErr w:type="spellStart"/>
      <w:r w:rsidR="009C4818">
        <w:rPr>
          <w:szCs w:val="21"/>
          <w:lang w:val="en-GB"/>
        </w:rPr>
        <w:t>Društva</w:t>
      </w:r>
      <w:proofErr w:type="spellEnd"/>
      <w:r w:rsidR="009C4818">
        <w:rPr>
          <w:szCs w:val="21"/>
          <w:lang w:val="en-GB"/>
        </w:rPr>
        <w:t xml:space="preserve">, </w:t>
      </w:r>
      <w:proofErr w:type="spellStart"/>
      <w:r w:rsidR="009C4818">
        <w:rPr>
          <w:szCs w:val="21"/>
          <w:lang w:val="en-GB"/>
        </w:rPr>
        <w:t>Viši</w:t>
      </w:r>
      <w:proofErr w:type="spellEnd"/>
      <w:r w:rsidR="009C4818">
        <w:rPr>
          <w:szCs w:val="21"/>
          <w:lang w:val="en-GB"/>
        </w:rPr>
        <w:t xml:space="preserve"> </w:t>
      </w:r>
      <w:proofErr w:type="spellStart"/>
      <w:r w:rsidR="009C4818">
        <w:rPr>
          <w:szCs w:val="21"/>
          <w:lang w:val="en-GB"/>
        </w:rPr>
        <w:t>privredni</w:t>
      </w:r>
      <w:proofErr w:type="spellEnd"/>
      <w:r w:rsidR="009C4818">
        <w:rPr>
          <w:szCs w:val="21"/>
          <w:lang w:val="en-GB"/>
        </w:rPr>
        <w:t xml:space="preserve"> </w:t>
      </w:r>
      <w:proofErr w:type="spellStart"/>
      <w:r w:rsidR="009C4818">
        <w:rPr>
          <w:szCs w:val="21"/>
          <w:lang w:val="en-GB"/>
        </w:rPr>
        <w:t>sud</w:t>
      </w:r>
      <w:proofErr w:type="spellEnd"/>
      <w:r w:rsidR="009C4818">
        <w:rPr>
          <w:szCs w:val="21"/>
          <w:lang w:val="en-GB"/>
        </w:rPr>
        <w:t xml:space="preserve"> u </w:t>
      </w:r>
      <w:proofErr w:type="spellStart"/>
      <w:r w:rsidR="009C4818">
        <w:rPr>
          <w:szCs w:val="21"/>
          <w:lang w:val="en-GB"/>
        </w:rPr>
        <w:t>Banjoj</w:t>
      </w:r>
      <w:proofErr w:type="spellEnd"/>
      <w:r w:rsidR="009C4818">
        <w:rPr>
          <w:szCs w:val="21"/>
          <w:lang w:val="en-GB"/>
        </w:rPr>
        <w:t xml:space="preserve"> Luci je </w:t>
      </w:r>
      <w:proofErr w:type="spellStart"/>
      <w:r w:rsidR="009C4818">
        <w:rPr>
          <w:szCs w:val="21"/>
          <w:lang w:val="en-GB"/>
        </w:rPr>
        <w:t>potvrdio</w:t>
      </w:r>
      <w:proofErr w:type="spellEnd"/>
      <w:r w:rsidR="009C4818">
        <w:rPr>
          <w:szCs w:val="21"/>
          <w:lang w:val="en-GB"/>
        </w:rPr>
        <w:t xml:space="preserve"> </w:t>
      </w:r>
      <w:proofErr w:type="spellStart"/>
      <w:r w:rsidR="009C4818">
        <w:rPr>
          <w:szCs w:val="21"/>
          <w:lang w:val="en-GB"/>
        </w:rPr>
        <w:t>tu</w:t>
      </w:r>
      <w:proofErr w:type="spellEnd"/>
      <w:r w:rsidR="009C4818">
        <w:rPr>
          <w:szCs w:val="21"/>
          <w:lang w:val="en-GB"/>
        </w:rPr>
        <w:t xml:space="preserve"> </w:t>
      </w:r>
      <w:proofErr w:type="spellStart"/>
      <w:r w:rsidR="009C4818">
        <w:rPr>
          <w:szCs w:val="21"/>
          <w:lang w:val="en-GB"/>
        </w:rPr>
        <w:t>presudu</w:t>
      </w:r>
      <w:proofErr w:type="spellEnd"/>
      <w:r w:rsidR="009C4818">
        <w:rPr>
          <w:szCs w:val="21"/>
          <w:lang w:val="en-GB"/>
        </w:rPr>
        <w:t xml:space="preserve">, </w:t>
      </w:r>
      <w:proofErr w:type="spellStart"/>
      <w:r w:rsidR="009C4818">
        <w:rPr>
          <w:szCs w:val="21"/>
          <w:lang w:val="en-GB"/>
        </w:rPr>
        <w:t>te</w:t>
      </w:r>
      <w:proofErr w:type="spellEnd"/>
      <w:r w:rsidR="009C4818">
        <w:rPr>
          <w:szCs w:val="21"/>
          <w:lang w:val="en-GB"/>
        </w:rPr>
        <w:t xml:space="preserve"> je </w:t>
      </w:r>
      <w:proofErr w:type="spellStart"/>
      <w:r w:rsidR="009C4818">
        <w:rPr>
          <w:szCs w:val="21"/>
          <w:lang w:val="en-GB"/>
        </w:rPr>
        <w:t>ista</w:t>
      </w:r>
      <w:proofErr w:type="spellEnd"/>
      <w:r w:rsidR="009C4818">
        <w:rPr>
          <w:szCs w:val="21"/>
          <w:lang w:val="en-GB"/>
        </w:rPr>
        <w:t xml:space="preserve"> </w:t>
      </w:r>
      <w:proofErr w:type="spellStart"/>
      <w:r w:rsidR="009C4818">
        <w:rPr>
          <w:szCs w:val="21"/>
          <w:lang w:val="en-GB"/>
        </w:rPr>
        <w:t>postala</w:t>
      </w:r>
      <w:proofErr w:type="spellEnd"/>
      <w:r w:rsidR="009C4818">
        <w:rPr>
          <w:szCs w:val="21"/>
          <w:lang w:val="en-GB"/>
        </w:rPr>
        <w:t xml:space="preserve"> </w:t>
      </w:r>
      <w:proofErr w:type="spellStart"/>
      <w:r w:rsidR="009C4818">
        <w:rPr>
          <w:szCs w:val="21"/>
          <w:lang w:val="en-GB"/>
        </w:rPr>
        <w:t>pravosnažna</w:t>
      </w:r>
      <w:proofErr w:type="spellEnd"/>
      <w:r w:rsidR="009C4818">
        <w:rPr>
          <w:szCs w:val="21"/>
          <w:lang w:val="en-GB"/>
        </w:rPr>
        <w:t xml:space="preserve"> u </w:t>
      </w:r>
      <w:proofErr w:type="spellStart"/>
      <w:r w:rsidR="009C4818">
        <w:rPr>
          <w:szCs w:val="21"/>
          <w:lang w:val="en-GB"/>
        </w:rPr>
        <w:t>decembru</w:t>
      </w:r>
      <w:proofErr w:type="spellEnd"/>
      <w:r w:rsidR="009C4818">
        <w:rPr>
          <w:szCs w:val="21"/>
          <w:lang w:val="en-GB"/>
        </w:rPr>
        <w:t xml:space="preserve"> 2019. </w:t>
      </w:r>
      <w:proofErr w:type="spellStart"/>
      <w:r w:rsidR="009C4818">
        <w:rPr>
          <w:szCs w:val="21"/>
          <w:lang w:val="en-GB"/>
        </w:rPr>
        <w:t>godine</w:t>
      </w:r>
      <w:proofErr w:type="spellEnd"/>
      <w:r w:rsidR="009C4818">
        <w:rPr>
          <w:szCs w:val="21"/>
          <w:lang w:val="en-GB"/>
        </w:rPr>
        <w:t xml:space="preserve">. </w:t>
      </w:r>
      <w:proofErr w:type="spellStart"/>
      <w:r w:rsidR="009C4818" w:rsidRPr="00A609A9">
        <w:rPr>
          <w:szCs w:val="21"/>
          <w:lang w:val="en-GB"/>
        </w:rPr>
        <w:t>Univerzum</w:t>
      </w:r>
      <w:proofErr w:type="spellEnd"/>
      <w:r w:rsidR="009C4818" w:rsidRPr="00A609A9">
        <w:rPr>
          <w:szCs w:val="21"/>
          <w:lang w:val="en-GB"/>
        </w:rPr>
        <w:t xml:space="preserve"> </w:t>
      </w:r>
      <w:proofErr w:type="spellStart"/>
      <w:r w:rsidR="009C4818" w:rsidRPr="00A609A9">
        <w:rPr>
          <w:szCs w:val="21"/>
          <w:lang w:val="en-GB"/>
        </w:rPr>
        <w:t>a.d.</w:t>
      </w:r>
      <w:proofErr w:type="spellEnd"/>
      <w:r w:rsidR="009C4818" w:rsidRPr="00A609A9">
        <w:rPr>
          <w:szCs w:val="21"/>
          <w:lang w:val="en-GB"/>
        </w:rPr>
        <w:t xml:space="preserve"> Banja Luka je </w:t>
      </w:r>
      <w:proofErr w:type="spellStart"/>
      <w:r w:rsidR="009C4818" w:rsidRPr="00A609A9">
        <w:rPr>
          <w:szCs w:val="21"/>
          <w:lang w:val="en-GB"/>
        </w:rPr>
        <w:t>izjavio</w:t>
      </w:r>
      <w:proofErr w:type="spellEnd"/>
      <w:r w:rsidR="009C4818" w:rsidRPr="00A609A9">
        <w:rPr>
          <w:szCs w:val="21"/>
          <w:lang w:val="en-GB"/>
        </w:rPr>
        <w:t xml:space="preserve"> </w:t>
      </w:r>
      <w:proofErr w:type="spellStart"/>
      <w:r w:rsidR="009C4818" w:rsidRPr="00A609A9">
        <w:rPr>
          <w:szCs w:val="21"/>
          <w:lang w:val="en-GB"/>
        </w:rPr>
        <w:t>reviziju</w:t>
      </w:r>
      <w:proofErr w:type="spellEnd"/>
      <w:r w:rsidR="009C4818" w:rsidRPr="00A609A9">
        <w:rPr>
          <w:szCs w:val="21"/>
          <w:lang w:val="en-GB"/>
        </w:rPr>
        <w:t xml:space="preserve">. </w:t>
      </w:r>
      <w:proofErr w:type="spellStart"/>
      <w:r w:rsidR="00273A0B" w:rsidRPr="00A609A9">
        <w:rPr>
          <w:szCs w:val="21"/>
          <w:lang w:val="en-GB"/>
        </w:rPr>
        <w:t>Postupak</w:t>
      </w:r>
      <w:proofErr w:type="spellEnd"/>
      <w:r w:rsidR="00273A0B" w:rsidRPr="00A609A9">
        <w:rPr>
          <w:szCs w:val="21"/>
          <w:lang w:val="en-GB"/>
        </w:rPr>
        <w:t xml:space="preserve"> je u </w:t>
      </w:r>
      <w:proofErr w:type="spellStart"/>
      <w:r w:rsidR="00273A0B" w:rsidRPr="00A609A9">
        <w:rPr>
          <w:szCs w:val="21"/>
          <w:lang w:val="en-GB"/>
        </w:rPr>
        <w:t>toku</w:t>
      </w:r>
      <w:proofErr w:type="spellEnd"/>
      <w:r w:rsidR="00273A0B" w:rsidRPr="00A609A9">
        <w:rPr>
          <w:szCs w:val="21"/>
          <w:lang w:val="en-GB"/>
        </w:rPr>
        <w:t>.</w:t>
      </w:r>
    </w:p>
    <w:p w14:paraId="7F776AE5" w14:textId="77777777" w:rsidR="00EF166D" w:rsidRDefault="00E55F22" w:rsidP="00C2459C">
      <w:pPr>
        <w:rPr>
          <w:szCs w:val="21"/>
          <w:lang w:val="en-GB"/>
        </w:rPr>
      </w:pPr>
      <w:r>
        <w:rPr>
          <w:szCs w:val="21"/>
          <w:lang w:val="en-GB"/>
        </w:rPr>
        <w:t xml:space="preserve"> </w:t>
      </w:r>
    </w:p>
    <w:p w14:paraId="234CD68B" w14:textId="77777777" w:rsidR="00EF166D" w:rsidRDefault="003069F0" w:rsidP="003069F0">
      <w:pPr>
        <w:rPr>
          <w:lang w:val="sr-Latn-CS"/>
        </w:rPr>
      </w:pPr>
      <w:r>
        <w:rPr>
          <w:szCs w:val="21"/>
          <w:lang w:val="en-GB"/>
        </w:rPr>
        <w:t>-</w:t>
      </w:r>
      <w:r w:rsidR="00E55F22">
        <w:rPr>
          <w:szCs w:val="21"/>
          <w:lang w:val="en-GB"/>
        </w:rPr>
        <w:t xml:space="preserve"> </w:t>
      </w:r>
      <w:r w:rsidR="00EF166D">
        <w:rPr>
          <w:szCs w:val="21"/>
          <w:lang w:val="en-GB"/>
        </w:rPr>
        <w:t>Astra Co d.o.o. Banja Luka</w:t>
      </w:r>
      <w:r w:rsidR="009B7E57">
        <w:rPr>
          <w:szCs w:val="21"/>
          <w:lang w:val="en-GB"/>
        </w:rPr>
        <w:t xml:space="preserve"> </w:t>
      </w:r>
      <w:r w:rsidR="00EF166D">
        <w:rPr>
          <w:lang w:val="sr-Latn-CS"/>
        </w:rPr>
        <w:t>– tužba protiv Poslovna zona a.d. Banja Luka pred</w:t>
      </w:r>
      <w:r w:rsidR="00273A0B">
        <w:rPr>
          <w:lang w:val="sr-Latn-CS"/>
        </w:rPr>
        <w:t xml:space="preserve"> </w:t>
      </w:r>
      <w:r w:rsidR="00EF166D">
        <w:rPr>
          <w:lang w:val="sr-Latn-CS"/>
        </w:rPr>
        <w:t xml:space="preserve">Okružnim privrednim sudom radi nadoknade štete u iznosu od </w:t>
      </w:r>
      <w:r w:rsidR="00EF166D" w:rsidRPr="006B6732">
        <w:rPr>
          <w:lang w:val="sr-Latn-CS"/>
        </w:rPr>
        <w:t>137.721,00 KM</w:t>
      </w:r>
      <w:r w:rsidR="00EF166D">
        <w:rPr>
          <w:lang w:val="sr-Latn-CS"/>
        </w:rPr>
        <w:t xml:space="preserve">. </w:t>
      </w:r>
    </w:p>
    <w:p w14:paraId="55CF5601" w14:textId="578BC9D0" w:rsidR="00612980" w:rsidRDefault="00EF166D" w:rsidP="00C2459C">
      <w:pPr>
        <w:rPr>
          <w:lang w:val="sr-Latn-CS"/>
        </w:rPr>
      </w:pPr>
      <w:r>
        <w:rPr>
          <w:lang w:val="sr-Latn-CS"/>
        </w:rPr>
        <w:t>Sud</w:t>
      </w:r>
      <w:r w:rsidR="003069F0">
        <w:rPr>
          <w:lang w:val="sr-Latn-CS"/>
        </w:rPr>
        <w:t xml:space="preserve"> je</w:t>
      </w:r>
      <w:r>
        <w:rPr>
          <w:lang w:val="sr-Latn-CS"/>
        </w:rPr>
        <w:t xml:space="preserve"> usvojio tužbeni zahtjev tužioca. </w:t>
      </w:r>
      <w:r w:rsidR="009C4818">
        <w:rPr>
          <w:lang w:val="sr-Latn-CS"/>
        </w:rPr>
        <w:t>„P</w:t>
      </w:r>
      <w:r>
        <w:rPr>
          <w:lang w:val="sr-Latn-CS"/>
        </w:rPr>
        <w:t>oslovna zona</w:t>
      </w:r>
      <w:r w:rsidR="009C4818">
        <w:rPr>
          <w:lang w:val="sr-Latn-CS"/>
        </w:rPr>
        <w:t>“</w:t>
      </w:r>
      <w:r>
        <w:rPr>
          <w:lang w:val="sr-Latn-CS"/>
        </w:rPr>
        <w:t xml:space="preserve"> </w:t>
      </w:r>
      <w:r w:rsidR="003069F0">
        <w:rPr>
          <w:lang w:val="sr-Latn-CS"/>
        </w:rPr>
        <w:t xml:space="preserve">je </w:t>
      </w:r>
      <w:r>
        <w:rPr>
          <w:lang w:val="sr-Latn-CS"/>
        </w:rPr>
        <w:t xml:space="preserve">izjavila žalbu na presudu. Viši privredni sud </w:t>
      </w:r>
      <w:r w:rsidR="003069F0">
        <w:rPr>
          <w:lang w:val="sr-Latn-CS"/>
        </w:rPr>
        <w:t xml:space="preserve">je </w:t>
      </w:r>
      <w:r>
        <w:rPr>
          <w:lang w:val="sr-Latn-CS"/>
        </w:rPr>
        <w:t xml:space="preserve">uvažio žalbu </w:t>
      </w:r>
      <w:r w:rsidR="009C4818">
        <w:rPr>
          <w:lang w:val="sr-Latn-CS"/>
        </w:rPr>
        <w:t>„</w:t>
      </w:r>
      <w:r>
        <w:rPr>
          <w:lang w:val="sr-Latn-CS"/>
        </w:rPr>
        <w:t xml:space="preserve">Poslovne zone“ i ukinuo prvostepenu odluku, a predmet vratio na ponovno suđenje. U ponovnom postupku sud </w:t>
      </w:r>
      <w:r w:rsidR="003069F0">
        <w:rPr>
          <w:lang w:val="sr-Latn-CS"/>
        </w:rPr>
        <w:t xml:space="preserve">je </w:t>
      </w:r>
      <w:r>
        <w:rPr>
          <w:lang w:val="sr-Latn-CS"/>
        </w:rPr>
        <w:t xml:space="preserve">odbio tužbeni zahtjev. Viši privredni sud </w:t>
      </w:r>
      <w:r w:rsidR="003069F0">
        <w:rPr>
          <w:lang w:val="sr-Latn-CS"/>
        </w:rPr>
        <w:t xml:space="preserve">je </w:t>
      </w:r>
      <w:r>
        <w:rPr>
          <w:lang w:val="sr-Latn-CS"/>
        </w:rPr>
        <w:t>odbio žalbu tužioca. Odlučujući</w:t>
      </w:r>
      <w:r w:rsidR="00273A0B">
        <w:rPr>
          <w:lang w:val="sr-Latn-CS"/>
        </w:rPr>
        <w:t xml:space="preserve"> </w:t>
      </w:r>
      <w:r>
        <w:rPr>
          <w:lang w:val="sr-Latn-CS"/>
        </w:rPr>
        <w:t>po reviziji tužioca Vrhovn</w:t>
      </w:r>
      <w:r w:rsidR="00023B24">
        <w:rPr>
          <w:lang w:val="sr-Latn-CS"/>
        </w:rPr>
        <w:t>i</w:t>
      </w:r>
      <w:r>
        <w:rPr>
          <w:lang w:val="sr-Latn-CS"/>
        </w:rPr>
        <w:t xml:space="preserve"> sud RS ukinuo</w:t>
      </w:r>
      <w:r w:rsidR="003069F0">
        <w:rPr>
          <w:lang w:val="sr-Latn-CS"/>
        </w:rPr>
        <w:t xml:space="preserve"> je</w:t>
      </w:r>
      <w:r>
        <w:rPr>
          <w:lang w:val="sr-Latn-CS"/>
        </w:rPr>
        <w:t xml:space="preserve"> drugostepenu odluku. </w:t>
      </w:r>
      <w:r w:rsidR="00D02B78">
        <w:rPr>
          <w:lang w:val="sr-Latn-CS"/>
        </w:rPr>
        <w:t xml:space="preserve">Poslovna Zona </w:t>
      </w:r>
      <w:r w:rsidR="00023B24">
        <w:rPr>
          <w:lang w:val="sr-Latn-CS"/>
        </w:rPr>
        <w:t>a.d.</w:t>
      </w:r>
      <w:r w:rsidR="00D02B78">
        <w:rPr>
          <w:lang w:val="sr-Latn-CS"/>
        </w:rPr>
        <w:t xml:space="preserve"> je izjavila reviziju pred Višim </w:t>
      </w:r>
      <w:r w:rsidR="00023B24">
        <w:rPr>
          <w:lang w:val="sr-Latn-CS"/>
        </w:rPr>
        <w:t>p</w:t>
      </w:r>
      <w:r w:rsidR="00D02B78">
        <w:rPr>
          <w:lang w:val="sr-Latn-CS"/>
        </w:rPr>
        <w:t xml:space="preserve">rivrednim </w:t>
      </w:r>
      <w:r w:rsidR="00023B24">
        <w:rPr>
          <w:lang w:val="sr-Latn-CS"/>
        </w:rPr>
        <w:t>s</w:t>
      </w:r>
      <w:r w:rsidR="00D02B78">
        <w:rPr>
          <w:lang w:val="sr-Latn-CS"/>
        </w:rPr>
        <w:t xml:space="preserve">udom </w:t>
      </w:r>
      <w:r w:rsidR="00023B24">
        <w:rPr>
          <w:lang w:val="sr-Latn-CS"/>
        </w:rPr>
        <w:t>koji je</w:t>
      </w:r>
      <w:r w:rsidR="00D02B78">
        <w:rPr>
          <w:lang w:val="sr-Latn-CS"/>
        </w:rPr>
        <w:t xml:space="preserve"> presudio u korist ’’Astra Co’’ d.o.o</w:t>
      </w:r>
      <w:r w:rsidR="009B7E57">
        <w:rPr>
          <w:lang w:val="sr-Latn-CS"/>
        </w:rPr>
        <w:t>. iznos od</w:t>
      </w:r>
      <w:r w:rsidR="00D02B78">
        <w:rPr>
          <w:lang w:val="sr-Latn-CS"/>
        </w:rPr>
        <w:t xml:space="preserve"> 7</w:t>
      </w:r>
      <w:r w:rsidR="00612980">
        <w:rPr>
          <w:lang w:val="sr-Latn-CS"/>
        </w:rPr>
        <w:t>7</w:t>
      </w:r>
      <w:r w:rsidR="00D02B78">
        <w:rPr>
          <w:lang w:val="sr-Latn-CS"/>
        </w:rPr>
        <w:t xml:space="preserve">8.884 KM. Poslovna </w:t>
      </w:r>
      <w:r w:rsidR="009B7E57">
        <w:rPr>
          <w:lang w:val="sr-Latn-CS"/>
        </w:rPr>
        <w:t>z</w:t>
      </w:r>
      <w:r w:rsidR="00D02B78">
        <w:rPr>
          <w:lang w:val="sr-Latn-CS"/>
        </w:rPr>
        <w:t xml:space="preserve">ona a.d. </w:t>
      </w:r>
      <w:r w:rsidR="00612980">
        <w:rPr>
          <w:lang w:val="sr-Latn-CS"/>
        </w:rPr>
        <w:t>je 23.10.2018. godine izjavila</w:t>
      </w:r>
      <w:r w:rsidR="00D02B78">
        <w:rPr>
          <w:lang w:val="sr-Latn-CS"/>
        </w:rPr>
        <w:t xml:space="preserve"> apelaciju Ustavnom </w:t>
      </w:r>
      <w:r w:rsidR="00023B24">
        <w:rPr>
          <w:lang w:val="sr-Latn-CS"/>
        </w:rPr>
        <w:t>s</w:t>
      </w:r>
      <w:r w:rsidR="00D02B78">
        <w:rPr>
          <w:lang w:val="sr-Latn-CS"/>
        </w:rPr>
        <w:t xml:space="preserve">udu </w:t>
      </w:r>
      <w:r w:rsidR="00612980">
        <w:rPr>
          <w:lang w:val="sr-Latn-CS"/>
        </w:rPr>
        <w:t>B</w:t>
      </w:r>
      <w:r w:rsidR="009B7E57">
        <w:rPr>
          <w:lang w:val="sr-Latn-CS"/>
        </w:rPr>
        <w:t>i</w:t>
      </w:r>
      <w:r w:rsidR="00612980">
        <w:rPr>
          <w:lang w:val="sr-Latn-CS"/>
        </w:rPr>
        <w:t xml:space="preserve">H, </w:t>
      </w:r>
      <w:r w:rsidR="00D02B78">
        <w:rPr>
          <w:lang w:val="sr-Latn-CS"/>
        </w:rPr>
        <w:t>budući da</w:t>
      </w:r>
      <w:r w:rsidR="00612980">
        <w:rPr>
          <w:lang w:val="sr-Latn-CS"/>
        </w:rPr>
        <w:t xml:space="preserve"> su niži sudovi</w:t>
      </w:r>
      <w:r w:rsidR="00D02B78">
        <w:rPr>
          <w:lang w:val="sr-Latn-CS"/>
        </w:rPr>
        <w:t xml:space="preserve"> </w:t>
      </w:r>
      <w:r w:rsidR="00612980">
        <w:rPr>
          <w:lang w:val="sr-Latn-CS"/>
        </w:rPr>
        <w:t xml:space="preserve">proizvoljno primjenili materijalno pravo, odnosno Zakon o obligacionim odnosima, te </w:t>
      </w:r>
      <w:r w:rsidR="00D02B78">
        <w:rPr>
          <w:lang w:val="sr-Latn-CS"/>
        </w:rPr>
        <w:t>je presuda zasnovan</w:t>
      </w:r>
      <w:r w:rsidR="00612980">
        <w:rPr>
          <w:lang w:val="sr-Latn-CS"/>
        </w:rPr>
        <w:t>a</w:t>
      </w:r>
      <w:r w:rsidR="00D02B78">
        <w:rPr>
          <w:lang w:val="sr-Latn-CS"/>
        </w:rPr>
        <w:t xml:space="preserve"> na nerelevantnim činjenicama</w:t>
      </w:r>
      <w:r w:rsidR="001C1534">
        <w:rPr>
          <w:lang w:val="sr-Latn-CS"/>
        </w:rPr>
        <w:t>. Ustavni sud BiH odbio je kao neosnovanu apelaciju Poslovna zona a.d. podnesenu protiv presude Vrhovnog suda RS i Višeg privrednog suda u Banjoj Luci.</w:t>
      </w:r>
    </w:p>
    <w:p w14:paraId="24D63B45" w14:textId="77777777" w:rsidR="001C1534" w:rsidRDefault="001C1534" w:rsidP="00C2459C">
      <w:pPr>
        <w:rPr>
          <w:lang w:val="sr-Latn-CS"/>
        </w:rPr>
      </w:pPr>
    </w:p>
    <w:p w14:paraId="0E235775" w14:textId="41D64CDA" w:rsidR="0014413A" w:rsidRDefault="0014413A" w:rsidP="00C2459C">
      <w:pPr>
        <w:rPr>
          <w:lang w:val="sr-Latn-CS"/>
        </w:rPr>
      </w:pPr>
      <w:r>
        <w:rPr>
          <w:lang w:val="sr-Latn-CS"/>
        </w:rPr>
        <w:t>Očekuje se i naplata potraživanja od</w:t>
      </w:r>
      <w:r w:rsidR="009B7E57">
        <w:rPr>
          <w:lang w:val="sr-Latn-CS"/>
        </w:rPr>
        <w:t xml:space="preserve"> </w:t>
      </w:r>
      <w:r>
        <w:rPr>
          <w:lang w:val="sr-Latn-CS"/>
        </w:rPr>
        <w:t>“Astra Co“</w:t>
      </w:r>
      <w:r w:rsidR="009B7E57">
        <w:rPr>
          <w:lang w:val="sr-Latn-CS"/>
        </w:rPr>
        <w:t xml:space="preserve"> d.o.o. </w:t>
      </w:r>
      <w:r>
        <w:rPr>
          <w:lang w:val="sr-Latn-CS"/>
        </w:rPr>
        <w:t>u iznosu 29.644 KM sa zakonskim zateznim kamatama i troškovima spor</w:t>
      </w:r>
      <w:r w:rsidR="001C1534">
        <w:rPr>
          <w:lang w:val="sr-Latn-CS"/>
        </w:rPr>
        <w:t>a na osnovu izvršne sudske presude</w:t>
      </w:r>
      <w:r>
        <w:rPr>
          <w:lang w:val="sr-Latn-CS"/>
        </w:rPr>
        <w:t>.</w:t>
      </w:r>
    </w:p>
    <w:p w14:paraId="7CDED6FA" w14:textId="77777777" w:rsidR="0014413A" w:rsidRDefault="0014413A" w:rsidP="00C2459C">
      <w:pPr>
        <w:rPr>
          <w:szCs w:val="21"/>
          <w:lang w:val="sr-Latn-CS"/>
        </w:rPr>
      </w:pPr>
    </w:p>
    <w:p w14:paraId="0BEA2CDC" w14:textId="77777777" w:rsidR="0019747C" w:rsidRPr="003C651C" w:rsidRDefault="00312CA8" w:rsidP="00C2459C">
      <w:pPr>
        <w:rPr>
          <w:szCs w:val="21"/>
        </w:rPr>
      </w:pPr>
      <w:r w:rsidRPr="003C651C">
        <w:rPr>
          <w:szCs w:val="21"/>
          <w:lang w:val="sr-Latn-CS"/>
        </w:rPr>
        <w:t xml:space="preserve">Društvo </w:t>
      </w:r>
      <w:r w:rsidRPr="003C651C">
        <w:rPr>
          <w:szCs w:val="21"/>
          <w:lang w:val="sr-Cyrl-CS"/>
        </w:rPr>
        <w:t>se pojavlj</w:t>
      </w:r>
      <w:r w:rsidR="00F04F0C" w:rsidRPr="003C651C">
        <w:rPr>
          <w:szCs w:val="21"/>
        </w:rPr>
        <w:t>ivalo</w:t>
      </w:r>
      <w:r w:rsidRPr="003C651C">
        <w:rPr>
          <w:szCs w:val="21"/>
          <w:lang w:val="sr-Cyrl-CS"/>
        </w:rPr>
        <w:t xml:space="preserve"> kao tužilac u nekoliko sporova </w:t>
      </w:r>
      <w:r w:rsidR="00F04F0C" w:rsidRPr="003C651C">
        <w:rPr>
          <w:szCs w:val="21"/>
        </w:rPr>
        <w:t xml:space="preserve">koji su riješeni u </w:t>
      </w:r>
      <w:r w:rsidR="00F04F0C" w:rsidRPr="003C651C">
        <w:t xml:space="preserve">korist Društva, </w:t>
      </w:r>
      <w:r w:rsidR="0019747C" w:rsidRPr="003C651C">
        <w:t>postoje pravosnažne presude</w:t>
      </w:r>
      <w:r w:rsidR="000115C4" w:rsidRPr="003C651C">
        <w:t>, te</w:t>
      </w:r>
      <w:r w:rsidR="0019747C" w:rsidRPr="003C651C">
        <w:t xml:space="preserve"> je Društvo pokrenulo postupak prinudne naplate, ali zbog blokiranih računa tuženih poslovnih subjekata nije još ostvarena naplata potraživanja.</w:t>
      </w:r>
    </w:p>
    <w:p w14:paraId="31C7A719" w14:textId="77777777" w:rsidR="000115C4" w:rsidRPr="003C651C" w:rsidRDefault="0019747C" w:rsidP="00C2459C">
      <w:pPr>
        <w:rPr>
          <w:szCs w:val="21"/>
          <w:lang w:val="sr-Latn-BA"/>
        </w:rPr>
      </w:pPr>
      <w:r w:rsidRPr="003C651C">
        <w:rPr>
          <w:szCs w:val="21"/>
        </w:rPr>
        <w:t>N</w:t>
      </w:r>
      <w:r w:rsidR="00312CA8" w:rsidRPr="003C651C">
        <w:rPr>
          <w:szCs w:val="21"/>
          <w:lang w:val="sr-Cyrl-CS"/>
        </w:rPr>
        <w:t xml:space="preserve">ajveći </w:t>
      </w:r>
      <w:r w:rsidR="00742360" w:rsidRPr="003C651C">
        <w:rPr>
          <w:szCs w:val="21"/>
        </w:rPr>
        <w:t>presuđeni iznosi u korist D</w:t>
      </w:r>
      <w:r w:rsidRPr="003C651C">
        <w:rPr>
          <w:szCs w:val="21"/>
        </w:rPr>
        <w:t xml:space="preserve">ruštva su </w:t>
      </w:r>
      <w:r w:rsidR="00312CA8" w:rsidRPr="003C651C">
        <w:rPr>
          <w:szCs w:val="21"/>
          <w:lang w:val="sr-Cyrl-CS"/>
        </w:rPr>
        <w:t>po tužb</w:t>
      </w:r>
      <w:r w:rsidR="00F04F0C" w:rsidRPr="003C651C">
        <w:rPr>
          <w:szCs w:val="21"/>
        </w:rPr>
        <w:t>ama</w:t>
      </w:r>
      <w:r w:rsidR="0014413A">
        <w:rPr>
          <w:szCs w:val="21"/>
        </w:rPr>
        <w:t xml:space="preserve"> </w:t>
      </w:r>
      <w:r w:rsidR="000115C4" w:rsidRPr="003C651C">
        <w:rPr>
          <w:szCs w:val="21"/>
          <w:lang w:val="sr-Cyrl-CS"/>
        </w:rPr>
        <w:t>protiv</w:t>
      </w:r>
      <w:r w:rsidR="00F04F0C" w:rsidRPr="003C651C">
        <w:rPr>
          <w:szCs w:val="21"/>
        </w:rPr>
        <w:t>:</w:t>
      </w:r>
    </w:p>
    <w:p w14:paraId="5362463E" w14:textId="77777777" w:rsidR="00843A7F" w:rsidRDefault="000115C4" w:rsidP="00C2459C">
      <w:pPr>
        <w:rPr>
          <w:szCs w:val="21"/>
          <w:lang w:val="sr-Latn-CS"/>
        </w:rPr>
      </w:pPr>
      <w:r w:rsidRPr="003C651C">
        <w:rPr>
          <w:szCs w:val="21"/>
          <w:lang w:val="sr-Latn-BA"/>
        </w:rPr>
        <w:t>„</w:t>
      </w:r>
      <w:r w:rsidR="008A51B5" w:rsidRPr="003C651C">
        <w:rPr>
          <w:szCs w:val="21"/>
          <w:lang w:val="sr-Latn-BA"/>
        </w:rPr>
        <w:t>Interbriket</w:t>
      </w:r>
      <w:r w:rsidRPr="003C651C">
        <w:rPr>
          <w:szCs w:val="21"/>
          <w:lang w:val="sr-Latn-BA"/>
        </w:rPr>
        <w:t>“</w:t>
      </w:r>
      <w:r w:rsidR="008A51B5" w:rsidRPr="003C651C">
        <w:rPr>
          <w:szCs w:val="21"/>
          <w:lang w:val="sr-Latn-BA"/>
        </w:rPr>
        <w:t xml:space="preserve"> d</w:t>
      </w:r>
      <w:r w:rsidRPr="003C651C">
        <w:rPr>
          <w:szCs w:val="21"/>
          <w:lang w:val="sr-Latn-BA"/>
        </w:rPr>
        <w:t>.</w:t>
      </w:r>
      <w:r w:rsidR="008A51B5" w:rsidRPr="003C651C">
        <w:rPr>
          <w:szCs w:val="21"/>
          <w:lang w:val="sr-Latn-BA"/>
        </w:rPr>
        <w:t>o</w:t>
      </w:r>
      <w:r w:rsidRPr="003C651C">
        <w:rPr>
          <w:szCs w:val="21"/>
          <w:lang w:val="sr-Latn-BA"/>
        </w:rPr>
        <w:t>.</w:t>
      </w:r>
      <w:r w:rsidR="008A51B5" w:rsidRPr="003C651C">
        <w:rPr>
          <w:szCs w:val="21"/>
          <w:lang w:val="sr-Latn-BA"/>
        </w:rPr>
        <w:t>o</w:t>
      </w:r>
      <w:r w:rsidR="004A6FE4">
        <w:rPr>
          <w:szCs w:val="21"/>
          <w:lang w:val="sr-Latn-BA"/>
        </w:rPr>
        <w:t>. u iznosu od 164.429 KM;</w:t>
      </w:r>
      <w:r w:rsidRPr="003C651C">
        <w:rPr>
          <w:szCs w:val="21"/>
          <w:lang w:val="sr-Latn-BA"/>
        </w:rPr>
        <w:t xml:space="preserve"> „</w:t>
      </w:r>
      <w:r w:rsidR="008A51B5" w:rsidRPr="003C651C">
        <w:rPr>
          <w:szCs w:val="21"/>
          <w:lang w:val="sr-Latn-BA"/>
        </w:rPr>
        <w:t>Interdrvo</w:t>
      </w:r>
      <w:r w:rsidRPr="003C651C">
        <w:rPr>
          <w:szCs w:val="21"/>
          <w:lang w:val="sr-Latn-BA"/>
        </w:rPr>
        <w:t>“</w:t>
      </w:r>
      <w:r w:rsidR="008A51B5" w:rsidRPr="003C651C">
        <w:rPr>
          <w:szCs w:val="21"/>
          <w:lang w:val="sr-Latn-BA"/>
        </w:rPr>
        <w:t xml:space="preserve"> d</w:t>
      </w:r>
      <w:r w:rsidRPr="003C651C">
        <w:rPr>
          <w:szCs w:val="21"/>
          <w:lang w:val="sr-Latn-BA"/>
        </w:rPr>
        <w:t>.</w:t>
      </w:r>
      <w:r w:rsidR="008A51B5" w:rsidRPr="003C651C">
        <w:rPr>
          <w:szCs w:val="21"/>
          <w:lang w:val="sr-Latn-BA"/>
        </w:rPr>
        <w:t>o</w:t>
      </w:r>
      <w:r w:rsidRPr="003C651C">
        <w:rPr>
          <w:szCs w:val="21"/>
          <w:lang w:val="sr-Latn-BA"/>
        </w:rPr>
        <w:t>.</w:t>
      </w:r>
      <w:r w:rsidR="008A51B5" w:rsidRPr="003C651C">
        <w:rPr>
          <w:szCs w:val="21"/>
          <w:lang w:val="sr-Latn-BA"/>
        </w:rPr>
        <w:t>o</w:t>
      </w:r>
      <w:r w:rsidR="004A6FE4">
        <w:rPr>
          <w:szCs w:val="21"/>
          <w:lang w:val="sr-Latn-BA"/>
        </w:rPr>
        <w:t>. u iznosu od 77.726 KM;</w:t>
      </w:r>
      <w:r w:rsidR="00612980">
        <w:rPr>
          <w:szCs w:val="21"/>
          <w:lang w:val="sr-Latn-BA"/>
        </w:rPr>
        <w:t xml:space="preserve"> </w:t>
      </w:r>
      <w:r w:rsidRPr="003C651C">
        <w:rPr>
          <w:szCs w:val="21"/>
          <w:lang w:val="sr-Latn-BA"/>
        </w:rPr>
        <w:t>„Siat“</w:t>
      </w:r>
      <w:r w:rsidR="00063C96" w:rsidRPr="003C651C">
        <w:rPr>
          <w:szCs w:val="21"/>
          <w:lang w:val="sr-Latn-BA"/>
        </w:rPr>
        <w:t xml:space="preserve"> d</w:t>
      </w:r>
      <w:r w:rsidRPr="003C651C">
        <w:rPr>
          <w:szCs w:val="21"/>
          <w:lang w:val="sr-Latn-BA"/>
        </w:rPr>
        <w:t>.</w:t>
      </w:r>
      <w:r w:rsidR="00063C96" w:rsidRPr="003C651C">
        <w:rPr>
          <w:szCs w:val="21"/>
          <w:lang w:val="sr-Latn-BA"/>
        </w:rPr>
        <w:t>o</w:t>
      </w:r>
      <w:r w:rsidRPr="003C651C">
        <w:rPr>
          <w:szCs w:val="21"/>
          <w:lang w:val="sr-Latn-BA"/>
        </w:rPr>
        <w:t>.</w:t>
      </w:r>
      <w:r w:rsidR="00063C96" w:rsidRPr="003C651C">
        <w:rPr>
          <w:szCs w:val="21"/>
          <w:lang w:val="sr-Latn-BA"/>
        </w:rPr>
        <w:t>o</w:t>
      </w:r>
      <w:r w:rsidR="004A6FE4">
        <w:rPr>
          <w:szCs w:val="21"/>
          <w:lang w:val="sr-Latn-BA"/>
        </w:rPr>
        <w:t>. u iznosu od 69.138 KM;</w:t>
      </w:r>
      <w:r w:rsidR="00612980">
        <w:rPr>
          <w:szCs w:val="21"/>
          <w:lang w:val="sr-Latn-BA"/>
        </w:rPr>
        <w:t xml:space="preserve"> </w:t>
      </w:r>
      <w:r w:rsidRPr="003C651C">
        <w:rPr>
          <w:szCs w:val="21"/>
          <w:lang w:val="sr-Latn-BA"/>
        </w:rPr>
        <w:t>„</w:t>
      </w:r>
      <w:r w:rsidR="0019747C" w:rsidRPr="003C651C">
        <w:rPr>
          <w:szCs w:val="21"/>
          <w:lang w:val="sr-Latn-BA"/>
        </w:rPr>
        <w:t>Carbobrik</w:t>
      </w:r>
      <w:r w:rsidRPr="003C651C">
        <w:rPr>
          <w:szCs w:val="21"/>
          <w:lang w:val="sr-Latn-BA"/>
        </w:rPr>
        <w:t>“</w:t>
      </w:r>
      <w:r w:rsidR="0019747C" w:rsidRPr="003C651C">
        <w:rPr>
          <w:szCs w:val="21"/>
          <w:lang w:val="sr-Latn-BA"/>
        </w:rPr>
        <w:t xml:space="preserve"> d</w:t>
      </w:r>
      <w:r w:rsidRPr="003C651C">
        <w:rPr>
          <w:szCs w:val="21"/>
          <w:lang w:val="sr-Latn-BA"/>
        </w:rPr>
        <w:t>.</w:t>
      </w:r>
      <w:r w:rsidR="0019747C" w:rsidRPr="003C651C">
        <w:rPr>
          <w:szCs w:val="21"/>
          <w:lang w:val="sr-Latn-BA"/>
        </w:rPr>
        <w:t>o</w:t>
      </w:r>
      <w:r w:rsidRPr="003C651C">
        <w:rPr>
          <w:szCs w:val="21"/>
          <w:lang w:val="sr-Latn-BA"/>
        </w:rPr>
        <w:t>.</w:t>
      </w:r>
      <w:r w:rsidR="0019747C" w:rsidRPr="003C651C">
        <w:rPr>
          <w:szCs w:val="21"/>
          <w:lang w:val="sr-Latn-BA"/>
        </w:rPr>
        <w:t>o</w:t>
      </w:r>
      <w:r w:rsidR="004A6FE4">
        <w:rPr>
          <w:szCs w:val="21"/>
          <w:lang w:val="sr-Latn-BA"/>
        </w:rPr>
        <w:t>. u iznosu od 30.385 KM</w:t>
      </w:r>
      <w:r w:rsidR="00612980">
        <w:rPr>
          <w:szCs w:val="21"/>
          <w:lang w:val="sr-Latn-BA"/>
        </w:rPr>
        <w:t xml:space="preserve">; </w:t>
      </w:r>
      <w:r w:rsidRPr="003C651C">
        <w:rPr>
          <w:szCs w:val="21"/>
          <w:lang w:val="sr-Latn-CS"/>
        </w:rPr>
        <w:t>„</w:t>
      </w:r>
      <w:r w:rsidR="008A51B5" w:rsidRPr="003C651C">
        <w:rPr>
          <w:szCs w:val="21"/>
          <w:lang w:val="sr-Latn-CS"/>
        </w:rPr>
        <w:t>Primat logistic</w:t>
      </w:r>
      <w:r w:rsidRPr="003C651C">
        <w:rPr>
          <w:szCs w:val="21"/>
          <w:lang w:val="sr-Latn-CS"/>
        </w:rPr>
        <w:t>“ d.o.o.</w:t>
      </w:r>
      <w:r w:rsidR="004A6FE4">
        <w:rPr>
          <w:szCs w:val="21"/>
          <w:lang w:val="sr-Latn-CS"/>
        </w:rPr>
        <w:t xml:space="preserve"> u iznosu od 6.000 KM.</w:t>
      </w:r>
    </w:p>
    <w:p w14:paraId="7C2DA265" w14:textId="77777777" w:rsidR="0014413A" w:rsidRDefault="0014413A" w:rsidP="00C2459C">
      <w:pPr>
        <w:rPr>
          <w:szCs w:val="21"/>
          <w:lang w:val="sr-Latn-CS"/>
        </w:rPr>
      </w:pPr>
    </w:p>
    <w:p w14:paraId="7DBBEFC7" w14:textId="77777777" w:rsidR="00372A8B" w:rsidRDefault="004A6FE4" w:rsidP="00C2459C">
      <w:pPr>
        <w:rPr>
          <w:szCs w:val="21"/>
          <w:lang w:val="sr-Latn-CS"/>
        </w:rPr>
      </w:pPr>
      <w:r>
        <w:rPr>
          <w:szCs w:val="21"/>
          <w:lang w:val="sr-Latn-CS"/>
        </w:rPr>
        <w:t>Izvršena je ispravka vrijednosti gore</w:t>
      </w:r>
      <w:r w:rsidR="0014413A">
        <w:rPr>
          <w:szCs w:val="21"/>
          <w:lang w:val="sr-Latn-CS"/>
        </w:rPr>
        <w:t xml:space="preserve"> </w:t>
      </w:r>
      <w:r>
        <w:rPr>
          <w:szCs w:val="21"/>
          <w:lang w:val="sr-Latn-CS"/>
        </w:rPr>
        <w:t>navedenih iznosa u prethodnom periodu</w:t>
      </w:r>
      <w:r w:rsidR="00BE7993">
        <w:rPr>
          <w:szCs w:val="21"/>
          <w:lang w:val="sr-Latn-CS"/>
        </w:rPr>
        <w:t>.</w:t>
      </w:r>
    </w:p>
    <w:p w14:paraId="2DEAA57F" w14:textId="77777777" w:rsidR="00505A3A" w:rsidRDefault="00505A3A" w:rsidP="00C2459C">
      <w:pPr>
        <w:rPr>
          <w:b/>
        </w:rPr>
      </w:pPr>
    </w:p>
    <w:p w14:paraId="1DDBCAE3" w14:textId="77777777" w:rsidR="009D6861" w:rsidRDefault="009D6861" w:rsidP="00C2459C">
      <w:pPr>
        <w:rPr>
          <w:b/>
        </w:rPr>
      </w:pPr>
    </w:p>
    <w:p w14:paraId="14032076" w14:textId="77777777" w:rsidR="009D6861" w:rsidRDefault="009D6861" w:rsidP="00C2459C">
      <w:pPr>
        <w:rPr>
          <w:b/>
        </w:rPr>
      </w:pPr>
    </w:p>
    <w:p w14:paraId="570118F8" w14:textId="77777777" w:rsidR="009D6861" w:rsidRDefault="009D6861" w:rsidP="00C2459C">
      <w:pPr>
        <w:rPr>
          <w:b/>
        </w:rPr>
      </w:pPr>
    </w:p>
    <w:p w14:paraId="6027D495" w14:textId="77777777" w:rsidR="009D6861" w:rsidRDefault="009D6861" w:rsidP="00C2459C">
      <w:pPr>
        <w:rPr>
          <w:b/>
        </w:rPr>
      </w:pPr>
    </w:p>
    <w:p w14:paraId="731346F2" w14:textId="77777777" w:rsidR="009D6861" w:rsidRDefault="009D6861" w:rsidP="00C2459C">
      <w:pPr>
        <w:rPr>
          <w:b/>
        </w:rPr>
      </w:pPr>
    </w:p>
    <w:p w14:paraId="4595A48E" w14:textId="77777777" w:rsidR="002E5942" w:rsidRDefault="002E5942" w:rsidP="00C2459C">
      <w:pPr>
        <w:rPr>
          <w:b/>
        </w:rPr>
      </w:pPr>
    </w:p>
    <w:p w14:paraId="7F7C6DF5" w14:textId="77777777" w:rsidR="009D6861" w:rsidRDefault="009D6861" w:rsidP="00C2459C">
      <w:pPr>
        <w:rPr>
          <w:b/>
        </w:rPr>
      </w:pPr>
    </w:p>
    <w:p w14:paraId="63934544" w14:textId="77777777" w:rsidR="00DA58FE" w:rsidRDefault="002E5942" w:rsidP="00C2459C">
      <w:pPr>
        <w:rPr>
          <w:b/>
        </w:rPr>
      </w:pPr>
      <w:r>
        <w:rPr>
          <w:b/>
        </w:rPr>
        <w:lastRenderedPageBreak/>
        <w:t>2</w:t>
      </w:r>
      <w:r w:rsidR="00BE7993">
        <w:rPr>
          <w:b/>
        </w:rPr>
        <w:t>4</w:t>
      </w:r>
      <w:r w:rsidR="00DA58FE" w:rsidRPr="00DA58FE">
        <w:rPr>
          <w:b/>
        </w:rPr>
        <w:t>. STALNOST POSLOVANJA</w:t>
      </w:r>
    </w:p>
    <w:p w14:paraId="23D525E2" w14:textId="77777777" w:rsidR="00653011" w:rsidRPr="00DA58FE" w:rsidRDefault="00653011" w:rsidP="00C2459C">
      <w:pPr>
        <w:rPr>
          <w:b/>
        </w:rPr>
      </w:pPr>
    </w:p>
    <w:p w14:paraId="431B2352" w14:textId="77777777" w:rsidR="005E10E5" w:rsidRDefault="00DA58FE" w:rsidP="00C2459C">
      <w:r>
        <w:t>Kratkoročne obaveze Društva su značajno veće od kratkoročnih potraživanja</w:t>
      </w:r>
      <w:r w:rsidR="00DB6091">
        <w:t>,</w:t>
      </w:r>
      <w:r>
        <w:t xml:space="preserve"> što ukazuje na postojanje neizvjesnosti koja može dovesti u pitanje mogućnost nastavka poslovanja Društva, održavanje likvidnosti i finansijske stabilnosti Društva.</w:t>
      </w:r>
    </w:p>
    <w:p w14:paraId="0326E0ED" w14:textId="48AA116C" w:rsidR="00C2459C" w:rsidRDefault="00C2459C" w:rsidP="00C2459C">
      <w:r>
        <w:t xml:space="preserve">Najveća obaveza Društva je reprogamirana obaveza prema Ministarstvu finansija RS u iznosu </w:t>
      </w:r>
      <w:r w:rsidRPr="003329A0">
        <w:t>od 1.951.233 KM</w:t>
      </w:r>
      <w:r w:rsidR="00BE7993" w:rsidRPr="003329A0">
        <w:t>, koja</w:t>
      </w:r>
      <w:r w:rsidRPr="003329A0">
        <w:t xml:space="preserve"> čini </w:t>
      </w:r>
      <w:r w:rsidR="003329A0" w:rsidRPr="003329A0">
        <w:t>81</w:t>
      </w:r>
      <w:r w:rsidRPr="003329A0">
        <w:t>% ukupnih obaveza</w:t>
      </w:r>
      <w:r>
        <w:t xml:space="preserve"> Društva</w:t>
      </w:r>
      <w:r w:rsidR="009F363F">
        <w:t xml:space="preserve"> i isto je predmet sudskog spora između Ministarstva i Društva</w:t>
      </w:r>
      <w:r>
        <w:t>.</w:t>
      </w:r>
    </w:p>
    <w:p w14:paraId="058F994D" w14:textId="77777777" w:rsidR="00A9457D" w:rsidRDefault="00A9457D" w:rsidP="000115C4">
      <w:pPr>
        <w:pStyle w:val="Header"/>
        <w:tabs>
          <w:tab w:val="clear" w:pos="4320"/>
          <w:tab w:val="clear" w:pos="8640"/>
        </w:tabs>
      </w:pPr>
    </w:p>
    <w:p w14:paraId="70F8D119" w14:textId="77777777" w:rsidR="009C4818" w:rsidRPr="000115C4" w:rsidRDefault="009C4818" w:rsidP="000115C4">
      <w:pPr>
        <w:pStyle w:val="Header"/>
        <w:tabs>
          <w:tab w:val="clear" w:pos="4320"/>
          <w:tab w:val="clear" w:pos="8640"/>
        </w:tabs>
      </w:pPr>
    </w:p>
    <w:p w14:paraId="147AB0C6" w14:textId="77777777" w:rsidR="00312CA8" w:rsidRDefault="007A0FB5" w:rsidP="00C2459C">
      <w:pPr>
        <w:tabs>
          <w:tab w:val="num" w:pos="450"/>
        </w:tabs>
        <w:rPr>
          <w:b/>
        </w:rPr>
      </w:pPr>
      <w:r>
        <w:rPr>
          <w:b/>
        </w:rPr>
        <w:t>2</w:t>
      </w:r>
      <w:r w:rsidR="00BE7993">
        <w:rPr>
          <w:b/>
        </w:rPr>
        <w:t>5</w:t>
      </w:r>
      <w:r>
        <w:rPr>
          <w:b/>
        </w:rPr>
        <w:t>.</w:t>
      </w:r>
      <w:r w:rsidR="009C4818">
        <w:rPr>
          <w:b/>
        </w:rPr>
        <w:t xml:space="preserve"> </w:t>
      </w:r>
      <w:r w:rsidR="00312CA8">
        <w:rPr>
          <w:b/>
        </w:rPr>
        <w:t>DOGAĐAJI</w:t>
      </w:r>
      <w:r w:rsidR="009B7E57">
        <w:rPr>
          <w:b/>
        </w:rPr>
        <w:t xml:space="preserve"> </w:t>
      </w:r>
      <w:r w:rsidR="00312CA8">
        <w:rPr>
          <w:b/>
        </w:rPr>
        <w:t>NAKON DATUMA</w:t>
      </w:r>
      <w:r w:rsidR="009B7E57">
        <w:rPr>
          <w:b/>
        </w:rPr>
        <w:t xml:space="preserve"> </w:t>
      </w:r>
      <w:r w:rsidR="00312CA8">
        <w:rPr>
          <w:b/>
        </w:rPr>
        <w:t>BILANSA</w:t>
      </w:r>
    </w:p>
    <w:p w14:paraId="41DC5A7F" w14:textId="77777777" w:rsidR="0089123C" w:rsidRDefault="0089123C" w:rsidP="00C2459C">
      <w:pPr>
        <w:tabs>
          <w:tab w:val="num" w:pos="450"/>
        </w:tabs>
        <w:rPr>
          <w:b/>
        </w:rPr>
      </w:pPr>
    </w:p>
    <w:p w14:paraId="3D888750" w14:textId="77777777" w:rsidR="00312CA8" w:rsidRDefault="00312CA8" w:rsidP="00C2459C">
      <w:pPr>
        <w:rPr>
          <w:lang w:val="hr-HR"/>
        </w:rPr>
      </w:pPr>
      <w:r>
        <w:rPr>
          <w:lang w:val="hr-HR"/>
        </w:rPr>
        <w:t>Nije bilo događaja koji bi zaht</w:t>
      </w:r>
      <w:r w:rsidR="004D68FD">
        <w:rPr>
          <w:lang w:val="hr-HR"/>
        </w:rPr>
        <w:t>i</w:t>
      </w:r>
      <w:r>
        <w:rPr>
          <w:lang w:val="hr-HR"/>
        </w:rPr>
        <w:t>jevali korekciju finansijskih izvještaja Društva ili koji bi mogli negativno uticati na finansijski položaj u budućnosti.</w:t>
      </w:r>
    </w:p>
    <w:p w14:paraId="39BBE559" w14:textId="77777777" w:rsidR="004D68C6" w:rsidRDefault="004D68C6" w:rsidP="00C2459C">
      <w:pPr>
        <w:rPr>
          <w:lang w:val="hr-HR"/>
        </w:rPr>
      </w:pPr>
    </w:p>
    <w:p w14:paraId="785A66A3" w14:textId="77777777" w:rsidR="00BE7993" w:rsidRDefault="00BE7993" w:rsidP="00C2459C">
      <w:pPr>
        <w:rPr>
          <w:b/>
        </w:rPr>
      </w:pPr>
    </w:p>
    <w:p w14:paraId="3F207D37" w14:textId="77777777" w:rsidR="00D53400" w:rsidRPr="00146ADE" w:rsidRDefault="00D53400" w:rsidP="00C2459C">
      <w:pPr>
        <w:rPr>
          <w:b/>
        </w:rPr>
      </w:pPr>
      <w:r>
        <w:rPr>
          <w:b/>
        </w:rPr>
        <w:t>2</w:t>
      </w:r>
      <w:r w:rsidR="00BE7993">
        <w:rPr>
          <w:b/>
        </w:rPr>
        <w:t>6</w:t>
      </w:r>
      <w:r>
        <w:rPr>
          <w:b/>
        </w:rPr>
        <w:t>.</w:t>
      </w:r>
      <w:r w:rsidR="009B7E57">
        <w:rPr>
          <w:b/>
        </w:rPr>
        <w:t xml:space="preserve"> </w:t>
      </w:r>
      <w:r w:rsidRPr="00146ADE">
        <w:rPr>
          <w:b/>
        </w:rPr>
        <w:t>PORESKI RIZICI</w:t>
      </w:r>
    </w:p>
    <w:p w14:paraId="5C708683" w14:textId="77777777" w:rsidR="00D53400" w:rsidRDefault="00D53400" w:rsidP="00C2459C">
      <w:pPr>
        <w:rPr>
          <w:lang w:val="hr-HR"/>
        </w:rPr>
      </w:pPr>
    </w:p>
    <w:p w14:paraId="63E54021" w14:textId="77777777" w:rsidR="00D53400" w:rsidRPr="00146ADE" w:rsidRDefault="00D53400" w:rsidP="00C2459C">
      <w:pPr>
        <w:rPr>
          <w:noProof/>
          <w:lang w:val="sr-Latn-CS"/>
        </w:rPr>
      </w:pPr>
      <w:r w:rsidRPr="00146ADE">
        <w:rPr>
          <w:noProof/>
          <w:lang w:val="sr-Latn-CS"/>
        </w:rPr>
        <w:t>Republika Srpska i Bosna i Hercegovina trenutno imaju više zakona koji regulišu razne poreze uvedene od strane nadležnih organa. Porezi koji se plaćaju uključuju PDV, porez na dobit i poreze na plate, zajedno sa drugim porezima. Za razliku od razvijenijih tržišnih privreda zakoni kojima se regulišu ovi porezi nisu bili primjenjivani duže vrijeme, te ne postoji dugogodišnja praksa primjene, a sa druge strane propisi kojima se vrši implementacija ovih zakona često su nejasni ili ne postoje. Iz ovog razloga, često se javljaju razlike u mišljenju među državnim ministarstvima i organizacijama u vezi sa pravnom interpretacijom zakonskih odredbi što može dovesti do neizvjesnosti i sukoba interesa. Poreske prijave su predmet kontrola i pregleda od strane više ovlašćenih organa kojima je zakonom omogućeno propisivanje jako strogih kazni i zateznih kamata.</w:t>
      </w:r>
    </w:p>
    <w:p w14:paraId="6CDA2B72" w14:textId="77777777" w:rsidR="00D53400" w:rsidRPr="00146ADE" w:rsidRDefault="00D53400" w:rsidP="00C2459C">
      <w:pPr>
        <w:rPr>
          <w:noProof/>
          <w:lang w:val="sr-Latn-CS"/>
        </w:rPr>
      </w:pPr>
      <w:r w:rsidRPr="00146ADE">
        <w:rPr>
          <w:noProof/>
          <w:lang w:val="sr-Latn-CS"/>
        </w:rPr>
        <w:t>Tumačenje poreskih zakona od strane poreskih vlasti u odnosu na tr</w:t>
      </w:r>
      <w:r>
        <w:rPr>
          <w:noProof/>
          <w:lang w:val="sr-Latn-CS"/>
        </w:rPr>
        <w:t xml:space="preserve">ansakcije i aktivnosti Društva </w:t>
      </w:r>
      <w:r w:rsidRPr="00146ADE">
        <w:rPr>
          <w:noProof/>
          <w:lang w:val="sr-Latn-CS"/>
        </w:rPr>
        <w:t xml:space="preserve">mogu se razlikovati od tumačenja rukovodstva. To može dovesti do osporavanja transakcija od strane poreskih vlasti i </w:t>
      </w:r>
      <w:r>
        <w:rPr>
          <w:noProof/>
          <w:lang w:val="sr-Latn-CS"/>
        </w:rPr>
        <w:t>Društvu</w:t>
      </w:r>
      <w:r w:rsidRPr="00146ADE">
        <w:rPr>
          <w:noProof/>
          <w:lang w:val="sr-Latn-CS"/>
        </w:rPr>
        <w:t xml:space="preserve"> može biti određen dodatni iznos poreza, kazni i kamata. U skladu sa Zakonom o poreskoj upravi Republike Srpske, period zastarjelosti poreske obaveze je 5 godina. </w:t>
      </w:r>
    </w:p>
    <w:p w14:paraId="08C19F1E" w14:textId="77777777" w:rsidR="00D53400" w:rsidRPr="00146ADE" w:rsidRDefault="00B25106" w:rsidP="00C2459C">
      <w:pPr>
        <w:rPr>
          <w:noProof/>
          <w:color w:val="FF0000"/>
          <w:szCs w:val="21"/>
          <w:lang w:val="sr-Latn-CS"/>
        </w:rPr>
      </w:pPr>
      <w:r>
        <w:rPr>
          <w:noProof/>
          <w:lang w:val="sr-Latn-CS"/>
        </w:rPr>
        <w:t>To praktično zna</w:t>
      </w:r>
      <w:r>
        <w:rPr>
          <w:noProof/>
          <w:lang w:val="hr-HR"/>
        </w:rPr>
        <w:t>č</w:t>
      </w:r>
      <w:r w:rsidR="00D53400" w:rsidRPr="00146ADE">
        <w:rPr>
          <w:noProof/>
          <w:lang w:val="sr-Latn-CS"/>
        </w:rPr>
        <w:t xml:space="preserve">i da poreske vlasti imaju prava da odrede plaćanje neizmirenih obaveza u roku od 5 godina od trenutka kada je obaveza nastala. Ove činjenice utiču da poreski rizik u Republici Srpskoj i Bosni i Hercegovini bude značajniji od onog u zemljama sa razvijenim poreskim sistemom. </w:t>
      </w:r>
    </w:p>
    <w:p w14:paraId="0701E831" w14:textId="77777777" w:rsidR="00CB790B" w:rsidRDefault="00CB790B" w:rsidP="00C2459C">
      <w:pPr>
        <w:rPr>
          <w:lang w:val="hr-HR"/>
        </w:rPr>
      </w:pPr>
    </w:p>
    <w:p w14:paraId="6F354C4E" w14:textId="77777777" w:rsidR="006B49F1" w:rsidRDefault="006B49F1" w:rsidP="00C2459C">
      <w:pPr>
        <w:rPr>
          <w:lang w:val="hr-HR"/>
        </w:rPr>
      </w:pPr>
    </w:p>
    <w:p w14:paraId="6ABD487D" w14:textId="77777777" w:rsidR="006B49F1" w:rsidRDefault="00FD7F99" w:rsidP="00C2459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</w:t>
      </w:r>
      <w:r w:rsidR="001B56CF">
        <w:rPr>
          <w:lang w:val="hr-HR"/>
        </w:rPr>
        <w:t xml:space="preserve">  </w:t>
      </w:r>
      <w:r>
        <w:rPr>
          <w:lang w:val="hr-HR"/>
        </w:rPr>
        <w:t xml:space="preserve"> </w:t>
      </w:r>
      <w:r w:rsidR="00F23584">
        <w:rPr>
          <w:lang w:val="hr-HR"/>
        </w:rPr>
        <w:t xml:space="preserve">    </w:t>
      </w:r>
      <w:r>
        <w:rPr>
          <w:lang w:val="hr-HR"/>
        </w:rPr>
        <w:t>DIREKTOR</w:t>
      </w:r>
    </w:p>
    <w:p w14:paraId="7A92E2DC" w14:textId="77777777" w:rsidR="00FD7F99" w:rsidRDefault="00FD7F99" w:rsidP="00C2459C">
      <w:pPr>
        <w:rPr>
          <w:lang w:val="hr-HR"/>
        </w:rPr>
      </w:pPr>
    </w:p>
    <w:p w14:paraId="701610FF" w14:textId="77777777" w:rsidR="00FD7F99" w:rsidRDefault="00FD7F99" w:rsidP="00C2459C">
      <w:pPr>
        <w:rPr>
          <w:lang w:val="hr-HR"/>
        </w:rPr>
      </w:pPr>
    </w:p>
    <w:p w14:paraId="1997093D" w14:textId="77777777" w:rsidR="00FD7F99" w:rsidRDefault="00FD7F99" w:rsidP="00C2459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_________________________</w:t>
      </w:r>
    </w:p>
    <w:p w14:paraId="524A33B7" w14:textId="77777777" w:rsidR="00FD7F99" w:rsidRPr="009D6861" w:rsidRDefault="00FD7F99" w:rsidP="00C2459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</w:t>
      </w:r>
      <w:r w:rsidR="009B7E57">
        <w:rPr>
          <w:lang w:val="hr-HR"/>
        </w:rPr>
        <w:t xml:space="preserve">   </w:t>
      </w:r>
      <w:r w:rsidR="00F23584">
        <w:rPr>
          <w:lang w:val="hr-HR"/>
        </w:rPr>
        <w:t xml:space="preserve"> Saša Panić</w:t>
      </w:r>
      <w:r>
        <w:rPr>
          <w:lang w:val="hr-HR"/>
        </w:rPr>
        <w:t>,</w:t>
      </w:r>
      <w:r w:rsidR="000E14A8">
        <w:rPr>
          <w:lang w:val="hr-HR"/>
        </w:rPr>
        <w:t xml:space="preserve"> </w:t>
      </w:r>
      <w:r>
        <w:rPr>
          <w:lang w:val="hr-HR"/>
        </w:rPr>
        <w:t xml:space="preserve">dipl.oec. </w:t>
      </w:r>
    </w:p>
    <w:p w14:paraId="03AEC30F" w14:textId="77777777" w:rsidR="00130122" w:rsidRPr="009B7E57" w:rsidRDefault="0014413A" w:rsidP="009B7E57">
      <w:pPr>
        <w:rPr>
          <w:lang w:val="hr-HR"/>
        </w:rPr>
      </w:pPr>
      <w:r>
        <w:rPr>
          <w:lang w:val="hr-HR"/>
        </w:rPr>
        <w:t xml:space="preserve"> </w:t>
      </w:r>
    </w:p>
    <w:sectPr w:rsidR="00130122" w:rsidRPr="009B7E57" w:rsidSect="00395CA1">
      <w:headerReference w:type="even" r:id="rId12"/>
      <w:headerReference w:type="default" r:id="rId13"/>
      <w:pgSz w:w="11907" w:h="16840" w:code="9"/>
      <w:pgMar w:top="1418" w:right="1418" w:bottom="1418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EE586" w14:textId="77777777" w:rsidR="00B5663F" w:rsidRDefault="00B5663F">
      <w:r>
        <w:separator/>
      </w:r>
    </w:p>
  </w:endnote>
  <w:endnote w:type="continuationSeparator" w:id="0">
    <w:p w14:paraId="2DADD167" w14:textId="77777777" w:rsidR="00B5663F" w:rsidRDefault="00B5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0127" w14:textId="77777777" w:rsidR="00BB0579" w:rsidRDefault="00BB0579" w:rsidP="000C6C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2FFED2" w14:textId="77777777" w:rsidR="00BB0579" w:rsidRDefault="00BB0579" w:rsidP="000C6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9770F" w14:textId="77777777" w:rsidR="00BB0579" w:rsidRDefault="00BB0579" w:rsidP="000C6C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E196AD7" w14:textId="77777777" w:rsidR="00BB0579" w:rsidRDefault="00BB0579" w:rsidP="000C6C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543A7" w14:textId="77777777" w:rsidR="00B5663F" w:rsidRDefault="00B5663F">
      <w:r>
        <w:separator/>
      </w:r>
    </w:p>
  </w:footnote>
  <w:footnote w:type="continuationSeparator" w:id="0">
    <w:p w14:paraId="26F3C668" w14:textId="77777777" w:rsidR="00B5663F" w:rsidRDefault="00B5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3B463" w14:textId="77777777" w:rsidR="00BB0579" w:rsidRDefault="00BB0579">
    <w:pPr>
      <w:pStyle w:val="Header"/>
      <w:tabs>
        <w:tab w:val="clear" w:pos="8640"/>
        <w:tab w:val="right" w:pos="9000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>RAČUNOVODSTVENE POLITIKE</w:t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60526E">
      <w:rPr>
        <w:i/>
        <w:iCs/>
        <w:sz w:val="20"/>
        <w:szCs w:val="20"/>
      </w:rPr>
      <w:t>"Poslovna Zona "</w:t>
    </w:r>
    <w:r>
      <w:t xml:space="preserve"> a.d. Banja Luka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2DE25" w14:textId="77777777" w:rsidR="00BB0579" w:rsidRDefault="00BB05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8913" w14:textId="77777777" w:rsidR="00BB0579" w:rsidRDefault="00BB0579">
    <w:pPr>
      <w:pStyle w:val="Header"/>
      <w:tabs>
        <w:tab w:val="clear" w:pos="8640"/>
        <w:tab w:val="right" w:pos="9000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>NAPOMENE UZ FINANSIJSKE IZVJEŠTAJE</w:t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60526E">
      <w:rPr>
        <w:i/>
        <w:iCs/>
        <w:sz w:val="20"/>
        <w:szCs w:val="20"/>
      </w:rPr>
      <w:t>"Poslovna Zona "</w:t>
    </w:r>
    <w:r>
      <w:t xml:space="preserve"> a.d. Banja Luka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D936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D51135"/>
    <w:multiLevelType w:val="hybridMultilevel"/>
    <w:tmpl w:val="9D5AF746"/>
    <w:lvl w:ilvl="0" w:tplc="8F5E9B98">
      <w:start w:val="1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A33005"/>
    <w:multiLevelType w:val="hybridMultilevel"/>
    <w:tmpl w:val="DE68D5B8"/>
    <w:lvl w:ilvl="0" w:tplc="B57496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D06D6"/>
    <w:multiLevelType w:val="hybridMultilevel"/>
    <w:tmpl w:val="9C8E90D6"/>
    <w:lvl w:ilvl="0" w:tplc="2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5DB"/>
    <w:multiLevelType w:val="hybridMultilevel"/>
    <w:tmpl w:val="A39C12BC"/>
    <w:lvl w:ilvl="0" w:tplc="6F0C8332">
      <w:start w:val="1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1D6C01FD"/>
    <w:multiLevelType w:val="hybridMultilevel"/>
    <w:tmpl w:val="491AE030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0AA3C">
      <w:start w:val="1"/>
      <w:numFmt w:val="bullet"/>
      <w:lvlText w:val="-"/>
      <w:lvlJc w:val="left"/>
      <w:pPr>
        <w:tabs>
          <w:tab w:val="num" w:pos="4046"/>
        </w:tabs>
        <w:ind w:left="3970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53072"/>
    <w:multiLevelType w:val="multilevel"/>
    <w:tmpl w:val="D730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63D2582"/>
    <w:multiLevelType w:val="hybridMultilevel"/>
    <w:tmpl w:val="79D8E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75DB0"/>
    <w:multiLevelType w:val="hybridMultilevel"/>
    <w:tmpl w:val="534E4A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385896"/>
    <w:multiLevelType w:val="hybridMultilevel"/>
    <w:tmpl w:val="AC8C08E2"/>
    <w:lvl w:ilvl="0" w:tplc="1996DD8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347A"/>
    <w:multiLevelType w:val="hybridMultilevel"/>
    <w:tmpl w:val="D7546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E4F4F"/>
    <w:multiLevelType w:val="hybridMultilevel"/>
    <w:tmpl w:val="2848AF3E"/>
    <w:lvl w:ilvl="0" w:tplc="2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75321"/>
    <w:multiLevelType w:val="multilevel"/>
    <w:tmpl w:val="9DA67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648744B"/>
    <w:multiLevelType w:val="hybridMultilevel"/>
    <w:tmpl w:val="4008EF8E"/>
    <w:lvl w:ilvl="0" w:tplc="A5C86978">
      <w:start w:val="7"/>
      <w:numFmt w:val="decimal"/>
      <w:lvlText w:val="%1."/>
      <w:lvlJc w:val="right"/>
      <w:pPr>
        <w:tabs>
          <w:tab w:val="num" w:pos="377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544D0"/>
    <w:multiLevelType w:val="hybridMultilevel"/>
    <w:tmpl w:val="56D21382"/>
    <w:lvl w:ilvl="0" w:tplc="BD3C2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4F6"/>
    <w:multiLevelType w:val="hybridMultilevel"/>
    <w:tmpl w:val="E1CC0C32"/>
    <w:lvl w:ilvl="0" w:tplc="040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6" w15:restartNumberingAfterBreak="0">
    <w:nsid w:val="53E66C1E"/>
    <w:multiLevelType w:val="hybridMultilevel"/>
    <w:tmpl w:val="03320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4E8F"/>
    <w:multiLevelType w:val="hybridMultilevel"/>
    <w:tmpl w:val="28F474FA"/>
    <w:lvl w:ilvl="0" w:tplc="B57496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61C46"/>
    <w:multiLevelType w:val="hybridMultilevel"/>
    <w:tmpl w:val="31D41FE4"/>
    <w:lvl w:ilvl="0" w:tplc="2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11DFF"/>
    <w:multiLevelType w:val="hybridMultilevel"/>
    <w:tmpl w:val="093A7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E12E7"/>
    <w:multiLevelType w:val="multilevel"/>
    <w:tmpl w:val="BA2CAF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5B403C7"/>
    <w:multiLevelType w:val="hybridMultilevel"/>
    <w:tmpl w:val="33EC344E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65A6190"/>
    <w:multiLevelType w:val="hybridMultilevel"/>
    <w:tmpl w:val="F40E85F4"/>
    <w:lvl w:ilvl="0" w:tplc="0409000F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CAF3719"/>
    <w:multiLevelType w:val="hybridMultilevel"/>
    <w:tmpl w:val="C972BB3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02E83"/>
    <w:multiLevelType w:val="hybridMultilevel"/>
    <w:tmpl w:val="EA72C322"/>
    <w:lvl w:ilvl="0" w:tplc="04090001">
      <w:start w:val="4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C4B56"/>
    <w:multiLevelType w:val="hybridMultilevel"/>
    <w:tmpl w:val="B400F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1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5"/>
  </w:num>
  <w:num w:numId="10">
    <w:abstractNumId w:val="8"/>
  </w:num>
  <w:num w:numId="11">
    <w:abstractNumId w:val="16"/>
  </w:num>
  <w:num w:numId="12">
    <w:abstractNumId w:val="7"/>
  </w:num>
  <w:num w:numId="13">
    <w:abstractNumId w:val="19"/>
  </w:num>
  <w:num w:numId="14">
    <w:abstractNumId w:val="2"/>
  </w:num>
  <w:num w:numId="15">
    <w:abstractNumId w:val="25"/>
  </w:num>
  <w:num w:numId="16">
    <w:abstractNumId w:val="21"/>
  </w:num>
  <w:num w:numId="17">
    <w:abstractNumId w:val="10"/>
  </w:num>
  <w:num w:numId="18">
    <w:abstractNumId w:val="22"/>
  </w:num>
  <w:num w:numId="19">
    <w:abstractNumId w:val="24"/>
  </w:num>
  <w:num w:numId="20">
    <w:abstractNumId w:val="14"/>
  </w:num>
  <w:num w:numId="21">
    <w:abstractNumId w:val="23"/>
  </w:num>
  <w:num w:numId="22">
    <w:abstractNumId w:val="4"/>
  </w:num>
  <w:num w:numId="23">
    <w:abstractNumId w:val="1"/>
  </w:num>
  <w:num w:numId="24">
    <w:abstractNumId w:val="11"/>
  </w:num>
  <w:num w:numId="25">
    <w:abstractNumId w:val="3"/>
  </w:num>
  <w:num w:numId="26">
    <w:abstractNumId w:val="18"/>
  </w:num>
  <w:num w:numId="2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FB"/>
    <w:rsid w:val="00003D74"/>
    <w:rsid w:val="000063C0"/>
    <w:rsid w:val="000104F2"/>
    <w:rsid w:val="00010984"/>
    <w:rsid w:val="000115C4"/>
    <w:rsid w:val="000156C0"/>
    <w:rsid w:val="0002016C"/>
    <w:rsid w:val="00021231"/>
    <w:rsid w:val="00023037"/>
    <w:rsid w:val="00023B24"/>
    <w:rsid w:val="0003023D"/>
    <w:rsid w:val="00031C06"/>
    <w:rsid w:val="00040402"/>
    <w:rsid w:val="000422FA"/>
    <w:rsid w:val="00043603"/>
    <w:rsid w:val="00051383"/>
    <w:rsid w:val="00051BA1"/>
    <w:rsid w:val="000527EE"/>
    <w:rsid w:val="00061821"/>
    <w:rsid w:val="0006235C"/>
    <w:rsid w:val="00062CB2"/>
    <w:rsid w:val="00063177"/>
    <w:rsid w:val="00063C96"/>
    <w:rsid w:val="000641CC"/>
    <w:rsid w:val="00064416"/>
    <w:rsid w:val="00064673"/>
    <w:rsid w:val="00064C82"/>
    <w:rsid w:val="0006535D"/>
    <w:rsid w:val="00067F2A"/>
    <w:rsid w:val="00073E5E"/>
    <w:rsid w:val="00073F36"/>
    <w:rsid w:val="0007659B"/>
    <w:rsid w:val="00077449"/>
    <w:rsid w:val="00081471"/>
    <w:rsid w:val="0008222D"/>
    <w:rsid w:val="00082D6C"/>
    <w:rsid w:val="000907A9"/>
    <w:rsid w:val="000973E6"/>
    <w:rsid w:val="000A0C87"/>
    <w:rsid w:val="000A1496"/>
    <w:rsid w:val="000A35E2"/>
    <w:rsid w:val="000A3AF9"/>
    <w:rsid w:val="000A67BA"/>
    <w:rsid w:val="000B2217"/>
    <w:rsid w:val="000B46BC"/>
    <w:rsid w:val="000B628E"/>
    <w:rsid w:val="000B799C"/>
    <w:rsid w:val="000C073B"/>
    <w:rsid w:val="000C1F6C"/>
    <w:rsid w:val="000C502C"/>
    <w:rsid w:val="000C6C0E"/>
    <w:rsid w:val="000D0970"/>
    <w:rsid w:val="000D0B9F"/>
    <w:rsid w:val="000D0E4B"/>
    <w:rsid w:val="000D3CBC"/>
    <w:rsid w:val="000E14A8"/>
    <w:rsid w:val="000E23B0"/>
    <w:rsid w:val="000E4068"/>
    <w:rsid w:val="000E6065"/>
    <w:rsid w:val="000F13FB"/>
    <w:rsid w:val="000F189E"/>
    <w:rsid w:val="000F1E6C"/>
    <w:rsid w:val="000F1F30"/>
    <w:rsid w:val="000F2896"/>
    <w:rsid w:val="000F2DB0"/>
    <w:rsid w:val="000F5B2F"/>
    <w:rsid w:val="000F5D1B"/>
    <w:rsid w:val="000F5D1E"/>
    <w:rsid w:val="000F768F"/>
    <w:rsid w:val="000F7F5C"/>
    <w:rsid w:val="00101F84"/>
    <w:rsid w:val="00106497"/>
    <w:rsid w:val="001102C2"/>
    <w:rsid w:val="001115A6"/>
    <w:rsid w:val="00111C71"/>
    <w:rsid w:val="00113462"/>
    <w:rsid w:val="00115A1A"/>
    <w:rsid w:val="001162DB"/>
    <w:rsid w:val="0012172C"/>
    <w:rsid w:val="001226F9"/>
    <w:rsid w:val="001232E9"/>
    <w:rsid w:val="001236A7"/>
    <w:rsid w:val="00123E31"/>
    <w:rsid w:val="001267AE"/>
    <w:rsid w:val="00127AB3"/>
    <w:rsid w:val="00130122"/>
    <w:rsid w:val="00130DAC"/>
    <w:rsid w:val="0013369C"/>
    <w:rsid w:val="001349C3"/>
    <w:rsid w:val="00135461"/>
    <w:rsid w:val="00135585"/>
    <w:rsid w:val="00136103"/>
    <w:rsid w:val="001364D0"/>
    <w:rsid w:val="00141EBA"/>
    <w:rsid w:val="00144110"/>
    <w:rsid w:val="0014413A"/>
    <w:rsid w:val="00145AED"/>
    <w:rsid w:val="001547E7"/>
    <w:rsid w:val="00154EF3"/>
    <w:rsid w:val="00157398"/>
    <w:rsid w:val="0016063A"/>
    <w:rsid w:val="001617FE"/>
    <w:rsid w:val="001622A8"/>
    <w:rsid w:val="00166B28"/>
    <w:rsid w:val="00167140"/>
    <w:rsid w:val="00173435"/>
    <w:rsid w:val="001738B4"/>
    <w:rsid w:val="00174E24"/>
    <w:rsid w:val="001751BD"/>
    <w:rsid w:val="001769E1"/>
    <w:rsid w:val="00177190"/>
    <w:rsid w:val="001800AF"/>
    <w:rsid w:val="001819B6"/>
    <w:rsid w:val="0018283D"/>
    <w:rsid w:val="00183C3C"/>
    <w:rsid w:val="00186511"/>
    <w:rsid w:val="00187BEA"/>
    <w:rsid w:val="00190AB6"/>
    <w:rsid w:val="00191788"/>
    <w:rsid w:val="00193A80"/>
    <w:rsid w:val="0019415F"/>
    <w:rsid w:val="00196288"/>
    <w:rsid w:val="001964CD"/>
    <w:rsid w:val="0019669A"/>
    <w:rsid w:val="0019747C"/>
    <w:rsid w:val="00197981"/>
    <w:rsid w:val="001A2477"/>
    <w:rsid w:val="001A307F"/>
    <w:rsid w:val="001A5601"/>
    <w:rsid w:val="001A5A38"/>
    <w:rsid w:val="001A71D0"/>
    <w:rsid w:val="001B3D78"/>
    <w:rsid w:val="001B4DA3"/>
    <w:rsid w:val="001B56CF"/>
    <w:rsid w:val="001B6109"/>
    <w:rsid w:val="001B61FA"/>
    <w:rsid w:val="001B65A2"/>
    <w:rsid w:val="001B682C"/>
    <w:rsid w:val="001B6AF1"/>
    <w:rsid w:val="001B6D4D"/>
    <w:rsid w:val="001C1534"/>
    <w:rsid w:val="001C2346"/>
    <w:rsid w:val="001C3023"/>
    <w:rsid w:val="001C5FC4"/>
    <w:rsid w:val="001C7C62"/>
    <w:rsid w:val="001D0AF8"/>
    <w:rsid w:val="001D260B"/>
    <w:rsid w:val="001D31CE"/>
    <w:rsid w:val="001D35A4"/>
    <w:rsid w:val="001D495E"/>
    <w:rsid w:val="001D4E9D"/>
    <w:rsid w:val="001D7656"/>
    <w:rsid w:val="001E08A8"/>
    <w:rsid w:val="001E14D3"/>
    <w:rsid w:val="001E298C"/>
    <w:rsid w:val="001E39DF"/>
    <w:rsid w:val="001E47A5"/>
    <w:rsid w:val="001E4D12"/>
    <w:rsid w:val="001E6068"/>
    <w:rsid w:val="001E7BF0"/>
    <w:rsid w:val="001F2B82"/>
    <w:rsid w:val="001F496A"/>
    <w:rsid w:val="001F514C"/>
    <w:rsid w:val="001F51FD"/>
    <w:rsid w:val="001F67FB"/>
    <w:rsid w:val="002005CC"/>
    <w:rsid w:val="00202010"/>
    <w:rsid w:val="00203E13"/>
    <w:rsid w:val="002052AE"/>
    <w:rsid w:val="00206413"/>
    <w:rsid w:val="00206681"/>
    <w:rsid w:val="002069AC"/>
    <w:rsid w:val="002137FB"/>
    <w:rsid w:val="00216C96"/>
    <w:rsid w:val="0022168A"/>
    <w:rsid w:val="002237EC"/>
    <w:rsid w:val="00225293"/>
    <w:rsid w:val="00225659"/>
    <w:rsid w:val="0022587F"/>
    <w:rsid w:val="00225F36"/>
    <w:rsid w:val="00236629"/>
    <w:rsid w:val="0023762B"/>
    <w:rsid w:val="00240083"/>
    <w:rsid w:val="0024131F"/>
    <w:rsid w:val="002418EB"/>
    <w:rsid w:val="00243ABC"/>
    <w:rsid w:val="00245253"/>
    <w:rsid w:val="00245C54"/>
    <w:rsid w:val="002470AC"/>
    <w:rsid w:val="00250B01"/>
    <w:rsid w:val="00250E04"/>
    <w:rsid w:val="0025242F"/>
    <w:rsid w:val="00254B46"/>
    <w:rsid w:val="0025651B"/>
    <w:rsid w:val="00256D8A"/>
    <w:rsid w:val="00256E38"/>
    <w:rsid w:val="00261200"/>
    <w:rsid w:val="00262C59"/>
    <w:rsid w:val="00267447"/>
    <w:rsid w:val="00267D0F"/>
    <w:rsid w:val="00271A20"/>
    <w:rsid w:val="00273A0B"/>
    <w:rsid w:val="00273FD9"/>
    <w:rsid w:val="002746A6"/>
    <w:rsid w:val="002748BC"/>
    <w:rsid w:val="0027753B"/>
    <w:rsid w:val="0028112B"/>
    <w:rsid w:val="002839DD"/>
    <w:rsid w:val="00284088"/>
    <w:rsid w:val="00284A53"/>
    <w:rsid w:val="00285818"/>
    <w:rsid w:val="00285C7B"/>
    <w:rsid w:val="00294825"/>
    <w:rsid w:val="00294C86"/>
    <w:rsid w:val="0029521C"/>
    <w:rsid w:val="00297C2A"/>
    <w:rsid w:val="002A08F2"/>
    <w:rsid w:val="002A14AB"/>
    <w:rsid w:val="002A2E09"/>
    <w:rsid w:val="002A453E"/>
    <w:rsid w:val="002A7103"/>
    <w:rsid w:val="002B15E9"/>
    <w:rsid w:val="002B362A"/>
    <w:rsid w:val="002B4954"/>
    <w:rsid w:val="002B5237"/>
    <w:rsid w:val="002B59A6"/>
    <w:rsid w:val="002B78EF"/>
    <w:rsid w:val="002C03D1"/>
    <w:rsid w:val="002C0E1B"/>
    <w:rsid w:val="002C16DD"/>
    <w:rsid w:val="002C1918"/>
    <w:rsid w:val="002C27B3"/>
    <w:rsid w:val="002C3623"/>
    <w:rsid w:val="002C593B"/>
    <w:rsid w:val="002C6FB6"/>
    <w:rsid w:val="002D3DB4"/>
    <w:rsid w:val="002D3DFE"/>
    <w:rsid w:val="002D519D"/>
    <w:rsid w:val="002E06FA"/>
    <w:rsid w:val="002E0C40"/>
    <w:rsid w:val="002E1A36"/>
    <w:rsid w:val="002E2086"/>
    <w:rsid w:val="002E2F8F"/>
    <w:rsid w:val="002E4C42"/>
    <w:rsid w:val="002E5942"/>
    <w:rsid w:val="002F01CF"/>
    <w:rsid w:val="002F05D7"/>
    <w:rsid w:val="002F3D2D"/>
    <w:rsid w:val="00301DCE"/>
    <w:rsid w:val="00304BDE"/>
    <w:rsid w:val="003064FB"/>
    <w:rsid w:val="003069F0"/>
    <w:rsid w:val="0031031C"/>
    <w:rsid w:val="0031062A"/>
    <w:rsid w:val="00311BEC"/>
    <w:rsid w:val="00312CA8"/>
    <w:rsid w:val="00312EF0"/>
    <w:rsid w:val="0031320A"/>
    <w:rsid w:val="00314028"/>
    <w:rsid w:val="0031711C"/>
    <w:rsid w:val="0032190B"/>
    <w:rsid w:val="003265E9"/>
    <w:rsid w:val="00327EDF"/>
    <w:rsid w:val="003310C2"/>
    <w:rsid w:val="0033157B"/>
    <w:rsid w:val="003329A0"/>
    <w:rsid w:val="00332FE4"/>
    <w:rsid w:val="003340C6"/>
    <w:rsid w:val="00335D1D"/>
    <w:rsid w:val="0033733B"/>
    <w:rsid w:val="00340C59"/>
    <w:rsid w:val="00341D12"/>
    <w:rsid w:val="00342BCB"/>
    <w:rsid w:val="00343D5A"/>
    <w:rsid w:val="003448BE"/>
    <w:rsid w:val="00346510"/>
    <w:rsid w:val="00351094"/>
    <w:rsid w:val="00356464"/>
    <w:rsid w:val="003575E7"/>
    <w:rsid w:val="003613E4"/>
    <w:rsid w:val="00362899"/>
    <w:rsid w:val="00365844"/>
    <w:rsid w:val="00366E0F"/>
    <w:rsid w:val="00371545"/>
    <w:rsid w:val="00372236"/>
    <w:rsid w:val="00372A8B"/>
    <w:rsid w:val="00372F6F"/>
    <w:rsid w:val="00372FDA"/>
    <w:rsid w:val="00374274"/>
    <w:rsid w:val="0037447C"/>
    <w:rsid w:val="00380B10"/>
    <w:rsid w:val="00381B8D"/>
    <w:rsid w:val="003902C7"/>
    <w:rsid w:val="00390FA2"/>
    <w:rsid w:val="00392032"/>
    <w:rsid w:val="00392D9F"/>
    <w:rsid w:val="003931CD"/>
    <w:rsid w:val="003948CB"/>
    <w:rsid w:val="00395102"/>
    <w:rsid w:val="0039558E"/>
    <w:rsid w:val="00395CA1"/>
    <w:rsid w:val="00397BA0"/>
    <w:rsid w:val="00397FAC"/>
    <w:rsid w:val="003A1F86"/>
    <w:rsid w:val="003A2457"/>
    <w:rsid w:val="003A767E"/>
    <w:rsid w:val="003B28D5"/>
    <w:rsid w:val="003B6414"/>
    <w:rsid w:val="003B7D4C"/>
    <w:rsid w:val="003C0EC6"/>
    <w:rsid w:val="003C1116"/>
    <w:rsid w:val="003C31C1"/>
    <w:rsid w:val="003C431D"/>
    <w:rsid w:val="003C651C"/>
    <w:rsid w:val="003D253F"/>
    <w:rsid w:val="003D44C0"/>
    <w:rsid w:val="003D723A"/>
    <w:rsid w:val="003E1F45"/>
    <w:rsid w:val="003E2334"/>
    <w:rsid w:val="003E7AC1"/>
    <w:rsid w:val="003F21FA"/>
    <w:rsid w:val="003F3155"/>
    <w:rsid w:val="003F375A"/>
    <w:rsid w:val="003F3EAA"/>
    <w:rsid w:val="00400989"/>
    <w:rsid w:val="00404F51"/>
    <w:rsid w:val="0040592D"/>
    <w:rsid w:val="00410793"/>
    <w:rsid w:val="004136A5"/>
    <w:rsid w:val="00413788"/>
    <w:rsid w:val="00413805"/>
    <w:rsid w:val="00415094"/>
    <w:rsid w:val="00417109"/>
    <w:rsid w:val="0042047E"/>
    <w:rsid w:val="004207B0"/>
    <w:rsid w:val="00420F06"/>
    <w:rsid w:val="00424FDD"/>
    <w:rsid w:val="004253E5"/>
    <w:rsid w:val="00425486"/>
    <w:rsid w:val="0042595F"/>
    <w:rsid w:val="00426F3F"/>
    <w:rsid w:val="00432248"/>
    <w:rsid w:val="004364E2"/>
    <w:rsid w:val="00436514"/>
    <w:rsid w:val="00437EBF"/>
    <w:rsid w:val="00441B24"/>
    <w:rsid w:val="00443854"/>
    <w:rsid w:val="004452D6"/>
    <w:rsid w:val="00446295"/>
    <w:rsid w:val="00446AA8"/>
    <w:rsid w:val="00446B3E"/>
    <w:rsid w:val="004530F4"/>
    <w:rsid w:val="004556CE"/>
    <w:rsid w:val="004571C6"/>
    <w:rsid w:val="00457D5D"/>
    <w:rsid w:val="0046298A"/>
    <w:rsid w:val="00464E0A"/>
    <w:rsid w:val="00466414"/>
    <w:rsid w:val="004701DE"/>
    <w:rsid w:val="00475322"/>
    <w:rsid w:val="00475C7A"/>
    <w:rsid w:val="00475EDF"/>
    <w:rsid w:val="00485C55"/>
    <w:rsid w:val="004860C0"/>
    <w:rsid w:val="00487138"/>
    <w:rsid w:val="0048764D"/>
    <w:rsid w:val="00490B8B"/>
    <w:rsid w:val="00491CD8"/>
    <w:rsid w:val="00493484"/>
    <w:rsid w:val="00493C42"/>
    <w:rsid w:val="00494771"/>
    <w:rsid w:val="0049746B"/>
    <w:rsid w:val="00497901"/>
    <w:rsid w:val="00497D51"/>
    <w:rsid w:val="004A0520"/>
    <w:rsid w:val="004A2923"/>
    <w:rsid w:val="004A6F35"/>
    <w:rsid w:val="004A6FE4"/>
    <w:rsid w:val="004B202F"/>
    <w:rsid w:val="004B28B1"/>
    <w:rsid w:val="004B4110"/>
    <w:rsid w:val="004C34E5"/>
    <w:rsid w:val="004C3C46"/>
    <w:rsid w:val="004D0E08"/>
    <w:rsid w:val="004D0FAF"/>
    <w:rsid w:val="004D3356"/>
    <w:rsid w:val="004D3C2B"/>
    <w:rsid w:val="004D5B25"/>
    <w:rsid w:val="004D5E43"/>
    <w:rsid w:val="004D68C6"/>
    <w:rsid w:val="004D68FD"/>
    <w:rsid w:val="004E34F8"/>
    <w:rsid w:val="004E50C6"/>
    <w:rsid w:val="004E6937"/>
    <w:rsid w:val="004E7454"/>
    <w:rsid w:val="004E7F57"/>
    <w:rsid w:val="004F06A9"/>
    <w:rsid w:val="004F0954"/>
    <w:rsid w:val="004F3A8B"/>
    <w:rsid w:val="004F3E2D"/>
    <w:rsid w:val="004F469B"/>
    <w:rsid w:val="004F5105"/>
    <w:rsid w:val="004F6A2E"/>
    <w:rsid w:val="005000DB"/>
    <w:rsid w:val="005024C6"/>
    <w:rsid w:val="00504210"/>
    <w:rsid w:val="00504FD3"/>
    <w:rsid w:val="00505A3A"/>
    <w:rsid w:val="00506B79"/>
    <w:rsid w:val="00506D71"/>
    <w:rsid w:val="0052025A"/>
    <w:rsid w:val="00521BF7"/>
    <w:rsid w:val="00522CA5"/>
    <w:rsid w:val="00524C77"/>
    <w:rsid w:val="00526472"/>
    <w:rsid w:val="00527EC8"/>
    <w:rsid w:val="0053089C"/>
    <w:rsid w:val="00534D4B"/>
    <w:rsid w:val="00535E91"/>
    <w:rsid w:val="00540F87"/>
    <w:rsid w:val="00542764"/>
    <w:rsid w:val="00542E21"/>
    <w:rsid w:val="00542F74"/>
    <w:rsid w:val="005435CB"/>
    <w:rsid w:val="00543EB4"/>
    <w:rsid w:val="005452EF"/>
    <w:rsid w:val="005525D9"/>
    <w:rsid w:val="005561E8"/>
    <w:rsid w:val="0055658F"/>
    <w:rsid w:val="00565F6E"/>
    <w:rsid w:val="00566442"/>
    <w:rsid w:val="00567EF0"/>
    <w:rsid w:val="0057093E"/>
    <w:rsid w:val="00570A21"/>
    <w:rsid w:val="005722D8"/>
    <w:rsid w:val="00575907"/>
    <w:rsid w:val="00576A63"/>
    <w:rsid w:val="0058012F"/>
    <w:rsid w:val="00580568"/>
    <w:rsid w:val="00580870"/>
    <w:rsid w:val="00582DD1"/>
    <w:rsid w:val="00583571"/>
    <w:rsid w:val="00587622"/>
    <w:rsid w:val="00592599"/>
    <w:rsid w:val="005947E5"/>
    <w:rsid w:val="0059651C"/>
    <w:rsid w:val="00596521"/>
    <w:rsid w:val="005A3692"/>
    <w:rsid w:val="005A3A78"/>
    <w:rsid w:val="005A4C12"/>
    <w:rsid w:val="005B1961"/>
    <w:rsid w:val="005B1E6F"/>
    <w:rsid w:val="005B59F1"/>
    <w:rsid w:val="005B749B"/>
    <w:rsid w:val="005B78A8"/>
    <w:rsid w:val="005C18A3"/>
    <w:rsid w:val="005C2024"/>
    <w:rsid w:val="005C3363"/>
    <w:rsid w:val="005C3F40"/>
    <w:rsid w:val="005D0120"/>
    <w:rsid w:val="005D0435"/>
    <w:rsid w:val="005D0C0B"/>
    <w:rsid w:val="005D115E"/>
    <w:rsid w:val="005D1E70"/>
    <w:rsid w:val="005D6038"/>
    <w:rsid w:val="005E10E5"/>
    <w:rsid w:val="005E38FE"/>
    <w:rsid w:val="005E4897"/>
    <w:rsid w:val="005E4D0D"/>
    <w:rsid w:val="005E68DB"/>
    <w:rsid w:val="005E7392"/>
    <w:rsid w:val="005F0F99"/>
    <w:rsid w:val="005F173D"/>
    <w:rsid w:val="005F191F"/>
    <w:rsid w:val="005F3430"/>
    <w:rsid w:val="005F3EB9"/>
    <w:rsid w:val="005F42BC"/>
    <w:rsid w:val="005F79BD"/>
    <w:rsid w:val="00600B83"/>
    <w:rsid w:val="006101E7"/>
    <w:rsid w:val="00611B76"/>
    <w:rsid w:val="00612980"/>
    <w:rsid w:val="00616CEE"/>
    <w:rsid w:val="00620F6A"/>
    <w:rsid w:val="006227C4"/>
    <w:rsid w:val="00622E14"/>
    <w:rsid w:val="00623977"/>
    <w:rsid w:val="00626C41"/>
    <w:rsid w:val="00631402"/>
    <w:rsid w:val="00633247"/>
    <w:rsid w:val="00635532"/>
    <w:rsid w:val="00635F66"/>
    <w:rsid w:val="0063650C"/>
    <w:rsid w:val="00637882"/>
    <w:rsid w:val="0064073C"/>
    <w:rsid w:val="006424EC"/>
    <w:rsid w:val="00642ED0"/>
    <w:rsid w:val="0064428E"/>
    <w:rsid w:val="00644791"/>
    <w:rsid w:val="0064530A"/>
    <w:rsid w:val="006464DC"/>
    <w:rsid w:val="00647AB1"/>
    <w:rsid w:val="006502BA"/>
    <w:rsid w:val="00653011"/>
    <w:rsid w:val="00653A8F"/>
    <w:rsid w:val="00654771"/>
    <w:rsid w:val="00657E76"/>
    <w:rsid w:val="00657E80"/>
    <w:rsid w:val="00660A3A"/>
    <w:rsid w:val="00661612"/>
    <w:rsid w:val="0066566F"/>
    <w:rsid w:val="00670EE0"/>
    <w:rsid w:val="00672CED"/>
    <w:rsid w:val="0068039D"/>
    <w:rsid w:val="0068085F"/>
    <w:rsid w:val="006831C4"/>
    <w:rsid w:val="0068710B"/>
    <w:rsid w:val="00687270"/>
    <w:rsid w:val="00691516"/>
    <w:rsid w:val="006920F8"/>
    <w:rsid w:val="006937C7"/>
    <w:rsid w:val="006938D4"/>
    <w:rsid w:val="006941D6"/>
    <w:rsid w:val="006950C6"/>
    <w:rsid w:val="006A4B27"/>
    <w:rsid w:val="006A6CDF"/>
    <w:rsid w:val="006A7EBF"/>
    <w:rsid w:val="006B198C"/>
    <w:rsid w:val="006B3535"/>
    <w:rsid w:val="006B49F1"/>
    <w:rsid w:val="006B5641"/>
    <w:rsid w:val="006B6732"/>
    <w:rsid w:val="006B728C"/>
    <w:rsid w:val="006C31B7"/>
    <w:rsid w:val="006C4E1B"/>
    <w:rsid w:val="006C775F"/>
    <w:rsid w:val="006D0447"/>
    <w:rsid w:val="006D0856"/>
    <w:rsid w:val="006D3268"/>
    <w:rsid w:val="006D421B"/>
    <w:rsid w:val="006D5649"/>
    <w:rsid w:val="006D57F2"/>
    <w:rsid w:val="006E1A1F"/>
    <w:rsid w:val="006E7009"/>
    <w:rsid w:val="006F2D78"/>
    <w:rsid w:val="006F4118"/>
    <w:rsid w:val="007006D4"/>
    <w:rsid w:val="007012CF"/>
    <w:rsid w:val="00702EB6"/>
    <w:rsid w:val="00703B86"/>
    <w:rsid w:val="007075CF"/>
    <w:rsid w:val="007078BD"/>
    <w:rsid w:val="0071508C"/>
    <w:rsid w:val="007153B5"/>
    <w:rsid w:val="007155C1"/>
    <w:rsid w:val="00715709"/>
    <w:rsid w:val="00715963"/>
    <w:rsid w:val="0071604A"/>
    <w:rsid w:val="00717983"/>
    <w:rsid w:val="007218DD"/>
    <w:rsid w:val="007237C2"/>
    <w:rsid w:val="00723B78"/>
    <w:rsid w:val="00725379"/>
    <w:rsid w:val="0073028B"/>
    <w:rsid w:val="00732F74"/>
    <w:rsid w:val="007350AF"/>
    <w:rsid w:val="00737842"/>
    <w:rsid w:val="00742360"/>
    <w:rsid w:val="00752EF3"/>
    <w:rsid w:val="007545F6"/>
    <w:rsid w:val="007557DB"/>
    <w:rsid w:val="00756547"/>
    <w:rsid w:val="007577D7"/>
    <w:rsid w:val="00760D19"/>
    <w:rsid w:val="007626C5"/>
    <w:rsid w:val="00763E8B"/>
    <w:rsid w:val="0076504F"/>
    <w:rsid w:val="00766B4C"/>
    <w:rsid w:val="00770AEF"/>
    <w:rsid w:val="0077233F"/>
    <w:rsid w:val="00773CFF"/>
    <w:rsid w:val="00774F82"/>
    <w:rsid w:val="007756B8"/>
    <w:rsid w:val="00775BC7"/>
    <w:rsid w:val="007831E2"/>
    <w:rsid w:val="00786C46"/>
    <w:rsid w:val="00790DCE"/>
    <w:rsid w:val="00794003"/>
    <w:rsid w:val="00794A4F"/>
    <w:rsid w:val="007A03A3"/>
    <w:rsid w:val="007A0A0F"/>
    <w:rsid w:val="007A0FB5"/>
    <w:rsid w:val="007A12AC"/>
    <w:rsid w:val="007A3EFF"/>
    <w:rsid w:val="007A6BD6"/>
    <w:rsid w:val="007B4A8F"/>
    <w:rsid w:val="007B7D19"/>
    <w:rsid w:val="007C01BE"/>
    <w:rsid w:val="007C1470"/>
    <w:rsid w:val="007C1B52"/>
    <w:rsid w:val="007C327D"/>
    <w:rsid w:val="007C3754"/>
    <w:rsid w:val="007C4BFB"/>
    <w:rsid w:val="007C6CE4"/>
    <w:rsid w:val="007C6F35"/>
    <w:rsid w:val="007D0A72"/>
    <w:rsid w:val="007D1987"/>
    <w:rsid w:val="007D2B45"/>
    <w:rsid w:val="007D7845"/>
    <w:rsid w:val="007E103F"/>
    <w:rsid w:val="007E3999"/>
    <w:rsid w:val="007E3E2B"/>
    <w:rsid w:val="007E44EA"/>
    <w:rsid w:val="007E517B"/>
    <w:rsid w:val="007E5DED"/>
    <w:rsid w:val="007E77DB"/>
    <w:rsid w:val="007F2056"/>
    <w:rsid w:val="007F35DF"/>
    <w:rsid w:val="007F406C"/>
    <w:rsid w:val="007F5BE2"/>
    <w:rsid w:val="00800C5F"/>
    <w:rsid w:val="00800EBA"/>
    <w:rsid w:val="0080250D"/>
    <w:rsid w:val="00805C54"/>
    <w:rsid w:val="008065F1"/>
    <w:rsid w:val="00806D90"/>
    <w:rsid w:val="00807953"/>
    <w:rsid w:val="0081119D"/>
    <w:rsid w:val="00812DAD"/>
    <w:rsid w:val="008130A2"/>
    <w:rsid w:val="008148E5"/>
    <w:rsid w:val="008154A6"/>
    <w:rsid w:val="008175A9"/>
    <w:rsid w:val="00820B31"/>
    <w:rsid w:val="00821131"/>
    <w:rsid w:val="008233F7"/>
    <w:rsid w:val="00824747"/>
    <w:rsid w:val="008303DB"/>
    <w:rsid w:val="008362F3"/>
    <w:rsid w:val="00841CAA"/>
    <w:rsid w:val="00842D55"/>
    <w:rsid w:val="00842EF0"/>
    <w:rsid w:val="00843A7F"/>
    <w:rsid w:val="008475F9"/>
    <w:rsid w:val="0085027F"/>
    <w:rsid w:val="008503C6"/>
    <w:rsid w:val="0085041A"/>
    <w:rsid w:val="00853EE0"/>
    <w:rsid w:val="00854F2F"/>
    <w:rsid w:val="00861487"/>
    <w:rsid w:val="0086246C"/>
    <w:rsid w:val="00864200"/>
    <w:rsid w:val="008671ED"/>
    <w:rsid w:val="00871A05"/>
    <w:rsid w:val="00872B8E"/>
    <w:rsid w:val="00875055"/>
    <w:rsid w:val="008765AB"/>
    <w:rsid w:val="00876B1F"/>
    <w:rsid w:val="008778B1"/>
    <w:rsid w:val="0088064B"/>
    <w:rsid w:val="00880DB8"/>
    <w:rsid w:val="00881131"/>
    <w:rsid w:val="00885EA5"/>
    <w:rsid w:val="00885FE4"/>
    <w:rsid w:val="008861ED"/>
    <w:rsid w:val="008873B3"/>
    <w:rsid w:val="00890633"/>
    <w:rsid w:val="0089123C"/>
    <w:rsid w:val="00894ECE"/>
    <w:rsid w:val="008A1D39"/>
    <w:rsid w:val="008A455F"/>
    <w:rsid w:val="008A46D2"/>
    <w:rsid w:val="008A4D7F"/>
    <w:rsid w:val="008A51B5"/>
    <w:rsid w:val="008A7FF8"/>
    <w:rsid w:val="008B0934"/>
    <w:rsid w:val="008B39C7"/>
    <w:rsid w:val="008B5AEF"/>
    <w:rsid w:val="008B65A9"/>
    <w:rsid w:val="008C14EE"/>
    <w:rsid w:val="008C40F0"/>
    <w:rsid w:val="008C50EA"/>
    <w:rsid w:val="008C6799"/>
    <w:rsid w:val="008C7FF4"/>
    <w:rsid w:val="008D2562"/>
    <w:rsid w:val="008D4B59"/>
    <w:rsid w:val="008D6153"/>
    <w:rsid w:val="008E0527"/>
    <w:rsid w:val="008E3D9A"/>
    <w:rsid w:val="008E475E"/>
    <w:rsid w:val="008E6208"/>
    <w:rsid w:val="008F13E9"/>
    <w:rsid w:val="008F1550"/>
    <w:rsid w:val="008F6CF5"/>
    <w:rsid w:val="008F6E3F"/>
    <w:rsid w:val="009016B6"/>
    <w:rsid w:val="00904BE0"/>
    <w:rsid w:val="009052CF"/>
    <w:rsid w:val="009057B1"/>
    <w:rsid w:val="0090688E"/>
    <w:rsid w:val="00906D24"/>
    <w:rsid w:val="009101AD"/>
    <w:rsid w:val="0091421F"/>
    <w:rsid w:val="00914BED"/>
    <w:rsid w:val="00915BBF"/>
    <w:rsid w:val="00916C24"/>
    <w:rsid w:val="009174A0"/>
    <w:rsid w:val="00924372"/>
    <w:rsid w:val="00927727"/>
    <w:rsid w:val="009278D0"/>
    <w:rsid w:val="0093008D"/>
    <w:rsid w:val="0093114F"/>
    <w:rsid w:val="009351C2"/>
    <w:rsid w:val="0094312D"/>
    <w:rsid w:val="00951440"/>
    <w:rsid w:val="009520DE"/>
    <w:rsid w:val="00952A70"/>
    <w:rsid w:val="00954689"/>
    <w:rsid w:val="0095601F"/>
    <w:rsid w:val="00964FA9"/>
    <w:rsid w:val="0096642D"/>
    <w:rsid w:val="00967DBC"/>
    <w:rsid w:val="009738F3"/>
    <w:rsid w:val="00973E56"/>
    <w:rsid w:val="009759E2"/>
    <w:rsid w:val="00976740"/>
    <w:rsid w:val="009802F7"/>
    <w:rsid w:val="00984909"/>
    <w:rsid w:val="00985533"/>
    <w:rsid w:val="009914F8"/>
    <w:rsid w:val="00992D5C"/>
    <w:rsid w:val="0099353C"/>
    <w:rsid w:val="00994BB7"/>
    <w:rsid w:val="009969AB"/>
    <w:rsid w:val="009A30B0"/>
    <w:rsid w:val="009A4475"/>
    <w:rsid w:val="009A4BCC"/>
    <w:rsid w:val="009A62D7"/>
    <w:rsid w:val="009A7622"/>
    <w:rsid w:val="009B07C1"/>
    <w:rsid w:val="009B0AFF"/>
    <w:rsid w:val="009B1C47"/>
    <w:rsid w:val="009B415A"/>
    <w:rsid w:val="009B577C"/>
    <w:rsid w:val="009B630C"/>
    <w:rsid w:val="009B7E57"/>
    <w:rsid w:val="009C0CD7"/>
    <w:rsid w:val="009C0D34"/>
    <w:rsid w:val="009C3D81"/>
    <w:rsid w:val="009C4818"/>
    <w:rsid w:val="009C5829"/>
    <w:rsid w:val="009D0059"/>
    <w:rsid w:val="009D13C9"/>
    <w:rsid w:val="009D235B"/>
    <w:rsid w:val="009D66CE"/>
    <w:rsid w:val="009D6861"/>
    <w:rsid w:val="009D6A0A"/>
    <w:rsid w:val="009D7EDD"/>
    <w:rsid w:val="009E2C71"/>
    <w:rsid w:val="009E357E"/>
    <w:rsid w:val="009E5A15"/>
    <w:rsid w:val="009E5A92"/>
    <w:rsid w:val="009F018E"/>
    <w:rsid w:val="009F2C1D"/>
    <w:rsid w:val="009F3113"/>
    <w:rsid w:val="009F363F"/>
    <w:rsid w:val="009F4F2A"/>
    <w:rsid w:val="009F568A"/>
    <w:rsid w:val="009F5CC1"/>
    <w:rsid w:val="009F6262"/>
    <w:rsid w:val="00A00524"/>
    <w:rsid w:val="00A00BD5"/>
    <w:rsid w:val="00A024A7"/>
    <w:rsid w:val="00A04BCE"/>
    <w:rsid w:val="00A066E5"/>
    <w:rsid w:val="00A0702E"/>
    <w:rsid w:val="00A22A44"/>
    <w:rsid w:val="00A2353B"/>
    <w:rsid w:val="00A24A0F"/>
    <w:rsid w:val="00A24DC9"/>
    <w:rsid w:val="00A25321"/>
    <w:rsid w:val="00A2629F"/>
    <w:rsid w:val="00A30E18"/>
    <w:rsid w:val="00A33341"/>
    <w:rsid w:val="00A338BF"/>
    <w:rsid w:val="00A34733"/>
    <w:rsid w:val="00A34FFA"/>
    <w:rsid w:val="00A351E0"/>
    <w:rsid w:val="00A427F9"/>
    <w:rsid w:val="00A44158"/>
    <w:rsid w:val="00A44E41"/>
    <w:rsid w:val="00A51F40"/>
    <w:rsid w:val="00A527A8"/>
    <w:rsid w:val="00A54AE9"/>
    <w:rsid w:val="00A55513"/>
    <w:rsid w:val="00A55E3C"/>
    <w:rsid w:val="00A609A9"/>
    <w:rsid w:val="00A63214"/>
    <w:rsid w:val="00A71528"/>
    <w:rsid w:val="00A71DF8"/>
    <w:rsid w:val="00A72F34"/>
    <w:rsid w:val="00A755B1"/>
    <w:rsid w:val="00A840EA"/>
    <w:rsid w:val="00A854A9"/>
    <w:rsid w:val="00A85637"/>
    <w:rsid w:val="00A9457D"/>
    <w:rsid w:val="00A953BD"/>
    <w:rsid w:val="00A95506"/>
    <w:rsid w:val="00AA2050"/>
    <w:rsid w:val="00AA225E"/>
    <w:rsid w:val="00AA543A"/>
    <w:rsid w:val="00AB2F02"/>
    <w:rsid w:val="00AB43A8"/>
    <w:rsid w:val="00AD0798"/>
    <w:rsid w:val="00AE011A"/>
    <w:rsid w:val="00AE23CF"/>
    <w:rsid w:val="00AE2DE8"/>
    <w:rsid w:val="00AE7260"/>
    <w:rsid w:val="00AE7B7A"/>
    <w:rsid w:val="00AF28EC"/>
    <w:rsid w:val="00AF2FF9"/>
    <w:rsid w:val="00AF4A9C"/>
    <w:rsid w:val="00AF5963"/>
    <w:rsid w:val="00AF5E79"/>
    <w:rsid w:val="00B02788"/>
    <w:rsid w:val="00B0376B"/>
    <w:rsid w:val="00B03BBB"/>
    <w:rsid w:val="00B0658E"/>
    <w:rsid w:val="00B10F60"/>
    <w:rsid w:val="00B11686"/>
    <w:rsid w:val="00B11A63"/>
    <w:rsid w:val="00B12FFF"/>
    <w:rsid w:val="00B13564"/>
    <w:rsid w:val="00B13AF6"/>
    <w:rsid w:val="00B14468"/>
    <w:rsid w:val="00B1463E"/>
    <w:rsid w:val="00B14DD6"/>
    <w:rsid w:val="00B15759"/>
    <w:rsid w:val="00B15FEA"/>
    <w:rsid w:val="00B17486"/>
    <w:rsid w:val="00B203E7"/>
    <w:rsid w:val="00B204D7"/>
    <w:rsid w:val="00B22167"/>
    <w:rsid w:val="00B22564"/>
    <w:rsid w:val="00B2328C"/>
    <w:rsid w:val="00B24C5C"/>
    <w:rsid w:val="00B25106"/>
    <w:rsid w:val="00B25A42"/>
    <w:rsid w:val="00B25D75"/>
    <w:rsid w:val="00B27124"/>
    <w:rsid w:val="00B301D2"/>
    <w:rsid w:val="00B30B0D"/>
    <w:rsid w:val="00B30CAA"/>
    <w:rsid w:val="00B30F47"/>
    <w:rsid w:val="00B36C8E"/>
    <w:rsid w:val="00B37E81"/>
    <w:rsid w:val="00B4252B"/>
    <w:rsid w:val="00B43951"/>
    <w:rsid w:val="00B46A7F"/>
    <w:rsid w:val="00B51B0B"/>
    <w:rsid w:val="00B529F9"/>
    <w:rsid w:val="00B53F37"/>
    <w:rsid w:val="00B54008"/>
    <w:rsid w:val="00B5663F"/>
    <w:rsid w:val="00B573D1"/>
    <w:rsid w:val="00B61D17"/>
    <w:rsid w:val="00B6200E"/>
    <w:rsid w:val="00B64A8D"/>
    <w:rsid w:val="00B64B0B"/>
    <w:rsid w:val="00B65B16"/>
    <w:rsid w:val="00B72F10"/>
    <w:rsid w:val="00B7426E"/>
    <w:rsid w:val="00B75BDA"/>
    <w:rsid w:val="00B75E9A"/>
    <w:rsid w:val="00B77CEC"/>
    <w:rsid w:val="00B811DC"/>
    <w:rsid w:val="00B822A0"/>
    <w:rsid w:val="00B828EF"/>
    <w:rsid w:val="00B83EF7"/>
    <w:rsid w:val="00B84617"/>
    <w:rsid w:val="00B869AF"/>
    <w:rsid w:val="00B869E4"/>
    <w:rsid w:val="00B92564"/>
    <w:rsid w:val="00B937CB"/>
    <w:rsid w:val="00B95884"/>
    <w:rsid w:val="00B95E84"/>
    <w:rsid w:val="00B96154"/>
    <w:rsid w:val="00BA007C"/>
    <w:rsid w:val="00BA32F2"/>
    <w:rsid w:val="00BA6782"/>
    <w:rsid w:val="00BA7719"/>
    <w:rsid w:val="00BB0579"/>
    <w:rsid w:val="00BB0F39"/>
    <w:rsid w:val="00BB258B"/>
    <w:rsid w:val="00BB370B"/>
    <w:rsid w:val="00BB3EC3"/>
    <w:rsid w:val="00BB57A0"/>
    <w:rsid w:val="00BB5E6D"/>
    <w:rsid w:val="00BB618D"/>
    <w:rsid w:val="00BC076E"/>
    <w:rsid w:val="00BC25C0"/>
    <w:rsid w:val="00BC616B"/>
    <w:rsid w:val="00BC7608"/>
    <w:rsid w:val="00BD02E2"/>
    <w:rsid w:val="00BD18D3"/>
    <w:rsid w:val="00BD4D64"/>
    <w:rsid w:val="00BD576A"/>
    <w:rsid w:val="00BD58CA"/>
    <w:rsid w:val="00BD5E64"/>
    <w:rsid w:val="00BD5F18"/>
    <w:rsid w:val="00BD5F63"/>
    <w:rsid w:val="00BE04C9"/>
    <w:rsid w:val="00BE086B"/>
    <w:rsid w:val="00BE0C2A"/>
    <w:rsid w:val="00BE350F"/>
    <w:rsid w:val="00BE7065"/>
    <w:rsid w:val="00BE7527"/>
    <w:rsid w:val="00BE7993"/>
    <w:rsid w:val="00BE7F9E"/>
    <w:rsid w:val="00BF084B"/>
    <w:rsid w:val="00BF0FC7"/>
    <w:rsid w:val="00BF2E33"/>
    <w:rsid w:val="00BF31B9"/>
    <w:rsid w:val="00BF39EE"/>
    <w:rsid w:val="00BF3FAB"/>
    <w:rsid w:val="00BF582B"/>
    <w:rsid w:val="00BF7962"/>
    <w:rsid w:val="00C0049E"/>
    <w:rsid w:val="00C0404F"/>
    <w:rsid w:val="00C058C1"/>
    <w:rsid w:val="00C166B5"/>
    <w:rsid w:val="00C16FEB"/>
    <w:rsid w:val="00C21116"/>
    <w:rsid w:val="00C236EB"/>
    <w:rsid w:val="00C23DA8"/>
    <w:rsid w:val="00C24537"/>
    <w:rsid w:val="00C2459C"/>
    <w:rsid w:val="00C246AB"/>
    <w:rsid w:val="00C24FFD"/>
    <w:rsid w:val="00C25EE8"/>
    <w:rsid w:val="00C3209C"/>
    <w:rsid w:val="00C32676"/>
    <w:rsid w:val="00C33D08"/>
    <w:rsid w:val="00C401B8"/>
    <w:rsid w:val="00C40EB7"/>
    <w:rsid w:val="00C43CEC"/>
    <w:rsid w:val="00C468E4"/>
    <w:rsid w:val="00C47846"/>
    <w:rsid w:val="00C50A95"/>
    <w:rsid w:val="00C50F04"/>
    <w:rsid w:val="00C52B7C"/>
    <w:rsid w:val="00C67244"/>
    <w:rsid w:val="00C672CF"/>
    <w:rsid w:val="00C705F4"/>
    <w:rsid w:val="00C70D08"/>
    <w:rsid w:val="00C71230"/>
    <w:rsid w:val="00C71EB8"/>
    <w:rsid w:val="00C73BBC"/>
    <w:rsid w:val="00C73CDB"/>
    <w:rsid w:val="00C73E72"/>
    <w:rsid w:val="00C765CC"/>
    <w:rsid w:val="00C76EB7"/>
    <w:rsid w:val="00C77565"/>
    <w:rsid w:val="00C85EE5"/>
    <w:rsid w:val="00C9009A"/>
    <w:rsid w:val="00C9134F"/>
    <w:rsid w:val="00C969E9"/>
    <w:rsid w:val="00CA01D5"/>
    <w:rsid w:val="00CA1E6F"/>
    <w:rsid w:val="00CA43CA"/>
    <w:rsid w:val="00CA4C59"/>
    <w:rsid w:val="00CA7005"/>
    <w:rsid w:val="00CB137B"/>
    <w:rsid w:val="00CB67C0"/>
    <w:rsid w:val="00CB790B"/>
    <w:rsid w:val="00CC3760"/>
    <w:rsid w:val="00CC7E58"/>
    <w:rsid w:val="00CD0DC5"/>
    <w:rsid w:val="00CD2FF8"/>
    <w:rsid w:val="00CD3346"/>
    <w:rsid w:val="00CD33CE"/>
    <w:rsid w:val="00CD368D"/>
    <w:rsid w:val="00CD41B0"/>
    <w:rsid w:val="00CE085C"/>
    <w:rsid w:val="00CE1A1A"/>
    <w:rsid w:val="00CE5263"/>
    <w:rsid w:val="00CE5320"/>
    <w:rsid w:val="00CE6D91"/>
    <w:rsid w:val="00CE7209"/>
    <w:rsid w:val="00CE72E7"/>
    <w:rsid w:val="00CF1752"/>
    <w:rsid w:val="00CF51A1"/>
    <w:rsid w:val="00CF5B85"/>
    <w:rsid w:val="00CF766F"/>
    <w:rsid w:val="00CF7DD2"/>
    <w:rsid w:val="00D014E1"/>
    <w:rsid w:val="00D0192E"/>
    <w:rsid w:val="00D02B78"/>
    <w:rsid w:val="00D03B43"/>
    <w:rsid w:val="00D04514"/>
    <w:rsid w:val="00D0473D"/>
    <w:rsid w:val="00D06695"/>
    <w:rsid w:val="00D10ABA"/>
    <w:rsid w:val="00D11CB1"/>
    <w:rsid w:val="00D13A5F"/>
    <w:rsid w:val="00D147EB"/>
    <w:rsid w:val="00D1525A"/>
    <w:rsid w:val="00D164A0"/>
    <w:rsid w:val="00D204A8"/>
    <w:rsid w:val="00D219D4"/>
    <w:rsid w:val="00D219EE"/>
    <w:rsid w:val="00D22E89"/>
    <w:rsid w:val="00D23A51"/>
    <w:rsid w:val="00D27361"/>
    <w:rsid w:val="00D308EE"/>
    <w:rsid w:val="00D323EB"/>
    <w:rsid w:val="00D402E1"/>
    <w:rsid w:val="00D40CD8"/>
    <w:rsid w:val="00D420C7"/>
    <w:rsid w:val="00D442CB"/>
    <w:rsid w:val="00D477DC"/>
    <w:rsid w:val="00D53400"/>
    <w:rsid w:val="00D5352C"/>
    <w:rsid w:val="00D5367D"/>
    <w:rsid w:val="00D55F91"/>
    <w:rsid w:val="00D564D6"/>
    <w:rsid w:val="00D566C5"/>
    <w:rsid w:val="00D56F0D"/>
    <w:rsid w:val="00D572D1"/>
    <w:rsid w:val="00D627D7"/>
    <w:rsid w:val="00D640FC"/>
    <w:rsid w:val="00D646E7"/>
    <w:rsid w:val="00D65F6C"/>
    <w:rsid w:val="00D66111"/>
    <w:rsid w:val="00D70D5A"/>
    <w:rsid w:val="00D72B97"/>
    <w:rsid w:val="00D73DCD"/>
    <w:rsid w:val="00D743F2"/>
    <w:rsid w:val="00D77A0B"/>
    <w:rsid w:val="00D80237"/>
    <w:rsid w:val="00D80505"/>
    <w:rsid w:val="00D80FCB"/>
    <w:rsid w:val="00D846CA"/>
    <w:rsid w:val="00D86479"/>
    <w:rsid w:val="00D90794"/>
    <w:rsid w:val="00D91A4F"/>
    <w:rsid w:val="00D93311"/>
    <w:rsid w:val="00D94817"/>
    <w:rsid w:val="00D95C86"/>
    <w:rsid w:val="00D97A8C"/>
    <w:rsid w:val="00DA1352"/>
    <w:rsid w:val="00DA39AC"/>
    <w:rsid w:val="00DA42EC"/>
    <w:rsid w:val="00DA58FE"/>
    <w:rsid w:val="00DA7A29"/>
    <w:rsid w:val="00DB099A"/>
    <w:rsid w:val="00DB1D34"/>
    <w:rsid w:val="00DB2AC8"/>
    <w:rsid w:val="00DB4425"/>
    <w:rsid w:val="00DB6091"/>
    <w:rsid w:val="00DB6C2C"/>
    <w:rsid w:val="00DB7F81"/>
    <w:rsid w:val="00DC0405"/>
    <w:rsid w:val="00DC34B8"/>
    <w:rsid w:val="00DC39E0"/>
    <w:rsid w:val="00DC470D"/>
    <w:rsid w:val="00DC5D63"/>
    <w:rsid w:val="00DD0576"/>
    <w:rsid w:val="00DD62A5"/>
    <w:rsid w:val="00DD68A3"/>
    <w:rsid w:val="00DE6DF3"/>
    <w:rsid w:val="00DF29C9"/>
    <w:rsid w:val="00DF4B71"/>
    <w:rsid w:val="00DF50B0"/>
    <w:rsid w:val="00DF5275"/>
    <w:rsid w:val="00DF5F8D"/>
    <w:rsid w:val="00DF62D6"/>
    <w:rsid w:val="00E023B7"/>
    <w:rsid w:val="00E168BB"/>
    <w:rsid w:val="00E170A6"/>
    <w:rsid w:val="00E2067E"/>
    <w:rsid w:val="00E2079B"/>
    <w:rsid w:val="00E34061"/>
    <w:rsid w:val="00E37589"/>
    <w:rsid w:val="00E37803"/>
    <w:rsid w:val="00E4015C"/>
    <w:rsid w:val="00E42993"/>
    <w:rsid w:val="00E453BC"/>
    <w:rsid w:val="00E46A8F"/>
    <w:rsid w:val="00E52A36"/>
    <w:rsid w:val="00E55F22"/>
    <w:rsid w:val="00E56F6F"/>
    <w:rsid w:val="00E6084F"/>
    <w:rsid w:val="00E61D23"/>
    <w:rsid w:val="00E63A96"/>
    <w:rsid w:val="00E63B0B"/>
    <w:rsid w:val="00E67380"/>
    <w:rsid w:val="00E673A8"/>
    <w:rsid w:val="00E71796"/>
    <w:rsid w:val="00E719D1"/>
    <w:rsid w:val="00E82480"/>
    <w:rsid w:val="00E8274F"/>
    <w:rsid w:val="00E86B57"/>
    <w:rsid w:val="00E90488"/>
    <w:rsid w:val="00E91E14"/>
    <w:rsid w:val="00E92CEE"/>
    <w:rsid w:val="00E94B11"/>
    <w:rsid w:val="00E95DF4"/>
    <w:rsid w:val="00E97744"/>
    <w:rsid w:val="00EA154A"/>
    <w:rsid w:val="00EA2B7E"/>
    <w:rsid w:val="00EA30AD"/>
    <w:rsid w:val="00EB334E"/>
    <w:rsid w:val="00EB6F9E"/>
    <w:rsid w:val="00EB7927"/>
    <w:rsid w:val="00EB7A3E"/>
    <w:rsid w:val="00EC0193"/>
    <w:rsid w:val="00EC1B2B"/>
    <w:rsid w:val="00EC381D"/>
    <w:rsid w:val="00EC638B"/>
    <w:rsid w:val="00EC7071"/>
    <w:rsid w:val="00ED324E"/>
    <w:rsid w:val="00EE048B"/>
    <w:rsid w:val="00EE3125"/>
    <w:rsid w:val="00EE47E6"/>
    <w:rsid w:val="00EE61D7"/>
    <w:rsid w:val="00EF08C4"/>
    <w:rsid w:val="00EF1412"/>
    <w:rsid w:val="00EF166D"/>
    <w:rsid w:val="00EF1BF3"/>
    <w:rsid w:val="00F00AA0"/>
    <w:rsid w:val="00F03A56"/>
    <w:rsid w:val="00F03BCA"/>
    <w:rsid w:val="00F04F0C"/>
    <w:rsid w:val="00F05138"/>
    <w:rsid w:val="00F05DBD"/>
    <w:rsid w:val="00F1054C"/>
    <w:rsid w:val="00F14B1A"/>
    <w:rsid w:val="00F2009A"/>
    <w:rsid w:val="00F211C3"/>
    <w:rsid w:val="00F22490"/>
    <w:rsid w:val="00F2291F"/>
    <w:rsid w:val="00F23584"/>
    <w:rsid w:val="00F24364"/>
    <w:rsid w:val="00F2724E"/>
    <w:rsid w:val="00F2759E"/>
    <w:rsid w:val="00F40E67"/>
    <w:rsid w:val="00F41680"/>
    <w:rsid w:val="00F42EDA"/>
    <w:rsid w:val="00F47DA6"/>
    <w:rsid w:val="00F501C7"/>
    <w:rsid w:val="00F5103C"/>
    <w:rsid w:val="00F51E1F"/>
    <w:rsid w:val="00F53204"/>
    <w:rsid w:val="00F5378C"/>
    <w:rsid w:val="00F5412D"/>
    <w:rsid w:val="00F57223"/>
    <w:rsid w:val="00F640FA"/>
    <w:rsid w:val="00F64C84"/>
    <w:rsid w:val="00F67B96"/>
    <w:rsid w:val="00F7067C"/>
    <w:rsid w:val="00F71B23"/>
    <w:rsid w:val="00F72959"/>
    <w:rsid w:val="00F77288"/>
    <w:rsid w:val="00F77359"/>
    <w:rsid w:val="00F77452"/>
    <w:rsid w:val="00F86E5E"/>
    <w:rsid w:val="00F87AAE"/>
    <w:rsid w:val="00F9110D"/>
    <w:rsid w:val="00F91DE2"/>
    <w:rsid w:val="00F92E70"/>
    <w:rsid w:val="00F93904"/>
    <w:rsid w:val="00F95041"/>
    <w:rsid w:val="00F977AD"/>
    <w:rsid w:val="00F97FE3"/>
    <w:rsid w:val="00FA00F8"/>
    <w:rsid w:val="00FA183A"/>
    <w:rsid w:val="00FA2360"/>
    <w:rsid w:val="00FA3ACE"/>
    <w:rsid w:val="00FB2795"/>
    <w:rsid w:val="00FB362D"/>
    <w:rsid w:val="00FB3DD4"/>
    <w:rsid w:val="00FB431D"/>
    <w:rsid w:val="00FC0005"/>
    <w:rsid w:val="00FC1249"/>
    <w:rsid w:val="00FC2C61"/>
    <w:rsid w:val="00FC4D14"/>
    <w:rsid w:val="00FC5BA3"/>
    <w:rsid w:val="00FC6969"/>
    <w:rsid w:val="00FC78E7"/>
    <w:rsid w:val="00FC7F2F"/>
    <w:rsid w:val="00FD0C2D"/>
    <w:rsid w:val="00FD5F5E"/>
    <w:rsid w:val="00FD6D17"/>
    <w:rsid w:val="00FD7F99"/>
    <w:rsid w:val="00FD7FD0"/>
    <w:rsid w:val="00FE1DA2"/>
    <w:rsid w:val="00FE4A36"/>
    <w:rsid w:val="00FE52B2"/>
    <w:rsid w:val="00FF4371"/>
    <w:rsid w:val="00FF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30822"/>
  <w15:docId w15:val="{9CB66FAD-3D5D-4CB8-95A3-FD2EFBF3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3FB"/>
    <w:pPr>
      <w:jc w:val="both"/>
    </w:pPr>
    <w:rPr>
      <w:sz w:val="24"/>
      <w:szCs w:val="24"/>
      <w:lang w:val="sl-SI"/>
    </w:rPr>
  </w:style>
  <w:style w:type="paragraph" w:styleId="Heading1">
    <w:name w:val="heading 1"/>
    <w:basedOn w:val="Normal"/>
    <w:next w:val="Normal"/>
    <w:autoRedefine/>
    <w:qFormat/>
    <w:rsid w:val="000F13FB"/>
    <w:pPr>
      <w:keepNext/>
      <w:ind w:right="251"/>
      <w:jc w:val="center"/>
      <w:outlineLvl w:val="0"/>
    </w:pPr>
    <w:rPr>
      <w:rFonts w:cs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0F13FB"/>
    <w:pPr>
      <w:keepNext/>
      <w:numPr>
        <w:ilvl w:val="1"/>
        <w:numId w:val="4"/>
      </w:numPr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0F13FB"/>
    <w:pPr>
      <w:keepNext/>
      <w:numPr>
        <w:ilvl w:val="2"/>
        <w:numId w:val="4"/>
      </w:numPr>
      <w:jc w:val="center"/>
      <w:outlineLvl w:val="2"/>
    </w:pPr>
    <w:rPr>
      <w:rFonts w:ascii="Arial" w:hAnsi="Arial"/>
      <w:sz w:val="20"/>
      <w:u w:val="single"/>
    </w:rPr>
  </w:style>
  <w:style w:type="paragraph" w:styleId="Heading4">
    <w:name w:val="heading 4"/>
    <w:basedOn w:val="Normal"/>
    <w:next w:val="Normal"/>
    <w:qFormat/>
    <w:rsid w:val="000F13FB"/>
    <w:pPr>
      <w:keepNext/>
      <w:numPr>
        <w:ilvl w:val="3"/>
        <w:numId w:val="4"/>
      </w:numPr>
      <w:outlineLvl w:val="3"/>
    </w:pPr>
    <w:rPr>
      <w:rFonts w:ascii="Arial" w:hAnsi="Arial"/>
      <w:i/>
      <w:sz w:val="20"/>
    </w:rPr>
  </w:style>
  <w:style w:type="paragraph" w:styleId="Heading5">
    <w:name w:val="heading 5"/>
    <w:basedOn w:val="Normal"/>
    <w:next w:val="Normal"/>
    <w:qFormat/>
    <w:rsid w:val="000F13FB"/>
    <w:pPr>
      <w:keepNext/>
      <w:numPr>
        <w:ilvl w:val="4"/>
        <w:numId w:val="4"/>
      </w:numPr>
      <w:jc w:val="center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rsid w:val="000F13FB"/>
    <w:pPr>
      <w:keepNext/>
      <w:numPr>
        <w:ilvl w:val="5"/>
        <w:numId w:val="4"/>
      </w:numPr>
      <w:jc w:val="right"/>
      <w:outlineLvl w:val="5"/>
    </w:pPr>
    <w:rPr>
      <w:rFonts w:ascii="Arial" w:hAnsi="Arial" w:cs="Arial"/>
      <w:sz w:val="20"/>
      <w:szCs w:val="20"/>
      <w:u w:val="single"/>
    </w:rPr>
  </w:style>
  <w:style w:type="paragraph" w:styleId="Heading7">
    <w:name w:val="heading 7"/>
    <w:basedOn w:val="Normal"/>
    <w:next w:val="Normal"/>
    <w:qFormat/>
    <w:rsid w:val="000F13FB"/>
    <w:pPr>
      <w:keepNext/>
      <w:numPr>
        <w:ilvl w:val="6"/>
        <w:numId w:val="4"/>
      </w:numPr>
      <w:jc w:val="center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rsid w:val="000F13FB"/>
    <w:pPr>
      <w:keepNext/>
      <w:numPr>
        <w:ilvl w:val="7"/>
        <w:numId w:val="4"/>
      </w:numPr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rsid w:val="000F13FB"/>
    <w:pPr>
      <w:keepNext/>
      <w:numPr>
        <w:ilvl w:val="8"/>
        <w:numId w:val="4"/>
      </w:numPr>
      <w:outlineLvl w:val="8"/>
    </w:pPr>
    <w:rPr>
      <w:rFonts w:ascii="Arial" w:hAnsi="Arial" w:cs="Arial"/>
      <w:b/>
      <w:bCs/>
      <w:snapToGrid w:val="0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13F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F13FB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0F13FB"/>
    <w:rPr>
      <w:rFonts w:cs="Arial"/>
      <w:sz w:val="20"/>
    </w:rPr>
  </w:style>
  <w:style w:type="paragraph" w:styleId="Footer">
    <w:name w:val="footer"/>
    <w:basedOn w:val="Normal"/>
    <w:rsid w:val="000F13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3FB"/>
  </w:style>
  <w:style w:type="paragraph" w:styleId="BodyTextIndent">
    <w:name w:val="Body Text Indent"/>
    <w:basedOn w:val="Normal"/>
    <w:rsid w:val="000F13FB"/>
    <w:pPr>
      <w:ind w:left="360" w:hanging="360"/>
    </w:pPr>
    <w:rPr>
      <w:rFonts w:ascii="Arial" w:hAnsi="Arial"/>
      <w:b/>
      <w:sz w:val="20"/>
    </w:rPr>
  </w:style>
  <w:style w:type="paragraph" w:styleId="BodyTextIndent2">
    <w:name w:val="Body Text Indent 2"/>
    <w:aliases w:val="  uvlaka 2"/>
    <w:basedOn w:val="Normal"/>
    <w:rsid w:val="000F13FB"/>
    <w:pPr>
      <w:ind w:left="360"/>
    </w:pPr>
    <w:rPr>
      <w:rFonts w:ascii="Arial" w:hAnsi="Arial"/>
      <w:sz w:val="20"/>
    </w:rPr>
  </w:style>
  <w:style w:type="paragraph" w:styleId="BodyTextIndent3">
    <w:name w:val="Body Text Indent 3"/>
    <w:aliases w:val=" uvlaka 3"/>
    <w:basedOn w:val="Normal"/>
    <w:rsid w:val="000F13FB"/>
    <w:pPr>
      <w:ind w:left="360"/>
    </w:pPr>
    <w:rPr>
      <w:rFonts w:ascii="Arial" w:hAnsi="Arial"/>
      <w:sz w:val="20"/>
    </w:rPr>
  </w:style>
  <w:style w:type="paragraph" w:styleId="BlockText">
    <w:name w:val="Block Text"/>
    <w:basedOn w:val="Normal"/>
    <w:rsid w:val="000F13FB"/>
    <w:pPr>
      <w:ind w:left="360" w:right="71"/>
    </w:pPr>
    <w:rPr>
      <w:rFonts w:ascii="Arial" w:hAnsi="Arial"/>
      <w:sz w:val="20"/>
    </w:rPr>
  </w:style>
  <w:style w:type="paragraph" w:styleId="BodyText3">
    <w:name w:val="Body Text 3"/>
    <w:basedOn w:val="Normal"/>
    <w:rsid w:val="000F13FB"/>
    <w:pPr>
      <w:tabs>
        <w:tab w:val="left" w:pos="-2127"/>
        <w:tab w:val="left" w:pos="-1985"/>
        <w:tab w:val="left" w:pos="-1843"/>
      </w:tabs>
      <w:spacing w:before="120"/>
    </w:pPr>
    <w:rPr>
      <w:rFonts w:ascii="Arial" w:hAnsi="Arial" w:cs="Arial"/>
      <w:snapToGrid w:val="0"/>
      <w:sz w:val="20"/>
      <w:szCs w:val="20"/>
    </w:rPr>
  </w:style>
  <w:style w:type="paragraph" w:styleId="Subtitle">
    <w:name w:val="Subtitle"/>
    <w:basedOn w:val="Normal"/>
    <w:qFormat/>
    <w:rsid w:val="000F13FB"/>
    <w:rPr>
      <w:rFonts w:ascii="Arial" w:hAnsi="Arial" w:cs="Arial"/>
      <w:b/>
      <w:bCs/>
      <w:sz w:val="20"/>
      <w:szCs w:val="20"/>
    </w:rPr>
  </w:style>
  <w:style w:type="paragraph" w:styleId="BodyText2">
    <w:name w:val="Body Text 2"/>
    <w:basedOn w:val="Normal"/>
    <w:rsid w:val="000F13FB"/>
    <w:pPr>
      <w:ind w:right="4"/>
    </w:pPr>
    <w:rPr>
      <w:rFonts w:ascii="Arial" w:hAnsi="Arial" w:cs="Arial"/>
      <w:sz w:val="20"/>
    </w:rPr>
  </w:style>
  <w:style w:type="paragraph" w:customStyle="1" w:styleId="fDTLogo">
    <w:name w:val="f_D&amp;T_Logo"/>
    <w:basedOn w:val="Normal"/>
    <w:rsid w:val="000F13FB"/>
    <w:pPr>
      <w:framePr w:wrap="notBeside" w:vAnchor="page" w:hAnchor="page" w:x="1191" w:y="908"/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Cs w:val="20"/>
      <w:lang w:val="en-US"/>
    </w:rPr>
  </w:style>
  <w:style w:type="paragraph" w:customStyle="1" w:styleId="fDTTLogo">
    <w:name w:val="f_DTT_Logo"/>
    <w:basedOn w:val="Normal"/>
    <w:rsid w:val="000F13FB"/>
    <w:pPr>
      <w:framePr w:wrap="notBeside" w:vAnchor="page" w:hAnchor="page" w:x="1701" w:y="14346"/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Cs w:val="20"/>
      <w:lang w:val="en-US"/>
    </w:rPr>
  </w:style>
  <w:style w:type="paragraph" w:customStyle="1" w:styleId="HangingIndent1">
    <w:name w:val="Hanging Indent 1"/>
    <w:basedOn w:val="BodyText"/>
    <w:rsid w:val="000F13FB"/>
    <w:pPr>
      <w:overflowPunct w:val="0"/>
      <w:autoSpaceDE w:val="0"/>
      <w:autoSpaceDN w:val="0"/>
      <w:adjustRightInd w:val="0"/>
      <w:spacing w:after="240"/>
      <w:ind w:left="36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2">
    <w:name w:val="Hanging Indent 2"/>
    <w:basedOn w:val="BodyText"/>
    <w:rsid w:val="000F13FB"/>
    <w:pPr>
      <w:overflowPunct w:val="0"/>
      <w:autoSpaceDE w:val="0"/>
      <w:autoSpaceDN w:val="0"/>
      <w:adjustRightInd w:val="0"/>
      <w:spacing w:after="240"/>
      <w:ind w:left="72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3">
    <w:name w:val="Hanging Indent 3"/>
    <w:basedOn w:val="BodyText"/>
    <w:rsid w:val="000F13FB"/>
    <w:pPr>
      <w:overflowPunct w:val="0"/>
      <w:autoSpaceDE w:val="0"/>
      <w:autoSpaceDN w:val="0"/>
      <w:adjustRightInd w:val="0"/>
      <w:spacing w:after="240"/>
      <w:ind w:left="108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4">
    <w:name w:val="Hanging Indent 4"/>
    <w:basedOn w:val="BodyText"/>
    <w:rsid w:val="000F13FB"/>
    <w:pPr>
      <w:overflowPunct w:val="0"/>
      <w:autoSpaceDE w:val="0"/>
      <w:autoSpaceDN w:val="0"/>
      <w:adjustRightInd w:val="0"/>
      <w:spacing w:after="240"/>
      <w:ind w:left="144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customStyle="1" w:styleId="HangingIndent5">
    <w:name w:val="Hanging Indent 5"/>
    <w:basedOn w:val="BodyText"/>
    <w:rsid w:val="000F13FB"/>
    <w:pPr>
      <w:overflowPunct w:val="0"/>
      <w:autoSpaceDE w:val="0"/>
      <w:autoSpaceDN w:val="0"/>
      <w:adjustRightInd w:val="0"/>
      <w:spacing w:after="240"/>
      <w:ind w:left="1800" w:hanging="360"/>
      <w:jc w:val="left"/>
      <w:textAlignment w:val="baseline"/>
    </w:pPr>
    <w:rPr>
      <w:rFonts w:cs="Times New Roman"/>
      <w:sz w:val="24"/>
      <w:szCs w:val="20"/>
      <w:lang w:val="en-US"/>
    </w:rPr>
  </w:style>
  <w:style w:type="paragraph" w:styleId="CommentText">
    <w:name w:val="annotation text"/>
    <w:basedOn w:val="Normal"/>
    <w:semiHidden/>
    <w:rsid w:val="000F13FB"/>
    <w:rPr>
      <w:rFonts w:ascii="Helvetica" w:hAnsi="Helvetica"/>
      <w:snapToGrid w:val="0"/>
      <w:sz w:val="20"/>
      <w:lang w:val="en-US"/>
    </w:rPr>
  </w:style>
  <w:style w:type="paragraph" w:customStyle="1" w:styleId="font5">
    <w:name w:val="font5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hr-HR" w:eastAsia="hr-HR"/>
    </w:rPr>
  </w:style>
  <w:style w:type="paragraph" w:customStyle="1" w:styleId="font6">
    <w:name w:val="font6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lang w:val="hr-HR" w:eastAsia="hr-HR"/>
    </w:rPr>
  </w:style>
  <w:style w:type="paragraph" w:customStyle="1" w:styleId="xl32">
    <w:name w:val="xl32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color w:val="000000"/>
      <w:lang w:val="hr-HR" w:eastAsia="hr-HR"/>
    </w:rPr>
  </w:style>
  <w:style w:type="paragraph" w:customStyle="1" w:styleId="xl33">
    <w:name w:val="xl33"/>
    <w:basedOn w:val="Normal"/>
    <w:rsid w:val="000F13F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34">
    <w:name w:val="xl34"/>
    <w:basedOn w:val="Normal"/>
    <w:rsid w:val="000F13FB"/>
    <w:pPr>
      <w:spacing w:before="100" w:beforeAutospacing="1" w:after="100" w:afterAutospacing="1"/>
      <w:jc w:val="center"/>
      <w:textAlignment w:val="center"/>
    </w:pPr>
    <w:rPr>
      <w:rFonts w:ascii="HelveticaPlain" w:eastAsia="Arial Unicode MS" w:hAnsi="HelveticaPlain" w:cs="Arial Unicode MS"/>
      <w:lang w:val="hr-HR" w:eastAsia="hr-HR"/>
    </w:rPr>
  </w:style>
  <w:style w:type="paragraph" w:customStyle="1" w:styleId="xl35">
    <w:name w:val="xl35"/>
    <w:basedOn w:val="Normal"/>
    <w:rsid w:val="000F13F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36">
    <w:name w:val="xl36"/>
    <w:basedOn w:val="Normal"/>
    <w:rsid w:val="000F13FB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37">
    <w:name w:val="xl37"/>
    <w:basedOn w:val="Normal"/>
    <w:rsid w:val="000F13F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  <w:lang w:val="hr-HR" w:eastAsia="hr-HR"/>
    </w:rPr>
  </w:style>
  <w:style w:type="paragraph" w:customStyle="1" w:styleId="xl38">
    <w:name w:val="xl38"/>
    <w:basedOn w:val="Normal"/>
    <w:rsid w:val="000F13F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9">
    <w:name w:val="xl39"/>
    <w:basedOn w:val="Normal"/>
    <w:rsid w:val="000F13FB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40">
    <w:name w:val="xl40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41">
    <w:name w:val="xl41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42">
    <w:name w:val="xl42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b/>
      <w:bCs/>
      <w:lang w:val="hr-HR" w:eastAsia="hr-HR"/>
    </w:rPr>
  </w:style>
  <w:style w:type="paragraph" w:customStyle="1" w:styleId="xl43">
    <w:name w:val="xl43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4">
    <w:name w:val="xl44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lang w:val="hr-HR" w:eastAsia="hr-HR"/>
    </w:rPr>
  </w:style>
  <w:style w:type="paragraph" w:customStyle="1" w:styleId="xl45">
    <w:name w:val="xl45"/>
    <w:basedOn w:val="Normal"/>
    <w:rsid w:val="000F13FB"/>
    <w:pPr>
      <w:spacing w:before="100" w:beforeAutospacing="1" w:after="100" w:afterAutospacing="1"/>
      <w:jc w:val="center"/>
    </w:pPr>
    <w:rPr>
      <w:rFonts w:ascii="Arial" w:eastAsia="Arial Unicode MS" w:hAnsi="Arial" w:cs="Arial"/>
      <w:lang w:val="hr-HR" w:eastAsia="hr-HR"/>
    </w:rPr>
  </w:style>
  <w:style w:type="paragraph" w:customStyle="1" w:styleId="xl46">
    <w:name w:val="xl46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color w:val="000000"/>
      <w:lang w:val="hr-HR" w:eastAsia="hr-HR"/>
    </w:rPr>
  </w:style>
  <w:style w:type="paragraph" w:customStyle="1" w:styleId="xl47">
    <w:name w:val="xl47"/>
    <w:basedOn w:val="Normal"/>
    <w:rsid w:val="000F1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8">
    <w:name w:val="xl48"/>
    <w:basedOn w:val="Normal"/>
    <w:rsid w:val="000F13F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49">
    <w:name w:val="xl49"/>
    <w:basedOn w:val="Normal"/>
    <w:rsid w:val="000F13FB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val="hr-HR" w:eastAsia="hr-HR"/>
    </w:rPr>
  </w:style>
  <w:style w:type="paragraph" w:customStyle="1" w:styleId="xl50">
    <w:name w:val="xl50"/>
    <w:basedOn w:val="Normal"/>
    <w:rsid w:val="000F13FB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44"/>
      <w:szCs w:val="44"/>
      <w:lang w:val="hr-HR" w:eastAsia="hr-HR"/>
    </w:rPr>
  </w:style>
  <w:style w:type="paragraph" w:customStyle="1" w:styleId="xl51">
    <w:name w:val="xl51"/>
    <w:basedOn w:val="Normal"/>
    <w:rsid w:val="000F13FB"/>
    <w:pPr>
      <w:spacing w:before="100" w:beforeAutospacing="1" w:after="100" w:afterAutospacing="1"/>
      <w:textAlignment w:val="center"/>
    </w:pPr>
    <w:rPr>
      <w:rFonts w:ascii="HelveticaPlain" w:eastAsia="Arial Unicode MS" w:hAnsi="HelveticaPlain" w:cs="Arial Unicode MS"/>
      <w:sz w:val="44"/>
      <w:szCs w:val="44"/>
      <w:lang w:val="hr-HR" w:eastAsia="hr-HR"/>
    </w:rPr>
  </w:style>
  <w:style w:type="paragraph" w:customStyle="1" w:styleId="xl52">
    <w:name w:val="xl52"/>
    <w:basedOn w:val="Normal"/>
    <w:rsid w:val="000F13FB"/>
    <w:pPr>
      <w:spacing w:before="100" w:beforeAutospacing="1" w:after="100" w:afterAutospacing="1"/>
      <w:textAlignment w:val="center"/>
    </w:pPr>
    <w:rPr>
      <w:rFonts w:ascii="HelveticaPlain" w:eastAsia="Arial Unicode MS" w:hAnsi="HelveticaPlain" w:cs="Arial Unicode MS"/>
      <w:sz w:val="44"/>
      <w:szCs w:val="44"/>
      <w:lang w:val="hr-HR" w:eastAsia="hr-HR"/>
    </w:rPr>
  </w:style>
  <w:style w:type="paragraph" w:customStyle="1" w:styleId="xl53">
    <w:name w:val="xl53"/>
    <w:basedOn w:val="Normal"/>
    <w:rsid w:val="000F13FB"/>
    <w:pPr>
      <w:spacing w:before="100" w:beforeAutospacing="1" w:after="100" w:afterAutospacing="1"/>
      <w:jc w:val="center"/>
    </w:pPr>
    <w:rPr>
      <w:rFonts w:ascii="Arial" w:eastAsia="Arial Unicode MS" w:hAnsi="Arial" w:cs="Arial"/>
      <w:lang w:val="hr-HR" w:eastAsia="hr-HR"/>
    </w:rPr>
  </w:style>
  <w:style w:type="paragraph" w:customStyle="1" w:styleId="font7">
    <w:name w:val="font7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xl54">
    <w:name w:val="xl54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val="en-US"/>
    </w:rPr>
  </w:style>
  <w:style w:type="paragraph" w:customStyle="1" w:styleId="xl55">
    <w:name w:val="xl55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US"/>
    </w:rPr>
  </w:style>
  <w:style w:type="paragraph" w:customStyle="1" w:styleId="xl56">
    <w:name w:val="xl56"/>
    <w:basedOn w:val="Normal"/>
    <w:rsid w:val="000F13F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57">
    <w:name w:val="xl57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val="en-US"/>
    </w:rPr>
  </w:style>
  <w:style w:type="paragraph" w:customStyle="1" w:styleId="xl58">
    <w:name w:val="xl58"/>
    <w:basedOn w:val="Normal"/>
    <w:rsid w:val="000F13FB"/>
    <w:pPr>
      <w:spacing w:before="100" w:beforeAutospacing="1" w:after="100" w:afterAutospacing="1"/>
      <w:jc w:val="center"/>
      <w:textAlignment w:val="center"/>
    </w:pPr>
    <w:rPr>
      <w:rFonts w:ascii="HelveticaPlain" w:eastAsia="Arial Unicode MS" w:hAnsi="HelveticaPlain" w:cs="Arial Unicode MS"/>
      <w:sz w:val="16"/>
      <w:szCs w:val="16"/>
      <w:lang w:val="en-US"/>
    </w:rPr>
  </w:style>
  <w:style w:type="paragraph" w:customStyle="1" w:styleId="xl59">
    <w:name w:val="xl59"/>
    <w:basedOn w:val="Normal"/>
    <w:rsid w:val="000F13FB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60">
    <w:name w:val="xl60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61">
    <w:name w:val="xl61"/>
    <w:basedOn w:val="Normal"/>
    <w:rsid w:val="000F13FB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62">
    <w:name w:val="xl62"/>
    <w:basedOn w:val="Normal"/>
    <w:rsid w:val="000F13FB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color w:val="000000"/>
      <w:sz w:val="18"/>
      <w:szCs w:val="18"/>
      <w:lang w:val="en-US"/>
    </w:rPr>
  </w:style>
  <w:style w:type="paragraph" w:customStyle="1" w:styleId="xl63">
    <w:name w:val="xl63"/>
    <w:basedOn w:val="Normal"/>
    <w:rsid w:val="000F13FB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16"/>
      <w:szCs w:val="16"/>
      <w:lang w:val="en-US"/>
    </w:rPr>
  </w:style>
  <w:style w:type="paragraph" w:customStyle="1" w:styleId="xl25">
    <w:name w:val="xl25"/>
    <w:basedOn w:val="Normal"/>
    <w:rsid w:val="000F13FB"/>
    <w:pPr>
      <w:shd w:val="clear" w:color="auto" w:fill="FFFFFF"/>
      <w:spacing w:before="100" w:beforeAutospacing="1" w:after="100" w:afterAutospacing="1"/>
    </w:pPr>
    <w:rPr>
      <w:rFonts w:eastAsia="Arial Unicode MS"/>
      <w:b/>
      <w:bCs/>
      <w:sz w:val="36"/>
      <w:szCs w:val="36"/>
      <w:lang w:val="en-GB"/>
    </w:rPr>
  </w:style>
  <w:style w:type="paragraph" w:customStyle="1" w:styleId="xl26">
    <w:name w:val="xl26"/>
    <w:basedOn w:val="Normal"/>
    <w:rsid w:val="000F13FB"/>
    <w:pPr>
      <w:shd w:val="clear" w:color="auto" w:fill="FFFFFF"/>
      <w:spacing w:before="100" w:beforeAutospacing="1" w:after="100" w:afterAutospacing="1"/>
    </w:pPr>
    <w:rPr>
      <w:rFonts w:eastAsia="Arial Unicode MS"/>
      <w:sz w:val="20"/>
      <w:szCs w:val="20"/>
      <w:lang w:val="en-GB"/>
    </w:rPr>
  </w:style>
  <w:style w:type="paragraph" w:customStyle="1" w:styleId="xl27">
    <w:name w:val="xl27"/>
    <w:basedOn w:val="Normal"/>
    <w:rsid w:val="000F13FB"/>
    <w:pPr>
      <w:shd w:val="clear" w:color="auto" w:fill="FFFFFF"/>
      <w:spacing w:before="100" w:beforeAutospacing="1" w:after="100" w:afterAutospacing="1"/>
    </w:pPr>
    <w:rPr>
      <w:rFonts w:eastAsia="Arial Unicode MS"/>
      <w:b/>
      <w:bCs/>
      <w:lang w:val="en-GB"/>
    </w:rPr>
  </w:style>
  <w:style w:type="paragraph" w:customStyle="1" w:styleId="xl28">
    <w:name w:val="xl28"/>
    <w:basedOn w:val="Normal"/>
    <w:rsid w:val="000F13FB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lang w:val="en-GB"/>
    </w:rPr>
  </w:style>
  <w:style w:type="paragraph" w:customStyle="1" w:styleId="xl29">
    <w:name w:val="xl29"/>
    <w:basedOn w:val="Normal"/>
    <w:rsid w:val="000F13FB"/>
    <w:pPr>
      <w:shd w:val="clear" w:color="auto" w:fill="FFFFFF"/>
      <w:spacing w:before="100" w:beforeAutospacing="1" w:after="100" w:afterAutospacing="1"/>
      <w:jc w:val="right"/>
    </w:pPr>
    <w:rPr>
      <w:rFonts w:eastAsia="Arial Unicode MS"/>
      <w:lang w:val="en-GB"/>
    </w:rPr>
  </w:style>
  <w:style w:type="paragraph" w:customStyle="1" w:styleId="xl30">
    <w:name w:val="xl30"/>
    <w:basedOn w:val="Normal"/>
    <w:rsid w:val="000F13FB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lang w:val="en-GB"/>
    </w:rPr>
  </w:style>
  <w:style w:type="paragraph" w:customStyle="1" w:styleId="xl31">
    <w:name w:val="xl31"/>
    <w:basedOn w:val="Normal"/>
    <w:rsid w:val="000F13FB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lang w:val="en-GB"/>
    </w:rPr>
  </w:style>
  <w:style w:type="paragraph" w:customStyle="1" w:styleId="xl24">
    <w:name w:val="xl24"/>
    <w:basedOn w:val="Normal"/>
    <w:rsid w:val="000F13FB"/>
    <w:pPr>
      <w:shd w:val="clear" w:color="auto" w:fill="FFFFFF"/>
      <w:spacing w:before="100" w:beforeAutospacing="1" w:after="100" w:afterAutospacing="1"/>
      <w:jc w:val="right"/>
    </w:pPr>
    <w:rPr>
      <w:rFonts w:eastAsia="Arial Unicode MS"/>
      <w:b/>
      <w:bCs/>
      <w:sz w:val="20"/>
      <w:szCs w:val="20"/>
      <w:lang w:val="en-GB"/>
    </w:rPr>
  </w:style>
  <w:style w:type="paragraph" w:customStyle="1" w:styleId="Izvestajnaslov">
    <w:name w:val="Izvestaj_naslov"/>
    <w:basedOn w:val="Normal"/>
    <w:rsid w:val="000F13FB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semiHidden/>
    <w:rsid w:val="000F13FB"/>
    <w:pPr>
      <w:tabs>
        <w:tab w:val="right" w:leader="dot" w:pos="9061"/>
      </w:tabs>
      <w:spacing w:line="600" w:lineRule="auto"/>
    </w:pPr>
    <w:rPr>
      <w:b/>
    </w:rPr>
  </w:style>
  <w:style w:type="character" w:styleId="Hyperlink">
    <w:name w:val="Hyperlink"/>
    <w:rsid w:val="000F13FB"/>
    <w:rPr>
      <w:color w:val="0000FF"/>
      <w:u w:val="single"/>
    </w:rPr>
  </w:style>
  <w:style w:type="paragraph" w:customStyle="1" w:styleId="Napomene">
    <w:name w:val="Napomene"/>
    <w:basedOn w:val="Normal"/>
    <w:autoRedefine/>
    <w:rsid w:val="000F13FB"/>
    <w:pPr>
      <w:tabs>
        <w:tab w:val="num" w:pos="377"/>
      </w:tabs>
      <w:ind w:left="530" w:hanging="360"/>
      <w:jc w:val="left"/>
    </w:pPr>
    <w:rPr>
      <w:b/>
    </w:rPr>
  </w:style>
  <w:style w:type="character" w:customStyle="1" w:styleId="NapomeneChar">
    <w:name w:val="Napomene Char"/>
    <w:rsid w:val="000F13FB"/>
    <w:rPr>
      <w:rFonts w:ascii="Arial" w:hAnsi="Arial"/>
      <w:b/>
      <w:sz w:val="24"/>
      <w:szCs w:val="24"/>
      <w:lang w:val="sl-SI" w:eastAsia="en-US" w:bidi="ar-SA"/>
    </w:rPr>
  </w:style>
  <w:style w:type="paragraph" w:styleId="ListBullet2">
    <w:name w:val="List Bullet 2"/>
    <w:basedOn w:val="Normal"/>
    <w:autoRedefine/>
    <w:rsid w:val="000F13FB"/>
    <w:pPr>
      <w:tabs>
        <w:tab w:val="num" w:pos="720"/>
      </w:tabs>
      <w:ind w:left="720" w:hanging="360"/>
      <w:jc w:val="left"/>
    </w:pPr>
    <w:rPr>
      <w:lang w:val="en-US"/>
    </w:rPr>
  </w:style>
  <w:style w:type="paragraph" w:customStyle="1" w:styleId="Naslov">
    <w:name w:val="Naslov"/>
    <w:basedOn w:val="Normal"/>
    <w:autoRedefine/>
    <w:rsid w:val="000F13FB"/>
    <w:pPr>
      <w:tabs>
        <w:tab w:val="num" w:pos="360"/>
      </w:tabs>
      <w:spacing w:line="360" w:lineRule="auto"/>
      <w:ind w:left="360" w:hanging="360"/>
    </w:pPr>
    <w:rPr>
      <w:rFonts w:eastAsia="Arial Unicode MS" w:cs="Arial"/>
      <w:b/>
    </w:rPr>
  </w:style>
  <w:style w:type="character" w:customStyle="1" w:styleId="xl40Char">
    <w:name w:val="xl40 Char"/>
    <w:rsid w:val="000F13FB"/>
    <w:rPr>
      <w:rFonts w:ascii="Arial" w:eastAsia="Arial Unicode MS" w:hAnsi="Arial" w:cs="Arial"/>
      <w:b/>
      <w:bCs/>
      <w:sz w:val="24"/>
      <w:szCs w:val="24"/>
      <w:lang w:val="hr-HR" w:eastAsia="hr-HR" w:bidi="ar-SA"/>
    </w:rPr>
  </w:style>
  <w:style w:type="character" w:customStyle="1" w:styleId="NaslovChar">
    <w:name w:val="Naslov Char"/>
    <w:rsid w:val="000F13FB"/>
    <w:rPr>
      <w:rFonts w:ascii="Arial" w:eastAsia="Arial Unicode MS" w:hAnsi="Arial" w:cs="Arial"/>
      <w:b/>
      <w:bCs/>
      <w:sz w:val="24"/>
      <w:szCs w:val="24"/>
      <w:lang w:val="sl-SI" w:eastAsia="en-US" w:bidi="ar-SA"/>
    </w:rPr>
  </w:style>
  <w:style w:type="paragraph" w:customStyle="1" w:styleId="Naslovnapomene">
    <w:name w:val="Naslov_napomene"/>
    <w:basedOn w:val="Naslov"/>
    <w:rsid w:val="000F13FB"/>
  </w:style>
  <w:style w:type="paragraph" w:styleId="ListParagraph">
    <w:name w:val="List Paragraph"/>
    <w:basedOn w:val="Normal"/>
    <w:uiPriority w:val="34"/>
    <w:qFormat/>
    <w:rsid w:val="00B03BBB"/>
    <w:pPr>
      <w:ind w:left="720"/>
    </w:pPr>
  </w:style>
  <w:style w:type="character" w:styleId="Emphasis">
    <w:name w:val="Emphasis"/>
    <w:qFormat/>
    <w:rsid w:val="000A35E2"/>
    <w:rPr>
      <w:i/>
      <w:iCs/>
    </w:rPr>
  </w:style>
  <w:style w:type="paragraph" w:styleId="BalloonText">
    <w:name w:val="Balloon Text"/>
    <w:basedOn w:val="Normal"/>
    <w:link w:val="BalloonTextChar"/>
    <w:rsid w:val="00964FA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64FA9"/>
    <w:rPr>
      <w:rFonts w:ascii="Segoe UI" w:hAnsi="Segoe UI" w:cs="Segoe UI"/>
      <w:sz w:val="18"/>
      <w:szCs w:val="18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0E32-D54B-4669-9057-B282C16E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20</Pages>
  <Words>5481</Words>
  <Characters>31245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NAPOMENE UZ IZVJEŠTAJ</vt:lpstr>
    </vt:vector>
  </TitlesOfParts>
  <Company/>
  <LinksUpToDate>false</LinksUpToDate>
  <CharactersWithSpaces>36653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NAPOMENE UZ IZVJEŠTAJ</dc:title>
  <dc:creator>Nenad</dc:creator>
  <cp:lastModifiedBy>PC</cp:lastModifiedBy>
  <cp:revision>11</cp:revision>
  <cp:lastPrinted>2021-02-26T08:15:00Z</cp:lastPrinted>
  <dcterms:created xsi:type="dcterms:W3CDTF">2021-02-18T07:15:00Z</dcterms:created>
  <dcterms:modified xsi:type="dcterms:W3CDTF">2021-02-26T08:18:00Z</dcterms:modified>
</cp:coreProperties>
</file>