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B9" w:rsidRPr="00350775" w:rsidRDefault="00E209B9" w:rsidP="00E209B9">
      <w:pPr>
        <w:jc w:val="center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  Zatvoreni </w:t>
      </w:r>
      <w:r w:rsidR="005D4DF8">
        <w:rPr>
          <w:rFonts w:asciiTheme="minorHAnsi" w:hAnsiTheme="minorHAnsi"/>
          <w:b/>
          <w:lang w:val="sr-Latn-CS"/>
        </w:rPr>
        <w:t xml:space="preserve">mješoviti </w:t>
      </w:r>
      <w:r w:rsidRPr="00350775">
        <w:rPr>
          <w:rFonts w:asciiTheme="minorHAnsi" w:hAnsiTheme="minorHAnsi"/>
          <w:b/>
          <w:lang w:val="sr-Latn-CS"/>
        </w:rPr>
        <w:t xml:space="preserve">investicioni fond sa javnom ponudom </w:t>
      </w:r>
      <w:r w:rsidR="005D4DF8">
        <w:rPr>
          <w:rFonts w:asciiTheme="minorHAnsi" w:hAnsiTheme="minorHAnsi"/>
          <w:b/>
          <w:lang w:val="sr-Latn-CS"/>
        </w:rPr>
        <w:t>u preoblikovanju</w:t>
      </w:r>
      <w:r w:rsidRPr="00350775">
        <w:rPr>
          <w:rFonts w:asciiTheme="minorHAnsi" w:hAnsiTheme="minorHAnsi"/>
          <w:b/>
          <w:lang w:val="sr-Latn-CS"/>
        </w:rPr>
        <w:t xml:space="preserve"> „Kristal invest fond“ ad</w:t>
      </w:r>
    </w:p>
    <w:p w:rsidR="00E209B9" w:rsidRPr="00350775" w:rsidRDefault="00E209B9" w:rsidP="00E209B9">
      <w:pPr>
        <w:jc w:val="center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>Banja Luka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center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NOTE UZ FINANSIJSKE IZVJEŠTAJE</w:t>
      </w:r>
    </w:p>
    <w:p w:rsidR="00E209B9" w:rsidRPr="00350775" w:rsidRDefault="00021DE8" w:rsidP="00842229">
      <w:pPr>
        <w:jc w:val="center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za period 01.01.-</w:t>
      </w:r>
      <w:r w:rsidR="00BA0CE3">
        <w:rPr>
          <w:rFonts w:asciiTheme="minorHAnsi" w:hAnsiTheme="minorHAnsi"/>
          <w:lang w:val="sr-Latn-CS"/>
        </w:rPr>
        <w:t>31.12</w:t>
      </w:r>
      <w:r w:rsidR="00CB3E16">
        <w:rPr>
          <w:rFonts w:asciiTheme="minorHAnsi" w:hAnsiTheme="minorHAnsi"/>
          <w:lang w:val="sr-Latn-CS"/>
        </w:rPr>
        <w:t>.</w:t>
      </w:r>
      <w:r w:rsidR="00EF281C">
        <w:rPr>
          <w:rFonts w:asciiTheme="minorHAnsi" w:hAnsiTheme="minorHAnsi"/>
          <w:lang w:val="sr-Latn-CS"/>
        </w:rPr>
        <w:t>2017</w:t>
      </w:r>
      <w:r w:rsidR="00E209B9" w:rsidRPr="00350775">
        <w:rPr>
          <w:rFonts w:asciiTheme="minorHAnsi" w:hAnsiTheme="minorHAnsi"/>
          <w:lang w:val="sr-Latn-CS"/>
        </w:rPr>
        <w:t>. god.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OSNOVNI PODACI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5D4DF8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Sjedište F</w:t>
      </w:r>
      <w:r w:rsidR="00E209B9" w:rsidRPr="00350775">
        <w:rPr>
          <w:rFonts w:asciiTheme="minorHAnsi" w:hAnsiTheme="minorHAnsi"/>
          <w:lang w:val="sr-Latn-CS"/>
        </w:rPr>
        <w:t>onda u Banjaluci,  Milana Rakića br. 1, je i sjedište Društva za upravljanje investicionim fondovima „Kristal invest“ a.d.. Osnov</w:t>
      </w:r>
      <w:r w:rsidR="004D3C42">
        <w:rPr>
          <w:rFonts w:asciiTheme="minorHAnsi" w:hAnsiTheme="minorHAnsi"/>
          <w:lang w:val="sr-Latn-CS"/>
        </w:rPr>
        <w:t>n</w:t>
      </w:r>
      <w:r w:rsidR="00842229">
        <w:rPr>
          <w:rFonts w:asciiTheme="minorHAnsi" w:hAnsiTheme="minorHAnsi"/>
          <w:lang w:val="sr-Latn-CS"/>
        </w:rPr>
        <w:t>i kapital fonda je 129.577.961 KM, emisiona premija 30.206,10 KM, broj akcija 129.557.961</w:t>
      </w:r>
      <w:r w:rsidR="004D3C42">
        <w:rPr>
          <w:rFonts w:asciiTheme="minorHAnsi" w:hAnsiTheme="minorHAnsi"/>
          <w:lang w:val="sr-Latn-CS"/>
        </w:rPr>
        <w:t>, nominalna vrijednost jedne ak</w:t>
      </w:r>
      <w:r w:rsidR="00E209B9" w:rsidRPr="00350775">
        <w:rPr>
          <w:rFonts w:asciiTheme="minorHAnsi" w:hAnsiTheme="minorHAnsi"/>
          <w:lang w:val="sr-Latn-CS"/>
        </w:rPr>
        <w:t>c</w:t>
      </w:r>
      <w:r w:rsidR="004D3C42">
        <w:rPr>
          <w:rFonts w:asciiTheme="minorHAnsi" w:hAnsiTheme="minorHAnsi"/>
          <w:lang w:val="sr-Latn-CS"/>
        </w:rPr>
        <w:t>i</w:t>
      </w:r>
      <w:r w:rsidR="00E209B9" w:rsidRPr="00350775">
        <w:rPr>
          <w:rFonts w:asciiTheme="minorHAnsi" w:hAnsiTheme="minorHAnsi"/>
          <w:lang w:val="sr-Latn-CS"/>
        </w:rPr>
        <w:t xml:space="preserve">je </w:t>
      </w:r>
      <w:r w:rsidR="00842229">
        <w:rPr>
          <w:rFonts w:asciiTheme="minorHAnsi" w:hAnsiTheme="minorHAnsi"/>
          <w:lang w:val="sr-Latn-CS"/>
        </w:rPr>
        <w:t>1,00</w:t>
      </w:r>
      <w:r w:rsidR="00E209B9" w:rsidRPr="00350775">
        <w:rPr>
          <w:rFonts w:asciiTheme="minorHAnsi" w:hAnsiTheme="minorHAnsi"/>
          <w:lang w:val="sr-Latn-CS"/>
        </w:rPr>
        <w:t xml:space="preserve"> KM. Akcije fonda kotiraju na Banjalučkoj berzi ad, B</w:t>
      </w:r>
      <w:r w:rsidR="00842229">
        <w:rPr>
          <w:rFonts w:asciiTheme="minorHAnsi" w:hAnsiTheme="minorHAnsi"/>
          <w:lang w:val="sr-Latn-CS"/>
        </w:rPr>
        <w:t>anja Luka i nose oznaku KRIP-R-B</w:t>
      </w:r>
      <w:r w:rsidR="00E209B9" w:rsidRPr="00350775">
        <w:rPr>
          <w:rFonts w:asciiTheme="minorHAnsi" w:hAnsiTheme="minorHAnsi"/>
          <w:lang w:val="sr-Latn-CS"/>
        </w:rPr>
        <w:t>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Poslove depozitara obavlja Centralni registar HOV ad, Banjaluka.</w:t>
      </w:r>
    </w:p>
    <w:p w:rsidR="00E209B9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Pored Z</w:t>
      </w:r>
      <w:r w:rsidR="005D4DF8">
        <w:rPr>
          <w:rFonts w:asciiTheme="minorHAnsi" w:hAnsiTheme="minorHAnsi"/>
          <w:lang w:val="sr-Latn-CS"/>
        </w:rPr>
        <w:t>M</w:t>
      </w:r>
      <w:r w:rsidRPr="00350775">
        <w:rPr>
          <w:rFonts w:asciiTheme="minorHAnsi" w:hAnsiTheme="minorHAnsi"/>
          <w:lang w:val="sr-Latn-CS"/>
        </w:rPr>
        <w:t>IF-a</w:t>
      </w:r>
      <w:r w:rsidR="005D4DF8">
        <w:rPr>
          <w:rFonts w:asciiTheme="minorHAnsi" w:hAnsiTheme="minorHAnsi"/>
          <w:lang w:val="sr-Latn-CS"/>
        </w:rPr>
        <w:t xml:space="preserve"> u preoblikovanju</w:t>
      </w:r>
      <w:r w:rsidRPr="00350775">
        <w:rPr>
          <w:rFonts w:asciiTheme="minorHAnsi" w:hAnsiTheme="minorHAnsi"/>
          <w:lang w:val="sr-Latn-CS"/>
        </w:rPr>
        <w:t xml:space="preserve"> „Kristal invest fond-a“, DUIF</w:t>
      </w:r>
      <w:r w:rsidR="00975CFD" w:rsidRPr="00350775">
        <w:rPr>
          <w:rFonts w:asciiTheme="minorHAnsi" w:hAnsiTheme="minorHAnsi"/>
          <w:lang w:val="sr-Latn-CS"/>
        </w:rPr>
        <w:t xml:space="preserve"> „Kristal invest“ ad upravlja, </w:t>
      </w:r>
      <w:r w:rsidRPr="00350775">
        <w:rPr>
          <w:rFonts w:asciiTheme="minorHAnsi" w:hAnsiTheme="minorHAnsi"/>
          <w:lang w:val="sr-Latn-CS"/>
        </w:rPr>
        <w:t>Otvorenim inves</w:t>
      </w:r>
      <w:r w:rsidR="00A04859">
        <w:rPr>
          <w:rFonts w:asciiTheme="minorHAnsi" w:hAnsiTheme="minorHAnsi"/>
          <w:lang w:val="sr-Latn-CS"/>
        </w:rPr>
        <w:t xml:space="preserve">ticionim fondom Kristal kapital  </w:t>
      </w:r>
      <w:r w:rsidR="003B017E" w:rsidRPr="00350775">
        <w:rPr>
          <w:rFonts w:asciiTheme="minorHAnsi" w:hAnsiTheme="minorHAnsi"/>
          <w:lang w:val="sr-Latn-CS"/>
        </w:rPr>
        <w:t>i ZMIF</w:t>
      </w:r>
      <w:r w:rsidR="00F7225E">
        <w:rPr>
          <w:rFonts w:asciiTheme="minorHAnsi" w:hAnsiTheme="minorHAnsi"/>
          <w:lang w:val="sr-Latn-CS"/>
        </w:rPr>
        <w:t xml:space="preserve"> </w:t>
      </w:r>
      <w:r w:rsidR="00975CFD" w:rsidRPr="00350775">
        <w:rPr>
          <w:rFonts w:asciiTheme="minorHAnsi" w:hAnsiTheme="minorHAnsi"/>
          <w:lang w:val="sr-Latn-CS"/>
        </w:rPr>
        <w:t xml:space="preserve"> Zepter fond-om ad, Banja Luka.</w:t>
      </w:r>
    </w:p>
    <w:p w:rsidR="00842229" w:rsidRPr="00350775" w:rsidRDefault="00842229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Od 17.09.2017. god. Društvo upravlja OAIF Opportunity fund-om, a 24.09.2017. god OMIF Future fund-om i OMIF Maximus fund-om.</w:t>
      </w:r>
    </w:p>
    <w:p w:rsidR="003D5DC6" w:rsidRDefault="003D5DC6" w:rsidP="00E209B9">
      <w:pPr>
        <w:jc w:val="both"/>
        <w:rPr>
          <w:rFonts w:asciiTheme="minorHAnsi" w:hAnsiTheme="minorHAnsi"/>
          <w:lang w:val="sr-Latn-CS"/>
        </w:rPr>
      </w:pPr>
    </w:p>
    <w:p w:rsidR="003D5DC6" w:rsidRDefault="003D5DC6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PREOBLIKOVANJE </w:t>
      </w:r>
    </w:p>
    <w:p w:rsidR="003D5DC6" w:rsidRDefault="003D5DC6" w:rsidP="00E209B9">
      <w:pPr>
        <w:jc w:val="both"/>
        <w:rPr>
          <w:rFonts w:asciiTheme="minorHAnsi" w:eastAsia="Cambria" w:hAnsiTheme="minorHAnsi" w:cstheme="minorHAnsi"/>
          <w:spacing w:val="-1"/>
          <w:w w:val="101"/>
        </w:rPr>
      </w:pPr>
    </w:p>
    <w:p w:rsidR="00CB3E16" w:rsidRPr="001A1AE4" w:rsidRDefault="00CB3E16" w:rsidP="00CB3E16">
      <w:pPr>
        <w:ind w:firstLine="270"/>
        <w:jc w:val="both"/>
        <w:rPr>
          <w:rFonts w:ascii="Calibri" w:hAnsi="Calibri" w:cs="Calibri"/>
          <w:lang w:val="hr-HR"/>
        </w:rPr>
      </w:pPr>
      <w:r w:rsidRPr="001A1AE4">
        <w:rPr>
          <w:rFonts w:ascii="Calibri" w:hAnsi="Calibri" w:cs="Calibri"/>
          <w:lang w:val="hr-HR"/>
        </w:rPr>
        <w:t>Riješenjem Komisije za hartije od vrijednosti Rep</w:t>
      </w:r>
      <w:r>
        <w:rPr>
          <w:rFonts w:ascii="Calibri" w:hAnsi="Calibri" w:cs="Calibri"/>
          <w:lang w:val="hr-HR"/>
        </w:rPr>
        <w:t>ublike Srpske Broj: 01-UP-51-302-4</w:t>
      </w:r>
      <w:r w:rsidRPr="001A1AE4">
        <w:rPr>
          <w:rFonts w:ascii="Calibri" w:hAnsi="Calibri" w:cs="Calibri"/>
          <w:lang w:val="hr-HR"/>
        </w:rPr>
        <w:t>/17 odobreno je djelimično preoblikovanje ZMI</w:t>
      </w:r>
      <w:r w:rsidR="00842229">
        <w:rPr>
          <w:rFonts w:ascii="Calibri" w:hAnsi="Calibri" w:cs="Calibri"/>
          <w:lang w:val="hr-HR"/>
        </w:rPr>
        <w:t>F-a u preoblikovanju Kristal invest fond</w:t>
      </w:r>
      <w:r w:rsidRPr="001A1AE4">
        <w:rPr>
          <w:rFonts w:ascii="Calibri" w:hAnsi="Calibri" w:cs="Calibri"/>
          <w:lang w:val="hr-HR"/>
        </w:rPr>
        <w:t xml:space="preserve"> ad Banja Luka. Datim riješenjem Društvu je odobreno izdvajanje dijela imovine radi osnivanja Ot</w:t>
      </w:r>
      <w:r>
        <w:rPr>
          <w:rFonts w:ascii="Calibri" w:hAnsi="Calibri" w:cs="Calibri"/>
          <w:lang w:val="hr-HR"/>
        </w:rPr>
        <w:t>vorenog akcijskog</w:t>
      </w:r>
      <w:r w:rsidRPr="001A1AE4">
        <w:rPr>
          <w:rFonts w:ascii="Calibri" w:hAnsi="Calibri" w:cs="Calibri"/>
          <w:lang w:val="hr-HR"/>
        </w:rPr>
        <w:t xml:space="preserve"> investicionog fonda </w:t>
      </w:r>
      <w:r>
        <w:rPr>
          <w:rFonts w:ascii="Calibri" w:hAnsi="Calibri" w:cs="Calibri"/>
          <w:lang w:val="hr-HR"/>
        </w:rPr>
        <w:t xml:space="preserve">Opportunity fund </w:t>
      </w:r>
      <w:r w:rsidRPr="001A1AE4">
        <w:rPr>
          <w:rFonts w:ascii="Calibri" w:hAnsi="Calibri" w:cs="Calibri"/>
          <w:lang w:val="hr-HR"/>
        </w:rPr>
        <w:t>u skladu sa Odlukom o djelimičnom preoblikovanju ZMIF-a u</w:t>
      </w:r>
      <w:r>
        <w:rPr>
          <w:rFonts w:ascii="Calibri" w:hAnsi="Calibri" w:cs="Calibri"/>
          <w:lang w:val="hr-HR"/>
        </w:rPr>
        <w:t xml:space="preserve"> preoblikovanju Kristal invest fond-a</w:t>
      </w:r>
      <w:r w:rsidRPr="001A1AE4">
        <w:rPr>
          <w:rFonts w:ascii="Calibri" w:hAnsi="Calibri" w:cs="Calibri"/>
          <w:lang w:val="hr-HR"/>
        </w:rPr>
        <w:t xml:space="preserve"> ad Banja L</w:t>
      </w:r>
      <w:r>
        <w:rPr>
          <w:rFonts w:ascii="Calibri" w:hAnsi="Calibri" w:cs="Calibri"/>
          <w:lang w:val="hr-HR"/>
        </w:rPr>
        <w:t>uka</w:t>
      </w:r>
      <w:r w:rsidRPr="001A1AE4">
        <w:rPr>
          <w:rFonts w:ascii="Calibri" w:hAnsi="Calibri" w:cs="Calibri"/>
          <w:lang w:val="hr-HR"/>
        </w:rPr>
        <w:t xml:space="preserve">, te smanjenje osnovnog kapitala ZMIF-a u preoblikovanju </w:t>
      </w:r>
      <w:r>
        <w:rPr>
          <w:rFonts w:ascii="Calibri" w:hAnsi="Calibri" w:cs="Calibri"/>
          <w:lang w:val="hr-HR"/>
        </w:rPr>
        <w:t>Kristal invest fond-a</w:t>
      </w:r>
      <w:r w:rsidRPr="001A1AE4">
        <w:rPr>
          <w:rFonts w:ascii="Calibri" w:hAnsi="Calibri" w:cs="Calibri"/>
          <w:lang w:val="hr-HR"/>
        </w:rPr>
        <w:t xml:space="preserve"> ad Banja Luka izdvajanje</w:t>
      </w:r>
      <w:r>
        <w:rPr>
          <w:rFonts w:ascii="Calibri" w:hAnsi="Calibri" w:cs="Calibri"/>
          <w:lang w:val="hr-HR"/>
        </w:rPr>
        <w:t>m imovine za osnivanje otvorenog  investicionog fonda</w:t>
      </w:r>
      <w:r w:rsidRPr="001A1AE4">
        <w:rPr>
          <w:rFonts w:ascii="Calibri" w:hAnsi="Calibri" w:cs="Calibri"/>
          <w:lang w:val="hr-HR"/>
        </w:rPr>
        <w:t xml:space="preserve"> i iznos pr</w:t>
      </w:r>
      <w:r>
        <w:rPr>
          <w:rFonts w:ascii="Calibri" w:hAnsi="Calibri" w:cs="Calibri"/>
          <w:lang w:val="hr-HR"/>
        </w:rPr>
        <w:t>ipadajućih gubitaka vezanih za iz</w:t>
      </w:r>
      <w:r w:rsidRPr="001A1AE4">
        <w:rPr>
          <w:rFonts w:ascii="Calibri" w:hAnsi="Calibri" w:cs="Calibri"/>
          <w:lang w:val="hr-HR"/>
        </w:rPr>
        <w:t>dvojenu imovinu.</w:t>
      </w:r>
    </w:p>
    <w:p w:rsidR="00CB3E16" w:rsidRPr="001A1AE4" w:rsidRDefault="00CB3E16" w:rsidP="00CB3E16">
      <w:pPr>
        <w:ind w:firstLine="270"/>
        <w:jc w:val="both"/>
        <w:rPr>
          <w:rFonts w:ascii="Calibri" w:hAnsi="Calibri" w:cs="Calibri"/>
          <w:lang w:val="hr-HR"/>
        </w:rPr>
      </w:pPr>
    </w:p>
    <w:p w:rsidR="00CB3E16" w:rsidRPr="001A1AE4" w:rsidRDefault="00CB3E16" w:rsidP="00CB3E16">
      <w:pPr>
        <w:ind w:firstLine="270"/>
        <w:jc w:val="both"/>
        <w:rPr>
          <w:rFonts w:ascii="Calibri" w:hAnsi="Calibri" w:cs="Calibri"/>
          <w:lang w:val="hr-HR"/>
        </w:rPr>
      </w:pPr>
      <w:r w:rsidRPr="001A1AE4">
        <w:rPr>
          <w:rFonts w:ascii="Calibri" w:hAnsi="Calibri" w:cs="Calibri"/>
          <w:lang w:val="hr-HR"/>
        </w:rPr>
        <w:t xml:space="preserve">Riješenjem o registraciji kod Osnovnog suda u Banja Luci </w:t>
      </w:r>
      <w:r w:rsidRPr="004F33B2">
        <w:rPr>
          <w:rFonts w:ascii="Calibri" w:hAnsi="Calibri" w:cs="Calibri"/>
          <w:lang w:val="hr-HR"/>
        </w:rPr>
        <w:t xml:space="preserve">broj </w:t>
      </w:r>
      <w:r w:rsidR="004F33B2" w:rsidRPr="004F33B2">
        <w:rPr>
          <w:rFonts w:ascii="Calibri" w:hAnsi="Calibri" w:cs="Calibri"/>
          <w:lang w:val="hr-HR"/>
        </w:rPr>
        <w:t>057-0-Reg-17-001467 od dana 01</w:t>
      </w:r>
      <w:r w:rsidRPr="004F33B2">
        <w:rPr>
          <w:rFonts w:ascii="Calibri" w:hAnsi="Calibri" w:cs="Calibri"/>
          <w:lang w:val="hr-HR"/>
        </w:rPr>
        <w:t>.09.2017.</w:t>
      </w:r>
      <w:r w:rsidRPr="001A1AE4">
        <w:rPr>
          <w:rFonts w:ascii="Calibri" w:hAnsi="Calibri" w:cs="Calibri"/>
          <w:lang w:val="hr-HR"/>
        </w:rPr>
        <w:t xml:space="preserve"> izvršeno je smanjenje osnovnog kapitala ZMIF-a </w:t>
      </w:r>
      <w:r>
        <w:rPr>
          <w:rFonts w:ascii="Calibri" w:hAnsi="Calibri" w:cs="Calibri"/>
          <w:lang w:val="hr-HR"/>
        </w:rPr>
        <w:t>Kristal invest fond</w:t>
      </w:r>
      <w:r w:rsidRPr="001A1AE4">
        <w:rPr>
          <w:rFonts w:ascii="Calibri" w:hAnsi="Calibri" w:cs="Calibri"/>
          <w:lang w:val="hr-HR"/>
        </w:rPr>
        <w:t xml:space="preserve"> ad Banja Luka. Nakon izvršenog upisa, Ugovoreni (upi</w:t>
      </w:r>
      <w:r>
        <w:rPr>
          <w:rFonts w:ascii="Calibri" w:hAnsi="Calibri" w:cs="Calibri"/>
          <w:lang w:val="hr-HR"/>
        </w:rPr>
        <w:t>sani) kapital iznosi 129.557.961</w:t>
      </w:r>
      <w:r w:rsidRPr="001A1AE4">
        <w:rPr>
          <w:rFonts w:ascii="Calibri" w:hAnsi="Calibri" w:cs="Calibri"/>
          <w:lang w:val="hr-HR"/>
        </w:rPr>
        <w:t xml:space="preserve">,00 KM. </w:t>
      </w:r>
    </w:p>
    <w:p w:rsidR="00CB3E16" w:rsidRPr="001A1AE4" w:rsidRDefault="00CB3E16" w:rsidP="00CB3E16">
      <w:pPr>
        <w:ind w:firstLine="270"/>
        <w:jc w:val="both"/>
        <w:rPr>
          <w:rFonts w:ascii="Calibri" w:hAnsi="Calibri" w:cs="Calibri"/>
          <w:lang w:val="hr-HR"/>
        </w:rPr>
      </w:pPr>
    </w:p>
    <w:p w:rsidR="00CB3E16" w:rsidRPr="001A1AE4" w:rsidRDefault="00CB3E16" w:rsidP="00CB3E16">
      <w:pPr>
        <w:ind w:firstLine="27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Dana 17</w:t>
      </w:r>
      <w:r w:rsidRPr="001A1AE4">
        <w:rPr>
          <w:rFonts w:ascii="Calibri" w:hAnsi="Calibri" w:cs="Calibri"/>
          <w:lang w:val="hr-HR"/>
        </w:rPr>
        <w:t xml:space="preserve">.09.2017. godine Centralni registar hartija od vrijednosti izvršio je registraciju hartija od vrijednosti, druga emisija- smanjenje osnovnog kapitala u postupku preoblikovanja. Nakon upisa druge emisije, akcije fonda nose oznaku </w:t>
      </w:r>
      <w:r w:rsidR="00D01443">
        <w:rPr>
          <w:rFonts w:ascii="Calibri" w:hAnsi="Calibri" w:cs="Calibri"/>
          <w:color w:val="000000"/>
          <w:lang w:val="sr-Latn-CS"/>
        </w:rPr>
        <w:t>KRIP</w:t>
      </w:r>
      <w:r w:rsidRPr="001A1AE4">
        <w:rPr>
          <w:rFonts w:ascii="Calibri" w:hAnsi="Calibri" w:cs="Calibri"/>
          <w:color w:val="000000"/>
          <w:lang w:val="sr-Latn-CS"/>
        </w:rPr>
        <w:t xml:space="preserve">-R-B, a </w:t>
      </w:r>
      <w:r w:rsidRPr="00D01443">
        <w:rPr>
          <w:rFonts w:ascii="Calibri" w:hAnsi="Calibri" w:cs="Calibri"/>
          <w:color w:val="000000"/>
          <w:lang w:val="sr-Latn-CS"/>
        </w:rPr>
        <w:t>od 03.10.2017</w:t>
      </w:r>
      <w:r w:rsidRPr="001A1AE4">
        <w:rPr>
          <w:rFonts w:ascii="Calibri" w:hAnsi="Calibri" w:cs="Calibri"/>
          <w:color w:val="000000"/>
          <w:lang w:val="sr-Latn-CS"/>
        </w:rPr>
        <w:t>. godine kotiraju na Banjalučkoj berzi a.d.</w:t>
      </w:r>
    </w:p>
    <w:p w:rsidR="00D01443" w:rsidRDefault="00D01443" w:rsidP="00E209B9">
      <w:pPr>
        <w:jc w:val="both"/>
        <w:rPr>
          <w:rFonts w:asciiTheme="minorHAnsi" w:eastAsia="Cambria" w:hAnsiTheme="minorHAnsi" w:cstheme="minorHAnsi"/>
          <w:spacing w:val="-1"/>
          <w:w w:val="101"/>
        </w:rPr>
      </w:pPr>
    </w:p>
    <w:p w:rsidR="00E209B9" w:rsidRPr="00350775" w:rsidRDefault="004E6146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Članovi nadzornog odbora Fon</w:t>
      </w:r>
      <w:r w:rsidR="00E209B9" w:rsidRPr="00350775">
        <w:rPr>
          <w:rFonts w:asciiTheme="minorHAnsi" w:hAnsiTheme="minorHAnsi"/>
          <w:lang w:val="sr-Latn-CS"/>
        </w:rPr>
        <w:t>da: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Dubravka Đurek, predsjednik</w:t>
      </w:r>
    </w:p>
    <w:p w:rsidR="00BA4D36" w:rsidRPr="00350775" w:rsidRDefault="004E6146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Dragan Komljenović</w:t>
      </w:r>
      <w:r w:rsidR="00BA4D36" w:rsidRPr="00350775">
        <w:rPr>
          <w:rFonts w:asciiTheme="minorHAnsi" w:hAnsiTheme="minorHAnsi"/>
          <w:lang w:val="sr-Latn-CS"/>
        </w:rPr>
        <w:t>, član</w:t>
      </w:r>
    </w:p>
    <w:p w:rsidR="00E209B9" w:rsidRPr="00350775" w:rsidRDefault="004E6146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Gordana Nikolić</w:t>
      </w:r>
      <w:r w:rsidR="00BA4D36" w:rsidRPr="00350775">
        <w:rPr>
          <w:rFonts w:asciiTheme="minorHAnsi" w:hAnsiTheme="minorHAnsi"/>
          <w:lang w:val="sr-Latn-CS"/>
        </w:rPr>
        <w:t>, član</w:t>
      </w:r>
    </w:p>
    <w:p w:rsidR="00E53207" w:rsidRPr="00350775" w:rsidRDefault="00E53207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Anka Vučen, član</w:t>
      </w:r>
    </w:p>
    <w:p w:rsidR="00E53207" w:rsidRDefault="00E53207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Denis Vengust, član</w:t>
      </w:r>
    </w:p>
    <w:p w:rsidR="000D47BC" w:rsidRPr="00350775" w:rsidRDefault="000D47BC" w:rsidP="00E209B9">
      <w:pPr>
        <w:jc w:val="both"/>
        <w:rPr>
          <w:rFonts w:asciiTheme="minorHAnsi" w:hAnsiTheme="minorHAnsi"/>
          <w:lang w:val="sr-Latn-CS"/>
        </w:rPr>
      </w:pPr>
    </w:p>
    <w:p w:rsidR="00603DDF" w:rsidRDefault="00603DDF" w:rsidP="00E209B9">
      <w:pPr>
        <w:jc w:val="both"/>
        <w:rPr>
          <w:rFonts w:asciiTheme="minorHAnsi" w:hAnsiTheme="minorHAnsi"/>
          <w:lang w:val="sr-Latn-CS"/>
        </w:rPr>
      </w:pPr>
    </w:p>
    <w:p w:rsidR="000D47BC" w:rsidRPr="00350775" w:rsidRDefault="000D47BC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lastRenderedPageBreak/>
        <w:t xml:space="preserve">OSNOVE ZA SASTAVLJANJE FINANSIJSKIH IZVEŠTAJA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Osnove za sastavljanje finansijskih izvještaja čine Međunarodni računovodstveni </w:t>
      </w:r>
    </w:p>
    <w:p w:rsidR="00E209B9" w:rsidRPr="00350775" w:rsidRDefault="00B469B7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standardi (MRS) i Međunarodni standardi finansijskog izvještavanja (MSFI)</w:t>
      </w:r>
      <w:r w:rsidR="00E209B9" w:rsidRPr="00350775">
        <w:rPr>
          <w:rFonts w:asciiTheme="minorHAnsi" w:hAnsiTheme="minorHAnsi"/>
          <w:lang w:val="sr-Latn-CS"/>
        </w:rPr>
        <w:t xml:space="preserve">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Važeću zakonsku </w:t>
      </w:r>
      <w:r w:rsidR="00B469B7">
        <w:rPr>
          <w:rFonts w:asciiTheme="minorHAnsi" w:hAnsiTheme="minorHAnsi"/>
          <w:lang w:val="sr-Latn-CS"/>
        </w:rPr>
        <w:t xml:space="preserve">i podzakonsku </w:t>
      </w:r>
      <w:r w:rsidRPr="00350775">
        <w:rPr>
          <w:rFonts w:asciiTheme="minorHAnsi" w:hAnsiTheme="minorHAnsi"/>
          <w:lang w:val="sr-Latn-CS"/>
        </w:rPr>
        <w:t>regulativu čine:</w:t>
      </w:r>
    </w:p>
    <w:p w:rsidR="00B469B7" w:rsidRPr="00350775" w:rsidRDefault="00B469B7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- Zakon o računovodstvu i reviziji RS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- Pravilnik o primjeni kontnog okvira za investicione fondove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- Pravilnik o sadržaju i formi fin. izvještaja za investicione fondove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- Pravilnik o utvrđivanju vrijednosti imovine investicionog fonda i obračunu neto vrijednosti imovine po udjelu ili po akciji investicionog fonda 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USAGLAŠENOST SA MRS I MSFI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Finansijski izvještaji djelimično su usaglašeni sa sa MRS (Međunarosni računovodstveni standard) i MSFI (Međunarodni standard finansijskog izvještavanja)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Neusaglašenost se odnosi na nerealizovane gubitke/dobitke hartija od vrijednosti klasifikovanih po fer vrijednosti kroz bilans uspjeha.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Knjiženje nerealizovanih dobitaka/gubitaka vrši se računu 57, čiji saldo koriguje neto sredstva Fonda, a ne ulazi u realizovani rezultat perioda.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>NOTA br. 1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RAČUNOVODSTVENE POLITIKE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Klasifikacija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Finansijska imovina klasifikovana je:</w:t>
      </w:r>
    </w:p>
    <w:p w:rsidR="00E209B9" w:rsidRPr="00350775" w:rsidRDefault="00E209B9" w:rsidP="00E209B9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 fer vrijednosti kroz bilans uspjeha za finansijsko sredstvo nastalo u svrhu trgovanja u bliskoj budućnosti radi sticanja dobiti.</w:t>
      </w:r>
    </w:p>
    <w:p w:rsidR="00E209B9" w:rsidRPr="00350775" w:rsidRDefault="00E209B9" w:rsidP="00E209B9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Finansijska sredstva raspoloživa za prodaju – nederivatna finansijska sredstva koja nisu klasifikovana u ostale kategorije (po fer vrijednosti kroz bilans uspjeha, zajmovi i potraživanja i finansijka sredstva do roka dospijeća).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Realizovani prihodi i rashodi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Poslovni prihodi obuhvataju prihode od dividendi, kamata i amortizacije premije (diskonta) po osnovu HOV  sa fiksnim rokom</w:t>
      </w:r>
      <w:r w:rsidR="00D516E4" w:rsidRPr="00350775">
        <w:rPr>
          <w:rFonts w:asciiTheme="minorHAnsi" w:hAnsiTheme="minorHAnsi"/>
          <w:lang w:val="sr-Latn-CS"/>
        </w:rPr>
        <w:t xml:space="preserve"> dospijeća i </w:t>
      </w:r>
      <w:r w:rsidRPr="00350775">
        <w:rPr>
          <w:rFonts w:asciiTheme="minorHAnsi" w:hAnsiTheme="minorHAnsi"/>
          <w:lang w:val="sr-Latn-CS"/>
        </w:rPr>
        <w:t>ostale poslovne prihode.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Poslovni rashodi se evidentiraju u trenutku njihovog nastanka.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Svi troškovi koji se isplaćuju na teret imovine Fonda predviđeni su Zakonom i Prospektom Fonda.</w:t>
      </w:r>
    </w:p>
    <w:p w:rsidR="00D516E4" w:rsidRPr="00350775" w:rsidRDefault="007A7DC2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Naknada</w:t>
      </w:r>
      <w:r w:rsidR="00D516E4" w:rsidRPr="00350775">
        <w:rPr>
          <w:rFonts w:asciiTheme="minorHAnsi" w:hAnsiTheme="minorHAnsi"/>
          <w:lang w:val="sr-Latn-CS"/>
        </w:rPr>
        <w:t xml:space="preserve"> za upravljanje obračunava se kao procenat ponderisane prosječne godišnje tržišne vrijednosti akcija Fonda.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Realizovani dobici i gubici od prodaje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021DE8" w:rsidRPr="000D47BC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Realizovani dobitak od prodaje iskazuje se ako se prodaja izvrši po cijeni koja je viša u odnosu na nabavnu cijenu, a realizovani gubitak ako se prodaja izvrši po cijeni koja je niža u odnosu na nabavnu.</w:t>
      </w:r>
    </w:p>
    <w:p w:rsidR="00E209B9" w:rsidRPr="00350775" w:rsidRDefault="00D01443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lastRenderedPageBreak/>
        <w:t>Evide</w:t>
      </w:r>
      <w:r w:rsidR="00E209B9" w:rsidRPr="00350775">
        <w:rPr>
          <w:rFonts w:asciiTheme="minorHAnsi" w:hAnsiTheme="minorHAnsi"/>
          <w:b/>
          <w:lang w:val="sr-Latn-CS"/>
        </w:rPr>
        <w:t xml:space="preserve">ntiranje promjena fer vrijednosti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0B0ED0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Promjene fer vrijednosti se evidentiraju na kontima ispravke vrijednosti i nerealizovanih dobitaka/gubitaka za hartije klasifikovane po fer vrijednosti kroz bilans uspjeha, odnosno ispravke vrijedsnosti i revalorizacionih rezervi za hartije klasifikovane kao raspoloživo za prodaju</w:t>
      </w:r>
      <w:r w:rsidR="00BA4D36" w:rsidRPr="00350775">
        <w:rPr>
          <w:rFonts w:asciiTheme="minorHAnsi" w:hAnsiTheme="minorHAnsi"/>
          <w:lang w:val="sr-Latn-CS"/>
        </w:rPr>
        <w:t>.</w:t>
      </w:r>
    </w:p>
    <w:p w:rsidR="000B0ED0" w:rsidRPr="00350775" w:rsidRDefault="000B0ED0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Imovina fonda </w:t>
      </w: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Gotovina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Gotovina i gotovinski ekvivalenti sastoje se od sredstava na računima kod poslovnih banaka.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Ulaganja fonda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Odluku o klasifikaciji finansijskih sre</w:t>
      </w:r>
      <w:r w:rsidR="004D3C42">
        <w:rPr>
          <w:rFonts w:asciiTheme="minorHAnsi" w:hAnsiTheme="minorHAnsi"/>
          <w:lang w:val="sr-Latn-CS"/>
        </w:rPr>
        <w:t>dstava donosi Upravni odbor i investicioni odbor</w:t>
      </w:r>
      <w:r w:rsidRPr="00350775">
        <w:rPr>
          <w:rFonts w:asciiTheme="minorHAnsi" w:hAnsiTheme="minorHAnsi"/>
          <w:lang w:val="sr-Latn-CS"/>
        </w:rPr>
        <w:t>.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Ulaganja fonda:</w:t>
      </w:r>
    </w:p>
    <w:p w:rsidR="00E209B9" w:rsidRPr="00350775" w:rsidRDefault="00E209B9" w:rsidP="00E209B9">
      <w:pPr>
        <w:numPr>
          <w:ilvl w:val="0"/>
          <w:numId w:val="3"/>
        </w:num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Finansijska sredstva po fer vrijednosti kroz bilans uspjeha </w:t>
      </w:r>
    </w:p>
    <w:p w:rsidR="00E209B9" w:rsidRPr="00350775" w:rsidRDefault="00E209B9" w:rsidP="00E209B9">
      <w:pPr>
        <w:numPr>
          <w:ilvl w:val="0"/>
          <w:numId w:val="3"/>
        </w:num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Finansijska sredstva raspoloživo za prodaju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Finansijska sredstva po fer vrijednosti kroz bilans uspjeha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</w:rPr>
      </w:pPr>
      <w:r w:rsidRPr="00350775">
        <w:rPr>
          <w:rFonts w:asciiTheme="minorHAnsi" w:hAnsiTheme="minorHAnsi"/>
        </w:rPr>
        <w:t>Početno priznavanje finansijskih sredstava po fer vrijednosti kroz bilans uspjeha vrši se po fer vrijednosti (fer vrijednost je jednaka vrijednosti tansakcije), na dan trgovanja, koja u cijenu pojedinačne transakcije ne uključuje transakcione troškove koji su direktno povezani sa sticanjem finansijkih sredstava (transakcioni troškovi se priznaju kao rashod perioda).</w:t>
      </w: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</w:rPr>
      </w:pPr>
      <w:r w:rsidRPr="00350775">
        <w:rPr>
          <w:rFonts w:asciiTheme="minorHAnsi" w:hAnsiTheme="minorHAnsi"/>
        </w:rPr>
        <w:t>Nabavna vrijednost je jednaka vrijednosti transakcije, bez transakcionih troškova.</w:t>
      </w: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</w:rPr>
        <w:t xml:space="preserve">Naknadno vrednovanje finansijskih sredstava po fer vrijednosti kroz bilans uspjeha vrši se po fer vrijednosti na dan bilansiranja (izvještajni period) i vezano je za obračun neto vrijednosti imovine. </w:t>
      </w: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  <w:lang w:val="sr-Latn-CS"/>
        </w:rPr>
      </w:pPr>
    </w:p>
    <w:p w:rsidR="00E209B9" w:rsidRDefault="00E209B9" w:rsidP="00E209B9">
      <w:pPr>
        <w:pStyle w:val="BodyTextIndent"/>
        <w:ind w:left="0"/>
        <w:rPr>
          <w:rFonts w:asciiTheme="minorHAnsi" w:hAnsiTheme="minorHAnsi"/>
          <w:b/>
          <w:lang w:val="sr-Latn-BA"/>
        </w:rPr>
      </w:pPr>
      <w:r w:rsidRPr="00350775">
        <w:rPr>
          <w:rFonts w:asciiTheme="minorHAnsi" w:hAnsiTheme="minorHAnsi"/>
          <w:b/>
        </w:rPr>
        <w:t>Finansijska sredstva raspoloživa za prodaju</w:t>
      </w:r>
    </w:p>
    <w:p w:rsidR="00D3566F" w:rsidRPr="00D3566F" w:rsidRDefault="00D3566F" w:rsidP="00E209B9">
      <w:pPr>
        <w:pStyle w:val="BodyTextIndent"/>
        <w:ind w:left="0"/>
        <w:rPr>
          <w:rFonts w:asciiTheme="minorHAnsi" w:hAnsiTheme="minorHAnsi"/>
          <w:b/>
          <w:lang w:val="sr-Latn-BA"/>
        </w:rPr>
      </w:pP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</w:rPr>
      </w:pPr>
      <w:r w:rsidRPr="00350775">
        <w:rPr>
          <w:rFonts w:asciiTheme="minorHAnsi" w:hAnsiTheme="minorHAnsi"/>
        </w:rPr>
        <w:t>Početno priznavanje finansijskih sredstava  raspoloživih za prodaju vrši se po fer vrijednosti (fer vrijednost je jednaka vrijednosti transakcije), na dan trgovanja, koja u cijenu pojedinačne transakcije uključuje transakcione troškove koji su direktno povezani sa sticanjem finansijkih sredstava.</w:t>
      </w:r>
    </w:p>
    <w:p w:rsidR="00E209B9" w:rsidRPr="00350775" w:rsidRDefault="00E209B9" w:rsidP="00E209B9">
      <w:pPr>
        <w:pStyle w:val="BodyTextIndent"/>
        <w:ind w:left="0"/>
        <w:rPr>
          <w:rFonts w:asciiTheme="minorHAnsi" w:hAnsiTheme="minorHAnsi"/>
        </w:rPr>
      </w:pPr>
      <w:r w:rsidRPr="00350775">
        <w:rPr>
          <w:rFonts w:asciiTheme="minorHAnsi" w:hAnsiTheme="minorHAnsi"/>
        </w:rPr>
        <w:t>Nabavna vrijednost je jednaka ukupnoj vrijednosti transakcije koja  uključuje i transakcione troškove.</w:t>
      </w:r>
    </w:p>
    <w:p w:rsidR="00E209B9" w:rsidRDefault="00E209B9" w:rsidP="00D00B49">
      <w:pPr>
        <w:pStyle w:val="BodyTextIndent"/>
        <w:ind w:left="0"/>
        <w:rPr>
          <w:rFonts w:asciiTheme="minorHAnsi" w:hAnsiTheme="minorHAnsi"/>
          <w:lang w:val="sr-Latn-BA"/>
        </w:rPr>
      </w:pPr>
      <w:r w:rsidRPr="00350775">
        <w:rPr>
          <w:rFonts w:asciiTheme="minorHAnsi" w:hAnsiTheme="minorHAnsi"/>
        </w:rPr>
        <w:t xml:space="preserve">Naknadno vrednovanje finansijskih sredstava raspoloživih za prodaju vrši se po fer vrijednosti na dan bilansiranja (izvještajni period) i vezano je za obračun neto vrijednosti imovine. </w:t>
      </w:r>
    </w:p>
    <w:p w:rsidR="00686588" w:rsidRDefault="00686588" w:rsidP="00D00B49">
      <w:pPr>
        <w:pStyle w:val="BodyTextIndent"/>
        <w:ind w:left="0"/>
        <w:rPr>
          <w:rFonts w:asciiTheme="minorHAnsi" w:hAnsiTheme="minorHAnsi"/>
          <w:lang w:val="sr-Latn-BA"/>
        </w:rPr>
      </w:pPr>
    </w:p>
    <w:p w:rsidR="00686588" w:rsidRPr="00686588" w:rsidRDefault="00686588" w:rsidP="00686588">
      <w:pPr>
        <w:pStyle w:val="BodyTextIndent"/>
        <w:ind w:left="0"/>
        <w:rPr>
          <w:rFonts w:asciiTheme="minorHAnsi" w:hAnsiTheme="minorHAnsi"/>
          <w:b/>
          <w:lang w:val="sr-Latn-BA"/>
        </w:rPr>
      </w:pPr>
      <w:r>
        <w:rPr>
          <w:rFonts w:asciiTheme="minorHAnsi" w:hAnsiTheme="minorHAnsi"/>
          <w:b/>
          <w:lang w:val="sr-Latn-BA"/>
        </w:rPr>
        <w:t xml:space="preserve">Povezana pravna i fizička lica </w:t>
      </w:r>
    </w:p>
    <w:p w:rsidR="00686588" w:rsidRPr="00686588" w:rsidRDefault="00686588" w:rsidP="00D00B49">
      <w:pPr>
        <w:pStyle w:val="BodyTextIndent"/>
        <w:ind w:left="0"/>
        <w:rPr>
          <w:rFonts w:asciiTheme="minorHAnsi" w:hAnsiTheme="minorHAnsi"/>
          <w:lang w:val="sr-Latn-BA"/>
        </w:rPr>
      </w:pPr>
    </w:p>
    <w:p w:rsidR="00686588" w:rsidRPr="00686588" w:rsidRDefault="00686588" w:rsidP="00686588">
      <w:pPr>
        <w:jc w:val="both"/>
        <w:rPr>
          <w:rFonts w:asciiTheme="minorHAnsi" w:hAnsiTheme="minorHAnsi" w:cstheme="minorHAnsi"/>
          <w:lang w:val="sv-SE"/>
        </w:rPr>
      </w:pPr>
      <w:r w:rsidRPr="00686588">
        <w:rPr>
          <w:rFonts w:asciiTheme="minorHAnsi" w:hAnsiTheme="minorHAnsi" w:cstheme="minorHAnsi"/>
          <w:lang w:val="sv-SE"/>
        </w:rPr>
        <w:t>U skladu sa odredbama Zakona o investicionim fondovima (''Službeni glasnik RS'', broj 82/15) pod povezanim stranama (licima) se smatraju:</w:t>
      </w:r>
    </w:p>
    <w:p w:rsidR="00686588" w:rsidRPr="00686588" w:rsidRDefault="00686588" w:rsidP="00686588">
      <w:pPr>
        <w:jc w:val="both"/>
        <w:rPr>
          <w:rFonts w:asciiTheme="minorHAnsi" w:hAnsiTheme="minorHAnsi" w:cstheme="minorHAnsi"/>
          <w:lang w:val="sv-SE"/>
        </w:rPr>
      </w:pPr>
      <w:r w:rsidRPr="00686588">
        <w:rPr>
          <w:rFonts w:asciiTheme="minorHAnsi" w:hAnsiTheme="minorHAnsi" w:cstheme="minorHAnsi"/>
          <w:lang w:val="sv-SE"/>
        </w:rPr>
        <w:t>a)</w:t>
      </w:r>
      <w:r w:rsidRPr="00686588">
        <w:rPr>
          <w:rFonts w:asciiTheme="minorHAnsi" w:hAnsiTheme="minorHAnsi" w:cstheme="minorHAnsi"/>
          <w:lang w:val="sv-SE"/>
        </w:rPr>
        <w:tab/>
        <w:t xml:space="preserve">pravna i fizička lica koja su međusobno povezana vlasništvom na kapitalu ili upravljanjem kapitalom, sa 20% ili više glasčkih prava ili kapitala ili na drugi način povezana radi postizanja zajedničkih poslovnih ciljeva, tako da poslovanje i rezultati poslovanja jednog lica mogu značajno uticati na poslovanje, odnosno rezultate poslovanja drugog lica. </w:t>
      </w:r>
    </w:p>
    <w:p w:rsidR="00686588" w:rsidRPr="00686588" w:rsidRDefault="00686588" w:rsidP="00686588">
      <w:pPr>
        <w:jc w:val="both"/>
        <w:rPr>
          <w:rFonts w:asciiTheme="minorHAnsi" w:hAnsiTheme="minorHAnsi" w:cstheme="minorHAnsi"/>
          <w:lang w:val="sv-SE"/>
        </w:rPr>
      </w:pPr>
      <w:r w:rsidRPr="00686588">
        <w:rPr>
          <w:rFonts w:asciiTheme="minorHAnsi" w:hAnsiTheme="minorHAnsi" w:cstheme="minorHAnsi"/>
          <w:lang w:val="sv-SE"/>
        </w:rPr>
        <w:t>b)</w:t>
      </w:r>
      <w:r w:rsidRPr="00686588">
        <w:rPr>
          <w:rFonts w:asciiTheme="minorHAnsi" w:hAnsiTheme="minorHAnsi" w:cstheme="minorHAnsi"/>
          <w:lang w:val="sv-SE"/>
        </w:rPr>
        <w:tab/>
        <w:t>povezanim licima se smatraju i lica koja su međusobno povezana: 1) tako da jedno lice, odnosno lica koja se smatraju povezanim licima u skladu sa ovom alinejom, zajedno, posredno ili neposredno, učestvuju u drugom licu, 2) tako da u oba lica učešće ima isto lice, odnosno lica koja se smatraju povezanim licima u skladu sa ovom alinejom, 3) na način propisan zakonom kojim se uređuje poslovanje privrednih društava i 4) kao</w:t>
      </w:r>
      <w:r w:rsidRPr="00656BBA">
        <w:rPr>
          <w:rFonts w:cstheme="minorHAnsi"/>
          <w:lang w:val="sv-SE"/>
        </w:rPr>
        <w:t xml:space="preserve"> </w:t>
      </w:r>
      <w:r w:rsidRPr="00686588">
        <w:rPr>
          <w:rFonts w:asciiTheme="minorHAnsi" w:hAnsiTheme="minorHAnsi" w:cstheme="minorHAnsi"/>
          <w:lang w:val="sv-SE"/>
        </w:rPr>
        <w:lastRenderedPageBreak/>
        <w:t>članovi upravnog odbora i drugih organa u društvu u kojem obavljaju tu funkciju, odnosno u kojem su zaposleni, i članovi uže porodice tih lica;</w:t>
      </w:r>
    </w:p>
    <w:p w:rsidR="00686588" w:rsidRPr="00686588" w:rsidRDefault="00686588" w:rsidP="00686588">
      <w:pPr>
        <w:jc w:val="both"/>
        <w:rPr>
          <w:rFonts w:asciiTheme="minorHAnsi" w:hAnsiTheme="minorHAnsi" w:cstheme="minorHAnsi"/>
          <w:lang w:val="sv-SE"/>
        </w:rPr>
      </w:pPr>
      <w:r w:rsidRPr="00686588">
        <w:rPr>
          <w:rFonts w:asciiTheme="minorHAnsi" w:hAnsiTheme="minorHAnsi" w:cstheme="minorHAnsi"/>
          <w:lang w:val="sv-SE"/>
        </w:rPr>
        <w:t>v)</w:t>
      </w:r>
      <w:r w:rsidRPr="00686588">
        <w:rPr>
          <w:rFonts w:asciiTheme="minorHAnsi" w:hAnsiTheme="minorHAnsi" w:cstheme="minorHAnsi"/>
          <w:lang w:val="sv-SE"/>
        </w:rPr>
        <w:tab/>
        <w:t>članovi uže porodice: 1) supružnici, odnosno lica koja žive u vanbračnoj zajednici, 2) potomci i preci u pravoj liniji neograničeno, 3) srodnici do trećeg stepena srodstva u pobočnoj liniji, uključujući i srodstvo po tazbini, 4) usvojilac i usvojenici i potomci usvojenika i 5) staralac i štićenici i potomci štićenika.</w:t>
      </w:r>
    </w:p>
    <w:p w:rsidR="00686588" w:rsidRPr="00686588" w:rsidRDefault="00686588" w:rsidP="00686588">
      <w:pPr>
        <w:jc w:val="both"/>
        <w:rPr>
          <w:rFonts w:asciiTheme="minorHAnsi" w:hAnsiTheme="minorHAnsi" w:cstheme="minorHAnsi"/>
          <w:lang w:val="sv-SE"/>
        </w:rPr>
      </w:pPr>
      <w:r w:rsidRPr="00686588">
        <w:rPr>
          <w:rFonts w:asciiTheme="minorHAnsi" w:hAnsiTheme="minorHAnsi" w:cstheme="minorHAnsi"/>
          <w:lang w:val="sv-SE"/>
        </w:rPr>
        <w:t>Osim navedenog, Zakonom je definisano da su povezana lica fonda: društvo za upravljanje, zaposleni i lica u organima društva, banka depozitar, advokat odnosno advokatska kancelarija, revizor i poreski savjetnik koji se nalaze u ugovornom odnosu po osnovu pružanja usluga fondu, kao i svako drugo lice koje je u prethodne dvije kalendarske godine zaključilo ugovor o obavljanju usluga za potrebe fonda.</w:t>
      </w:r>
    </w:p>
    <w:p w:rsidR="00D01443" w:rsidRPr="00350775" w:rsidRDefault="00D01443" w:rsidP="00E209B9">
      <w:pPr>
        <w:jc w:val="both"/>
        <w:rPr>
          <w:rFonts w:asciiTheme="minorHAnsi" w:hAnsiTheme="minorHAnsi"/>
          <w:lang w:val="sr-Latn-CS"/>
        </w:rPr>
      </w:pPr>
    </w:p>
    <w:p w:rsidR="00AA469E" w:rsidRDefault="00D00B49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NOTA br. 2</w:t>
      </w:r>
    </w:p>
    <w:p w:rsidR="002A467C" w:rsidRPr="00350775" w:rsidRDefault="002A467C" w:rsidP="00E209B9">
      <w:pPr>
        <w:jc w:val="both"/>
        <w:rPr>
          <w:rFonts w:asciiTheme="minorHAnsi" w:hAnsiTheme="minorHAnsi"/>
          <w:b/>
          <w:lang w:val="sr-Latn-CS"/>
        </w:rPr>
      </w:pPr>
    </w:p>
    <w:p w:rsidR="00EF281C" w:rsidRDefault="002A467C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Obaveze Fond-a</w:t>
      </w:r>
      <w:r w:rsidR="00EF281C">
        <w:rPr>
          <w:rFonts w:asciiTheme="minorHAnsi" w:hAnsiTheme="minorHAnsi"/>
          <w:lang w:val="sr-Latn-CS"/>
        </w:rPr>
        <w:t xml:space="preserve"> odnose se na </w:t>
      </w:r>
      <w:r w:rsidR="00E209B9" w:rsidRPr="00350775">
        <w:rPr>
          <w:rFonts w:asciiTheme="minorHAnsi" w:hAnsiTheme="minorHAnsi"/>
          <w:lang w:val="sr-Latn-CS"/>
        </w:rPr>
        <w:t>obaveze prema</w:t>
      </w:r>
      <w:r w:rsidR="0001024C">
        <w:rPr>
          <w:rFonts w:asciiTheme="minorHAnsi" w:hAnsiTheme="minorHAnsi"/>
          <w:lang w:val="sr-Latn-CS"/>
        </w:rPr>
        <w:t xml:space="preserve"> </w:t>
      </w:r>
      <w:r w:rsidR="003F20D8">
        <w:rPr>
          <w:rFonts w:asciiTheme="minorHAnsi" w:hAnsiTheme="minorHAnsi"/>
          <w:lang w:val="sr-Latn-CS"/>
        </w:rPr>
        <w:t>Dr</w:t>
      </w:r>
      <w:r w:rsidR="00BA0CE3">
        <w:rPr>
          <w:rFonts w:asciiTheme="minorHAnsi" w:hAnsiTheme="minorHAnsi"/>
          <w:lang w:val="sr-Latn-CS"/>
        </w:rPr>
        <w:t>uštvu -  naknada za upravljanje 9.940,51</w:t>
      </w:r>
      <w:r w:rsidR="003F20D8">
        <w:rPr>
          <w:rFonts w:asciiTheme="minorHAnsi" w:hAnsiTheme="minorHAnsi"/>
          <w:lang w:val="sr-Latn-CS"/>
        </w:rPr>
        <w:t xml:space="preserve"> KM.</w:t>
      </w:r>
    </w:p>
    <w:p w:rsidR="00EF281C" w:rsidRDefault="00EF281C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D00B49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NOTA br. 3</w:t>
      </w:r>
    </w:p>
    <w:p w:rsidR="007E643E" w:rsidRPr="00350775" w:rsidRDefault="007E643E" w:rsidP="00E209B9">
      <w:pPr>
        <w:jc w:val="both"/>
        <w:rPr>
          <w:rFonts w:asciiTheme="minorHAnsi" w:hAnsiTheme="minorHAnsi"/>
          <w:b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Struktura prihoda od dividendi:</w:t>
      </w:r>
    </w:p>
    <w:p w:rsidR="00CB1804" w:rsidRPr="003302BF" w:rsidRDefault="00CB1804" w:rsidP="00E209B9">
      <w:pPr>
        <w:jc w:val="both"/>
        <w:rPr>
          <w:rFonts w:asciiTheme="minorHAnsi" w:hAnsiTheme="minorHAnsi"/>
          <w:b/>
          <w:lang w:val="sr-Latn-CS"/>
        </w:rPr>
      </w:pPr>
      <w:r w:rsidRPr="003302BF">
        <w:rPr>
          <w:rFonts w:asciiTheme="minorHAnsi" w:hAnsiTheme="minorHAnsi"/>
          <w:b/>
          <w:lang w:val="sr-Latn-CS"/>
        </w:rPr>
        <w:t>U novcu :</w:t>
      </w:r>
    </w:p>
    <w:p w:rsidR="00DF254A" w:rsidRDefault="00EF281C" w:rsidP="00E568A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HE na Trebišnjici ad, Trebinje </w:t>
      </w:r>
      <w:r w:rsidR="00BE3B68" w:rsidRPr="00350775">
        <w:rPr>
          <w:rFonts w:asciiTheme="minorHAnsi" w:hAnsiTheme="minorHAnsi"/>
          <w:lang w:val="sr-Latn-CS"/>
        </w:rPr>
        <w:t xml:space="preserve"> </w:t>
      </w:r>
      <w:r w:rsidR="00BE3B68" w:rsidRPr="00350775">
        <w:rPr>
          <w:rFonts w:asciiTheme="minorHAnsi" w:hAnsiTheme="minorHAnsi"/>
          <w:lang w:val="sr-Latn-CS"/>
        </w:rPr>
        <w:tab/>
      </w:r>
      <w:r w:rsidR="00BE3B68" w:rsidRPr="00350775">
        <w:rPr>
          <w:rFonts w:asciiTheme="minorHAnsi" w:hAnsiTheme="minorHAnsi"/>
          <w:lang w:val="sr-Latn-CS"/>
        </w:rPr>
        <w:tab/>
      </w:r>
      <w:r w:rsidR="00BE3B68" w:rsidRPr="00350775">
        <w:rPr>
          <w:rFonts w:asciiTheme="minorHAnsi" w:hAnsiTheme="minorHAnsi"/>
          <w:lang w:val="sr-Latn-CS"/>
        </w:rPr>
        <w:tab/>
      </w:r>
      <w:r w:rsidR="00DF254A" w:rsidRPr="00350775">
        <w:rPr>
          <w:rFonts w:asciiTheme="minorHAnsi" w:hAnsiTheme="minorHAnsi"/>
          <w:lang w:val="sr-Latn-CS"/>
        </w:rPr>
        <w:tab/>
        <w:t xml:space="preserve">  </w:t>
      </w:r>
      <w:r w:rsidR="00DF254A" w:rsidRPr="00350775">
        <w:rPr>
          <w:rFonts w:asciiTheme="minorHAnsi" w:hAnsiTheme="minorHAnsi"/>
          <w:lang w:val="sr-Latn-CS"/>
        </w:rPr>
        <w:tab/>
        <w:t xml:space="preserve"> </w:t>
      </w:r>
      <w:r w:rsidR="00E568AE" w:rsidRPr="00350775">
        <w:rPr>
          <w:rFonts w:asciiTheme="minorHAnsi" w:hAnsiTheme="minorHAnsi"/>
          <w:lang w:val="sr-Latn-CS"/>
        </w:rPr>
        <w:t xml:space="preserve"> </w:t>
      </w:r>
      <w:r w:rsidR="005D1A57" w:rsidRPr="00350775"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 xml:space="preserve"> 29.187</w:t>
      </w:r>
      <w:r w:rsidR="00DF254A" w:rsidRPr="00350775">
        <w:rPr>
          <w:rFonts w:asciiTheme="minorHAnsi" w:hAnsiTheme="minorHAnsi"/>
          <w:lang w:val="sr-Latn-CS"/>
        </w:rPr>
        <w:t xml:space="preserve"> KM</w:t>
      </w:r>
    </w:p>
    <w:p w:rsidR="00031A3D" w:rsidRPr="00031A3D" w:rsidRDefault="00031A3D" w:rsidP="00031A3D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Telekom RS ad, Banja Luka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         204.428 KM</w:t>
      </w:r>
    </w:p>
    <w:p w:rsidR="00031A3D" w:rsidRDefault="00031A3D" w:rsidP="00E568A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Metalac ad, Gornji Milanovac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19.228 KM</w:t>
      </w:r>
    </w:p>
    <w:p w:rsidR="00031A3D" w:rsidRDefault="00031A3D" w:rsidP="00E568A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Jugopetrol ad, Podgorica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8.418 KM</w:t>
      </w:r>
    </w:p>
    <w:p w:rsidR="00031A3D" w:rsidRDefault="00031A3D" w:rsidP="00E568A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Nova banka ad, Banja Luka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1.328 KM</w:t>
      </w:r>
    </w:p>
    <w:p w:rsidR="0001024C" w:rsidRDefault="0001024C" w:rsidP="00E568A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BH Telekom dd, Sarajevo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>44.693 KM</w:t>
      </w:r>
    </w:p>
    <w:p w:rsidR="00031A3D" w:rsidRPr="00031A3D" w:rsidRDefault="00031A3D" w:rsidP="00031A3D">
      <w:pPr>
        <w:pStyle w:val="ListParagraph"/>
        <w:ind w:left="360"/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U akcijama</w:t>
      </w:r>
      <w:r w:rsidRPr="00031A3D">
        <w:rPr>
          <w:rFonts w:asciiTheme="minorHAnsi" w:hAnsiTheme="minorHAnsi"/>
          <w:b/>
          <w:lang w:val="sr-Latn-CS"/>
        </w:rPr>
        <w:t xml:space="preserve"> :</w:t>
      </w:r>
    </w:p>
    <w:p w:rsidR="00EF281C" w:rsidRDefault="00031A3D" w:rsidP="00EF281C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Nova banka ad, Banja Luka 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          11.954 akc</w:t>
      </w:r>
    </w:p>
    <w:p w:rsidR="006C0E84" w:rsidRDefault="006C0E84" w:rsidP="006C0E84">
      <w:pPr>
        <w:jc w:val="both"/>
        <w:rPr>
          <w:rFonts w:asciiTheme="minorHAnsi" w:hAnsiTheme="minorHAnsi"/>
          <w:lang w:val="sr-Latn-CS"/>
        </w:rPr>
      </w:pPr>
    </w:p>
    <w:p w:rsidR="003F20D8" w:rsidRDefault="003F20D8" w:rsidP="006C0E84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>Ostali prihodi u iznosu od 27.197 KM nastali su refundiranjem rashoda od OAIF Opportunity fund za troškove osnivanja.</w:t>
      </w:r>
    </w:p>
    <w:p w:rsidR="003F20D8" w:rsidRPr="006C0E84" w:rsidRDefault="003F20D8" w:rsidP="006C0E84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 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b/>
          <w:lang w:val="sr-Latn-CS"/>
        </w:rPr>
        <w:t xml:space="preserve">NOTA br. </w:t>
      </w:r>
      <w:r w:rsidR="00D00B49">
        <w:rPr>
          <w:rFonts w:asciiTheme="minorHAnsi" w:hAnsiTheme="minorHAnsi"/>
          <w:b/>
          <w:lang w:val="sr-Latn-CS"/>
        </w:rPr>
        <w:t>4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Pr="00CE0E42" w:rsidRDefault="00E209B9" w:rsidP="00E209B9">
      <w:pPr>
        <w:jc w:val="both"/>
        <w:rPr>
          <w:rFonts w:asciiTheme="minorHAnsi" w:hAnsiTheme="minorHAnsi"/>
          <w:lang w:val="sr-Latn-CS"/>
        </w:rPr>
      </w:pPr>
      <w:r w:rsidRPr="00066010">
        <w:rPr>
          <w:rFonts w:asciiTheme="minorHAnsi" w:hAnsiTheme="minorHAnsi"/>
          <w:lang w:val="sr-Latn-CS"/>
        </w:rPr>
        <w:t>Prihodi od kamata na obvezn</w:t>
      </w:r>
      <w:r w:rsidR="002A467C" w:rsidRPr="00066010">
        <w:rPr>
          <w:rFonts w:asciiTheme="minorHAnsi" w:hAnsiTheme="minorHAnsi"/>
          <w:lang w:val="sr-Latn-CS"/>
        </w:rPr>
        <w:t xml:space="preserve">ice iznose ukupno </w:t>
      </w:r>
      <w:r w:rsidR="002A467C" w:rsidRPr="00066010">
        <w:rPr>
          <w:rFonts w:asciiTheme="minorHAnsi" w:hAnsiTheme="minorHAnsi"/>
          <w:lang w:val="sr-Latn-CS"/>
        </w:rPr>
        <w:tab/>
      </w:r>
      <w:r w:rsidR="002A467C" w:rsidRPr="00066010">
        <w:rPr>
          <w:rFonts w:asciiTheme="minorHAnsi" w:hAnsiTheme="minorHAnsi"/>
          <w:lang w:val="sr-Latn-CS"/>
        </w:rPr>
        <w:tab/>
      </w:r>
      <w:r w:rsidR="002A467C" w:rsidRPr="00066010">
        <w:rPr>
          <w:rFonts w:asciiTheme="minorHAnsi" w:hAnsiTheme="minorHAnsi"/>
          <w:lang w:val="sr-Latn-CS"/>
        </w:rPr>
        <w:tab/>
      </w:r>
      <w:r w:rsidR="002A467C" w:rsidRPr="00066010">
        <w:rPr>
          <w:rFonts w:asciiTheme="minorHAnsi" w:hAnsiTheme="minorHAnsi"/>
          <w:lang w:val="sr-Latn-CS"/>
        </w:rPr>
        <w:tab/>
      </w:r>
      <w:r w:rsidR="003D0EF8">
        <w:rPr>
          <w:rFonts w:asciiTheme="minorHAnsi" w:hAnsiTheme="minorHAnsi"/>
          <w:lang w:val="sr-Latn-CS"/>
        </w:rPr>
        <w:t>11.672</w:t>
      </w:r>
      <w:r w:rsidRPr="00CE0E42">
        <w:rPr>
          <w:rFonts w:asciiTheme="minorHAnsi" w:hAnsiTheme="minorHAnsi"/>
          <w:lang w:val="sr-Latn-CS"/>
        </w:rPr>
        <w:t xml:space="preserve"> KM</w:t>
      </w:r>
    </w:p>
    <w:p w:rsidR="001D2158" w:rsidRPr="00CE0E42" w:rsidRDefault="009576C0" w:rsidP="00E209B9">
      <w:pPr>
        <w:jc w:val="both"/>
        <w:rPr>
          <w:rFonts w:asciiTheme="minorHAnsi" w:hAnsiTheme="minorHAnsi"/>
          <w:lang w:val="sr-Latn-CS"/>
        </w:rPr>
      </w:pPr>
      <w:r w:rsidRPr="00CE0E42">
        <w:rPr>
          <w:rFonts w:asciiTheme="minorHAnsi" w:hAnsiTheme="minorHAnsi"/>
          <w:lang w:val="sr-Latn-CS"/>
        </w:rPr>
        <w:t>Prihodi od oročenog depozita ko</w:t>
      </w:r>
      <w:r w:rsidR="00EF281C" w:rsidRPr="00CE0E42">
        <w:rPr>
          <w:rFonts w:asciiTheme="minorHAnsi" w:hAnsiTheme="minorHAnsi"/>
          <w:lang w:val="sr-Latn-CS"/>
        </w:rPr>
        <w:t>d Raiffeisen bank dd</w:t>
      </w:r>
      <w:r w:rsidR="00EF281C" w:rsidRPr="00CE0E42">
        <w:rPr>
          <w:rFonts w:asciiTheme="minorHAnsi" w:hAnsiTheme="minorHAnsi"/>
          <w:lang w:val="sr-Latn-CS"/>
        </w:rPr>
        <w:tab/>
      </w:r>
      <w:r w:rsidR="00EF281C" w:rsidRPr="00CE0E42">
        <w:rPr>
          <w:rFonts w:asciiTheme="minorHAnsi" w:hAnsiTheme="minorHAnsi"/>
          <w:lang w:val="sr-Latn-CS"/>
        </w:rPr>
        <w:tab/>
      </w:r>
      <w:r w:rsidR="00EF281C" w:rsidRPr="00CE0E42">
        <w:rPr>
          <w:rFonts w:asciiTheme="minorHAnsi" w:hAnsiTheme="minorHAnsi"/>
          <w:lang w:val="sr-Latn-CS"/>
        </w:rPr>
        <w:tab/>
      </w:r>
      <w:r w:rsidR="00BA0CE3">
        <w:rPr>
          <w:rFonts w:asciiTheme="minorHAnsi" w:hAnsiTheme="minorHAnsi"/>
          <w:lang w:val="sr-Latn-CS"/>
        </w:rPr>
        <w:t>25.230</w:t>
      </w:r>
      <w:r w:rsidRPr="00CE0E42">
        <w:rPr>
          <w:rFonts w:asciiTheme="minorHAnsi" w:hAnsiTheme="minorHAnsi"/>
          <w:lang w:val="sr-Latn-CS"/>
        </w:rPr>
        <w:t xml:space="preserve"> KM</w:t>
      </w:r>
    </w:p>
    <w:p w:rsidR="00C52699" w:rsidRPr="00066010" w:rsidRDefault="00C52699" w:rsidP="00E209B9">
      <w:pPr>
        <w:jc w:val="both"/>
        <w:rPr>
          <w:rFonts w:asciiTheme="minorHAnsi" w:hAnsiTheme="minorHAnsi"/>
          <w:u w:val="single"/>
          <w:lang w:val="sr-Latn-CS"/>
        </w:rPr>
      </w:pPr>
      <w:r w:rsidRPr="00CE0E42">
        <w:rPr>
          <w:rFonts w:asciiTheme="minorHAnsi" w:hAnsiTheme="minorHAnsi"/>
          <w:lang w:val="sr-Latn-CS"/>
        </w:rPr>
        <w:t xml:space="preserve">Amortizacija diskonta na dospjele obveznice ukupno </w:t>
      </w:r>
      <w:r w:rsidRPr="00CE0E42">
        <w:rPr>
          <w:rFonts w:asciiTheme="minorHAnsi" w:hAnsiTheme="minorHAnsi"/>
          <w:lang w:val="sr-Latn-CS"/>
        </w:rPr>
        <w:tab/>
      </w:r>
      <w:r w:rsidRPr="00CE0E42">
        <w:rPr>
          <w:rFonts w:asciiTheme="minorHAnsi" w:hAnsiTheme="minorHAnsi"/>
          <w:lang w:val="sr-Latn-CS"/>
        </w:rPr>
        <w:tab/>
      </w:r>
      <w:r w:rsidR="00B80C7D" w:rsidRPr="00CE0E42">
        <w:rPr>
          <w:rFonts w:asciiTheme="minorHAnsi" w:hAnsiTheme="minorHAnsi"/>
          <w:lang w:val="sr-Latn-CS"/>
        </w:rPr>
        <w:tab/>
      </w:r>
      <w:r w:rsidR="0001024C">
        <w:rPr>
          <w:rFonts w:asciiTheme="minorHAnsi" w:hAnsiTheme="minorHAnsi"/>
          <w:lang w:val="sr-Latn-CS"/>
        </w:rPr>
        <w:t>11.675</w:t>
      </w:r>
      <w:r w:rsidR="00CE0E42" w:rsidRPr="00CE0E42">
        <w:rPr>
          <w:rFonts w:asciiTheme="minorHAnsi" w:hAnsiTheme="minorHAnsi"/>
          <w:lang w:val="sr-Latn-CS"/>
        </w:rPr>
        <w:t xml:space="preserve"> </w:t>
      </w:r>
      <w:r w:rsidRPr="00CE0E42">
        <w:rPr>
          <w:rFonts w:asciiTheme="minorHAnsi" w:hAnsiTheme="minorHAnsi"/>
          <w:lang w:val="sr-Latn-CS"/>
        </w:rPr>
        <w:t>KM</w:t>
      </w:r>
    </w:p>
    <w:p w:rsidR="00ED396B" w:rsidRPr="00350775" w:rsidRDefault="00B80C7D" w:rsidP="00E209B9">
      <w:pPr>
        <w:jc w:val="both"/>
        <w:rPr>
          <w:rFonts w:asciiTheme="minorHAnsi" w:hAnsiTheme="minorHAnsi"/>
          <w:u w:val="single"/>
          <w:lang w:val="sr-Latn-CS"/>
        </w:rPr>
      </w:pPr>
      <w:r w:rsidRPr="00066010">
        <w:rPr>
          <w:rFonts w:asciiTheme="minorHAnsi" w:hAnsiTheme="minorHAnsi"/>
          <w:lang w:val="sr-Latn-CS"/>
        </w:rPr>
        <w:tab/>
      </w:r>
      <w:r w:rsidRPr="00066010">
        <w:rPr>
          <w:rFonts w:asciiTheme="minorHAnsi" w:hAnsiTheme="minorHAnsi"/>
          <w:lang w:val="sr-Latn-CS"/>
        </w:rPr>
        <w:tab/>
      </w:r>
      <w:r w:rsidRPr="00066010">
        <w:rPr>
          <w:rFonts w:asciiTheme="minorHAnsi" w:hAnsiTheme="minorHAnsi"/>
          <w:lang w:val="sr-Latn-CS"/>
        </w:rPr>
        <w:tab/>
      </w:r>
      <w:r w:rsidRPr="00066010">
        <w:rPr>
          <w:rFonts w:asciiTheme="minorHAnsi" w:hAnsiTheme="minorHAnsi"/>
          <w:lang w:val="sr-Latn-CS"/>
        </w:rPr>
        <w:tab/>
      </w:r>
      <w:r w:rsidRPr="00066010">
        <w:rPr>
          <w:rFonts w:asciiTheme="minorHAnsi" w:hAnsiTheme="minorHAnsi"/>
          <w:lang w:val="sr-Latn-CS"/>
        </w:rPr>
        <w:tab/>
      </w:r>
      <w:r w:rsidRPr="00066010">
        <w:rPr>
          <w:rFonts w:asciiTheme="minorHAnsi" w:hAnsiTheme="minorHAnsi"/>
          <w:lang w:val="sr-Latn-CS"/>
        </w:rPr>
        <w:tab/>
      </w:r>
      <w:r w:rsidR="002A467C" w:rsidRPr="00066010">
        <w:rPr>
          <w:rFonts w:asciiTheme="minorHAnsi" w:hAnsiTheme="minorHAnsi"/>
          <w:lang w:val="sr-Latn-CS"/>
        </w:rPr>
        <w:tab/>
      </w:r>
      <w:r w:rsidR="00066010" w:rsidRPr="00066010">
        <w:rPr>
          <w:rFonts w:asciiTheme="minorHAnsi" w:hAnsiTheme="minorHAnsi"/>
          <w:lang w:val="sr-Latn-CS"/>
        </w:rPr>
        <w:tab/>
        <w:t xml:space="preserve">          </w:t>
      </w:r>
      <w:r w:rsidR="00066010" w:rsidRPr="00066010">
        <w:rPr>
          <w:rFonts w:asciiTheme="minorHAnsi" w:hAnsiTheme="minorHAnsi"/>
          <w:lang w:val="sr-Latn-CS"/>
        </w:rPr>
        <w:tab/>
      </w:r>
    </w:p>
    <w:p w:rsidR="00E209B9" w:rsidRPr="00350775" w:rsidRDefault="00D00B49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NOTA br. 5</w:t>
      </w:r>
    </w:p>
    <w:p w:rsidR="00E209B9" w:rsidRDefault="00E209B9" w:rsidP="00E209B9">
      <w:pPr>
        <w:jc w:val="both"/>
        <w:rPr>
          <w:rFonts w:asciiTheme="minorHAnsi" w:hAnsiTheme="minorHAnsi"/>
          <w:b/>
          <w:lang w:val="sr-Latn-CS"/>
        </w:rPr>
      </w:pPr>
    </w:p>
    <w:p w:rsidR="00770767" w:rsidRPr="00616D1E" w:rsidRDefault="00770767" w:rsidP="00E209B9">
      <w:pPr>
        <w:jc w:val="both"/>
        <w:rPr>
          <w:rFonts w:asciiTheme="minorHAnsi" w:hAnsiTheme="minorHAnsi"/>
          <w:lang w:val="sr-Latn-CS"/>
        </w:rPr>
      </w:pPr>
      <w:r w:rsidRPr="00616D1E">
        <w:rPr>
          <w:rFonts w:asciiTheme="minorHAnsi" w:hAnsiTheme="minorHAnsi"/>
          <w:lang w:val="sr-Latn-CS"/>
        </w:rPr>
        <w:t xml:space="preserve">Posebna republička taksa </w:t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  <w:t>5.000 KM</w:t>
      </w:r>
    </w:p>
    <w:p w:rsidR="00770767" w:rsidRPr="00616D1E" w:rsidRDefault="00875AC7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Komunaltna taksa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</w:t>
      </w:r>
      <w:r w:rsidR="00770767" w:rsidRPr="00616D1E">
        <w:rPr>
          <w:rFonts w:asciiTheme="minorHAnsi" w:hAnsiTheme="minorHAnsi"/>
          <w:lang w:val="sr-Latn-CS"/>
        </w:rPr>
        <w:t>360 KM</w:t>
      </w:r>
    </w:p>
    <w:p w:rsidR="00770767" w:rsidRPr="00616D1E" w:rsidRDefault="00770767" w:rsidP="00E209B9">
      <w:pPr>
        <w:jc w:val="both"/>
        <w:rPr>
          <w:rFonts w:asciiTheme="minorHAnsi" w:hAnsiTheme="minorHAnsi"/>
          <w:lang w:val="sr-Latn-CS"/>
        </w:rPr>
      </w:pPr>
      <w:r w:rsidRPr="00616D1E">
        <w:rPr>
          <w:rFonts w:asciiTheme="minorHAnsi" w:hAnsiTheme="minorHAnsi"/>
          <w:lang w:val="sr-Latn-CS"/>
        </w:rPr>
        <w:t xml:space="preserve">Sudska taksa </w:t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  <w:t>5.065 KM</w:t>
      </w:r>
    </w:p>
    <w:p w:rsidR="00CE0E42" w:rsidRPr="00616D1E" w:rsidRDefault="00CE0E42" w:rsidP="00E209B9">
      <w:pPr>
        <w:jc w:val="both"/>
        <w:rPr>
          <w:rFonts w:asciiTheme="minorHAnsi" w:hAnsiTheme="minorHAnsi"/>
          <w:lang w:val="sr-Latn-CS"/>
        </w:rPr>
      </w:pPr>
      <w:r w:rsidRPr="00616D1E">
        <w:rPr>
          <w:rFonts w:asciiTheme="minorHAnsi" w:hAnsiTheme="minorHAnsi"/>
          <w:lang w:val="sr-Latn-CS"/>
        </w:rPr>
        <w:t>Nakna</w:t>
      </w:r>
      <w:r w:rsidR="00875AC7">
        <w:rPr>
          <w:rFonts w:asciiTheme="minorHAnsi" w:hAnsiTheme="minorHAnsi"/>
          <w:lang w:val="sr-Latn-CS"/>
        </w:rPr>
        <w:t xml:space="preserve">da za nadzor KHOV </w:t>
      </w:r>
      <w:r w:rsidR="00875AC7">
        <w:rPr>
          <w:rFonts w:asciiTheme="minorHAnsi" w:hAnsiTheme="minorHAnsi"/>
          <w:lang w:val="sr-Latn-CS"/>
        </w:rPr>
        <w:tab/>
      </w:r>
      <w:r w:rsidR="00875AC7">
        <w:rPr>
          <w:rFonts w:asciiTheme="minorHAnsi" w:hAnsiTheme="minorHAnsi"/>
          <w:lang w:val="sr-Latn-CS"/>
        </w:rPr>
        <w:tab/>
      </w:r>
      <w:r w:rsidR="00875AC7">
        <w:rPr>
          <w:rFonts w:asciiTheme="minorHAnsi" w:hAnsiTheme="minorHAnsi"/>
          <w:lang w:val="sr-Latn-CS"/>
        </w:rPr>
        <w:tab/>
      </w:r>
      <w:r w:rsidR="00875AC7">
        <w:rPr>
          <w:rFonts w:asciiTheme="minorHAnsi" w:hAnsiTheme="minorHAnsi"/>
          <w:lang w:val="sr-Latn-CS"/>
        </w:rPr>
        <w:tab/>
      </w:r>
      <w:r w:rsidR="00875AC7">
        <w:rPr>
          <w:rFonts w:asciiTheme="minorHAnsi" w:hAnsiTheme="minorHAnsi"/>
          <w:lang w:val="sr-Latn-CS"/>
        </w:rPr>
        <w:tab/>
      </w:r>
      <w:r w:rsidR="00875AC7">
        <w:rPr>
          <w:rFonts w:asciiTheme="minorHAnsi" w:hAnsiTheme="minorHAnsi"/>
          <w:lang w:val="sr-Latn-CS"/>
        </w:rPr>
        <w:tab/>
        <w:t xml:space="preserve">             1.159</w:t>
      </w:r>
      <w:r w:rsidR="00B31E99">
        <w:rPr>
          <w:rFonts w:asciiTheme="minorHAnsi" w:hAnsiTheme="minorHAnsi"/>
          <w:lang w:val="sr-Latn-CS"/>
        </w:rPr>
        <w:t xml:space="preserve"> </w:t>
      </w:r>
      <w:r w:rsidRPr="00616D1E">
        <w:rPr>
          <w:rFonts w:asciiTheme="minorHAnsi" w:hAnsiTheme="minorHAnsi"/>
          <w:lang w:val="sr-Latn-CS"/>
        </w:rPr>
        <w:t>KM</w:t>
      </w:r>
    </w:p>
    <w:p w:rsidR="00CE0E42" w:rsidRPr="00616D1E" w:rsidRDefault="00CE0E42" w:rsidP="00E209B9">
      <w:pPr>
        <w:jc w:val="both"/>
        <w:rPr>
          <w:rFonts w:asciiTheme="minorHAnsi" w:hAnsiTheme="minorHAnsi"/>
          <w:lang w:val="sr-Latn-CS"/>
        </w:rPr>
      </w:pPr>
      <w:r w:rsidRPr="00616D1E">
        <w:rPr>
          <w:rFonts w:asciiTheme="minorHAnsi" w:hAnsiTheme="minorHAnsi"/>
          <w:lang w:val="sr-Latn-CS"/>
        </w:rPr>
        <w:t xml:space="preserve">Troškovi </w:t>
      </w:r>
      <w:r w:rsidR="00A90F2F" w:rsidRPr="00616D1E">
        <w:rPr>
          <w:rFonts w:asciiTheme="minorHAnsi" w:hAnsiTheme="minorHAnsi"/>
          <w:lang w:val="sr-Latn-CS"/>
        </w:rPr>
        <w:t>koji se refundiraju</w:t>
      </w:r>
      <w:r w:rsidR="00B31E99">
        <w:rPr>
          <w:rFonts w:asciiTheme="minorHAnsi" w:hAnsiTheme="minorHAnsi"/>
          <w:lang w:val="sr-Latn-CS"/>
        </w:rPr>
        <w:t xml:space="preserve"> ( osnivanje </w:t>
      </w:r>
      <w:r w:rsidR="003D0EF8">
        <w:rPr>
          <w:rFonts w:asciiTheme="minorHAnsi" w:hAnsiTheme="minorHAnsi"/>
          <w:lang w:val="sr-Latn-CS"/>
        </w:rPr>
        <w:t xml:space="preserve"> OIF</w:t>
      </w:r>
      <w:r w:rsidR="00B31E99">
        <w:rPr>
          <w:rFonts w:asciiTheme="minorHAnsi" w:hAnsiTheme="minorHAnsi"/>
          <w:lang w:val="sr-Latn-CS"/>
        </w:rPr>
        <w:t xml:space="preserve">-a Opportunity) </w:t>
      </w:r>
      <w:r w:rsidR="003D0EF8">
        <w:rPr>
          <w:rFonts w:asciiTheme="minorHAnsi" w:hAnsiTheme="minorHAnsi"/>
          <w:lang w:val="sr-Latn-CS"/>
        </w:rPr>
        <w:tab/>
        <w:t xml:space="preserve">           27.197</w:t>
      </w:r>
      <w:r w:rsidR="00A90F2F" w:rsidRPr="00616D1E">
        <w:rPr>
          <w:rFonts w:asciiTheme="minorHAnsi" w:hAnsiTheme="minorHAnsi"/>
          <w:lang w:val="sr-Latn-CS"/>
        </w:rPr>
        <w:t xml:space="preserve"> KM</w:t>
      </w:r>
    </w:p>
    <w:p w:rsidR="00A90F2F" w:rsidRDefault="00616D1E" w:rsidP="00E209B9">
      <w:pPr>
        <w:jc w:val="both"/>
        <w:rPr>
          <w:rFonts w:asciiTheme="minorHAnsi" w:hAnsiTheme="minorHAnsi"/>
          <w:lang w:val="sr-Latn-CS"/>
        </w:rPr>
      </w:pPr>
      <w:r w:rsidRPr="00616D1E">
        <w:rPr>
          <w:rFonts w:asciiTheme="minorHAnsi" w:hAnsiTheme="minorHAnsi"/>
          <w:lang w:val="sr-Latn-CS"/>
        </w:rPr>
        <w:t xml:space="preserve">Ostali troškovi , dividenda Jugopetrol </w:t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</w:r>
      <w:r w:rsidRPr="00616D1E">
        <w:rPr>
          <w:rFonts w:asciiTheme="minorHAnsi" w:hAnsiTheme="minorHAnsi"/>
          <w:lang w:val="sr-Latn-CS"/>
        </w:rPr>
        <w:tab/>
        <w:t xml:space="preserve">   758 KM</w:t>
      </w:r>
    </w:p>
    <w:p w:rsidR="00B31E99" w:rsidRPr="00616D1E" w:rsidRDefault="00875AC7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Sudski i ostali troškovi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          10.205</w:t>
      </w:r>
      <w:r w:rsidR="00B31E99">
        <w:rPr>
          <w:rFonts w:asciiTheme="minorHAnsi" w:hAnsiTheme="minorHAnsi"/>
          <w:lang w:val="sr-Latn-CS"/>
        </w:rPr>
        <w:t xml:space="preserve"> KM</w:t>
      </w:r>
    </w:p>
    <w:p w:rsidR="00BA4D36" w:rsidRPr="00350775" w:rsidRDefault="00E209B9" w:rsidP="00E209B9">
      <w:pPr>
        <w:jc w:val="both"/>
        <w:rPr>
          <w:rFonts w:asciiTheme="minorHAnsi" w:hAnsiTheme="minorHAnsi"/>
          <w:b/>
          <w:lang w:val="sr-Latn-CS"/>
        </w:rPr>
      </w:pPr>
      <w:r w:rsidRPr="00616D1E">
        <w:rPr>
          <w:rFonts w:asciiTheme="minorHAnsi" w:hAnsiTheme="minorHAnsi"/>
          <w:b/>
          <w:lang w:val="sr-Latn-CS"/>
        </w:rPr>
        <w:t xml:space="preserve">Ukupno </w:t>
      </w:r>
      <w:r w:rsidRPr="00616D1E">
        <w:rPr>
          <w:rFonts w:asciiTheme="minorHAnsi" w:hAnsiTheme="minorHAnsi"/>
          <w:b/>
          <w:lang w:val="sr-Latn-CS"/>
        </w:rPr>
        <w:tab/>
      </w:r>
      <w:r w:rsidR="00E60775" w:rsidRPr="00616D1E">
        <w:rPr>
          <w:rFonts w:asciiTheme="minorHAnsi" w:hAnsiTheme="minorHAnsi"/>
          <w:b/>
          <w:lang w:val="sr-Latn-CS"/>
        </w:rPr>
        <w:tab/>
      </w:r>
      <w:r w:rsidR="00E60775" w:rsidRPr="00616D1E">
        <w:rPr>
          <w:rFonts w:asciiTheme="minorHAnsi" w:hAnsiTheme="minorHAnsi"/>
          <w:b/>
          <w:lang w:val="sr-Latn-CS"/>
        </w:rPr>
        <w:tab/>
      </w:r>
      <w:r w:rsidR="00E60775" w:rsidRPr="00616D1E">
        <w:rPr>
          <w:rFonts w:asciiTheme="minorHAnsi" w:hAnsiTheme="minorHAnsi"/>
          <w:b/>
          <w:lang w:val="sr-Latn-CS"/>
        </w:rPr>
        <w:tab/>
      </w:r>
      <w:r w:rsidR="00E60775" w:rsidRPr="00616D1E">
        <w:rPr>
          <w:rFonts w:asciiTheme="minorHAnsi" w:hAnsiTheme="minorHAnsi"/>
          <w:b/>
          <w:lang w:val="sr-Latn-CS"/>
        </w:rPr>
        <w:tab/>
        <w:t xml:space="preserve">      </w:t>
      </w:r>
      <w:r w:rsidRPr="00616D1E">
        <w:rPr>
          <w:rFonts w:asciiTheme="minorHAnsi" w:hAnsiTheme="minorHAnsi"/>
          <w:b/>
          <w:lang w:val="sr-Latn-CS"/>
        </w:rPr>
        <w:tab/>
        <w:t xml:space="preserve">  </w:t>
      </w:r>
      <w:r w:rsidR="001839D4" w:rsidRPr="00616D1E">
        <w:rPr>
          <w:rFonts w:asciiTheme="minorHAnsi" w:hAnsiTheme="minorHAnsi"/>
          <w:b/>
          <w:lang w:val="sr-Latn-CS"/>
        </w:rPr>
        <w:t xml:space="preserve">   </w:t>
      </w:r>
      <w:r w:rsidR="001839D4" w:rsidRPr="00616D1E">
        <w:rPr>
          <w:rFonts w:asciiTheme="minorHAnsi" w:hAnsiTheme="minorHAnsi"/>
          <w:b/>
          <w:lang w:val="sr-Latn-CS"/>
        </w:rPr>
        <w:tab/>
      </w:r>
      <w:r w:rsidR="00E60775" w:rsidRPr="00616D1E">
        <w:rPr>
          <w:rFonts w:asciiTheme="minorHAnsi" w:hAnsiTheme="minorHAnsi"/>
          <w:b/>
          <w:lang w:val="sr-Latn-CS"/>
        </w:rPr>
        <w:t xml:space="preserve">      </w:t>
      </w:r>
      <w:r w:rsidR="004F7331" w:rsidRPr="00616D1E">
        <w:rPr>
          <w:rFonts w:asciiTheme="minorHAnsi" w:hAnsiTheme="minorHAnsi"/>
          <w:b/>
          <w:lang w:val="sr-Latn-CS"/>
        </w:rPr>
        <w:t xml:space="preserve"> </w:t>
      </w:r>
      <w:r w:rsidR="00E60775" w:rsidRPr="00616D1E">
        <w:rPr>
          <w:rFonts w:asciiTheme="minorHAnsi" w:hAnsiTheme="minorHAnsi"/>
          <w:b/>
          <w:lang w:val="sr-Latn-CS"/>
        </w:rPr>
        <w:t xml:space="preserve">  </w:t>
      </w:r>
      <w:r w:rsidR="00A23379" w:rsidRPr="00616D1E">
        <w:rPr>
          <w:rFonts w:asciiTheme="minorHAnsi" w:hAnsiTheme="minorHAnsi"/>
          <w:b/>
          <w:lang w:val="sr-Latn-CS"/>
        </w:rPr>
        <w:t xml:space="preserve"> </w:t>
      </w:r>
      <w:r w:rsidR="00E60775" w:rsidRPr="00616D1E">
        <w:rPr>
          <w:rFonts w:asciiTheme="minorHAnsi" w:hAnsiTheme="minorHAnsi"/>
          <w:b/>
          <w:lang w:val="sr-Latn-CS"/>
        </w:rPr>
        <w:t xml:space="preserve"> </w:t>
      </w:r>
      <w:r w:rsidR="003D0EF8">
        <w:rPr>
          <w:rFonts w:asciiTheme="minorHAnsi" w:hAnsiTheme="minorHAnsi"/>
          <w:b/>
          <w:lang w:val="sr-Latn-CS"/>
        </w:rPr>
        <w:tab/>
        <w:t xml:space="preserve">        </w:t>
      </w:r>
      <w:r w:rsidR="00875AC7">
        <w:rPr>
          <w:rFonts w:asciiTheme="minorHAnsi" w:hAnsiTheme="minorHAnsi"/>
          <w:b/>
          <w:lang w:val="sr-Latn-CS"/>
        </w:rPr>
        <w:t xml:space="preserve"> </w:t>
      </w:r>
      <w:r w:rsidR="003D0EF8">
        <w:rPr>
          <w:rFonts w:asciiTheme="minorHAnsi" w:hAnsiTheme="minorHAnsi"/>
          <w:b/>
          <w:lang w:val="sr-Latn-CS"/>
        </w:rPr>
        <w:t xml:space="preserve">  </w:t>
      </w:r>
      <w:r w:rsidR="00875AC7">
        <w:rPr>
          <w:rFonts w:asciiTheme="minorHAnsi" w:hAnsiTheme="minorHAnsi"/>
          <w:b/>
          <w:lang w:val="sr-Latn-CS"/>
        </w:rPr>
        <w:t>49.744</w:t>
      </w:r>
      <w:r w:rsidR="003D7AF5" w:rsidRPr="00616D1E">
        <w:rPr>
          <w:rFonts w:asciiTheme="minorHAnsi" w:hAnsiTheme="minorHAnsi"/>
          <w:b/>
          <w:lang w:val="sr-Latn-CS"/>
        </w:rPr>
        <w:t xml:space="preserve"> </w:t>
      </w:r>
      <w:r w:rsidRPr="00616D1E">
        <w:rPr>
          <w:rFonts w:asciiTheme="minorHAnsi" w:hAnsiTheme="minorHAnsi"/>
          <w:b/>
          <w:lang w:val="sr-Latn-CS"/>
        </w:rPr>
        <w:t>KM</w:t>
      </w:r>
    </w:p>
    <w:p w:rsidR="00A719A4" w:rsidRDefault="00A719A4" w:rsidP="00E209B9">
      <w:pPr>
        <w:jc w:val="both"/>
        <w:rPr>
          <w:rFonts w:asciiTheme="minorHAnsi" w:hAnsiTheme="minorHAnsi"/>
          <w:b/>
          <w:lang w:val="sr-Latn-CS"/>
        </w:rPr>
      </w:pPr>
    </w:p>
    <w:p w:rsidR="00E209B9" w:rsidRPr="00350775" w:rsidRDefault="00D00B49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lastRenderedPageBreak/>
        <w:t>NOTA br. 6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Default="00C80AD5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Ukupno </w:t>
      </w:r>
      <w:r w:rsidR="00CE0E42">
        <w:rPr>
          <w:rFonts w:asciiTheme="minorHAnsi" w:hAnsiTheme="minorHAnsi"/>
          <w:lang w:val="sr-Latn-CS"/>
        </w:rPr>
        <w:t>smanjenje</w:t>
      </w:r>
      <w:r w:rsidR="00E209B9" w:rsidRPr="00350775">
        <w:rPr>
          <w:rFonts w:asciiTheme="minorHAnsi" w:hAnsiTheme="minorHAnsi"/>
          <w:lang w:val="sr-Latn-CS"/>
        </w:rPr>
        <w:t xml:space="preserve"> neto i</w:t>
      </w:r>
      <w:r w:rsidR="009576C0" w:rsidRPr="00350775">
        <w:rPr>
          <w:rFonts w:asciiTheme="minorHAnsi" w:hAnsiTheme="minorHAnsi"/>
          <w:lang w:val="sr-Latn-CS"/>
        </w:rPr>
        <w:t>movine iznosi</w:t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4B267F">
        <w:rPr>
          <w:rFonts w:asciiTheme="minorHAnsi" w:hAnsiTheme="minorHAnsi"/>
          <w:lang w:val="sr-Latn-CS"/>
        </w:rPr>
        <w:tab/>
      </w:r>
      <w:r w:rsidR="004B267F">
        <w:rPr>
          <w:rFonts w:asciiTheme="minorHAnsi" w:hAnsiTheme="minorHAnsi"/>
          <w:lang w:val="sr-Latn-CS"/>
        </w:rPr>
        <w:tab/>
      </w:r>
      <w:r w:rsidR="00B31E99">
        <w:rPr>
          <w:rFonts w:asciiTheme="minorHAnsi" w:hAnsiTheme="minorHAnsi"/>
          <w:lang w:val="sr-Latn-CS"/>
        </w:rPr>
        <w:t xml:space="preserve">   </w:t>
      </w:r>
      <w:r w:rsidR="00B4536B">
        <w:rPr>
          <w:rFonts w:asciiTheme="minorHAnsi" w:hAnsiTheme="minorHAnsi"/>
          <w:lang w:val="sr-Latn-CS"/>
        </w:rPr>
        <w:t xml:space="preserve"> </w:t>
      </w:r>
      <w:r w:rsidR="00875AC7">
        <w:rPr>
          <w:rFonts w:asciiTheme="minorHAnsi" w:hAnsiTheme="minorHAnsi"/>
          <w:lang w:val="sr-Latn-CS"/>
        </w:rPr>
        <w:t>19.862.652</w:t>
      </w:r>
      <w:r w:rsidR="006C0E84">
        <w:rPr>
          <w:rFonts w:asciiTheme="minorHAnsi" w:hAnsiTheme="minorHAnsi"/>
          <w:lang w:val="sr-Latn-CS"/>
        </w:rPr>
        <w:t xml:space="preserve"> </w:t>
      </w:r>
      <w:r w:rsidR="00AF6050" w:rsidRPr="00350775">
        <w:rPr>
          <w:rFonts w:asciiTheme="minorHAnsi" w:hAnsiTheme="minorHAnsi"/>
          <w:lang w:val="sr-Latn-CS"/>
        </w:rPr>
        <w:t>KM</w:t>
      </w:r>
    </w:p>
    <w:p w:rsidR="00B4536B" w:rsidRPr="00350775" w:rsidRDefault="00B4536B" w:rsidP="00E209B9">
      <w:pPr>
        <w:jc w:val="both"/>
        <w:rPr>
          <w:rFonts w:asciiTheme="minorHAnsi" w:hAnsiTheme="minorHAnsi"/>
          <w:lang w:val="sr-Latn-CS"/>
        </w:rPr>
      </w:pP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- realizovani gubitak o</w:t>
      </w:r>
      <w:r w:rsidR="00B4536B">
        <w:rPr>
          <w:rFonts w:asciiTheme="minorHAnsi" w:hAnsiTheme="minorHAnsi"/>
          <w:lang w:val="sr-Latn-CS"/>
        </w:rPr>
        <w:t>d poslovanja</w:t>
      </w:r>
      <w:r w:rsidR="009576C0" w:rsidRPr="00350775">
        <w:rPr>
          <w:rFonts w:asciiTheme="minorHAnsi" w:hAnsiTheme="minorHAnsi"/>
          <w:lang w:val="sr-Latn-CS"/>
        </w:rPr>
        <w:t xml:space="preserve"> </w:t>
      </w:r>
      <w:r w:rsidR="009576C0" w:rsidRPr="00350775">
        <w:rPr>
          <w:rFonts w:asciiTheme="minorHAnsi" w:hAnsiTheme="minorHAnsi"/>
          <w:lang w:val="sr-Latn-CS"/>
        </w:rPr>
        <w:tab/>
        <w:t xml:space="preserve"> </w:t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ab/>
      </w:r>
      <w:r w:rsidR="004B267F">
        <w:rPr>
          <w:rFonts w:asciiTheme="minorHAnsi" w:hAnsiTheme="minorHAnsi"/>
          <w:lang w:val="sr-Latn-CS"/>
        </w:rPr>
        <w:tab/>
      </w:r>
      <w:r w:rsidR="004B267F">
        <w:rPr>
          <w:rFonts w:asciiTheme="minorHAnsi" w:hAnsiTheme="minorHAnsi"/>
          <w:lang w:val="sr-Latn-CS"/>
        </w:rPr>
        <w:tab/>
      </w:r>
      <w:r w:rsidR="00B4536B">
        <w:rPr>
          <w:rFonts w:asciiTheme="minorHAnsi" w:hAnsiTheme="minorHAnsi"/>
          <w:lang w:val="sr-Latn-CS"/>
        </w:rPr>
        <w:t xml:space="preserve">  </w:t>
      </w:r>
      <w:r w:rsidR="00B31E99">
        <w:rPr>
          <w:rFonts w:asciiTheme="minorHAnsi" w:hAnsiTheme="minorHAnsi"/>
          <w:lang w:val="sr-Latn-CS"/>
        </w:rPr>
        <w:t xml:space="preserve"> </w:t>
      </w:r>
      <w:r w:rsidR="00B4536B">
        <w:rPr>
          <w:rFonts w:asciiTheme="minorHAnsi" w:hAnsiTheme="minorHAnsi"/>
          <w:lang w:val="sr-Latn-CS"/>
        </w:rPr>
        <w:t xml:space="preserve"> - </w:t>
      </w:r>
      <w:r w:rsidR="00875AC7">
        <w:rPr>
          <w:rFonts w:asciiTheme="minorHAnsi" w:hAnsiTheme="minorHAnsi"/>
          <w:lang w:val="sr-Latn-CS"/>
        </w:rPr>
        <w:t>2.686.802</w:t>
      </w:r>
      <w:r w:rsidR="006C0E84">
        <w:rPr>
          <w:rFonts w:asciiTheme="minorHAnsi" w:hAnsiTheme="minorHAnsi"/>
          <w:lang w:val="sr-Latn-CS"/>
        </w:rPr>
        <w:t xml:space="preserve"> </w:t>
      </w:r>
      <w:r w:rsidRPr="00350775">
        <w:rPr>
          <w:rFonts w:asciiTheme="minorHAnsi" w:hAnsiTheme="minorHAnsi"/>
          <w:lang w:val="sr-Latn-CS"/>
        </w:rPr>
        <w:t>KM</w:t>
      </w:r>
    </w:p>
    <w:p w:rsidR="00E209B9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- revalorizacija finansijskih sredstava raspol</w:t>
      </w:r>
      <w:r w:rsidR="00E60775" w:rsidRPr="00350775">
        <w:rPr>
          <w:rFonts w:asciiTheme="minorHAnsi" w:hAnsiTheme="minorHAnsi"/>
          <w:lang w:val="sr-Latn-CS"/>
        </w:rPr>
        <w:t>ož</w:t>
      </w:r>
      <w:r w:rsidR="00A23379" w:rsidRPr="00350775">
        <w:rPr>
          <w:rFonts w:asciiTheme="minorHAnsi" w:hAnsiTheme="minorHAnsi"/>
          <w:lang w:val="sr-Latn-CS"/>
        </w:rPr>
        <w:t>ivih za prodaju</w:t>
      </w:r>
      <w:r w:rsidR="00A23379" w:rsidRPr="00350775">
        <w:rPr>
          <w:rFonts w:asciiTheme="minorHAnsi" w:hAnsiTheme="minorHAnsi"/>
          <w:lang w:val="sr-Latn-CS"/>
        </w:rPr>
        <w:tab/>
      </w:r>
      <w:r w:rsidR="009576C0" w:rsidRPr="00350775">
        <w:rPr>
          <w:rFonts w:asciiTheme="minorHAnsi" w:hAnsiTheme="minorHAnsi"/>
          <w:lang w:val="sr-Latn-CS"/>
        </w:rPr>
        <w:t xml:space="preserve"> </w:t>
      </w:r>
      <w:r w:rsidR="004B267F">
        <w:rPr>
          <w:rFonts w:asciiTheme="minorHAnsi" w:hAnsiTheme="minorHAnsi"/>
          <w:lang w:val="sr-Latn-CS"/>
        </w:rPr>
        <w:tab/>
      </w:r>
      <w:r w:rsidR="004B267F">
        <w:rPr>
          <w:rFonts w:asciiTheme="minorHAnsi" w:hAnsiTheme="minorHAnsi"/>
          <w:lang w:val="sr-Latn-CS"/>
        </w:rPr>
        <w:tab/>
      </w:r>
      <w:r w:rsidR="00C80AD5">
        <w:rPr>
          <w:rFonts w:asciiTheme="minorHAnsi" w:hAnsiTheme="minorHAnsi"/>
          <w:lang w:val="sr-Latn-CS"/>
        </w:rPr>
        <w:t xml:space="preserve">    </w:t>
      </w:r>
      <w:r w:rsidR="00B4536B">
        <w:rPr>
          <w:rFonts w:asciiTheme="minorHAnsi" w:hAnsiTheme="minorHAnsi"/>
          <w:lang w:val="sr-Latn-CS"/>
        </w:rPr>
        <w:t xml:space="preserve"> </w:t>
      </w:r>
      <w:r w:rsidR="00C80AD5">
        <w:rPr>
          <w:rFonts w:asciiTheme="minorHAnsi" w:hAnsiTheme="minorHAnsi"/>
          <w:lang w:val="sr-Latn-CS"/>
        </w:rPr>
        <w:t xml:space="preserve"> </w:t>
      </w:r>
      <w:r w:rsidR="00875AC7">
        <w:rPr>
          <w:rFonts w:asciiTheme="minorHAnsi" w:hAnsiTheme="minorHAnsi"/>
          <w:lang w:val="sr-Latn-CS"/>
        </w:rPr>
        <w:t>4.428.827</w:t>
      </w:r>
      <w:r w:rsidRPr="00350775">
        <w:rPr>
          <w:rFonts w:asciiTheme="minorHAnsi" w:hAnsiTheme="minorHAnsi"/>
          <w:lang w:val="sr-Latn-CS"/>
        </w:rPr>
        <w:t>KM</w:t>
      </w:r>
    </w:p>
    <w:p w:rsidR="00B4536B" w:rsidRPr="00350775" w:rsidRDefault="00B4536B" w:rsidP="00E209B9">
      <w:pPr>
        <w:jc w:val="both"/>
        <w:rPr>
          <w:rFonts w:asciiTheme="minorHAnsi" w:hAnsiTheme="minorHAnsi"/>
          <w:lang w:val="sr-Latn-CS"/>
        </w:rPr>
      </w:pPr>
      <w:r>
        <w:rPr>
          <w:rFonts w:asciiTheme="minorHAnsi" w:hAnsiTheme="minorHAnsi"/>
          <w:lang w:val="sr-Latn-CS"/>
        </w:rPr>
        <w:t xml:space="preserve">- smanjenje po osnovu izdvajanja imovine  u OAIF Opportunity fund </w:t>
      </w:r>
      <w:r>
        <w:rPr>
          <w:rFonts w:asciiTheme="minorHAnsi" w:hAnsiTheme="minorHAnsi"/>
          <w:lang w:val="sr-Latn-CS"/>
        </w:rPr>
        <w:tab/>
      </w:r>
      <w:r>
        <w:rPr>
          <w:rFonts w:asciiTheme="minorHAnsi" w:hAnsiTheme="minorHAnsi"/>
          <w:lang w:val="sr-Latn-CS"/>
        </w:rPr>
        <w:tab/>
        <w:t xml:space="preserve"> - 21.604.677 KM</w:t>
      </w:r>
    </w:p>
    <w:p w:rsidR="00E209B9" w:rsidRPr="00350775" w:rsidRDefault="00E209B9" w:rsidP="00E209B9">
      <w:pPr>
        <w:jc w:val="both"/>
        <w:rPr>
          <w:rFonts w:asciiTheme="minorHAnsi" w:hAnsiTheme="minorHAnsi"/>
          <w:lang w:val="sr-Latn-CS"/>
        </w:rPr>
      </w:pPr>
    </w:p>
    <w:p w:rsidR="00E209B9" w:rsidRDefault="00E209B9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 xml:space="preserve">Revalorizacija finansijskih sredstava raspoloživih </w:t>
      </w:r>
      <w:r w:rsidR="00A23379" w:rsidRPr="00350775">
        <w:rPr>
          <w:rFonts w:asciiTheme="minorHAnsi" w:hAnsiTheme="minorHAnsi"/>
          <w:lang w:val="sr-Latn-CS"/>
        </w:rPr>
        <w:t>za</w:t>
      </w:r>
      <w:r w:rsidR="00A65BF1">
        <w:rPr>
          <w:rFonts w:asciiTheme="minorHAnsi" w:hAnsiTheme="minorHAnsi"/>
          <w:lang w:val="sr-Latn-CS"/>
        </w:rPr>
        <w:t xml:space="preserve"> prodaju u iznosu od 4.428.</w:t>
      </w:r>
      <w:r w:rsidR="00875AC7">
        <w:rPr>
          <w:rFonts w:asciiTheme="minorHAnsi" w:hAnsiTheme="minorHAnsi"/>
          <w:lang w:val="sr-Latn-CS"/>
        </w:rPr>
        <w:t>827</w:t>
      </w:r>
      <w:r w:rsidRPr="00350775">
        <w:rPr>
          <w:rFonts w:asciiTheme="minorHAnsi" w:hAnsiTheme="minorHAnsi"/>
          <w:lang w:val="sr-Latn-CS"/>
        </w:rPr>
        <w:t xml:space="preserve"> KM, odnosi se na hov klasifikovane kao rasploživo za prodaju, čiji se efekti vrednovanja iskazuju direktno u kapit</w:t>
      </w:r>
      <w:r w:rsidR="00A65BF1">
        <w:rPr>
          <w:rFonts w:asciiTheme="minorHAnsi" w:hAnsiTheme="minorHAnsi"/>
          <w:lang w:val="sr-Latn-CS"/>
        </w:rPr>
        <w:t>alu kao revalorizacione rezerve, a sastoji se od 400.318,76 KM  gubitaka i 4.829.145,68 dobitaka po predgledu:</w:t>
      </w:r>
    </w:p>
    <w:p w:rsidR="00A65BF1" w:rsidRDefault="00A65BF1" w:rsidP="00E209B9">
      <w:pPr>
        <w:jc w:val="both"/>
        <w:rPr>
          <w:rFonts w:asciiTheme="minorHAnsi" w:hAnsiTheme="minorHAnsi"/>
          <w:lang w:val="sr-Latn-CS"/>
        </w:rPr>
      </w:pPr>
    </w:p>
    <w:tbl>
      <w:tblPr>
        <w:tblW w:w="6580" w:type="dxa"/>
        <w:tblInd w:w="98" w:type="dxa"/>
        <w:tblLook w:val="04A0"/>
      </w:tblPr>
      <w:tblGrid>
        <w:gridCol w:w="1560"/>
        <w:gridCol w:w="1660"/>
        <w:gridCol w:w="1840"/>
        <w:gridCol w:w="1520"/>
      </w:tblGrid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center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OZNAKA HOV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center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GUBICI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center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DOBICI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center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SALDO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METE-R-A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1.960.577,00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-1.960.577,00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RSAS-R-A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703.311,00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-703.311,00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TSLR-A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71,85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78,00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-6,15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K.KAPITAL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20.078,85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20.019,98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58,87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FTRP-U-A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116.535,24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31.281,48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85.253,76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MMSP-U-A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1.571,22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16.181,49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-14.610,27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ZPTP-R-B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112.127,67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75.295,93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36.831,74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DOIN-R-A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11.964,36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12.488,23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-523,87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SGAS-R-A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116.124,00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116.124,00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0,00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NOVB-R-A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16.458,57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16.458,57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0,00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ZPTP-R-B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5.387,00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1.877.330,00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-1.871.943,00</w:t>
            </w: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</w:p>
        </w:tc>
      </w:tr>
      <w:tr w:rsidR="00A65BF1" w:rsidRPr="00A65BF1" w:rsidTr="00A65BF1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 xml:space="preserve">UKUPNO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400.318,76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4.829.145,68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F1" w:rsidRPr="00A65BF1" w:rsidRDefault="00A65BF1" w:rsidP="00A65BF1">
            <w:pPr>
              <w:jc w:val="right"/>
              <w:rPr>
                <w:rFonts w:ascii="Calibri" w:hAnsi="Calibri"/>
                <w:color w:val="000000"/>
                <w:lang w:val="sr-Latn-BA" w:eastAsia="sr-Latn-BA"/>
              </w:rPr>
            </w:pPr>
            <w:r w:rsidRPr="00A65BF1">
              <w:rPr>
                <w:rFonts w:ascii="Calibri" w:hAnsi="Calibri"/>
                <w:color w:val="000000"/>
                <w:sz w:val="22"/>
                <w:szCs w:val="22"/>
                <w:lang w:val="sr-Latn-BA" w:eastAsia="sr-Latn-BA"/>
              </w:rPr>
              <w:t>-4.428.826,92</w:t>
            </w:r>
          </w:p>
        </w:tc>
      </w:tr>
    </w:tbl>
    <w:p w:rsidR="00A65BF1" w:rsidRDefault="00A65BF1" w:rsidP="00E209B9">
      <w:pPr>
        <w:jc w:val="both"/>
        <w:rPr>
          <w:rFonts w:asciiTheme="minorHAnsi" w:hAnsiTheme="minorHAnsi"/>
          <w:lang w:val="sr-Latn-CS"/>
        </w:rPr>
      </w:pPr>
    </w:p>
    <w:p w:rsidR="00FE0772" w:rsidRDefault="00FE0772" w:rsidP="00E209B9">
      <w:pPr>
        <w:jc w:val="both"/>
        <w:rPr>
          <w:rFonts w:asciiTheme="minorHAnsi" w:hAnsiTheme="minorHAnsi"/>
          <w:b/>
          <w:lang w:val="sr-Latn-CS"/>
        </w:rPr>
      </w:pPr>
    </w:p>
    <w:p w:rsidR="00E209B9" w:rsidRPr="00350775" w:rsidRDefault="00D00B49" w:rsidP="00E209B9">
      <w:pPr>
        <w:jc w:val="both"/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>NOTA br. 7</w:t>
      </w:r>
    </w:p>
    <w:p w:rsidR="00E209B9" w:rsidRPr="00350775" w:rsidRDefault="00E209B9" w:rsidP="00E209B9">
      <w:pPr>
        <w:jc w:val="both"/>
        <w:rPr>
          <w:rFonts w:asciiTheme="minorHAnsi" w:hAnsiTheme="minorHAnsi"/>
          <w:color w:val="99CC00"/>
          <w:lang w:val="sr-Latn-CS"/>
        </w:rPr>
      </w:pPr>
    </w:p>
    <w:p w:rsidR="00B4536B" w:rsidRPr="001A1AE4" w:rsidRDefault="00B4536B" w:rsidP="00B4536B">
      <w:pPr>
        <w:jc w:val="both"/>
        <w:rPr>
          <w:rFonts w:ascii="Calibri" w:hAnsi="Calibri" w:cs="Calibri"/>
          <w:lang w:val="sr-Latn-CS"/>
        </w:rPr>
      </w:pPr>
      <w:r w:rsidRPr="001A1AE4">
        <w:rPr>
          <w:rFonts w:ascii="Calibri" w:hAnsi="Calibri" w:cs="Calibri"/>
          <w:lang w:val="sr-Latn-CS"/>
        </w:rPr>
        <w:t xml:space="preserve">U skladu sa </w:t>
      </w:r>
      <w:r w:rsidRPr="001A1AE4">
        <w:rPr>
          <w:rFonts w:ascii="Calibri" w:hAnsi="Calibri" w:cs="Calibri"/>
          <w:lang w:val="hr-HR"/>
        </w:rPr>
        <w:t xml:space="preserve">sa Odlukom o </w:t>
      </w:r>
      <w:r w:rsidR="00875BFA">
        <w:rPr>
          <w:rFonts w:ascii="Calibri" w:hAnsi="Calibri" w:cs="Calibri"/>
          <w:lang w:val="hr-HR"/>
        </w:rPr>
        <w:t xml:space="preserve">smanjenju osnovnog kapitala </w:t>
      </w:r>
      <w:r w:rsidRPr="001A1AE4">
        <w:rPr>
          <w:rFonts w:ascii="Calibri" w:hAnsi="Calibri" w:cs="Calibri"/>
          <w:lang w:val="hr-HR"/>
        </w:rPr>
        <w:t xml:space="preserve">ZMIF-a u preoblikovanju </w:t>
      </w:r>
      <w:r w:rsidR="00875BFA">
        <w:rPr>
          <w:rFonts w:ascii="Calibri" w:hAnsi="Calibri" w:cs="Calibri"/>
          <w:lang w:val="hr-HR"/>
        </w:rPr>
        <w:t>Kristal invest fond</w:t>
      </w:r>
      <w:r w:rsidRPr="001A1AE4">
        <w:rPr>
          <w:rFonts w:ascii="Calibri" w:hAnsi="Calibri" w:cs="Calibri"/>
          <w:lang w:val="hr-HR"/>
        </w:rPr>
        <w:t xml:space="preserve"> ad Banja Luka (prečišćen tekst) broj </w:t>
      </w:r>
      <w:r w:rsidR="00AE00B4" w:rsidRPr="00AE00B4">
        <w:rPr>
          <w:rFonts w:ascii="Calibri" w:hAnsi="Calibri" w:cs="Calibri"/>
          <w:lang w:val="hr-HR"/>
        </w:rPr>
        <w:t>199</w:t>
      </w:r>
      <w:r w:rsidRPr="00AE00B4">
        <w:rPr>
          <w:rFonts w:ascii="Calibri" w:hAnsi="Calibri" w:cs="Calibri"/>
          <w:lang w:val="hr-HR"/>
        </w:rPr>
        <w:t xml:space="preserve">-SKZMIF/17 od </w:t>
      </w:r>
      <w:r w:rsidR="00AE00B4" w:rsidRPr="00AE00B4">
        <w:rPr>
          <w:rFonts w:ascii="Calibri" w:hAnsi="Calibri" w:cs="Calibri"/>
          <w:lang w:val="hr-HR"/>
        </w:rPr>
        <w:t>05.07</w:t>
      </w:r>
      <w:r w:rsidRPr="00AE00B4">
        <w:rPr>
          <w:rFonts w:ascii="Calibri" w:hAnsi="Calibri" w:cs="Calibri"/>
          <w:lang w:val="hr-HR"/>
        </w:rPr>
        <w:t>.2017,</w:t>
      </w:r>
      <w:r w:rsidRPr="001A1AE4">
        <w:rPr>
          <w:rFonts w:ascii="Calibri" w:hAnsi="Calibri" w:cs="Calibri"/>
          <w:lang w:val="hr-HR"/>
        </w:rPr>
        <w:t xml:space="preserve"> </w:t>
      </w:r>
      <w:r w:rsidR="00AE00B4">
        <w:rPr>
          <w:rFonts w:ascii="Calibri" w:hAnsi="Calibri" w:cs="Calibri"/>
          <w:lang w:val="hr-HR"/>
        </w:rPr>
        <w:t>regulisano</w:t>
      </w:r>
      <w:r w:rsidRPr="001A1AE4">
        <w:rPr>
          <w:rFonts w:ascii="Calibri" w:hAnsi="Calibri" w:cs="Calibri"/>
          <w:lang w:val="hr-HR"/>
        </w:rPr>
        <w:t xml:space="preserve"> je smanjenje osnovnog kapitala:</w:t>
      </w:r>
    </w:p>
    <w:p w:rsidR="00B4536B" w:rsidRPr="001A1AE4" w:rsidRDefault="00B4536B" w:rsidP="00B4536B">
      <w:pPr>
        <w:jc w:val="both"/>
        <w:rPr>
          <w:rFonts w:ascii="Calibri" w:hAnsi="Calibri" w:cs="Calibri"/>
          <w:color w:val="000000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6"/>
        <w:gridCol w:w="3056"/>
        <w:gridCol w:w="3056"/>
      </w:tblGrid>
      <w:tr w:rsidR="00B4536B" w:rsidRPr="001A1AE4" w:rsidTr="0048700D">
        <w:tc>
          <w:tcPr>
            <w:tcW w:w="3056" w:type="dxa"/>
            <w:shd w:val="clear" w:color="auto" w:fill="auto"/>
          </w:tcPr>
          <w:p w:rsidR="00B4536B" w:rsidRPr="001A1AE4" w:rsidRDefault="00B4536B" w:rsidP="0048700D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bookmarkStart w:id="0" w:name="OLE_LINK24"/>
          </w:p>
        </w:tc>
        <w:tc>
          <w:tcPr>
            <w:tcW w:w="3056" w:type="dxa"/>
            <w:shd w:val="clear" w:color="auto" w:fill="auto"/>
          </w:tcPr>
          <w:p w:rsidR="00B4536B" w:rsidRPr="001A1AE4" w:rsidRDefault="00B4536B" w:rsidP="0048700D">
            <w:pPr>
              <w:jc w:val="center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Osnovni kapital</w:t>
            </w:r>
          </w:p>
        </w:tc>
        <w:tc>
          <w:tcPr>
            <w:tcW w:w="3056" w:type="dxa"/>
            <w:shd w:val="clear" w:color="auto" w:fill="auto"/>
          </w:tcPr>
          <w:p w:rsidR="00B4536B" w:rsidRPr="001A1AE4" w:rsidRDefault="00380928" w:rsidP="0048700D">
            <w:pPr>
              <w:jc w:val="center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 xml:space="preserve">Emisiona premija </w:t>
            </w:r>
          </w:p>
        </w:tc>
      </w:tr>
      <w:tr w:rsidR="00B4536B" w:rsidRPr="001A1AE4" w:rsidTr="0048700D">
        <w:tc>
          <w:tcPr>
            <w:tcW w:w="3056" w:type="dxa"/>
            <w:shd w:val="clear" w:color="auto" w:fill="auto"/>
          </w:tcPr>
          <w:p w:rsidR="00B4536B" w:rsidRPr="001A1AE4" w:rsidRDefault="00B4536B" w:rsidP="0048700D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Stanje na dan 31.12.201</w:t>
            </w:r>
            <w:r w:rsidR="000D4A5E">
              <w:rPr>
                <w:rFonts w:ascii="Calibri" w:hAnsi="Calibri" w:cs="Calibri"/>
                <w:color w:val="000000"/>
                <w:lang w:val="sr-Latn-CS"/>
              </w:rPr>
              <w:t>6</w:t>
            </w:r>
            <w:r w:rsidRPr="001A1AE4">
              <w:rPr>
                <w:rFonts w:ascii="Calibri" w:hAnsi="Calibri" w:cs="Calibri"/>
                <w:color w:val="000000"/>
                <w:lang w:val="sr-Latn-CS"/>
              </w:rPr>
              <w:t>.</w:t>
            </w:r>
          </w:p>
        </w:tc>
        <w:tc>
          <w:tcPr>
            <w:tcW w:w="3056" w:type="dxa"/>
            <w:shd w:val="clear" w:color="auto" w:fill="auto"/>
          </w:tcPr>
          <w:p w:rsidR="00B4536B" w:rsidRPr="001A1AE4" w:rsidRDefault="00380928" w:rsidP="000D4A5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191.748.332</w:t>
            </w:r>
            <w:r w:rsidR="00B71C80">
              <w:rPr>
                <w:rFonts w:ascii="Calibri" w:hAnsi="Calibri" w:cs="Calibri"/>
              </w:rPr>
              <w:t>,34</w:t>
            </w:r>
            <w:r w:rsidR="00B4536B" w:rsidRPr="001A1AE4">
              <w:rPr>
                <w:rFonts w:ascii="Calibri" w:hAnsi="Calibri" w:cs="Calibri"/>
              </w:rPr>
              <w:t xml:space="preserve"> KM</w:t>
            </w:r>
          </w:p>
        </w:tc>
        <w:tc>
          <w:tcPr>
            <w:tcW w:w="3056" w:type="dxa"/>
            <w:shd w:val="clear" w:color="auto" w:fill="auto"/>
          </w:tcPr>
          <w:p w:rsidR="00380928" w:rsidRPr="001A1AE4" w:rsidRDefault="00380928" w:rsidP="00380928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30.206</w:t>
            </w:r>
            <w:r w:rsidR="000D4A5E">
              <w:rPr>
                <w:rFonts w:ascii="Calibri" w:hAnsi="Calibri" w:cs="Calibri"/>
                <w:color w:val="000000"/>
                <w:lang w:val="sr-Latn-CS"/>
              </w:rPr>
              <w:t>,50 KM</w:t>
            </w:r>
          </w:p>
        </w:tc>
      </w:tr>
      <w:tr w:rsidR="00B71C80" w:rsidRPr="001A1AE4" w:rsidTr="0048700D">
        <w:tc>
          <w:tcPr>
            <w:tcW w:w="3056" w:type="dxa"/>
            <w:shd w:val="clear" w:color="auto" w:fill="auto"/>
          </w:tcPr>
          <w:p w:rsidR="00B71C80" w:rsidRPr="001A1AE4" w:rsidRDefault="00B71C80" w:rsidP="00B71C80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Prenos</w:t>
            </w:r>
            <w:r>
              <w:rPr>
                <w:rFonts w:ascii="Calibri" w:hAnsi="Calibri" w:cs="Calibri"/>
                <w:color w:val="000000"/>
                <w:lang w:val="sr-Latn-CS"/>
              </w:rPr>
              <w:t xml:space="preserve"> decimale </w:t>
            </w:r>
          </w:p>
        </w:tc>
        <w:tc>
          <w:tcPr>
            <w:tcW w:w="3056" w:type="dxa"/>
            <w:shd w:val="clear" w:color="auto" w:fill="auto"/>
          </w:tcPr>
          <w:p w:rsidR="00B71C80" w:rsidRPr="00B71C80" w:rsidRDefault="00B71C80" w:rsidP="00B71C80">
            <w:pPr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 xml:space="preserve">                                     </w:t>
            </w:r>
            <w:r w:rsidRPr="00B71C80">
              <w:rPr>
                <w:rFonts w:ascii="Calibri" w:hAnsi="Calibri" w:cs="Calibri"/>
                <w:color w:val="000000"/>
                <w:lang w:val="sr-Latn-CS"/>
              </w:rPr>
              <w:t>-0,34KM</w:t>
            </w:r>
          </w:p>
        </w:tc>
        <w:tc>
          <w:tcPr>
            <w:tcW w:w="3056" w:type="dxa"/>
            <w:shd w:val="clear" w:color="auto" w:fill="auto"/>
          </w:tcPr>
          <w:p w:rsidR="00B71C80" w:rsidRDefault="00B71C80" w:rsidP="0048700D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0,34 KM</w:t>
            </w:r>
          </w:p>
        </w:tc>
      </w:tr>
      <w:tr w:rsidR="00B71C80" w:rsidRPr="001A1AE4" w:rsidTr="0048700D">
        <w:tc>
          <w:tcPr>
            <w:tcW w:w="3056" w:type="dxa"/>
            <w:shd w:val="clear" w:color="auto" w:fill="auto"/>
          </w:tcPr>
          <w:p w:rsidR="00B71C80" w:rsidRPr="001A1AE4" w:rsidRDefault="00B71C80" w:rsidP="0048700D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Prenos imovine nastao preoblikovanjem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0D4A5E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-</w:t>
            </w:r>
            <w:r>
              <w:rPr>
                <w:rFonts w:ascii="Calibri" w:hAnsi="Calibri" w:cs="Calibri"/>
                <w:color w:val="000000"/>
                <w:lang w:val="sr-Latn-CS"/>
              </w:rPr>
              <w:t xml:space="preserve">21.604.676,89 </w:t>
            </w:r>
            <w:r w:rsidRPr="001A1AE4">
              <w:rPr>
                <w:rFonts w:ascii="Calibri" w:hAnsi="Calibri" w:cs="Calibri"/>
                <w:color w:val="000000"/>
                <w:lang w:val="sr-Latn-CS"/>
              </w:rPr>
              <w:t>KM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48700D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</w:p>
        </w:tc>
      </w:tr>
      <w:tr w:rsidR="00B71C80" w:rsidRPr="001A1AE4" w:rsidTr="0048700D">
        <w:tc>
          <w:tcPr>
            <w:tcW w:w="3056" w:type="dxa"/>
            <w:shd w:val="clear" w:color="auto" w:fill="auto"/>
          </w:tcPr>
          <w:p w:rsidR="00B71C80" w:rsidRPr="001A1AE4" w:rsidRDefault="00B71C80" w:rsidP="0048700D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Pokriće gubitaka vezanih za prenesenu imovinu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0D4A5E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-40.585.694,82</w:t>
            </w:r>
            <w:r w:rsidRPr="001A1AE4">
              <w:rPr>
                <w:rFonts w:ascii="Calibri" w:hAnsi="Calibri" w:cs="Calibri"/>
                <w:color w:val="000000"/>
                <w:lang w:val="sr-Latn-CS"/>
              </w:rPr>
              <w:t xml:space="preserve"> KM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48700D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 w:rsidRPr="001A1AE4">
              <w:rPr>
                <w:rFonts w:ascii="Calibri" w:hAnsi="Calibri" w:cs="Calibri"/>
                <w:color w:val="000000"/>
                <w:lang w:val="sr-Latn-CS"/>
              </w:rPr>
              <w:t>-</w:t>
            </w:r>
          </w:p>
        </w:tc>
      </w:tr>
      <w:tr w:rsidR="00B71C80" w:rsidRPr="001A1AE4" w:rsidTr="0048700D">
        <w:tc>
          <w:tcPr>
            <w:tcW w:w="3056" w:type="dxa"/>
            <w:shd w:val="clear" w:color="auto" w:fill="auto"/>
          </w:tcPr>
          <w:p w:rsidR="00B71C80" w:rsidRPr="001A1AE4" w:rsidRDefault="00B71C80" w:rsidP="000D4A5E">
            <w:pPr>
              <w:jc w:val="both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 xml:space="preserve">Razlika kao posljedica za </w:t>
            </w:r>
            <w:r w:rsidR="00875BFA">
              <w:rPr>
                <w:rFonts w:ascii="Calibri" w:hAnsi="Calibri" w:cs="Calibri"/>
                <w:color w:val="000000"/>
                <w:lang w:val="sr-Latn-CS"/>
              </w:rPr>
              <w:t>-</w:t>
            </w:r>
            <w:r>
              <w:rPr>
                <w:rFonts w:ascii="Calibri" w:hAnsi="Calibri" w:cs="Calibri"/>
                <w:color w:val="000000"/>
                <w:lang w:val="sr-Latn-CS"/>
              </w:rPr>
              <w:t xml:space="preserve">okruživnja na cijeli broj </w:t>
            </w:r>
          </w:p>
        </w:tc>
        <w:tc>
          <w:tcPr>
            <w:tcW w:w="3056" w:type="dxa"/>
            <w:shd w:val="clear" w:color="auto" w:fill="auto"/>
          </w:tcPr>
          <w:p w:rsidR="00B71C80" w:rsidRDefault="00B71C80" w:rsidP="00B71C80">
            <w:pPr>
              <w:pStyle w:val="ListParagraph"/>
              <w:ind w:left="1130"/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</w:p>
          <w:p w:rsidR="00B71C80" w:rsidRPr="000D4A5E" w:rsidRDefault="00B71C80" w:rsidP="00B71C80">
            <w:pPr>
              <w:pStyle w:val="ListParagraph"/>
              <w:ind w:left="1130"/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0,71 KM</w:t>
            </w:r>
          </w:p>
        </w:tc>
        <w:tc>
          <w:tcPr>
            <w:tcW w:w="3056" w:type="dxa"/>
            <w:shd w:val="clear" w:color="auto" w:fill="auto"/>
          </w:tcPr>
          <w:p w:rsidR="00B71C80" w:rsidRDefault="00B71C80" w:rsidP="0048700D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</w:p>
          <w:p w:rsidR="00B71C80" w:rsidRPr="001A1AE4" w:rsidRDefault="00B71C80" w:rsidP="0048700D">
            <w:pPr>
              <w:jc w:val="right"/>
              <w:rPr>
                <w:rFonts w:ascii="Calibri" w:hAnsi="Calibri" w:cs="Calibri"/>
                <w:color w:val="000000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- 0,71 KM</w:t>
            </w:r>
          </w:p>
        </w:tc>
      </w:tr>
      <w:tr w:rsidR="00B71C80" w:rsidRPr="001A1AE4" w:rsidTr="0048700D">
        <w:tc>
          <w:tcPr>
            <w:tcW w:w="3056" w:type="dxa"/>
            <w:shd w:val="clear" w:color="auto" w:fill="auto"/>
          </w:tcPr>
          <w:p w:rsidR="00B71C80" w:rsidRPr="001A1AE4" w:rsidRDefault="00875BFA" w:rsidP="0048700D">
            <w:pPr>
              <w:jc w:val="both"/>
              <w:rPr>
                <w:rFonts w:ascii="Calibri" w:hAnsi="Calibri" w:cs="Calibri"/>
                <w:b/>
                <w:color w:val="000000"/>
                <w:lang w:val="sr-Latn-CS"/>
              </w:rPr>
            </w:pPr>
            <w:r>
              <w:rPr>
                <w:rFonts w:ascii="Calibri" w:hAnsi="Calibri" w:cs="Calibri"/>
                <w:b/>
                <w:color w:val="000000"/>
                <w:lang w:val="sr-Latn-CS"/>
              </w:rPr>
              <w:t>Stanje na dan 17</w:t>
            </w:r>
            <w:r w:rsidR="00B71C80" w:rsidRPr="001A1AE4">
              <w:rPr>
                <w:rFonts w:ascii="Calibri" w:hAnsi="Calibri" w:cs="Calibri"/>
                <w:b/>
                <w:color w:val="000000"/>
                <w:lang w:val="sr-Latn-CS"/>
              </w:rPr>
              <w:t>.09.2017.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48700D">
            <w:pPr>
              <w:jc w:val="right"/>
              <w:rPr>
                <w:rFonts w:ascii="Calibri" w:hAnsi="Calibri" w:cs="Calibri"/>
                <w:b/>
                <w:color w:val="000000"/>
                <w:lang w:val="sr-Latn-CS"/>
              </w:rPr>
            </w:pPr>
            <w:r>
              <w:rPr>
                <w:rFonts w:ascii="Calibri" w:hAnsi="Calibri" w:cs="Calibri"/>
                <w:b/>
                <w:color w:val="000000"/>
                <w:lang w:val="sr-Latn-CS"/>
              </w:rPr>
              <w:t>129.557.961</w:t>
            </w:r>
            <w:r w:rsidRPr="001A1AE4">
              <w:rPr>
                <w:rFonts w:ascii="Calibri" w:hAnsi="Calibri" w:cs="Calibri"/>
                <w:b/>
                <w:color w:val="000000"/>
                <w:lang w:val="sr-Latn-CS"/>
              </w:rPr>
              <w:t xml:space="preserve"> KM</w:t>
            </w:r>
          </w:p>
        </w:tc>
        <w:tc>
          <w:tcPr>
            <w:tcW w:w="3056" w:type="dxa"/>
            <w:shd w:val="clear" w:color="auto" w:fill="auto"/>
          </w:tcPr>
          <w:p w:rsidR="00B71C80" w:rsidRPr="001A1AE4" w:rsidRDefault="00B71C80" w:rsidP="000D4A5E">
            <w:pPr>
              <w:jc w:val="right"/>
              <w:rPr>
                <w:rFonts w:ascii="Calibri" w:hAnsi="Calibri" w:cs="Calibri"/>
                <w:b/>
                <w:color w:val="000000"/>
                <w:lang w:val="sr-Latn-CS"/>
              </w:rPr>
            </w:pPr>
            <w:r>
              <w:rPr>
                <w:rFonts w:ascii="Calibri" w:hAnsi="Calibri" w:cs="Calibri"/>
                <w:b/>
                <w:color w:val="000000"/>
                <w:lang w:val="sr-Latn-CS"/>
              </w:rPr>
              <w:t>30.206 KM</w:t>
            </w:r>
          </w:p>
        </w:tc>
      </w:tr>
      <w:bookmarkEnd w:id="0"/>
    </w:tbl>
    <w:p w:rsidR="00351B00" w:rsidRDefault="00351B00" w:rsidP="00B4536B">
      <w:p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</w:p>
    <w:p w:rsidR="00157E41" w:rsidRDefault="00157E41" w:rsidP="00B4536B">
      <w:p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</w:p>
    <w:p w:rsidR="00157E41" w:rsidRPr="00AA7501" w:rsidRDefault="00157E41" w:rsidP="00B4536B">
      <w:pPr>
        <w:tabs>
          <w:tab w:val="left" w:pos="3285"/>
        </w:tabs>
        <w:jc w:val="both"/>
        <w:rPr>
          <w:rFonts w:ascii="Calibri" w:hAnsi="Calibri" w:cs="Calibri"/>
          <w:b/>
          <w:color w:val="000000"/>
          <w:lang w:val="sr-Latn-CS"/>
        </w:rPr>
      </w:pPr>
      <w:r w:rsidRPr="00AA7501">
        <w:rPr>
          <w:rFonts w:ascii="Calibri" w:hAnsi="Calibri" w:cs="Calibri"/>
          <w:b/>
          <w:color w:val="000000"/>
          <w:lang w:val="sr-Latn-CS"/>
        </w:rPr>
        <w:t xml:space="preserve">Realizovani dobici/gubici od ulaganja </w:t>
      </w:r>
    </w:p>
    <w:p w:rsidR="00157E41" w:rsidRDefault="00157E41" w:rsidP="00B4536B">
      <w:p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</w:p>
    <w:p w:rsidR="00937AFC" w:rsidRDefault="00157E41" w:rsidP="00B4536B">
      <w:p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  <w:r>
        <w:rPr>
          <w:rFonts w:ascii="Calibri" w:hAnsi="Calibri" w:cs="Calibri"/>
          <w:color w:val="000000"/>
          <w:lang w:val="sr-Latn-CS"/>
        </w:rPr>
        <w:t>Ukupni realizovani gubici od</w:t>
      </w:r>
      <w:r w:rsidR="00937AFC">
        <w:rPr>
          <w:rFonts w:ascii="Calibri" w:hAnsi="Calibri" w:cs="Calibri"/>
          <w:color w:val="000000"/>
          <w:lang w:val="sr-Latn-CS"/>
        </w:rPr>
        <w:t>:</w:t>
      </w:r>
    </w:p>
    <w:p w:rsidR="00157E41" w:rsidRDefault="00937AFC" w:rsidP="00937AFC">
      <w:pPr>
        <w:pStyle w:val="ListParagraph"/>
        <w:numPr>
          <w:ilvl w:val="0"/>
          <w:numId w:val="5"/>
        </w:num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  <w:r w:rsidRPr="00937AFC">
        <w:rPr>
          <w:rFonts w:ascii="Calibri" w:hAnsi="Calibri" w:cs="Calibri"/>
          <w:color w:val="000000"/>
          <w:lang w:val="sr-Latn-CS"/>
        </w:rPr>
        <w:lastRenderedPageBreak/>
        <w:t xml:space="preserve">prodaje </w:t>
      </w:r>
      <w:r w:rsidR="00157E41" w:rsidRPr="00937AFC">
        <w:rPr>
          <w:rFonts w:ascii="Calibri" w:hAnsi="Calibri" w:cs="Calibri"/>
          <w:color w:val="000000"/>
          <w:lang w:val="sr-Latn-CS"/>
        </w:rPr>
        <w:t xml:space="preserve">ulaganja </w:t>
      </w:r>
      <w:r w:rsidR="00AA7501">
        <w:rPr>
          <w:rFonts w:ascii="Calibri" w:hAnsi="Calibri" w:cs="Calibri"/>
          <w:color w:val="000000"/>
          <w:lang w:val="sr-Latn-CS"/>
        </w:rPr>
        <w:t xml:space="preserve">NOVB-R-A </w:t>
      </w:r>
      <w:r w:rsidRPr="00937AFC">
        <w:rPr>
          <w:rFonts w:ascii="Calibri" w:hAnsi="Calibri" w:cs="Calibri"/>
          <w:color w:val="000000"/>
          <w:lang w:val="sr-Latn-CS"/>
        </w:rPr>
        <w:t xml:space="preserve"> iznose </w:t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E030B5">
        <w:rPr>
          <w:rFonts w:ascii="Calibri" w:hAnsi="Calibri" w:cs="Calibri"/>
          <w:color w:val="000000"/>
          <w:lang w:val="sr-Latn-CS"/>
        </w:rPr>
        <w:t xml:space="preserve">          </w:t>
      </w:r>
      <w:r w:rsidRPr="00937AFC">
        <w:rPr>
          <w:rFonts w:ascii="Calibri" w:hAnsi="Calibri" w:cs="Calibri"/>
          <w:color w:val="000000"/>
          <w:lang w:val="sr-Latn-CS"/>
        </w:rPr>
        <w:t>4.808 KM</w:t>
      </w:r>
    </w:p>
    <w:p w:rsidR="00937AFC" w:rsidRDefault="00937AFC" w:rsidP="00937AFC">
      <w:pPr>
        <w:pStyle w:val="ListParagraph"/>
        <w:numPr>
          <w:ilvl w:val="0"/>
          <w:numId w:val="5"/>
        </w:num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  <w:r>
        <w:rPr>
          <w:rFonts w:ascii="Calibri" w:hAnsi="Calibri" w:cs="Calibri"/>
          <w:color w:val="000000"/>
          <w:lang w:val="sr-Latn-CS"/>
        </w:rPr>
        <w:t>Preo</w:t>
      </w:r>
      <w:r w:rsidR="00E030B5">
        <w:rPr>
          <w:rFonts w:ascii="Calibri" w:hAnsi="Calibri" w:cs="Calibri"/>
          <w:color w:val="000000"/>
          <w:lang w:val="sr-Latn-CS"/>
        </w:rPr>
        <w:t xml:space="preserve">blikovanja ZMIF-a </w:t>
      </w:r>
      <w:r w:rsidR="00AA7501">
        <w:rPr>
          <w:rFonts w:ascii="Calibri" w:hAnsi="Calibri" w:cs="Calibri"/>
          <w:color w:val="000000"/>
          <w:lang w:val="sr-Latn-CS"/>
        </w:rPr>
        <w:t xml:space="preserve"> </w:t>
      </w:r>
      <w:r w:rsidR="00E030B5">
        <w:rPr>
          <w:rFonts w:ascii="Calibri" w:hAnsi="Calibri" w:cs="Calibri"/>
          <w:color w:val="000000"/>
          <w:lang w:val="sr-Latn-CS"/>
        </w:rPr>
        <w:t xml:space="preserve">Zepter fond </w:t>
      </w:r>
      <w:r w:rsidR="00AA7501">
        <w:rPr>
          <w:rFonts w:ascii="Calibri" w:hAnsi="Calibri" w:cs="Calibri"/>
          <w:color w:val="000000"/>
          <w:lang w:val="sr-Latn-CS"/>
        </w:rPr>
        <w:t xml:space="preserve"> </w:t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  <w:r w:rsidR="00E030B5">
        <w:rPr>
          <w:rFonts w:ascii="Calibri" w:hAnsi="Calibri" w:cs="Calibri"/>
          <w:color w:val="000000"/>
          <w:lang w:val="sr-Latn-CS"/>
        </w:rPr>
        <w:t xml:space="preserve">        </w:t>
      </w:r>
      <w:r w:rsidR="00AA7501">
        <w:rPr>
          <w:rFonts w:ascii="Calibri" w:hAnsi="Calibri" w:cs="Calibri"/>
          <w:color w:val="000000"/>
          <w:lang w:val="sr-Latn-CS"/>
        </w:rPr>
        <w:t>67.514 KM</w:t>
      </w:r>
    </w:p>
    <w:p w:rsidR="00AA7501" w:rsidRDefault="00AA7501" w:rsidP="00937AFC">
      <w:pPr>
        <w:pStyle w:val="ListParagraph"/>
        <w:numPr>
          <w:ilvl w:val="0"/>
          <w:numId w:val="5"/>
        </w:num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  <w:r>
        <w:rPr>
          <w:rFonts w:ascii="Calibri" w:hAnsi="Calibri" w:cs="Calibri"/>
          <w:color w:val="000000"/>
          <w:lang w:val="sr-Latn-CS"/>
        </w:rPr>
        <w:t xml:space="preserve">Brisanja hov iz registra emitenata(RSAS-R-A I METE-R-A)  </w:t>
      </w:r>
      <w:r>
        <w:rPr>
          <w:rFonts w:ascii="Calibri" w:hAnsi="Calibri" w:cs="Calibri"/>
          <w:color w:val="000000"/>
          <w:lang w:val="sr-Latn-CS"/>
        </w:rPr>
        <w:tab/>
      </w:r>
      <w:r>
        <w:rPr>
          <w:rFonts w:ascii="Calibri" w:hAnsi="Calibri" w:cs="Calibri"/>
          <w:color w:val="000000"/>
          <w:lang w:val="sr-Latn-CS"/>
        </w:rPr>
        <w:tab/>
      </w:r>
      <w:r w:rsidR="00E030B5">
        <w:rPr>
          <w:rFonts w:ascii="Calibri" w:hAnsi="Calibri" w:cs="Calibri"/>
          <w:color w:val="000000"/>
          <w:lang w:val="sr-Latn-CS"/>
        </w:rPr>
        <w:t xml:space="preserve">  </w:t>
      </w:r>
      <w:r>
        <w:rPr>
          <w:rFonts w:ascii="Calibri" w:hAnsi="Calibri" w:cs="Calibri"/>
          <w:color w:val="000000"/>
          <w:lang w:val="sr-Latn-CS"/>
        </w:rPr>
        <w:t>2.663.888 KM</w:t>
      </w:r>
    </w:p>
    <w:p w:rsidR="00E030B5" w:rsidRDefault="00AA7501" w:rsidP="00937AFC">
      <w:pPr>
        <w:pStyle w:val="ListParagraph"/>
        <w:numPr>
          <w:ilvl w:val="0"/>
          <w:numId w:val="5"/>
        </w:num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  <w:r>
        <w:rPr>
          <w:rFonts w:ascii="Calibri" w:hAnsi="Calibri" w:cs="Calibri"/>
          <w:color w:val="000000"/>
          <w:lang w:val="sr-Latn-CS"/>
        </w:rPr>
        <w:t>Gubici vezani za prenesenu imovinu u Opportunity fund</w:t>
      </w:r>
    </w:p>
    <w:p w:rsidR="00AA7501" w:rsidRDefault="00E030B5" w:rsidP="00E030B5">
      <w:pPr>
        <w:pStyle w:val="ListParagraph"/>
        <w:tabs>
          <w:tab w:val="left" w:pos="3285"/>
        </w:tabs>
        <w:ind w:left="360"/>
        <w:jc w:val="both"/>
        <w:rPr>
          <w:rFonts w:ascii="Calibri" w:hAnsi="Calibri" w:cs="Calibri"/>
          <w:color w:val="000000"/>
          <w:lang w:val="sr-Latn-CS"/>
        </w:rPr>
      </w:pPr>
      <w:r>
        <w:rPr>
          <w:rFonts w:ascii="Calibri" w:hAnsi="Calibri" w:cs="Calibri"/>
          <w:color w:val="000000"/>
          <w:lang w:val="sr-Latn-CS"/>
        </w:rPr>
        <w:t>po odluci</w:t>
      </w:r>
      <w:r w:rsidRPr="00E030B5">
        <w:rPr>
          <w:rFonts w:ascii="Calibri" w:hAnsi="Calibri" w:cs="Calibri"/>
          <w:lang w:val="hr-HR"/>
        </w:rPr>
        <w:t xml:space="preserve"> </w:t>
      </w:r>
      <w:r w:rsidRPr="001A1AE4">
        <w:rPr>
          <w:rFonts w:ascii="Calibri" w:hAnsi="Calibri" w:cs="Calibri"/>
          <w:lang w:val="hr-HR"/>
        </w:rPr>
        <w:t xml:space="preserve">broj </w:t>
      </w:r>
      <w:r w:rsidRPr="00AE00B4">
        <w:rPr>
          <w:rFonts w:ascii="Calibri" w:hAnsi="Calibri" w:cs="Calibri"/>
          <w:lang w:val="hr-HR"/>
        </w:rPr>
        <w:t>199-SKZMIF/17 od 05.07.2017</w:t>
      </w:r>
      <w:r w:rsidR="00AA7501">
        <w:rPr>
          <w:rFonts w:ascii="Calibri" w:hAnsi="Calibri" w:cs="Calibri"/>
          <w:color w:val="000000"/>
          <w:lang w:val="sr-Latn-CS"/>
        </w:rPr>
        <w:tab/>
      </w:r>
      <w:r>
        <w:rPr>
          <w:rFonts w:ascii="Calibri" w:hAnsi="Calibri" w:cs="Calibri"/>
          <w:color w:val="000000"/>
          <w:lang w:val="sr-Latn-CS"/>
        </w:rPr>
        <w:tab/>
      </w:r>
      <w:r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  <w:t>40.585 695 KM</w:t>
      </w:r>
      <w:r w:rsidR="00AA7501">
        <w:rPr>
          <w:rFonts w:ascii="Calibri" w:hAnsi="Calibri" w:cs="Calibri"/>
          <w:color w:val="000000"/>
          <w:lang w:val="sr-Latn-CS"/>
        </w:rPr>
        <w:tab/>
      </w:r>
      <w:r w:rsidR="00AA7501">
        <w:rPr>
          <w:rFonts w:ascii="Calibri" w:hAnsi="Calibri" w:cs="Calibri"/>
          <w:color w:val="000000"/>
          <w:lang w:val="sr-Latn-CS"/>
        </w:rPr>
        <w:tab/>
      </w:r>
    </w:p>
    <w:p w:rsidR="00937AFC" w:rsidRPr="00937AFC" w:rsidRDefault="00937AFC" w:rsidP="00937AFC">
      <w:pPr>
        <w:tabs>
          <w:tab w:val="left" w:pos="3285"/>
        </w:tabs>
        <w:jc w:val="both"/>
        <w:rPr>
          <w:rFonts w:ascii="Calibri" w:hAnsi="Calibri" w:cs="Calibri"/>
          <w:color w:val="000000"/>
          <w:lang w:val="sr-Latn-CS"/>
        </w:rPr>
      </w:pPr>
    </w:p>
    <w:p w:rsidR="00E030B5" w:rsidRDefault="00E030B5" w:rsidP="00B14EC4">
      <w:pPr>
        <w:jc w:val="both"/>
        <w:rPr>
          <w:rFonts w:ascii="Calibri" w:hAnsi="Calibri" w:cs="Calibri"/>
          <w:color w:val="000000"/>
          <w:lang w:val="sr-Latn-CS"/>
        </w:rPr>
      </w:pPr>
    </w:p>
    <w:p w:rsidR="00B14EC4" w:rsidRPr="00350775" w:rsidRDefault="00B14EC4" w:rsidP="00B14EC4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POKAZATELJ UKU</w:t>
      </w:r>
      <w:r>
        <w:rPr>
          <w:rFonts w:asciiTheme="minorHAnsi" w:hAnsiTheme="minorHAnsi"/>
          <w:lang w:val="sr-Latn-CS"/>
        </w:rPr>
        <w:t>PNIH TROŠKOVA FONDA 01.01.-31</w:t>
      </w:r>
      <w:r w:rsidRPr="00350775">
        <w:rPr>
          <w:rFonts w:asciiTheme="minorHAnsi" w:hAnsiTheme="minorHAnsi"/>
          <w:lang w:val="sr-Latn-CS"/>
        </w:rPr>
        <w:t>.</w:t>
      </w:r>
      <w:r>
        <w:rPr>
          <w:rFonts w:asciiTheme="minorHAnsi" w:hAnsiTheme="minorHAnsi"/>
          <w:lang w:val="sr-Latn-CS"/>
        </w:rPr>
        <w:t>12.2017</w:t>
      </w:r>
      <w:r w:rsidRPr="00350775">
        <w:rPr>
          <w:rFonts w:asciiTheme="minorHAnsi" w:hAnsiTheme="minorHAnsi"/>
          <w:lang w:val="sr-Latn-CS"/>
        </w:rPr>
        <w:t>.god.</w:t>
      </w:r>
    </w:p>
    <w:p w:rsidR="00686588" w:rsidRPr="00A719A4" w:rsidRDefault="00686588" w:rsidP="00A719A4">
      <w:pPr>
        <w:rPr>
          <w:rFonts w:asciiTheme="minorHAnsi" w:hAnsiTheme="minorHAnsi"/>
          <w:noProof/>
          <w:color w:val="000000"/>
        </w:rPr>
      </w:pPr>
    </w:p>
    <w:p w:rsidR="00B14EC4" w:rsidRDefault="00B14EC4" w:rsidP="00B14EC4">
      <w:pPr>
        <w:rPr>
          <w:rFonts w:asciiTheme="minorHAnsi" w:hAnsiTheme="minorHAnsi"/>
          <w:color w:val="000000"/>
        </w:rPr>
      </w:pPr>
      <w:proofErr w:type="spellStart"/>
      <w:r w:rsidRPr="00B64D95">
        <w:rPr>
          <w:rFonts w:asciiTheme="minorHAnsi" w:hAnsiTheme="minorHAnsi"/>
          <w:color w:val="000000"/>
        </w:rPr>
        <w:t>Ukupni</w:t>
      </w:r>
      <w:proofErr w:type="spellEnd"/>
      <w:r w:rsidRPr="00B64D95">
        <w:rPr>
          <w:rFonts w:asciiTheme="minorHAnsi" w:hAnsiTheme="minorHAnsi"/>
          <w:color w:val="000000"/>
        </w:rPr>
        <w:t xml:space="preserve"> </w:t>
      </w:r>
      <w:proofErr w:type="spellStart"/>
      <w:r w:rsidRPr="00B64D95">
        <w:rPr>
          <w:rFonts w:asciiTheme="minorHAnsi" w:hAnsiTheme="minorHAnsi"/>
          <w:color w:val="000000"/>
        </w:rPr>
        <w:t>troškovi</w:t>
      </w:r>
      <w:proofErr w:type="spellEnd"/>
      <w:r w:rsidRPr="00B64D95">
        <w:rPr>
          <w:rFonts w:asciiTheme="minorHAnsi" w:hAnsiTheme="minorHAnsi"/>
          <w:color w:val="000000"/>
        </w:rPr>
        <w:t xml:space="preserve"> </w:t>
      </w:r>
      <w:proofErr w:type="gramStart"/>
      <w:r w:rsidRPr="00B64D95">
        <w:rPr>
          <w:rFonts w:asciiTheme="minorHAnsi" w:hAnsiTheme="minorHAnsi"/>
          <w:color w:val="000000"/>
        </w:rPr>
        <w:t xml:space="preserve">Fonda  </w:t>
      </w:r>
      <w:proofErr w:type="spellStart"/>
      <w:r w:rsidR="00A719A4">
        <w:rPr>
          <w:rFonts w:asciiTheme="minorHAnsi" w:hAnsiTheme="minorHAnsi"/>
          <w:color w:val="000000"/>
        </w:rPr>
        <w:t>za</w:t>
      </w:r>
      <w:proofErr w:type="spellEnd"/>
      <w:proofErr w:type="gramEnd"/>
      <w:r w:rsidR="00A719A4">
        <w:rPr>
          <w:rFonts w:asciiTheme="minorHAnsi" w:hAnsiTheme="minorHAnsi"/>
          <w:color w:val="000000"/>
        </w:rPr>
        <w:t xml:space="preserve"> period 01.01.-31.12</w:t>
      </w:r>
      <w:r w:rsidR="00FC3B87">
        <w:rPr>
          <w:rFonts w:asciiTheme="minorHAnsi" w:hAnsiTheme="minorHAnsi"/>
          <w:color w:val="000000"/>
        </w:rPr>
        <w:t>………………………</w:t>
      </w:r>
      <w:r w:rsidRPr="00B64D95">
        <w:rPr>
          <w:rFonts w:asciiTheme="minorHAnsi" w:hAnsiTheme="minorHAnsi"/>
          <w:color w:val="000000"/>
        </w:rPr>
        <w:t>.........................</w:t>
      </w:r>
      <w:r w:rsidR="00A719A4">
        <w:rPr>
          <w:rFonts w:asciiTheme="minorHAnsi" w:hAnsiTheme="minorHAnsi"/>
          <w:color w:val="000000"/>
        </w:rPr>
        <w:t xml:space="preserve">   295.858</w:t>
      </w:r>
      <w:r w:rsidR="00FC3B87">
        <w:rPr>
          <w:rFonts w:asciiTheme="minorHAnsi" w:hAnsiTheme="minorHAnsi"/>
          <w:color w:val="000000"/>
        </w:rPr>
        <w:t xml:space="preserve"> </w:t>
      </w:r>
      <w:r w:rsidRPr="00B64D95">
        <w:rPr>
          <w:rFonts w:asciiTheme="minorHAnsi" w:hAnsiTheme="minorHAnsi"/>
          <w:color w:val="000000"/>
        </w:rPr>
        <w:t>KM</w:t>
      </w:r>
    </w:p>
    <w:p w:rsidR="00707D40" w:rsidRPr="00707D40" w:rsidRDefault="00707D40" w:rsidP="00707D40">
      <w:pPr>
        <w:jc w:val="both"/>
        <w:rPr>
          <w:rFonts w:asciiTheme="minorHAnsi" w:hAnsiTheme="minorHAnsi"/>
          <w:lang w:val="sr-Latn-CS"/>
        </w:rPr>
      </w:pPr>
      <w:r w:rsidRPr="00707D40">
        <w:rPr>
          <w:rFonts w:asciiTheme="minorHAnsi" w:hAnsiTheme="minorHAnsi"/>
          <w:lang w:val="sr-Latn-CS"/>
        </w:rPr>
        <w:t xml:space="preserve">Prosječna godišnja tržišna vrijednost akcija </w:t>
      </w:r>
      <w:r w:rsidR="00A719A4">
        <w:rPr>
          <w:rFonts w:asciiTheme="minorHAnsi" w:hAnsiTheme="minorHAnsi"/>
          <w:lang w:val="sr-Latn-CS"/>
        </w:rPr>
        <w:t>01.01.-31.12</w:t>
      </w:r>
      <w:r>
        <w:rPr>
          <w:rFonts w:asciiTheme="minorHAnsi" w:hAnsiTheme="minorHAnsi"/>
          <w:lang w:val="sr-Latn-CS"/>
        </w:rPr>
        <w:t>.........</w:t>
      </w:r>
      <w:r w:rsidR="00A719A4">
        <w:rPr>
          <w:rFonts w:asciiTheme="minorHAnsi" w:hAnsiTheme="minorHAnsi"/>
          <w:lang w:val="sr-Latn-CS"/>
        </w:rPr>
        <w:t>.........................8.453.094</w:t>
      </w:r>
      <w:r>
        <w:rPr>
          <w:rFonts w:asciiTheme="minorHAnsi" w:hAnsiTheme="minorHAnsi"/>
          <w:lang w:val="sr-Latn-CS"/>
        </w:rPr>
        <w:t xml:space="preserve"> KM</w:t>
      </w:r>
    </w:p>
    <w:p w:rsidR="00B14EC4" w:rsidRDefault="00B14EC4" w:rsidP="00B14EC4">
      <w:pPr>
        <w:rPr>
          <w:rFonts w:asciiTheme="minorHAnsi" w:hAnsiTheme="minorHAnsi"/>
          <w:noProof/>
          <w:color w:val="000000"/>
        </w:rPr>
      </w:pPr>
      <w:r w:rsidRPr="00A82DEB">
        <w:rPr>
          <w:rFonts w:asciiTheme="minorHAnsi" w:hAnsiTheme="minorHAnsi"/>
          <w:noProof/>
          <w:color w:val="000000"/>
        </w:rPr>
        <w:t>Udio troškova u prosječ</w:t>
      </w:r>
      <w:r w:rsidR="00FC3B87">
        <w:rPr>
          <w:rFonts w:asciiTheme="minorHAnsi" w:hAnsiTheme="minorHAnsi"/>
          <w:noProof/>
          <w:color w:val="000000"/>
        </w:rPr>
        <w:t>noj tržišno</w:t>
      </w:r>
      <w:r w:rsidR="00A719A4">
        <w:rPr>
          <w:rFonts w:asciiTheme="minorHAnsi" w:hAnsiTheme="minorHAnsi"/>
          <w:noProof/>
          <w:color w:val="000000"/>
        </w:rPr>
        <w:t>j vrijednosti fonda 01.01.-31.12</w:t>
      </w:r>
      <w:r w:rsidR="00FC3B87">
        <w:rPr>
          <w:rFonts w:asciiTheme="minorHAnsi" w:hAnsiTheme="minorHAnsi"/>
          <w:noProof/>
          <w:color w:val="000000"/>
        </w:rPr>
        <w:t>.</w:t>
      </w:r>
      <w:r w:rsidRPr="00A82DEB">
        <w:rPr>
          <w:rFonts w:asciiTheme="minorHAnsi" w:hAnsiTheme="minorHAnsi"/>
          <w:noProof/>
          <w:color w:val="000000"/>
        </w:rPr>
        <w:t xml:space="preserve"> ...............</w:t>
      </w:r>
      <w:r w:rsidR="00A719A4">
        <w:rPr>
          <w:rFonts w:asciiTheme="minorHAnsi" w:hAnsiTheme="minorHAnsi"/>
          <w:noProof/>
          <w:color w:val="000000"/>
        </w:rPr>
        <w:t>.........   3,50</w:t>
      </w:r>
      <w:r w:rsidRPr="00A82DEB">
        <w:rPr>
          <w:rFonts w:asciiTheme="minorHAnsi" w:hAnsiTheme="minorHAnsi"/>
          <w:noProof/>
          <w:color w:val="000000"/>
        </w:rPr>
        <w:t xml:space="preserve"> %</w:t>
      </w:r>
    </w:p>
    <w:p w:rsidR="00686588" w:rsidRDefault="00686588" w:rsidP="00B14EC4">
      <w:pPr>
        <w:rPr>
          <w:rFonts w:asciiTheme="minorHAnsi" w:hAnsiTheme="minorHAnsi"/>
          <w:noProof/>
          <w:color w:val="000000"/>
        </w:rPr>
      </w:pPr>
    </w:p>
    <w:p w:rsidR="00707D40" w:rsidRPr="00350775" w:rsidRDefault="00707D40" w:rsidP="003947E8">
      <w:pPr>
        <w:rPr>
          <w:rFonts w:asciiTheme="minorHAnsi" w:hAnsiTheme="minorHAnsi"/>
          <w:noProof/>
          <w:color w:val="000000"/>
        </w:rPr>
      </w:pPr>
    </w:p>
    <w:p w:rsidR="00E209B9" w:rsidRPr="00350775" w:rsidRDefault="009264A3" w:rsidP="00E209B9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Banjaluka,</w:t>
      </w:r>
      <w:r w:rsidR="00B4536B">
        <w:rPr>
          <w:rFonts w:asciiTheme="minorHAnsi" w:hAnsiTheme="minorHAnsi"/>
          <w:lang w:val="sr-Latn-CS"/>
        </w:rPr>
        <w:t xml:space="preserve">  </w:t>
      </w:r>
      <w:r w:rsidR="006E5E4B">
        <w:rPr>
          <w:rFonts w:asciiTheme="minorHAnsi" w:hAnsiTheme="minorHAnsi"/>
          <w:lang w:val="sr-Latn-CS"/>
        </w:rPr>
        <w:t>februar</w:t>
      </w:r>
      <w:r w:rsidR="00875AC7">
        <w:rPr>
          <w:rFonts w:asciiTheme="minorHAnsi" w:hAnsiTheme="minorHAnsi"/>
          <w:lang w:val="sr-Latn-CS"/>
        </w:rPr>
        <w:t xml:space="preserve"> 2018</w:t>
      </w:r>
      <w:r w:rsidR="00E209B9" w:rsidRPr="00350775">
        <w:rPr>
          <w:rFonts w:asciiTheme="minorHAnsi" w:hAnsiTheme="minorHAnsi"/>
          <w:lang w:val="sr-Latn-CS"/>
        </w:rPr>
        <w:t>. god.</w:t>
      </w:r>
    </w:p>
    <w:p w:rsidR="004B7B6D" w:rsidRPr="00350775" w:rsidRDefault="00E209B9" w:rsidP="007A7DC2">
      <w:pPr>
        <w:jc w:val="both"/>
        <w:rPr>
          <w:rFonts w:asciiTheme="minorHAnsi" w:hAnsiTheme="minorHAnsi"/>
          <w:lang w:val="sr-Latn-CS"/>
        </w:rPr>
      </w:pPr>
      <w:r w:rsidRPr="00350775">
        <w:rPr>
          <w:rFonts w:asciiTheme="minorHAnsi" w:hAnsiTheme="minorHAnsi"/>
          <w:lang w:val="sr-Latn-CS"/>
        </w:rPr>
        <w:t>Persa Dujaković</w:t>
      </w:r>
    </w:p>
    <w:sectPr w:rsidR="004B7B6D" w:rsidRPr="00350775" w:rsidSect="0072578F">
      <w:footerReference w:type="even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7F" w:rsidRDefault="00FF227F" w:rsidP="00BB3056">
      <w:r>
        <w:separator/>
      </w:r>
    </w:p>
  </w:endnote>
  <w:endnote w:type="continuationSeparator" w:id="0">
    <w:p w:rsidR="00FF227F" w:rsidRDefault="00FF227F" w:rsidP="00BB3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E4" w:rsidRDefault="008B18C1" w:rsidP="007257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0E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0EE4" w:rsidRDefault="00F70EE4" w:rsidP="007257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E4" w:rsidRDefault="008B18C1" w:rsidP="007257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0E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E4B">
      <w:rPr>
        <w:rStyle w:val="PageNumber"/>
        <w:noProof/>
      </w:rPr>
      <w:t>5</w:t>
    </w:r>
    <w:r>
      <w:rPr>
        <w:rStyle w:val="PageNumber"/>
      </w:rPr>
      <w:fldChar w:fldCharType="end"/>
    </w:r>
  </w:p>
  <w:p w:rsidR="00F70EE4" w:rsidRDefault="00F70EE4" w:rsidP="007257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7F" w:rsidRDefault="00FF227F" w:rsidP="00BB3056">
      <w:r>
        <w:separator/>
      </w:r>
    </w:p>
  </w:footnote>
  <w:footnote w:type="continuationSeparator" w:id="0">
    <w:p w:rsidR="00FF227F" w:rsidRDefault="00FF227F" w:rsidP="00BB3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3AD"/>
    <w:multiLevelType w:val="hybridMultilevel"/>
    <w:tmpl w:val="55BC8A92"/>
    <w:lvl w:ilvl="0" w:tplc="74F0772C">
      <w:start w:val="30"/>
      <w:numFmt w:val="bullet"/>
      <w:lvlText w:val="-"/>
      <w:lvlJc w:val="left"/>
      <w:pPr>
        <w:ind w:left="221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>
    <w:nsid w:val="0AE22A11"/>
    <w:multiLevelType w:val="hybridMultilevel"/>
    <w:tmpl w:val="547C79F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0CE"/>
    <w:multiLevelType w:val="hybridMultilevel"/>
    <w:tmpl w:val="D7DE1AF6"/>
    <w:lvl w:ilvl="0" w:tplc="FA94BF4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743195"/>
    <w:multiLevelType w:val="hybridMultilevel"/>
    <w:tmpl w:val="DD14C4D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04585"/>
    <w:multiLevelType w:val="hybridMultilevel"/>
    <w:tmpl w:val="C966D162"/>
    <w:lvl w:ilvl="0" w:tplc="5F92C4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616F66"/>
    <w:multiLevelType w:val="hybridMultilevel"/>
    <w:tmpl w:val="98602880"/>
    <w:lvl w:ilvl="0" w:tplc="5F34C0F8">
      <w:start w:val="30"/>
      <w:numFmt w:val="bullet"/>
      <w:lvlText w:val="-"/>
      <w:lvlJc w:val="left"/>
      <w:pPr>
        <w:ind w:left="113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>
    <w:nsid w:val="21F61C8E"/>
    <w:multiLevelType w:val="hybridMultilevel"/>
    <w:tmpl w:val="FDD0CC1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E51B6"/>
    <w:multiLevelType w:val="hybridMultilevel"/>
    <w:tmpl w:val="7D54A772"/>
    <w:lvl w:ilvl="0" w:tplc="4CE207A4">
      <w:start w:val="30"/>
      <w:numFmt w:val="bullet"/>
      <w:lvlText w:val="-"/>
      <w:lvlJc w:val="left"/>
      <w:pPr>
        <w:ind w:left="205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8">
    <w:nsid w:val="2F5D4DE1"/>
    <w:multiLevelType w:val="hybridMultilevel"/>
    <w:tmpl w:val="544AFD90"/>
    <w:lvl w:ilvl="0" w:tplc="181A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506" w:hanging="360"/>
      </w:pPr>
    </w:lvl>
    <w:lvl w:ilvl="2" w:tplc="181A001B" w:tentative="1">
      <w:start w:val="1"/>
      <w:numFmt w:val="lowerRoman"/>
      <w:lvlText w:val="%3."/>
      <w:lvlJc w:val="right"/>
      <w:pPr>
        <w:ind w:left="2226" w:hanging="180"/>
      </w:pPr>
    </w:lvl>
    <w:lvl w:ilvl="3" w:tplc="181A000F" w:tentative="1">
      <w:start w:val="1"/>
      <w:numFmt w:val="decimal"/>
      <w:lvlText w:val="%4."/>
      <w:lvlJc w:val="left"/>
      <w:pPr>
        <w:ind w:left="2946" w:hanging="360"/>
      </w:pPr>
    </w:lvl>
    <w:lvl w:ilvl="4" w:tplc="181A0019" w:tentative="1">
      <w:start w:val="1"/>
      <w:numFmt w:val="lowerLetter"/>
      <w:lvlText w:val="%5."/>
      <w:lvlJc w:val="left"/>
      <w:pPr>
        <w:ind w:left="3666" w:hanging="360"/>
      </w:pPr>
    </w:lvl>
    <w:lvl w:ilvl="5" w:tplc="181A001B" w:tentative="1">
      <w:start w:val="1"/>
      <w:numFmt w:val="lowerRoman"/>
      <w:lvlText w:val="%6."/>
      <w:lvlJc w:val="right"/>
      <w:pPr>
        <w:ind w:left="4386" w:hanging="180"/>
      </w:pPr>
    </w:lvl>
    <w:lvl w:ilvl="6" w:tplc="181A000F" w:tentative="1">
      <w:start w:val="1"/>
      <w:numFmt w:val="decimal"/>
      <w:lvlText w:val="%7."/>
      <w:lvlJc w:val="left"/>
      <w:pPr>
        <w:ind w:left="5106" w:hanging="360"/>
      </w:pPr>
    </w:lvl>
    <w:lvl w:ilvl="7" w:tplc="181A0019" w:tentative="1">
      <w:start w:val="1"/>
      <w:numFmt w:val="lowerLetter"/>
      <w:lvlText w:val="%8."/>
      <w:lvlJc w:val="left"/>
      <w:pPr>
        <w:ind w:left="5826" w:hanging="360"/>
      </w:pPr>
    </w:lvl>
    <w:lvl w:ilvl="8" w:tplc="1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E11417"/>
    <w:multiLevelType w:val="hybridMultilevel"/>
    <w:tmpl w:val="82461E84"/>
    <w:lvl w:ilvl="0" w:tplc="4A04E81E">
      <w:start w:val="1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5446F6"/>
    <w:multiLevelType w:val="hybridMultilevel"/>
    <w:tmpl w:val="60D65872"/>
    <w:lvl w:ilvl="0" w:tplc="781AF98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B79C8"/>
    <w:multiLevelType w:val="hybridMultilevel"/>
    <w:tmpl w:val="9664F0D6"/>
    <w:lvl w:ilvl="0" w:tplc="26423DFE">
      <w:start w:val="1"/>
      <w:numFmt w:val="decimal"/>
      <w:pStyle w:val="Heading2"/>
      <w:lvlText w:val="%1.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03181"/>
    <w:multiLevelType w:val="hybridMultilevel"/>
    <w:tmpl w:val="4AC61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02089"/>
    <w:multiLevelType w:val="hybridMultilevel"/>
    <w:tmpl w:val="4AC61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9F5"/>
    <w:multiLevelType w:val="hybridMultilevel"/>
    <w:tmpl w:val="DE82BDD0"/>
    <w:lvl w:ilvl="0" w:tplc="13F27BC6">
      <w:start w:val="30"/>
      <w:numFmt w:val="bullet"/>
      <w:lvlText w:val="-"/>
      <w:lvlJc w:val="left"/>
      <w:pPr>
        <w:ind w:left="257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15">
    <w:nsid w:val="49157C99"/>
    <w:multiLevelType w:val="hybridMultilevel"/>
    <w:tmpl w:val="0096F430"/>
    <w:lvl w:ilvl="0" w:tplc="F0208E34">
      <w:start w:val="15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DF32C42"/>
    <w:multiLevelType w:val="hybridMultilevel"/>
    <w:tmpl w:val="FB908C90"/>
    <w:lvl w:ilvl="0" w:tplc="EEB07A4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60F93"/>
    <w:multiLevelType w:val="hybridMultilevel"/>
    <w:tmpl w:val="F5346972"/>
    <w:lvl w:ilvl="0" w:tplc="1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F70417"/>
    <w:multiLevelType w:val="hybridMultilevel"/>
    <w:tmpl w:val="7EF8549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2634E"/>
    <w:multiLevelType w:val="hybridMultilevel"/>
    <w:tmpl w:val="F1864288"/>
    <w:lvl w:ilvl="0" w:tplc="7B70E32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75238"/>
    <w:multiLevelType w:val="multilevel"/>
    <w:tmpl w:val="EFCAC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711AB3"/>
    <w:multiLevelType w:val="hybridMultilevel"/>
    <w:tmpl w:val="94AC219A"/>
    <w:lvl w:ilvl="0" w:tplc="7908BA16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36848"/>
    <w:multiLevelType w:val="hybridMultilevel"/>
    <w:tmpl w:val="96D4C94C"/>
    <w:lvl w:ilvl="0" w:tplc="B1AA60DE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F75146"/>
    <w:multiLevelType w:val="hybridMultilevel"/>
    <w:tmpl w:val="6AD0098A"/>
    <w:lvl w:ilvl="0" w:tplc="7232494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64FE2"/>
    <w:multiLevelType w:val="hybridMultilevel"/>
    <w:tmpl w:val="9BE66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E37BB8"/>
    <w:multiLevelType w:val="hybridMultilevel"/>
    <w:tmpl w:val="FC40AE2A"/>
    <w:lvl w:ilvl="0" w:tplc="2850E710">
      <w:start w:val="15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4E1980"/>
    <w:multiLevelType w:val="hybridMultilevel"/>
    <w:tmpl w:val="3D78B09A"/>
    <w:lvl w:ilvl="0" w:tplc="99CE1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6"/>
  </w:num>
  <w:num w:numId="4">
    <w:abstractNumId w:val="18"/>
  </w:num>
  <w:num w:numId="5">
    <w:abstractNumId w:val="17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20"/>
  </w:num>
  <w:num w:numId="12">
    <w:abstractNumId w:val="6"/>
  </w:num>
  <w:num w:numId="13">
    <w:abstractNumId w:val="3"/>
  </w:num>
  <w:num w:numId="14">
    <w:abstractNumId w:val="21"/>
  </w:num>
  <w:num w:numId="15">
    <w:abstractNumId w:val="1"/>
  </w:num>
  <w:num w:numId="16">
    <w:abstractNumId w:val="9"/>
  </w:num>
  <w:num w:numId="17">
    <w:abstractNumId w:val="25"/>
  </w:num>
  <w:num w:numId="18">
    <w:abstractNumId w:val="15"/>
  </w:num>
  <w:num w:numId="19">
    <w:abstractNumId w:val="10"/>
  </w:num>
  <w:num w:numId="20">
    <w:abstractNumId w:val="5"/>
  </w:num>
  <w:num w:numId="21">
    <w:abstractNumId w:val="19"/>
  </w:num>
  <w:num w:numId="22">
    <w:abstractNumId w:val="22"/>
  </w:num>
  <w:num w:numId="23">
    <w:abstractNumId w:val="23"/>
  </w:num>
  <w:num w:numId="24">
    <w:abstractNumId w:val="7"/>
  </w:num>
  <w:num w:numId="25">
    <w:abstractNumId w:val="16"/>
  </w:num>
  <w:num w:numId="26">
    <w:abstractNumId w:val="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9B9"/>
    <w:rsid w:val="0001024C"/>
    <w:rsid w:val="00021DE8"/>
    <w:rsid w:val="00023E2B"/>
    <w:rsid w:val="00026666"/>
    <w:rsid w:val="000274EE"/>
    <w:rsid w:val="00031A3D"/>
    <w:rsid w:val="00042FF0"/>
    <w:rsid w:val="00047D3B"/>
    <w:rsid w:val="00065161"/>
    <w:rsid w:val="00066010"/>
    <w:rsid w:val="00087398"/>
    <w:rsid w:val="00092387"/>
    <w:rsid w:val="000A373C"/>
    <w:rsid w:val="000B0ED0"/>
    <w:rsid w:val="000B12AC"/>
    <w:rsid w:val="000B314D"/>
    <w:rsid w:val="000B48F8"/>
    <w:rsid w:val="000B7FCD"/>
    <w:rsid w:val="000D47BC"/>
    <w:rsid w:val="000D4A5E"/>
    <w:rsid w:val="000D52EC"/>
    <w:rsid w:val="000D6719"/>
    <w:rsid w:val="000E23C2"/>
    <w:rsid w:val="000F1D26"/>
    <w:rsid w:val="000F24CC"/>
    <w:rsid w:val="001029FC"/>
    <w:rsid w:val="00103792"/>
    <w:rsid w:val="001050B1"/>
    <w:rsid w:val="00105F29"/>
    <w:rsid w:val="00110E7E"/>
    <w:rsid w:val="00112F19"/>
    <w:rsid w:val="0011476B"/>
    <w:rsid w:val="001201BB"/>
    <w:rsid w:val="001302B1"/>
    <w:rsid w:val="00131ADC"/>
    <w:rsid w:val="001447E2"/>
    <w:rsid w:val="00145F8B"/>
    <w:rsid w:val="00155AD4"/>
    <w:rsid w:val="00157E41"/>
    <w:rsid w:val="0017357E"/>
    <w:rsid w:val="00176FE9"/>
    <w:rsid w:val="00180A8B"/>
    <w:rsid w:val="001839D4"/>
    <w:rsid w:val="00187FB7"/>
    <w:rsid w:val="001B4215"/>
    <w:rsid w:val="001B720E"/>
    <w:rsid w:val="001C507F"/>
    <w:rsid w:val="001D2158"/>
    <w:rsid w:val="001D6147"/>
    <w:rsid w:val="00211D49"/>
    <w:rsid w:val="00220C03"/>
    <w:rsid w:val="00232A54"/>
    <w:rsid w:val="0023485F"/>
    <w:rsid w:val="00247001"/>
    <w:rsid w:val="00253C2F"/>
    <w:rsid w:val="0025693E"/>
    <w:rsid w:val="00266129"/>
    <w:rsid w:val="00267BF8"/>
    <w:rsid w:val="00275425"/>
    <w:rsid w:val="00282A9D"/>
    <w:rsid w:val="00283444"/>
    <w:rsid w:val="00290BD8"/>
    <w:rsid w:val="00293ABD"/>
    <w:rsid w:val="00295767"/>
    <w:rsid w:val="00295BE5"/>
    <w:rsid w:val="002A18B5"/>
    <w:rsid w:val="002A2E5D"/>
    <w:rsid w:val="002A467C"/>
    <w:rsid w:val="002B4B6F"/>
    <w:rsid w:val="002C1C2A"/>
    <w:rsid w:val="002E0510"/>
    <w:rsid w:val="002F0B3C"/>
    <w:rsid w:val="003072E6"/>
    <w:rsid w:val="00310650"/>
    <w:rsid w:val="00321D56"/>
    <w:rsid w:val="00326EE7"/>
    <w:rsid w:val="00326FEF"/>
    <w:rsid w:val="003302BF"/>
    <w:rsid w:val="00331BCB"/>
    <w:rsid w:val="00350775"/>
    <w:rsid w:val="00351B00"/>
    <w:rsid w:val="00355EB6"/>
    <w:rsid w:val="00365546"/>
    <w:rsid w:val="00365900"/>
    <w:rsid w:val="00372E9D"/>
    <w:rsid w:val="003806FE"/>
    <w:rsid w:val="00380928"/>
    <w:rsid w:val="0038270E"/>
    <w:rsid w:val="003846B0"/>
    <w:rsid w:val="00386E43"/>
    <w:rsid w:val="00390B91"/>
    <w:rsid w:val="003947E8"/>
    <w:rsid w:val="003962F7"/>
    <w:rsid w:val="003A01FF"/>
    <w:rsid w:val="003B017E"/>
    <w:rsid w:val="003B711F"/>
    <w:rsid w:val="003C1B80"/>
    <w:rsid w:val="003C2B79"/>
    <w:rsid w:val="003C43D2"/>
    <w:rsid w:val="003D0EF8"/>
    <w:rsid w:val="003D5DC6"/>
    <w:rsid w:val="003D7AF5"/>
    <w:rsid w:val="003F20D8"/>
    <w:rsid w:val="003F2A99"/>
    <w:rsid w:val="0041222C"/>
    <w:rsid w:val="004563EA"/>
    <w:rsid w:val="00472AE8"/>
    <w:rsid w:val="00472F75"/>
    <w:rsid w:val="00480EF5"/>
    <w:rsid w:val="00483732"/>
    <w:rsid w:val="004864DD"/>
    <w:rsid w:val="0048664F"/>
    <w:rsid w:val="004915EC"/>
    <w:rsid w:val="004920BE"/>
    <w:rsid w:val="00492EC8"/>
    <w:rsid w:val="00494D90"/>
    <w:rsid w:val="0049638A"/>
    <w:rsid w:val="00496A46"/>
    <w:rsid w:val="00497C3C"/>
    <w:rsid w:val="004B267F"/>
    <w:rsid w:val="004B7B6D"/>
    <w:rsid w:val="004D31BA"/>
    <w:rsid w:val="004D3C42"/>
    <w:rsid w:val="004D6DAC"/>
    <w:rsid w:val="004E6146"/>
    <w:rsid w:val="004E77EA"/>
    <w:rsid w:val="004F33B2"/>
    <w:rsid w:val="004F7331"/>
    <w:rsid w:val="00500293"/>
    <w:rsid w:val="005116E2"/>
    <w:rsid w:val="0051495D"/>
    <w:rsid w:val="00534CB9"/>
    <w:rsid w:val="0054473B"/>
    <w:rsid w:val="0054787C"/>
    <w:rsid w:val="00556BF8"/>
    <w:rsid w:val="0057263B"/>
    <w:rsid w:val="005773D4"/>
    <w:rsid w:val="00582199"/>
    <w:rsid w:val="00587C3B"/>
    <w:rsid w:val="005A4673"/>
    <w:rsid w:val="005A5F28"/>
    <w:rsid w:val="005B0D92"/>
    <w:rsid w:val="005B4B7F"/>
    <w:rsid w:val="005D1A57"/>
    <w:rsid w:val="005D4DF8"/>
    <w:rsid w:val="005E006A"/>
    <w:rsid w:val="005E2792"/>
    <w:rsid w:val="005E70F2"/>
    <w:rsid w:val="005F3FD8"/>
    <w:rsid w:val="006037DE"/>
    <w:rsid w:val="00603DDF"/>
    <w:rsid w:val="0060473E"/>
    <w:rsid w:val="00612EF4"/>
    <w:rsid w:val="00616D1E"/>
    <w:rsid w:val="00617B96"/>
    <w:rsid w:val="00625135"/>
    <w:rsid w:val="006350B0"/>
    <w:rsid w:val="00635951"/>
    <w:rsid w:val="00647F19"/>
    <w:rsid w:val="00655CA5"/>
    <w:rsid w:val="00656FA0"/>
    <w:rsid w:val="006607E9"/>
    <w:rsid w:val="006758BA"/>
    <w:rsid w:val="00686588"/>
    <w:rsid w:val="006908BE"/>
    <w:rsid w:val="006B0D95"/>
    <w:rsid w:val="006C0E84"/>
    <w:rsid w:val="006C4E02"/>
    <w:rsid w:val="006D2841"/>
    <w:rsid w:val="006E5E4B"/>
    <w:rsid w:val="006F15B8"/>
    <w:rsid w:val="006F4993"/>
    <w:rsid w:val="006F681B"/>
    <w:rsid w:val="006F709F"/>
    <w:rsid w:val="007003C8"/>
    <w:rsid w:val="007072C2"/>
    <w:rsid w:val="00707D40"/>
    <w:rsid w:val="00710F18"/>
    <w:rsid w:val="0071691E"/>
    <w:rsid w:val="0072578F"/>
    <w:rsid w:val="0073753D"/>
    <w:rsid w:val="00765EE2"/>
    <w:rsid w:val="00770767"/>
    <w:rsid w:val="0077308A"/>
    <w:rsid w:val="007807E8"/>
    <w:rsid w:val="0079668A"/>
    <w:rsid w:val="007A31A3"/>
    <w:rsid w:val="007A5F76"/>
    <w:rsid w:val="007A7DC2"/>
    <w:rsid w:val="007B2561"/>
    <w:rsid w:val="007C1D23"/>
    <w:rsid w:val="007D23FF"/>
    <w:rsid w:val="007E2401"/>
    <w:rsid w:val="007E643E"/>
    <w:rsid w:val="007F05B6"/>
    <w:rsid w:val="007F2763"/>
    <w:rsid w:val="007F5434"/>
    <w:rsid w:val="007F5D28"/>
    <w:rsid w:val="00824111"/>
    <w:rsid w:val="008270C1"/>
    <w:rsid w:val="00842229"/>
    <w:rsid w:val="00856A5D"/>
    <w:rsid w:val="008603C0"/>
    <w:rsid w:val="008614C1"/>
    <w:rsid w:val="00862088"/>
    <w:rsid w:val="008668CF"/>
    <w:rsid w:val="00872309"/>
    <w:rsid w:val="00875AC7"/>
    <w:rsid w:val="00875BFA"/>
    <w:rsid w:val="008936F5"/>
    <w:rsid w:val="00896D19"/>
    <w:rsid w:val="008A7E94"/>
    <w:rsid w:val="008B18C1"/>
    <w:rsid w:val="008B6564"/>
    <w:rsid w:val="008C2E73"/>
    <w:rsid w:val="008D0F99"/>
    <w:rsid w:val="008D4A2E"/>
    <w:rsid w:val="008D72B0"/>
    <w:rsid w:val="008F67AF"/>
    <w:rsid w:val="0090287E"/>
    <w:rsid w:val="00923A46"/>
    <w:rsid w:val="00924845"/>
    <w:rsid w:val="009264A3"/>
    <w:rsid w:val="009267AD"/>
    <w:rsid w:val="0093076E"/>
    <w:rsid w:val="00937AFC"/>
    <w:rsid w:val="009456C3"/>
    <w:rsid w:val="00946D26"/>
    <w:rsid w:val="009576C0"/>
    <w:rsid w:val="00963677"/>
    <w:rsid w:val="00963F24"/>
    <w:rsid w:val="00966BFA"/>
    <w:rsid w:val="00967F91"/>
    <w:rsid w:val="00972165"/>
    <w:rsid w:val="00975CFD"/>
    <w:rsid w:val="00994FC0"/>
    <w:rsid w:val="009A149B"/>
    <w:rsid w:val="009C4117"/>
    <w:rsid w:val="009D4231"/>
    <w:rsid w:val="009E4EA5"/>
    <w:rsid w:val="009F5A60"/>
    <w:rsid w:val="00A04859"/>
    <w:rsid w:val="00A15CA4"/>
    <w:rsid w:val="00A16492"/>
    <w:rsid w:val="00A1713E"/>
    <w:rsid w:val="00A23379"/>
    <w:rsid w:val="00A40571"/>
    <w:rsid w:val="00A47B1A"/>
    <w:rsid w:val="00A61B47"/>
    <w:rsid w:val="00A65BF1"/>
    <w:rsid w:val="00A719A4"/>
    <w:rsid w:val="00A82DEB"/>
    <w:rsid w:val="00A841C8"/>
    <w:rsid w:val="00A84DDD"/>
    <w:rsid w:val="00A90F2F"/>
    <w:rsid w:val="00AA469E"/>
    <w:rsid w:val="00AA7501"/>
    <w:rsid w:val="00AB38F0"/>
    <w:rsid w:val="00AC109B"/>
    <w:rsid w:val="00AC1DC7"/>
    <w:rsid w:val="00AC50DE"/>
    <w:rsid w:val="00AC585C"/>
    <w:rsid w:val="00AC62DA"/>
    <w:rsid w:val="00AE0075"/>
    <w:rsid w:val="00AE00B4"/>
    <w:rsid w:val="00AF3D93"/>
    <w:rsid w:val="00AF5B9D"/>
    <w:rsid w:val="00AF6050"/>
    <w:rsid w:val="00B05EF3"/>
    <w:rsid w:val="00B14EC4"/>
    <w:rsid w:val="00B1795E"/>
    <w:rsid w:val="00B31E99"/>
    <w:rsid w:val="00B32D78"/>
    <w:rsid w:val="00B44E94"/>
    <w:rsid w:val="00B4536B"/>
    <w:rsid w:val="00B469B7"/>
    <w:rsid w:val="00B51D0D"/>
    <w:rsid w:val="00B52720"/>
    <w:rsid w:val="00B63B07"/>
    <w:rsid w:val="00B64D95"/>
    <w:rsid w:val="00B66BF4"/>
    <w:rsid w:val="00B71C80"/>
    <w:rsid w:val="00B76746"/>
    <w:rsid w:val="00B771C2"/>
    <w:rsid w:val="00B80C7D"/>
    <w:rsid w:val="00B97BBA"/>
    <w:rsid w:val="00BA0CE3"/>
    <w:rsid w:val="00BA4D36"/>
    <w:rsid w:val="00BB3056"/>
    <w:rsid w:val="00BC29A3"/>
    <w:rsid w:val="00BC30EE"/>
    <w:rsid w:val="00BC5C8C"/>
    <w:rsid w:val="00BC6E61"/>
    <w:rsid w:val="00BE3B68"/>
    <w:rsid w:val="00BE766C"/>
    <w:rsid w:val="00BF0B16"/>
    <w:rsid w:val="00BF2008"/>
    <w:rsid w:val="00C10E78"/>
    <w:rsid w:val="00C229FC"/>
    <w:rsid w:val="00C31A64"/>
    <w:rsid w:val="00C33A66"/>
    <w:rsid w:val="00C40CC7"/>
    <w:rsid w:val="00C52699"/>
    <w:rsid w:val="00C5481A"/>
    <w:rsid w:val="00C54849"/>
    <w:rsid w:val="00C67A39"/>
    <w:rsid w:val="00C80AD5"/>
    <w:rsid w:val="00C80BCC"/>
    <w:rsid w:val="00C92406"/>
    <w:rsid w:val="00CA1335"/>
    <w:rsid w:val="00CA2BB4"/>
    <w:rsid w:val="00CA434C"/>
    <w:rsid w:val="00CA6720"/>
    <w:rsid w:val="00CB1804"/>
    <w:rsid w:val="00CB3E16"/>
    <w:rsid w:val="00CB65B6"/>
    <w:rsid w:val="00CE0B38"/>
    <w:rsid w:val="00CE0C80"/>
    <w:rsid w:val="00CE0E42"/>
    <w:rsid w:val="00CF63EE"/>
    <w:rsid w:val="00CF75DD"/>
    <w:rsid w:val="00D00B49"/>
    <w:rsid w:val="00D01443"/>
    <w:rsid w:val="00D01EFD"/>
    <w:rsid w:val="00D0402F"/>
    <w:rsid w:val="00D0666A"/>
    <w:rsid w:val="00D3566F"/>
    <w:rsid w:val="00D516E4"/>
    <w:rsid w:val="00D54DBF"/>
    <w:rsid w:val="00DA27D2"/>
    <w:rsid w:val="00DA4B45"/>
    <w:rsid w:val="00DA524C"/>
    <w:rsid w:val="00DA59B4"/>
    <w:rsid w:val="00DA74D3"/>
    <w:rsid w:val="00DB13C1"/>
    <w:rsid w:val="00DB18A1"/>
    <w:rsid w:val="00DC66F1"/>
    <w:rsid w:val="00DC7A06"/>
    <w:rsid w:val="00DE1AF3"/>
    <w:rsid w:val="00DE1B7D"/>
    <w:rsid w:val="00DE539F"/>
    <w:rsid w:val="00DF254A"/>
    <w:rsid w:val="00DF6B32"/>
    <w:rsid w:val="00E030B5"/>
    <w:rsid w:val="00E209B9"/>
    <w:rsid w:val="00E36746"/>
    <w:rsid w:val="00E4646A"/>
    <w:rsid w:val="00E47B0D"/>
    <w:rsid w:val="00E53207"/>
    <w:rsid w:val="00E568AE"/>
    <w:rsid w:val="00E56D19"/>
    <w:rsid w:val="00E60775"/>
    <w:rsid w:val="00E63392"/>
    <w:rsid w:val="00E71EDB"/>
    <w:rsid w:val="00EA56A6"/>
    <w:rsid w:val="00EB0CCB"/>
    <w:rsid w:val="00EB5BF8"/>
    <w:rsid w:val="00EC0EEE"/>
    <w:rsid w:val="00EC617F"/>
    <w:rsid w:val="00EC6DA1"/>
    <w:rsid w:val="00ED396B"/>
    <w:rsid w:val="00ED7353"/>
    <w:rsid w:val="00EE1133"/>
    <w:rsid w:val="00EE531D"/>
    <w:rsid w:val="00EF281C"/>
    <w:rsid w:val="00EF4A8C"/>
    <w:rsid w:val="00EF5514"/>
    <w:rsid w:val="00EF64B4"/>
    <w:rsid w:val="00F03E76"/>
    <w:rsid w:val="00F07D63"/>
    <w:rsid w:val="00F160FD"/>
    <w:rsid w:val="00F37433"/>
    <w:rsid w:val="00F55509"/>
    <w:rsid w:val="00F62154"/>
    <w:rsid w:val="00F626A5"/>
    <w:rsid w:val="00F66A68"/>
    <w:rsid w:val="00F70EE4"/>
    <w:rsid w:val="00F7225E"/>
    <w:rsid w:val="00F72A36"/>
    <w:rsid w:val="00F73A9D"/>
    <w:rsid w:val="00F8187C"/>
    <w:rsid w:val="00F84A57"/>
    <w:rsid w:val="00F86D57"/>
    <w:rsid w:val="00F95B2A"/>
    <w:rsid w:val="00FA1875"/>
    <w:rsid w:val="00FA19FB"/>
    <w:rsid w:val="00FA41F7"/>
    <w:rsid w:val="00FB17DD"/>
    <w:rsid w:val="00FB23C1"/>
    <w:rsid w:val="00FB3136"/>
    <w:rsid w:val="00FB3C95"/>
    <w:rsid w:val="00FC1377"/>
    <w:rsid w:val="00FC3B29"/>
    <w:rsid w:val="00FC3B87"/>
    <w:rsid w:val="00FC726D"/>
    <w:rsid w:val="00FD080D"/>
    <w:rsid w:val="00FE0772"/>
    <w:rsid w:val="00FE794E"/>
    <w:rsid w:val="00FF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209B9"/>
    <w:pPr>
      <w:keepNext/>
      <w:numPr>
        <w:numId w:val="9"/>
      </w:numPr>
      <w:spacing w:before="240" w:after="60"/>
      <w:ind w:left="0" w:firstLine="357"/>
      <w:outlineLvl w:val="0"/>
    </w:pPr>
    <w:rPr>
      <w:rFonts w:cs="Arial"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209B9"/>
    <w:pPr>
      <w:keepNext/>
      <w:numPr>
        <w:numId w:val="10"/>
      </w:numPr>
      <w:spacing w:before="240" w:after="240"/>
      <w:jc w:val="both"/>
      <w:outlineLvl w:val="1"/>
    </w:pPr>
    <w:rPr>
      <w:rFonts w:cs="Arial"/>
      <w:bCs/>
      <w:iCs/>
      <w:noProof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9B9"/>
    <w:rPr>
      <w:rFonts w:ascii="Times New Roman" w:eastAsia="Times New Roman" w:hAnsi="Times New Roman" w:cs="Arial"/>
      <w:bCs/>
      <w:cap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E209B9"/>
    <w:rPr>
      <w:rFonts w:ascii="Times New Roman" w:eastAsia="Times New Roman" w:hAnsi="Times New Roman" w:cs="Arial"/>
      <w:bCs/>
      <w:iCs/>
      <w:noProof/>
      <w:sz w:val="24"/>
      <w:szCs w:val="28"/>
      <w:lang w:val="en-US"/>
    </w:rPr>
  </w:style>
  <w:style w:type="table" w:styleId="TableGrid">
    <w:name w:val="Table Grid"/>
    <w:basedOn w:val="TableNormal"/>
    <w:rsid w:val="00E2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209B9"/>
    <w:pPr>
      <w:ind w:left="360"/>
      <w:jc w:val="both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209B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rsid w:val="00E209B9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rsid w:val="00E209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209B9"/>
  </w:style>
  <w:style w:type="paragraph" w:styleId="ListParagraph">
    <w:name w:val="List Paragraph"/>
    <w:basedOn w:val="Normal"/>
    <w:uiPriority w:val="34"/>
    <w:qFormat/>
    <w:rsid w:val="00E20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F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E5F9E-4837-4044-811F-8866615D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dpersa</dc:creator>
  <cp:lastModifiedBy>dpersa</cp:lastModifiedBy>
  <cp:revision>123</cp:revision>
  <cp:lastPrinted>2017-02-07T12:21:00Z</cp:lastPrinted>
  <dcterms:created xsi:type="dcterms:W3CDTF">2014-02-10T08:18:00Z</dcterms:created>
  <dcterms:modified xsi:type="dcterms:W3CDTF">2018-02-26T09:59:00Z</dcterms:modified>
</cp:coreProperties>
</file>