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13" w:rsidRDefault="001D4713" w:rsidP="00EA1856">
      <w:pPr>
        <w:spacing w:after="0"/>
        <w:rPr>
          <w:b/>
          <w:sz w:val="24"/>
          <w:szCs w:val="24"/>
          <w:lang w:val="sr-Latn-CS"/>
        </w:rPr>
      </w:pPr>
    </w:p>
    <w:p w:rsidR="001D4713" w:rsidRDefault="0049205F" w:rsidP="001D4713">
      <w:pPr>
        <w:pStyle w:val="Header"/>
        <w:rPr>
          <w:noProof/>
        </w:rPr>
      </w:pPr>
      <w:r w:rsidRPr="0049205F">
        <w:rPr>
          <w:noProof/>
          <w:sz w:val="20"/>
        </w:rPr>
        <w:pict>
          <v:shapetype id="_x0000_t202" coordsize="21600,21600" o:spt="202" path="m,l,21600r21600,l21600,xe">
            <v:stroke joinstyle="miter"/>
            <v:path gradientshapeok="t" o:connecttype="rect"/>
          </v:shapetype>
          <v:shape id="_x0000_s1027" type="#_x0000_t202" style="position:absolute;margin-left:519.05pt;margin-top:-13.6pt;width:50.4pt;height:24.5pt;z-index:251661312" o:allowincell="f" stroked="f">
            <v:textbox style="mso-next-textbox:#_x0000_s1027">
              <w:txbxContent>
                <w:p w:rsidR="00202557" w:rsidRDefault="00202557" w:rsidP="001D4713">
                  <w:pPr>
                    <w:rPr>
                      <w:lang w:val="hr-HR"/>
                    </w:rPr>
                  </w:pPr>
                </w:p>
              </w:txbxContent>
            </v:textbox>
          </v:shape>
        </w:pict>
      </w:r>
      <w:r w:rsidRPr="0049205F">
        <w:rPr>
          <w:noProof/>
          <w:sz w:val="20"/>
        </w:rPr>
        <w:pict>
          <v:shape id="_x0000_s1026" type="#_x0000_t202" style="position:absolute;margin-left:511.85pt;margin-top:.75pt;width:7.3pt;height:2in;z-index:251660288" o:allowincell="f" stroked="f">
            <v:textbox style="mso-next-textbox:#_x0000_s1026">
              <w:txbxContent>
                <w:p w:rsidR="00202557" w:rsidRDefault="00202557" w:rsidP="001D4713"/>
              </w:txbxContent>
            </v:textbox>
            <w10:wrap type="topAndBottom"/>
          </v:shape>
        </w:pict>
      </w:r>
      <w:r w:rsidR="001D4713">
        <w:rPr>
          <w:noProof/>
        </w:rPr>
        <w:object w:dxaOrig="2124" w:dyaOrig="2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2pt" o:ole="" fillcolor="window">
            <v:imagedata r:id="rId8" o:title=""/>
          </v:shape>
          <o:OLEObject Type="Embed" ProgID="CorelDraw.Graphic.8" ShapeID="_x0000_i1025" DrawAspect="Content" ObjectID="_1434863203" r:id="rId9"/>
        </w:object>
      </w:r>
    </w:p>
    <w:p w:rsidR="001D4713" w:rsidRDefault="001D4713" w:rsidP="00EA1856">
      <w:pPr>
        <w:spacing w:after="0"/>
        <w:rPr>
          <w:b/>
          <w:sz w:val="24"/>
          <w:szCs w:val="24"/>
          <w:lang w:val="sr-Latn-CS"/>
        </w:rPr>
      </w:pPr>
    </w:p>
    <w:p w:rsidR="001D4713" w:rsidRDefault="001D4713" w:rsidP="00EA1856">
      <w:pPr>
        <w:spacing w:after="0"/>
        <w:rPr>
          <w:b/>
          <w:sz w:val="24"/>
          <w:szCs w:val="24"/>
          <w:lang w:val="sr-Latn-CS"/>
        </w:rPr>
      </w:pPr>
    </w:p>
    <w:p w:rsidR="00E4792B" w:rsidRPr="001D4713" w:rsidRDefault="00EA1856" w:rsidP="00EA1856">
      <w:pPr>
        <w:spacing w:after="0"/>
        <w:rPr>
          <w:b/>
          <w:sz w:val="28"/>
          <w:szCs w:val="28"/>
          <w:lang w:val="sr-Latn-CS"/>
        </w:rPr>
      </w:pPr>
      <w:r w:rsidRPr="001D4713">
        <w:rPr>
          <w:b/>
          <w:sz w:val="28"/>
          <w:szCs w:val="28"/>
          <w:lang w:val="sr-Latn-CS"/>
        </w:rPr>
        <w:t>DRUŠTVO ZA PROIZVODNJU METALNIH PROIZVODA</w:t>
      </w:r>
    </w:p>
    <w:p w:rsidR="00EA1856" w:rsidRPr="001D4713" w:rsidRDefault="00EA1856" w:rsidP="00EA1856">
      <w:pPr>
        <w:spacing w:after="0"/>
        <w:rPr>
          <w:b/>
          <w:sz w:val="28"/>
          <w:szCs w:val="28"/>
          <w:lang w:val="sr-Latn-CS"/>
        </w:rPr>
      </w:pPr>
      <w:r w:rsidRPr="001D4713">
        <w:rPr>
          <w:b/>
          <w:sz w:val="28"/>
          <w:szCs w:val="28"/>
          <w:lang w:val="sr-Latn-CS"/>
        </w:rPr>
        <w:t xml:space="preserve">„METAL“, a.d. </w:t>
      </w:r>
    </w:p>
    <w:p w:rsidR="00EA1856" w:rsidRPr="001D4713" w:rsidRDefault="00EA1856" w:rsidP="00EA1856">
      <w:pPr>
        <w:spacing w:after="0"/>
        <w:rPr>
          <w:b/>
          <w:sz w:val="28"/>
          <w:szCs w:val="28"/>
          <w:lang w:val="sr-Latn-CS"/>
        </w:rPr>
      </w:pPr>
      <w:r w:rsidRPr="001D4713">
        <w:rPr>
          <w:b/>
          <w:sz w:val="28"/>
          <w:szCs w:val="28"/>
          <w:lang w:val="sr-Latn-CS"/>
        </w:rPr>
        <w:t>GRADIŠKA</w:t>
      </w:r>
    </w:p>
    <w:p w:rsidR="00EA1856" w:rsidRPr="001D4713" w:rsidRDefault="00EA1856">
      <w:pPr>
        <w:rPr>
          <w:sz w:val="28"/>
          <w:szCs w:val="28"/>
          <w:lang w:val="sr-Latn-CS"/>
        </w:rPr>
      </w:pPr>
    </w:p>
    <w:p w:rsidR="00CB5678" w:rsidRDefault="00CB5678">
      <w:pPr>
        <w:rPr>
          <w:lang w:val="sr-Latn-CS"/>
        </w:rPr>
      </w:pPr>
    </w:p>
    <w:p w:rsidR="00781C54" w:rsidRDefault="00781C54">
      <w:pPr>
        <w:rPr>
          <w:lang w:val="sr-Latn-CS"/>
        </w:rPr>
      </w:pPr>
    </w:p>
    <w:p w:rsidR="00083F43" w:rsidRDefault="00083F43">
      <w:pPr>
        <w:rPr>
          <w:lang w:val="sr-Latn-CS"/>
        </w:rPr>
      </w:pPr>
    </w:p>
    <w:p w:rsidR="00CB5678" w:rsidRPr="001D4713" w:rsidRDefault="00CB5678" w:rsidP="00EA1856">
      <w:pPr>
        <w:jc w:val="center"/>
        <w:rPr>
          <w:b/>
          <w:sz w:val="44"/>
          <w:szCs w:val="44"/>
          <w:lang w:val="sr-Latn-CS"/>
        </w:rPr>
      </w:pPr>
      <w:r w:rsidRPr="001D4713">
        <w:rPr>
          <w:b/>
          <w:sz w:val="44"/>
          <w:szCs w:val="44"/>
          <w:lang w:val="sr-Latn-CS"/>
        </w:rPr>
        <w:t>P R O S P E K T</w:t>
      </w:r>
    </w:p>
    <w:p w:rsidR="00CB5678" w:rsidRPr="00B53F41" w:rsidRDefault="00EA1856" w:rsidP="00EA1856">
      <w:pPr>
        <w:spacing w:after="0"/>
        <w:jc w:val="center"/>
        <w:rPr>
          <w:b/>
          <w:sz w:val="28"/>
          <w:szCs w:val="28"/>
          <w:lang w:val="sr-Latn-CS"/>
        </w:rPr>
      </w:pPr>
      <w:r w:rsidRPr="00B53F41">
        <w:rPr>
          <w:b/>
          <w:sz w:val="28"/>
          <w:szCs w:val="28"/>
          <w:lang w:val="sr-Latn-CS"/>
        </w:rPr>
        <w:t>ZA UVRŠTENJE AKCIJA NA BERZU</w:t>
      </w:r>
    </w:p>
    <w:p w:rsidR="00EA1856" w:rsidRPr="00B53F41" w:rsidRDefault="00EA1856" w:rsidP="00EA1856">
      <w:pPr>
        <w:spacing w:after="0"/>
        <w:jc w:val="center"/>
        <w:rPr>
          <w:b/>
          <w:sz w:val="28"/>
          <w:szCs w:val="28"/>
          <w:lang w:val="sr-Latn-CS"/>
        </w:rPr>
      </w:pPr>
      <w:r w:rsidRPr="00B53F41">
        <w:rPr>
          <w:b/>
          <w:sz w:val="28"/>
          <w:szCs w:val="28"/>
          <w:lang w:val="sr-Latn-CS"/>
        </w:rPr>
        <w:t>DOKUMENT O REGISTRACIJI ZA AKCIJE</w:t>
      </w:r>
    </w:p>
    <w:p w:rsidR="00EA1856" w:rsidRPr="00B53F41" w:rsidRDefault="00EA1856" w:rsidP="00EA1856">
      <w:pPr>
        <w:spacing w:after="0"/>
        <w:jc w:val="center"/>
        <w:rPr>
          <w:sz w:val="28"/>
          <w:szCs w:val="28"/>
          <w:lang w:val="sr-Latn-CS"/>
        </w:rPr>
      </w:pPr>
    </w:p>
    <w:p w:rsidR="00EA1856" w:rsidRDefault="00EA1856" w:rsidP="00EA1856">
      <w:pPr>
        <w:spacing w:after="0"/>
        <w:rPr>
          <w:lang w:val="sr-Latn-CS"/>
        </w:rPr>
      </w:pPr>
    </w:p>
    <w:p w:rsidR="00EA1856" w:rsidRDefault="00EA1856" w:rsidP="00EA1856">
      <w:pPr>
        <w:spacing w:after="0"/>
        <w:rPr>
          <w:lang w:val="sr-Latn-CS"/>
        </w:rPr>
      </w:pPr>
    </w:p>
    <w:p w:rsidR="00EA1856" w:rsidRDefault="00EA1856" w:rsidP="00EA1856">
      <w:pPr>
        <w:spacing w:after="0"/>
        <w:rPr>
          <w:lang w:val="sr-Latn-CS"/>
        </w:rPr>
      </w:pPr>
    </w:p>
    <w:p w:rsidR="00EA1856" w:rsidRDefault="00EA1856" w:rsidP="00EA1856">
      <w:pPr>
        <w:spacing w:after="0"/>
        <w:rPr>
          <w:lang w:val="sr-Latn-CS"/>
        </w:rPr>
      </w:pPr>
    </w:p>
    <w:p w:rsidR="00EA1856" w:rsidRDefault="00EA1856" w:rsidP="00EA1856">
      <w:pPr>
        <w:spacing w:after="0"/>
        <w:rPr>
          <w:lang w:val="sr-Latn-CS"/>
        </w:rPr>
      </w:pPr>
    </w:p>
    <w:p w:rsidR="00EA1856" w:rsidRDefault="00EA1856" w:rsidP="00EA1856">
      <w:pPr>
        <w:spacing w:after="0"/>
        <w:rPr>
          <w:lang w:val="sr-Latn-CS"/>
        </w:rPr>
      </w:pPr>
    </w:p>
    <w:p w:rsidR="00781C54" w:rsidRDefault="00781C54" w:rsidP="00EA1856">
      <w:pPr>
        <w:spacing w:after="0"/>
        <w:rPr>
          <w:lang w:val="sr-Latn-CS"/>
        </w:rPr>
      </w:pPr>
    </w:p>
    <w:p w:rsidR="00EA1856" w:rsidRDefault="00EA1856" w:rsidP="00EA1856">
      <w:pPr>
        <w:spacing w:after="0"/>
        <w:rPr>
          <w:lang w:val="sr-Latn-CS"/>
        </w:rPr>
      </w:pPr>
    </w:p>
    <w:p w:rsidR="00EA1856" w:rsidRDefault="00EA1856" w:rsidP="00EA1856">
      <w:pPr>
        <w:spacing w:after="0"/>
        <w:rPr>
          <w:lang w:val="sr-Latn-CS"/>
        </w:rPr>
      </w:pPr>
    </w:p>
    <w:p w:rsidR="00EA1856" w:rsidRDefault="00EA1856" w:rsidP="00EA1856">
      <w:pPr>
        <w:spacing w:after="0"/>
        <w:rPr>
          <w:lang w:val="sr-Latn-CS"/>
        </w:rPr>
      </w:pPr>
    </w:p>
    <w:p w:rsidR="00083F43" w:rsidRDefault="00083F43" w:rsidP="00EA1856">
      <w:pPr>
        <w:spacing w:after="0"/>
        <w:rPr>
          <w:b/>
          <w:lang w:val="sr-Latn-CS"/>
        </w:rPr>
      </w:pPr>
    </w:p>
    <w:p w:rsidR="00CB5678" w:rsidRPr="001D4713" w:rsidRDefault="00EA1856" w:rsidP="00B53F41">
      <w:pPr>
        <w:spacing w:after="0"/>
        <w:rPr>
          <w:b/>
          <w:sz w:val="28"/>
          <w:szCs w:val="28"/>
          <w:lang w:val="sr-Latn-CS"/>
        </w:rPr>
      </w:pPr>
      <w:r w:rsidRPr="001D4713">
        <w:rPr>
          <w:b/>
          <w:sz w:val="28"/>
          <w:szCs w:val="28"/>
          <w:lang w:val="sr-Latn-CS"/>
        </w:rPr>
        <w:t>GRADIŠKA, 20.05.2013.G.</w:t>
      </w:r>
    </w:p>
    <w:p w:rsidR="001D4713" w:rsidRPr="001D4713" w:rsidRDefault="001D4713" w:rsidP="00B53F41">
      <w:pPr>
        <w:spacing w:after="0"/>
        <w:rPr>
          <w:b/>
          <w:sz w:val="28"/>
          <w:szCs w:val="28"/>
          <w:lang w:val="sr-Latn-CS"/>
        </w:rPr>
      </w:pPr>
    </w:p>
    <w:p w:rsidR="001D4713" w:rsidRDefault="001D4713" w:rsidP="00B53F41">
      <w:pPr>
        <w:spacing w:after="0"/>
        <w:rPr>
          <w:b/>
          <w:lang w:val="sr-Latn-CS"/>
        </w:rPr>
      </w:pPr>
    </w:p>
    <w:p w:rsidR="001D4713" w:rsidRPr="00B53F41" w:rsidRDefault="001D4713" w:rsidP="00B53F41">
      <w:pPr>
        <w:spacing w:after="0"/>
        <w:rPr>
          <w:b/>
          <w:lang w:val="sr-Latn-CS"/>
        </w:rPr>
      </w:pPr>
    </w:p>
    <w:p w:rsidR="00CB5678" w:rsidRPr="00EA1856" w:rsidRDefault="00CB5678" w:rsidP="00EA1856">
      <w:pPr>
        <w:jc w:val="center"/>
        <w:rPr>
          <w:b/>
          <w:sz w:val="28"/>
          <w:szCs w:val="28"/>
          <w:lang w:val="sr-Latn-CS"/>
        </w:rPr>
      </w:pPr>
      <w:r w:rsidRPr="00CB5678">
        <w:rPr>
          <w:b/>
          <w:sz w:val="28"/>
          <w:szCs w:val="28"/>
          <w:lang w:val="sr-Latn-CS"/>
        </w:rPr>
        <w:t>PRILOG  I</w:t>
      </w:r>
    </w:p>
    <w:p w:rsidR="00CB5678" w:rsidRPr="00A97E4B" w:rsidRDefault="00EA1856" w:rsidP="00EA1856">
      <w:pPr>
        <w:spacing w:after="0"/>
        <w:jc w:val="center"/>
        <w:rPr>
          <w:b/>
          <w:lang w:val="sr-Latn-CS"/>
        </w:rPr>
      </w:pPr>
      <w:r w:rsidRPr="00A97E4B">
        <w:rPr>
          <w:b/>
          <w:lang w:val="sr-Latn-CS"/>
        </w:rPr>
        <w:t>MINIMALAN SADRŽAJ INFORMACIJA U PROSPEKTU ZA UVRŠTENJE AKCIJA NA BERZU I</w:t>
      </w:r>
      <w:r>
        <w:rPr>
          <w:b/>
          <w:lang w:val="sr-Latn-CS"/>
        </w:rPr>
        <w:t xml:space="preserve">LI DRUGO UREĐENO JAVNO TRŽIŠTE </w:t>
      </w:r>
      <w:r w:rsidRPr="00A97E4B">
        <w:rPr>
          <w:b/>
          <w:lang w:val="sr-Latn-CS"/>
        </w:rPr>
        <w:t xml:space="preserve"> </w:t>
      </w:r>
      <w:r>
        <w:rPr>
          <w:b/>
          <w:lang w:val="sr-Latn-CS"/>
        </w:rPr>
        <w:t>- DOKUMENT O REGISTR</w:t>
      </w:r>
      <w:r w:rsidRPr="00A97E4B">
        <w:rPr>
          <w:b/>
          <w:lang w:val="sr-Latn-CS"/>
        </w:rPr>
        <w:t>ACIJI ZA A</w:t>
      </w:r>
      <w:r>
        <w:rPr>
          <w:b/>
          <w:lang w:val="sr-Latn-CS"/>
        </w:rPr>
        <w:t>K</w:t>
      </w:r>
      <w:r w:rsidRPr="00A97E4B">
        <w:rPr>
          <w:b/>
          <w:lang w:val="sr-Latn-CS"/>
        </w:rPr>
        <w:t>CIJE</w:t>
      </w:r>
    </w:p>
    <w:p w:rsidR="00CB5678" w:rsidRDefault="00CB5678" w:rsidP="0060653A">
      <w:pPr>
        <w:spacing w:after="0"/>
        <w:rPr>
          <w:lang w:val="sr-Latn-CS"/>
        </w:rPr>
      </w:pPr>
    </w:p>
    <w:p w:rsidR="00CB5678" w:rsidRPr="00CB5678" w:rsidRDefault="00CB5678" w:rsidP="0060653A">
      <w:pPr>
        <w:pStyle w:val="ListParagraph"/>
        <w:numPr>
          <w:ilvl w:val="0"/>
          <w:numId w:val="1"/>
        </w:numPr>
        <w:spacing w:after="0"/>
        <w:rPr>
          <w:b/>
          <w:lang w:val="sr-Latn-CS"/>
        </w:rPr>
      </w:pPr>
      <w:r w:rsidRPr="00CB5678">
        <w:rPr>
          <w:b/>
          <w:lang w:val="sr-Latn-CS"/>
        </w:rPr>
        <w:t>ODGOVORNA LICA</w:t>
      </w:r>
    </w:p>
    <w:p w:rsidR="00CB5678" w:rsidRPr="00CB5678" w:rsidRDefault="00CB5678" w:rsidP="0060653A">
      <w:pPr>
        <w:pStyle w:val="ListParagraph"/>
        <w:numPr>
          <w:ilvl w:val="1"/>
          <w:numId w:val="1"/>
        </w:numPr>
        <w:spacing w:after="0"/>
        <w:rPr>
          <w:b/>
          <w:lang w:val="sr-Latn-CS"/>
        </w:rPr>
      </w:pPr>
      <w:r w:rsidRPr="00CB5678">
        <w:rPr>
          <w:b/>
          <w:lang w:val="sr-Latn-CS"/>
        </w:rPr>
        <w:t>Lica odgovorna za informacije sadržane u Prilogu I ovog dokumenta su:</w:t>
      </w:r>
    </w:p>
    <w:tbl>
      <w:tblPr>
        <w:tblStyle w:val="TableGrid"/>
        <w:tblW w:w="0" w:type="auto"/>
        <w:tblLayout w:type="fixed"/>
        <w:tblLook w:val="04A0"/>
      </w:tblPr>
      <w:tblGrid>
        <w:gridCol w:w="1548"/>
        <w:gridCol w:w="2250"/>
        <w:gridCol w:w="5778"/>
      </w:tblGrid>
      <w:tr w:rsidR="003A09AC" w:rsidTr="003A09AC">
        <w:tc>
          <w:tcPr>
            <w:tcW w:w="1548" w:type="dxa"/>
          </w:tcPr>
          <w:p w:rsidR="00CB5678" w:rsidRDefault="00CB5678" w:rsidP="0060653A">
            <w:pPr>
              <w:jc w:val="center"/>
              <w:rPr>
                <w:lang w:val="sr-Latn-CS"/>
              </w:rPr>
            </w:pPr>
            <w:r>
              <w:rPr>
                <w:lang w:val="sr-Latn-CS"/>
              </w:rPr>
              <w:t>Ime i prezime</w:t>
            </w:r>
          </w:p>
        </w:tc>
        <w:tc>
          <w:tcPr>
            <w:tcW w:w="2250" w:type="dxa"/>
          </w:tcPr>
          <w:p w:rsidR="00CB5678" w:rsidRDefault="00CB5678" w:rsidP="0060653A">
            <w:pPr>
              <w:jc w:val="center"/>
              <w:rPr>
                <w:lang w:val="sr-Latn-CS"/>
              </w:rPr>
            </w:pPr>
            <w:r>
              <w:rPr>
                <w:lang w:val="sr-Latn-CS"/>
              </w:rPr>
              <w:t>Funkcija</w:t>
            </w:r>
          </w:p>
        </w:tc>
        <w:tc>
          <w:tcPr>
            <w:tcW w:w="5778" w:type="dxa"/>
          </w:tcPr>
          <w:p w:rsidR="00CB5678" w:rsidRDefault="00CB5678" w:rsidP="0060653A">
            <w:pPr>
              <w:jc w:val="center"/>
              <w:rPr>
                <w:lang w:val="sr-Latn-CS"/>
              </w:rPr>
            </w:pPr>
            <w:r>
              <w:rPr>
                <w:lang w:val="sr-Latn-CS"/>
              </w:rPr>
              <w:t>Informacije u dijelu dokumenta</w:t>
            </w:r>
          </w:p>
        </w:tc>
      </w:tr>
      <w:tr w:rsidR="003A09AC" w:rsidTr="003A09AC">
        <w:tc>
          <w:tcPr>
            <w:tcW w:w="1548" w:type="dxa"/>
          </w:tcPr>
          <w:p w:rsidR="00CB5678" w:rsidRDefault="00A97E4B" w:rsidP="0060653A">
            <w:pPr>
              <w:rPr>
                <w:lang w:val="sr-Latn-CS"/>
              </w:rPr>
            </w:pPr>
            <w:r>
              <w:rPr>
                <w:lang w:val="sr-Latn-CS"/>
              </w:rPr>
              <w:t>Marko Gončin</w:t>
            </w:r>
          </w:p>
        </w:tc>
        <w:tc>
          <w:tcPr>
            <w:tcW w:w="2250" w:type="dxa"/>
          </w:tcPr>
          <w:p w:rsidR="00CB5678" w:rsidRDefault="00A97E4B" w:rsidP="0060653A">
            <w:pPr>
              <w:rPr>
                <w:lang w:val="sr-Latn-CS"/>
              </w:rPr>
            </w:pPr>
            <w:r>
              <w:rPr>
                <w:lang w:val="sr-Latn-CS"/>
              </w:rPr>
              <w:t>Generalni direktor</w:t>
            </w:r>
          </w:p>
        </w:tc>
        <w:tc>
          <w:tcPr>
            <w:tcW w:w="5778" w:type="dxa"/>
          </w:tcPr>
          <w:p w:rsidR="00CB5678" w:rsidRDefault="00993D1E" w:rsidP="0060653A">
            <w:pPr>
              <w:rPr>
                <w:lang w:val="sr-Latn-CS"/>
              </w:rPr>
            </w:pPr>
            <w:r>
              <w:rPr>
                <w:lang w:val="sr-Latn-CS"/>
              </w:rPr>
              <w:t>Tačke:</w:t>
            </w:r>
            <w:r w:rsidR="00781C54">
              <w:rPr>
                <w:lang w:val="sr-Latn-CS"/>
              </w:rPr>
              <w:t xml:space="preserve"> </w:t>
            </w:r>
            <w:r>
              <w:rPr>
                <w:lang w:val="sr-Latn-CS"/>
              </w:rPr>
              <w:t xml:space="preserve"> 5.2.</w:t>
            </w:r>
            <w:r w:rsidR="002D6705">
              <w:rPr>
                <w:lang w:val="sr-Latn-CS"/>
              </w:rPr>
              <w:t>,5.2.3.,</w:t>
            </w:r>
            <w:r w:rsidR="003A09AC">
              <w:rPr>
                <w:lang w:val="sr-Latn-CS"/>
              </w:rPr>
              <w:t>11.,12.,13.,</w:t>
            </w:r>
            <w:r w:rsidR="002D6705">
              <w:rPr>
                <w:lang w:val="sr-Latn-CS"/>
              </w:rPr>
              <w:t xml:space="preserve"> </w:t>
            </w:r>
            <w:r>
              <w:rPr>
                <w:lang w:val="sr-Latn-CS"/>
              </w:rPr>
              <w:t>18.3.,</w:t>
            </w:r>
            <w:r w:rsidR="002D6705">
              <w:rPr>
                <w:lang w:val="sr-Latn-CS"/>
              </w:rPr>
              <w:t>18.4.</w:t>
            </w:r>
            <w:r w:rsidR="003A09AC">
              <w:rPr>
                <w:lang w:val="sr-Latn-CS"/>
              </w:rPr>
              <w:t>,</w:t>
            </w:r>
            <w:r w:rsidR="0015399B">
              <w:rPr>
                <w:lang w:val="sr-Latn-CS"/>
              </w:rPr>
              <w:t>22.</w:t>
            </w:r>
          </w:p>
        </w:tc>
      </w:tr>
      <w:tr w:rsidR="003A09AC" w:rsidTr="003A09AC">
        <w:trPr>
          <w:trHeight w:val="240"/>
        </w:trPr>
        <w:tc>
          <w:tcPr>
            <w:tcW w:w="1548" w:type="dxa"/>
          </w:tcPr>
          <w:p w:rsidR="00CB5678" w:rsidRDefault="00A97E4B" w:rsidP="0060653A">
            <w:pPr>
              <w:rPr>
                <w:lang w:val="sr-Latn-CS"/>
              </w:rPr>
            </w:pPr>
            <w:r>
              <w:rPr>
                <w:lang w:val="sr-Latn-CS"/>
              </w:rPr>
              <w:t>Mira Lendić</w:t>
            </w:r>
          </w:p>
        </w:tc>
        <w:tc>
          <w:tcPr>
            <w:tcW w:w="2250" w:type="dxa"/>
          </w:tcPr>
          <w:p w:rsidR="00CB5678" w:rsidRDefault="00A97E4B" w:rsidP="0060653A">
            <w:pPr>
              <w:rPr>
                <w:lang w:val="sr-Latn-CS"/>
              </w:rPr>
            </w:pPr>
            <w:r>
              <w:rPr>
                <w:lang w:val="sr-Latn-CS"/>
              </w:rPr>
              <w:t>Direktor pravnog sektora</w:t>
            </w:r>
          </w:p>
        </w:tc>
        <w:tc>
          <w:tcPr>
            <w:tcW w:w="5778" w:type="dxa"/>
          </w:tcPr>
          <w:p w:rsidR="00781C54" w:rsidRDefault="002D6705" w:rsidP="00993D1E">
            <w:pPr>
              <w:jc w:val="both"/>
              <w:rPr>
                <w:lang w:val="sr-Latn-CS"/>
              </w:rPr>
            </w:pPr>
            <w:r>
              <w:rPr>
                <w:lang w:val="sr-Latn-CS"/>
              </w:rPr>
              <w:t>Tačke:</w:t>
            </w:r>
            <w:r w:rsidR="00781C54">
              <w:rPr>
                <w:lang w:val="sr-Latn-CS"/>
              </w:rPr>
              <w:t xml:space="preserve"> </w:t>
            </w:r>
            <w:r w:rsidR="00993D1E">
              <w:rPr>
                <w:lang w:val="sr-Latn-CS"/>
              </w:rPr>
              <w:t>5.,</w:t>
            </w:r>
            <w:r w:rsidR="003A09AC">
              <w:rPr>
                <w:lang w:val="sr-Latn-CS"/>
              </w:rPr>
              <w:t>6.1.</w:t>
            </w:r>
            <w:r w:rsidR="00993D1E">
              <w:rPr>
                <w:lang w:val="sr-Latn-CS"/>
              </w:rPr>
              <w:t>1.</w:t>
            </w:r>
            <w:r w:rsidR="003A09AC">
              <w:rPr>
                <w:lang w:val="sr-Latn-CS"/>
              </w:rPr>
              <w:t>,</w:t>
            </w:r>
            <w:r w:rsidR="00993D1E">
              <w:rPr>
                <w:lang w:val="sr-Latn-CS"/>
              </w:rPr>
              <w:t>6.1.2.,7.,8.2.,14.,15.</w:t>
            </w:r>
            <w:r w:rsidR="003A09AC">
              <w:rPr>
                <w:lang w:val="sr-Latn-CS"/>
              </w:rPr>
              <w:t>,16.,17.,18.</w:t>
            </w:r>
            <w:r w:rsidR="00993D1E">
              <w:rPr>
                <w:lang w:val="sr-Latn-CS"/>
              </w:rPr>
              <w:t>1.,18.2.</w:t>
            </w:r>
            <w:r w:rsidR="0015399B">
              <w:rPr>
                <w:lang w:val="sr-Latn-CS"/>
              </w:rPr>
              <w:t>,20.7.</w:t>
            </w:r>
          </w:p>
          <w:p w:rsidR="00CB5678" w:rsidRDefault="00781C54" w:rsidP="00993D1E">
            <w:pPr>
              <w:jc w:val="both"/>
              <w:rPr>
                <w:lang w:val="sr-Latn-CS"/>
              </w:rPr>
            </w:pPr>
            <w:r>
              <w:rPr>
                <w:lang w:val="sr-Latn-CS"/>
              </w:rPr>
              <w:t xml:space="preserve">            </w:t>
            </w:r>
            <w:r w:rsidR="0015399B">
              <w:rPr>
                <w:lang w:val="sr-Latn-CS"/>
              </w:rPr>
              <w:t>20.8.,21.,</w:t>
            </w:r>
            <w:r w:rsidR="003A09AC">
              <w:rPr>
                <w:lang w:val="sr-Latn-CS"/>
              </w:rPr>
              <w:t>23.,24.,25.</w:t>
            </w:r>
          </w:p>
        </w:tc>
      </w:tr>
      <w:tr w:rsidR="003A09AC" w:rsidTr="003A09AC">
        <w:trPr>
          <w:trHeight w:val="210"/>
        </w:trPr>
        <w:tc>
          <w:tcPr>
            <w:tcW w:w="1548" w:type="dxa"/>
          </w:tcPr>
          <w:p w:rsidR="00CB5678" w:rsidRDefault="00A97E4B" w:rsidP="0060653A">
            <w:pPr>
              <w:rPr>
                <w:lang w:val="sr-Latn-CS"/>
              </w:rPr>
            </w:pPr>
            <w:r>
              <w:rPr>
                <w:lang w:val="sr-Latn-CS"/>
              </w:rPr>
              <w:t>Stoja Dončić</w:t>
            </w:r>
          </w:p>
        </w:tc>
        <w:tc>
          <w:tcPr>
            <w:tcW w:w="2250" w:type="dxa"/>
          </w:tcPr>
          <w:p w:rsidR="00CB5678" w:rsidRDefault="00A97E4B" w:rsidP="0060653A">
            <w:pPr>
              <w:rPr>
                <w:lang w:val="sr-Latn-CS"/>
              </w:rPr>
            </w:pPr>
            <w:r>
              <w:rPr>
                <w:lang w:val="sr-Latn-CS"/>
              </w:rPr>
              <w:t>Šef računovodstva</w:t>
            </w:r>
          </w:p>
        </w:tc>
        <w:tc>
          <w:tcPr>
            <w:tcW w:w="5778" w:type="dxa"/>
          </w:tcPr>
          <w:p w:rsidR="00CB5678" w:rsidRDefault="003A09AC" w:rsidP="0060653A">
            <w:pPr>
              <w:rPr>
                <w:lang w:val="sr-Latn-CS"/>
              </w:rPr>
            </w:pPr>
            <w:r>
              <w:rPr>
                <w:lang w:val="sr-Latn-CS"/>
              </w:rPr>
              <w:t>Tačke:</w:t>
            </w:r>
            <w:r w:rsidR="00781C54">
              <w:rPr>
                <w:lang w:val="sr-Latn-CS"/>
              </w:rPr>
              <w:t xml:space="preserve"> </w:t>
            </w:r>
            <w:r>
              <w:rPr>
                <w:lang w:val="sr-Latn-CS"/>
              </w:rPr>
              <w:t>3.</w:t>
            </w:r>
            <w:r w:rsidR="00993D1E">
              <w:rPr>
                <w:lang w:val="sr-Latn-CS"/>
              </w:rPr>
              <w:t>1., 3.2.</w:t>
            </w:r>
            <w:r>
              <w:rPr>
                <w:lang w:val="sr-Latn-CS"/>
              </w:rPr>
              <w:t>,</w:t>
            </w:r>
            <w:r w:rsidR="00781C54">
              <w:rPr>
                <w:lang w:val="sr-Latn-CS"/>
              </w:rPr>
              <w:t>4.,</w:t>
            </w:r>
            <w:r>
              <w:rPr>
                <w:lang w:val="sr-Latn-CS"/>
              </w:rPr>
              <w:t>6.2.,8.1.,</w:t>
            </w:r>
            <w:r w:rsidR="00DE20CA">
              <w:rPr>
                <w:lang w:val="sr-Latn-CS"/>
              </w:rPr>
              <w:t>9.,</w:t>
            </w:r>
            <w:r w:rsidR="00993D1E">
              <w:rPr>
                <w:lang w:val="sr-Latn-CS"/>
              </w:rPr>
              <w:t>9.2.,</w:t>
            </w:r>
            <w:r>
              <w:rPr>
                <w:lang w:val="sr-Latn-CS"/>
              </w:rPr>
              <w:t>10.,19.,20.1.-20.6.</w:t>
            </w:r>
            <w:r w:rsidR="0015399B">
              <w:rPr>
                <w:lang w:val="sr-Latn-CS"/>
              </w:rPr>
              <w:t>,20.9.,</w:t>
            </w:r>
          </w:p>
        </w:tc>
      </w:tr>
      <w:tr w:rsidR="003A09AC" w:rsidTr="003A09AC">
        <w:trPr>
          <w:trHeight w:val="285"/>
        </w:trPr>
        <w:tc>
          <w:tcPr>
            <w:tcW w:w="1548" w:type="dxa"/>
          </w:tcPr>
          <w:p w:rsidR="00CB5678" w:rsidRDefault="00A97E4B" w:rsidP="0060653A">
            <w:pPr>
              <w:rPr>
                <w:lang w:val="sr-Latn-CS"/>
              </w:rPr>
            </w:pPr>
            <w:r>
              <w:rPr>
                <w:lang w:val="sr-Latn-CS"/>
              </w:rPr>
              <w:t>Nikola Vuković</w:t>
            </w:r>
          </w:p>
        </w:tc>
        <w:tc>
          <w:tcPr>
            <w:tcW w:w="2250" w:type="dxa"/>
          </w:tcPr>
          <w:p w:rsidR="00CB5678" w:rsidRDefault="00A97E4B" w:rsidP="0060653A">
            <w:pPr>
              <w:rPr>
                <w:lang w:val="sr-Latn-CS"/>
              </w:rPr>
            </w:pPr>
            <w:r>
              <w:rPr>
                <w:lang w:val="sr-Latn-CS"/>
              </w:rPr>
              <w:t>Direktor komercijalnog sektora</w:t>
            </w:r>
          </w:p>
        </w:tc>
        <w:tc>
          <w:tcPr>
            <w:tcW w:w="5778" w:type="dxa"/>
          </w:tcPr>
          <w:p w:rsidR="00CB5678" w:rsidRDefault="00781C54" w:rsidP="0060653A">
            <w:pPr>
              <w:rPr>
                <w:lang w:val="sr-Latn-CS"/>
              </w:rPr>
            </w:pPr>
            <w:r>
              <w:rPr>
                <w:lang w:val="sr-Latn-CS"/>
              </w:rPr>
              <w:t>Tačke</w:t>
            </w:r>
            <w:r w:rsidR="003A09AC">
              <w:rPr>
                <w:lang w:val="sr-Latn-CS"/>
              </w:rPr>
              <w:t>:</w:t>
            </w:r>
            <w:r>
              <w:rPr>
                <w:lang w:val="sr-Latn-CS"/>
              </w:rPr>
              <w:t xml:space="preserve"> </w:t>
            </w:r>
            <w:r w:rsidR="00993D1E">
              <w:rPr>
                <w:lang w:val="sr-Latn-CS"/>
              </w:rPr>
              <w:t>6.4.,</w:t>
            </w:r>
            <w:r w:rsidR="003A09AC">
              <w:rPr>
                <w:lang w:val="sr-Latn-CS"/>
              </w:rPr>
              <w:t>6.5.</w:t>
            </w:r>
          </w:p>
        </w:tc>
      </w:tr>
    </w:tbl>
    <w:p w:rsidR="00CB5678" w:rsidRPr="00CB5678" w:rsidRDefault="00CB5678" w:rsidP="0060653A">
      <w:pPr>
        <w:spacing w:after="0"/>
        <w:rPr>
          <w:lang w:val="sr-Latn-CS"/>
        </w:rPr>
      </w:pPr>
    </w:p>
    <w:p w:rsidR="00CB5678" w:rsidRPr="00CB5678" w:rsidRDefault="00CB5678" w:rsidP="0060653A">
      <w:pPr>
        <w:pStyle w:val="ListParagraph"/>
        <w:numPr>
          <w:ilvl w:val="1"/>
          <w:numId w:val="1"/>
        </w:numPr>
        <w:spacing w:after="0"/>
        <w:rPr>
          <w:b/>
          <w:lang w:val="sr-Latn-CS"/>
        </w:rPr>
      </w:pPr>
      <w:r w:rsidRPr="00CB5678">
        <w:rPr>
          <w:b/>
          <w:lang w:val="sr-Latn-CS"/>
        </w:rPr>
        <w:t>Izjava odgovornih lica, koja glasi:</w:t>
      </w:r>
    </w:p>
    <w:p w:rsidR="00CB5678" w:rsidRDefault="00CB5678" w:rsidP="0060653A">
      <w:pPr>
        <w:spacing w:after="0"/>
        <w:rPr>
          <w:lang w:val="sr-Latn-CS"/>
        </w:rPr>
      </w:pPr>
      <w:r>
        <w:rPr>
          <w:lang w:val="sr-Latn-CS"/>
        </w:rPr>
        <w:t>„Preduzevši sve potrebne mjere, izjavljujemo da su, prema našim saznanjima, informacije u Dokumentu o registraciji akcija u skladu</w:t>
      </w:r>
      <w:r w:rsidR="006B0AF8">
        <w:rPr>
          <w:lang w:val="sr-Latn-CS"/>
        </w:rPr>
        <w:t xml:space="preserve"> </w:t>
      </w:r>
      <w:r>
        <w:rPr>
          <w:lang w:val="sr-Latn-CS"/>
        </w:rPr>
        <w:t>sa činjenicama, kao i da nisu</w:t>
      </w:r>
      <w:r w:rsidR="00FF7B38">
        <w:rPr>
          <w:lang w:val="sr-Latn-CS"/>
        </w:rPr>
        <w:t xml:space="preserve"> </w:t>
      </w:r>
      <w:r>
        <w:rPr>
          <w:lang w:val="sr-Latn-CS"/>
        </w:rPr>
        <w:t>izostavljene činjenice koje bi mogle da utiču na istinitost i potpunost prospekta“.</w:t>
      </w:r>
    </w:p>
    <w:p w:rsidR="00CB5678" w:rsidRDefault="00CB5678" w:rsidP="0060653A">
      <w:pPr>
        <w:spacing w:after="0"/>
        <w:rPr>
          <w:b/>
          <w:lang w:val="sr-Latn-CS"/>
        </w:rPr>
      </w:pPr>
      <w:r>
        <w:rPr>
          <w:b/>
          <w:lang w:val="sr-Latn-CS"/>
        </w:rPr>
        <w:br/>
        <w:t>Izjava lica odgovornih za informacije navedene u posebnim dijelovima Dokumenta o registraciji koja glasi:</w:t>
      </w:r>
    </w:p>
    <w:p w:rsidR="002130A3" w:rsidRDefault="00CB5678" w:rsidP="0060653A">
      <w:pPr>
        <w:spacing w:after="0"/>
        <w:rPr>
          <w:lang w:val="sr-Latn-CS"/>
        </w:rPr>
      </w:pPr>
      <w:r>
        <w:rPr>
          <w:lang w:val="sr-Latn-CS"/>
        </w:rPr>
        <w:t>„Pr</w:t>
      </w:r>
      <w:r w:rsidR="006B0AF8">
        <w:rPr>
          <w:lang w:val="sr-Latn-CS"/>
        </w:rPr>
        <w:t>eduzevši sve potrebne mjere, iz</w:t>
      </w:r>
      <w:r>
        <w:rPr>
          <w:lang w:val="sr-Latn-CS"/>
        </w:rPr>
        <w:t>javljujem</w:t>
      </w:r>
      <w:r w:rsidR="00FF7B38">
        <w:rPr>
          <w:lang w:val="sr-Latn-CS"/>
        </w:rPr>
        <w:t>o da su prema našim sazn</w:t>
      </w:r>
      <w:r>
        <w:rPr>
          <w:lang w:val="sr-Latn-CS"/>
        </w:rPr>
        <w:t xml:space="preserve">anjima, informacije u posebnom dijelu Dokumenta o registraciji za koji smo odgovorni, u skladu sa činjenicama, kao i da činjenice koje bi mogle da utiču na istinitost i potpunost prospekta nisu izostavljene“. </w:t>
      </w:r>
    </w:p>
    <w:p w:rsidR="002130A3" w:rsidRDefault="002130A3" w:rsidP="0060653A">
      <w:pPr>
        <w:spacing w:after="0"/>
        <w:rPr>
          <w:lang w:val="sr-Latn-CS"/>
        </w:rPr>
      </w:pPr>
    </w:p>
    <w:p w:rsidR="002130A3" w:rsidRDefault="002130A3" w:rsidP="0060653A">
      <w:pPr>
        <w:pStyle w:val="ListParagraph"/>
        <w:numPr>
          <w:ilvl w:val="0"/>
          <w:numId w:val="1"/>
        </w:numPr>
        <w:spacing w:after="0"/>
        <w:rPr>
          <w:b/>
          <w:lang w:val="sr-Latn-CS"/>
        </w:rPr>
      </w:pPr>
      <w:r>
        <w:rPr>
          <w:b/>
          <w:lang w:val="sr-Latn-CS"/>
        </w:rPr>
        <w:t>LICA ZADUŽENA ZA</w:t>
      </w:r>
      <w:r w:rsidR="00083F43">
        <w:rPr>
          <w:b/>
          <w:lang w:val="sr-Latn-CS"/>
        </w:rPr>
        <w:t xml:space="preserve"> </w:t>
      </w:r>
      <w:r>
        <w:rPr>
          <w:b/>
          <w:lang w:val="sr-Latn-CS"/>
        </w:rPr>
        <w:t>REVIZIJU FINANSIJSKIH INFORMACIJA</w:t>
      </w:r>
    </w:p>
    <w:p w:rsidR="002130A3" w:rsidRDefault="002130A3" w:rsidP="002130A3">
      <w:pPr>
        <w:pStyle w:val="ListParagraph"/>
        <w:numPr>
          <w:ilvl w:val="1"/>
          <w:numId w:val="1"/>
        </w:numPr>
        <w:rPr>
          <w:b/>
          <w:lang w:val="sr-Latn-CS"/>
        </w:rPr>
      </w:pPr>
      <w:r>
        <w:rPr>
          <w:b/>
          <w:lang w:val="sr-Latn-CS"/>
        </w:rPr>
        <w:t>Ime i prezime ili poslovno ime lica koje je odgovorno za reviziju finansijskih izvještaja za period obuhvaćen prikazanim finansijskim informacijama, uključujući i njihov status u pravnom licu.</w:t>
      </w:r>
    </w:p>
    <w:p w:rsidR="002130A3" w:rsidRDefault="002130A3" w:rsidP="002130A3">
      <w:pPr>
        <w:rPr>
          <w:lang w:val="sr-Latn-CS"/>
        </w:rPr>
      </w:pPr>
      <w:r>
        <w:rPr>
          <w:lang w:val="sr-Latn-CS"/>
        </w:rPr>
        <w:t>Revizi</w:t>
      </w:r>
      <w:r w:rsidR="00A97E4B">
        <w:rPr>
          <w:lang w:val="sr-Latn-CS"/>
        </w:rPr>
        <w:t>ju Finansijsk</w:t>
      </w:r>
      <w:r w:rsidR="0060653A">
        <w:rPr>
          <w:lang w:val="sr-Latn-CS"/>
        </w:rPr>
        <w:t>ih izvještaja društva za 2011. g</w:t>
      </w:r>
      <w:r w:rsidR="00A97E4B">
        <w:rPr>
          <w:lang w:val="sr-Latn-CS"/>
        </w:rPr>
        <w:t>odinu i 2012. g</w:t>
      </w:r>
      <w:r>
        <w:rPr>
          <w:lang w:val="sr-Latn-CS"/>
        </w:rPr>
        <w:t>odinu izvršila je ovlaštena revizorska kuća „Deloitte“,</w:t>
      </w:r>
      <w:r w:rsidR="00A01191">
        <w:rPr>
          <w:lang w:val="sr-Latn-CS"/>
        </w:rPr>
        <w:t xml:space="preserve"> d.o.o. Banja Luka, Braće Maž</w:t>
      </w:r>
      <w:r>
        <w:rPr>
          <w:lang w:val="sr-Latn-CS"/>
        </w:rPr>
        <w:t>ar i majk</w:t>
      </w:r>
      <w:r w:rsidR="00A97E4B">
        <w:rPr>
          <w:lang w:val="sr-Latn-CS"/>
        </w:rPr>
        <w:t>e Marije 58 i 60, Banja Luka. R</w:t>
      </w:r>
      <w:r>
        <w:rPr>
          <w:lang w:val="sr-Latn-CS"/>
        </w:rPr>
        <w:t>eviziju finansijskih izvještaja izvršio je ovlašćeni revizor Žarko Mionić (rukovodilac revizije u stalnom radnom odnosu –audit manager).</w:t>
      </w:r>
    </w:p>
    <w:p w:rsidR="002130A3" w:rsidRDefault="002130A3" w:rsidP="002130A3">
      <w:pPr>
        <w:pStyle w:val="ListParagraph"/>
        <w:numPr>
          <w:ilvl w:val="0"/>
          <w:numId w:val="1"/>
        </w:numPr>
        <w:rPr>
          <w:b/>
          <w:lang w:val="sr-Latn-CS"/>
        </w:rPr>
      </w:pPr>
      <w:r>
        <w:rPr>
          <w:b/>
          <w:lang w:val="sr-Latn-CS"/>
        </w:rPr>
        <w:t>IZABRANE FINANSIJSKE INFORMACIJE</w:t>
      </w:r>
    </w:p>
    <w:p w:rsidR="002130A3" w:rsidRDefault="002130A3" w:rsidP="002130A3">
      <w:pPr>
        <w:pStyle w:val="ListParagraph"/>
        <w:numPr>
          <w:ilvl w:val="1"/>
          <w:numId w:val="1"/>
        </w:numPr>
        <w:rPr>
          <w:b/>
          <w:lang w:val="sr-Latn-CS"/>
        </w:rPr>
      </w:pPr>
      <w:r>
        <w:rPr>
          <w:b/>
          <w:lang w:val="sr-Latn-CS"/>
        </w:rPr>
        <w:t>Izabrane uporedne informacije o emitentu za prethodna dva godišnja obračunska perioda</w:t>
      </w:r>
    </w:p>
    <w:p w:rsidR="00B53F41" w:rsidRDefault="00932B61" w:rsidP="002130A3">
      <w:pPr>
        <w:rPr>
          <w:lang w:val="sr-Latn-CS"/>
        </w:rPr>
      </w:pPr>
      <w:r>
        <w:rPr>
          <w:lang w:val="sr-Latn-CS"/>
        </w:rPr>
        <w:t>Finansijske informacije prikazane u sl</w:t>
      </w:r>
      <w:r w:rsidR="00FF7B38">
        <w:rPr>
          <w:lang w:val="sr-Latn-CS"/>
        </w:rPr>
        <w:t>i</w:t>
      </w:r>
      <w:r>
        <w:rPr>
          <w:lang w:val="sr-Latn-CS"/>
        </w:rPr>
        <w:t xml:space="preserve">jedećim tabelama su u </w:t>
      </w:r>
      <w:r w:rsidR="00A97E4B">
        <w:rPr>
          <w:lang w:val="sr-Latn-CS"/>
        </w:rPr>
        <w:t>K</w:t>
      </w:r>
      <w:r>
        <w:rPr>
          <w:lang w:val="sr-Latn-CS"/>
        </w:rPr>
        <w:t>M (konvertib</w:t>
      </w:r>
      <w:r w:rsidR="00A01191">
        <w:rPr>
          <w:lang w:val="sr-Latn-CS"/>
        </w:rPr>
        <w:t>ilna marka) i predstavljaju klj</w:t>
      </w:r>
      <w:r>
        <w:rPr>
          <w:lang w:val="sr-Latn-CS"/>
        </w:rPr>
        <w:t>učne podatke koji</w:t>
      </w:r>
      <w:r w:rsidR="00A97E4B">
        <w:rPr>
          <w:lang w:val="sr-Latn-CS"/>
        </w:rPr>
        <w:t xml:space="preserve"> </w:t>
      </w:r>
      <w:r>
        <w:rPr>
          <w:lang w:val="sr-Latn-CS"/>
        </w:rPr>
        <w:t>sažeto pri</w:t>
      </w:r>
      <w:r w:rsidR="00A97E4B">
        <w:rPr>
          <w:lang w:val="sr-Latn-CS"/>
        </w:rPr>
        <w:t>kazuju finansijski položaj društva</w:t>
      </w:r>
      <w:r>
        <w:rPr>
          <w:lang w:val="sr-Latn-CS"/>
        </w:rPr>
        <w:t xml:space="preserve">. </w:t>
      </w:r>
    </w:p>
    <w:p w:rsidR="00DE20CA" w:rsidRDefault="00DE20CA" w:rsidP="002130A3">
      <w:pPr>
        <w:rPr>
          <w:lang w:val="sr-Latn-CS"/>
        </w:rPr>
      </w:pPr>
    </w:p>
    <w:p w:rsidR="00DE20CA" w:rsidRDefault="00DE20CA" w:rsidP="002130A3">
      <w:pPr>
        <w:rPr>
          <w:lang w:val="sr-Latn-CS"/>
        </w:rPr>
      </w:pPr>
    </w:p>
    <w:p w:rsidR="00932B61" w:rsidRDefault="00932B61" w:rsidP="002130A3">
      <w:pPr>
        <w:rPr>
          <w:b/>
          <w:lang w:val="sr-Latn-CS"/>
        </w:rPr>
      </w:pPr>
      <w:r w:rsidRPr="0060653A">
        <w:rPr>
          <w:b/>
          <w:lang w:val="sr-Latn-CS"/>
        </w:rPr>
        <w:t>Bilans uspjeha u periodu od 01.01. do 31.12.2011.godine i od o1.01. do 31.12.2012.godine:</w:t>
      </w:r>
    </w:p>
    <w:tbl>
      <w:tblPr>
        <w:tblW w:w="9725" w:type="dxa"/>
        <w:tblInd w:w="103" w:type="dxa"/>
        <w:tblLook w:val="04A0"/>
      </w:tblPr>
      <w:tblGrid>
        <w:gridCol w:w="6305"/>
        <w:gridCol w:w="1890"/>
        <w:gridCol w:w="1530"/>
      </w:tblGrid>
      <w:tr w:rsidR="006B0AF8" w:rsidRPr="00953F79" w:rsidTr="006B0AF8">
        <w:trPr>
          <w:trHeight w:val="255"/>
        </w:trPr>
        <w:tc>
          <w:tcPr>
            <w:tcW w:w="6305" w:type="dxa"/>
            <w:tcBorders>
              <w:top w:val="single" w:sz="4" w:space="0" w:color="auto"/>
              <w:left w:val="single" w:sz="4" w:space="0" w:color="auto"/>
              <w:bottom w:val="single" w:sz="4" w:space="0" w:color="C0C0C0"/>
              <w:right w:val="single" w:sz="4" w:space="0" w:color="C0C0C0"/>
            </w:tcBorders>
            <w:shd w:val="clear" w:color="auto" w:fill="auto"/>
            <w:vAlign w:val="center"/>
            <w:hideMark/>
          </w:tcPr>
          <w:p w:rsidR="006B0AF8" w:rsidRPr="00953F79" w:rsidRDefault="006B0AF8" w:rsidP="00390905">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 xml:space="preserve">                                          POZICIJA</w:t>
            </w:r>
          </w:p>
        </w:tc>
        <w:tc>
          <w:tcPr>
            <w:tcW w:w="1890" w:type="dxa"/>
            <w:tcBorders>
              <w:top w:val="single" w:sz="4" w:space="0" w:color="auto"/>
              <w:left w:val="nil"/>
              <w:bottom w:val="single" w:sz="4" w:space="0" w:color="C0C0C0"/>
              <w:right w:val="single" w:sz="4" w:space="0" w:color="C0C0C0"/>
            </w:tcBorders>
            <w:shd w:val="clear" w:color="auto" w:fill="auto"/>
            <w:noWrap/>
            <w:vAlign w:val="center"/>
            <w:hideMark/>
          </w:tcPr>
          <w:p w:rsidR="006B0AF8" w:rsidRPr="00953F79" w:rsidRDefault="006B0AF8" w:rsidP="00390905">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31.12.2012.</w:t>
            </w:r>
          </w:p>
        </w:tc>
        <w:tc>
          <w:tcPr>
            <w:tcW w:w="1530" w:type="dxa"/>
            <w:tcBorders>
              <w:top w:val="single" w:sz="4" w:space="0" w:color="auto"/>
              <w:left w:val="nil"/>
              <w:bottom w:val="single" w:sz="4" w:space="0" w:color="C0C0C0"/>
              <w:right w:val="single" w:sz="4" w:space="0" w:color="auto"/>
            </w:tcBorders>
            <w:shd w:val="clear" w:color="auto" w:fill="auto"/>
            <w:noWrap/>
            <w:vAlign w:val="center"/>
            <w:hideMark/>
          </w:tcPr>
          <w:p w:rsidR="006B0AF8" w:rsidRPr="00953F79" w:rsidRDefault="006B0AF8" w:rsidP="00390905">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31.12.2011.</w:t>
            </w:r>
          </w:p>
        </w:tc>
      </w:tr>
      <w:tr w:rsidR="00390905" w:rsidRPr="00953F79" w:rsidTr="006B0AF8">
        <w:trPr>
          <w:trHeight w:val="255"/>
        </w:trPr>
        <w:tc>
          <w:tcPr>
            <w:tcW w:w="6305" w:type="dxa"/>
            <w:tcBorders>
              <w:top w:val="single" w:sz="4" w:space="0" w:color="auto"/>
              <w:left w:val="single" w:sz="4" w:space="0" w:color="auto"/>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A. POSLOVNI PRIHODI I RASHODI</w:t>
            </w:r>
          </w:p>
        </w:tc>
        <w:tc>
          <w:tcPr>
            <w:tcW w:w="1890" w:type="dxa"/>
            <w:tcBorders>
              <w:top w:val="single" w:sz="4" w:space="0" w:color="auto"/>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 </w:t>
            </w:r>
          </w:p>
        </w:tc>
        <w:tc>
          <w:tcPr>
            <w:tcW w:w="1530" w:type="dxa"/>
            <w:tcBorders>
              <w:top w:val="single" w:sz="4" w:space="0" w:color="auto"/>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I  POSLOVNI PRIHODI (202+206+210+211-212+213-214+215)</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18.342.185</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19.107.012</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Prihodi od prodaje robe (203 do 205)</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566.857</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476.005</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a) Prihodi od prodaje robe povezanim pravnim licima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2.465</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4.046</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b) Prihodi od prodaje robe na domaćem tržištu</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498.556</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467.137</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v) Prihodi od prodaje robe na inostranom tržištu</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65.836</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4.822</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Prihodi od prodaje učinaka (207 do 209)</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17.511.081</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18.637.049</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a) Prihodi od prodaje učinaka povezanim pravnim licima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9.854.676</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7.953.488</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b) Prihodi od prodaje učinaka na domaćem tržištu</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4.913.943</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5.694.921</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v) Prihodi od prodaje učinaka na inostranom tržištu</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2.742.462</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4.988.640</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3. Prihodi od aktiviranja ili potrošnje robe i učinaka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4. Povećanje vrijednosti zaliha učinaka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207.696</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5. Smanjenje vrijednosti zaliha učinaka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50.267</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6. Povećanje vrijednosti investicionih nekretnina i bioloških sredstava koja se ne amortizuju</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7. Smanjenje vrijednosti investicionih nekretnina i bioloških sredstava koja se ne amortizuju</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8. Ostali poslovni prihodi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56.551</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44.225</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II  POSLOVNI RASHODI (217+218+219+222+223+226+227+228)</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20.181.335</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20.694.184</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Nabavna vrijednost prodate robe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482.307</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397.157</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Troškovi materijala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14.802.651</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15.790.604</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3. Troškovi zarada, naknada zarada i ostalih ličnih rashoda (220+221)</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3.232.319</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3.204.856</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a) Troškovi bruto zarada i bruto naknada zarada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2.923.384</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2.916.162</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b) Ostali lični rashodi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308.935</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288.694</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4. Troškovi proizvodnih usluga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466.354</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250.893</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5. Troškovi amortizacije i rezervisanja (224+225)</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936.545</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773.627</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a) Troškovi amortizacije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936.545</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773.627</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b) Troškovi rezervisanja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6. Nematerijalni troškovi (bez poreza i doprinosa)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171.793</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203.844</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7. Troškovi poreza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86.443</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70.236</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8. Troškovi doprinosa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2.923</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2.967</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B. POSLOVNI DOBITAK (201-216)</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V. POSLOVNI GUBITAK (216-201)</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1.839.150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1.587.172</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G. FINANSIJSKI PRIHODI I RASHODI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I  FINANSIJSKI PRIHODI (232 do 237)</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2.848</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6.351</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Finansijski prihodi od povezanih pravnih lica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Prihodi od kamata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293</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70</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3. Pozitivne kursne razlike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2.555</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6.281</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4. Prihodi od efekata valutne klauzule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5. Prihodi od učešća u dobitku zajedničkih ulaganja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6. Ostali finansijski prihodi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II  FINANSIJSKI RASHODI (239 do 243)</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463.466</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501.372</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Finansijski rashodi po osnovu odnosa povezanih pravnih lica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Rashodi kamata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461.542</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494.065</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lastRenderedPageBreak/>
              <w:t xml:space="preserve">      3. Negativne kursne razlike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1.924</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7.307</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4. Rashodi po osnovu valutne klauzule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5. Ostali finansijski rashodi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D. DOBITAK REDOVNE AKTIVNOSTI (229+231-238) ili (230+231-238)</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Đ. GUBITAK REDOVNE AKTIVNOSTI (-229-231+238) ili (230-231+238)</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2.299.768</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2.082.193</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E. OSTALI PRIHODI I RASHODI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I  OSTALI PRIHODI (247 do 256)</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268.236</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344.792</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Dobici po osnovu prodaje nematerijalnih ulaganja, nekretnina, postrojenja i opreme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820</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Dobici po osnovu prodaje investicionih nekretnina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3. Dobici po osnovu prodaje bioloških sredstava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4. Dobici po osnovu prodaje sredstava obustavljenog poslovanja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5. Dobici po osnovu prodaje učešća u kapitalu i dugoročnih HOV</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6. Dobici po osnovu prodaje materijala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7. Viškovi, izuzimajući viškove zaliha učinaka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61</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53</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8. Naplaćena otpisana potraživanja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171.660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217.470</w:t>
            </w:r>
          </w:p>
        </w:tc>
      </w:tr>
      <w:tr w:rsidR="00390905" w:rsidRPr="00953F79" w:rsidTr="006B0AF8">
        <w:trPr>
          <w:trHeight w:val="49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9. Prihodi po osnovu ugovorene zaštite od rizika, koji ne ispunjavaju uslove da se iskažu u okviru revalorizacionih rezervi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10. Prihodi od smanjenja obaveza, ukidanja neiskorištenih dugoročnih rezervisanja i ostali nepomenuti prihodi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96.515</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126.449</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II  OSTALI RASHODI (258 do 267)</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327.982</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177.734</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Gubici po osnovu prodaje i rashodovanja nematerijalnih ulaganja, nekretnina, postrojenja i opreme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41.579</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1.443</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Gubici po osnovu prodaje i rashodovanja investicionih nekretnina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3. Gubici po osnovu prodaje i rashodovanja bioloških sredstava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4. Gubici po osnovu prodaje sredstava obustavljenog poslovanja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5. Gubici po osnovu prodaje učešća u kapitalu i dugoročnih HOV</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6. Gubici po osnovu prodatog materijala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7. Manjkovi, izuzimajući manjkove zaliha učinaka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12</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438</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8. Rashodi po osnovu zaštite od rizika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9. Rashodi po osnovu ispravke vrijednosti i otpisa potraživanja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274.986</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160.327</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10. Rashodi po osnovu rashodovanja zaliha materijala i robe i ostali rashodi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11.405</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15.526</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Ž. DOBITAK PO OSNOVU OSTALIH PRIHODA I RASHODA (246-257)</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167.058</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Z. GUBITAK PO OSNOVU OSTALIH PRIHODA I RASHODA (257-246)</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59.746</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I. PRIHODI I RASHODI OD USKLAĐIVANJA VRIJEDNOSTI IMOVINE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I  PRIHODI OD USKLAĐIVANJA VRIJEDNOSTI IMOVINE (271 do 279)</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48.301</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Prihodi od usklađivanja vrijednosti nematerijalnih ulaganja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Prihodi od usklađivanja vrijednosti nekretnina, postrojenja i opreme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48.301</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3. Prihodi od usklađivanja vrijednosti investicionih nekretnina za koje se obračunava amortizacija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4. Prihodi od usklađivanja vrijednosti bioloških sredstva za koje se obračunava amortizacija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5. Prihodi od usklađivanja vrijednosti dugoroč</w:t>
            </w:r>
            <w:r w:rsidR="00A01191">
              <w:rPr>
                <w:rFonts w:ascii="Calibri" w:eastAsia="Times New Roman" w:hAnsi="Calibri" w:cs="Calibri"/>
                <w:sz w:val="20"/>
                <w:szCs w:val="20"/>
              </w:rPr>
              <w:t>nih finansijskih plasmana i finansijskih</w:t>
            </w:r>
            <w:r w:rsidRPr="00953F79">
              <w:rPr>
                <w:rFonts w:ascii="Calibri" w:eastAsia="Times New Roman" w:hAnsi="Calibri" w:cs="Calibri"/>
                <w:sz w:val="20"/>
                <w:szCs w:val="20"/>
              </w:rPr>
              <w:t xml:space="preserve"> sredstava raspoloživih za prodaju</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6. Prihodi od usklađivanja vrijednosti zaliha materijala i robe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7. Prihodi od usklađivanja vrijednosti kratkoročnih finansijskih plasmana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8. Prihodi od usklađivanja vrijednosti kapitala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lastRenderedPageBreak/>
              <w:t xml:space="preserve">      9. Prihodi od usklađivanja vrijednosti ostale imovine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II  RASHODI OD USKLAĐIVANJA VRIJEDNOSTI IMOVINE (281 do 288)</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295</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Obezvrjeđenje nematerijalnih ulaganja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Obezvrjeđenje nekretnina, postrojenja i opreme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295</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3. Obezvrjeđenje investicionih nekretnina za koje se obračunava amortizacija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4. Obezvrjeđenje bioloških sredstva za koja se obračunava amortizacija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5. Obezvrjeđenje dugoročnih finansijskih plasmana i finansijskih sredstava raspoloživih za prodaju</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6. Obezvrjeđenje zaliha materijala i robe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7. Obezvrjeđenje kratkoročnih finansijskih plasmana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8. Obezvrjeđenje ostale imovine</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A01191"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J. DOBITAK PO OSNOVU USKLAĐIVANJA VRIJEDNOSTI IMOVINE</w:t>
            </w:r>
          </w:p>
          <w:p w:rsidR="00390905" w:rsidRPr="00953F79" w:rsidRDefault="00A01191" w:rsidP="00390905">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 xml:space="preserve">     </w:t>
            </w:r>
            <w:r w:rsidR="00390905" w:rsidRPr="00953F79">
              <w:rPr>
                <w:rFonts w:ascii="Calibri" w:eastAsia="Times New Roman" w:hAnsi="Calibri" w:cs="Calibri"/>
                <w:b/>
                <w:bCs/>
                <w:sz w:val="20"/>
                <w:szCs w:val="20"/>
              </w:rPr>
              <w:t xml:space="preserve"> (270-280)</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48.006</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A01191"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K. GUBITAK PO OSNOVU USKLAĐIVANJA VRIJEDNOSTI IMOVINE</w:t>
            </w:r>
          </w:p>
          <w:p w:rsidR="00390905" w:rsidRPr="00953F79" w:rsidRDefault="00A01191" w:rsidP="00390905">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 xml:space="preserve">     </w:t>
            </w:r>
            <w:r w:rsidR="00390905" w:rsidRPr="00953F79">
              <w:rPr>
                <w:rFonts w:ascii="Calibri" w:eastAsia="Times New Roman" w:hAnsi="Calibri" w:cs="Calibri"/>
                <w:b/>
                <w:bCs/>
                <w:sz w:val="20"/>
                <w:szCs w:val="20"/>
              </w:rPr>
              <w:t xml:space="preserve"> (280-270)</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L. PRIHODI PO OSNOVU PROMJENE RAČUNOVODSTVENIH POLITIKA I ISPRAVKE GREŠAKA IZ RANIJIH GODINA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LJ. RASHODI PO OSNOVU PROMJENE RAČUNOVODSTVENIH POLITIKA I ISPRAVKE GREŠAKA IZ RANIJIH GODINA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98</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M. DOBITAK I GUBITAK PRIJE OPOREZIVANJA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Dobitak prije oporezivanja (244+268+289+291-245-269-290-292)</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Gubitak prije oporezivanja (245+269+290+292-244-268-289-291)</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2.359.612</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1.867.129</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N. TEKUĆI I ODLOŽENI POREZ NA DOBIT</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Poreski rashodi perioda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Odloženi poreski rashodi perioda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3. Odloženi poreski prihodi perioda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44.130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NJ. NETO DOBITAK I NETO GUBITAK PERIODA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1. Neto dobitak tekuće godine (293-294-295-296+297)</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0</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 xml:space="preserve">    2. Neto gubitak tekuće godine (294-293+295+296-297)</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2.315.482</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1.867.129</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UKUPNI PRIHODI (201+231+246+270+291)</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18.613.269</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19.506.456</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UKUPNI RASHODI (216+238+257+280+292)</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20.972.881</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21.373.585</w:t>
            </w:r>
          </w:p>
        </w:tc>
      </w:tr>
      <w:tr w:rsidR="00390905" w:rsidRPr="00953F79" w:rsidTr="006B0AF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b/>
                <w:bCs/>
                <w:sz w:val="20"/>
                <w:szCs w:val="20"/>
              </w:rPr>
            </w:pPr>
            <w:r w:rsidRPr="00953F79">
              <w:rPr>
                <w:rFonts w:ascii="Calibri" w:eastAsia="Times New Roman" w:hAnsi="Calibri" w:cs="Calibri"/>
                <w:b/>
                <w:bCs/>
                <w:sz w:val="20"/>
                <w:szCs w:val="20"/>
              </w:rPr>
              <w:t xml:space="preserve">  O. MEĐUDIVIDENDE I DRUGI VIDOVI RASPODJELE DOBITKA U TOKU PERIODA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b/>
                <w:bCs/>
                <w:sz w:val="20"/>
                <w:szCs w:val="20"/>
              </w:rPr>
            </w:pPr>
            <w:r w:rsidRPr="00953F79">
              <w:rPr>
                <w:rFonts w:ascii="Calibri" w:eastAsia="Times New Roman" w:hAnsi="Calibri" w:cs="Calibri"/>
                <w:b/>
                <w:bCs/>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Dio neto dobitka/gubitka koji pripada većinskim vlasnicima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Dio neto dobitka/gubitka koji pripada manjinskim vlasnicima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Obična zarada po akciji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Razrijeđena zarada po akciji</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 </w:t>
            </w:r>
          </w:p>
        </w:tc>
      </w:tr>
      <w:tr w:rsidR="00390905" w:rsidRPr="00953F79" w:rsidTr="006B0AF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Prosječan broj zaposlenih po osnovu časova rada</w:t>
            </w:r>
          </w:p>
        </w:tc>
        <w:tc>
          <w:tcPr>
            <w:tcW w:w="1890" w:type="dxa"/>
            <w:tcBorders>
              <w:top w:val="nil"/>
              <w:left w:val="nil"/>
              <w:bottom w:val="single" w:sz="4" w:space="0" w:color="C0C0C0"/>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308</w:t>
            </w:r>
          </w:p>
        </w:tc>
        <w:tc>
          <w:tcPr>
            <w:tcW w:w="1530" w:type="dxa"/>
            <w:tcBorders>
              <w:top w:val="nil"/>
              <w:left w:val="nil"/>
              <w:bottom w:val="single" w:sz="4" w:space="0" w:color="C0C0C0"/>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313</w:t>
            </w:r>
          </w:p>
        </w:tc>
      </w:tr>
      <w:tr w:rsidR="00390905" w:rsidRPr="00953F79" w:rsidTr="006B0AF8">
        <w:trPr>
          <w:trHeight w:val="255"/>
        </w:trPr>
        <w:tc>
          <w:tcPr>
            <w:tcW w:w="6305" w:type="dxa"/>
            <w:tcBorders>
              <w:top w:val="single" w:sz="4" w:space="0" w:color="C0C0C0"/>
              <w:left w:val="single" w:sz="4" w:space="0" w:color="C0C0C0"/>
              <w:bottom w:val="single" w:sz="4" w:space="0" w:color="auto"/>
              <w:right w:val="single" w:sz="4" w:space="0" w:color="C0C0C0"/>
            </w:tcBorders>
            <w:shd w:val="clear" w:color="auto" w:fill="auto"/>
            <w:vAlign w:val="center"/>
            <w:hideMark/>
          </w:tcPr>
          <w:p w:rsidR="00390905" w:rsidRPr="00953F79" w:rsidRDefault="00390905" w:rsidP="00390905">
            <w:pPr>
              <w:spacing w:after="0" w:line="240" w:lineRule="auto"/>
              <w:rPr>
                <w:rFonts w:ascii="Calibri" w:eastAsia="Times New Roman" w:hAnsi="Calibri" w:cs="Calibri"/>
                <w:sz w:val="20"/>
                <w:szCs w:val="20"/>
              </w:rPr>
            </w:pPr>
            <w:r w:rsidRPr="00953F79">
              <w:rPr>
                <w:rFonts w:ascii="Calibri" w:eastAsia="Times New Roman" w:hAnsi="Calibri" w:cs="Calibri"/>
                <w:sz w:val="20"/>
                <w:szCs w:val="20"/>
              </w:rPr>
              <w:t>Prosječan broj zaposlenih po osnovu stanja na kraju mjeseca</w:t>
            </w:r>
          </w:p>
        </w:tc>
        <w:tc>
          <w:tcPr>
            <w:tcW w:w="1890" w:type="dxa"/>
            <w:tcBorders>
              <w:top w:val="nil"/>
              <w:left w:val="nil"/>
              <w:bottom w:val="single" w:sz="4" w:space="0" w:color="auto"/>
              <w:right w:val="single" w:sz="4" w:space="0" w:color="C0C0C0"/>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259</w:t>
            </w:r>
          </w:p>
        </w:tc>
        <w:tc>
          <w:tcPr>
            <w:tcW w:w="1530" w:type="dxa"/>
            <w:tcBorders>
              <w:top w:val="nil"/>
              <w:left w:val="nil"/>
              <w:bottom w:val="single" w:sz="4" w:space="0" w:color="auto"/>
              <w:right w:val="single" w:sz="4" w:space="0" w:color="auto"/>
            </w:tcBorders>
            <w:shd w:val="clear" w:color="auto" w:fill="auto"/>
            <w:noWrap/>
            <w:vAlign w:val="center"/>
            <w:hideMark/>
          </w:tcPr>
          <w:p w:rsidR="00390905" w:rsidRPr="00953F79" w:rsidRDefault="00390905" w:rsidP="00390905">
            <w:pPr>
              <w:spacing w:after="0" w:line="240" w:lineRule="auto"/>
              <w:jc w:val="right"/>
              <w:rPr>
                <w:rFonts w:ascii="Calibri" w:eastAsia="Times New Roman" w:hAnsi="Calibri" w:cs="Calibri"/>
                <w:sz w:val="20"/>
                <w:szCs w:val="20"/>
              </w:rPr>
            </w:pPr>
            <w:r w:rsidRPr="00953F79">
              <w:rPr>
                <w:rFonts w:ascii="Calibri" w:eastAsia="Times New Roman" w:hAnsi="Calibri" w:cs="Calibri"/>
                <w:sz w:val="20"/>
                <w:szCs w:val="20"/>
              </w:rPr>
              <w:t>272</w:t>
            </w:r>
          </w:p>
        </w:tc>
      </w:tr>
    </w:tbl>
    <w:p w:rsidR="006B0AF8" w:rsidRPr="00932B61" w:rsidRDefault="006B0AF8" w:rsidP="00351F5A">
      <w:pPr>
        <w:spacing w:after="0"/>
        <w:rPr>
          <w:lang w:val="sr-Latn-CS"/>
        </w:rPr>
      </w:pPr>
    </w:p>
    <w:p w:rsidR="00CB5678" w:rsidRDefault="00BD3866" w:rsidP="00351F5A">
      <w:pPr>
        <w:spacing w:after="0"/>
        <w:rPr>
          <w:b/>
          <w:lang w:val="sr-Latn-CS"/>
        </w:rPr>
      </w:pPr>
      <w:r w:rsidRPr="00351F5A">
        <w:rPr>
          <w:b/>
          <w:lang w:val="sr-Latn-CS"/>
        </w:rPr>
        <w:t>Bilans stanja</w:t>
      </w:r>
      <w:r w:rsidR="00A97E4B" w:rsidRPr="00351F5A">
        <w:rPr>
          <w:b/>
          <w:lang w:val="sr-Latn-CS"/>
        </w:rPr>
        <w:t xml:space="preserve"> na dan 31.12.2011. i 31.12.2012</w:t>
      </w:r>
      <w:r w:rsidRPr="00351F5A">
        <w:rPr>
          <w:b/>
          <w:lang w:val="sr-Latn-CS"/>
        </w:rPr>
        <w:t>. godine:</w:t>
      </w:r>
    </w:p>
    <w:tbl>
      <w:tblPr>
        <w:tblW w:w="9170" w:type="dxa"/>
        <w:tblInd w:w="93" w:type="dxa"/>
        <w:tblLook w:val="04A0"/>
      </w:tblPr>
      <w:tblGrid>
        <w:gridCol w:w="5260"/>
        <w:gridCol w:w="2290"/>
        <w:gridCol w:w="1620"/>
      </w:tblGrid>
      <w:tr w:rsidR="00901920" w:rsidRPr="00DA11D5" w:rsidTr="00901920">
        <w:trPr>
          <w:trHeight w:val="225"/>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POZICIJA</w:t>
            </w:r>
          </w:p>
        </w:tc>
        <w:tc>
          <w:tcPr>
            <w:tcW w:w="2290" w:type="dxa"/>
            <w:tcBorders>
              <w:top w:val="single" w:sz="4" w:space="0" w:color="auto"/>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31.12.2012.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31.12.2011.</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AKTIVA</w:t>
            </w:r>
          </w:p>
        </w:tc>
        <w:tc>
          <w:tcPr>
            <w:tcW w:w="229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A. STALNA IMOVINA (002+008+015+021+030)</w:t>
            </w:r>
          </w:p>
        </w:tc>
        <w:tc>
          <w:tcPr>
            <w:tcW w:w="229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12.200.614</w:t>
            </w:r>
          </w:p>
        </w:tc>
        <w:tc>
          <w:tcPr>
            <w:tcW w:w="162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13.267.805</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  NEMATERIJALNA ULAGANJA (003 do 007)</w:t>
            </w:r>
          </w:p>
        </w:tc>
        <w:tc>
          <w:tcPr>
            <w:tcW w:w="229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1.199</w:t>
            </w:r>
          </w:p>
        </w:tc>
        <w:tc>
          <w:tcPr>
            <w:tcW w:w="162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2.508</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Ulaganja u razvoj</w:t>
            </w:r>
          </w:p>
        </w:tc>
        <w:tc>
          <w:tcPr>
            <w:tcW w:w="229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Koncesije, patenti, licence i ostala prava</w:t>
            </w:r>
          </w:p>
        </w:tc>
        <w:tc>
          <w:tcPr>
            <w:tcW w:w="229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Goodwill</w:t>
            </w:r>
          </w:p>
        </w:tc>
        <w:tc>
          <w:tcPr>
            <w:tcW w:w="229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tcPr>
          <w:p w:rsidR="00901920" w:rsidRPr="00DA11D5" w:rsidRDefault="00901920" w:rsidP="00901920">
            <w:pPr>
              <w:spacing w:after="0" w:line="240" w:lineRule="auto"/>
              <w:jc w:val="right"/>
              <w:rPr>
                <w:rFonts w:ascii="Calibri" w:eastAsia="Times New Roman" w:hAnsi="Calibri" w:cs="Calibri"/>
                <w:color w:val="000000"/>
                <w:sz w:val="16"/>
                <w:szCs w:val="16"/>
              </w:rPr>
            </w:pP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lastRenderedPageBreak/>
              <w:t xml:space="preserve">      4. Ostala nematerijalna ulaganja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1.199</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2.508</w:t>
            </w:r>
            <w:r w:rsidRPr="00DA11D5">
              <w:rPr>
                <w:rFonts w:ascii="Calibri" w:eastAsia="Times New Roman" w:hAnsi="Calibri" w:cs="Calibri"/>
                <w:color w:val="000000"/>
                <w:sz w:val="16"/>
                <w:szCs w:val="16"/>
              </w:rPr>
              <w:t> </w:t>
            </w:r>
          </w:p>
        </w:tc>
      </w:tr>
      <w:tr w:rsidR="00901920" w:rsidRPr="00DA11D5" w:rsidTr="00901920">
        <w:trPr>
          <w:trHeight w:val="31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5. Avansi i nematerijalna ulaganja u pripremi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48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II  NEKRETNINE, POSTROJENJA, OPREMA I INVESTICIONE NEKRETNINE</w:t>
            </w:r>
            <w:r w:rsidRPr="00DA11D5">
              <w:rPr>
                <w:rFonts w:ascii="Calibri" w:eastAsia="Times New Roman" w:hAnsi="Calibri" w:cs="Calibri"/>
                <w:color w:val="000000"/>
                <w:sz w:val="16"/>
                <w:szCs w:val="16"/>
              </w:rPr>
              <w:br/>
              <w:t xml:space="preserve"> (009 do 014)</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12.187.637</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13.250.853</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Zemljište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2.472.785</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2.752.400</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Građevinski objekti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6.516.347</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6.749.152</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Postrojenja i oprema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3.077.405</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3.749.301</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4. Investicione nekretnine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121.100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43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5. Avansi i nekretnine, postrojenja, oprema i investicione nekretnine u pripremi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6. Ulaganje na tuđim nekretninama, postrojenjima i opremi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III  BIOLOŠKA SREDSTVA I  SREDSTVA KULTURE (016 do 020)</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Šume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Višegodišnji zasadi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Osnovno stado</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4. Sredstva kulture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5. Avansi i biološka sredstva i sredstva kulture u pripremi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IV  DUGOROČNI FINANSIJSKI PLASMANI (022 do 029)</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11.778</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14.444</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Učešće u kapitalu zavisnih pravnih lica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Učešće u kapitalu drugih pravnih lica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Dugoročni krediti povezanim pravnim licima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4. Dugoročni krediti u zemlji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11.778</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14.444</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5. Dugoročni krediti u inostranstvu</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6. Finansijska sredstva raspoloživa za prodaju</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7. Finansijska sredstva koja se drže do roka dospijeća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8. Ostali dugoročni finansijski plasmani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  ODLOŽENA PORESKA SREDSTVA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B. TEKUĆA IMOVINA (032+039+060)</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10.485.331</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11.296.198</w:t>
            </w:r>
            <w:r w:rsidRPr="00DA11D5">
              <w:rPr>
                <w:rFonts w:ascii="Calibri" w:eastAsia="Times New Roman" w:hAnsi="Calibri" w:cs="Calibri"/>
                <w:color w:val="000000"/>
                <w:sz w:val="16"/>
                <w:szCs w:val="16"/>
              </w:rPr>
              <w:t> </w:t>
            </w:r>
          </w:p>
        </w:tc>
      </w:tr>
      <w:tr w:rsidR="00901920" w:rsidRPr="00DA11D5" w:rsidTr="00901920">
        <w:trPr>
          <w:trHeight w:val="4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  ZALIHE, STALNA SREDSTVA I SREDSTVA OBUSTAVLJENOG POSLOVANJA NAMIJENJENA PRODAJI (033 do 038)</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6.335.053</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7.301.191</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Zalihe materijala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1.937.887</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3.187.033</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Zalihe nedovršene proizvodnje, poluproizvoda i nedovršenih usluga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1.703.599</w:t>
            </w: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1.932.451</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Zalihe gotovih proizvoda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2.349.375</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1.914.327</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4. Zalihe robe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313.465</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238.222</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5. Stalna sredstva i sredstva obustavljenog poslovanja namijenjena prodaji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6. Dati avansi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30.727</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29.158</w:t>
            </w:r>
            <w:r w:rsidRPr="00DA11D5">
              <w:rPr>
                <w:rFonts w:ascii="Calibri" w:eastAsia="Times New Roman" w:hAnsi="Calibri" w:cs="Calibri"/>
                <w:color w:val="000000"/>
                <w:sz w:val="16"/>
                <w:szCs w:val="16"/>
              </w:rPr>
              <w:t> </w:t>
            </w:r>
          </w:p>
        </w:tc>
      </w:tr>
      <w:tr w:rsidR="00901920" w:rsidRPr="00DA11D5" w:rsidTr="00901920">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II  KRATKOROČNA POTRAŽIVANJA, PLASMANI I GOTOVINA (040+046+055+058+059)</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4.150.278</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3.995.007</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Kratkoročna potraživanja (041 do 045)</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4.066.820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3.899.645</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a) Kupci–povezana pravna lica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3.032.620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2.850.045</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b) Kupci u zemlji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969.163</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842.854</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 Kupci u inostranstvu</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39.949</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189.669</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g) Potraživanja iz specifičnih poslova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d) Druga kratkoročna potraživanja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25.088</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17.077</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Kratkoročni finansijski plasmani (047 do 054)</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25.569</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35.862</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a) Kratkoročni krediti povezanim pravnim licima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b) Kratkoročni krediti u zemlji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22.902</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33.195</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 Kratkoročni krediti u inostranstvu</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g) Dio dugoročnih finansijskih plasmana koji dospijeva za naplatu u periodu do godinu dana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2.667</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2.667</w:t>
            </w:r>
            <w:r w:rsidRPr="00DA11D5">
              <w:rPr>
                <w:rFonts w:ascii="Calibri" w:eastAsia="Times New Roman" w:hAnsi="Calibri" w:cs="Calibri"/>
                <w:color w:val="000000"/>
                <w:sz w:val="16"/>
                <w:szCs w:val="16"/>
              </w:rPr>
              <w:t> </w:t>
            </w:r>
          </w:p>
        </w:tc>
      </w:tr>
      <w:tr w:rsidR="00901920" w:rsidRPr="00DA11D5" w:rsidTr="00901920">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d) Finansijska sredstva po fer vrijednosti kroz bilans uspjeha namijenjena trgovanju</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đ) Finansijska sredstva označena po fer vrijednosti kroz bilans uspjeha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4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e) Okupljene sopstvene akcije i otkupljeni sopstveni udjeli namijenjeni prodaji ili poništavanju</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lastRenderedPageBreak/>
              <w:t xml:space="preserve">        ž) Ostali kratkoročni plasmani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Gotovinski ekvivalenti i gotovina (056+057)</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5.983</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46.034</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a) Gotovinski ekvivalenti - hartije od vrijednosti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b) Gotovina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5.983</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46.034</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4. Porez na dodatu vrijednost</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50.360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11.235</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5. Aktivna vremenska razgraničenja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1.546</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2.231</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III  ODLOŽENA PORESKA SREDSTVA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 GUBITAK IZNAD VISINE KAPITALA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G. POSLOVNA AKTIVA (001+031+061)</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22.685.945</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24.564.003</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D. VANBILANSNA AKTIVA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4.999</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4.999</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Đ. UKUPNA AKTIVA (062+063)</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22.690.944</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24.569.002</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45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Pozicija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Iznos na dan bilansa tekuće godine</w:t>
            </w:r>
          </w:p>
        </w:tc>
        <w:tc>
          <w:tcPr>
            <w:tcW w:w="1620" w:type="dxa"/>
            <w:tcBorders>
              <w:top w:val="nil"/>
              <w:left w:val="nil"/>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Iznos na dan bilansa prethodne godine</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center"/>
              <w:rPr>
                <w:rFonts w:ascii="Calibri" w:eastAsia="Times New Roman" w:hAnsi="Calibri" w:cs="Calibri"/>
                <w:color w:val="000000"/>
                <w:sz w:val="16"/>
                <w:szCs w:val="16"/>
              </w:rPr>
            </w:pPr>
            <w:r w:rsidRPr="00DA11D5">
              <w:rPr>
                <w:rFonts w:ascii="Calibri" w:eastAsia="Times New Roman" w:hAnsi="Calibri" w:cs="Calibri"/>
                <w:color w:val="000000"/>
                <w:sz w:val="16"/>
                <w:szCs w:val="16"/>
              </w:rPr>
              <w:t>2</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4</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5</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PASIVA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A. KAPITAL (102-109+110+111+114+115-116+117-122)</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11.232.653</w:t>
            </w: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13.548.135</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  OSNOVNI KAPITAL (103 do 108)</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15.679.520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15.679.520</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Akcijski kapital</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15.679.520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15.679.520</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Udjeli društva sa ograničenom odgovornošću</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Zadružni udjeli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4. Ulozi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5. Državni kapital</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6. Ostali osnovni kapital</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II  UPISANI NEUPLAĆENI KAPITAL</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III  EMISIONA PREMIJA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IV  REZERVE (112+113)</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Zakonske rezerve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Statutarne rezerve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  REVALORIZACIONE REZERVE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3.787.798</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4.411.172</w:t>
            </w:r>
            <w:r w:rsidRPr="00DA11D5">
              <w:rPr>
                <w:rFonts w:ascii="Calibri" w:eastAsia="Times New Roman" w:hAnsi="Calibri" w:cs="Calibri"/>
                <w:color w:val="000000"/>
                <w:sz w:val="16"/>
                <w:szCs w:val="16"/>
              </w:rPr>
              <w:t> </w:t>
            </w:r>
          </w:p>
        </w:tc>
      </w:tr>
      <w:tr w:rsidR="00901920" w:rsidRPr="00DA11D5" w:rsidTr="00901920">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VI  NEREALIZOVANI DOBICI PO OSNOVU FINANSIJSKIH SREDSTAVA RASPOLOŽIVIH ZA PRODAJU</w:t>
            </w:r>
          </w:p>
        </w:tc>
        <w:tc>
          <w:tcPr>
            <w:tcW w:w="2290" w:type="dxa"/>
            <w:tcBorders>
              <w:top w:val="nil"/>
              <w:left w:val="nil"/>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VII  NEREALIZOVANI GUBICI PO OSNOVU FINANSIJSKIH SREDSTAVA RASPOLOŽIVIH ZA PRODAJU</w:t>
            </w:r>
          </w:p>
        </w:tc>
        <w:tc>
          <w:tcPr>
            <w:tcW w:w="2290" w:type="dxa"/>
            <w:tcBorders>
              <w:top w:val="nil"/>
              <w:left w:val="nil"/>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VIII  NERASPOREĐENI DOBITAK (118 do 121)</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Neraspoređeni dobitak ranijih godina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Neraspoređeni dobitak tekuće godine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Neraspoređeni višak prihoda nad rashodima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4. Neto prihod od samostalne djelatnosti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IX  GUBITAK DO VISINE KAPITALA (123+124)</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8.234.665</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6.542.557</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Gubitak ranijih godina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6.542.557</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4.720.227</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Gubitak tekuće godine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1.692.108</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1.822.330</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B. DUGOROČNA REZERVISANJA (126 do 131)</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177.435</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214.446</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Rezervisanja za troškove u garantnom roku</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Rezervisanja za troškove obnavljanja prirodnih bogatstava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Rezervisanja za zadržane kaucije i depozite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4. Rezervisanja za troškove restrukturiranja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5. Rezervisanja za naknade i beneficije zaposlenih</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177.435</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214.446</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6. Ostala dugoročna rezervisanja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 OBAVEZE (133+142)</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11.275.857</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10.801.422</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  DUGOROČNE OBAVEZE (134 do 141)</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1.109.566</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1.172.550</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Obaveze koje se mogu konvertovati u kapital</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Obaveze prema povezanim pravnim licima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Obaveze po emitovanim dugoročnim hartijama od vrijednosti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lastRenderedPageBreak/>
              <w:t xml:space="preserve">      4. Dugoročni krediti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872.507</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891.360</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5. Dugoročne obaveze po finansijskom lizingu</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6. Dugoročne obaveze po fer vrijednosti kroz bilans uspjeha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7. Odložene poreske obaveze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237.059</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281.190</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8. Ostale dugoročne obaveze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II  KRATKOROČNE OBAVEZE (143+148+153+154+155+156+157+158+159+160)</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10.166.291</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9.628.872</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 Kratkoročne finansijske obaveze (144 do 147)</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5.231.408</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4.646.244</w:t>
            </w:r>
            <w:r w:rsidRPr="00DA11D5">
              <w:rPr>
                <w:rFonts w:ascii="Calibri" w:eastAsia="Times New Roman" w:hAnsi="Calibri" w:cs="Calibri"/>
                <w:color w:val="000000"/>
                <w:sz w:val="16"/>
                <w:szCs w:val="16"/>
              </w:rPr>
              <w:t> </w:t>
            </w:r>
          </w:p>
        </w:tc>
      </w:tr>
      <w:tr w:rsidR="00901920" w:rsidRPr="00DA11D5" w:rsidTr="00901920">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a) Kratkoročni krediti i obaveze po emitovanim kratkoročnim hartijama od vrijednosti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3.584.638</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3.564.258</w:t>
            </w:r>
            <w:r w:rsidRPr="00DA11D5">
              <w:rPr>
                <w:rFonts w:ascii="Calibri" w:eastAsia="Times New Roman" w:hAnsi="Calibri" w:cs="Calibri"/>
                <w:color w:val="000000"/>
                <w:sz w:val="16"/>
                <w:szCs w:val="16"/>
              </w:rPr>
              <w:t> </w:t>
            </w:r>
          </w:p>
        </w:tc>
      </w:tr>
      <w:tr w:rsidR="00901920" w:rsidRPr="00DA11D5" w:rsidTr="00901920">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b) Dio dugoročnih finansijskih obaveza koji za plaćanje dospijeva u periodu do godinu dana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1.646.770</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1.081.986</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 Kratkoročne obaveze po fer vrijednosti kroz bilans uspjeha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g) Ostale kratkoročne finansijske obaveze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2. Obaveze iz poslovanja (149 do 152)</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4.185.174</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4.445.846</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a) Primljeni avansi, depoziti i kaucije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2.925</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54.749</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b) Dobavljači - povezana pravna lica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2.636.226</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644.365</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v) Ostali dobavljači</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1.546.023</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3.746.732</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g) Ostale obaveze iz poslovanja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3. Obaveze iz specifičnih poslova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4. Obaveze za zarade i naknade zarada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337.347</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337.071</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5. Druge obaveze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50.502</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29.875</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6. Porez na dodatu vrijednost</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11</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6.479</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7. Obaveze za ostale poreze, doprinose i druge dažbine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360.448</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161.371</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8. Obaveze za porez na dobitak</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9. Pasivna vremenska razgraničenja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1.401</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1.986</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10. Odložene poreske obaveze</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G. POSLOVNA PASIVA (101+125+132)</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22.685.945</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24.564.003</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D. VANBILANSNA PASIVA</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4.999</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4.999</w:t>
            </w:r>
            <w:r w:rsidRPr="00DA11D5">
              <w:rPr>
                <w:rFonts w:ascii="Calibri" w:eastAsia="Times New Roman" w:hAnsi="Calibri" w:cs="Calibri"/>
                <w:color w:val="000000"/>
                <w:sz w:val="16"/>
                <w:szCs w:val="16"/>
              </w:rPr>
              <w:t> </w:t>
            </w:r>
          </w:p>
        </w:tc>
      </w:tr>
      <w:tr w:rsidR="00901920" w:rsidRPr="00DA11D5" w:rsidTr="00901920">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rPr>
                <w:rFonts w:ascii="Calibri" w:eastAsia="Times New Roman" w:hAnsi="Calibri" w:cs="Calibri"/>
                <w:color w:val="000000"/>
                <w:sz w:val="16"/>
                <w:szCs w:val="16"/>
              </w:rPr>
            </w:pPr>
            <w:r w:rsidRPr="00DA11D5">
              <w:rPr>
                <w:rFonts w:ascii="Calibri" w:eastAsia="Times New Roman" w:hAnsi="Calibri" w:cs="Calibri"/>
                <w:color w:val="000000"/>
                <w:sz w:val="16"/>
                <w:szCs w:val="16"/>
              </w:rPr>
              <w:t xml:space="preserve">  Đ. UKUPNA PASIVA (161+162)</w:t>
            </w:r>
          </w:p>
        </w:tc>
        <w:tc>
          <w:tcPr>
            <w:tcW w:w="229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sidRPr="00DA11D5">
              <w:rPr>
                <w:rFonts w:ascii="Calibri" w:eastAsia="Times New Roman" w:hAnsi="Calibri" w:cs="Calibri"/>
                <w:color w:val="000000"/>
                <w:sz w:val="16"/>
                <w:szCs w:val="16"/>
              </w:rPr>
              <w:t> </w:t>
            </w:r>
            <w:r>
              <w:rPr>
                <w:rFonts w:ascii="Calibri" w:eastAsia="Times New Roman" w:hAnsi="Calibri" w:cs="Calibri"/>
                <w:color w:val="000000"/>
                <w:sz w:val="16"/>
                <w:szCs w:val="16"/>
              </w:rPr>
              <w:t>22.690.944</w:t>
            </w:r>
          </w:p>
        </w:tc>
        <w:tc>
          <w:tcPr>
            <w:tcW w:w="1620" w:type="dxa"/>
            <w:tcBorders>
              <w:top w:val="nil"/>
              <w:left w:val="nil"/>
              <w:bottom w:val="single" w:sz="4" w:space="0" w:color="auto"/>
              <w:right w:val="single" w:sz="4" w:space="0" w:color="auto"/>
            </w:tcBorders>
            <w:shd w:val="clear" w:color="auto" w:fill="auto"/>
            <w:noWrap/>
            <w:vAlign w:val="bottom"/>
            <w:hideMark/>
          </w:tcPr>
          <w:p w:rsidR="00901920" w:rsidRPr="00DA11D5" w:rsidRDefault="00901920" w:rsidP="00901920">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24.569.002</w:t>
            </w:r>
            <w:r w:rsidRPr="00DA11D5">
              <w:rPr>
                <w:rFonts w:ascii="Calibri" w:eastAsia="Times New Roman" w:hAnsi="Calibri" w:cs="Calibri"/>
                <w:color w:val="000000"/>
                <w:sz w:val="16"/>
                <w:szCs w:val="16"/>
              </w:rPr>
              <w:t> </w:t>
            </w:r>
          </w:p>
        </w:tc>
      </w:tr>
    </w:tbl>
    <w:p w:rsidR="00CB5678" w:rsidRDefault="00CB5678" w:rsidP="00351F5A">
      <w:pPr>
        <w:spacing w:after="0"/>
        <w:rPr>
          <w:lang w:val="sr-Latn-CS"/>
        </w:rPr>
      </w:pPr>
    </w:p>
    <w:p w:rsidR="00BD3866" w:rsidRDefault="00BD3866" w:rsidP="00FF7B38">
      <w:pPr>
        <w:pStyle w:val="ListParagraph"/>
        <w:numPr>
          <w:ilvl w:val="1"/>
          <w:numId w:val="1"/>
        </w:numPr>
        <w:spacing w:after="0"/>
        <w:rPr>
          <w:b/>
          <w:lang w:val="sr-Latn-CS"/>
        </w:rPr>
      </w:pPr>
      <w:r w:rsidRPr="00FF7B38">
        <w:rPr>
          <w:b/>
          <w:lang w:val="sr-Latn-CS"/>
        </w:rPr>
        <w:t>Finansijske informacije za posljednji periodični obračunski period (kvartalni)</w:t>
      </w:r>
    </w:p>
    <w:p w:rsidR="00DE20CA" w:rsidRPr="00FF7B38" w:rsidRDefault="00DE20CA" w:rsidP="00DE20CA">
      <w:pPr>
        <w:pStyle w:val="ListParagraph"/>
        <w:spacing w:after="0"/>
        <w:rPr>
          <w:b/>
          <w:lang w:val="sr-Latn-CS"/>
        </w:rPr>
      </w:pPr>
    </w:p>
    <w:p w:rsidR="00BD3866" w:rsidRDefault="00BD3866" w:rsidP="00351F5A">
      <w:pPr>
        <w:spacing w:after="0"/>
        <w:rPr>
          <w:b/>
          <w:lang w:val="sr-Latn-CS"/>
        </w:rPr>
      </w:pPr>
      <w:r w:rsidRPr="00351F5A">
        <w:rPr>
          <w:b/>
          <w:lang w:val="sr-Latn-CS"/>
        </w:rPr>
        <w:t>Bilans uspjeha u period od 01.01. do 31.03.2012.god. i od 01.01. do</w:t>
      </w:r>
      <w:r w:rsidR="00A97E4B" w:rsidRPr="00351F5A">
        <w:rPr>
          <w:b/>
          <w:lang w:val="sr-Latn-CS"/>
        </w:rPr>
        <w:t xml:space="preserve"> 31.03.2013</w:t>
      </w:r>
      <w:r w:rsidRPr="00351F5A">
        <w:rPr>
          <w:b/>
          <w:lang w:val="sr-Latn-CS"/>
        </w:rPr>
        <w:t>. godine:</w:t>
      </w:r>
    </w:p>
    <w:tbl>
      <w:tblPr>
        <w:tblW w:w="9905" w:type="dxa"/>
        <w:tblInd w:w="103" w:type="dxa"/>
        <w:tblLook w:val="04A0"/>
      </w:tblPr>
      <w:tblGrid>
        <w:gridCol w:w="6305"/>
        <w:gridCol w:w="1710"/>
        <w:gridCol w:w="1890"/>
      </w:tblGrid>
      <w:tr w:rsidR="006B0AF8" w:rsidRPr="00917DDE" w:rsidTr="00792CA8">
        <w:trPr>
          <w:trHeight w:val="255"/>
        </w:trPr>
        <w:tc>
          <w:tcPr>
            <w:tcW w:w="6305" w:type="dxa"/>
            <w:tcBorders>
              <w:top w:val="single" w:sz="4" w:space="0" w:color="auto"/>
              <w:left w:val="single" w:sz="4" w:space="0" w:color="C0C0C0"/>
              <w:bottom w:val="single" w:sz="4" w:space="0" w:color="C0C0C0"/>
              <w:right w:val="single" w:sz="4" w:space="0" w:color="C0C0C0"/>
            </w:tcBorders>
            <w:shd w:val="clear" w:color="auto" w:fill="auto"/>
            <w:vAlign w:val="center"/>
            <w:hideMark/>
          </w:tcPr>
          <w:p w:rsidR="006B0AF8" w:rsidRPr="00917DDE" w:rsidRDefault="006B0AF8" w:rsidP="00901920">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 xml:space="preserve">                                                                        POZICIJA</w:t>
            </w:r>
          </w:p>
        </w:tc>
        <w:tc>
          <w:tcPr>
            <w:tcW w:w="1710" w:type="dxa"/>
            <w:tcBorders>
              <w:top w:val="single" w:sz="4" w:space="0" w:color="auto"/>
              <w:left w:val="nil"/>
              <w:bottom w:val="single" w:sz="4" w:space="0" w:color="C0C0C0"/>
              <w:right w:val="single" w:sz="4" w:space="0" w:color="C0C0C0"/>
            </w:tcBorders>
            <w:shd w:val="clear" w:color="auto" w:fill="auto"/>
            <w:noWrap/>
            <w:vAlign w:val="center"/>
            <w:hideMark/>
          </w:tcPr>
          <w:p w:rsidR="006B0AF8" w:rsidRPr="00917DDE" w:rsidRDefault="006B0AF8"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31.03.2013.</w:t>
            </w:r>
          </w:p>
        </w:tc>
        <w:tc>
          <w:tcPr>
            <w:tcW w:w="1890" w:type="dxa"/>
            <w:tcBorders>
              <w:top w:val="single" w:sz="4" w:space="0" w:color="auto"/>
              <w:left w:val="nil"/>
              <w:bottom w:val="single" w:sz="4" w:space="0" w:color="C0C0C0"/>
              <w:right w:val="single" w:sz="4" w:space="0" w:color="auto"/>
            </w:tcBorders>
            <w:shd w:val="clear" w:color="auto" w:fill="auto"/>
            <w:noWrap/>
            <w:vAlign w:val="center"/>
            <w:hideMark/>
          </w:tcPr>
          <w:p w:rsidR="006B0AF8" w:rsidRPr="00917DDE" w:rsidRDefault="006B0AF8"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31.03.2012.</w:t>
            </w:r>
          </w:p>
        </w:tc>
      </w:tr>
      <w:tr w:rsidR="00901920" w:rsidRPr="00917DDE" w:rsidTr="00792CA8">
        <w:trPr>
          <w:trHeight w:val="255"/>
        </w:trPr>
        <w:tc>
          <w:tcPr>
            <w:tcW w:w="6305" w:type="dxa"/>
            <w:tcBorders>
              <w:top w:val="single" w:sz="4" w:space="0" w:color="auto"/>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A. POSLOVNI PRIHODI I RASHODI</w:t>
            </w:r>
          </w:p>
        </w:tc>
        <w:tc>
          <w:tcPr>
            <w:tcW w:w="1710" w:type="dxa"/>
            <w:tcBorders>
              <w:top w:val="single" w:sz="4" w:space="0" w:color="auto"/>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bookmarkStart w:id="0" w:name="RANGE!H9:I123"/>
            <w:r w:rsidRPr="00917DDE">
              <w:rPr>
                <w:rFonts w:ascii="Calibri" w:eastAsia="Times New Roman" w:hAnsi="Calibri" w:cs="Calibri"/>
                <w:b/>
                <w:bCs/>
                <w:sz w:val="20"/>
                <w:szCs w:val="20"/>
              </w:rPr>
              <w:t> </w:t>
            </w:r>
            <w:bookmarkEnd w:id="0"/>
          </w:p>
        </w:tc>
        <w:tc>
          <w:tcPr>
            <w:tcW w:w="1890" w:type="dxa"/>
            <w:tcBorders>
              <w:top w:val="single" w:sz="4" w:space="0" w:color="auto"/>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I  POSLOVNI PRIHODI (202+206+210+211-212+213-214+215)</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3.138.754</w:t>
            </w:r>
            <w:r w:rsidRPr="00917DDE">
              <w:rPr>
                <w:rFonts w:ascii="Calibri" w:eastAsia="Times New Roman" w:hAnsi="Calibri" w:cs="Calibri"/>
                <w:b/>
                <w:bCs/>
                <w:sz w:val="20"/>
                <w:szCs w:val="20"/>
              </w:rPr>
              <w:t> </w:t>
            </w:r>
            <w:r>
              <w:rPr>
                <w:rFonts w:ascii="Calibri" w:eastAsia="Times New Roman" w:hAnsi="Calibri" w:cs="Calibri"/>
                <w:b/>
                <w:bCs/>
                <w:sz w:val="20"/>
                <w:szCs w:val="20"/>
              </w:rPr>
              <w:t>4</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4.439.762</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Prihodi od prodaje robe (203 do 205)</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117.967</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101.351</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a) Prihodi od prodaje robe povezanim pravnim licima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103</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b) Prihodi od prodaje robe na domaćem tržištu</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95.791</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84.537</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v) Prihodi od prodaje robe na inostranom tržištu</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22.073</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16.814</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Prihodi od prodaje učinaka (207 do 209)</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3.770.259</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4.693.373</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a) Prihodi od prodaje učinaka povezanim pravnim licima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2.663.826</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2.122.640</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b) Prihodi od prodaje učinaka na domaćem tržištu</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995.197</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1.598.952</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v) Prihodi od prodaje učinaka na inostranom tržištu</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111.236</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971.781</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3. Prihodi od aktiviranja ili potrošnje robe i učinaka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4. Povećanje vrijednosti zaliha učinaka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5. Smanjenje vrijednosti zaliha učinaka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754.572</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369.338</w:t>
            </w:r>
            <w:r w:rsidRPr="00917DDE">
              <w:rPr>
                <w:rFonts w:ascii="Calibri" w:eastAsia="Times New Roman" w:hAnsi="Calibri" w:cs="Calibri"/>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6. Povećanje vrijednosti investicionih nekretnina i bioloških sredstava koja se ne amortizuju</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lastRenderedPageBreak/>
              <w:t xml:space="preserve">      7. Smanjenje vrijednosti investicionih nekretnina i bioloških sredstava koja se ne amortizuju</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8. Ostali poslovni prihodi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5.100</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14.376</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II  POSLOVNI RASHODI (217+218+219+222+223+226+227+228)</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3.645.073</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5.000.342</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Nabavna vrijednost prodate robe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99.251</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86.057</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Troškovi materijala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2.519.125</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3.509.641</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3. Troškovi zarada, naknada zarada i ostalih ličnih rashoda (220+221)</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726.229</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801.305</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a) Troškovi bruto zarada i bruto naknada zarada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657.859</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729.661</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b) Ostali lični rashodi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68.370</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71.644</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4. Troškovi proizvodnih usluga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32.156</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112.694</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5. Troškovi amortizacije i rezervisanja (224+225)</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229.853</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414.702</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a) Troškovi amortizacije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229.853</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414.702</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b) Troškovi rezervisanja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6. Nematerijalni troškovi (bez poreza i doprinosa)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32.482</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59.575</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7. Troškovi poreza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5.319</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15.638</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8. Troškovi doprinosa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658</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730</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B. POSLOVNI DOBITAK (201-216)</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0</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V. POSLOVNI GUBITAK (216-201)</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506.319</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560.580</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G. FINANSIJSKI PRIHODI I RASHODI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I  FINANSIJSKI PRIHODI (232 do 237)</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557</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276</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Finansijski prihodi od povezanih pravnih lica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Prihodi od kamata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2</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276</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3. Pozitivne kursne razlike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555</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4. Prihodi od efekata valutne klauzule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5. Prihodi od učešća u dobitku zajedničkih ulaganja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6. Ostali finansijski prihodi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II  FINANSIJSKI RASHODI (239 do 243)</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122.496</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87.761</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Finansijski rashodi po osnovu odnosa povezanih pravnih lica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Rashodi kamata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120.899</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87.761</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3. Negativne kursne razlike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1.597</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4. Rashodi po osnovu valutne klauzule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5. Ostali finansijski rashodi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D. DOBITAK REDOVNE AKTIVNOSTI (229+231-238) ili (230+231-238)</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0</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Đ. GUBITAK REDOVNE AKTIVNOSTI (-229-231+238) ili (230-231+238)</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628.258</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648.065</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E. OSTALI PRIHODI I RASHODI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I  OSTALI PRIHODI (247 do 256)</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11.658</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155.002</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Dobici po osnovu prodaje nematerijalnih ulaganja, nekretnina, postrojenja i opreme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Dobici po osnovu prodaje investicionih nekretnina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3. Dobici po osnovu prodaje bioloških sredstava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4. Dobici po osnovu prodaje sredstava obustavljenog poslovanja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5. Dobici po osnovu prodaje učešća u kapitalu i dugoročnih HOV</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6. Dobici po osnovu prodaje materijala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7. Viškovi, izuzimajući viškove zaliha učinaka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8. Naplaćena otpisana potraživanja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2.810</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121.400</w:t>
            </w:r>
            <w:r w:rsidRPr="00917DDE">
              <w:rPr>
                <w:rFonts w:ascii="Calibri" w:eastAsia="Times New Roman" w:hAnsi="Calibri" w:cs="Calibri"/>
                <w:sz w:val="20"/>
                <w:szCs w:val="20"/>
              </w:rPr>
              <w:t> </w:t>
            </w:r>
          </w:p>
        </w:tc>
      </w:tr>
      <w:tr w:rsidR="00901920" w:rsidRPr="00917DDE" w:rsidTr="00792CA8">
        <w:trPr>
          <w:trHeight w:val="49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9. Prihodi po osnovu ugovorene zaštite od rizika, koji ne ispunjavaju uslove da se iskažu u okviru revalorizacionih rezervi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10. Prihodi od smanjenja obaveza, ukidanja neiskorištenih dugoročnih rezervisanja i ostali nepomenuti prihodi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8.848</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33.602</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lastRenderedPageBreak/>
              <w:t xml:space="preserve">    II  OSTALI RASHODI (258 do 267)</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173</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2.009</w:t>
            </w:r>
            <w:r w:rsidRPr="00917DDE">
              <w:rPr>
                <w:rFonts w:ascii="Calibri" w:eastAsia="Times New Roman" w:hAnsi="Calibri" w:cs="Calibri"/>
                <w:b/>
                <w:bCs/>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Gubici po osnovu prodaje i rashodovanja nematerijalnih ulaganja, nekretnina, postrojenja i opreme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Gubici po osnovu prodaje i rashodovanja investicionih nekretnina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3. Gubici po osnovu prodaje i rashodovanja bioloških sredstava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4. Gubici po osnovu prodaje sredstava obustavljenog poslovanja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5. Gubici po osnovu prodaje učešća u kapitalu i dugoročnih HOV</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6. Gubici po osnovu prodatog materijala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7. Manjkovi, izuzimajući manjkove zaliha učinaka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8. Rashodi po osnovu zaštite od rizika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9. Rashodi po osnovu ispravke vrijednosti i otpisa potraživanja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10. Rashodi po osnovu rashodovanja zaliha materijala i robe i ostali rashodi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r>
              <w:rPr>
                <w:rFonts w:ascii="Calibri" w:eastAsia="Times New Roman" w:hAnsi="Calibri" w:cs="Calibri"/>
                <w:sz w:val="20"/>
                <w:szCs w:val="20"/>
              </w:rPr>
              <w:t>173</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2.009</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Ž. DOBITAK PO OSNOVU OSTALIH PRIHODA I RASHODA (246-257)</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11.485</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152.993</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Z. GUBITAK PO OSNOVU OSTALIH PRIHODA I RASHODA (257-246)</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0</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I. PRIHODI I RASHODI OD USKLAĐIVANJA VRIJEDNOSTI IMOVINE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I  PRIHODI OD USKLAĐIVANJA VRIJEDNOSTI IMOVINE (271 do 279)</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0</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Prihodi od usklađivanja vrijednosti nematerijalnih ulaganja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Prihodi od usklađivanja vrijednosti nekretnina, postrojenja i opreme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3. Prihodi od usklađivanja vrijednosti investicionih nekretnina za koje se obračunava amortizacija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4. Prihodi od usklađivanja vrijednosti bioloških sredstva za koje se obračunava amortizacija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5. Prihodi od usklađivanja vrijednosti dugoročnih finansijskih plasmana i fin. sredstava raspoloživih za prodaju</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6. Prihodi od usklađivanja vrijednosti zaliha materijala i robe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7. Prihodi od usklađivanja vrijednosti kratkoročnih finansijskih plasmana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8. Prihodi od usklađivanja vrijednosti kapitala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9. Prihodi od usklađivanja vrijednosti ostale imovine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II  RASHODI OD USKLAĐIVANJA VRIJEDNOSTI IMOVINE (281 do 288)</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Obezvrjeđenje nematerijalnih ulaganja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Obezvrjeđenje nekretnina, postrojenja i opreme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3. Obezvrjeđenje investicionih nekretnina za koje se obračunava amortizacija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4. Obezvrjeđenje bioloških sredstva za koja se obračunava amortizacija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5. Obezvrjeđenje dugoročnih finansijskih plasmana i finansijskih sredstava raspoloživih za prodaju</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6. Obezvrjeđenje zaliha materijala i robe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7. Obezvrjeđenje kratkoročnih finansijskih plasmana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8. Obezvrjeđenje ostale imovine</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J. DOBITAK PO OSNOVU USKLAĐIVANJA VRIJEDNOSTI IMOVINE (270-280)</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K. GUBITAK PO OSNOVU USKLAĐIVANJA VRIJEDNOSTI IMOVINE (280-270)</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0</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L. PRIHODI PO OSNOVU PROMJENE RAČUNOVODSTVENIH POLITIKA I ISPRAVKE GREŠAKA IZ RANIJIH GODINA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LJ. RASHODI PO OSNOVU PROMJENE RAČUNOVODSTVENIH POLITIKA I ISPRAVKE GREŠAKA IZ RANIJIH GODINA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97</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lastRenderedPageBreak/>
              <w:t>M. DOBITAK I GUBITAK PRIJE OPOREZIVANJA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Dobitak prije oporezivanja (244+268+289+291-245-269-290-292)</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0</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Gubitak prije oporezivanja (245+269+290+292-244-268-289-291)</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616.773</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495.169</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N. TEKUĆI I ODLOŽENI POREZ NA DOBIT</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Poreski rashodi perioda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Odloženi poreski rashodi perioda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3. Odloženi poreski prihodi perioda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NJ. NETO DOBITAK I NETO GUBITAK PERIODA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1. Neto dobitak tekuće godine (293-294-295-296+297)</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0</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 xml:space="preserve">    2. Neto gubitak tekuće godine (294-293+295+296-297)</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616.773</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495.169</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UKUPNI PRIHODI (201+231+246+270+291)</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3.150.969</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4.595.040</w:t>
            </w: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UKUPNI RASHODI (216+238+257+280+292)</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r>
              <w:rPr>
                <w:rFonts w:ascii="Calibri" w:eastAsia="Times New Roman" w:hAnsi="Calibri" w:cs="Calibri"/>
                <w:b/>
                <w:bCs/>
                <w:sz w:val="20"/>
                <w:szCs w:val="20"/>
              </w:rPr>
              <w:t>3.767.742</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5.090.209</w:t>
            </w:r>
            <w:r w:rsidRPr="00917DDE">
              <w:rPr>
                <w:rFonts w:ascii="Calibri" w:eastAsia="Times New Roman" w:hAnsi="Calibri" w:cs="Calibri"/>
                <w:b/>
                <w:bCs/>
                <w:sz w:val="20"/>
                <w:szCs w:val="20"/>
              </w:rPr>
              <w:t> </w:t>
            </w:r>
          </w:p>
        </w:tc>
      </w:tr>
      <w:tr w:rsidR="00901920" w:rsidRPr="00917DDE" w:rsidTr="00792CA8">
        <w:trPr>
          <w:trHeight w:val="510"/>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b/>
                <w:bCs/>
                <w:sz w:val="20"/>
                <w:szCs w:val="20"/>
              </w:rPr>
            </w:pPr>
            <w:r w:rsidRPr="00917DDE">
              <w:rPr>
                <w:rFonts w:ascii="Calibri" w:eastAsia="Times New Roman" w:hAnsi="Calibri" w:cs="Calibri"/>
                <w:b/>
                <w:bCs/>
                <w:sz w:val="20"/>
                <w:szCs w:val="20"/>
              </w:rPr>
              <w:t xml:space="preserve">  O. MEĐUDIVIDENDE I DRUGI VIDOVI RASPODJELE DOBITKA U TOKU PERIODA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b/>
                <w:bCs/>
                <w:sz w:val="20"/>
                <w:szCs w:val="20"/>
              </w:rPr>
            </w:pPr>
            <w:r w:rsidRPr="00917DDE">
              <w:rPr>
                <w:rFonts w:ascii="Calibri" w:eastAsia="Times New Roman" w:hAnsi="Calibri" w:cs="Calibri"/>
                <w:b/>
                <w:bCs/>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Dio neto dobitka/gubitka koji pripada većinskim vlasnicima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Dio neto dobitka/gubitka koji pripada manjinskim vlasnicima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Obična zarada po akciji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Razrijeđena zarada po akciji</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Prosječan broj zaposlenih po osnovu časova rada</w:t>
            </w:r>
          </w:p>
        </w:tc>
        <w:tc>
          <w:tcPr>
            <w:tcW w:w="1710" w:type="dxa"/>
            <w:tcBorders>
              <w:top w:val="nil"/>
              <w:left w:val="nil"/>
              <w:bottom w:val="single" w:sz="4" w:space="0" w:color="C0C0C0"/>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283</w:t>
            </w:r>
            <w:r w:rsidRPr="00917DDE">
              <w:rPr>
                <w:rFonts w:ascii="Calibri" w:eastAsia="Times New Roman" w:hAnsi="Calibri" w:cs="Calibri"/>
                <w:sz w:val="20"/>
                <w:szCs w:val="20"/>
              </w:rPr>
              <w:t> </w:t>
            </w:r>
          </w:p>
        </w:tc>
        <w:tc>
          <w:tcPr>
            <w:tcW w:w="1890" w:type="dxa"/>
            <w:tcBorders>
              <w:top w:val="nil"/>
              <w:left w:val="nil"/>
              <w:bottom w:val="single" w:sz="4" w:space="0" w:color="C0C0C0"/>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308</w:t>
            </w:r>
            <w:r w:rsidRPr="00917DDE">
              <w:rPr>
                <w:rFonts w:ascii="Calibri" w:eastAsia="Times New Roman" w:hAnsi="Calibri" w:cs="Calibri"/>
                <w:sz w:val="20"/>
                <w:szCs w:val="20"/>
              </w:rPr>
              <w:t> </w:t>
            </w:r>
          </w:p>
        </w:tc>
      </w:tr>
      <w:tr w:rsidR="00901920" w:rsidRPr="00917DDE" w:rsidTr="00792CA8">
        <w:trPr>
          <w:trHeight w:val="255"/>
        </w:trPr>
        <w:tc>
          <w:tcPr>
            <w:tcW w:w="6305" w:type="dxa"/>
            <w:tcBorders>
              <w:top w:val="single" w:sz="4" w:space="0" w:color="C0C0C0"/>
              <w:left w:val="single" w:sz="4" w:space="0" w:color="C0C0C0"/>
              <w:bottom w:val="single" w:sz="4" w:space="0" w:color="auto"/>
              <w:right w:val="single" w:sz="4" w:space="0" w:color="C0C0C0"/>
            </w:tcBorders>
            <w:shd w:val="clear" w:color="auto" w:fill="auto"/>
            <w:vAlign w:val="center"/>
            <w:hideMark/>
          </w:tcPr>
          <w:p w:rsidR="00901920" w:rsidRPr="00917DDE" w:rsidRDefault="00901920" w:rsidP="00901920">
            <w:pPr>
              <w:spacing w:after="0" w:line="240" w:lineRule="auto"/>
              <w:rPr>
                <w:rFonts w:ascii="Calibri" w:eastAsia="Times New Roman" w:hAnsi="Calibri" w:cs="Calibri"/>
                <w:sz w:val="20"/>
                <w:szCs w:val="20"/>
              </w:rPr>
            </w:pPr>
            <w:r w:rsidRPr="00917DDE">
              <w:rPr>
                <w:rFonts w:ascii="Calibri" w:eastAsia="Times New Roman" w:hAnsi="Calibri" w:cs="Calibri"/>
                <w:sz w:val="20"/>
                <w:szCs w:val="20"/>
              </w:rPr>
              <w:t>Prosječan broj zaposlenih po osnovu stanja na kraju mjeseca</w:t>
            </w:r>
          </w:p>
        </w:tc>
        <w:tc>
          <w:tcPr>
            <w:tcW w:w="1710" w:type="dxa"/>
            <w:tcBorders>
              <w:top w:val="nil"/>
              <w:left w:val="nil"/>
              <w:bottom w:val="single" w:sz="4" w:space="0" w:color="auto"/>
              <w:right w:val="single" w:sz="4" w:space="0" w:color="C0C0C0"/>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249</w:t>
            </w:r>
            <w:r w:rsidRPr="00917DDE">
              <w:rPr>
                <w:rFonts w:ascii="Calibri" w:eastAsia="Times New Roman" w:hAnsi="Calibri" w:cs="Calibri"/>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901920" w:rsidRPr="00917DDE" w:rsidRDefault="00901920" w:rsidP="00901920">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263</w:t>
            </w:r>
            <w:r w:rsidRPr="00917DDE">
              <w:rPr>
                <w:rFonts w:ascii="Calibri" w:eastAsia="Times New Roman" w:hAnsi="Calibri" w:cs="Calibri"/>
                <w:sz w:val="20"/>
                <w:szCs w:val="20"/>
              </w:rPr>
              <w:t> </w:t>
            </w:r>
          </w:p>
        </w:tc>
      </w:tr>
    </w:tbl>
    <w:p w:rsidR="00BD3866" w:rsidRPr="00351F5A" w:rsidRDefault="00BD3866" w:rsidP="00351F5A">
      <w:pPr>
        <w:spacing w:after="0"/>
        <w:rPr>
          <w:lang w:val="sr-Latn-CS"/>
        </w:rPr>
      </w:pPr>
    </w:p>
    <w:p w:rsidR="00BD3866" w:rsidRDefault="00BD3866" w:rsidP="00351F5A">
      <w:pPr>
        <w:pStyle w:val="ListParagraph"/>
        <w:spacing w:after="0"/>
        <w:rPr>
          <w:b/>
          <w:lang w:val="sr-Latn-CS"/>
        </w:rPr>
      </w:pPr>
      <w:r w:rsidRPr="00351F5A">
        <w:rPr>
          <w:b/>
          <w:lang w:val="sr-Latn-CS"/>
        </w:rPr>
        <w:t>Bilans stanja na dan 31.03.2012. godine i na dan 31.03.2013. godine:</w:t>
      </w:r>
    </w:p>
    <w:p w:rsidR="00901920" w:rsidRPr="00351F5A" w:rsidRDefault="00901920" w:rsidP="00351F5A">
      <w:pPr>
        <w:pStyle w:val="ListParagraph"/>
        <w:spacing w:after="0"/>
        <w:rPr>
          <w:b/>
          <w:lang w:val="sr-Latn-CS"/>
        </w:rPr>
      </w:pPr>
    </w:p>
    <w:tbl>
      <w:tblPr>
        <w:tblW w:w="9170" w:type="dxa"/>
        <w:tblInd w:w="93" w:type="dxa"/>
        <w:tblLook w:val="04A0"/>
      </w:tblPr>
      <w:tblGrid>
        <w:gridCol w:w="5260"/>
        <w:gridCol w:w="1985"/>
        <w:gridCol w:w="1925"/>
      </w:tblGrid>
      <w:tr w:rsidR="00390905" w:rsidRPr="002E2111" w:rsidTr="00390905">
        <w:trPr>
          <w:trHeight w:val="225"/>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POZICIJA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390905" w:rsidRPr="002E2111" w:rsidRDefault="00792CA8" w:rsidP="00390905">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31.12.2013</w:t>
            </w:r>
            <w:r w:rsidR="00390905">
              <w:rPr>
                <w:rFonts w:ascii="Calibri" w:eastAsia="Times New Roman" w:hAnsi="Calibri" w:cs="Calibri"/>
                <w:color w:val="000000"/>
                <w:sz w:val="16"/>
                <w:szCs w:val="16"/>
              </w:rPr>
              <w:t>.</w:t>
            </w:r>
          </w:p>
        </w:tc>
        <w:tc>
          <w:tcPr>
            <w:tcW w:w="1925" w:type="dxa"/>
            <w:tcBorders>
              <w:top w:val="single" w:sz="4" w:space="0" w:color="auto"/>
              <w:left w:val="nil"/>
              <w:bottom w:val="single" w:sz="4" w:space="0" w:color="auto"/>
              <w:right w:val="single" w:sz="4" w:space="0" w:color="auto"/>
            </w:tcBorders>
            <w:shd w:val="clear" w:color="auto" w:fill="auto"/>
            <w:noWrap/>
            <w:vAlign w:val="bottom"/>
            <w:hideMark/>
          </w:tcPr>
          <w:p w:rsidR="00390905" w:rsidRPr="002E2111" w:rsidRDefault="00792CA8" w:rsidP="00390905">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31.12.2012</w:t>
            </w:r>
            <w:r w:rsidR="00390905">
              <w:rPr>
                <w:rFonts w:ascii="Calibri" w:eastAsia="Times New Roman" w:hAnsi="Calibri" w:cs="Calibri"/>
                <w:color w:val="000000"/>
                <w:sz w:val="16"/>
                <w:szCs w:val="16"/>
              </w:rPr>
              <w:t>.</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AKTIVA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A. STALNA IMOVINA (002+008+015+021+030)</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11.970.762</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12.200.614</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  NEMATERIJALNA ULAGANJA (003 do 007)</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1.199</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1.199</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Ulaganja u razvoj</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Koncesije, patenti, licence i ostala prava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3. Goodwill</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4. Ostala nematerijalna ulaganja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1.199</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1.199</w:t>
            </w:r>
            <w:r w:rsidRPr="002E2111">
              <w:rPr>
                <w:rFonts w:ascii="Calibri" w:eastAsia="Times New Roman" w:hAnsi="Calibri" w:cs="Calibri"/>
                <w:color w:val="000000"/>
                <w:sz w:val="16"/>
                <w:szCs w:val="16"/>
              </w:rPr>
              <w:t> </w:t>
            </w:r>
          </w:p>
        </w:tc>
      </w:tr>
      <w:tr w:rsidR="00390905" w:rsidRPr="002E2111" w:rsidTr="00390905">
        <w:trPr>
          <w:trHeight w:val="31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5. Avansi i nematerijalna ulaganja u pripremi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48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II  NEKRETNINE, POSTROJENJA, OPREMA I INVESTICIONE NEKRETNINE</w:t>
            </w:r>
            <w:r w:rsidRPr="002E2111">
              <w:rPr>
                <w:rFonts w:ascii="Calibri" w:eastAsia="Times New Roman" w:hAnsi="Calibri" w:cs="Calibri"/>
                <w:color w:val="000000"/>
                <w:sz w:val="16"/>
                <w:szCs w:val="16"/>
              </w:rPr>
              <w:br/>
              <w:t xml:space="preserve"> (009 do 014)</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11.957.785</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12.187.637</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Zemljište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2.472.785</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2.472.785</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Građevinski objekti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6.458.146</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6.516.347</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3. Postrojenja i oprema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2.905.754</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3.077.405</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4. Investicione nekretnine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121.100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121.100</w:t>
            </w:r>
            <w:r w:rsidRPr="002E2111">
              <w:rPr>
                <w:rFonts w:ascii="Calibri" w:eastAsia="Times New Roman" w:hAnsi="Calibri" w:cs="Calibri"/>
                <w:color w:val="000000"/>
                <w:sz w:val="16"/>
                <w:szCs w:val="16"/>
              </w:rPr>
              <w:t> </w:t>
            </w:r>
          </w:p>
        </w:tc>
      </w:tr>
      <w:tr w:rsidR="00390905" w:rsidRPr="002E2111" w:rsidTr="00390905">
        <w:trPr>
          <w:trHeight w:val="43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5. Avansi i nekretnine, postrojenja, oprema i investicione nekretnine u pripremi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6. Ulaganje na tuđim nekretninama, postrojenjima i opremi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III  BIOLOŠKA SREDSTVA I  SREDSTVA KULTURE (016 do 020)</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Šume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Višegodišnji zasadi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3. Osnovno stado</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4. Sredstva kulture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5. Avansi i biološka sredstva i sredstva kulture u pripremi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IV  DUGOROČNI FINANSIJSKI PLASMANI (022 do 029)</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11.778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11.778</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Učešće u kapitalu zavisnih pravnih lica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Učešće u kapitalu drugih pravnih lica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3. Dugoročni krediti povezanim pravnim licima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lastRenderedPageBreak/>
              <w:t xml:space="preserve">      4. Dugoročni krediti u zemlji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11.778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11.778</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5. Dugoročni krediti u inostranstvu</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6. Finansijska sredstva raspoloživa za prodaju</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7. Finansijska sredstva koja se drže do roka dospijeća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8. Ostali dugoročni finansijski plasmani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  ODLOŽENA PORESKA SREDSTVA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B. TEKUĆA IMOVINA (032+039+060)</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10.959.034</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10.485.331</w:t>
            </w:r>
            <w:r w:rsidRPr="002E2111">
              <w:rPr>
                <w:rFonts w:ascii="Calibri" w:eastAsia="Times New Roman" w:hAnsi="Calibri" w:cs="Calibri"/>
                <w:color w:val="000000"/>
                <w:sz w:val="16"/>
                <w:szCs w:val="16"/>
              </w:rPr>
              <w:t> </w:t>
            </w:r>
          </w:p>
        </w:tc>
      </w:tr>
      <w:tr w:rsidR="00390905" w:rsidRPr="002E2111" w:rsidTr="00390905">
        <w:trPr>
          <w:trHeight w:val="4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  ZALIHE, STALNA SREDSTVA I SREDSTVA OBUSTAVLJENOG POSLOVANJA NAMIJENJENA PRODAJI (033 do 038)</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6.066.718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6.335.053</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Zalihe materijala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2.424.632</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1.937.887</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Zalihe nedovršene proizvodnje, poluproizvoda i nedovršenih usluga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1.602.208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1.703.599</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3. Zalihe gotovih proizvoda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1.696.195</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2.349.375</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4. Zalihe robe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313.669</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313.465</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5. Stalna sredstva i sredstva obustavljenog poslovanja namijenjena prodaji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6. Dati avansi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30.014</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30.727</w:t>
            </w:r>
            <w:r w:rsidRPr="002E2111">
              <w:rPr>
                <w:rFonts w:ascii="Calibri" w:eastAsia="Times New Roman" w:hAnsi="Calibri" w:cs="Calibri"/>
                <w:color w:val="000000"/>
                <w:sz w:val="16"/>
                <w:szCs w:val="16"/>
              </w:rPr>
              <w:t> </w:t>
            </w:r>
          </w:p>
        </w:tc>
      </w:tr>
      <w:tr w:rsidR="00390905" w:rsidRPr="002E2111" w:rsidTr="00390905">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II  KRATKOROČNA POTRAŽIVANJA, PLASMANI I GOTOVINA (040+046+055+058+059)</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4.892.316</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4.150.278</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Kratkoročna potraživanja (041 do 045)</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4.663.911</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4.066.820</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a) Kupci–povezana pravna lica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3.697.270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3.032.620</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b) Kupci u zemlji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936.372</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969.163</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 Kupci u inostranstvu</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16.098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39.949</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g) Potraživanja iz specifičnih poslova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d) Druga kratkoročna potraživanja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14.171</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25.088</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Kratkoročni finansijski plasmani (047 do 054)</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21.744</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25.569</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a) Kratkoročni krediti povezanim pravnim licima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b) Kratkoročni krediti u zemlji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19.744</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22.902</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 Kratkoročni krediti u inostranstvu</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g) Dio dugoročnih finansijskih plasmana koji dospijeva za naplatu u periodu do godinu dana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2.000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2.667</w:t>
            </w:r>
            <w:r w:rsidRPr="002E2111">
              <w:rPr>
                <w:rFonts w:ascii="Calibri" w:eastAsia="Times New Roman" w:hAnsi="Calibri" w:cs="Calibri"/>
                <w:color w:val="000000"/>
                <w:sz w:val="16"/>
                <w:szCs w:val="16"/>
              </w:rPr>
              <w:t> </w:t>
            </w:r>
          </w:p>
        </w:tc>
      </w:tr>
      <w:tr w:rsidR="00390905" w:rsidRPr="002E2111" w:rsidTr="00390905">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d) Finansijska sredstva po fer vrijednosti kroz bilans uspjeha namijenjena trgovanju</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85"/>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đ) Finansijska sredstva označena po fer vrijednosti kroz bilans uspjeha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42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e) Okupljene sopstvene akcije i otkupljeni sopstveni udjeli namijenjeni prodaji ili poništavanju</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ž) Ostali kratkoročni plasmani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3. Gotovinski ekvivalenti i gotovina (056+057)</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27.388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5.983</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a) Gotovinski ekvivalenti - hartije od vrijednosti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b) Gotovina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27.388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5.983</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4. Porez na dodatu vrijednost</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161.072</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50.360</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5. Aktivna vremenska razgraničenja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18.201</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1.546</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III  ODLOŽENA PORESKA SREDSTVA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 GUBITAK IZNAD VISINE KAPITALA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G. POSLOVNA AKTIVA (001+031+061)</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22.929.796</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22.685.945</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D. VANBILANSNA AKTIVA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4.999</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4.999</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Đ. UKUPNA AKTIVA (062+063)</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22.934.795</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22.690.944</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45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Pozicija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Iznos na dan bilansa tekuće godine</w:t>
            </w:r>
          </w:p>
        </w:tc>
        <w:tc>
          <w:tcPr>
            <w:tcW w:w="1925" w:type="dxa"/>
            <w:tcBorders>
              <w:top w:val="nil"/>
              <w:left w:val="nil"/>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Iznos na dan bilansa prethodne godine</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center"/>
              <w:rPr>
                <w:rFonts w:ascii="Calibri" w:eastAsia="Times New Roman" w:hAnsi="Calibri" w:cs="Calibri"/>
                <w:color w:val="000000"/>
                <w:sz w:val="16"/>
                <w:szCs w:val="16"/>
              </w:rPr>
            </w:pPr>
            <w:r w:rsidRPr="002E2111">
              <w:rPr>
                <w:rFonts w:ascii="Calibri" w:eastAsia="Times New Roman" w:hAnsi="Calibri" w:cs="Calibri"/>
                <w:color w:val="000000"/>
                <w:sz w:val="16"/>
                <w:szCs w:val="16"/>
              </w:rPr>
              <w:t>2</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4</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5</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PASIVA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A. KAPITAL (102-109+110+111+114+115-116+117-122)</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10.615.880</w:t>
            </w: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11.232.653</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  OSNOVNI KAPITAL (103 do 108)</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15.679.520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15.679.520</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Akcijski kapital</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15.679.520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15.679.520</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Udjeli društva sa ograničenom odgovornošću</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lastRenderedPageBreak/>
              <w:t xml:space="preserve">      3. Zadružni udjeli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4. Ulozi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5. Državni kapital</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6. Ostali osnovni kapital</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II  UPISANI NEUPLAĆENI KAPITAL</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III  EMISIONA PREMIJA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IV  REZERVE (112+113)</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Zakonske rezerve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Statutarne rezerve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  REVALORIZACIONE REZERVE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3.666.438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3.787.798</w:t>
            </w:r>
            <w:r w:rsidRPr="002E2111">
              <w:rPr>
                <w:rFonts w:ascii="Calibri" w:eastAsia="Times New Roman" w:hAnsi="Calibri" w:cs="Calibri"/>
                <w:color w:val="000000"/>
                <w:sz w:val="16"/>
                <w:szCs w:val="16"/>
              </w:rPr>
              <w:t> </w:t>
            </w:r>
          </w:p>
        </w:tc>
      </w:tr>
      <w:tr w:rsidR="00390905" w:rsidRPr="002E2111" w:rsidTr="00390905">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VI  NEREALIZOVANI DOBICI PO OSNOVU FINANSIJSKIH SREDSTAVA RASPOLOŽIVIH ZA PRODAJU</w:t>
            </w:r>
          </w:p>
        </w:tc>
        <w:tc>
          <w:tcPr>
            <w:tcW w:w="1985" w:type="dxa"/>
            <w:tcBorders>
              <w:top w:val="nil"/>
              <w:left w:val="nil"/>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VII  NEREALIZOVANI GUBICI PO OSNOVU FINANSIJSKIH SREDSTAVA RASPOLOŽIVIH ZA PRODAJU</w:t>
            </w:r>
          </w:p>
        </w:tc>
        <w:tc>
          <w:tcPr>
            <w:tcW w:w="1985" w:type="dxa"/>
            <w:tcBorders>
              <w:top w:val="nil"/>
              <w:left w:val="nil"/>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VIII  NERASPOREĐENI DOBITAK (118 do 121)</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0</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Neraspoređeni dobitak ranijih godina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Neraspoređeni dobitak tekuće godine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3. Neraspoređeni višak prihoda nad rashodima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4. Neto prihod od samostalne djelatnosti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IX  GUBITAK DO VISINE KAPITALA (123+124)</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8.730.078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8.234.665</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Gubitak ranijih godina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8.234.665</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6.542.557</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Gubitak tekuće godine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495.413</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1.692.108</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B. DUGOROČNA REZERVISANJA (126 do 131)</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169.978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177.435</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Rezervisanja za troškove u garantnom roku</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Rezervisanja za troškove obnavljanja prirodnih bogatstava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3. Rezervisanja za zadržane kaucije i depozite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4. Rezervisanja za troškove restrukturiranja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5. Rezervisanja za naknade i beneficije zaposlenih</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169.987</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177.435</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6. Ostala dugoročna rezervisanja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 OBAVEZE (133+142)</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12.143.938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11.275.857</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  DUGOROČNE OBAVEZE (134 do 141)</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1.109.566</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1.109.566</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Obaveze koje se mogu konvertovati u kapital</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Obaveze prema povezanim pravnim licima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3. Obaveze po emitovanim dugoročnim hartijama od vrijednosti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4. Dugoročni krediti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872.507</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872.507</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5. Dugoročne obaveze po finansijskom lizingu</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6. Dugoročne obaveze po fer vrijednosti kroz bilans uspjeha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7. Odložene poreske obaveze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237.059</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237.059</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8. Ostale dugoročne obaveze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II  KRATKOROČNE OBAVEZE (143+148+153+154+155+156+157+158+159+160)</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11.034.372</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10.166.291</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 Kratkoročne finansijske obaveze (144 do 147)</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4.983.943</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5.231.408</w:t>
            </w:r>
            <w:r w:rsidRPr="002E2111">
              <w:rPr>
                <w:rFonts w:ascii="Calibri" w:eastAsia="Times New Roman" w:hAnsi="Calibri" w:cs="Calibri"/>
                <w:color w:val="000000"/>
                <w:sz w:val="16"/>
                <w:szCs w:val="16"/>
              </w:rPr>
              <w:t> </w:t>
            </w:r>
          </w:p>
        </w:tc>
      </w:tr>
      <w:tr w:rsidR="00390905" w:rsidRPr="002E2111" w:rsidTr="00390905">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a) Kratkoročni krediti i obaveze po emitovanim kratkoročnim hartijama od vrijednosti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3.587.945</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3.584.638</w:t>
            </w:r>
            <w:r w:rsidRPr="002E2111">
              <w:rPr>
                <w:rFonts w:ascii="Calibri" w:eastAsia="Times New Roman" w:hAnsi="Calibri" w:cs="Calibri"/>
                <w:color w:val="000000"/>
                <w:sz w:val="16"/>
                <w:szCs w:val="16"/>
              </w:rPr>
              <w:t> </w:t>
            </w:r>
          </w:p>
        </w:tc>
      </w:tr>
      <w:tr w:rsidR="00390905" w:rsidRPr="002E2111" w:rsidTr="00390905">
        <w:trPr>
          <w:trHeight w:val="450"/>
        </w:trPr>
        <w:tc>
          <w:tcPr>
            <w:tcW w:w="5260" w:type="dxa"/>
            <w:tcBorders>
              <w:top w:val="nil"/>
              <w:left w:val="single" w:sz="4" w:space="0" w:color="auto"/>
              <w:bottom w:val="single" w:sz="4" w:space="0" w:color="auto"/>
              <w:right w:val="single" w:sz="4" w:space="0" w:color="auto"/>
            </w:tcBorders>
            <w:shd w:val="clear" w:color="auto" w:fill="auto"/>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b) Dio dugoročnih finansijskih obaveza koji za plaćanje dospijeva u periodu do godinu dana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1.395.998</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1.646.770</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 Kratkoročne obaveze po fer vrijednosti kroz bilans uspjeha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g) Ostale kratkoročne finansijske obaveze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2. Obaveze iz poslovanja (149 do 152)</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5.153.014</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4.185.174</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a) Primljeni avansi, depoziti i kaucije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19.244</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2.925</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b) Dobavljači - povezana pravna lica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3.584.165</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2.636.226</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v) Ostali dobavljači</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1.549.605</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1.546.023</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g) Ostale obaveze iz poslovanja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3. Obaveze iz specifičnih poslova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4. Obaveze za zarade i naknade zarada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583.764</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337.347</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lastRenderedPageBreak/>
              <w:t xml:space="preserve">      5. Druge obaveze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51.082</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50.502</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6. Porez na dodatu vrijednost</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11</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7. Obaveze za ostale poreze, doprinose i druge dažbine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247.013</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360.448</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8. Obaveze za porez na dobitak</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9. Pasivna vremenska razgraničenja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15.556</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1.401</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10. Odložene poreske obaveze</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G. POSLOVNA PASIVA (101+125+132)</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22.929.796</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22.685.945</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D. VANBILANSNA PASIVA</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4.999</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4.999</w:t>
            </w:r>
            <w:r w:rsidRPr="002E2111">
              <w:rPr>
                <w:rFonts w:ascii="Calibri" w:eastAsia="Times New Roman" w:hAnsi="Calibri" w:cs="Calibri"/>
                <w:color w:val="000000"/>
                <w:sz w:val="16"/>
                <w:szCs w:val="16"/>
              </w:rPr>
              <w:t> </w:t>
            </w:r>
          </w:p>
        </w:tc>
      </w:tr>
      <w:tr w:rsidR="00390905" w:rsidRPr="002E2111" w:rsidTr="00390905">
        <w:trPr>
          <w:trHeight w:val="225"/>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rPr>
                <w:rFonts w:ascii="Calibri" w:eastAsia="Times New Roman" w:hAnsi="Calibri" w:cs="Calibri"/>
                <w:color w:val="000000"/>
                <w:sz w:val="16"/>
                <w:szCs w:val="16"/>
              </w:rPr>
            </w:pPr>
            <w:r w:rsidRPr="002E2111">
              <w:rPr>
                <w:rFonts w:ascii="Calibri" w:eastAsia="Times New Roman" w:hAnsi="Calibri" w:cs="Calibri"/>
                <w:color w:val="000000"/>
                <w:sz w:val="16"/>
                <w:szCs w:val="16"/>
              </w:rPr>
              <w:t xml:space="preserve">  Đ. UKUPNA PASIVA (161+162)</w:t>
            </w:r>
          </w:p>
        </w:tc>
        <w:tc>
          <w:tcPr>
            <w:tcW w:w="198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sidRPr="002E2111">
              <w:rPr>
                <w:rFonts w:ascii="Calibri" w:eastAsia="Times New Roman" w:hAnsi="Calibri" w:cs="Calibri"/>
                <w:color w:val="000000"/>
                <w:sz w:val="16"/>
                <w:szCs w:val="16"/>
              </w:rPr>
              <w:t> </w:t>
            </w:r>
            <w:r>
              <w:rPr>
                <w:rFonts w:ascii="Calibri" w:eastAsia="Times New Roman" w:hAnsi="Calibri" w:cs="Calibri"/>
                <w:color w:val="000000"/>
                <w:sz w:val="16"/>
                <w:szCs w:val="16"/>
              </w:rPr>
              <w:t>22.934.795</w:t>
            </w:r>
          </w:p>
        </w:tc>
        <w:tc>
          <w:tcPr>
            <w:tcW w:w="1925" w:type="dxa"/>
            <w:tcBorders>
              <w:top w:val="nil"/>
              <w:left w:val="nil"/>
              <w:bottom w:val="single" w:sz="4" w:space="0" w:color="auto"/>
              <w:right w:val="single" w:sz="4" w:space="0" w:color="auto"/>
            </w:tcBorders>
            <w:shd w:val="clear" w:color="auto" w:fill="auto"/>
            <w:noWrap/>
            <w:vAlign w:val="bottom"/>
            <w:hideMark/>
          </w:tcPr>
          <w:p w:rsidR="00390905" w:rsidRPr="002E2111" w:rsidRDefault="00390905" w:rsidP="00390905">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22.690.944</w:t>
            </w:r>
            <w:r w:rsidRPr="002E2111">
              <w:rPr>
                <w:rFonts w:ascii="Calibri" w:eastAsia="Times New Roman" w:hAnsi="Calibri" w:cs="Calibri"/>
                <w:color w:val="000000"/>
                <w:sz w:val="16"/>
                <w:szCs w:val="16"/>
              </w:rPr>
              <w:t> </w:t>
            </w:r>
          </w:p>
        </w:tc>
      </w:tr>
    </w:tbl>
    <w:p w:rsidR="007D1995" w:rsidRPr="00A97E4B" w:rsidRDefault="007D1995" w:rsidP="00A97E4B">
      <w:pPr>
        <w:rPr>
          <w:lang w:val="sr-Latn-CS"/>
        </w:rPr>
      </w:pPr>
    </w:p>
    <w:p w:rsidR="007D1995" w:rsidRPr="007D1995" w:rsidRDefault="007D1995" w:rsidP="00FF7B38">
      <w:pPr>
        <w:pStyle w:val="ListParagraph"/>
        <w:numPr>
          <w:ilvl w:val="0"/>
          <w:numId w:val="1"/>
        </w:numPr>
        <w:spacing w:after="0"/>
        <w:rPr>
          <w:b/>
          <w:lang w:val="sr-Latn-CS"/>
        </w:rPr>
      </w:pPr>
      <w:r w:rsidRPr="007D1995">
        <w:rPr>
          <w:b/>
          <w:lang w:val="sr-Latn-CS"/>
        </w:rPr>
        <w:t>FAKTORI RIZIKA</w:t>
      </w:r>
    </w:p>
    <w:p w:rsidR="005024A3" w:rsidRPr="00AE0140" w:rsidRDefault="007D1995" w:rsidP="005024A3">
      <w:pPr>
        <w:spacing w:after="0"/>
        <w:rPr>
          <w:lang w:val="sr-Latn-CS"/>
        </w:rPr>
      </w:pPr>
      <w:r>
        <w:rPr>
          <w:lang w:val="sr-Latn-CS"/>
        </w:rPr>
        <w:t>Društvo je uspostavilo adekvatan si</w:t>
      </w:r>
      <w:r w:rsidR="005024A3">
        <w:rPr>
          <w:lang w:val="sr-Latn-CS"/>
        </w:rPr>
        <w:t>stem za upravljanje  rizicima kojima</w:t>
      </w:r>
      <w:r w:rsidR="00792CA8">
        <w:rPr>
          <w:lang w:val="sr-Latn-CS"/>
        </w:rPr>
        <w:t xml:space="preserve"> </w:t>
      </w:r>
      <w:r w:rsidR="005024A3">
        <w:rPr>
          <w:lang w:val="sr-Latn-CS"/>
        </w:rPr>
        <w:t>je izloženo vršeći redovno poslovanje:</w:t>
      </w:r>
      <w:r w:rsidR="005024A3">
        <w:rPr>
          <w:lang w:val="sr-Latn-CS"/>
        </w:rPr>
        <w:br/>
      </w:r>
      <w:r w:rsidR="005024A3">
        <w:rPr>
          <w:b/>
          <w:lang w:val="sr-Latn-CS"/>
        </w:rPr>
        <w:t xml:space="preserve">Tržišni rizik </w:t>
      </w:r>
      <w:r w:rsidR="005024A3" w:rsidRPr="00AE0140">
        <w:rPr>
          <w:lang w:val="sr-Latn-CS"/>
        </w:rPr>
        <w:t>predstavlja</w:t>
      </w:r>
      <w:r w:rsidR="005024A3">
        <w:rPr>
          <w:b/>
          <w:lang w:val="sr-Latn-CS"/>
        </w:rPr>
        <w:t xml:space="preserve"> </w:t>
      </w:r>
      <w:r w:rsidR="005024A3">
        <w:rPr>
          <w:lang w:val="sr-Latn-CS"/>
        </w:rPr>
        <w:t xml:space="preserve"> mogućnost promjene kursa stranih valuta, promjene kamatnih stopa i promjene cijena.</w:t>
      </w:r>
    </w:p>
    <w:p w:rsidR="005024A3" w:rsidRPr="00A97E4B" w:rsidRDefault="005024A3" w:rsidP="005024A3">
      <w:pPr>
        <w:spacing w:after="0"/>
        <w:rPr>
          <w:lang w:val="sr-Latn-CS"/>
        </w:rPr>
      </w:pPr>
      <w:r>
        <w:rPr>
          <w:b/>
          <w:lang w:val="sr-Latn-CS"/>
        </w:rPr>
        <w:t xml:space="preserve">Rizik likvidnosti </w:t>
      </w:r>
      <w:r w:rsidRPr="00A97E4B">
        <w:rPr>
          <w:lang w:val="sr-Latn-CS"/>
        </w:rPr>
        <w:t>predstavlja</w:t>
      </w:r>
      <w:r>
        <w:rPr>
          <w:lang w:val="sr-Latn-CS"/>
        </w:rPr>
        <w:t xml:space="preserve"> rizik da će  društvo biti u mogućnosti  da u potpunosti i bez odlaganja izvršava sve svoje obaveze na dan dospijeća.</w:t>
      </w:r>
    </w:p>
    <w:p w:rsidR="007D1995" w:rsidRDefault="007D1995" w:rsidP="00A97E4B">
      <w:pPr>
        <w:spacing w:after="0"/>
        <w:rPr>
          <w:lang w:val="sr-Latn-CS"/>
        </w:rPr>
      </w:pPr>
      <w:r w:rsidRPr="007D1995">
        <w:rPr>
          <w:b/>
          <w:lang w:val="sr-Latn-CS"/>
        </w:rPr>
        <w:t>Kreditni rizik</w:t>
      </w:r>
      <w:r>
        <w:rPr>
          <w:b/>
          <w:lang w:val="sr-Latn-CS"/>
        </w:rPr>
        <w:t xml:space="preserve"> </w:t>
      </w:r>
      <w:r w:rsidR="00A97E4B">
        <w:rPr>
          <w:b/>
          <w:lang w:val="sr-Latn-CS"/>
        </w:rPr>
        <w:t xml:space="preserve"> </w:t>
      </w:r>
      <w:r w:rsidR="00A97E4B" w:rsidRPr="00A97E4B">
        <w:rPr>
          <w:lang w:val="sr-Latn-CS"/>
        </w:rPr>
        <w:t xml:space="preserve">predstavlja </w:t>
      </w:r>
      <w:r w:rsidR="00A97E4B">
        <w:rPr>
          <w:lang w:val="sr-Latn-CS"/>
        </w:rPr>
        <w:t xml:space="preserve"> mogućnost da </w:t>
      </w:r>
      <w:r w:rsidR="005024A3">
        <w:rPr>
          <w:lang w:val="sr-Latn-CS"/>
        </w:rPr>
        <w:t>dužnici društva neće ispuniti svoje ugovorne obaveze prema društvu, a što bi rezultiralo finansijskim gubitkom</w:t>
      </w:r>
      <w:r w:rsidR="00A97E4B">
        <w:rPr>
          <w:lang w:val="sr-Latn-CS"/>
        </w:rPr>
        <w:t>.</w:t>
      </w:r>
    </w:p>
    <w:p w:rsidR="007D1995" w:rsidRDefault="005024A3" w:rsidP="00AE0140">
      <w:pPr>
        <w:spacing w:after="0"/>
        <w:rPr>
          <w:lang w:val="sr-Latn-CS"/>
        </w:rPr>
      </w:pPr>
      <w:r>
        <w:rPr>
          <w:lang w:val="sr-Latn-CS"/>
        </w:rPr>
        <w:t>Način upravljanja rizicima utvrđen je odgovarajućim računovodstvenim politikama.</w:t>
      </w:r>
    </w:p>
    <w:p w:rsidR="00351F5A" w:rsidRPr="00351F5A" w:rsidRDefault="00351F5A" w:rsidP="00AE0140">
      <w:pPr>
        <w:spacing w:after="0"/>
        <w:rPr>
          <w:lang w:val="sr-Latn-CS"/>
        </w:rPr>
      </w:pPr>
    </w:p>
    <w:p w:rsidR="007D1995" w:rsidRPr="00201C93" w:rsidRDefault="00AE0140" w:rsidP="00201C93">
      <w:pPr>
        <w:pStyle w:val="ListParagraph"/>
        <w:numPr>
          <w:ilvl w:val="0"/>
          <w:numId w:val="7"/>
        </w:numPr>
        <w:spacing w:after="0"/>
        <w:rPr>
          <w:b/>
          <w:lang w:val="sr-Latn-CS"/>
        </w:rPr>
      </w:pPr>
      <w:r w:rsidRPr="00201C93">
        <w:rPr>
          <w:b/>
          <w:lang w:val="sr-Latn-CS"/>
        </w:rPr>
        <w:t>PODACI O EMITENTU</w:t>
      </w:r>
    </w:p>
    <w:p w:rsidR="007D1995" w:rsidRPr="00AE0140" w:rsidRDefault="007D1995" w:rsidP="00AE0140">
      <w:pPr>
        <w:pStyle w:val="ListParagraph"/>
        <w:numPr>
          <w:ilvl w:val="1"/>
          <w:numId w:val="7"/>
        </w:numPr>
        <w:spacing w:after="0"/>
        <w:rPr>
          <w:b/>
          <w:lang w:val="sr-Latn-CS"/>
        </w:rPr>
      </w:pPr>
      <w:r w:rsidRPr="00AE0140">
        <w:rPr>
          <w:b/>
          <w:lang w:val="sr-Latn-CS"/>
        </w:rPr>
        <w:t>Osnovni podaci i razvoj emitenta</w:t>
      </w:r>
    </w:p>
    <w:p w:rsidR="00AE0140" w:rsidRPr="00201C93" w:rsidRDefault="00201C93" w:rsidP="00201C93">
      <w:pPr>
        <w:spacing w:after="0"/>
        <w:rPr>
          <w:b/>
          <w:lang w:val="sr-Latn-CS"/>
        </w:rPr>
      </w:pPr>
      <w:r>
        <w:rPr>
          <w:b/>
          <w:lang w:val="sr-Latn-CS"/>
        </w:rPr>
        <w:t xml:space="preserve">        5.1.1. </w:t>
      </w:r>
      <w:r w:rsidR="007D1995" w:rsidRPr="00201C93">
        <w:rPr>
          <w:b/>
          <w:lang w:val="sr-Latn-CS"/>
        </w:rPr>
        <w:t>Poslovno ime emitenta</w:t>
      </w:r>
    </w:p>
    <w:p w:rsidR="00AE0140" w:rsidRDefault="00AE0140" w:rsidP="00AE0140">
      <w:pPr>
        <w:spacing w:after="0"/>
        <w:ind w:left="780"/>
        <w:rPr>
          <w:b/>
          <w:lang w:val="sr-Latn-CS"/>
        </w:rPr>
      </w:pPr>
      <w:r w:rsidRPr="00AE0140">
        <w:rPr>
          <w:b/>
          <w:lang w:val="sr-Latn-CS"/>
        </w:rPr>
        <w:t>DRUŠTVO ZA PROIZVODNJU METALNIH PROIZVODA „METAL</w:t>
      </w:r>
      <w:r>
        <w:rPr>
          <w:b/>
          <w:lang w:val="sr-Latn-CS"/>
        </w:rPr>
        <w:t xml:space="preserve">“, a.d. </w:t>
      </w:r>
    </w:p>
    <w:p w:rsidR="00AE0140" w:rsidRPr="00AE0140" w:rsidRDefault="00AE0140" w:rsidP="00AE0140">
      <w:pPr>
        <w:spacing w:after="0"/>
        <w:ind w:left="780"/>
        <w:rPr>
          <w:b/>
          <w:lang w:val="sr-Latn-CS"/>
        </w:rPr>
      </w:pPr>
    </w:p>
    <w:p w:rsidR="007D1995" w:rsidRPr="00201C93" w:rsidRDefault="00201C93" w:rsidP="00201C93">
      <w:pPr>
        <w:spacing w:after="0"/>
        <w:rPr>
          <w:b/>
          <w:lang w:val="sr-Latn-CS"/>
        </w:rPr>
      </w:pPr>
      <w:r>
        <w:rPr>
          <w:b/>
          <w:lang w:val="sr-Latn-CS"/>
        </w:rPr>
        <w:t xml:space="preserve">       5.1.2. </w:t>
      </w:r>
      <w:r w:rsidR="007D1995" w:rsidRPr="00201C93">
        <w:rPr>
          <w:b/>
          <w:lang w:val="sr-Latn-CS"/>
        </w:rPr>
        <w:t>Sjedište emitenta, MB,</w:t>
      </w:r>
      <w:r w:rsidR="00792CA8">
        <w:rPr>
          <w:b/>
          <w:lang w:val="sr-Latn-CS"/>
        </w:rPr>
        <w:t xml:space="preserve"> </w:t>
      </w:r>
      <w:r w:rsidR="007D1995" w:rsidRPr="00201C93">
        <w:rPr>
          <w:b/>
          <w:lang w:val="sr-Latn-CS"/>
        </w:rPr>
        <w:t>broj izvoda iz odgovarajućeg registra privrednih subjekata u koji je emitent upisan, te oznaka i registarski broj emitenta u Registru emitenta kod Komisije za HoV</w:t>
      </w:r>
    </w:p>
    <w:tbl>
      <w:tblPr>
        <w:tblStyle w:val="TableGrid"/>
        <w:tblW w:w="0" w:type="auto"/>
        <w:tblLook w:val="04A0"/>
      </w:tblPr>
      <w:tblGrid>
        <w:gridCol w:w="4788"/>
        <w:gridCol w:w="4788"/>
      </w:tblGrid>
      <w:tr w:rsidR="007D1995" w:rsidTr="007D1995">
        <w:tc>
          <w:tcPr>
            <w:tcW w:w="4788" w:type="dxa"/>
          </w:tcPr>
          <w:p w:rsidR="007D1995" w:rsidRPr="007D1995" w:rsidRDefault="007D1995" w:rsidP="00AA50A9">
            <w:pPr>
              <w:rPr>
                <w:lang w:val="sr-Latn-CS"/>
              </w:rPr>
            </w:pPr>
            <w:r>
              <w:rPr>
                <w:lang w:val="sr-Latn-CS"/>
              </w:rPr>
              <w:t>Sjedište</w:t>
            </w:r>
            <w:r w:rsidR="00AA50A9">
              <w:rPr>
                <w:lang w:val="sr-Latn-CS"/>
              </w:rPr>
              <w:t>:</w:t>
            </w:r>
          </w:p>
        </w:tc>
        <w:tc>
          <w:tcPr>
            <w:tcW w:w="4788" w:type="dxa"/>
          </w:tcPr>
          <w:p w:rsidR="007D1995" w:rsidRPr="00AA50A9" w:rsidRDefault="00AA50A9" w:rsidP="00AA50A9">
            <w:pPr>
              <w:rPr>
                <w:lang w:val="sr-Latn-CS"/>
              </w:rPr>
            </w:pPr>
            <w:r w:rsidRPr="00AA50A9">
              <w:rPr>
                <w:lang w:val="sr-Latn-CS"/>
              </w:rPr>
              <w:t>Gradiška, Ul.Dositejeva 7</w:t>
            </w:r>
          </w:p>
        </w:tc>
      </w:tr>
      <w:tr w:rsidR="007D1995" w:rsidRPr="007D1995" w:rsidTr="007D1995">
        <w:tc>
          <w:tcPr>
            <w:tcW w:w="4788" w:type="dxa"/>
          </w:tcPr>
          <w:p w:rsidR="007D1995" w:rsidRPr="007D1995" w:rsidRDefault="007D1995" w:rsidP="00AA50A9">
            <w:pPr>
              <w:rPr>
                <w:lang w:val="sr-Latn-CS"/>
              </w:rPr>
            </w:pPr>
            <w:r w:rsidRPr="007D1995">
              <w:rPr>
                <w:lang w:val="sr-Latn-CS"/>
              </w:rPr>
              <w:t>MB:</w:t>
            </w:r>
          </w:p>
        </w:tc>
        <w:tc>
          <w:tcPr>
            <w:tcW w:w="4788" w:type="dxa"/>
          </w:tcPr>
          <w:p w:rsidR="007D1995" w:rsidRPr="007D1995" w:rsidRDefault="00AA50A9" w:rsidP="00AA50A9">
            <w:pPr>
              <w:rPr>
                <w:lang w:val="sr-Latn-CS"/>
              </w:rPr>
            </w:pPr>
            <w:r>
              <w:rPr>
                <w:lang w:val="sr-Latn-CS"/>
              </w:rPr>
              <w:t>1105248</w:t>
            </w:r>
          </w:p>
        </w:tc>
      </w:tr>
      <w:tr w:rsidR="007D1995" w:rsidRPr="007D1995" w:rsidTr="007D1995">
        <w:tc>
          <w:tcPr>
            <w:tcW w:w="4788" w:type="dxa"/>
          </w:tcPr>
          <w:p w:rsidR="007D1995" w:rsidRPr="007D1995" w:rsidRDefault="007D1995" w:rsidP="00AA50A9">
            <w:pPr>
              <w:rPr>
                <w:lang w:val="sr-Latn-CS"/>
              </w:rPr>
            </w:pPr>
            <w:r w:rsidRPr="007D1995">
              <w:rPr>
                <w:lang w:val="sr-Latn-CS"/>
              </w:rPr>
              <w:t>Broj izvoda iz registra privrednih subjeka:</w:t>
            </w:r>
          </w:p>
        </w:tc>
        <w:tc>
          <w:tcPr>
            <w:tcW w:w="4788" w:type="dxa"/>
          </w:tcPr>
          <w:p w:rsidR="007D1995" w:rsidRPr="007D1995" w:rsidRDefault="00AA50A9" w:rsidP="00AA50A9">
            <w:pPr>
              <w:rPr>
                <w:lang w:val="sr-Latn-CS"/>
              </w:rPr>
            </w:pPr>
            <w:r>
              <w:rPr>
                <w:lang w:val="sr-Latn-CS"/>
              </w:rPr>
              <w:t>1-85-00</w:t>
            </w:r>
          </w:p>
        </w:tc>
      </w:tr>
      <w:tr w:rsidR="007D1995" w:rsidRPr="007D1995" w:rsidTr="007D1995">
        <w:tc>
          <w:tcPr>
            <w:tcW w:w="4788" w:type="dxa"/>
          </w:tcPr>
          <w:p w:rsidR="007D1995" w:rsidRPr="007D1995" w:rsidRDefault="00AA50A9" w:rsidP="00AA50A9">
            <w:pPr>
              <w:rPr>
                <w:lang w:val="sr-Latn-CS"/>
              </w:rPr>
            </w:pPr>
            <w:r>
              <w:rPr>
                <w:lang w:val="sr-Latn-CS"/>
              </w:rPr>
              <w:t>Oznaka društva</w:t>
            </w:r>
            <w:r w:rsidR="007D1995" w:rsidRPr="007D1995">
              <w:rPr>
                <w:lang w:val="sr-Latn-CS"/>
              </w:rPr>
              <w:t xml:space="preserve"> kod Komisije za HoV:</w:t>
            </w:r>
          </w:p>
        </w:tc>
        <w:tc>
          <w:tcPr>
            <w:tcW w:w="4788" w:type="dxa"/>
          </w:tcPr>
          <w:p w:rsidR="007D1995" w:rsidRPr="007D1995" w:rsidRDefault="00AA50A9" w:rsidP="00AA50A9">
            <w:pPr>
              <w:rPr>
                <w:lang w:val="sr-Latn-CS"/>
              </w:rPr>
            </w:pPr>
            <w:r>
              <w:rPr>
                <w:lang w:val="sr-Latn-CS"/>
              </w:rPr>
              <w:t>METL</w:t>
            </w:r>
            <w:r w:rsidR="00351F5A">
              <w:rPr>
                <w:lang w:val="sr-Latn-CS"/>
              </w:rPr>
              <w:t>-R-A</w:t>
            </w:r>
          </w:p>
        </w:tc>
      </w:tr>
      <w:tr w:rsidR="007D1995" w:rsidRPr="007D1995" w:rsidTr="007D1995">
        <w:tc>
          <w:tcPr>
            <w:tcW w:w="4788" w:type="dxa"/>
          </w:tcPr>
          <w:p w:rsidR="007D1995" w:rsidRPr="007D1995" w:rsidRDefault="00AA50A9" w:rsidP="00AA50A9">
            <w:pPr>
              <w:rPr>
                <w:lang w:val="sr-Latn-CS"/>
              </w:rPr>
            </w:pPr>
            <w:r>
              <w:rPr>
                <w:lang w:val="sr-Latn-CS"/>
              </w:rPr>
              <w:t xml:space="preserve">Registarski broj </w:t>
            </w:r>
            <w:r w:rsidR="007D1995" w:rsidRPr="007D1995">
              <w:rPr>
                <w:lang w:val="sr-Latn-CS"/>
              </w:rPr>
              <w:t xml:space="preserve"> u Registru emitenata kod Komisije za HoV:</w:t>
            </w:r>
          </w:p>
        </w:tc>
        <w:tc>
          <w:tcPr>
            <w:tcW w:w="4788" w:type="dxa"/>
          </w:tcPr>
          <w:p w:rsidR="007D1995" w:rsidRPr="007D1995" w:rsidRDefault="00AA50A9" w:rsidP="00AA50A9">
            <w:pPr>
              <w:rPr>
                <w:lang w:val="sr-Latn-CS"/>
              </w:rPr>
            </w:pPr>
            <w:r>
              <w:rPr>
                <w:lang w:val="sr-Latn-CS"/>
              </w:rPr>
              <w:t>04-25-25</w:t>
            </w:r>
          </w:p>
        </w:tc>
      </w:tr>
    </w:tbl>
    <w:p w:rsidR="007D1995" w:rsidRDefault="007D1995" w:rsidP="00AA50A9">
      <w:pPr>
        <w:spacing w:after="0"/>
        <w:rPr>
          <w:b/>
          <w:lang w:val="sr-Latn-CS"/>
        </w:rPr>
      </w:pPr>
    </w:p>
    <w:p w:rsidR="007D1995" w:rsidRPr="00201C93" w:rsidRDefault="00201C93" w:rsidP="00201C93">
      <w:pPr>
        <w:spacing w:after="0"/>
        <w:rPr>
          <w:b/>
          <w:lang w:val="sr-Latn-CS"/>
        </w:rPr>
      </w:pPr>
      <w:r>
        <w:rPr>
          <w:b/>
          <w:lang w:val="sr-Latn-CS"/>
        </w:rPr>
        <w:t xml:space="preserve">      5.1.3.</w:t>
      </w:r>
      <w:r w:rsidR="007D1995" w:rsidRPr="00201C93">
        <w:rPr>
          <w:b/>
          <w:lang w:val="sr-Latn-CS"/>
        </w:rPr>
        <w:t>Pravni oblik emitenta, adresa, broj telefona na kojem je dostupan i e-mail adresa</w:t>
      </w:r>
    </w:p>
    <w:tbl>
      <w:tblPr>
        <w:tblStyle w:val="TableGrid"/>
        <w:tblW w:w="0" w:type="auto"/>
        <w:tblLook w:val="04A0"/>
      </w:tblPr>
      <w:tblGrid>
        <w:gridCol w:w="4788"/>
        <w:gridCol w:w="4788"/>
      </w:tblGrid>
      <w:tr w:rsidR="007D1995" w:rsidRPr="007D1995" w:rsidTr="007D1995">
        <w:tc>
          <w:tcPr>
            <w:tcW w:w="4788" w:type="dxa"/>
          </w:tcPr>
          <w:p w:rsidR="007D1995" w:rsidRPr="007D1995" w:rsidRDefault="00AA50A9" w:rsidP="00AA50A9">
            <w:pPr>
              <w:rPr>
                <w:lang w:val="sr-Latn-CS"/>
              </w:rPr>
            </w:pPr>
            <w:r>
              <w:rPr>
                <w:lang w:val="sr-Latn-CS"/>
              </w:rPr>
              <w:t>Pravni oblik d</w:t>
            </w:r>
            <w:r w:rsidR="007D1995" w:rsidRPr="007D1995">
              <w:rPr>
                <w:lang w:val="sr-Latn-CS"/>
              </w:rPr>
              <w:t>ruštva</w:t>
            </w:r>
          </w:p>
        </w:tc>
        <w:tc>
          <w:tcPr>
            <w:tcW w:w="4788" w:type="dxa"/>
          </w:tcPr>
          <w:p w:rsidR="007D1995" w:rsidRPr="007D1995" w:rsidRDefault="007D1995" w:rsidP="00AA50A9">
            <w:pPr>
              <w:rPr>
                <w:lang w:val="sr-Latn-CS"/>
              </w:rPr>
            </w:pPr>
            <w:r w:rsidRPr="007D1995">
              <w:rPr>
                <w:lang w:val="sr-Latn-CS"/>
              </w:rPr>
              <w:t>Akcionarsko društvo (otvoreno)</w:t>
            </w:r>
          </w:p>
        </w:tc>
      </w:tr>
      <w:tr w:rsidR="007D1995" w:rsidRPr="007D1995" w:rsidTr="007D1995">
        <w:tc>
          <w:tcPr>
            <w:tcW w:w="4788" w:type="dxa"/>
          </w:tcPr>
          <w:p w:rsidR="007D1995" w:rsidRPr="007D1995" w:rsidRDefault="007D1995" w:rsidP="00AA50A9">
            <w:pPr>
              <w:rPr>
                <w:lang w:val="sr-Latn-CS"/>
              </w:rPr>
            </w:pPr>
            <w:r w:rsidRPr="007D1995">
              <w:rPr>
                <w:lang w:val="sr-Latn-CS"/>
              </w:rPr>
              <w:t>Adr</w:t>
            </w:r>
            <w:r w:rsidR="00AA50A9">
              <w:rPr>
                <w:lang w:val="sr-Latn-CS"/>
              </w:rPr>
              <w:t>esa d</w:t>
            </w:r>
            <w:r w:rsidRPr="007D1995">
              <w:rPr>
                <w:lang w:val="sr-Latn-CS"/>
              </w:rPr>
              <w:t>ruštva</w:t>
            </w:r>
          </w:p>
        </w:tc>
        <w:tc>
          <w:tcPr>
            <w:tcW w:w="4788" w:type="dxa"/>
          </w:tcPr>
          <w:p w:rsidR="007D1995" w:rsidRPr="007D1995" w:rsidRDefault="00AA50A9" w:rsidP="00AA50A9">
            <w:pPr>
              <w:rPr>
                <w:lang w:val="sr-Latn-CS"/>
              </w:rPr>
            </w:pPr>
            <w:r w:rsidRPr="00AA50A9">
              <w:rPr>
                <w:lang w:val="sr-Latn-CS"/>
              </w:rPr>
              <w:t>Gradiška, Ul.Dositejeva 7</w:t>
            </w:r>
          </w:p>
        </w:tc>
      </w:tr>
      <w:tr w:rsidR="007D1995" w:rsidRPr="007D1995" w:rsidTr="007D1995">
        <w:tc>
          <w:tcPr>
            <w:tcW w:w="4788" w:type="dxa"/>
          </w:tcPr>
          <w:p w:rsidR="007D1995" w:rsidRPr="007D1995" w:rsidRDefault="007D1995" w:rsidP="00AA50A9">
            <w:pPr>
              <w:rPr>
                <w:lang w:val="sr-Latn-CS"/>
              </w:rPr>
            </w:pPr>
            <w:r w:rsidRPr="007D1995">
              <w:rPr>
                <w:lang w:val="sr-Latn-CS"/>
              </w:rPr>
              <w:t>Broj telefona:</w:t>
            </w:r>
          </w:p>
        </w:tc>
        <w:tc>
          <w:tcPr>
            <w:tcW w:w="4788" w:type="dxa"/>
          </w:tcPr>
          <w:p w:rsidR="007D1995" w:rsidRPr="007D1995" w:rsidRDefault="00AA50A9" w:rsidP="00AA50A9">
            <w:pPr>
              <w:rPr>
                <w:lang w:val="sr-Latn-CS"/>
              </w:rPr>
            </w:pPr>
            <w:r>
              <w:rPr>
                <w:lang w:val="sr-Latn-CS"/>
              </w:rPr>
              <w:t>051/813-077</w:t>
            </w:r>
          </w:p>
        </w:tc>
      </w:tr>
      <w:tr w:rsidR="007D1995" w:rsidRPr="007D1995" w:rsidTr="007D1995">
        <w:tc>
          <w:tcPr>
            <w:tcW w:w="4788" w:type="dxa"/>
          </w:tcPr>
          <w:p w:rsidR="007D1995" w:rsidRPr="007D1995" w:rsidRDefault="007D1995" w:rsidP="00AA50A9">
            <w:pPr>
              <w:rPr>
                <w:lang w:val="sr-Latn-CS"/>
              </w:rPr>
            </w:pPr>
            <w:r w:rsidRPr="007D1995">
              <w:rPr>
                <w:lang w:val="sr-Latn-CS"/>
              </w:rPr>
              <w:t>E-mail:</w:t>
            </w:r>
          </w:p>
        </w:tc>
        <w:tc>
          <w:tcPr>
            <w:tcW w:w="4788" w:type="dxa"/>
          </w:tcPr>
          <w:p w:rsidR="007D1995" w:rsidRPr="00AA50A9" w:rsidRDefault="00AA50A9" w:rsidP="00AA50A9">
            <w:pPr>
              <w:rPr>
                <w:lang w:val="sr-Latn-CS"/>
              </w:rPr>
            </w:pPr>
            <w:r>
              <w:rPr>
                <w:lang w:val="sr-Latn-CS"/>
              </w:rPr>
              <w:t>metal</w:t>
            </w:r>
            <w:r>
              <w:t>@</w:t>
            </w:r>
            <w:r>
              <w:rPr>
                <w:lang w:val="sr-Latn-CS"/>
              </w:rPr>
              <w:t>gradiska.com</w:t>
            </w:r>
          </w:p>
        </w:tc>
      </w:tr>
    </w:tbl>
    <w:p w:rsidR="007D1995" w:rsidRDefault="007D1995" w:rsidP="00AA50A9">
      <w:pPr>
        <w:spacing w:after="0"/>
        <w:rPr>
          <w:b/>
          <w:lang w:val="sr-Latn-CS"/>
        </w:rPr>
      </w:pPr>
    </w:p>
    <w:p w:rsidR="007D1995" w:rsidRPr="00201C93" w:rsidRDefault="00201C93" w:rsidP="00201C93">
      <w:pPr>
        <w:spacing w:after="0"/>
        <w:rPr>
          <w:b/>
          <w:lang w:val="sr-Latn-CS"/>
        </w:rPr>
      </w:pPr>
      <w:r>
        <w:rPr>
          <w:b/>
          <w:lang w:val="sr-Latn-CS"/>
        </w:rPr>
        <w:t xml:space="preserve">      5.1.4.</w:t>
      </w:r>
      <w:r w:rsidR="00351F5A" w:rsidRPr="00201C93">
        <w:rPr>
          <w:b/>
          <w:lang w:val="sr-Latn-CS"/>
        </w:rPr>
        <w:t>Datum osnivanja i reg</w:t>
      </w:r>
      <w:r w:rsidR="007D1995" w:rsidRPr="00201C93">
        <w:rPr>
          <w:b/>
          <w:lang w:val="sr-Latn-CS"/>
        </w:rPr>
        <w:t>istracije emitenta</w:t>
      </w:r>
    </w:p>
    <w:p w:rsidR="00B61F09" w:rsidRDefault="00AA50A9" w:rsidP="00AA50A9">
      <w:pPr>
        <w:spacing w:after="0"/>
        <w:rPr>
          <w:lang w:val="sr-Latn-CS"/>
        </w:rPr>
      </w:pPr>
      <w:r>
        <w:rPr>
          <w:lang w:val="sr-Latn-CS"/>
        </w:rPr>
        <w:t xml:space="preserve">Društvo je osnovano   </w:t>
      </w:r>
      <w:r w:rsidR="007D1995" w:rsidRPr="008D4853">
        <w:rPr>
          <w:lang w:val="sr-Latn-CS"/>
        </w:rPr>
        <w:t xml:space="preserve"> </w:t>
      </w:r>
      <w:r>
        <w:rPr>
          <w:lang w:val="sr-Latn-CS"/>
        </w:rPr>
        <w:t>03.09.2001.</w:t>
      </w:r>
      <w:r w:rsidR="00B61F09">
        <w:rPr>
          <w:lang w:val="sr-Latn-CS"/>
        </w:rPr>
        <w:t>godine, a registrovano</w:t>
      </w:r>
      <w:r w:rsidR="007D1995" w:rsidRPr="008D4853">
        <w:rPr>
          <w:lang w:val="sr-Latn-CS"/>
        </w:rPr>
        <w:t xml:space="preserve"> Rješenjem Osnovnog suda u Banjaluci bro</w:t>
      </w:r>
      <w:r>
        <w:rPr>
          <w:lang w:val="sr-Latn-CS"/>
        </w:rPr>
        <w:t>j</w:t>
      </w:r>
      <w:r w:rsidR="007D1995" w:rsidRPr="008D4853">
        <w:rPr>
          <w:lang w:val="sr-Latn-CS"/>
        </w:rPr>
        <w:t xml:space="preserve"> </w:t>
      </w:r>
    </w:p>
    <w:p w:rsidR="007D1995" w:rsidRDefault="00AA50A9" w:rsidP="00AA50A9">
      <w:pPr>
        <w:spacing w:after="0"/>
        <w:rPr>
          <w:sz w:val="19"/>
          <w:szCs w:val="19"/>
          <w:lang w:val="sr-Latn-CS"/>
        </w:rPr>
      </w:pPr>
      <w:r>
        <w:rPr>
          <w:sz w:val="19"/>
          <w:szCs w:val="19"/>
          <w:lang w:val="sr-Latn-CS"/>
        </w:rPr>
        <w:t>U/I 1487/01.</w:t>
      </w:r>
    </w:p>
    <w:p w:rsidR="00781C54" w:rsidRDefault="00781C54" w:rsidP="00AA50A9">
      <w:pPr>
        <w:spacing w:after="0"/>
        <w:rPr>
          <w:sz w:val="19"/>
          <w:szCs w:val="19"/>
          <w:lang w:val="sr-Latn-CS"/>
        </w:rPr>
      </w:pPr>
    </w:p>
    <w:p w:rsidR="00781C54" w:rsidRDefault="00781C54" w:rsidP="00AA50A9">
      <w:pPr>
        <w:spacing w:after="0"/>
        <w:rPr>
          <w:sz w:val="19"/>
          <w:szCs w:val="19"/>
          <w:lang w:val="sr-Latn-CS"/>
        </w:rPr>
      </w:pPr>
    </w:p>
    <w:p w:rsidR="00781C54" w:rsidRPr="00AA50A9" w:rsidRDefault="00781C54" w:rsidP="00AA50A9">
      <w:pPr>
        <w:spacing w:after="0"/>
        <w:rPr>
          <w:sz w:val="19"/>
          <w:szCs w:val="19"/>
          <w:lang w:val="sr-Latn-CS"/>
        </w:rPr>
      </w:pPr>
    </w:p>
    <w:p w:rsidR="00AA50A9" w:rsidRPr="00201C93" w:rsidRDefault="00201C93" w:rsidP="00201C93">
      <w:pPr>
        <w:spacing w:after="0"/>
        <w:rPr>
          <w:b/>
          <w:lang w:val="sr-Latn-CS"/>
        </w:rPr>
      </w:pPr>
      <w:r>
        <w:rPr>
          <w:b/>
          <w:lang w:val="sr-Latn-CS"/>
        </w:rPr>
        <w:t xml:space="preserve">      5.1.5.</w:t>
      </w:r>
      <w:r w:rsidR="008D4853" w:rsidRPr="00201C93">
        <w:rPr>
          <w:b/>
          <w:lang w:val="sr-Latn-CS"/>
        </w:rPr>
        <w:t>Događaji značajni za razvoj emitenta</w:t>
      </w:r>
    </w:p>
    <w:p w:rsidR="00AA50A9" w:rsidRPr="00985682" w:rsidRDefault="00985682" w:rsidP="00985682">
      <w:pPr>
        <w:spacing w:after="0"/>
        <w:jc w:val="both"/>
        <w:rPr>
          <w:lang w:val="sl-SI"/>
        </w:rPr>
      </w:pPr>
      <w:r>
        <w:rPr>
          <w:lang w:val="sl-SI"/>
        </w:rPr>
        <w:t xml:space="preserve">Društvo </w:t>
      </w:r>
      <w:r w:rsidR="00AA50A9" w:rsidRPr="00985682">
        <w:rPr>
          <w:lang w:val="sl-SI"/>
        </w:rPr>
        <w:t xml:space="preserve"> je os</w:t>
      </w:r>
      <w:r>
        <w:rPr>
          <w:lang w:val="sl-SI"/>
        </w:rPr>
        <w:t>novano 1957.g. kao</w:t>
      </w:r>
      <w:r w:rsidR="00AA50A9" w:rsidRPr="00985682">
        <w:rPr>
          <w:lang w:val="sl-SI"/>
        </w:rPr>
        <w:t xml:space="preserve"> zanatsko preduzeće za usluge i proizvodnju metalnih proizvoda za potrebe lokalnog stanovništva. U relativno kratkom vremenu  se razvilo u proizvodno preduzeće koje je proizvodilo više vrsta metalnih proizvoda i za šire tržište od svog užeg okruženja. </w:t>
      </w:r>
    </w:p>
    <w:p w:rsidR="00AA50A9" w:rsidRPr="00985682" w:rsidRDefault="00985682" w:rsidP="00985682">
      <w:pPr>
        <w:spacing w:after="0"/>
        <w:jc w:val="both"/>
        <w:rPr>
          <w:lang w:val="sl-SI"/>
        </w:rPr>
      </w:pPr>
      <w:r>
        <w:rPr>
          <w:lang w:val="sl-SI"/>
        </w:rPr>
        <w:t>Početkom 70-tih godina društvo je ušlo</w:t>
      </w:r>
      <w:r w:rsidR="00AA50A9" w:rsidRPr="00985682">
        <w:rPr>
          <w:lang w:val="sl-SI"/>
        </w:rPr>
        <w:t xml:space="preserve"> u sastav Rudarsko-metalurškog kombinata "RMK-Zenica"</w:t>
      </w:r>
      <w:r>
        <w:rPr>
          <w:lang w:val="sl-SI"/>
        </w:rPr>
        <w:t xml:space="preserve"> iz Zenice, a što je značilo i početak njegovog </w:t>
      </w:r>
      <w:r w:rsidR="00B61F09">
        <w:rPr>
          <w:lang w:val="sl-SI"/>
        </w:rPr>
        <w:t>intenzivnij</w:t>
      </w:r>
      <w:r>
        <w:rPr>
          <w:lang w:val="sl-SI"/>
        </w:rPr>
        <w:t xml:space="preserve">eg </w:t>
      </w:r>
      <w:r w:rsidR="00AA50A9" w:rsidRPr="00985682">
        <w:rPr>
          <w:lang w:val="sl-SI"/>
        </w:rPr>
        <w:t>razvoj</w:t>
      </w:r>
      <w:r>
        <w:rPr>
          <w:lang w:val="sl-SI"/>
        </w:rPr>
        <w:t>a</w:t>
      </w:r>
      <w:r w:rsidR="00EA7FE2">
        <w:rPr>
          <w:lang w:val="sl-SI"/>
        </w:rPr>
        <w:t>: izgradnje</w:t>
      </w:r>
      <w:r>
        <w:rPr>
          <w:lang w:val="sl-SI"/>
        </w:rPr>
        <w:t xml:space="preserve"> </w:t>
      </w:r>
      <w:r w:rsidR="00AA50A9" w:rsidRPr="00985682">
        <w:rPr>
          <w:lang w:val="sl-SI"/>
        </w:rPr>
        <w:t>novi</w:t>
      </w:r>
      <w:r>
        <w:rPr>
          <w:lang w:val="sl-SI"/>
        </w:rPr>
        <w:t>h</w:t>
      </w:r>
      <w:r w:rsidR="00EA7FE2">
        <w:rPr>
          <w:lang w:val="sl-SI"/>
        </w:rPr>
        <w:t xml:space="preserve"> </w:t>
      </w:r>
      <w:r w:rsidR="00AA50A9" w:rsidRPr="00985682">
        <w:rPr>
          <w:lang w:val="sl-SI"/>
        </w:rPr>
        <w:t>proizvodni</w:t>
      </w:r>
      <w:r>
        <w:rPr>
          <w:lang w:val="sl-SI"/>
        </w:rPr>
        <w:t>h pogona, upravnih zgrada</w:t>
      </w:r>
      <w:r w:rsidR="00AA50A9" w:rsidRPr="00985682">
        <w:rPr>
          <w:lang w:val="sl-SI"/>
        </w:rPr>
        <w:t xml:space="preserve"> i</w:t>
      </w:r>
      <w:r w:rsidR="00201C93">
        <w:rPr>
          <w:lang w:val="sl-SI"/>
        </w:rPr>
        <w:t xml:space="preserve"> potrebne</w:t>
      </w:r>
      <w:r>
        <w:rPr>
          <w:lang w:val="sl-SI"/>
        </w:rPr>
        <w:t xml:space="preserve"> infrastrukture</w:t>
      </w:r>
      <w:r w:rsidR="00AA50A9" w:rsidRPr="00985682">
        <w:rPr>
          <w:lang w:val="sl-SI"/>
        </w:rPr>
        <w:t xml:space="preserve">. </w:t>
      </w:r>
    </w:p>
    <w:p w:rsidR="00AA50A9" w:rsidRDefault="00AA50A9" w:rsidP="00351F5A">
      <w:pPr>
        <w:spacing w:after="0"/>
        <w:jc w:val="both"/>
        <w:rPr>
          <w:lang w:val="sl-SI"/>
        </w:rPr>
      </w:pPr>
      <w:r w:rsidRPr="00985682">
        <w:rPr>
          <w:lang w:val="sl-SI"/>
        </w:rPr>
        <w:t>Tokom sedamdesetih</w:t>
      </w:r>
      <w:r w:rsidR="00985682">
        <w:rPr>
          <w:lang w:val="sl-SI"/>
        </w:rPr>
        <w:t xml:space="preserve"> i osamdesetih godina, društvo je postalo</w:t>
      </w:r>
      <w:r w:rsidRPr="00985682">
        <w:rPr>
          <w:lang w:val="sl-SI"/>
        </w:rPr>
        <w:t xml:space="preserve"> vodeći proizvođač rasklopnih mehanizama i drugih proizvoda za industriju namještaja u bivšoj SFRJ. Početkom osamdesetih, sagrađen je pogon sa savremeno</w:t>
      </w:r>
      <w:r w:rsidR="00201C93">
        <w:rPr>
          <w:lang w:val="sl-SI"/>
        </w:rPr>
        <w:t xml:space="preserve">m linijom za proizvodnju cijevi. Cijevi su se koristile </w:t>
      </w:r>
      <w:r w:rsidRPr="00985682">
        <w:rPr>
          <w:lang w:val="sl-SI"/>
        </w:rPr>
        <w:t xml:space="preserve"> kao sopstveni repromaterijal</w:t>
      </w:r>
      <w:r w:rsidR="00201C93">
        <w:rPr>
          <w:lang w:val="sl-SI"/>
        </w:rPr>
        <w:t>, a</w:t>
      </w:r>
      <w:r w:rsidR="00985682">
        <w:rPr>
          <w:lang w:val="sl-SI"/>
        </w:rPr>
        <w:t xml:space="preserve"> i</w:t>
      </w:r>
      <w:r w:rsidRPr="00985682">
        <w:rPr>
          <w:lang w:val="sl-SI"/>
        </w:rPr>
        <w:t xml:space="preserve"> </w:t>
      </w:r>
      <w:r w:rsidR="00201C93">
        <w:rPr>
          <w:lang w:val="sl-SI"/>
        </w:rPr>
        <w:t xml:space="preserve">za tržište. Osnovan je </w:t>
      </w:r>
      <w:r w:rsidR="00985682">
        <w:rPr>
          <w:lang w:val="sl-SI"/>
        </w:rPr>
        <w:t>pogon</w:t>
      </w:r>
      <w:r w:rsidRPr="00985682">
        <w:rPr>
          <w:lang w:val="sl-SI"/>
        </w:rPr>
        <w:t xml:space="preserve"> u Romanovcima za proizvodnju makaza  za namještaj i građevinskih kolica. Nešto kasnije sagrađen je i peti pogon za proizvodnju vrtne opreme, školskog namještaja, kamp opreme i šireg asortimana proizvoda za domaćinstvo. </w:t>
      </w:r>
    </w:p>
    <w:p w:rsidR="00351F5A" w:rsidRDefault="00985682" w:rsidP="00351F5A">
      <w:pPr>
        <w:spacing w:after="0"/>
        <w:jc w:val="both"/>
        <w:rPr>
          <w:lang w:val="sl-SI"/>
        </w:rPr>
      </w:pPr>
      <w:r w:rsidRPr="00985682">
        <w:rPr>
          <w:lang w:val="sl-SI"/>
        </w:rPr>
        <w:t>U toku posljednje decenije proširen</w:t>
      </w:r>
      <w:r>
        <w:rPr>
          <w:lang w:val="sl-SI"/>
        </w:rPr>
        <w:t xml:space="preserve"> je proizvodni program  proizvodima</w:t>
      </w:r>
      <w:r w:rsidRPr="00985682">
        <w:rPr>
          <w:lang w:val="sl-SI"/>
        </w:rPr>
        <w:t xml:space="preserve"> za građevinsku industriju: proizvodnjom podupirača, skela i druge opreme za građevinarstvo. Ovaj pr</w:t>
      </w:r>
      <w:r w:rsidR="00EA7FE2">
        <w:rPr>
          <w:lang w:val="sl-SI"/>
        </w:rPr>
        <w:t>ogram se ubrzo pokazao kao</w:t>
      </w:r>
      <w:r w:rsidRPr="00985682">
        <w:rPr>
          <w:lang w:val="sl-SI"/>
        </w:rPr>
        <w:t xml:space="preserve"> zanimljiv tržištu, te je uskoro postao i vode</w:t>
      </w:r>
      <w:r w:rsidR="00EA7FE2">
        <w:rPr>
          <w:lang w:val="sl-SI"/>
        </w:rPr>
        <w:t xml:space="preserve">ći, tako da danas preko 60% </w:t>
      </w:r>
      <w:r w:rsidRPr="00985682">
        <w:rPr>
          <w:lang w:val="sl-SI"/>
        </w:rPr>
        <w:t xml:space="preserve"> proizvodnje čine proizvodi za građevinarstvo. S vremenom, asortiman ovih proizvoda je proširen, tako da </w:t>
      </w:r>
      <w:r w:rsidR="00EA7FE2">
        <w:rPr>
          <w:lang w:val="sl-SI"/>
        </w:rPr>
        <w:t>društvo danas proizvodi</w:t>
      </w:r>
      <w:r w:rsidRPr="00985682">
        <w:rPr>
          <w:lang w:val="sl-SI"/>
        </w:rPr>
        <w:t xml:space="preserve"> </w:t>
      </w:r>
      <w:r w:rsidR="00201C93">
        <w:rPr>
          <w:lang w:val="sl-SI"/>
        </w:rPr>
        <w:t>građevinske podupirače svih vrsta i dimenzija</w:t>
      </w:r>
      <w:r w:rsidRPr="00985682">
        <w:rPr>
          <w:lang w:val="sl-SI"/>
        </w:rPr>
        <w:t>, kao i skele svih dimenzija</w:t>
      </w:r>
      <w:r w:rsidR="00DE20CA">
        <w:rPr>
          <w:lang w:val="sl-SI"/>
        </w:rPr>
        <w:t>,</w:t>
      </w:r>
      <w:r w:rsidRPr="00985682">
        <w:rPr>
          <w:lang w:val="sl-SI"/>
        </w:rPr>
        <w:t xml:space="preserve"> sa pratećom opremom.</w:t>
      </w:r>
    </w:p>
    <w:p w:rsidR="00985682" w:rsidRPr="00985682" w:rsidRDefault="00EA7FE2" w:rsidP="00351F5A">
      <w:pPr>
        <w:spacing w:after="0"/>
        <w:jc w:val="both"/>
        <w:rPr>
          <w:lang w:val="sl-SI"/>
        </w:rPr>
      </w:pPr>
      <w:r>
        <w:rPr>
          <w:lang w:val="sl-SI"/>
        </w:rPr>
        <w:t>P</w:t>
      </w:r>
      <w:r w:rsidRPr="00EA7FE2">
        <w:rPr>
          <w:lang w:val="sl-SI"/>
        </w:rPr>
        <w:t xml:space="preserve">roizvodnu bazu </w:t>
      </w:r>
      <w:r>
        <w:rPr>
          <w:lang w:val="sl-SI"/>
        </w:rPr>
        <w:t xml:space="preserve">društva </w:t>
      </w:r>
      <w:r w:rsidRPr="00EA7FE2">
        <w:rPr>
          <w:lang w:val="sl-SI"/>
        </w:rPr>
        <w:t>danas, pored proizvoda za građevinarstvo, čine šavnozavarene cijevi svih promjera i oblika, rasklopni mehanizmi i makaze za industriju namještaja, građevinska i p</w:t>
      </w:r>
      <w:r w:rsidR="00201C93">
        <w:rPr>
          <w:lang w:val="sl-SI"/>
        </w:rPr>
        <w:t>oljoprivredna</w:t>
      </w:r>
      <w:r w:rsidRPr="00EA7FE2">
        <w:rPr>
          <w:lang w:val="sl-SI"/>
        </w:rPr>
        <w:t xml:space="preserve"> kolica.</w:t>
      </w:r>
    </w:p>
    <w:p w:rsidR="00AA50A9" w:rsidRPr="00EA7FE2" w:rsidRDefault="00EA7FE2" w:rsidP="00351F5A">
      <w:pPr>
        <w:spacing w:after="0"/>
        <w:jc w:val="both"/>
        <w:rPr>
          <w:lang w:val="sl-SI"/>
        </w:rPr>
      </w:pPr>
      <w:r>
        <w:rPr>
          <w:lang w:val="sl-SI"/>
        </w:rPr>
        <w:t>U toku svog postojanja društvo</w:t>
      </w:r>
      <w:r w:rsidR="00AA50A9" w:rsidRPr="00EA7FE2">
        <w:rPr>
          <w:lang w:val="sl-SI"/>
        </w:rPr>
        <w:t xml:space="preserve"> je promijenilo više organizacionih formi, u skladu sa važ</w:t>
      </w:r>
      <w:r>
        <w:rPr>
          <w:lang w:val="sl-SI"/>
        </w:rPr>
        <w:t xml:space="preserve">ećim propisima. U toku 1991.g. </w:t>
      </w:r>
      <w:r w:rsidR="00AA50A9" w:rsidRPr="00EA7FE2">
        <w:rPr>
          <w:lang w:val="sl-SI"/>
        </w:rPr>
        <w:t xml:space="preserve">prvi put se organizovalo kao akcionarsko društvo, a akcionari su bili zaposleni </w:t>
      </w:r>
      <w:r>
        <w:rPr>
          <w:lang w:val="sl-SI"/>
        </w:rPr>
        <w:t>i penzionisani radnici</w:t>
      </w:r>
      <w:r w:rsidR="00AA50A9" w:rsidRPr="00EA7FE2">
        <w:rPr>
          <w:lang w:val="sl-SI"/>
        </w:rPr>
        <w:t>. Ovaj proces je prekinut 1992. sa početkom rata u BiH.</w:t>
      </w:r>
    </w:p>
    <w:p w:rsidR="00AA50A9" w:rsidRPr="00EA7FE2" w:rsidRDefault="00AA50A9" w:rsidP="00351F5A">
      <w:pPr>
        <w:spacing w:after="0"/>
        <w:jc w:val="both"/>
        <w:rPr>
          <w:lang w:val="sl-SI"/>
        </w:rPr>
      </w:pPr>
      <w:r w:rsidRPr="00EA7FE2">
        <w:rPr>
          <w:lang w:val="sl-SI"/>
        </w:rPr>
        <w:t xml:space="preserve"> U skladu sa tadašnjim zakonskim p</w:t>
      </w:r>
      <w:r w:rsidR="00EA7FE2">
        <w:rPr>
          <w:lang w:val="sl-SI"/>
        </w:rPr>
        <w:t xml:space="preserve">ropisima, </w:t>
      </w:r>
      <w:r w:rsidR="00201C93">
        <w:rPr>
          <w:lang w:val="sl-SI"/>
        </w:rPr>
        <w:t>društvo se 1994.g. organizuje</w:t>
      </w:r>
      <w:r w:rsidRPr="00EA7FE2">
        <w:rPr>
          <w:lang w:val="sl-SI"/>
        </w:rPr>
        <w:t xml:space="preserve"> državno preduzeće, a 1996.g. ulazi kao zavisno preduzeće u sastav tadašnjeg Poslovnog sistema "RMK-Prijedor"</w:t>
      </w:r>
      <w:r w:rsidR="00EA7FE2">
        <w:rPr>
          <w:lang w:val="sl-SI"/>
        </w:rPr>
        <w:t xml:space="preserve"> iz Prijedora</w:t>
      </w:r>
      <w:r w:rsidRPr="00EA7FE2">
        <w:rPr>
          <w:lang w:val="sl-SI"/>
        </w:rPr>
        <w:t xml:space="preserve">. </w:t>
      </w:r>
    </w:p>
    <w:p w:rsidR="00B61F09" w:rsidRDefault="00AA50A9" w:rsidP="00351F5A">
      <w:pPr>
        <w:spacing w:after="0"/>
        <w:jc w:val="both"/>
        <w:rPr>
          <w:lang w:val="sl-SI"/>
        </w:rPr>
      </w:pPr>
      <w:r w:rsidRPr="00EA7FE2">
        <w:rPr>
          <w:lang w:val="sl-SI"/>
        </w:rPr>
        <w:t>U toku 2000.g. izvršena je  sv</w:t>
      </w:r>
      <w:r w:rsidR="00EA7FE2">
        <w:rPr>
          <w:lang w:val="sl-SI"/>
        </w:rPr>
        <w:t>ojinska transformacija društva</w:t>
      </w:r>
      <w:r w:rsidRPr="00EA7FE2">
        <w:rPr>
          <w:lang w:val="sl-SI"/>
        </w:rPr>
        <w:t>, odnosno privatizac</w:t>
      </w:r>
      <w:r w:rsidR="00201C93">
        <w:rPr>
          <w:lang w:val="sl-SI"/>
        </w:rPr>
        <w:t>ija državnog kapitala</w:t>
      </w:r>
      <w:r w:rsidRPr="00EA7FE2">
        <w:rPr>
          <w:lang w:val="sl-SI"/>
        </w:rPr>
        <w:t>. Preduzeće je registrovano kao akcionarsko društvo u većinskom privatnom vla</w:t>
      </w:r>
      <w:r w:rsidR="00EA7FE2">
        <w:rPr>
          <w:lang w:val="sl-SI"/>
        </w:rPr>
        <w:t>sništvu. Početkom 2003</w:t>
      </w:r>
      <w:r w:rsidRPr="00EA7FE2">
        <w:rPr>
          <w:lang w:val="sl-SI"/>
        </w:rPr>
        <w:t>.g. prodat je i preostali državn</w:t>
      </w:r>
      <w:r w:rsidR="00EA7FE2">
        <w:rPr>
          <w:lang w:val="sl-SI"/>
        </w:rPr>
        <w:t>i kapital.</w:t>
      </w:r>
      <w:r w:rsidRPr="00EA7FE2">
        <w:rPr>
          <w:lang w:val="sl-SI"/>
        </w:rPr>
        <w:t xml:space="preserve"> Kapital je  dijelom u vlasništvu stranih državljana, </w:t>
      </w:r>
      <w:r w:rsidR="00EA7FE2">
        <w:rPr>
          <w:lang w:val="sl-SI"/>
        </w:rPr>
        <w:t xml:space="preserve">te </w:t>
      </w:r>
      <w:r w:rsidRPr="00EA7FE2">
        <w:rPr>
          <w:lang w:val="sl-SI"/>
        </w:rPr>
        <w:t xml:space="preserve">investicionih fondova i malih akcionara. </w:t>
      </w:r>
    </w:p>
    <w:p w:rsidR="00DE20CA" w:rsidRDefault="00DE20CA" w:rsidP="00351F5A">
      <w:pPr>
        <w:spacing w:after="0"/>
        <w:jc w:val="both"/>
        <w:rPr>
          <w:lang w:val="sl-SI"/>
        </w:rPr>
      </w:pPr>
    </w:p>
    <w:p w:rsidR="008D4853" w:rsidRDefault="008D4853" w:rsidP="00351F5A">
      <w:pPr>
        <w:pStyle w:val="ListParagraph"/>
        <w:numPr>
          <w:ilvl w:val="1"/>
          <w:numId w:val="7"/>
        </w:numPr>
        <w:spacing w:after="0"/>
        <w:rPr>
          <w:b/>
          <w:lang w:val="sr-Latn-CS"/>
        </w:rPr>
      </w:pPr>
      <w:r>
        <w:rPr>
          <w:b/>
          <w:lang w:val="sr-Latn-CS"/>
        </w:rPr>
        <w:t>Značajna ulaganja</w:t>
      </w:r>
    </w:p>
    <w:p w:rsidR="00AE5865" w:rsidRPr="00AE5865" w:rsidRDefault="00AE5865" w:rsidP="00AE5865">
      <w:pPr>
        <w:spacing w:after="0"/>
        <w:rPr>
          <w:b/>
          <w:lang w:val="sr-Latn-CS"/>
        </w:rPr>
      </w:pPr>
      <w:r>
        <w:rPr>
          <w:b/>
          <w:lang w:val="sr-Latn-CS"/>
        </w:rPr>
        <w:t xml:space="preserve">        5.2.1.</w:t>
      </w:r>
      <w:r w:rsidRPr="00AE5865">
        <w:rPr>
          <w:b/>
          <w:lang w:val="sr-Latn-CS"/>
        </w:rPr>
        <w:t>Opis  (uključujući i vrijednost) najznačajnijih investicija emitenta  za svaku finansijsku godinu za prikazani prethodni period sve do datuma Dokumenta o registraciji</w:t>
      </w:r>
    </w:p>
    <w:p w:rsidR="00504459" w:rsidRDefault="0097310A" w:rsidP="0097310A">
      <w:pPr>
        <w:spacing w:after="0"/>
        <w:rPr>
          <w:lang w:val="sr-Latn-CS"/>
        </w:rPr>
      </w:pPr>
      <w:r w:rsidRPr="0097310A">
        <w:rPr>
          <w:lang w:val="sr-Latn-CS"/>
        </w:rPr>
        <w:t xml:space="preserve">Društvo je </w:t>
      </w:r>
      <w:r>
        <w:rPr>
          <w:lang w:val="sr-Latn-CS"/>
        </w:rPr>
        <w:t>značajnija ul</w:t>
      </w:r>
      <w:r w:rsidR="00325B00">
        <w:rPr>
          <w:lang w:val="sr-Latn-CS"/>
        </w:rPr>
        <w:t>aganja imalo u toku 2005</w:t>
      </w:r>
      <w:r>
        <w:rPr>
          <w:lang w:val="sr-Latn-CS"/>
        </w:rPr>
        <w:t>.g., kada se započelo sa proiz</w:t>
      </w:r>
      <w:r w:rsidR="00325B00">
        <w:rPr>
          <w:lang w:val="sr-Latn-CS"/>
        </w:rPr>
        <w:t>vodnjom spojnica za podupirače</w:t>
      </w:r>
      <w:r>
        <w:rPr>
          <w:lang w:val="sr-Latn-CS"/>
        </w:rPr>
        <w:t>. Tom prilikom su nabavljene potrebne mašine i oprema. Tokom narednih godina vršena su manja ulaganja u izradu alata i opreme u svrhu unapređenja proizvodnje.</w:t>
      </w:r>
    </w:p>
    <w:p w:rsidR="00A01191" w:rsidRDefault="00A01191" w:rsidP="0097310A">
      <w:pPr>
        <w:spacing w:after="0"/>
        <w:rPr>
          <w:lang w:val="sr-Latn-CS"/>
        </w:rPr>
      </w:pPr>
    </w:p>
    <w:p w:rsidR="00201C93" w:rsidRPr="00AE5865" w:rsidRDefault="00AE5865" w:rsidP="00AE5865">
      <w:pPr>
        <w:spacing w:after="0"/>
        <w:rPr>
          <w:b/>
          <w:lang w:val="sr-Latn-CS"/>
        </w:rPr>
      </w:pPr>
      <w:r>
        <w:rPr>
          <w:b/>
          <w:lang w:val="sr-Latn-CS"/>
        </w:rPr>
        <w:lastRenderedPageBreak/>
        <w:t xml:space="preserve">        5.2.2.</w:t>
      </w:r>
      <w:r w:rsidR="00201C93" w:rsidRPr="00AE5865">
        <w:rPr>
          <w:b/>
          <w:lang w:val="sr-Latn-CS"/>
        </w:rPr>
        <w:t>Opis najznačajnijih tekućih investicija (uključujući i vrijednost) emitenta u zemlji odnosno inostranstvu, kao i način finansiranja investicija (sopstveni ili pozajmljeni izvori)</w:t>
      </w:r>
    </w:p>
    <w:p w:rsidR="00201C93" w:rsidRPr="005452D9" w:rsidRDefault="00201C93" w:rsidP="00201C93">
      <w:pPr>
        <w:spacing w:after="0"/>
        <w:rPr>
          <w:lang w:val="sr-Latn-CS"/>
        </w:rPr>
      </w:pPr>
      <w:r w:rsidRPr="005452D9">
        <w:rPr>
          <w:lang w:val="sr-Latn-CS"/>
        </w:rPr>
        <w:t>Društvo nema značajnijih tekućih investicija.</w:t>
      </w:r>
    </w:p>
    <w:p w:rsidR="00201C93" w:rsidRPr="00AE5865" w:rsidRDefault="00AE5865" w:rsidP="00AE5865">
      <w:pPr>
        <w:spacing w:after="0"/>
        <w:rPr>
          <w:b/>
          <w:lang w:val="sr-Latn-CS"/>
        </w:rPr>
      </w:pPr>
      <w:r>
        <w:rPr>
          <w:b/>
          <w:lang w:val="sr-Latn-CS"/>
        </w:rPr>
        <w:t xml:space="preserve">         5.2.3.</w:t>
      </w:r>
      <w:r w:rsidR="00201C93" w:rsidRPr="00AE5865">
        <w:rPr>
          <w:b/>
          <w:lang w:val="sr-Latn-CS"/>
        </w:rPr>
        <w:t>Informacije o budućim značajnim investicijama emitenta za koje je uprava društva, odnosno društvo već preuzelo čvrste obaveze</w:t>
      </w:r>
    </w:p>
    <w:p w:rsidR="005452D9" w:rsidRDefault="00201C93" w:rsidP="00390ADE">
      <w:pPr>
        <w:spacing w:after="0"/>
        <w:rPr>
          <w:lang w:val="sr-Latn-CS"/>
        </w:rPr>
      </w:pPr>
      <w:r w:rsidRPr="005452D9">
        <w:rPr>
          <w:lang w:val="sr-Latn-CS"/>
        </w:rPr>
        <w:t xml:space="preserve">Uprava društva, odnosno Društvo nije preuzelo </w:t>
      </w:r>
      <w:r>
        <w:rPr>
          <w:lang w:val="sr-Latn-CS"/>
        </w:rPr>
        <w:t xml:space="preserve">nikakve </w:t>
      </w:r>
      <w:r w:rsidRPr="005452D9">
        <w:rPr>
          <w:lang w:val="sr-Latn-CS"/>
        </w:rPr>
        <w:t xml:space="preserve">čvrste obaveze, a koje </w:t>
      </w:r>
      <w:r>
        <w:rPr>
          <w:lang w:val="sr-Latn-CS"/>
        </w:rPr>
        <w:t>bi se odnosile</w:t>
      </w:r>
      <w:r w:rsidRPr="005452D9">
        <w:rPr>
          <w:lang w:val="sr-Latn-CS"/>
        </w:rPr>
        <w:t xml:space="preserve"> na buduće značajne investicije.</w:t>
      </w:r>
    </w:p>
    <w:p w:rsidR="008B1270" w:rsidRPr="00390ADE" w:rsidRDefault="008B1270" w:rsidP="00390ADE">
      <w:pPr>
        <w:spacing w:after="0"/>
        <w:rPr>
          <w:lang w:val="sr-Latn-CS"/>
        </w:rPr>
      </w:pPr>
    </w:p>
    <w:p w:rsidR="005452D9" w:rsidRDefault="005452D9" w:rsidP="00AE0140">
      <w:pPr>
        <w:pStyle w:val="ListParagraph"/>
        <w:numPr>
          <w:ilvl w:val="0"/>
          <w:numId w:val="7"/>
        </w:numPr>
        <w:rPr>
          <w:b/>
          <w:lang w:val="sr-Latn-CS"/>
        </w:rPr>
      </w:pPr>
      <w:r>
        <w:rPr>
          <w:b/>
          <w:lang w:val="sr-Latn-CS"/>
        </w:rPr>
        <w:t>PREGLED POSLOVANJA</w:t>
      </w:r>
    </w:p>
    <w:p w:rsidR="005452D9" w:rsidRDefault="005452D9" w:rsidP="00AE0140">
      <w:pPr>
        <w:pStyle w:val="ListParagraph"/>
        <w:numPr>
          <w:ilvl w:val="1"/>
          <w:numId w:val="7"/>
        </w:numPr>
        <w:rPr>
          <w:b/>
          <w:lang w:val="sr-Latn-CS"/>
        </w:rPr>
      </w:pPr>
      <w:r>
        <w:rPr>
          <w:b/>
          <w:lang w:val="sr-Latn-CS"/>
        </w:rPr>
        <w:t>Osnovne djelatnosti</w:t>
      </w:r>
    </w:p>
    <w:p w:rsidR="00874A3E" w:rsidRPr="00AE5865" w:rsidRDefault="00AE5865" w:rsidP="00AE5865">
      <w:pPr>
        <w:rPr>
          <w:b/>
          <w:lang w:val="sr-Latn-CS"/>
        </w:rPr>
      </w:pPr>
      <w:r>
        <w:rPr>
          <w:b/>
          <w:lang w:val="sr-Latn-CS"/>
        </w:rPr>
        <w:t xml:space="preserve">         6.1.1.</w:t>
      </w:r>
      <w:r w:rsidR="005452D9" w:rsidRPr="00AE5865">
        <w:rPr>
          <w:b/>
          <w:lang w:val="sr-Latn-CS"/>
        </w:rPr>
        <w:t>Opis predmeta poslovanja, navođenje pretežne djelatnosti i ključnih aktivnosti po osnovu kojih emitent ostvaruje najveći</w:t>
      </w:r>
      <w:r w:rsidR="00B61F09">
        <w:rPr>
          <w:b/>
          <w:lang w:val="sr-Latn-CS"/>
        </w:rPr>
        <w:t xml:space="preserve"> </w:t>
      </w:r>
      <w:r w:rsidR="005452D9" w:rsidRPr="00AE5865">
        <w:rPr>
          <w:b/>
          <w:lang w:val="sr-Latn-CS"/>
        </w:rPr>
        <w:t xml:space="preserve">prihod uz navođenje značajnih proizvoda koje prodaje ili usluga koje pruža za svaku finansijsku godinu u prikazanom prethodnom periodu. </w:t>
      </w:r>
    </w:p>
    <w:p w:rsidR="002531BB" w:rsidRDefault="00874A3E" w:rsidP="00931316">
      <w:pPr>
        <w:spacing w:after="0"/>
        <w:rPr>
          <w:lang w:val="sr-Latn-CS"/>
        </w:rPr>
      </w:pPr>
      <w:r>
        <w:rPr>
          <w:lang w:val="sr-Latn-CS"/>
        </w:rPr>
        <w:t>Osnovna djel</w:t>
      </w:r>
      <w:r w:rsidR="00931316">
        <w:rPr>
          <w:lang w:val="sr-Latn-CS"/>
        </w:rPr>
        <w:t>a</w:t>
      </w:r>
      <w:r>
        <w:rPr>
          <w:lang w:val="sr-Latn-CS"/>
        </w:rPr>
        <w:t>tnost društva je proizvodnja i prodaja sopstvenih metalnih proizvoda, a</w:t>
      </w:r>
      <w:r w:rsidR="00931316">
        <w:rPr>
          <w:lang w:val="sr-Latn-CS"/>
        </w:rPr>
        <w:t xml:space="preserve"> </w:t>
      </w:r>
      <w:r>
        <w:rPr>
          <w:lang w:val="sr-Latn-CS"/>
        </w:rPr>
        <w:t>pored toga društvo se bavi i prodajom ostalih proizvoda koji nisu u proizvodnom asortimanu društva.</w:t>
      </w:r>
      <w:r w:rsidR="00931316">
        <w:rPr>
          <w:lang w:val="sr-Latn-CS"/>
        </w:rPr>
        <w:t xml:space="preserve"> </w:t>
      </w:r>
    </w:p>
    <w:p w:rsidR="00874A3E" w:rsidRDefault="002531BB" w:rsidP="00931316">
      <w:pPr>
        <w:spacing w:after="0"/>
        <w:rPr>
          <w:lang w:val="sr-Latn-CS"/>
        </w:rPr>
      </w:pPr>
      <w:r>
        <w:rPr>
          <w:lang w:val="sr-Latn-CS"/>
        </w:rPr>
        <w:t>Društvo ostvaruje najveći prihod po osnovu proi</w:t>
      </w:r>
      <w:r w:rsidR="00351F5A">
        <w:rPr>
          <w:lang w:val="sr-Latn-CS"/>
        </w:rPr>
        <w:t>zvodnj</w:t>
      </w:r>
      <w:r>
        <w:rPr>
          <w:lang w:val="sr-Latn-CS"/>
        </w:rPr>
        <w:t>e i prodaje</w:t>
      </w:r>
      <w:r w:rsidR="002C1597">
        <w:rPr>
          <w:lang w:val="sr-Latn-CS"/>
        </w:rPr>
        <w:t xml:space="preserve"> opreme</w:t>
      </w:r>
      <w:r w:rsidR="00931316">
        <w:rPr>
          <w:lang w:val="sr-Latn-CS"/>
        </w:rPr>
        <w:t xml:space="preserve"> za građevinarstvo</w:t>
      </w:r>
      <w:r>
        <w:rPr>
          <w:lang w:val="sr-Latn-CS"/>
        </w:rPr>
        <w:t xml:space="preserve">, koja u prihodima </w:t>
      </w:r>
      <w:r w:rsidR="00931316">
        <w:rPr>
          <w:lang w:val="sr-Latn-CS"/>
        </w:rPr>
        <w:t xml:space="preserve"> učestvuje sa 60%, šavnozavarene cijevi </w:t>
      </w:r>
      <w:r>
        <w:rPr>
          <w:lang w:val="sr-Latn-CS"/>
        </w:rPr>
        <w:t xml:space="preserve">učestvuju </w:t>
      </w:r>
      <w:r w:rsidR="00931316">
        <w:rPr>
          <w:lang w:val="sr-Latn-CS"/>
        </w:rPr>
        <w:t xml:space="preserve">sa 15%, rasklopni mehanizmi i makaze </w:t>
      </w:r>
      <w:r w:rsidR="00351F5A">
        <w:rPr>
          <w:lang w:val="sr-Latn-CS"/>
        </w:rPr>
        <w:t xml:space="preserve">za industriju namještaja </w:t>
      </w:r>
      <w:r w:rsidR="00931316">
        <w:rPr>
          <w:lang w:val="sr-Latn-CS"/>
        </w:rPr>
        <w:t>sa 9%, ostali proizvodi sa 16%.</w:t>
      </w:r>
    </w:p>
    <w:p w:rsidR="005452D9" w:rsidRDefault="005452D9" w:rsidP="00931316">
      <w:pPr>
        <w:spacing w:after="0"/>
        <w:rPr>
          <w:lang w:val="sr-Latn-CS"/>
        </w:rPr>
      </w:pPr>
      <w:r w:rsidRPr="005452D9">
        <w:rPr>
          <w:lang w:val="sr-Latn-CS"/>
        </w:rPr>
        <w:t xml:space="preserve">Društvo </w:t>
      </w:r>
      <w:r w:rsidR="00DF6F89">
        <w:rPr>
          <w:lang w:val="sr-Latn-CS"/>
        </w:rPr>
        <w:t xml:space="preserve">od registrovanih djelatnosti </w:t>
      </w:r>
      <w:r w:rsidRPr="005452D9">
        <w:rPr>
          <w:lang w:val="sr-Latn-CS"/>
        </w:rPr>
        <w:t>obavlja sl</w:t>
      </w:r>
      <w:r w:rsidR="00DF6F89">
        <w:rPr>
          <w:lang w:val="sr-Latn-CS"/>
        </w:rPr>
        <w:t>ij</w:t>
      </w:r>
      <w:r w:rsidRPr="005452D9">
        <w:rPr>
          <w:lang w:val="sr-Latn-CS"/>
        </w:rPr>
        <w:t>edeće djelatnosti</w:t>
      </w:r>
      <w:r w:rsidR="00DF6F89">
        <w:rPr>
          <w:lang w:val="sr-Latn-CS"/>
        </w:rPr>
        <w:t>, kao pretežne</w:t>
      </w:r>
      <w:r w:rsidRPr="005452D9">
        <w:rPr>
          <w:lang w:val="sr-Latn-CS"/>
        </w:rPr>
        <w:t>:</w:t>
      </w:r>
    </w:p>
    <w:p w:rsidR="00DF6F89" w:rsidRPr="00B61F09" w:rsidRDefault="00DF6F89" w:rsidP="00931316">
      <w:pPr>
        <w:pStyle w:val="BodyText"/>
        <w:jc w:val="left"/>
        <w:rPr>
          <w:rFonts w:asciiTheme="minorHAnsi" w:hAnsiTheme="minorHAnsi" w:cs="Arial"/>
          <w:sz w:val="22"/>
          <w:szCs w:val="22"/>
        </w:rPr>
      </w:pPr>
      <w:r w:rsidRPr="00B61F09">
        <w:rPr>
          <w:rFonts w:asciiTheme="minorHAnsi" w:hAnsiTheme="minorHAnsi" w:cs="Arial"/>
          <w:sz w:val="22"/>
          <w:szCs w:val="22"/>
        </w:rPr>
        <w:t xml:space="preserve">25.11  Proizvodnja metalnih konstrukcija  i njihovih dijelova </w:t>
      </w:r>
    </w:p>
    <w:p w:rsidR="00DF6F89" w:rsidRPr="00B61F09" w:rsidRDefault="00DF6F89" w:rsidP="00931316">
      <w:pPr>
        <w:pStyle w:val="BodyText"/>
        <w:jc w:val="left"/>
        <w:rPr>
          <w:rFonts w:asciiTheme="minorHAnsi" w:hAnsiTheme="minorHAnsi" w:cs="Arial"/>
          <w:sz w:val="22"/>
          <w:szCs w:val="22"/>
        </w:rPr>
      </w:pPr>
      <w:r w:rsidRPr="00B61F09">
        <w:rPr>
          <w:rFonts w:asciiTheme="minorHAnsi" w:hAnsiTheme="minorHAnsi" w:cs="Arial"/>
          <w:sz w:val="22"/>
          <w:szCs w:val="22"/>
        </w:rPr>
        <w:t xml:space="preserve">25.72  Proizvodnja brava i okova  </w:t>
      </w:r>
    </w:p>
    <w:p w:rsidR="00DF6F89" w:rsidRPr="00B61F09" w:rsidRDefault="00DF6F89" w:rsidP="00931316">
      <w:pPr>
        <w:pStyle w:val="BodyText"/>
        <w:jc w:val="left"/>
        <w:rPr>
          <w:rFonts w:asciiTheme="minorHAnsi" w:hAnsiTheme="minorHAnsi" w:cs="Arial"/>
          <w:sz w:val="22"/>
          <w:szCs w:val="22"/>
        </w:rPr>
      </w:pPr>
      <w:r w:rsidRPr="00B61F09">
        <w:rPr>
          <w:rFonts w:asciiTheme="minorHAnsi" w:hAnsiTheme="minorHAnsi" w:cs="Arial"/>
          <w:sz w:val="22"/>
          <w:szCs w:val="22"/>
        </w:rPr>
        <w:t>24.20  Proizvodnja cijevi, crijeva, otvorenih profila i pripadajuće opreme od čelika</w:t>
      </w:r>
    </w:p>
    <w:p w:rsidR="00DF6F89" w:rsidRPr="00B61F09" w:rsidRDefault="00DF6F89" w:rsidP="00931316">
      <w:pPr>
        <w:pStyle w:val="BodyText"/>
        <w:jc w:val="left"/>
        <w:rPr>
          <w:rFonts w:asciiTheme="minorHAnsi" w:hAnsiTheme="minorHAnsi" w:cs="Arial"/>
          <w:sz w:val="22"/>
          <w:szCs w:val="22"/>
        </w:rPr>
      </w:pPr>
      <w:r w:rsidRPr="00B61F09">
        <w:rPr>
          <w:rFonts w:asciiTheme="minorHAnsi" w:hAnsiTheme="minorHAnsi" w:cs="Arial"/>
          <w:sz w:val="22"/>
          <w:szCs w:val="22"/>
        </w:rPr>
        <w:t>24.33  Hladno oblikovanje ili savijanje profila</w:t>
      </w:r>
    </w:p>
    <w:p w:rsidR="00DF6F89" w:rsidRPr="00B61F09" w:rsidRDefault="00DF6F89" w:rsidP="00931316">
      <w:pPr>
        <w:pStyle w:val="BodyText"/>
        <w:jc w:val="left"/>
        <w:rPr>
          <w:rFonts w:asciiTheme="minorHAnsi" w:hAnsiTheme="minorHAnsi" w:cs="Arial"/>
          <w:sz w:val="22"/>
          <w:szCs w:val="22"/>
        </w:rPr>
      </w:pPr>
      <w:r w:rsidRPr="00B61F09">
        <w:rPr>
          <w:rFonts w:asciiTheme="minorHAnsi" w:hAnsiTheme="minorHAnsi" w:cs="Arial"/>
          <w:sz w:val="22"/>
          <w:szCs w:val="22"/>
        </w:rPr>
        <w:t>25.99  Proizvodnja ostalih gotovih proizvoda od metala</w:t>
      </w:r>
    </w:p>
    <w:p w:rsidR="00DF6F89" w:rsidRDefault="00DF6F89" w:rsidP="00931316">
      <w:pPr>
        <w:pStyle w:val="BodyText"/>
        <w:jc w:val="left"/>
        <w:rPr>
          <w:rFonts w:asciiTheme="minorHAnsi" w:hAnsiTheme="minorHAnsi" w:cs="Arial"/>
          <w:sz w:val="22"/>
          <w:szCs w:val="22"/>
        </w:rPr>
      </w:pPr>
      <w:r w:rsidRPr="00B61F09">
        <w:rPr>
          <w:rFonts w:asciiTheme="minorHAnsi" w:hAnsiTheme="minorHAnsi" w:cs="Arial"/>
          <w:sz w:val="22"/>
          <w:szCs w:val="22"/>
        </w:rPr>
        <w:t xml:space="preserve">30.99  Proizvodnja ostalih saobraćajnih sredstava, </w:t>
      </w:r>
    </w:p>
    <w:p w:rsidR="00107B5A" w:rsidRPr="00325B00" w:rsidRDefault="00107B5A" w:rsidP="00107B5A">
      <w:pPr>
        <w:pStyle w:val="BodyText"/>
        <w:jc w:val="left"/>
        <w:rPr>
          <w:rFonts w:asciiTheme="minorHAnsi" w:hAnsiTheme="minorHAnsi" w:cs="Arial"/>
          <w:sz w:val="22"/>
          <w:szCs w:val="22"/>
        </w:rPr>
      </w:pPr>
      <w:r w:rsidRPr="00325B00">
        <w:rPr>
          <w:rFonts w:asciiTheme="minorHAnsi" w:hAnsiTheme="minorHAnsi" w:cs="Arial"/>
          <w:sz w:val="22"/>
          <w:szCs w:val="22"/>
        </w:rPr>
        <w:t>47.52  Trgovina na malo robom od metala, bojama i staklom u specijalizovanim</w:t>
      </w:r>
    </w:p>
    <w:p w:rsidR="00107B5A" w:rsidRPr="00325B00" w:rsidRDefault="00107B5A" w:rsidP="00931316">
      <w:pPr>
        <w:pStyle w:val="BodyText"/>
        <w:jc w:val="left"/>
        <w:rPr>
          <w:rFonts w:asciiTheme="minorHAnsi" w:hAnsiTheme="minorHAnsi" w:cs="Arial"/>
          <w:sz w:val="22"/>
          <w:szCs w:val="22"/>
        </w:rPr>
      </w:pPr>
      <w:r w:rsidRPr="00325B00">
        <w:rPr>
          <w:rFonts w:asciiTheme="minorHAnsi" w:hAnsiTheme="minorHAnsi" w:cs="Arial"/>
          <w:sz w:val="22"/>
          <w:szCs w:val="22"/>
        </w:rPr>
        <w:t xml:space="preserve">           </w:t>
      </w:r>
      <w:r w:rsidR="00325B00">
        <w:rPr>
          <w:rFonts w:asciiTheme="minorHAnsi" w:hAnsiTheme="minorHAnsi" w:cs="Arial"/>
          <w:sz w:val="22"/>
          <w:szCs w:val="22"/>
        </w:rPr>
        <w:t xml:space="preserve"> </w:t>
      </w:r>
      <w:r w:rsidRPr="00325B00">
        <w:rPr>
          <w:rFonts w:asciiTheme="minorHAnsi" w:hAnsiTheme="minorHAnsi" w:cs="Arial"/>
          <w:sz w:val="22"/>
          <w:szCs w:val="22"/>
        </w:rPr>
        <w:t>prodavnicama</w:t>
      </w:r>
    </w:p>
    <w:p w:rsidR="00DF6F89" w:rsidRPr="00B61F09" w:rsidRDefault="00DF6F89" w:rsidP="00931316">
      <w:pPr>
        <w:pStyle w:val="BodyText"/>
        <w:rPr>
          <w:rFonts w:asciiTheme="minorHAnsi" w:hAnsiTheme="minorHAnsi" w:cs="Arial"/>
          <w:sz w:val="22"/>
          <w:szCs w:val="22"/>
        </w:rPr>
      </w:pPr>
      <w:r w:rsidRPr="00B61F09">
        <w:rPr>
          <w:rFonts w:asciiTheme="minorHAnsi" w:hAnsiTheme="minorHAnsi" w:cs="Arial"/>
          <w:sz w:val="22"/>
          <w:szCs w:val="22"/>
        </w:rPr>
        <w:t>49.41  Drumski prevoz robe</w:t>
      </w:r>
    </w:p>
    <w:p w:rsidR="00DF6F89" w:rsidRDefault="00325B00" w:rsidP="00AE5865">
      <w:pPr>
        <w:pStyle w:val="BodyText"/>
        <w:numPr>
          <w:ilvl w:val="1"/>
          <w:numId w:val="11"/>
        </w:numPr>
        <w:rPr>
          <w:rFonts w:asciiTheme="minorHAnsi" w:hAnsiTheme="minorHAnsi" w:cs="Arial"/>
          <w:sz w:val="22"/>
          <w:szCs w:val="22"/>
        </w:rPr>
      </w:pPr>
      <w:r>
        <w:rPr>
          <w:rFonts w:asciiTheme="minorHAnsi" w:hAnsiTheme="minorHAnsi" w:cs="Arial"/>
          <w:sz w:val="22"/>
          <w:szCs w:val="22"/>
        </w:rPr>
        <w:t xml:space="preserve"> </w:t>
      </w:r>
      <w:r w:rsidR="00DF6F89" w:rsidRPr="00B61F09">
        <w:rPr>
          <w:rFonts w:asciiTheme="minorHAnsi" w:hAnsiTheme="minorHAnsi" w:cs="Arial"/>
          <w:sz w:val="22"/>
          <w:szCs w:val="22"/>
        </w:rPr>
        <w:t>Ostal</w:t>
      </w:r>
      <w:r>
        <w:rPr>
          <w:rFonts w:asciiTheme="minorHAnsi" w:hAnsiTheme="minorHAnsi" w:cs="Arial"/>
          <w:sz w:val="22"/>
          <w:szCs w:val="22"/>
        </w:rPr>
        <w:t>e pomoćne djelatnosti u prevozu.</w:t>
      </w:r>
    </w:p>
    <w:p w:rsidR="00CC34EA" w:rsidRDefault="00CC34EA" w:rsidP="00CC34EA">
      <w:pPr>
        <w:pStyle w:val="BodyText"/>
        <w:ind w:left="540"/>
        <w:rPr>
          <w:rFonts w:asciiTheme="minorHAnsi" w:hAnsiTheme="minorHAnsi" w:cs="Arial"/>
          <w:sz w:val="22"/>
          <w:szCs w:val="22"/>
        </w:rPr>
      </w:pPr>
    </w:p>
    <w:p w:rsidR="00CC34EA" w:rsidRPr="00CC34EA" w:rsidRDefault="004F20D9" w:rsidP="00CC34EA">
      <w:pPr>
        <w:pStyle w:val="ListParagraph"/>
        <w:ind w:left="540"/>
        <w:rPr>
          <w:b/>
        </w:rPr>
      </w:pPr>
      <w:r>
        <w:rPr>
          <w:b/>
        </w:rPr>
        <w:t>Količine i p</w:t>
      </w:r>
      <w:r w:rsidR="00CC34EA" w:rsidRPr="00CC34EA">
        <w:rPr>
          <w:b/>
        </w:rPr>
        <w:t>rihodi po vrstama proizvoda za svaku finansijsku godinu:</w:t>
      </w:r>
    </w:p>
    <w:tbl>
      <w:tblPr>
        <w:tblW w:w="8435" w:type="dxa"/>
        <w:tblInd w:w="93" w:type="dxa"/>
        <w:tblLook w:val="0000"/>
      </w:tblPr>
      <w:tblGrid>
        <w:gridCol w:w="1924"/>
        <w:gridCol w:w="1691"/>
        <w:gridCol w:w="1440"/>
        <w:gridCol w:w="1900"/>
        <w:gridCol w:w="1480"/>
      </w:tblGrid>
      <w:tr w:rsidR="00CC34EA" w:rsidTr="00CC34EA">
        <w:trPr>
          <w:trHeight w:val="315"/>
        </w:trPr>
        <w:tc>
          <w:tcPr>
            <w:tcW w:w="1924"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CC34EA" w:rsidRPr="004F20D9" w:rsidRDefault="00CC34EA" w:rsidP="00CC34EA">
            <w:pPr>
              <w:rPr>
                <w:rFonts w:cs="Arial"/>
                <w:b/>
              </w:rPr>
            </w:pPr>
            <w:r w:rsidRPr="004F20D9">
              <w:rPr>
                <w:rFonts w:cs="Arial"/>
                <w:b/>
              </w:rPr>
              <w:t>NAZIV PROIZVODA</w:t>
            </w:r>
          </w:p>
        </w:tc>
        <w:tc>
          <w:tcPr>
            <w:tcW w:w="3131" w:type="dxa"/>
            <w:gridSpan w:val="2"/>
            <w:tcBorders>
              <w:top w:val="single" w:sz="8" w:space="0" w:color="auto"/>
              <w:left w:val="nil"/>
              <w:bottom w:val="single" w:sz="8" w:space="0" w:color="auto"/>
              <w:right w:val="single" w:sz="8" w:space="0" w:color="000000"/>
            </w:tcBorders>
            <w:shd w:val="clear" w:color="auto" w:fill="auto"/>
          </w:tcPr>
          <w:p w:rsidR="00CC34EA" w:rsidRPr="004F20D9" w:rsidRDefault="00CC34EA" w:rsidP="00CC34EA">
            <w:pPr>
              <w:jc w:val="center"/>
              <w:rPr>
                <w:rFonts w:cs="Arial"/>
                <w:b/>
              </w:rPr>
            </w:pPr>
            <w:r w:rsidRPr="004F20D9">
              <w:rPr>
                <w:rFonts w:cs="Arial"/>
                <w:b/>
              </w:rPr>
              <w:t>K o l i č i n a</w:t>
            </w:r>
          </w:p>
        </w:tc>
        <w:tc>
          <w:tcPr>
            <w:tcW w:w="3380" w:type="dxa"/>
            <w:gridSpan w:val="2"/>
            <w:tcBorders>
              <w:top w:val="single" w:sz="8" w:space="0" w:color="auto"/>
              <w:left w:val="nil"/>
              <w:bottom w:val="single" w:sz="8" w:space="0" w:color="auto"/>
              <w:right w:val="single" w:sz="8" w:space="0" w:color="000000"/>
            </w:tcBorders>
            <w:shd w:val="clear" w:color="auto" w:fill="auto"/>
            <w:vAlign w:val="bottom"/>
          </w:tcPr>
          <w:p w:rsidR="00CC34EA" w:rsidRPr="004F20D9" w:rsidRDefault="00CC34EA" w:rsidP="00CC34EA">
            <w:pPr>
              <w:jc w:val="center"/>
              <w:rPr>
                <w:rFonts w:cs="Arial"/>
                <w:b/>
              </w:rPr>
            </w:pPr>
            <w:r w:rsidRPr="004F20D9">
              <w:rPr>
                <w:rFonts w:cs="Arial"/>
                <w:b/>
              </w:rPr>
              <w:t>Vrijednost</w:t>
            </w:r>
            <w:r w:rsidR="004F20D9">
              <w:rPr>
                <w:rFonts w:cs="Arial"/>
                <w:b/>
              </w:rPr>
              <w:t xml:space="preserve"> u KM</w:t>
            </w:r>
          </w:p>
        </w:tc>
      </w:tr>
      <w:tr w:rsidR="00CC34EA" w:rsidTr="00CC34EA">
        <w:trPr>
          <w:trHeight w:val="315"/>
        </w:trPr>
        <w:tc>
          <w:tcPr>
            <w:tcW w:w="192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CC34EA" w:rsidRPr="00CC34EA" w:rsidRDefault="00CC34EA" w:rsidP="00CC34EA">
            <w:pPr>
              <w:rPr>
                <w:rFonts w:cs="Arial"/>
              </w:rPr>
            </w:pPr>
          </w:p>
        </w:tc>
        <w:tc>
          <w:tcPr>
            <w:tcW w:w="1691" w:type="dxa"/>
            <w:tcBorders>
              <w:top w:val="nil"/>
              <w:left w:val="nil"/>
              <w:bottom w:val="single" w:sz="8" w:space="0" w:color="auto"/>
              <w:right w:val="single" w:sz="8" w:space="0" w:color="auto"/>
            </w:tcBorders>
            <w:shd w:val="clear" w:color="auto" w:fill="auto"/>
            <w:vAlign w:val="bottom"/>
          </w:tcPr>
          <w:p w:rsidR="00CC34EA" w:rsidRPr="004F20D9" w:rsidRDefault="00CC34EA" w:rsidP="00CC34EA">
            <w:pPr>
              <w:rPr>
                <w:rFonts w:cs="Arial"/>
                <w:b/>
                <w:sz w:val="20"/>
                <w:szCs w:val="20"/>
              </w:rPr>
            </w:pPr>
            <w:r w:rsidRPr="004F20D9">
              <w:rPr>
                <w:rFonts w:cs="Arial"/>
                <w:b/>
                <w:sz w:val="20"/>
                <w:szCs w:val="20"/>
              </w:rPr>
              <w:t xml:space="preserve">         2011.</w:t>
            </w:r>
          </w:p>
        </w:tc>
        <w:tc>
          <w:tcPr>
            <w:tcW w:w="1440" w:type="dxa"/>
            <w:tcBorders>
              <w:top w:val="nil"/>
              <w:left w:val="nil"/>
              <w:bottom w:val="single" w:sz="8" w:space="0" w:color="auto"/>
              <w:right w:val="single" w:sz="8" w:space="0" w:color="auto"/>
            </w:tcBorders>
            <w:shd w:val="clear" w:color="auto" w:fill="auto"/>
            <w:vAlign w:val="bottom"/>
          </w:tcPr>
          <w:p w:rsidR="00CC34EA" w:rsidRPr="004F20D9" w:rsidRDefault="00CC34EA" w:rsidP="00CC34EA">
            <w:pPr>
              <w:rPr>
                <w:rFonts w:cs="Arial"/>
                <w:b/>
                <w:sz w:val="20"/>
                <w:szCs w:val="20"/>
              </w:rPr>
            </w:pPr>
            <w:r w:rsidRPr="004F20D9">
              <w:rPr>
                <w:rFonts w:cs="Arial"/>
                <w:b/>
                <w:sz w:val="20"/>
                <w:szCs w:val="20"/>
              </w:rPr>
              <w:t xml:space="preserve">       2012.</w:t>
            </w:r>
          </w:p>
        </w:tc>
        <w:tc>
          <w:tcPr>
            <w:tcW w:w="1900" w:type="dxa"/>
            <w:tcBorders>
              <w:top w:val="nil"/>
              <w:left w:val="nil"/>
              <w:bottom w:val="single" w:sz="8" w:space="0" w:color="auto"/>
              <w:right w:val="single" w:sz="8" w:space="0" w:color="auto"/>
            </w:tcBorders>
            <w:shd w:val="clear" w:color="auto" w:fill="auto"/>
            <w:vAlign w:val="bottom"/>
          </w:tcPr>
          <w:p w:rsidR="00CC34EA" w:rsidRPr="004F20D9" w:rsidRDefault="00CC34EA" w:rsidP="00CC34EA">
            <w:pPr>
              <w:rPr>
                <w:rFonts w:cs="Arial"/>
                <w:b/>
                <w:sz w:val="20"/>
                <w:szCs w:val="20"/>
              </w:rPr>
            </w:pPr>
            <w:r w:rsidRPr="004F20D9">
              <w:rPr>
                <w:rFonts w:cs="Arial"/>
                <w:b/>
                <w:sz w:val="20"/>
                <w:szCs w:val="20"/>
              </w:rPr>
              <w:t xml:space="preserve">            2011.g.</w:t>
            </w:r>
          </w:p>
        </w:tc>
        <w:tc>
          <w:tcPr>
            <w:tcW w:w="1480" w:type="dxa"/>
            <w:tcBorders>
              <w:top w:val="nil"/>
              <w:left w:val="nil"/>
              <w:bottom w:val="single" w:sz="8" w:space="0" w:color="auto"/>
              <w:right w:val="single" w:sz="8" w:space="0" w:color="auto"/>
            </w:tcBorders>
            <w:shd w:val="clear" w:color="auto" w:fill="auto"/>
            <w:vAlign w:val="bottom"/>
          </w:tcPr>
          <w:p w:rsidR="00CC34EA" w:rsidRPr="004F20D9" w:rsidRDefault="00CC34EA" w:rsidP="00CC34EA">
            <w:pPr>
              <w:rPr>
                <w:rFonts w:cs="Arial"/>
                <w:b/>
                <w:sz w:val="20"/>
                <w:szCs w:val="20"/>
              </w:rPr>
            </w:pPr>
            <w:r w:rsidRPr="004F20D9">
              <w:rPr>
                <w:rFonts w:cs="Arial"/>
                <w:b/>
                <w:sz w:val="20"/>
                <w:szCs w:val="20"/>
              </w:rPr>
              <w:t xml:space="preserve">   2012.g.</w:t>
            </w:r>
          </w:p>
        </w:tc>
      </w:tr>
      <w:tr w:rsidR="00CC34EA" w:rsidTr="00CC34EA">
        <w:trPr>
          <w:trHeight w:val="509"/>
        </w:trPr>
        <w:tc>
          <w:tcPr>
            <w:tcW w:w="1924" w:type="dxa"/>
            <w:tcBorders>
              <w:top w:val="nil"/>
              <w:left w:val="single" w:sz="8" w:space="0" w:color="auto"/>
              <w:bottom w:val="single" w:sz="4" w:space="0" w:color="auto"/>
              <w:right w:val="single" w:sz="8" w:space="0" w:color="auto"/>
            </w:tcBorders>
            <w:shd w:val="clear" w:color="auto" w:fill="auto"/>
            <w:vAlign w:val="bottom"/>
          </w:tcPr>
          <w:p w:rsidR="00DE20CA" w:rsidRPr="00CC34EA" w:rsidRDefault="00CC34EA" w:rsidP="00CC34EA">
            <w:pPr>
              <w:rPr>
                <w:rFonts w:cs="Arial"/>
              </w:rPr>
            </w:pPr>
            <w:r w:rsidRPr="00CC34EA">
              <w:rPr>
                <w:rFonts w:cs="Arial"/>
              </w:rPr>
              <w:t>Podupirači</w:t>
            </w:r>
            <w:r w:rsidR="00DE20CA">
              <w:rPr>
                <w:rFonts w:cs="Arial"/>
              </w:rPr>
              <w:t xml:space="preserve"> </w:t>
            </w:r>
          </w:p>
        </w:tc>
        <w:tc>
          <w:tcPr>
            <w:tcW w:w="1691" w:type="dxa"/>
            <w:tcBorders>
              <w:top w:val="nil"/>
              <w:left w:val="single" w:sz="8" w:space="0" w:color="auto"/>
              <w:bottom w:val="single" w:sz="4" w:space="0" w:color="auto"/>
              <w:right w:val="single" w:sz="8" w:space="0" w:color="auto"/>
            </w:tcBorders>
            <w:shd w:val="clear" w:color="auto" w:fill="auto"/>
            <w:vAlign w:val="bottom"/>
          </w:tcPr>
          <w:p w:rsidR="00CC34EA" w:rsidRPr="00CC34EA" w:rsidRDefault="00CC34EA" w:rsidP="00CC34EA">
            <w:pPr>
              <w:rPr>
                <w:rFonts w:cs="Arial"/>
              </w:rPr>
            </w:pPr>
            <w:r>
              <w:rPr>
                <w:rFonts w:cs="Arial"/>
              </w:rPr>
              <w:t xml:space="preserve">     </w:t>
            </w:r>
            <w:r w:rsidR="004F20D9">
              <w:rPr>
                <w:rFonts w:cs="Arial"/>
              </w:rPr>
              <w:t xml:space="preserve">        </w:t>
            </w:r>
            <w:r>
              <w:rPr>
                <w:rFonts w:cs="Arial"/>
              </w:rPr>
              <w:t xml:space="preserve">  </w:t>
            </w:r>
            <w:r w:rsidR="00DE20CA">
              <w:rPr>
                <w:rFonts w:cs="Arial"/>
              </w:rPr>
              <w:t>675.</w:t>
            </w:r>
            <w:r w:rsidRPr="00CC34EA">
              <w:rPr>
                <w:rFonts w:cs="Arial"/>
              </w:rPr>
              <w:t>773</w:t>
            </w:r>
          </w:p>
        </w:tc>
        <w:tc>
          <w:tcPr>
            <w:tcW w:w="1440" w:type="dxa"/>
            <w:tcBorders>
              <w:top w:val="nil"/>
              <w:left w:val="single" w:sz="8" w:space="0" w:color="auto"/>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589.</w:t>
            </w:r>
            <w:r w:rsidR="00CC34EA" w:rsidRPr="00CC34EA">
              <w:rPr>
                <w:rFonts w:cs="Arial"/>
              </w:rPr>
              <w:t>552</w:t>
            </w:r>
          </w:p>
        </w:tc>
        <w:tc>
          <w:tcPr>
            <w:tcW w:w="1900" w:type="dxa"/>
            <w:tcBorders>
              <w:top w:val="nil"/>
              <w:left w:val="single" w:sz="8" w:space="0" w:color="auto"/>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10.487.</w:t>
            </w:r>
            <w:r w:rsidR="00CC34EA" w:rsidRPr="00CC34EA">
              <w:rPr>
                <w:rFonts w:cs="Arial"/>
              </w:rPr>
              <w:t>784</w:t>
            </w:r>
          </w:p>
        </w:tc>
        <w:tc>
          <w:tcPr>
            <w:tcW w:w="1480" w:type="dxa"/>
            <w:tcBorders>
              <w:top w:val="nil"/>
              <w:left w:val="single" w:sz="8" w:space="0" w:color="auto"/>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9.351.</w:t>
            </w:r>
            <w:r w:rsidR="00CC34EA" w:rsidRPr="00CC34EA">
              <w:rPr>
                <w:rFonts w:cs="Arial"/>
              </w:rPr>
              <w:t>026</w:t>
            </w:r>
          </w:p>
        </w:tc>
      </w:tr>
      <w:tr w:rsidR="00CC34EA" w:rsidTr="00CC34EA">
        <w:trPr>
          <w:trHeight w:val="390"/>
        </w:trPr>
        <w:tc>
          <w:tcPr>
            <w:tcW w:w="1924" w:type="dxa"/>
            <w:tcBorders>
              <w:top w:val="nil"/>
              <w:left w:val="single" w:sz="4" w:space="0" w:color="auto"/>
              <w:bottom w:val="single" w:sz="4" w:space="0" w:color="auto"/>
              <w:right w:val="single" w:sz="8" w:space="0" w:color="auto"/>
            </w:tcBorders>
            <w:shd w:val="clear" w:color="auto" w:fill="auto"/>
            <w:vAlign w:val="bottom"/>
          </w:tcPr>
          <w:p w:rsidR="00CC34EA" w:rsidRPr="00CC34EA" w:rsidRDefault="00CC34EA" w:rsidP="00CC34EA">
            <w:pPr>
              <w:rPr>
                <w:rFonts w:cs="Arial"/>
              </w:rPr>
            </w:pPr>
            <w:r w:rsidRPr="00CC34EA">
              <w:rPr>
                <w:rFonts w:cs="Arial"/>
              </w:rPr>
              <w:t>Š</w:t>
            </w:r>
            <w:r w:rsidR="00DE1519">
              <w:rPr>
                <w:rFonts w:cs="Arial"/>
              </w:rPr>
              <w:t>avnozavarene cijevi</w:t>
            </w:r>
          </w:p>
        </w:tc>
        <w:tc>
          <w:tcPr>
            <w:tcW w:w="1691" w:type="dxa"/>
            <w:tcBorders>
              <w:top w:val="nil"/>
              <w:left w:val="nil"/>
              <w:bottom w:val="single" w:sz="4" w:space="0" w:color="auto"/>
              <w:right w:val="single" w:sz="8" w:space="0" w:color="auto"/>
            </w:tcBorders>
            <w:shd w:val="clear" w:color="auto" w:fill="auto"/>
            <w:vAlign w:val="bottom"/>
          </w:tcPr>
          <w:p w:rsidR="00CC34EA" w:rsidRPr="00CC34EA" w:rsidRDefault="00DE1519" w:rsidP="00DE1519">
            <w:pPr>
              <w:jc w:val="center"/>
              <w:rPr>
                <w:rFonts w:cs="Arial"/>
              </w:rPr>
            </w:pPr>
            <w:r>
              <w:rPr>
                <w:rFonts w:cs="Arial"/>
              </w:rPr>
              <w:t xml:space="preserve">                  </w:t>
            </w:r>
            <w:r w:rsidR="00DE20CA">
              <w:rPr>
                <w:rFonts w:cs="Arial"/>
              </w:rPr>
              <w:t>2.</w:t>
            </w:r>
            <w:r w:rsidR="00CC34EA" w:rsidRPr="00CC34EA">
              <w:rPr>
                <w:rFonts w:cs="Arial"/>
              </w:rPr>
              <w:t>353</w:t>
            </w:r>
          </w:p>
        </w:tc>
        <w:tc>
          <w:tcPr>
            <w:tcW w:w="1440" w:type="dxa"/>
            <w:tcBorders>
              <w:top w:val="nil"/>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2.</w:t>
            </w:r>
            <w:r w:rsidR="00CC34EA" w:rsidRPr="00CC34EA">
              <w:rPr>
                <w:rFonts w:cs="Arial"/>
              </w:rPr>
              <w:t>151</w:t>
            </w:r>
          </w:p>
        </w:tc>
        <w:tc>
          <w:tcPr>
            <w:tcW w:w="1900" w:type="dxa"/>
            <w:tcBorders>
              <w:top w:val="nil"/>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2.997.</w:t>
            </w:r>
            <w:r w:rsidR="00CC34EA" w:rsidRPr="00CC34EA">
              <w:rPr>
                <w:rFonts w:cs="Arial"/>
              </w:rPr>
              <w:t>173</w:t>
            </w:r>
          </w:p>
        </w:tc>
        <w:tc>
          <w:tcPr>
            <w:tcW w:w="1480" w:type="dxa"/>
            <w:tcBorders>
              <w:top w:val="nil"/>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2.</w:t>
            </w:r>
            <w:r w:rsidR="00CC34EA" w:rsidRPr="00CC34EA">
              <w:rPr>
                <w:rFonts w:cs="Arial"/>
              </w:rPr>
              <w:t>6</w:t>
            </w:r>
            <w:r>
              <w:rPr>
                <w:rFonts w:cs="Arial"/>
              </w:rPr>
              <w:t>78.</w:t>
            </w:r>
            <w:r w:rsidR="00CC34EA" w:rsidRPr="00CC34EA">
              <w:rPr>
                <w:rFonts w:cs="Arial"/>
              </w:rPr>
              <w:t>028</w:t>
            </w:r>
          </w:p>
        </w:tc>
      </w:tr>
      <w:tr w:rsidR="00CC34EA" w:rsidTr="00CC34EA">
        <w:trPr>
          <w:trHeight w:val="450"/>
        </w:trPr>
        <w:tc>
          <w:tcPr>
            <w:tcW w:w="1924" w:type="dxa"/>
            <w:tcBorders>
              <w:top w:val="single" w:sz="4" w:space="0" w:color="auto"/>
              <w:left w:val="single" w:sz="4" w:space="0" w:color="auto"/>
              <w:bottom w:val="single" w:sz="4" w:space="0" w:color="auto"/>
              <w:right w:val="single" w:sz="8" w:space="0" w:color="auto"/>
            </w:tcBorders>
            <w:shd w:val="clear" w:color="auto" w:fill="auto"/>
            <w:vAlign w:val="bottom"/>
          </w:tcPr>
          <w:p w:rsidR="00CC34EA" w:rsidRPr="00CC34EA" w:rsidRDefault="00CC34EA" w:rsidP="00CC34EA">
            <w:pPr>
              <w:rPr>
                <w:rFonts w:cs="Arial"/>
              </w:rPr>
            </w:pPr>
            <w:r w:rsidRPr="00CC34EA">
              <w:rPr>
                <w:rFonts w:cs="Arial"/>
              </w:rPr>
              <w:t>Skele</w:t>
            </w:r>
          </w:p>
        </w:tc>
        <w:tc>
          <w:tcPr>
            <w:tcW w:w="1691"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CC34EA" w:rsidP="00CC34EA">
            <w:pPr>
              <w:jc w:val="right"/>
              <w:rPr>
                <w:rFonts w:cs="Arial"/>
              </w:rPr>
            </w:pPr>
            <w:r w:rsidRPr="00CC34EA">
              <w:rPr>
                <w:rFonts w:cs="Arial"/>
              </w:rPr>
              <w:t> </w:t>
            </w:r>
          </w:p>
        </w:tc>
        <w:tc>
          <w:tcPr>
            <w:tcW w:w="144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CC34EA" w:rsidP="00CC34EA">
            <w:pPr>
              <w:jc w:val="right"/>
              <w:rPr>
                <w:rFonts w:cs="Arial"/>
              </w:rPr>
            </w:pPr>
          </w:p>
        </w:tc>
        <w:tc>
          <w:tcPr>
            <w:tcW w:w="190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1.771.</w:t>
            </w:r>
            <w:r w:rsidR="00CC34EA" w:rsidRPr="00CC34EA">
              <w:rPr>
                <w:rFonts w:cs="Arial"/>
              </w:rPr>
              <w:t>178</w:t>
            </w:r>
          </w:p>
        </w:tc>
        <w:tc>
          <w:tcPr>
            <w:tcW w:w="148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1.863.</w:t>
            </w:r>
            <w:r w:rsidR="00CC34EA" w:rsidRPr="00CC34EA">
              <w:rPr>
                <w:rFonts w:cs="Arial"/>
              </w:rPr>
              <w:t>585</w:t>
            </w:r>
          </w:p>
        </w:tc>
      </w:tr>
      <w:tr w:rsidR="00CC34EA" w:rsidTr="00CC34EA">
        <w:trPr>
          <w:trHeight w:val="435"/>
        </w:trPr>
        <w:tc>
          <w:tcPr>
            <w:tcW w:w="1924" w:type="dxa"/>
            <w:tcBorders>
              <w:top w:val="single" w:sz="4" w:space="0" w:color="auto"/>
              <w:left w:val="single" w:sz="4" w:space="0" w:color="auto"/>
              <w:bottom w:val="single" w:sz="4" w:space="0" w:color="auto"/>
              <w:right w:val="single" w:sz="8" w:space="0" w:color="auto"/>
            </w:tcBorders>
            <w:shd w:val="clear" w:color="auto" w:fill="auto"/>
            <w:vAlign w:val="bottom"/>
          </w:tcPr>
          <w:p w:rsidR="00CC34EA" w:rsidRPr="00CC34EA" w:rsidRDefault="00CC34EA" w:rsidP="00CC34EA">
            <w:pPr>
              <w:spacing w:after="0"/>
              <w:rPr>
                <w:rFonts w:cs="Arial"/>
              </w:rPr>
            </w:pPr>
            <w:r>
              <w:rPr>
                <w:rFonts w:cs="Arial"/>
              </w:rPr>
              <w:lastRenderedPageBreak/>
              <w:t>Rasklopni mehanizmi</w:t>
            </w:r>
          </w:p>
        </w:tc>
        <w:tc>
          <w:tcPr>
            <w:tcW w:w="1691"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16.</w:t>
            </w:r>
            <w:r w:rsidR="00CC34EA">
              <w:rPr>
                <w:rFonts w:cs="Arial"/>
              </w:rPr>
              <w:t>388</w:t>
            </w:r>
          </w:p>
        </w:tc>
        <w:tc>
          <w:tcPr>
            <w:tcW w:w="144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14.</w:t>
            </w:r>
            <w:r w:rsidR="00CC34EA">
              <w:rPr>
                <w:rFonts w:cs="Arial"/>
              </w:rPr>
              <w:t>941</w:t>
            </w:r>
          </w:p>
        </w:tc>
        <w:tc>
          <w:tcPr>
            <w:tcW w:w="190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1.189.</w:t>
            </w:r>
            <w:r w:rsidR="00CC34EA">
              <w:rPr>
                <w:rFonts w:cs="Arial"/>
              </w:rPr>
              <w:t>898</w:t>
            </w:r>
          </w:p>
        </w:tc>
        <w:tc>
          <w:tcPr>
            <w:tcW w:w="148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1.053.</w:t>
            </w:r>
            <w:r w:rsidR="00CC34EA">
              <w:rPr>
                <w:rFonts w:cs="Arial"/>
              </w:rPr>
              <w:t>097</w:t>
            </w:r>
          </w:p>
        </w:tc>
      </w:tr>
      <w:tr w:rsidR="00CC34EA" w:rsidTr="004F20D9">
        <w:trPr>
          <w:trHeight w:val="675"/>
        </w:trPr>
        <w:tc>
          <w:tcPr>
            <w:tcW w:w="1924" w:type="dxa"/>
            <w:tcBorders>
              <w:top w:val="single" w:sz="4" w:space="0" w:color="auto"/>
              <w:left w:val="single" w:sz="4" w:space="0" w:color="auto"/>
              <w:bottom w:val="single" w:sz="4" w:space="0" w:color="auto"/>
              <w:right w:val="single" w:sz="8" w:space="0" w:color="auto"/>
            </w:tcBorders>
            <w:shd w:val="clear" w:color="auto" w:fill="auto"/>
            <w:vAlign w:val="bottom"/>
          </w:tcPr>
          <w:p w:rsidR="00CC34EA" w:rsidRPr="00CC34EA" w:rsidRDefault="004F20D9" w:rsidP="004F20D9">
            <w:pPr>
              <w:spacing w:after="0"/>
              <w:rPr>
                <w:rFonts w:cs="Arial"/>
              </w:rPr>
            </w:pPr>
            <w:r>
              <w:rPr>
                <w:rFonts w:cs="Arial"/>
              </w:rPr>
              <w:t xml:space="preserve">Ostali </w:t>
            </w:r>
            <w:r w:rsidR="00DE1519">
              <w:rPr>
                <w:rFonts w:cs="Arial"/>
              </w:rPr>
              <w:t xml:space="preserve">elementi </w:t>
            </w:r>
            <w:r w:rsidR="00CC34EA" w:rsidRPr="00CC34EA">
              <w:rPr>
                <w:rFonts w:cs="Arial"/>
              </w:rPr>
              <w:t>podupirač</w:t>
            </w:r>
            <w:r>
              <w:rPr>
                <w:rFonts w:cs="Arial"/>
              </w:rPr>
              <w:t>a</w:t>
            </w:r>
          </w:p>
        </w:tc>
        <w:tc>
          <w:tcPr>
            <w:tcW w:w="1691"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CC34EA" w:rsidP="00CC34EA">
            <w:pPr>
              <w:jc w:val="right"/>
              <w:rPr>
                <w:rFonts w:cs="Arial"/>
              </w:rPr>
            </w:pPr>
            <w:r w:rsidRPr="00CC34EA">
              <w:rPr>
                <w:rFonts w:cs="Arial"/>
              </w:rPr>
              <w:t> </w:t>
            </w:r>
          </w:p>
        </w:tc>
        <w:tc>
          <w:tcPr>
            <w:tcW w:w="144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CC34EA" w:rsidP="00CC34EA">
            <w:pPr>
              <w:jc w:val="right"/>
              <w:rPr>
                <w:rFonts w:cs="Arial"/>
              </w:rPr>
            </w:pPr>
          </w:p>
        </w:tc>
        <w:tc>
          <w:tcPr>
            <w:tcW w:w="190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829.</w:t>
            </w:r>
            <w:r w:rsidR="00CC34EA" w:rsidRPr="00CC34EA">
              <w:rPr>
                <w:rFonts w:cs="Arial"/>
              </w:rPr>
              <w:t>240</w:t>
            </w:r>
          </w:p>
        </w:tc>
        <w:tc>
          <w:tcPr>
            <w:tcW w:w="148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CC34EA">
            <w:pPr>
              <w:jc w:val="right"/>
              <w:rPr>
                <w:rFonts w:cs="Arial"/>
              </w:rPr>
            </w:pPr>
            <w:r>
              <w:rPr>
                <w:rFonts w:cs="Arial"/>
              </w:rPr>
              <w:t>1.184.</w:t>
            </w:r>
            <w:r w:rsidR="00CC34EA" w:rsidRPr="00CC34EA">
              <w:rPr>
                <w:rFonts w:cs="Arial"/>
              </w:rPr>
              <w:t>523</w:t>
            </w:r>
          </w:p>
        </w:tc>
      </w:tr>
      <w:tr w:rsidR="00CC34EA" w:rsidTr="004F20D9">
        <w:trPr>
          <w:trHeight w:val="375"/>
        </w:trPr>
        <w:tc>
          <w:tcPr>
            <w:tcW w:w="1924" w:type="dxa"/>
            <w:tcBorders>
              <w:top w:val="single" w:sz="4" w:space="0" w:color="auto"/>
              <w:left w:val="single" w:sz="4" w:space="0" w:color="auto"/>
              <w:bottom w:val="single" w:sz="4" w:space="0" w:color="auto"/>
              <w:right w:val="single" w:sz="8" w:space="0" w:color="auto"/>
            </w:tcBorders>
            <w:shd w:val="clear" w:color="auto" w:fill="auto"/>
            <w:vAlign w:val="bottom"/>
          </w:tcPr>
          <w:p w:rsidR="00CC34EA" w:rsidRPr="00CC34EA" w:rsidRDefault="00DE1519" w:rsidP="004F20D9">
            <w:pPr>
              <w:spacing w:after="0"/>
              <w:rPr>
                <w:rFonts w:cs="Arial"/>
              </w:rPr>
            </w:pPr>
            <w:r>
              <w:rPr>
                <w:rFonts w:cs="Arial"/>
              </w:rPr>
              <w:t>Makaze</w:t>
            </w:r>
          </w:p>
        </w:tc>
        <w:tc>
          <w:tcPr>
            <w:tcW w:w="1691"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4F20D9">
            <w:pPr>
              <w:spacing w:after="0"/>
              <w:jc w:val="right"/>
              <w:rPr>
                <w:rFonts w:cs="Arial"/>
              </w:rPr>
            </w:pPr>
            <w:r>
              <w:rPr>
                <w:rFonts w:cs="Arial"/>
              </w:rPr>
              <w:t>58.</w:t>
            </w:r>
            <w:r w:rsidR="00CC34EA" w:rsidRPr="00CC34EA">
              <w:rPr>
                <w:rFonts w:cs="Arial"/>
              </w:rPr>
              <w:t>035</w:t>
            </w:r>
          </w:p>
        </w:tc>
        <w:tc>
          <w:tcPr>
            <w:tcW w:w="144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4F20D9">
            <w:pPr>
              <w:spacing w:after="0"/>
              <w:jc w:val="right"/>
              <w:rPr>
                <w:rFonts w:cs="Arial"/>
              </w:rPr>
            </w:pPr>
            <w:r>
              <w:rPr>
                <w:rFonts w:cs="Arial"/>
              </w:rPr>
              <w:t>58.</w:t>
            </w:r>
            <w:r w:rsidR="00CC34EA" w:rsidRPr="00CC34EA">
              <w:rPr>
                <w:rFonts w:cs="Arial"/>
              </w:rPr>
              <w:t>511</w:t>
            </w:r>
          </w:p>
        </w:tc>
        <w:tc>
          <w:tcPr>
            <w:tcW w:w="190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4F20D9">
            <w:pPr>
              <w:spacing w:after="0"/>
              <w:jc w:val="right"/>
              <w:rPr>
                <w:rFonts w:cs="Arial"/>
              </w:rPr>
            </w:pPr>
            <w:r>
              <w:rPr>
                <w:rFonts w:cs="Arial"/>
              </w:rPr>
              <w:t>652.</w:t>
            </w:r>
            <w:r w:rsidR="00CC34EA" w:rsidRPr="00CC34EA">
              <w:rPr>
                <w:rFonts w:cs="Arial"/>
              </w:rPr>
              <w:t>446</w:t>
            </w:r>
          </w:p>
        </w:tc>
        <w:tc>
          <w:tcPr>
            <w:tcW w:w="1480" w:type="dxa"/>
            <w:tcBorders>
              <w:top w:val="single" w:sz="4" w:space="0" w:color="auto"/>
              <w:left w:val="nil"/>
              <w:bottom w:val="single" w:sz="4" w:space="0" w:color="auto"/>
              <w:right w:val="single" w:sz="8" w:space="0" w:color="auto"/>
            </w:tcBorders>
            <w:shd w:val="clear" w:color="auto" w:fill="auto"/>
            <w:vAlign w:val="bottom"/>
          </w:tcPr>
          <w:p w:rsidR="00CC34EA" w:rsidRPr="00CC34EA" w:rsidRDefault="00DE20CA" w:rsidP="004F20D9">
            <w:pPr>
              <w:spacing w:after="0"/>
              <w:jc w:val="right"/>
              <w:rPr>
                <w:rFonts w:cs="Arial"/>
              </w:rPr>
            </w:pPr>
            <w:r>
              <w:rPr>
                <w:rFonts w:cs="Arial"/>
              </w:rPr>
              <w:t>642.</w:t>
            </w:r>
            <w:r w:rsidR="00CC34EA" w:rsidRPr="00CC34EA">
              <w:rPr>
                <w:rFonts w:cs="Arial"/>
              </w:rPr>
              <w:t>439</w:t>
            </w:r>
          </w:p>
        </w:tc>
      </w:tr>
      <w:tr w:rsidR="00CC34EA" w:rsidTr="00CC34EA">
        <w:trPr>
          <w:trHeight w:val="120"/>
        </w:trPr>
        <w:tc>
          <w:tcPr>
            <w:tcW w:w="1924" w:type="dxa"/>
            <w:tcBorders>
              <w:top w:val="single" w:sz="4" w:space="0" w:color="auto"/>
              <w:left w:val="single" w:sz="4" w:space="0" w:color="auto"/>
              <w:bottom w:val="nil"/>
              <w:right w:val="single" w:sz="8" w:space="0" w:color="auto"/>
            </w:tcBorders>
            <w:shd w:val="clear" w:color="auto" w:fill="auto"/>
            <w:vAlign w:val="bottom"/>
          </w:tcPr>
          <w:p w:rsidR="00CC34EA" w:rsidRPr="00CC34EA" w:rsidRDefault="00CC34EA" w:rsidP="004F20D9">
            <w:pPr>
              <w:spacing w:after="0"/>
              <w:rPr>
                <w:rFonts w:cs="Arial"/>
              </w:rPr>
            </w:pPr>
          </w:p>
        </w:tc>
        <w:tc>
          <w:tcPr>
            <w:tcW w:w="1691" w:type="dxa"/>
            <w:tcBorders>
              <w:top w:val="single" w:sz="4" w:space="0" w:color="auto"/>
              <w:left w:val="nil"/>
              <w:bottom w:val="nil"/>
              <w:right w:val="single" w:sz="8" w:space="0" w:color="auto"/>
            </w:tcBorders>
            <w:shd w:val="clear" w:color="auto" w:fill="auto"/>
            <w:vAlign w:val="bottom"/>
          </w:tcPr>
          <w:p w:rsidR="00CC34EA" w:rsidRPr="00CC34EA" w:rsidRDefault="00CC34EA" w:rsidP="004F20D9">
            <w:pPr>
              <w:spacing w:after="0"/>
              <w:jc w:val="right"/>
              <w:rPr>
                <w:rFonts w:cs="Arial"/>
              </w:rPr>
            </w:pPr>
          </w:p>
        </w:tc>
        <w:tc>
          <w:tcPr>
            <w:tcW w:w="1440" w:type="dxa"/>
            <w:tcBorders>
              <w:top w:val="single" w:sz="4" w:space="0" w:color="auto"/>
              <w:left w:val="nil"/>
              <w:bottom w:val="nil"/>
              <w:right w:val="single" w:sz="8" w:space="0" w:color="auto"/>
            </w:tcBorders>
            <w:shd w:val="clear" w:color="auto" w:fill="auto"/>
            <w:vAlign w:val="bottom"/>
          </w:tcPr>
          <w:p w:rsidR="00CC34EA" w:rsidRPr="00CC34EA" w:rsidRDefault="00CC34EA" w:rsidP="004F20D9">
            <w:pPr>
              <w:spacing w:after="0"/>
              <w:jc w:val="right"/>
              <w:rPr>
                <w:rFonts w:cs="Arial"/>
              </w:rPr>
            </w:pPr>
          </w:p>
        </w:tc>
        <w:tc>
          <w:tcPr>
            <w:tcW w:w="1900" w:type="dxa"/>
            <w:tcBorders>
              <w:top w:val="single" w:sz="4" w:space="0" w:color="auto"/>
              <w:left w:val="nil"/>
              <w:bottom w:val="nil"/>
              <w:right w:val="single" w:sz="8" w:space="0" w:color="auto"/>
            </w:tcBorders>
            <w:shd w:val="clear" w:color="auto" w:fill="auto"/>
            <w:vAlign w:val="bottom"/>
          </w:tcPr>
          <w:p w:rsidR="00CC34EA" w:rsidRPr="00CC34EA" w:rsidRDefault="00CC34EA" w:rsidP="004F20D9">
            <w:pPr>
              <w:spacing w:after="0"/>
              <w:jc w:val="right"/>
              <w:rPr>
                <w:rFonts w:cs="Arial"/>
              </w:rPr>
            </w:pPr>
          </w:p>
        </w:tc>
        <w:tc>
          <w:tcPr>
            <w:tcW w:w="1480" w:type="dxa"/>
            <w:tcBorders>
              <w:top w:val="single" w:sz="4" w:space="0" w:color="auto"/>
              <w:left w:val="nil"/>
              <w:bottom w:val="nil"/>
              <w:right w:val="single" w:sz="8" w:space="0" w:color="auto"/>
            </w:tcBorders>
            <w:shd w:val="clear" w:color="auto" w:fill="auto"/>
            <w:vAlign w:val="bottom"/>
          </w:tcPr>
          <w:p w:rsidR="00CC34EA" w:rsidRPr="00CC34EA" w:rsidRDefault="00CC34EA" w:rsidP="004F20D9">
            <w:pPr>
              <w:spacing w:after="0"/>
              <w:jc w:val="right"/>
              <w:rPr>
                <w:rFonts w:cs="Arial"/>
              </w:rPr>
            </w:pPr>
          </w:p>
        </w:tc>
      </w:tr>
      <w:tr w:rsidR="00CC34EA" w:rsidTr="004F20D9">
        <w:trPr>
          <w:trHeight w:val="135"/>
        </w:trPr>
        <w:tc>
          <w:tcPr>
            <w:tcW w:w="1924" w:type="dxa"/>
            <w:tcBorders>
              <w:top w:val="nil"/>
              <w:left w:val="single" w:sz="4" w:space="0" w:color="auto"/>
              <w:bottom w:val="single" w:sz="4" w:space="0" w:color="auto"/>
              <w:right w:val="single" w:sz="8" w:space="0" w:color="auto"/>
            </w:tcBorders>
            <w:shd w:val="clear" w:color="auto" w:fill="auto"/>
            <w:vAlign w:val="bottom"/>
          </w:tcPr>
          <w:p w:rsidR="00CC34EA" w:rsidRPr="00CC34EA" w:rsidRDefault="00CC34EA" w:rsidP="004F20D9">
            <w:pPr>
              <w:spacing w:after="0"/>
              <w:rPr>
                <w:rFonts w:cs="Arial"/>
              </w:rPr>
            </w:pPr>
            <w:r w:rsidRPr="00CC34EA">
              <w:rPr>
                <w:rFonts w:cs="Arial"/>
              </w:rPr>
              <w:t>Kolica</w:t>
            </w:r>
          </w:p>
        </w:tc>
        <w:tc>
          <w:tcPr>
            <w:tcW w:w="1691" w:type="dxa"/>
            <w:tcBorders>
              <w:top w:val="nil"/>
              <w:left w:val="nil"/>
              <w:bottom w:val="single" w:sz="4" w:space="0" w:color="auto"/>
              <w:right w:val="single" w:sz="8" w:space="0" w:color="auto"/>
            </w:tcBorders>
            <w:shd w:val="clear" w:color="auto" w:fill="auto"/>
            <w:vAlign w:val="bottom"/>
          </w:tcPr>
          <w:p w:rsidR="00CC34EA" w:rsidRPr="00CC34EA" w:rsidRDefault="00A01191" w:rsidP="004F20D9">
            <w:pPr>
              <w:spacing w:after="0"/>
              <w:jc w:val="right"/>
              <w:rPr>
                <w:rFonts w:cs="Arial"/>
              </w:rPr>
            </w:pPr>
            <w:r>
              <w:rPr>
                <w:rFonts w:cs="Arial"/>
              </w:rPr>
              <w:t>1.</w:t>
            </w:r>
            <w:r w:rsidR="00CC34EA" w:rsidRPr="00CC34EA">
              <w:rPr>
                <w:rFonts w:cs="Arial"/>
              </w:rPr>
              <w:t>059</w:t>
            </w:r>
          </w:p>
        </w:tc>
        <w:tc>
          <w:tcPr>
            <w:tcW w:w="1440" w:type="dxa"/>
            <w:tcBorders>
              <w:top w:val="nil"/>
              <w:left w:val="nil"/>
              <w:bottom w:val="single" w:sz="4" w:space="0" w:color="auto"/>
              <w:right w:val="single" w:sz="8" w:space="0" w:color="auto"/>
            </w:tcBorders>
            <w:shd w:val="clear" w:color="auto" w:fill="auto"/>
            <w:vAlign w:val="bottom"/>
          </w:tcPr>
          <w:p w:rsidR="00CC34EA" w:rsidRPr="00CC34EA" w:rsidRDefault="00CC34EA" w:rsidP="004F20D9">
            <w:pPr>
              <w:spacing w:after="0"/>
              <w:jc w:val="right"/>
              <w:rPr>
                <w:rFonts w:cs="Arial"/>
              </w:rPr>
            </w:pPr>
            <w:r w:rsidRPr="00CC34EA">
              <w:rPr>
                <w:rFonts w:cs="Arial"/>
              </w:rPr>
              <w:t>983</w:t>
            </w:r>
          </w:p>
        </w:tc>
        <w:tc>
          <w:tcPr>
            <w:tcW w:w="1900" w:type="dxa"/>
            <w:tcBorders>
              <w:top w:val="nil"/>
              <w:left w:val="nil"/>
              <w:bottom w:val="single" w:sz="4" w:space="0" w:color="auto"/>
              <w:right w:val="single" w:sz="8" w:space="0" w:color="auto"/>
            </w:tcBorders>
            <w:shd w:val="clear" w:color="auto" w:fill="auto"/>
            <w:vAlign w:val="bottom"/>
          </w:tcPr>
          <w:p w:rsidR="00CC34EA" w:rsidRPr="00CC34EA" w:rsidRDefault="00A01191" w:rsidP="004F20D9">
            <w:pPr>
              <w:spacing w:after="0"/>
              <w:jc w:val="right"/>
              <w:rPr>
                <w:rFonts w:cs="Arial"/>
              </w:rPr>
            </w:pPr>
            <w:r>
              <w:rPr>
                <w:rFonts w:cs="Arial"/>
              </w:rPr>
              <w:t>47.</w:t>
            </w:r>
            <w:r w:rsidR="00CC34EA" w:rsidRPr="00CC34EA">
              <w:rPr>
                <w:rFonts w:cs="Arial"/>
              </w:rPr>
              <w:t>817</w:t>
            </w:r>
          </w:p>
        </w:tc>
        <w:tc>
          <w:tcPr>
            <w:tcW w:w="1480" w:type="dxa"/>
            <w:tcBorders>
              <w:top w:val="nil"/>
              <w:left w:val="nil"/>
              <w:bottom w:val="single" w:sz="4" w:space="0" w:color="auto"/>
              <w:right w:val="single" w:sz="8" w:space="0" w:color="auto"/>
            </w:tcBorders>
            <w:shd w:val="clear" w:color="auto" w:fill="auto"/>
            <w:vAlign w:val="bottom"/>
          </w:tcPr>
          <w:p w:rsidR="00CC34EA" w:rsidRPr="00CC34EA" w:rsidRDefault="00A01191" w:rsidP="004F20D9">
            <w:pPr>
              <w:spacing w:after="0"/>
              <w:jc w:val="right"/>
              <w:rPr>
                <w:rFonts w:cs="Arial"/>
              </w:rPr>
            </w:pPr>
            <w:r>
              <w:rPr>
                <w:rFonts w:cs="Arial"/>
              </w:rPr>
              <w:t>44.</w:t>
            </w:r>
            <w:r w:rsidR="00CC34EA" w:rsidRPr="00CC34EA">
              <w:rPr>
                <w:rFonts w:cs="Arial"/>
              </w:rPr>
              <w:t>235</w:t>
            </w:r>
          </w:p>
        </w:tc>
      </w:tr>
      <w:tr w:rsidR="00CC34EA" w:rsidTr="00CC34EA">
        <w:trPr>
          <w:trHeight w:val="540"/>
        </w:trPr>
        <w:tc>
          <w:tcPr>
            <w:tcW w:w="1924" w:type="dxa"/>
            <w:tcBorders>
              <w:top w:val="single" w:sz="4" w:space="0" w:color="auto"/>
              <w:left w:val="single" w:sz="4" w:space="0" w:color="auto"/>
              <w:bottom w:val="single" w:sz="4" w:space="0" w:color="auto"/>
              <w:right w:val="single" w:sz="4" w:space="0" w:color="auto"/>
            </w:tcBorders>
            <w:shd w:val="clear" w:color="auto" w:fill="auto"/>
            <w:vAlign w:val="bottom"/>
          </w:tcPr>
          <w:p w:rsidR="00CC34EA" w:rsidRPr="00CC34EA" w:rsidRDefault="00CC34EA" w:rsidP="00CC34EA">
            <w:pPr>
              <w:rPr>
                <w:rFonts w:cs="Arial"/>
              </w:rPr>
            </w:pPr>
            <w:r w:rsidRPr="00CC34EA">
              <w:rPr>
                <w:rFonts w:cs="Arial"/>
              </w:rPr>
              <w:t>Ostalo</w:t>
            </w:r>
          </w:p>
        </w:tc>
        <w:tc>
          <w:tcPr>
            <w:tcW w:w="1691" w:type="dxa"/>
            <w:tcBorders>
              <w:top w:val="single" w:sz="4" w:space="0" w:color="auto"/>
              <w:left w:val="nil"/>
              <w:bottom w:val="single" w:sz="4" w:space="0" w:color="auto"/>
              <w:right w:val="single" w:sz="4" w:space="0" w:color="auto"/>
            </w:tcBorders>
            <w:shd w:val="clear" w:color="auto" w:fill="auto"/>
            <w:vAlign w:val="bottom"/>
          </w:tcPr>
          <w:p w:rsidR="00CC34EA" w:rsidRPr="00CC34EA" w:rsidRDefault="00CC34EA" w:rsidP="00CC34EA">
            <w:pPr>
              <w:jc w:val="right"/>
              <w:rPr>
                <w:rFonts w:cs="Arial"/>
              </w:rPr>
            </w:pPr>
            <w:r w:rsidRPr="00CC34EA">
              <w:rPr>
                <w:rFonts w:cs="Arial"/>
              </w:rPr>
              <w:t> </w:t>
            </w:r>
          </w:p>
        </w:tc>
        <w:tc>
          <w:tcPr>
            <w:tcW w:w="1440" w:type="dxa"/>
            <w:tcBorders>
              <w:top w:val="single" w:sz="4" w:space="0" w:color="auto"/>
              <w:left w:val="nil"/>
              <w:bottom w:val="single" w:sz="4" w:space="0" w:color="auto"/>
              <w:right w:val="single" w:sz="4" w:space="0" w:color="auto"/>
            </w:tcBorders>
            <w:shd w:val="clear" w:color="auto" w:fill="auto"/>
            <w:vAlign w:val="bottom"/>
          </w:tcPr>
          <w:p w:rsidR="00CC34EA" w:rsidRPr="00CC34EA" w:rsidRDefault="00CC34EA" w:rsidP="00CC34EA">
            <w:pPr>
              <w:jc w:val="right"/>
              <w:rPr>
                <w:rFonts w:cs="Arial"/>
              </w:rPr>
            </w:pPr>
            <w:r w:rsidRPr="00CC34EA">
              <w:rPr>
                <w:rFonts w:cs="Arial"/>
              </w:rPr>
              <w:t> </w:t>
            </w:r>
          </w:p>
        </w:tc>
        <w:tc>
          <w:tcPr>
            <w:tcW w:w="1900" w:type="dxa"/>
            <w:tcBorders>
              <w:top w:val="single" w:sz="4" w:space="0" w:color="auto"/>
              <w:left w:val="nil"/>
              <w:bottom w:val="single" w:sz="4" w:space="0" w:color="auto"/>
              <w:right w:val="single" w:sz="4" w:space="0" w:color="auto"/>
            </w:tcBorders>
            <w:shd w:val="clear" w:color="auto" w:fill="auto"/>
            <w:vAlign w:val="bottom"/>
          </w:tcPr>
          <w:p w:rsidR="00CC34EA" w:rsidRPr="00CC34EA" w:rsidRDefault="00A01191" w:rsidP="00CC34EA">
            <w:pPr>
              <w:jc w:val="right"/>
              <w:rPr>
                <w:rFonts w:cs="Arial"/>
              </w:rPr>
            </w:pPr>
            <w:r>
              <w:rPr>
                <w:rFonts w:cs="Arial"/>
              </w:rPr>
              <w:t>1.131.</w:t>
            </w:r>
            <w:r w:rsidR="00CC34EA" w:rsidRPr="00CC34EA">
              <w:rPr>
                <w:rFonts w:cs="Arial"/>
              </w:rPr>
              <w:t>476</w:t>
            </w:r>
          </w:p>
        </w:tc>
        <w:tc>
          <w:tcPr>
            <w:tcW w:w="1480" w:type="dxa"/>
            <w:tcBorders>
              <w:top w:val="single" w:sz="4" w:space="0" w:color="auto"/>
              <w:left w:val="nil"/>
              <w:bottom w:val="single" w:sz="4" w:space="0" w:color="auto"/>
              <w:right w:val="single" w:sz="4" w:space="0" w:color="auto"/>
            </w:tcBorders>
            <w:shd w:val="clear" w:color="auto" w:fill="auto"/>
            <w:vAlign w:val="bottom"/>
          </w:tcPr>
          <w:p w:rsidR="00CC34EA" w:rsidRPr="00CC34EA" w:rsidRDefault="00A01191" w:rsidP="00CC34EA">
            <w:pPr>
              <w:jc w:val="right"/>
              <w:rPr>
                <w:rFonts w:cs="Arial"/>
              </w:rPr>
            </w:pPr>
            <w:r>
              <w:rPr>
                <w:rFonts w:cs="Arial"/>
              </w:rPr>
              <w:t>710.</w:t>
            </w:r>
            <w:r w:rsidR="00CC34EA" w:rsidRPr="00CC34EA">
              <w:rPr>
                <w:rFonts w:cs="Arial"/>
              </w:rPr>
              <w:t>716</w:t>
            </w:r>
          </w:p>
        </w:tc>
      </w:tr>
      <w:tr w:rsidR="00CC34EA" w:rsidTr="00CC34EA">
        <w:trPr>
          <w:trHeight w:val="555"/>
        </w:trPr>
        <w:tc>
          <w:tcPr>
            <w:tcW w:w="1924" w:type="dxa"/>
            <w:tcBorders>
              <w:top w:val="nil"/>
              <w:left w:val="single" w:sz="4" w:space="0" w:color="auto"/>
              <w:bottom w:val="single" w:sz="4" w:space="0" w:color="auto"/>
              <w:right w:val="single" w:sz="4" w:space="0" w:color="auto"/>
            </w:tcBorders>
            <w:shd w:val="clear" w:color="auto" w:fill="auto"/>
            <w:vAlign w:val="bottom"/>
          </w:tcPr>
          <w:p w:rsidR="00CC34EA" w:rsidRPr="00CC34EA" w:rsidRDefault="00CC34EA" w:rsidP="00CC34EA">
            <w:pPr>
              <w:rPr>
                <w:rFonts w:cs="Arial"/>
                <w:b/>
                <w:bCs/>
              </w:rPr>
            </w:pPr>
            <w:r w:rsidRPr="00CC34EA">
              <w:rPr>
                <w:rFonts w:cs="Arial"/>
                <w:b/>
                <w:bCs/>
              </w:rPr>
              <w:t>UKUPNO:</w:t>
            </w:r>
          </w:p>
        </w:tc>
        <w:tc>
          <w:tcPr>
            <w:tcW w:w="1691" w:type="dxa"/>
            <w:tcBorders>
              <w:top w:val="nil"/>
              <w:left w:val="nil"/>
              <w:bottom w:val="single" w:sz="4" w:space="0" w:color="auto"/>
              <w:right w:val="single" w:sz="4" w:space="0" w:color="auto"/>
            </w:tcBorders>
            <w:shd w:val="clear" w:color="auto" w:fill="auto"/>
            <w:vAlign w:val="bottom"/>
          </w:tcPr>
          <w:p w:rsidR="00CC34EA" w:rsidRPr="00CC34EA" w:rsidRDefault="00CC34EA" w:rsidP="00CC34EA">
            <w:pPr>
              <w:jc w:val="right"/>
              <w:rPr>
                <w:rFonts w:cs="Arial"/>
                <w:b/>
                <w:bCs/>
              </w:rPr>
            </w:pPr>
            <w:r w:rsidRPr="00CC34EA">
              <w:rPr>
                <w:rFonts w:cs="Arial"/>
                <w:b/>
                <w:bCs/>
              </w:rPr>
              <w:t> </w:t>
            </w:r>
          </w:p>
        </w:tc>
        <w:tc>
          <w:tcPr>
            <w:tcW w:w="1440" w:type="dxa"/>
            <w:tcBorders>
              <w:top w:val="nil"/>
              <w:left w:val="nil"/>
              <w:bottom w:val="single" w:sz="4" w:space="0" w:color="auto"/>
              <w:right w:val="single" w:sz="4" w:space="0" w:color="auto"/>
            </w:tcBorders>
            <w:shd w:val="clear" w:color="auto" w:fill="auto"/>
            <w:vAlign w:val="bottom"/>
          </w:tcPr>
          <w:p w:rsidR="00CC34EA" w:rsidRPr="00CC34EA" w:rsidRDefault="00CC34EA" w:rsidP="00CC34EA">
            <w:pPr>
              <w:jc w:val="right"/>
              <w:rPr>
                <w:rFonts w:cs="Arial"/>
                <w:b/>
                <w:bCs/>
              </w:rPr>
            </w:pPr>
            <w:r w:rsidRPr="00CC34EA">
              <w:rPr>
                <w:rFonts w:cs="Arial"/>
                <w:b/>
                <w:bCs/>
              </w:rPr>
              <w:t> </w:t>
            </w:r>
          </w:p>
        </w:tc>
        <w:tc>
          <w:tcPr>
            <w:tcW w:w="1900" w:type="dxa"/>
            <w:tcBorders>
              <w:top w:val="nil"/>
              <w:left w:val="nil"/>
              <w:bottom w:val="single" w:sz="4" w:space="0" w:color="auto"/>
              <w:right w:val="single" w:sz="4" w:space="0" w:color="auto"/>
            </w:tcBorders>
            <w:shd w:val="clear" w:color="auto" w:fill="auto"/>
            <w:vAlign w:val="bottom"/>
          </w:tcPr>
          <w:p w:rsidR="00CC34EA" w:rsidRPr="00CC34EA" w:rsidRDefault="00A01191" w:rsidP="00CC34EA">
            <w:pPr>
              <w:jc w:val="right"/>
              <w:rPr>
                <w:rFonts w:cs="Arial"/>
                <w:b/>
                <w:bCs/>
              </w:rPr>
            </w:pPr>
            <w:r>
              <w:rPr>
                <w:rFonts w:cs="Arial"/>
                <w:b/>
                <w:bCs/>
              </w:rPr>
              <w:t>19.107.</w:t>
            </w:r>
            <w:r w:rsidR="00CC34EA" w:rsidRPr="00CC34EA">
              <w:rPr>
                <w:rFonts w:cs="Arial"/>
                <w:b/>
                <w:bCs/>
              </w:rPr>
              <w:t>012</w:t>
            </w:r>
          </w:p>
        </w:tc>
        <w:tc>
          <w:tcPr>
            <w:tcW w:w="1480" w:type="dxa"/>
            <w:tcBorders>
              <w:top w:val="nil"/>
              <w:left w:val="nil"/>
              <w:bottom w:val="single" w:sz="4" w:space="0" w:color="auto"/>
              <w:right w:val="single" w:sz="4" w:space="0" w:color="auto"/>
            </w:tcBorders>
            <w:shd w:val="clear" w:color="auto" w:fill="auto"/>
            <w:vAlign w:val="bottom"/>
          </w:tcPr>
          <w:p w:rsidR="00CC34EA" w:rsidRPr="00CC34EA" w:rsidRDefault="00A01191" w:rsidP="00CC34EA">
            <w:pPr>
              <w:jc w:val="right"/>
              <w:rPr>
                <w:rFonts w:cs="Arial"/>
                <w:b/>
                <w:bCs/>
              </w:rPr>
            </w:pPr>
            <w:r>
              <w:rPr>
                <w:rFonts w:cs="Arial"/>
                <w:b/>
                <w:bCs/>
              </w:rPr>
              <w:t>17.527.</w:t>
            </w:r>
            <w:r w:rsidR="00CC34EA" w:rsidRPr="00CC34EA">
              <w:rPr>
                <w:rFonts w:cs="Arial"/>
                <w:b/>
                <w:bCs/>
              </w:rPr>
              <w:t>649</w:t>
            </w:r>
          </w:p>
        </w:tc>
      </w:tr>
    </w:tbl>
    <w:p w:rsidR="00CC34EA" w:rsidRPr="00B61F09" w:rsidRDefault="00CC34EA" w:rsidP="00CC34EA">
      <w:pPr>
        <w:pStyle w:val="BodyText"/>
        <w:rPr>
          <w:rFonts w:asciiTheme="minorHAnsi" w:hAnsiTheme="minorHAnsi" w:cs="Arial"/>
          <w:sz w:val="22"/>
          <w:szCs w:val="22"/>
        </w:rPr>
      </w:pPr>
    </w:p>
    <w:p w:rsidR="00351F5A" w:rsidRPr="00351F5A" w:rsidRDefault="00351F5A" w:rsidP="00351F5A">
      <w:pPr>
        <w:pStyle w:val="BodyText"/>
        <w:rPr>
          <w:rFonts w:asciiTheme="minorHAnsi" w:hAnsiTheme="minorHAnsi" w:cs="Arial"/>
        </w:rPr>
      </w:pPr>
    </w:p>
    <w:p w:rsidR="005452D9" w:rsidRPr="00AE5865" w:rsidRDefault="00AE5865" w:rsidP="00AE5865">
      <w:pPr>
        <w:spacing w:after="0"/>
        <w:ind w:left="540"/>
        <w:rPr>
          <w:b/>
          <w:lang w:val="sr-Latn-CS"/>
        </w:rPr>
      </w:pPr>
      <w:r>
        <w:rPr>
          <w:b/>
          <w:lang w:val="sr-Latn-CS"/>
        </w:rPr>
        <w:t>6.1.2.</w:t>
      </w:r>
      <w:r w:rsidR="005452D9" w:rsidRPr="00AE5865">
        <w:rPr>
          <w:b/>
          <w:lang w:val="sr-Latn-CS"/>
        </w:rPr>
        <w:t>Opis svih značajnih proizvoda ili usluga koje su uvedene, trenutni status razvoja tog proizvoda ili usuge u mjeri u kojoj je već poznat javnosti</w:t>
      </w:r>
    </w:p>
    <w:p w:rsidR="005452D9" w:rsidRDefault="005452D9" w:rsidP="002531BB">
      <w:pPr>
        <w:spacing w:after="0"/>
        <w:rPr>
          <w:lang w:val="sr-Latn-CS"/>
        </w:rPr>
      </w:pPr>
      <w:r>
        <w:rPr>
          <w:lang w:val="sr-Latn-CS"/>
        </w:rPr>
        <w:t>Društvo nema značajnijih proizvoda ili usluga koje su uvedene.</w:t>
      </w:r>
    </w:p>
    <w:p w:rsidR="00351F5A" w:rsidRDefault="00351F5A" w:rsidP="002531BB">
      <w:pPr>
        <w:spacing w:after="0"/>
        <w:rPr>
          <w:lang w:val="sr-Latn-CS"/>
        </w:rPr>
      </w:pPr>
    </w:p>
    <w:p w:rsidR="005452D9" w:rsidRPr="00AE5865" w:rsidRDefault="00AE5865" w:rsidP="00AE5865">
      <w:pPr>
        <w:spacing w:after="0"/>
        <w:rPr>
          <w:b/>
          <w:lang w:val="sr-Latn-CS"/>
        </w:rPr>
      </w:pPr>
      <w:r>
        <w:rPr>
          <w:b/>
          <w:lang w:val="sr-Latn-CS"/>
        </w:rPr>
        <w:t xml:space="preserve">           6.2.</w:t>
      </w:r>
      <w:r w:rsidR="008032B6" w:rsidRPr="00AE5865">
        <w:rPr>
          <w:b/>
          <w:lang w:val="sr-Latn-CS"/>
        </w:rPr>
        <w:t>Glavna tržišta</w:t>
      </w:r>
    </w:p>
    <w:p w:rsidR="008032B6" w:rsidRPr="002531BB" w:rsidRDefault="005E6FFD" w:rsidP="002531BB">
      <w:pPr>
        <w:spacing w:after="0"/>
        <w:rPr>
          <w:b/>
          <w:lang w:val="sr-Latn-CS"/>
        </w:rPr>
      </w:pPr>
      <w:r>
        <w:rPr>
          <w:b/>
          <w:lang w:val="sr-Latn-CS"/>
        </w:rPr>
        <w:t>Prihodi po tržištima u 2011.g. i  2012.g. u KM:</w:t>
      </w:r>
    </w:p>
    <w:tbl>
      <w:tblPr>
        <w:tblStyle w:val="TableGrid"/>
        <w:tblW w:w="0" w:type="auto"/>
        <w:tblLook w:val="04A0"/>
      </w:tblPr>
      <w:tblGrid>
        <w:gridCol w:w="3192"/>
        <w:gridCol w:w="3192"/>
        <w:gridCol w:w="3192"/>
      </w:tblGrid>
      <w:tr w:rsidR="008032B6" w:rsidTr="008032B6">
        <w:tc>
          <w:tcPr>
            <w:tcW w:w="3192" w:type="dxa"/>
          </w:tcPr>
          <w:p w:rsidR="008032B6" w:rsidRPr="005E6FFD" w:rsidRDefault="008032B6" w:rsidP="002531BB">
            <w:pPr>
              <w:rPr>
                <w:b/>
                <w:lang w:val="sr-Latn-CS"/>
              </w:rPr>
            </w:pPr>
            <w:r w:rsidRPr="005E6FFD">
              <w:rPr>
                <w:b/>
                <w:lang w:val="sr-Latn-CS"/>
              </w:rPr>
              <w:t>Tržište</w:t>
            </w:r>
          </w:p>
        </w:tc>
        <w:tc>
          <w:tcPr>
            <w:tcW w:w="3192" w:type="dxa"/>
          </w:tcPr>
          <w:p w:rsidR="008032B6" w:rsidRPr="005E6FFD" w:rsidRDefault="008032B6" w:rsidP="002531BB">
            <w:pPr>
              <w:rPr>
                <w:b/>
                <w:lang w:val="sr-Latn-CS"/>
              </w:rPr>
            </w:pPr>
            <w:r w:rsidRPr="005E6FFD">
              <w:rPr>
                <w:b/>
                <w:lang w:val="sr-Latn-CS"/>
              </w:rPr>
              <w:t>Ostvarenje 31.12.1011.</w:t>
            </w:r>
          </w:p>
        </w:tc>
        <w:tc>
          <w:tcPr>
            <w:tcW w:w="3192" w:type="dxa"/>
          </w:tcPr>
          <w:p w:rsidR="008032B6" w:rsidRPr="005E6FFD" w:rsidRDefault="008032B6" w:rsidP="002531BB">
            <w:pPr>
              <w:rPr>
                <w:b/>
                <w:lang w:val="sr-Latn-CS"/>
              </w:rPr>
            </w:pPr>
            <w:r w:rsidRPr="005E6FFD">
              <w:rPr>
                <w:b/>
                <w:lang w:val="sr-Latn-CS"/>
              </w:rPr>
              <w:t>Ostvarenje 31.12.2012.</w:t>
            </w:r>
          </w:p>
        </w:tc>
      </w:tr>
      <w:tr w:rsidR="008032B6" w:rsidTr="008032B6">
        <w:tc>
          <w:tcPr>
            <w:tcW w:w="3192" w:type="dxa"/>
          </w:tcPr>
          <w:p w:rsidR="008032B6" w:rsidRDefault="005E6FFD" w:rsidP="002531BB">
            <w:pPr>
              <w:rPr>
                <w:lang w:val="sr-Latn-CS"/>
              </w:rPr>
            </w:pPr>
            <w:r>
              <w:rPr>
                <w:lang w:val="sr-Latn-CS"/>
              </w:rPr>
              <w:t>BiH</w:t>
            </w:r>
          </w:p>
        </w:tc>
        <w:tc>
          <w:tcPr>
            <w:tcW w:w="3192" w:type="dxa"/>
          </w:tcPr>
          <w:p w:rsidR="008032B6" w:rsidRDefault="002C1597" w:rsidP="002531BB">
            <w:pPr>
              <w:rPr>
                <w:lang w:val="sr-Latn-CS"/>
              </w:rPr>
            </w:pPr>
            <w:r>
              <w:rPr>
                <w:lang w:val="sr-Latn-CS"/>
              </w:rPr>
              <w:t xml:space="preserve">                                       </w:t>
            </w:r>
            <w:r w:rsidR="005E6FFD">
              <w:rPr>
                <w:lang w:val="sr-Latn-CS"/>
              </w:rPr>
              <w:t>10.944.265</w:t>
            </w:r>
          </w:p>
        </w:tc>
        <w:tc>
          <w:tcPr>
            <w:tcW w:w="3192" w:type="dxa"/>
          </w:tcPr>
          <w:p w:rsidR="008032B6" w:rsidRDefault="002C1597" w:rsidP="002531BB">
            <w:pPr>
              <w:rPr>
                <w:lang w:val="sr-Latn-CS"/>
              </w:rPr>
            </w:pPr>
            <w:r>
              <w:rPr>
                <w:lang w:val="sr-Latn-CS"/>
              </w:rPr>
              <w:t xml:space="preserve">                                       </w:t>
            </w:r>
            <w:r w:rsidR="005E6FFD">
              <w:rPr>
                <w:lang w:val="sr-Latn-CS"/>
              </w:rPr>
              <w:t>11.525.028</w:t>
            </w:r>
          </w:p>
        </w:tc>
      </w:tr>
      <w:tr w:rsidR="008032B6" w:rsidTr="008032B6">
        <w:tc>
          <w:tcPr>
            <w:tcW w:w="3192" w:type="dxa"/>
          </w:tcPr>
          <w:p w:rsidR="008032B6" w:rsidRDefault="005E6FFD" w:rsidP="002531BB">
            <w:pPr>
              <w:rPr>
                <w:lang w:val="sr-Latn-CS"/>
              </w:rPr>
            </w:pPr>
            <w:r>
              <w:rPr>
                <w:lang w:val="sr-Latn-CS"/>
              </w:rPr>
              <w:t>Italija</w:t>
            </w:r>
          </w:p>
        </w:tc>
        <w:tc>
          <w:tcPr>
            <w:tcW w:w="3192" w:type="dxa"/>
          </w:tcPr>
          <w:p w:rsidR="008032B6" w:rsidRDefault="005E6FFD" w:rsidP="002531BB">
            <w:pPr>
              <w:rPr>
                <w:lang w:val="sr-Latn-CS"/>
              </w:rPr>
            </w:pPr>
            <w:r>
              <w:rPr>
                <w:lang w:val="sr-Latn-CS"/>
              </w:rPr>
              <w:t xml:space="preserve">  </w:t>
            </w:r>
            <w:r w:rsidR="002C1597">
              <w:rPr>
                <w:lang w:val="sr-Latn-CS"/>
              </w:rPr>
              <w:t xml:space="preserve">                                       </w:t>
            </w:r>
            <w:r>
              <w:rPr>
                <w:lang w:val="sr-Latn-CS"/>
              </w:rPr>
              <w:t>7.219.398</w:t>
            </w:r>
          </w:p>
        </w:tc>
        <w:tc>
          <w:tcPr>
            <w:tcW w:w="3192" w:type="dxa"/>
          </w:tcPr>
          <w:p w:rsidR="008032B6" w:rsidRDefault="005E6FFD" w:rsidP="002531BB">
            <w:pPr>
              <w:rPr>
                <w:lang w:val="sr-Latn-CS"/>
              </w:rPr>
            </w:pPr>
            <w:r>
              <w:rPr>
                <w:lang w:val="sr-Latn-CS"/>
              </w:rPr>
              <w:t xml:space="preserve">  </w:t>
            </w:r>
            <w:r w:rsidR="002C1597">
              <w:rPr>
                <w:lang w:val="sr-Latn-CS"/>
              </w:rPr>
              <w:t xml:space="preserve">                                       </w:t>
            </w:r>
            <w:r>
              <w:rPr>
                <w:lang w:val="sr-Latn-CS"/>
              </w:rPr>
              <w:t>5.422.264</w:t>
            </w:r>
          </w:p>
        </w:tc>
      </w:tr>
      <w:tr w:rsidR="005E6FFD" w:rsidTr="008032B6">
        <w:tc>
          <w:tcPr>
            <w:tcW w:w="3192" w:type="dxa"/>
          </w:tcPr>
          <w:p w:rsidR="005E6FFD" w:rsidRDefault="005E6FFD" w:rsidP="002531BB">
            <w:pPr>
              <w:rPr>
                <w:lang w:val="sr-Latn-CS"/>
              </w:rPr>
            </w:pPr>
            <w:r>
              <w:rPr>
                <w:lang w:val="sr-Latn-CS"/>
              </w:rPr>
              <w:t>Austrija</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 xml:space="preserve"> 314.974</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563.275</w:t>
            </w:r>
          </w:p>
        </w:tc>
      </w:tr>
      <w:tr w:rsidR="005E6FFD" w:rsidTr="008032B6">
        <w:tc>
          <w:tcPr>
            <w:tcW w:w="3192" w:type="dxa"/>
          </w:tcPr>
          <w:p w:rsidR="005E6FFD" w:rsidRDefault="005E6FFD" w:rsidP="002531BB">
            <w:pPr>
              <w:rPr>
                <w:lang w:val="sr-Latn-CS"/>
              </w:rPr>
            </w:pPr>
            <w:r>
              <w:rPr>
                <w:lang w:val="sr-Latn-CS"/>
              </w:rPr>
              <w:t>Srbija</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 xml:space="preserve"> 204.504</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 xml:space="preserve">  43.742</w:t>
            </w:r>
          </w:p>
        </w:tc>
      </w:tr>
      <w:tr w:rsidR="005E6FFD" w:rsidTr="008032B6">
        <w:tc>
          <w:tcPr>
            <w:tcW w:w="3192" w:type="dxa"/>
          </w:tcPr>
          <w:p w:rsidR="005E6FFD" w:rsidRDefault="005E6FFD" w:rsidP="002531BB">
            <w:pPr>
              <w:rPr>
                <w:lang w:val="sr-Latn-CS"/>
              </w:rPr>
            </w:pPr>
            <w:r>
              <w:rPr>
                <w:lang w:val="sr-Latn-CS"/>
              </w:rPr>
              <w:t>Belgija</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163.830</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249.796</w:t>
            </w:r>
          </w:p>
        </w:tc>
      </w:tr>
      <w:tr w:rsidR="005E6FFD" w:rsidTr="008032B6">
        <w:tc>
          <w:tcPr>
            <w:tcW w:w="3192" w:type="dxa"/>
          </w:tcPr>
          <w:p w:rsidR="005E6FFD" w:rsidRDefault="005E6FFD" w:rsidP="002531BB">
            <w:pPr>
              <w:rPr>
                <w:lang w:val="sr-Latn-CS"/>
              </w:rPr>
            </w:pPr>
            <w:r>
              <w:rPr>
                <w:lang w:val="sr-Latn-CS"/>
              </w:rPr>
              <w:t>Makedonija</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 xml:space="preserve"> 222.110</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120.033</w:t>
            </w:r>
          </w:p>
        </w:tc>
      </w:tr>
      <w:tr w:rsidR="005E6FFD" w:rsidTr="008032B6">
        <w:tc>
          <w:tcPr>
            <w:tcW w:w="3192" w:type="dxa"/>
          </w:tcPr>
          <w:p w:rsidR="005E6FFD" w:rsidRDefault="005E6FFD" w:rsidP="002531BB">
            <w:pPr>
              <w:rPr>
                <w:lang w:val="sr-Latn-CS"/>
              </w:rPr>
            </w:pPr>
            <w:r>
              <w:rPr>
                <w:lang w:val="sr-Latn-CS"/>
              </w:rPr>
              <w:t>Crna Gora</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20.592</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103.799</w:t>
            </w:r>
          </w:p>
        </w:tc>
      </w:tr>
      <w:tr w:rsidR="005E6FFD" w:rsidTr="008032B6">
        <w:tc>
          <w:tcPr>
            <w:tcW w:w="3192" w:type="dxa"/>
          </w:tcPr>
          <w:p w:rsidR="005E6FFD" w:rsidRDefault="005E6FFD" w:rsidP="002531BB">
            <w:pPr>
              <w:rPr>
                <w:lang w:val="sr-Latn-CS"/>
              </w:rPr>
            </w:pPr>
            <w:r>
              <w:rPr>
                <w:lang w:val="sr-Latn-CS"/>
              </w:rPr>
              <w:t>Hrvatska</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15.133</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 xml:space="preserve"> 50.001</w:t>
            </w:r>
          </w:p>
        </w:tc>
      </w:tr>
      <w:tr w:rsidR="005E6FFD" w:rsidTr="008032B6">
        <w:tc>
          <w:tcPr>
            <w:tcW w:w="3192" w:type="dxa"/>
          </w:tcPr>
          <w:p w:rsidR="005E6FFD" w:rsidRDefault="005E6FFD" w:rsidP="002531BB">
            <w:pPr>
              <w:rPr>
                <w:lang w:val="sr-Latn-CS"/>
              </w:rPr>
            </w:pPr>
            <w:r>
              <w:rPr>
                <w:lang w:val="sr-Latn-CS"/>
              </w:rPr>
              <w:t>Slovenija</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8.248</w:t>
            </w:r>
          </w:p>
        </w:tc>
        <w:tc>
          <w:tcPr>
            <w:tcW w:w="3192" w:type="dxa"/>
          </w:tcPr>
          <w:p w:rsidR="005E6FFD" w:rsidRDefault="005E6FFD" w:rsidP="002531BB">
            <w:pPr>
              <w:rPr>
                <w:lang w:val="sr-Latn-CS"/>
              </w:rPr>
            </w:pPr>
            <w:r>
              <w:rPr>
                <w:lang w:val="sr-Latn-CS"/>
              </w:rPr>
              <w:t xml:space="preserve">           </w:t>
            </w:r>
            <w:r w:rsidR="002C1597">
              <w:rPr>
                <w:lang w:val="sr-Latn-CS"/>
              </w:rPr>
              <w:t xml:space="preserve">                                    </w:t>
            </w:r>
            <w:r>
              <w:rPr>
                <w:lang w:val="sr-Latn-CS"/>
              </w:rPr>
              <w:t>-</w:t>
            </w:r>
          </w:p>
        </w:tc>
      </w:tr>
      <w:tr w:rsidR="008032B6" w:rsidTr="008032B6">
        <w:tc>
          <w:tcPr>
            <w:tcW w:w="3192" w:type="dxa"/>
          </w:tcPr>
          <w:p w:rsidR="008032B6" w:rsidRPr="00A01191" w:rsidRDefault="008032B6" w:rsidP="002531BB">
            <w:pPr>
              <w:rPr>
                <w:b/>
                <w:lang w:val="sr-Latn-CS"/>
              </w:rPr>
            </w:pPr>
            <w:r w:rsidRPr="00A01191">
              <w:rPr>
                <w:b/>
                <w:lang w:val="sr-Latn-CS"/>
              </w:rPr>
              <w:t>Ukupno</w:t>
            </w:r>
          </w:p>
        </w:tc>
        <w:tc>
          <w:tcPr>
            <w:tcW w:w="3192" w:type="dxa"/>
          </w:tcPr>
          <w:p w:rsidR="008032B6" w:rsidRPr="00A01191" w:rsidRDefault="002C1597" w:rsidP="002531BB">
            <w:pPr>
              <w:rPr>
                <w:b/>
                <w:lang w:val="sr-Latn-CS"/>
              </w:rPr>
            </w:pPr>
            <w:r w:rsidRPr="00A01191">
              <w:rPr>
                <w:b/>
                <w:lang w:val="sr-Latn-CS"/>
              </w:rPr>
              <w:t xml:space="preserve">                                       </w:t>
            </w:r>
            <w:r w:rsidR="005E6FFD" w:rsidRPr="00A01191">
              <w:rPr>
                <w:b/>
                <w:lang w:val="sr-Latn-CS"/>
              </w:rPr>
              <w:t>19.113.054</w:t>
            </w:r>
          </w:p>
        </w:tc>
        <w:tc>
          <w:tcPr>
            <w:tcW w:w="3192" w:type="dxa"/>
          </w:tcPr>
          <w:p w:rsidR="008032B6" w:rsidRPr="00A01191" w:rsidRDefault="002C1597" w:rsidP="002531BB">
            <w:pPr>
              <w:rPr>
                <w:b/>
                <w:lang w:val="sr-Latn-CS"/>
              </w:rPr>
            </w:pPr>
            <w:r w:rsidRPr="00A01191">
              <w:rPr>
                <w:b/>
                <w:lang w:val="sr-Latn-CS"/>
              </w:rPr>
              <w:t xml:space="preserve">                                      </w:t>
            </w:r>
            <w:r w:rsidR="005E6FFD" w:rsidRPr="00A01191">
              <w:rPr>
                <w:b/>
                <w:lang w:val="sr-Latn-CS"/>
              </w:rPr>
              <w:t>18.077.938</w:t>
            </w:r>
          </w:p>
        </w:tc>
      </w:tr>
    </w:tbl>
    <w:p w:rsidR="008B1270" w:rsidRDefault="008B1270" w:rsidP="002531BB">
      <w:pPr>
        <w:spacing w:after="0"/>
        <w:rPr>
          <w:lang w:val="sr-Latn-CS"/>
        </w:rPr>
      </w:pPr>
    </w:p>
    <w:p w:rsidR="008032B6" w:rsidRPr="00AE5865" w:rsidRDefault="00AE5865" w:rsidP="00AE5865">
      <w:pPr>
        <w:spacing w:after="0"/>
        <w:rPr>
          <w:b/>
          <w:lang w:val="sr-Latn-CS"/>
        </w:rPr>
      </w:pPr>
      <w:r>
        <w:rPr>
          <w:b/>
          <w:lang w:val="sr-Latn-CS"/>
        </w:rPr>
        <w:t xml:space="preserve">         6.4.</w:t>
      </w:r>
      <w:r w:rsidR="008032B6" w:rsidRPr="00AE5865">
        <w:rPr>
          <w:b/>
          <w:lang w:val="sr-Latn-CS"/>
        </w:rPr>
        <w:t>Prikaz informacija</w:t>
      </w:r>
      <w:r w:rsidR="00B61F09">
        <w:rPr>
          <w:b/>
          <w:lang w:val="sr-Latn-CS"/>
        </w:rPr>
        <w:t xml:space="preserve"> </w:t>
      </w:r>
      <w:r w:rsidR="008032B6" w:rsidRPr="00AE5865">
        <w:rPr>
          <w:b/>
          <w:lang w:val="sr-Latn-CS"/>
        </w:rPr>
        <w:t>o patentima, licencama, značajnim ugovorima ili novim proizvodnim procesima, koji su od bitnog značaja za profitabilnost poslovanja emitenta.</w:t>
      </w:r>
    </w:p>
    <w:p w:rsidR="002531BB" w:rsidRDefault="008032B6" w:rsidP="002531BB">
      <w:pPr>
        <w:spacing w:after="0"/>
        <w:rPr>
          <w:lang w:val="sr-Latn-CS"/>
        </w:rPr>
      </w:pPr>
      <w:r w:rsidRPr="008032B6">
        <w:rPr>
          <w:lang w:val="sr-Latn-CS"/>
        </w:rPr>
        <w:t>Društvo u svom poslovanju nije zavisno od licenci i drugih prava na intelektualnu</w:t>
      </w:r>
      <w:r w:rsidR="002531BB">
        <w:rPr>
          <w:lang w:val="sr-Latn-CS"/>
        </w:rPr>
        <w:t xml:space="preserve"> </w:t>
      </w:r>
      <w:r w:rsidR="00A01191">
        <w:rPr>
          <w:lang w:val="sr-Latn-CS"/>
        </w:rPr>
        <w:t xml:space="preserve">svojinu </w:t>
      </w:r>
      <w:r w:rsidRPr="008032B6">
        <w:rPr>
          <w:lang w:val="sr-Latn-CS"/>
        </w:rPr>
        <w:t>koji</w:t>
      </w:r>
      <w:r w:rsidR="002531BB">
        <w:rPr>
          <w:lang w:val="sr-Latn-CS"/>
        </w:rPr>
        <w:t xml:space="preserve"> presudno mogu da utiču na njegove</w:t>
      </w:r>
      <w:r w:rsidRPr="008032B6">
        <w:rPr>
          <w:lang w:val="sr-Latn-CS"/>
        </w:rPr>
        <w:t xml:space="preserve"> aktivnosti. </w:t>
      </w:r>
    </w:p>
    <w:p w:rsidR="00AE5865" w:rsidRDefault="008032B6" w:rsidP="002531BB">
      <w:pPr>
        <w:spacing w:after="0"/>
        <w:rPr>
          <w:lang w:val="sr-Latn-CS"/>
        </w:rPr>
      </w:pPr>
      <w:r w:rsidRPr="008032B6">
        <w:rPr>
          <w:lang w:val="sr-Latn-CS"/>
        </w:rPr>
        <w:t>Društvo, takođe</w:t>
      </w:r>
      <w:r w:rsidR="00A01191">
        <w:rPr>
          <w:lang w:val="sr-Latn-CS"/>
        </w:rPr>
        <w:t>,</w:t>
      </w:r>
      <w:r w:rsidRPr="008032B6">
        <w:rPr>
          <w:lang w:val="sr-Latn-CS"/>
        </w:rPr>
        <w:t xml:space="preserve"> ne posjeduje sopstvene licence, niti prava na intelektualnu svojinu.</w:t>
      </w:r>
    </w:p>
    <w:p w:rsidR="00AE5865" w:rsidRDefault="00AE5865" w:rsidP="002531BB">
      <w:pPr>
        <w:spacing w:after="0"/>
        <w:rPr>
          <w:lang w:val="sr-Latn-CS"/>
        </w:rPr>
      </w:pPr>
    </w:p>
    <w:p w:rsidR="008032B6" w:rsidRPr="00AE5865" w:rsidRDefault="00AE5865" w:rsidP="00AE5865">
      <w:pPr>
        <w:spacing w:after="0"/>
        <w:rPr>
          <w:b/>
          <w:lang w:val="sr-Latn-CS"/>
        </w:rPr>
      </w:pPr>
      <w:r>
        <w:rPr>
          <w:b/>
          <w:lang w:val="sr-Latn-CS"/>
        </w:rPr>
        <w:t xml:space="preserve">          6.5.</w:t>
      </w:r>
      <w:r w:rsidR="008032B6" w:rsidRPr="00AE5865">
        <w:rPr>
          <w:b/>
          <w:lang w:val="sr-Latn-CS"/>
        </w:rPr>
        <w:t>Položaj Društva na tržištu</w:t>
      </w:r>
    </w:p>
    <w:p w:rsidR="00EA1856" w:rsidRPr="005479BB" w:rsidRDefault="00EA1856" w:rsidP="005479BB">
      <w:pPr>
        <w:spacing w:after="0"/>
        <w:jc w:val="both"/>
        <w:rPr>
          <w:b/>
        </w:rPr>
      </w:pPr>
      <w:r>
        <w:t>Društvo u svom proizvodnom programu ima tri grupe proizvoda</w:t>
      </w:r>
      <w:r w:rsidRPr="00EA1856">
        <w:t>:</w:t>
      </w:r>
      <w:r>
        <w:t xml:space="preserve"> proizvodi za gradjevinarstvo,</w:t>
      </w:r>
      <w:r w:rsidR="00A76D4B">
        <w:t xml:space="preserve"> </w:t>
      </w:r>
      <w:r>
        <w:t>proizvodi za industriju namještaja</w:t>
      </w:r>
      <w:r w:rsidR="00390ADE">
        <w:t xml:space="preserve"> </w:t>
      </w:r>
      <w:r w:rsidR="00A76D4B">
        <w:t xml:space="preserve">i </w:t>
      </w:r>
      <w:r w:rsidR="00390ADE">
        <w:t>šavno</w:t>
      </w:r>
      <w:r w:rsidR="00A76D4B">
        <w:t>za</w:t>
      </w:r>
      <w:r>
        <w:t>varene cijevi</w:t>
      </w:r>
      <w:r w:rsidR="00A76D4B">
        <w:t>.</w:t>
      </w:r>
    </w:p>
    <w:p w:rsidR="008032B6" w:rsidRDefault="00EA1856" w:rsidP="005479BB">
      <w:pPr>
        <w:spacing w:after="0"/>
        <w:jc w:val="both"/>
      </w:pPr>
      <w:r>
        <w:t>U segmentu proizvoda za gradjevinarstvo i proizvoda za industriju namještaja</w:t>
      </w:r>
      <w:r w:rsidR="00A76D4B">
        <w:t>, društvo i</w:t>
      </w:r>
      <w:r>
        <w:t xml:space="preserve"> na d</w:t>
      </w:r>
      <w:r w:rsidR="00A76D4B">
        <w:t xml:space="preserve">omaćem </w:t>
      </w:r>
      <w:proofErr w:type="gramStart"/>
      <w:r w:rsidR="00A76D4B">
        <w:t>tržištu  i</w:t>
      </w:r>
      <w:proofErr w:type="gramEnd"/>
      <w:r w:rsidR="00A76D4B">
        <w:t xml:space="preserve"> na tržištima u regionu </w:t>
      </w:r>
      <w:r>
        <w:t>i</w:t>
      </w:r>
      <w:r w:rsidR="00A76D4B">
        <w:t>ma dominantan položaj.</w:t>
      </w:r>
    </w:p>
    <w:p w:rsidR="00AE5865" w:rsidRPr="00100212" w:rsidRDefault="00AE5865" w:rsidP="00100212">
      <w:pPr>
        <w:spacing w:after="0"/>
        <w:jc w:val="both"/>
        <w:rPr>
          <w:lang w:val="sr-Latn-CS"/>
        </w:rPr>
      </w:pPr>
    </w:p>
    <w:p w:rsidR="008032B6" w:rsidRPr="00AE5865" w:rsidRDefault="008032B6" w:rsidP="00AE5865">
      <w:pPr>
        <w:pStyle w:val="ListParagraph"/>
        <w:numPr>
          <w:ilvl w:val="0"/>
          <w:numId w:val="7"/>
        </w:numPr>
        <w:spacing w:after="0"/>
        <w:rPr>
          <w:lang w:val="sr-Latn-CS"/>
        </w:rPr>
      </w:pPr>
      <w:r>
        <w:rPr>
          <w:b/>
          <w:lang w:val="sr-Latn-CS"/>
        </w:rPr>
        <w:lastRenderedPageBreak/>
        <w:t>ORGANIZACIONA STRUKTURA</w:t>
      </w:r>
    </w:p>
    <w:p w:rsidR="008032B6" w:rsidRDefault="00AE5865" w:rsidP="00A37552">
      <w:pPr>
        <w:pStyle w:val="ListParagraph"/>
        <w:numPr>
          <w:ilvl w:val="1"/>
          <w:numId w:val="7"/>
        </w:numPr>
        <w:spacing w:after="0"/>
        <w:rPr>
          <w:b/>
          <w:lang w:val="sr-Latn-CS"/>
        </w:rPr>
      </w:pPr>
      <w:r>
        <w:rPr>
          <w:b/>
          <w:lang w:val="sr-Latn-CS"/>
        </w:rPr>
        <w:t>Ako je emitent dio grupe (npr. k</w:t>
      </w:r>
      <w:r w:rsidR="008032B6" w:rsidRPr="008032B6">
        <w:rPr>
          <w:b/>
          <w:lang w:val="sr-Latn-CS"/>
        </w:rPr>
        <w:t>oncerna) dati kratak opis grupe i položaj emitenta unutar grupe</w:t>
      </w:r>
    </w:p>
    <w:p w:rsidR="008032B6" w:rsidRDefault="008032B6" w:rsidP="00A37552">
      <w:pPr>
        <w:spacing w:after="0"/>
        <w:rPr>
          <w:lang w:val="sr-Latn-CS"/>
        </w:rPr>
      </w:pPr>
      <w:r w:rsidRPr="008032B6">
        <w:rPr>
          <w:lang w:val="sr-Latn-CS"/>
        </w:rPr>
        <w:t>Društvo nije dio grupe.</w:t>
      </w:r>
    </w:p>
    <w:p w:rsidR="008032B6" w:rsidRPr="008032B6" w:rsidRDefault="008032B6" w:rsidP="00A37552">
      <w:pPr>
        <w:pStyle w:val="ListParagraph"/>
        <w:numPr>
          <w:ilvl w:val="1"/>
          <w:numId w:val="7"/>
        </w:numPr>
        <w:spacing w:after="0"/>
        <w:rPr>
          <w:b/>
          <w:lang w:val="sr-Latn-CS"/>
        </w:rPr>
      </w:pPr>
      <w:r w:rsidRPr="008032B6">
        <w:rPr>
          <w:b/>
          <w:lang w:val="sr-Latn-CS"/>
        </w:rPr>
        <w:t>Spisak zavisnih društava emitenta, uključujući poslovno ime, sjedište, procenat učešća u osnovnom kapitalu i glasačkim pravima.</w:t>
      </w:r>
    </w:p>
    <w:p w:rsidR="008032B6" w:rsidRDefault="008032B6" w:rsidP="00A37552">
      <w:pPr>
        <w:spacing w:after="0"/>
        <w:rPr>
          <w:lang w:val="sr-Latn-CS"/>
        </w:rPr>
      </w:pPr>
      <w:r>
        <w:rPr>
          <w:lang w:val="sr-Latn-CS"/>
        </w:rPr>
        <w:t xml:space="preserve">Društvo nema zavisnih društava. </w:t>
      </w:r>
    </w:p>
    <w:p w:rsidR="008032B6" w:rsidRDefault="008032B6" w:rsidP="00A37552">
      <w:pPr>
        <w:spacing w:after="0"/>
        <w:rPr>
          <w:lang w:val="sr-Latn-CS"/>
        </w:rPr>
      </w:pPr>
    </w:p>
    <w:p w:rsidR="008032B6" w:rsidRPr="008032B6" w:rsidRDefault="008032B6" w:rsidP="00A37552">
      <w:pPr>
        <w:pStyle w:val="ListParagraph"/>
        <w:numPr>
          <w:ilvl w:val="0"/>
          <w:numId w:val="7"/>
        </w:numPr>
        <w:spacing w:after="0"/>
        <w:rPr>
          <w:lang w:val="sr-Latn-CS"/>
        </w:rPr>
      </w:pPr>
      <w:r>
        <w:rPr>
          <w:b/>
          <w:lang w:val="sr-Latn-CS"/>
        </w:rPr>
        <w:t>NEKRETNINE, POSTROJENJA, OPREMA</w:t>
      </w:r>
    </w:p>
    <w:p w:rsidR="008032B6" w:rsidRPr="00AE5865" w:rsidRDefault="008032B6" w:rsidP="00B61F09">
      <w:pPr>
        <w:pStyle w:val="ListParagraph"/>
        <w:numPr>
          <w:ilvl w:val="1"/>
          <w:numId w:val="7"/>
        </w:numPr>
        <w:spacing w:after="0"/>
        <w:jc w:val="both"/>
        <w:rPr>
          <w:b/>
          <w:lang w:val="sr-Latn-CS"/>
        </w:rPr>
      </w:pPr>
      <w:r w:rsidRPr="00AE5865">
        <w:rPr>
          <w:b/>
          <w:lang w:val="sr-Latn-CS"/>
        </w:rPr>
        <w:t>Informacije o postojećoj i planiranoj dugotrajnoj materijalnoj imovini (značajnim postrojenjima, opremi i nekretninama) uključujući  imovinu pod lizingom kao i prikaz tereta na imovini</w:t>
      </w:r>
    </w:p>
    <w:p w:rsidR="008032B6" w:rsidRPr="00A37552" w:rsidRDefault="008032B6" w:rsidP="00A37552">
      <w:pPr>
        <w:spacing w:after="0"/>
        <w:rPr>
          <w:b/>
          <w:lang w:val="sr-Latn-CS"/>
        </w:rPr>
      </w:pPr>
      <w:r w:rsidRPr="00A37552">
        <w:rPr>
          <w:b/>
          <w:lang w:val="sr-Latn-CS"/>
        </w:rPr>
        <w:t>Stanje imovine na dan 31.12.2012.g.</w:t>
      </w:r>
    </w:p>
    <w:tbl>
      <w:tblPr>
        <w:tblStyle w:val="TableGrid"/>
        <w:tblW w:w="0" w:type="auto"/>
        <w:tblLook w:val="04A0"/>
      </w:tblPr>
      <w:tblGrid>
        <w:gridCol w:w="3794"/>
        <w:gridCol w:w="1984"/>
        <w:gridCol w:w="1985"/>
        <w:gridCol w:w="1813"/>
      </w:tblGrid>
      <w:tr w:rsidR="008032B6" w:rsidRPr="00A37552" w:rsidTr="008032B6">
        <w:tc>
          <w:tcPr>
            <w:tcW w:w="3794" w:type="dxa"/>
          </w:tcPr>
          <w:p w:rsidR="008032B6" w:rsidRPr="00A37552" w:rsidRDefault="008032B6" w:rsidP="00A37552">
            <w:pPr>
              <w:rPr>
                <w:b/>
                <w:lang w:val="sr-Latn-CS"/>
              </w:rPr>
            </w:pPr>
          </w:p>
        </w:tc>
        <w:tc>
          <w:tcPr>
            <w:tcW w:w="1984" w:type="dxa"/>
          </w:tcPr>
          <w:p w:rsidR="008032B6" w:rsidRPr="00A37552" w:rsidRDefault="008032B6" w:rsidP="00A37552">
            <w:pPr>
              <w:rPr>
                <w:b/>
                <w:lang w:val="sr-Latn-CS"/>
              </w:rPr>
            </w:pPr>
            <w:r w:rsidRPr="00A37552">
              <w:rPr>
                <w:b/>
                <w:lang w:val="sr-Latn-CS"/>
              </w:rPr>
              <w:t>Knjigovodstvena</w:t>
            </w:r>
          </w:p>
          <w:p w:rsidR="008032B6" w:rsidRPr="00A37552" w:rsidRDefault="008032B6" w:rsidP="00A37552">
            <w:pPr>
              <w:rPr>
                <w:b/>
                <w:lang w:val="sr-Latn-CS"/>
              </w:rPr>
            </w:pPr>
            <w:r w:rsidRPr="00A37552">
              <w:rPr>
                <w:b/>
                <w:lang w:val="sr-Latn-CS"/>
              </w:rPr>
              <w:t>Vrijednost</w:t>
            </w:r>
          </w:p>
        </w:tc>
        <w:tc>
          <w:tcPr>
            <w:tcW w:w="1985" w:type="dxa"/>
          </w:tcPr>
          <w:p w:rsidR="008032B6" w:rsidRPr="00A37552" w:rsidRDefault="008032B6" w:rsidP="00A37552">
            <w:pPr>
              <w:rPr>
                <w:b/>
                <w:lang w:val="sr-Latn-CS"/>
              </w:rPr>
            </w:pPr>
            <w:r w:rsidRPr="00A37552">
              <w:rPr>
                <w:b/>
                <w:lang w:val="sr-Latn-CS"/>
              </w:rPr>
              <w:t>Teret/hipoteka-vrijednost</w:t>
            </w:r>
          </w:p>
        </w:tc>
        <w:tc>
          <w:tcPr>
            <w:tcW w:w="1813" w:type="dxa"/>
          </w:tcPr>
          <w:p w:rsidR="008032B6" w:rsidRPr="00A37552" w:rsidRDefault="008032B6" w:rsidP="00A37552">
            <w:pPr>
              <w:rPr>
                <w:b/>
                <w:lang w:val="sr-Latn-CS"/>
              </w:rPr>
            </w:pPr>
            <w:r w:rsidRPr="00A37552">
              <w:rPr>
                <w:b/>
                <w:lang w:val="sr-Latn-CS"/>
              </w:rPr>
              <w:t>Komentar</w:t>
            </w:r>
          </w:p>
        </w:tc>
      </w:tr>
      <w:tr w:rsidR="00A37552" w:rsidRPr="00A37552" w:rsidTr="008032B6">
        <w:tc>
          <w:tcPr>
            <w:tcW w:w="3794" w:type="dxa"/>
          </w:tcPr>
          <w:p w:rsidR="00A37552" w:rsidRDefault="00A37552" w:rsidP="00A37552">
            <w:pPr>
              <w:rPr>
                <w:lang w:val="sr-Latn-CS"/>
              </w:rPr>
            </w:pPr>
            <w:r>
              <w:rPr>
                <w:lang w:val="sr-Latn-CS"/>
              </w:rPr>
              <w:t>Nematerijalna ulaganja</w:t>
            </w:r>
          </w:p>
        </w:tc>
        <w:tc>
          <w:tcPr>
            <w:tcW w:w="1984" w:type="dxa"/>
          </w:tcPr>
          <w:p w:rsidR="00A37552" w:rsidRDefault="00A37552" w:rsidP="00A37552">
            <w:pPr>
              <w:rPr>
                <w:lang w:val="sr-Latn-CS"/>
              </w:rPr>
            </w:pPr>
            <w:r>
              <w:rPr>
                <w:lang w:val="sr-Latn-CS"/>
              </w:rPr>
              <w:t xml:space="preserve">        </w:t>
            </w:r>
            <w:r w:rsidR="004F2FEB">
              <w:rPr>
                <w:lang w:val="sr-Latn-CS"/>
              </w:rPr>
              <w:t xml:space="preserve">                 </w:t>
            </w:r>
            <w:r>
              <w:rPr>
                <w:lang w:val="sr-Latn-CS"/>
              </w:rPr>
              <w:t>1.199</w:t>
            </w:r>
          </w:p>
        </w:tc>
        <w:tc>
          <w:tcPr>
            <w:tcW w:w="1985" w:type="dxa"/>
          </w:tcPr>
          <w:p w:rsidR="00A37552" w:rsidRPr="00A37552" w:rsidRDefault="00A37552" w:rsidP="00A37552">
            <w:pPr>
              <w:rPr>
                <w:b/>
                <w:lang w:val="sr-Latn-CS"/>
              </w:rPr>
            </w:pPr>
          </w:p>
        </w:tc>
        <w:tc>
          <w:tcPr>
            <w:tcW w:w="1813" w:type="dxa"/>
          </w:tcPr>
          <w:p w:rsidR="00A37552" w:rsidRPr="00A37552" w:rsidRDefault="00A37552" w:rsidP="00A37552">
            <w:pPr>
              <w:rPr>
                <w:b/>
                <w:lang w:val="sr-Latn-CS"/>
              </w:rPr>
            </w:pPr>
          </w:p>
        </w:tc>
      </w:tr>
      <w:tr w:rsidR="00A37552" w:rsidRPr="00A37552" w:rsidTr="008032B6">
        <w:tc>
          <w:tcPr>
            <w:tcW w:w="3794" w:type="dxa"/>
          </w:tcPr>
          <w:p w:rsidR="00A37552" w:rsidRDefault="00A37552" w:rsidP="00A37552">
            <w:pPr>
              <w:rPr>
                <w:lang w:val="sr-Latn-CS"/>
              </w:rPr>
            </w:pPr>
            <w:r>
              <w:rPr>
                <w:lang w:val="sr-Latn-CS"/>
              </w:rPr>
              <w:t>Zemljište</w:t>
            </w:r>
          </w:p>
        </w:tc>
        <w:tc>
          <w:tcPr>
            <w:tcW w:w="1984" w:type="dxa"/>
          </w:tcPr>
          <w:p w:rsidR="00A37552" w:rsidRDefault="004F2FEB" w:rsidP="00A37552">
            <w:pPr>
              <w:rPr>
                <w:lang w:val="sr-Latn-CS"/>
              </w:rPr>
            </w:pPr>
            <w:r>
              <w:rPr>
                <w:lang w:val="sr-Latn-CS"/>
              </w:rPr>
              <w:t xml:space="preserve">                 </w:t>
            </w:r>
            <w:r w:rsidR="00A37552">
              <w:rPr>
                <w:lang w:val="sr-Latn-CS"/>
              </w:rPr>
              <w:t>2.472.785</w:t>
            </w:r>
          </w:p>
        </w:tc>
        <w:tc>
          <w:tcPr>
            <w:tcW w:w="1985" w:type="dxa"/>
          </w:tcPr>
          <w:p w:rsidR="00A37552" w:rsidRPr="00A37552" w:rsidRDefault="004F2FEB" w:rsidP="00A37552">
            <w:pPr>
              <w:rPr>
                <w:b/>
                <w:lang w:val="sr-Latn-CS"/>
              </w:rPr>
            </w:pPr>
            <w:r>
              <w:rPr>
                <w:lang w:val="sr-Latn-CS"/>
              </w:rPr>
              <w:t xml:space="preserve">                 </w:t>
            </w:r>
            <w:r w:rsidR="00C72B5E">
              <w:rPr>
                <w:lang w:val="sr-Latn-CS"/>
              </w:rPr>
              <w:t>2.472.785</w:t>
            </w:r>
          </w:p>
        </w:tc>
        <w:tc>
          <w:tcPr>
            <w:tcW w:w="1813" w:type="dxa"/>
          </w:tcPr>
          <w:p w:rsidR="00A37552" w:rsidRPr="00C72B5E" w:rsidRDefault="00C72B5E" w:rsidP="00A37552">
            <w:pPr>
              <w:rPr>
                <w:lang w:val="sr-Latn-CS"/>
              </w:rPr>
            </w:pPr>
            <w:r w:rsidRPr="00C72B5E">
              <w:rPr>
                <w:lang w:val="sr-Latn-CS"/>
              </w:rPr>
              <w:t>Založno pravo</w:t>
            </w:r>
          </w:p>
        </w:tc>
      </w:tr>
      <w:tr w:rsidR="00A37552" w:rsidRPr="00A37552" w:rsidTr="008032B6">
        <w:tc>
          <w:tcPr>
            <w:tcW w:w="3794" w:type="dxa"/>
          </w:tcPr>
          <w:p w:rsidR="00A37552" w:rsidRDefault="00A37552" w:rsidP="00A37552">
            <w:pPr>
              <w:rPr>
                <w:lang w:val="sr-Latn-CS"/>
              </w:rPr>
            </w:pPr>
            <w:r>
              <w:rPr>
                <w:lang w:val="sr-Latn-CS"/>
              </w:rPr>
              <w:t>Građevinski objekti</w:t>
            </w:r>
          </w:p>
        </w:tc>
        <w:tc>
          <w:tcPr>
            <w:tcW w:w="1984" w:type="dxa"/>
          </w:tcPr>
          <w:p w:rsidR="00A37552" w:rsidRDefault="004F2FEB" w:rsidP="00A37552">
            <w:pPr>
              <w:rPr>
                <w:lang w:val="sr-Latn-CS"/>
              </w:rPr>
            </w:pPr>
            <w:r>
              <w:rPr>
                <w:lang w:val="sr-Latn-CS"/>
              </w:rPr>
              <w:t xml:space="preserve">                 </w:t>
            </w:r>
            <w:r w:rsidR="00A37552">
              <w:rPr>
                <w:lang w:val="sr-Latn-CS"/>
              </w:rPr>
              <w:t>6.516.347</w:t>
            </w:r>
          </w:p>
        </w:tc>
        <w:tc>
          <w:tcPr>
            <w:tcW w:w="1985" w:type="dxa"/>
          </w:tcPr>
          <w:p w:rsidR="00A37552" w:rsidRPr="00A37552" w:rsidRDefault="004F2FEB" w:rsidP="00A37552">
            <w:pPr>
              <w:rPr>
                <w:b/>
                <w:lang w:val="sr-Latn-CS"/>
              </w:rPr>
            </w:pPr>
            <w:r>
              <w:rPr>
                <w:lang w:val="sr-Latn-CS"/>
              </w:rPr>
              <w:t xml:space="preserve">                 </w:t>
            </w:r>
            <w:r w:rsidR="00C72B5E">
              <w:rPr>
                <w:lang w:val="sr-Latn-CS"/>
              </w:rPr>
              <w:t>6.516.347</w:t>
            </w:r>
          </w:p>
        </w:tc>
        <w:tc>
          <w:tcPr>
            <w:tcW w:w="1813" w:type="dxa"/>
          </w:tcPr>
          <w:p w:rsidR="00A37552" w:rsidRPr="00C72B5E" w:rsidRDefault="00C72B5E" w:rsidP="00A37552">
            <w:pPr>
              <w:rPr>
                <w:lang w:val="sr-Latn-CS"/>
              </w:rPr>
            </w:pPr>
            <w:r w:rsidRPr="00C72B5E">
              <w:rPr>
                <w:lang w:val="sr-Latn-CS"/>
              </w:rPr>
              <w:t>Založno pravo</w:t>
            </w:r>
          </w:p>
        </w:tc>
      </w:tr>
      <w:tr w:rsidR="00A37552" w:rsidRPr="00A37552" w:rsidTr="008032B6">
        <w:tc>
          <w:tcPr>
            <w:tcW w:w="3794" w:type="dxa"/>
          </w:tcPr>
          <w:p w:rsidR="00A37552" w:rsidRDefault="00A37552" w:rsidP="00A37552">
            <w:pPr>
              <w:rPr>
                <w:lang w:val="sr-Latn-CS"/>
              </w:rPr>
            </w:pPr>
            <w:r>
              <w:rPr>
                <w:lang w:val="sr-Latn-CS"/>
              </w:rPr>
              <w:t>Postrojenja i oprema</w:t>
            </w:r>
          </w:p>
        </w:tc>
        <w:tc>
          <w:tcPr>
            <w:tcW w:w="1984" w:type="dxa"/>
          </w:tcPr>
          <w:p w:rsidR="00A37552" w:rsidRDefault="004F2FEB" w:rsidP="00A37552">
            <w:pPr>
              <w:rPr>
                <w:lang w:val="sr-Latn-CS"/>
              </w:rPr>
            </w:pPr>
            <w:r>
              <w:rPr>
                <w:lang w:val="sr-Latn-CS"/>
              </w:rPr>
              <w:t xml:space="preserve">                 </w:t>
            </w:r>
            <w:r w:rsidR="00A37552">
              <w:rPr>
                <w:lang w:val="sr-Latn-CS"/>
              </w:rPr>
              <w:t>3.077.405</w:t>
            </w:r>
          </w:p>
        </w:tc>
        <w:tc>
          <w:tcPr>
            <w:tcW w:w="1985" w:type="dxa"/>
          </w:tcPr>
          <w:p w:rsidR="00A37552" w:rsidRPr="00C72B5E" w:rsidRDefault="004F2FEB" w:rsidP="00A37552">
            <w:pPr>
              <w:rPr>
                <w:lang w:val="sr-Latn-CS"/>
              </w:rPr>
            </w:pPr>
            <w:r>
              <w:rPr>
                <w:szCs w:val="24"/>
                <w:lang w:val="sl-SI"/>
              </w:rPr>
              <w:t xml:space="preserve">                 </w:t>
            </w:r>
            <w:r w:rsidR="00C72B5E" w:rsidRPr="00C72B5E">
              <w:rPr>
                <w:szCs w:val="24"/>
                <w:lang w:val="sl-SI"/>
              </w:rPr>
              <w:t>1.01</w:t>
            </w:r>
            <w:r>
              <w:rPr>
                <w:szCs w:val="24"/>
                <w:lang w:val="sl-SI"/>
              </w:rPr>
              <w:t>0.802</w:t>
            </w:r>
            <w:r w:rsidR="00C72B5E" w:rsidRPr="00C72B5E">
              <w:rPr>
                <w:szCs w:val="24"/>
                <w:lang w:val="sl-SI"/>
              </w:rPr>
              <w:t xml:space="preserve"> </w:t>
            </w:r>
          </w:p>
        </w:tc>
        <w:tc>
          <w:tcPr>
            <w:tcW w:w="1813" w:type="dxa"/>
          </w:tcPr>
          <w:p w:rsidR="00A37552" w:rsidRPr="00C72B5E" w:rsidRDefault="00C72B5E" w:rsidP="00A37552">
            <w:pPr>
              <w:rPr>
                <w:lang w:val="sr-Latn-CS"/>
              </w:rPr>
            </w:pPr>
            <w:r w:rsidRPr="00C72B5E">
              <w:rPr>
                <w:lang w:val="sr-Latn-CS"/>
              </w:rPr>
              <w:t>Založno pravo</w:t>
            </w:r>
          </w:p>
        </w:tc>
      </w:tr>
      <w:tr w:rsidR="00A37552" w:rsidRPr="00A37552" w:rsidTr="008032B6">
        <w:tc>
          <w:tcPr>
            <w:tcW w:w="3794" w:type="dxa"/>
          </w:tcPr>
          <w:p w:rsidR="00A37552" w:rsidRDefault="00A37552" w:rsidP="00A37552">
            <w:pPr>
              <w:rPr>
                <w:lang w:val="sr-Latn-CS"/>
              </w:rPr>
            </w:pPr>
            <w:r>
              <w:rPr>
                <w:lang w:val="sr-Latn-CS"/>
              </w:rPr>
              <w:t>Investicione nekretnine</w:t>
            </w:r>
          </w:p>
        </w:tc>
        <w:tc>
          <w:tcPr>
            <w:tcW w:w="1984" w:type="dxa"/>
          </w:tcPr>
          <w:p w:rsidR="00A37552" w:rsidRDefault="00A37552" w:rsidP="00A37552">
            <w:pPr>
              <w:rPr>
                <w:lang w:val="sr-Latn-CS"/>
              </w:rPr>
            </w:pPr>
            <w:r>
              <w:rPr>
                <w:lang w:val="sr-Latn-CS"/>
              </w:rPr>
              <w:t xml:space="preserve">    </w:t>
            </w:r>
            <w:r w:rsidR="004F2FEB">
              <w:rPr>
                <w:lang w:val="sr-Latn-CS"/>
              </w:rPr>
              <w:t xml:space="preserve">                </w:t>
            </w:r>
            <w:r>
              <w:rPr>
                <w:lang w:val="sr-Latn-CS"/>
              </w:rPr>
              <w:t>121.100</w:t>
            </w:r>
          </w:p>
        </w:tc>
        <w:tc>
          <w:tcPr>
            <w:tcW w:w="1985" w:type="dxa"/>
          </w:tcPr>
          <w:p w:rsidR="00A37552" w:rsidRPr="00A37552" w:rsidRDefault="00A37552" w:rsidP="008032B6">
            <w:pPr>
              <w:rPr>
                <w:b/>
                <w:lang w:val="sr-Latn-CS"/>
              </w:rPr>
            </w:pPr>
          </w:p>
        </w:tc>
        <w:tc>
          <w:tcPr>
            <w:tcW w:w="1813" w:type="dxa"/>
          </w:tcPr>
          <w:p w:rsidR="00A37552" w:rsidRPr="00A37552" w:rsidRDefault="00A37552" w:rsidP="008032B6">
            <w:pPr>
              <w:rPr>
                <w:b/>
                <w:lang w:val="sr-Latn-CS"/>
              </w:rPr>
            </w:pPr>
          </w:p>
        </w:tc>
      </w:tr>
      <w:tr w:rsidR="004F2FEB" w:rsidRPr="00A37552" w:rsidTr="008032B6">
        <w:tc>
          <w:tcPr>
            <w:tcW w:w="3794" w:type="dxa"/>
          </w:tcPr>
          <w:p w:rsidR="004F2FEB" w:rsidRDefault="004F2FEB" w:rsidP="00A37552">
            <w:pPr>
              <w:rPr>
                <w:lang w:val="sr-Latn-CS"/>
              </w:rPr>
            </w:pPr>
            <w:r>
              <w:rPr>
                <w:lang w:val="sr-Latn-CS"/>
              </w:rPr>
              <w:t>Tekuća imovina (zalihe i potraživanja)</w:t>
            </w:r>
          </w:p>
        </w:tc>
        <w:tc>
          <w:tcPr>
            <w:tcW w:w="1984" w:type="dxa"/>
          </w:tcPr>
          <w:p w:rsidR="004F2FEB" w:rsidRDefault="004F2FEB" w:rsidP="00A37552">
            <w:pPr>
              <w:rPr>
                <w:lang w:val="sr-Latn-CS"/>
              </w:rPr>
            </w:pPr>
            <w:r>
              <w:rPr>
                <w:lang w:val="sr-Latn-CS"/>
              </w:rPr>
              <w:t xml:space="preserve">               10.485.331</w:t>
            </w:r>
          </w:p>
        </w:tc>
        <w:tc>
          <w:tcPr>
            <w:tcW w:w="1985" w:type="dxa"/>
          </w:tcPr>
          <w:p w:rsidR="004F2FEB" w:rsidRPr="00A37552" w:rsidRDefault="004F2FEB" w:rsidP="008032B6">
            <w:pPr>
              <w:rPr>
                <w:b/>
                <w:lang w:val="sr-Latn-CS"/>
              </w:rPr>
            </w:pPr>
          </w:p>
        </w:tc>
        <w:tc>
          <w:tcPr>
            <w:tcW w:w="1813" w:type="dxa"/>
          </w:tcPr>
          <w:p w:rsidR="004F2FEB" w:rsidRPr="00A37552" w:rsidRDefault="004F2FEB" w:rsidP="008032B6">
            <w:pPr>
              <w:rPr>
                <w:b/>
                <w:lang w:val="sr-Latn-CS"/>
              </w:rPr>
            </w:pPr>
          </w:p>
        </w:tc>
      </w:tr>
      <w:tr w:rsidR="004F2FEB" w:rsidRPr="00A37552" w:rsidTr="008032B6">
        <w:tc>
          <w:tcPr>
            <w:tcW w:w="3794" w:type="dxa"/>
          </w:tcPr>
          <w:p w:rsidR="004F2FEB" w:rsidRDefault="004F2FEB" w:rsidP="00A37552">
            <w:pPr>
              <w:rPr>
                <w:lang w:val="sr-Latn-CS"/>
              </w:rPr>
            </w:pPr>
            <w:r>
              <w:rPr>
                <w:lang w:val="sr-Latn-CS"/>
              </w:rPr>
              <w:t>Gotovina i gotovinski elementi</w:t>
            </w:r>
          </w:p>
        </w:tc>
        <w:tc>
          <w:tcPr>
            <w:tcW w:w="1984" w:type="dxa"/>
          </w:tcPr>
          <w:p w:rsidR="004F2FEB" w:rsidRDefault="004F2FEB" w:rsidP="00A37552">
            <w:pPr>
              <w:rPr>
                <w:lang w:val="sr-Latn-CS"/>
              </w:rPr>
            </w:pPr>
            <w:r>
              <w:rPr>
                <w:lang w:val="sr-Latn-CS"/>
              </w:rPr>
              <w:t xml:space="preserve">                        5.983</w:t>
            </w:r>
          </w:p>
        </w:tc>
        <w:tc>
          <w:tcPr>
            <w:tcW w:w="1985" w:type="dxa"/>
          </w:tcPr>
          <w:p w:rsidR="004F2FEB" w:rsidRPr="00A37552" w:rsidRDefault="004F2FEB" w:rsidP="008032B6">
            <w:pPr>
              <w:rPr>
                <w:b/>
                <w:lang w:val="sr-Latn-CS"/>
              </w:rPr>
            </w:pPr>
          </w:p>
        </w:tc>
        <w:tc>
          <w:tcPr>
            <w:tcW w:w="1813" w:type="dxa"/>
          </w:tcPr>
          <w:p w:rsidR="004F2FEB" w:rsidRPr="00A37552" w:rsidRDefault="004F2FEB" w:rsidP="008032B6">
            <w:pPr>
              <w:rPr>
                <w:b/>
                <w:lang w:val="sr-Latn-CS"/>
              </w:rPr>
            </w:pPr>
          </w:p>
        </w:tc>
      </w:tr>
      <w:tr w:rsidR="004F2FEB" w:rsidRPr="00A37552" w:rsidTr="008032B6">
        <w:tc>
          <w:tcPr>
            <w:tcW w:w="3794" w:type="dxa"/>
          </w:tcPr>
          <w:p w:rsidR="004F2FEB" w:rsidRDefault="004F2FEB" w:rsidP="00A37552">
            <w:pPr>
              <w:rPr>
                <w:lang w:val="sr-Latn-CS"/>
              </w:rPr>
            </w:pPr>
            <w:r>
              <w:rPr>
                <w:lang w:val="sr-Latn-CS"/>
              </w:rPr>
              <w:t>Aktivna vremenska razgraničenja</w:t>
            </w:r>
          </w:p>
        </w:tc>
        <w:tc>
          <w:tcPr>
            <w:tcW w:w="1984" w:type="dxa"/>
          </w:tcPr>
          <w:p w:rsidR="004F2FEB" w:rsidRDefault="004F2FEB" w:rsidP="00A37552">
            <w:pPr>
              <w:rPr>
                <w:lang w:val="sr-Latn-CS"/>
              </w:rPr>
            </w:pPr>
            <w:r>
              <w:rPr>
                <w:lang w:val="sr-Latn-CS"/>
              </w:rPr>
              <w:t xml:space="preserve">                        1.546</w:t>
            </w:r>
          </w:p>
        </w:tc>
        <w:tc>
          <w:tcPr>
            <w:tcW w:w="1985" w:type="dxa"/>
          </w:tcPr>
          <w:p w:rsidR="004F2FEB" w:rsidRPr="00A37552" w:rsidRDefault="004F2FEB" w:rsidP="008032B6">
            <w:pPr>
              <w:rPr>
                <w:b/>
                <w:lang w:val="sr-Latn-CS"/>
              </w:rPr>
            </w:pPr>
          </w:p>
        </w:tc>
        <w:tc>
          <w:tcPr>
            <w:tcW w:w="1813" w:type="dxa"/>
          </w:tcPr>
          <w:p w:rsidR="004F2FEB" w:rsidRPr="00A37552" w:rsidRDefault="004F2FEB" w:rsidP="008032B6">
            <w:pPr>
              <w:rPr>
                <w:b/>
                <w:lang w:val="sr-Latn-CS"/>
              </w:rPr>
            </w:pPr>
          </w:p>
        </w:tc>
      </w:tr>
      <w:tr w:rsidR="00A37552" w:rsidRPr="00A37552" w:rsidTr="008032B6">
        <w:tc>
          <w:tcPr>
            <w:tcW w:w="3794" w:type="dxa"/>
          </w:tcPr>
          <w:p w:rsidR="00A37552" w:rsidRPr="00A37552" w:rsidRDefault="00A37552" w:rsidP="008032B6">
            <w:pPr>
              <w:rPr>
                <w:b/>
                <w:lang w:val="sr-Latn-CS"/>
              </w:rPr>
            </w:pPr>
            <w:r w:rsidRPr="00A37552">
              <w:rPr>
                <w:b/>
                <w:lang w:val="sr-Latn-CS"/>
              </w:rPr>
              <w:t>Ukupno imovina</w:t>
            </w:r>
          </w:p>
        </w:tc>
        <w:tc>
          <w:tcPr>
            <w:tcW w:w="1984" w:type="dxa"/>
          </w:tcPr>
          <w:p w:rsidR="00A37552" w:rsidRPr="00A37552" w:rsidRDefault="004F2FEB" w:rsidP="008032B6">
            <w:pPr>
              <w:rPr>
                <w:b/>
                <w:lang w:val="sr-Latn-CS"/>
              </w:rPr>
            </w:pPr>
            <w:r>
              <w:rPr>
                <w:b/>
                <w:lang w:val="sr-Latn-CS"/>
              </w:rPr>
              <w:t xml:space="preserve">              22.685.945</w:t>
            </w:r>
          </w:p>
        </w:tc>
        <w:tc>
          <w:tcPr>
            <w:tcW w:w="1985" w:type="dxa"/>
          </w:tcPr>
          <w:p w:rsidR="00A37552" w:rsidRPr="00A37552" w:rsidRDefault="00A37552" w:rsidP="008032B6">
            <w:pPr>
              <w:rPr>
                <w:b/>
                <w:lang w:val="sr-Latn-CS"/>
              </w:rPr>
            </w:pPr>
          </w:p>
        </w:tc>
        <w:tc>
          <w:tcPr>
            <w:tcW w:w="1813" w:type="dxa"/>
          </w:tcPr>
          <w:p w:rsidR="00A37552" w:rsidRPr="00A37552" w:rsidRDefault="00A37552" w:rsidP="008032B6">
            <w:pPr>
              <w:rPr>
                <w:b/>
                <w:lang w:val="sr-Latn-CS"/>
              </w:rPr>
            </w:pPr>
          </w:p>
        </w:tc>
      </w:tr>
    </w:tbl>
    <w:p w:rsidR="00AE5865" w:rsidRDefault="00AE5865" w:rsidP="00AE5865">
      <w:pPr>
        <w:spacing w:after="0"/>
        <w:ind w:left="390"/>
        <w:rPr>
          <w:b/>
          <w:lang w:val="sr-Latn-CS"/>
        </w:rPr>
      </w:pPr>
    </w:p>
    <w:p w:rsidR="00235092" w:rsidRPr="00AE5865" w:rsidRDefault="00235092" w:rsidP="00AE5865">
      <w:pPr>
        <w:spacing w:after="0"/>
        <w:ind w:left="390"/>
        <w:rPr>
          <w:b/>
          <w:lang w:val="sr-Latn-CS"/>
        </w:rPr>
      </w:pPr>
    </w:p>
    <w:p w:rsidR="00A74825" w:rsidRDefault="00AE5865" w:rsidP="00AE5865">
      <w:pPr>
        <w:pStyle w:val="ListParagraph"/>
        <w:numPr>
          <w:ilvl w:val="1"/>
          <w:numId w:val="7"/>
        </w:numPr>
        <w:spacing w:after="0"/>
        <w:rPr>
          <w:b/>
          <w:lang w:val="sr-Latn-CS"/>
        </w:rPr>
      </w:pPr>
      <w:r w:rsidRPr="00AE5865">
        <w:rPr>
          <w:b/>
          <w:lang w:val="sr-Latn-CS"/>
        </w:rPr>
        <w:t>Opis svih problema u vezi sa zaštitom životne sredine koji bi mogli da utiču na korišćenje materijalne dugotrajne imovine</w:t>
      </w:r>
    </w:p>
    <w:p w:rsidR="00AE5865" w:rsidRDefault="00AE5865" w:rsidP="00AE5865">
      <w:pPr>
        <w:spacing w:after="0"/>
        <w:rPr>
          <w:lang w:val="sr-Latn-CS"/>
        </w:rPr>
      </w:pPr>
      <w:r w:rsidRPr="00AE5865">
        <w:rPr>
          <w:lang w:val="sr-Latn-CS"/>
        </w:rPr>
        <w:t>Ne postoje odnosno u ovom momentu nisu poznati takvi problemi.</w:t>
      </w:r>
    </w:p>
    <w:p w:rsidR="008B1270" w:rsidRPr="00AE5865" w:rsidRDefault="008B1270" w:rsidP="00AE5865">
      <w:pPr>
        <w:spacing w:after="0"/>
        <w:rPr>
          <w:lang w:val="sr-Latn-CS"/>
        </w:rPr>
      </w:pPr>
    </w:p>
    <w:p w:rsidR="00A74825" w:rsidRPr="00A74825" w:rsidRDefault="00A74825" w:rsidP="00A37552">
      <w:pPr>
        <w:pStyle w:val="ListParagraph"/>
        <w:numPr>
          <w:ilvl w:val="0"/>
          <w:numId w:val="7"/>
        </w:numPr>
        <w:spacing w:after="0"/>
        <w:rPr>
          <w:b/>
          <w:i/>
          <w:lang w:val="sr-Latn-CS"/>
        </w:rPr>
      </w:pPr>
      <w:r>
        <w:rPr>
          <w:b/>
          <w:lang w:val="sr-Latn-CS"/>
        </w:rPr>
        <w:t>POSLOVNI I FINANSIJSKI PREGLED</w:t>
      </w:r>
    </w:p>
    <w:p w:rsidR="00A74825" w:rsidRPr="00E61697" w:rsidRDefault="00E61697" w:rsidP="00E61697">
      <w:pPr>
        <w:spacing w:after="0"/>
        <w:ind w:left="360"/>
        <w:rPr>
          <w:b/>
          <w:lang w:val="sr-Latn-CS"/>
        </w:rPr>
      </w:pPr>
      <w:r>
        <w:rPr>
          <w:b/>
          <w:lang w:val="sr-Latn-CS"/>
        </w:rPr>
        <w:t>9.1.</w:t>
      </w:r>
      <w:r w:rsidR="00A74825" w:rsidRPr="00E61697">
        <w:rPr>
          <w:b/>
          <w:lang w:val="sr-Latn-CS"/>
        </w:rPr>
        <w:t>Finansijsko stanje</w:t>
      </w:r>
    </w:p>
    <w:p w:rsidR="00DE1519" w:rsidRDefault="00BC5A33" w:rsidP="00573A6C">
      <w:pPr>
        <w:pStyle w:val="ListParagraph"/>
        <w:ind w:left="0"/>
        <w:jc w:val="both"/>
        <w:rPr>
          <w:rFonts w:cs="Arial"/>
          <w:lang w:val="sl-SI"/>
        </w:rPr>
      </w:pPr>
      <w:r w:rsidRPr="00BC5A33">
        <w:rPr>
          <w:lang w:val="sr-Latn-CS"/>
        </w:rPr>
        <w:t>Finansijsko stanje</w:t>
      </w:r>
      <w:r>
        <w:rPr>
          <w:lang w:val="sr-Latn-CS"/>
        </w:rPr>
        <w:t xml:space="preserve"> društva prikazano je u bilansima stanja i bilansima uspjeha navedenim u tački 3.</w:t>
      </w:r>
      <w:r w:rsidR="002C1597">
        <w:rPr>
          <w:lang w:val="sr-Latn-CS"/>
        </w:rPr>
        <w:t>1. i 3.2.</w:t>
      </w:r>
      <w:r>
        <w:rPr>
          <w:lang w:val="sr-Latn-CS"/>
        </w:rPr>
        <w:t xml:space="preserve"> ovog dokumenta.</w:t>
      </w:r>
      <w:r w:rsidR="00573A6C" w:rsidRPr="00573A6C">
        <w:rPr>
          <w:lang w:val="sr-Latn-CS"/>
        </w:rPr>
        <w:t xml:space="preserve"> </w:t>
      </w:r>
      <w:r w:rsidR="00573A6C" w:rsidRPr="00BC5A33">
        <w:rPr>
          <w:lang w:val="sr-Latn-CS"/>
        </w:rPr>
        <w:t>Poslovni rezultati su negativni</w:t>
      </w:r>
      <w:r w:rsidR="00E61697">
        <w:rPr>
          <w:lang w:val="sr-Latn-CS"/>
        </w:rPr>
        <w:t xml:space="preserve"> od 2009.g., iako se  gubitak smanjuje iz godine u godinu. Poslovna 2011.g. završena je sa gubitkom od</w:t>
      </w:r>
      <w:r w:rsidR="00573A6C">
        <w:rPr>
          <w:lang w:val="sr-Latn-CS"/>
        </w:rPr>
        <w:t xml:space="preserve"> </w:t>
      </w:r>
      <w:r w:rsidR="00E61697">
        <w:rPr>
          <w:rFonts w:cs="Arial"/>
          <w:lang w:val="sl-SI"/>
        </w:rPr>
        <w:t xml:space="preserve">1.822.330,00 KM, a </w:t>
      </w:r>
      <w:r w:rsidR="00E61697">
        <w:rPr>
          <w:lang w:val="sr-Latn-CS"/>
        </w:rPr>
        <w:t>2012.g. sa gubitkom od</w:t>
      </w:r>
      <w:r w:rsidR="00573A6C">
        <w:rPr>
          <w:lang w:val="sr-Latn-CS"/>
        </w:rPr>
        <w:t xml:space="preserve"> </w:t>
      </w:r>
      <w:r w:rsidR="00573A6C">
        <w:rPr>
          <w:rFonts w:ascii="Calibri" w:eastAsia="Calibri" w:hAnsi="Calibri" w:cs="Arial"/>
          <w:lang w:val="sl-SI"/>
        </w:rPr>
        <w:t>1.692.108,00</w:t>
      </w:r>
      <w:r w:rsidR="00E61697">
        <w:rPr>
          <w:rFonts w:ascii="Calibri" w:eastAsia="Calibri" w:hAnsi="Calibri" w:cs="Arial"/>
          <w:lang w:val="sl-SI"/>
        </w:rPr>
        <w:t xml:space="preserve"> </w:t>
      </w:r>
      <w:r w:rsidR="00573A6C">
        <w:rPr>
          <w:rFonts w:ascii="Calibri" w:eastAsia="Calibri" w:hAnsi="Calibri" w:cs="Arial"/>
          <w:lang w:val="sl-SI"/>
        </w:rPr>
        <w:t>KM.</w:t>
      </w:r>
      <w:r w:rsidR="00E61697">
        <w:rPr>
          <w:rFonts w:cs="Arial"/>
          <w:lang w:val="sl-SI"/>
        </w:rPr>
        <w:t xml:space="preserve"> Ovakvi rezultati su</w:t>
      </w:r>
      <w:r w:rsidR="00573A6C">
        <w:rPr>
          <w:rFonts w:cs="Arial"/>
          <w:lang w:val="sl-SI"/>
        </w:rPr>
        <w:t xml:space="preserve"> uslovljen</w:t>
      </w:r>
      <w:r w:rsidR="00E61697">
        <w:rPr>
          <w:rFonts w:cs="Arial"/>
          <w:lang w:val="sl-SI"/>
        </w:rPr>
        <w:t>i svjetskom ekonomskom krizom, padom tražnje i</w:t>
      </w:r>
      <w:r w:rsidR="00573A6C">
        <w:rPr>
          <w:rFonts w:cs="Arial"/>
          <w:lang w:val="sl-SI"/>
        </w:rPr>
        <w:t xml:space="preserve"> </w:t>
      </w:r>
      <w:r w:rsidR="00E61697">
        <w:rPr>
          <w:rFonts w:cs="Arial"/>
          <w:lang w:val="sl-SI"/>
        </w:rPr>
        <w:t xml:space="preserve">smanjenom prodajom proizvoda, </w:t>
      </w:r>
      <w:r w:rsidR="00573A6C">
        <w:rPr>
          <w:rFonts w:cs="Arial"/>
          <w:lang w:val="sl-SI"/>
        </w:rPr>
        <w:t>pošto je  pretežna djelatnost društva vezana za građevinski sektor. Pad prometa i nemogućnost pronalaska alternativnih programa iz godine u godinu smanjuje prihode, a time i mogućnost poboljšanja ukupnih poslovnih rezultata.</w:t>
      </w:r>
    </w:p>
    <w:p w:rsidR="00707E4C" w:rsidRDefault="00707E4C" w:rsidP="00573A6C">
      <w:pPr>
        <w:pStyle w:val="ListParagraph"/>
        <w:ind w:left="0"/>
        <w:jc w:val="both"/>
        <w:rPr>
          <w:rFonts w:cs="Arial"/>
          <w:lang w:val="sl-SI"/>
        </w:rPr>
      </w:pPr>
    </w:p>
    <w:p w:rsidR="00707E4C" w:rsidRDefault="00707E4C" w:rsidP="00573A6C">
      <w:pPr>
        <w:pStyle w:val="ListParagraph"/>
        <w:ind w:left="0"/>
        <w:jc w:val="both"/>
        <w:rPr>
          <w:rFonts w:cs="Arial"/>
          <w:lang w:val="sl-SI"/>
        </w:rPr>
      </w:pPr>
    </w:p>
    <w:p w:rsidR="00707E4C" w:rsidRPr="00573A6C" w:rsidRDefault="00707E4C" w:rsidP="00573A6C">
      <w:pPr>
        <w:pStyle w:val="ListParagraph"/>
        <w:ind w:left="0"/>
        <w:jc w:val="both"/>
        <w:rPr>
          <w:rFonts w:cs="Arial"/>
          <w:lang w:val="sl-SI"/>
        </w:rPr>
      </w:pPr>
    </w:p>
    <w:p w:rsidR="00A74825" w:rsidRPr="00E61697" w:rsidRDefault="00E61697" w:rsidP="00E61697">
      <w:pPr>
        <w:spacing w:after="0"/>
        <w:ind w:left="390"/>
        <w:rPr>
          <w:b/>
          <w:lang w:val="sr-Latn-CS"/>
        </w:rPr>
      </w:pPr>
      <w:r>
        <w:rPr>
          <w:b/>
          <w:lang w:val="sr-Latn-CS"/>
        </w:rPr>
        <w:lastRenderedPageBreak/>
        <w:t>9.2.</w:t>
      </w:r>
      <w:r w:rsidR="00A74825" w:rsidRPr="00E61697">
        <w:rPr>
          <w:b/>
          <w:lang w:val="sr-Latn-CS"/>
        </w:rPr>
        <w:t>Poslovni rezultati</w:t>
      </w:r>
    </w:p>
    <w:p w:rsidR="00A74825" w:rsidRPr="00E61697" w:rsidRDefault="00E61697" w:rsidP="00E61697">
      <w:pPr>
        <w:spacing w:after="0"/>
        <w:rPr>
          <w:b/>
          <w:lang w:val="sr-Latn-CS"/>
        </w:rPr>
      </w:pPr>
      <w:r>
        <w:rPr>
          <w:b/>
          <w:lang w:val="sr-Latn-CS"/>
        </w:rPr>
        <w:t xml:space="preserve">        9.2.1.</w:t>
      </w:r>
      <w:r w:rsidR="00A74825" w:rsidRPr="00E61697">
        <w:rPr>
          <w:b/>
          <w:lang w:val="sr-Latn-CS"/>
        </w:rPr>
        <w:t>Informacije o činjenicama, uključujući nove i vanredne (rijetke ili neobične) događaje u poslovanju, koje značajno utiču na prihode iz poslovanja emitenta, uz navođenje u kojoj mjeri je konkretni događaj uticao na prihode.</w:t>
      </w:r>
    </w:p>
    <w:p w:rsidR="00A74825" w:rsidRDefault="00E61697" w:rsidP="000346C8">
      <w:pPr>
        <w:spacing w:after="0"/>
        <w:rPr>
          <w:lang w:val="sr-Latn-CS"/>
        </w:rPr>
      </w:pPr>
      <w:r>
        <w:rPr>
          <w:lang w:val="sr-Latn-CS"/>
        </w:rPr>
        <w:t>Pored  činjenica navedenih pod tačkom 9.1. nema novih činjenica ili događaja u poslovanju, koji</w:t>
      </w:r>
      <w:r w:rsidR="00A74825">
        <w:rPr>
          <w:lang w:val="sr-Latn-CS"/>
        </w:rPr>
        <w:t xml:space="preserve"> značajno utiču na prihode iz poslovanja Društva. </w:t>
      </w:r>
    </w:p>
    <w:p w:rsidR="00100212" w:rsidRDefault="00100212" w:rsidP="000346C8">
      <w:pPr>
        <w:spacing w:after="0"/>
        <w:rPr>
          <w:lang w:val="sr-Latn-CS"/>
        </w:rPr>
      </w:pPr>
    </w:p>
    <w:p w:rsidR="00A74825" w:rsidRPr="00E61697" w:rsidRDefault="00E61697" w:rsidP="00E61697">
      <w:pPr>
        <w:spacing w:after="0"/>
        <w:rPr>
          <w:b/>
          <w:lang w:val="sr-Latn-CS"/>
        </w:rPr>
      </w:pPr>
      <w:r>
        <w:rPr>
          <w:b/>
          <w:lang w:val="sr-Latn-CS"/>
        </w:rPr>
        <w:t xml:space="preserve">        9.2.2.</w:t>
      </w:r>
      <w:r w:rsidR="00573A6C" w:rsidRPr="00E61697">
        <w:rPr>
          <w:b/>
          <w:lang w:val="sr-Latn-CS"/>
        </w:rPr>
        <w:t>Razlozi za promjene u prodaji ili prihodima</w:t>
      </w:r>
    </w:p>
    <w:p w:rsidR="00A74825" w:rsidRDefault="00573A6C" w:rsidP="000346C8">
      <w:pPr>
        <w:spacing w:after="0"/>
        <w:rPr>
          <w:lang w:val="sr-Latn-CS"/>
        </w:rPr>
      </w:pPr>
      <w:r w:rsidRPr="00573A6C">
        <w:rPr>
          <w:lang w:val="sr-Latn-CS"/>
        </w:rPr>
        <w:t xml:space="preserve">Razlozi za </w:t>
      </w:r>
      <w:r>
        <w:rPr>
          <w:lang w:val="sr-Latn-CS"/>
        </w:rPr>
        <w:t xml:space="preserve">promjene u </w:t>
      </w:r>
      <w:r w:rsidR="00E61697">
        <w:rPr>
          <w:lang w:val="sr-Latn-CS"/>
        </w:rPr>
        <w:t>prihodima dati su u tački 9.1.</w:t>
      </w:r>
    </w:p>
    <w:p w:rsidR="00573A6C" w:rsidRPr="000D34D1" w:rsidRDefault="000D34D1" w:rsidP="000D34D1">
      <w:pPr>
        <w:spacing w:after="0"/>
        <w:rPr>
          <w:b/>
          <w:lang w:val="sr-Latn-CS"/>
        </w:rPr>
      </w:pPr>
      <w:r>
        <w:rPr>
          <w:b/>
          <w:lang w:val="sr-Latn-CS"/>
        </w:rPr>
        <w:t xml:space="preserve">         9.2.3.</w:t>
      </w:r>
      <w:r w:rsidR="00573A6C" w:rsidRPr="000D34D1">
        <w:rPr>
          <w:b/>
          <w:lang w:val="sr-Latn-CS"/>
        </w:rPr>
        <w:t>Informacije u vezi sa vladinim, ekonomskim, fiskalnim, monetarnim ili političkim mjerama ili faktorima koji su značajno uticali ili bi mogli značajno da utiču, direktno ili indirektno, na poslovanje emitenta</w:t>
      </w:r>
    </w:p>
    <w:p w:rsidR="00573A6C" w:rsidRDefault="000D34D1" w:rsidP="000D34D1">
      <w:pPr>
        <w:spacing w:after="0"/>
        <w:rPr>
          <w:lang w:val="sr-Latn-CS"/>
        </w:rPr>
      </w:pPr>
      <w:r>
        <w:rPr>
          <w:lang w:val="sr-Latn-CS"/>
        </w:rPr>
        <w:t>Promjene zakona iz oblasti poreza na dohodak i doprinosa  početkom 2011.g., značajno su</w:t>
      </w:r>
      <w:r w:rsidR="00325B00">
        <w:rPr>
          <w:lang w:val="sr-Latn-CS"/>
        </w:rPr>
        <w:t xml:space="preserve"> uticale</w:t>
      </w:r>
      <w:r w:rsidR="00573A6C">
        <w:rPr>
          <w:lang w:val="sr-Latn-CS"/>
        </w:rPr>
        <w:t xml:space="preserve"> na pogoršanje rezultata društva kroz povećana izdvajanja za porez i dopr</w:t>
      </w:r>
      <w:r>
        <w:rPr>
          <w:lang w:val="sr-Latn-CS"/>
        </w:rPr>
        <w:t>inose, a na isti način utiču i dalje.</w:t>
      </w:r>
    </w:p>
    <w:p w:rsidR="002B6AAE" w:rsidRPr="00573A6C" w:rsidRDefault="002B6AAE" w:rsidP="000D34D1">
      <w:pPr>
        <w:spacing w:after="0"/>
        <w:rPr>
          <w:lang w:val="sr-Latn-CS"/>
        </w:rPr>
      </w:pPr>
    </w:p>
    <w:p w:rsidR="00A74825" w:rsidRDefault="00A74825" w:rsidP="000346C8">
      <w:pPr>
        <w:pStyle w:val="ListParagraph"/>
        <w:numPr>
          <w:ilvl w:val="0"/>
          <w:numId w:val="7"/>
        </w:numPr>
        <w:spacing w:after="0"/>
        <w:rPr>
          <w:b/>
          <w:lang w:val="sr-Latn-CS"/>
        </w:rPr>
      </w:pPr>
      <w:r>
        <w:rPr>
          <w:b/>
          <w:lang w:val="sr-Latn-CS"/>
        </w:rPr>
        <w:t>IZVORI SREDSTAVA</w:t>
      </w:r>
    </w:p>
    <w:p w:rsidR="00A74825" w:rsidRPr="00C3253B" w:rsidRDefault="00C3253B" w:rsidP="00C3253B">
      <w:pPr>
        <w:spacing w:after="0"/>
        <w:ind w:left="360"/>
        <w:rPr>
          <w:b/>
          <w:lang w:val="sr-Latn-CS"/>
        </w:rPr>
      </w:pPr>
      <w:r>
        <w:rPr>
          <w:b/>
          <w:lang w:val="sr-Latn-CS"/>
        </w:rPr>
        <w:t>10.1.</w:t>
      </w:r>
      <w:r w:rsidR="00A74825" w:rsidRPr="00C3253B">
        <w:rPr>
          <w:b/>
          <w:lang w:val="sr-Latn-CS"/>
        </w:rPr>
        <w:t>Informacije o izvorima sredstava emitetna (kratkoročnim i dugoročnim)</w:t>
      </w:r>
    </w:p>
    <w:tbl>
      <w:tblPr>
        <w:tblStyle w:val="TableGrid"/>
        <w:tblW w:w="0" w:type="auto"/>
        <w:tblLook w:val="04A0"/>
      </w:tblPr>
      <w:tblGrid>
        <w:gridCol w:w="3192"/>
        <w:gridCol w:w="3192"/>
        <w:gridCol w:w="3192"/>
      </w:tblGrid>
      <w:tr w:rsidR="00424FC1" w:rsidTr="00424FC1">
        <w:tc>
          <w:tcPr>
            <w:tcW w:w="3192" w:type="dxa"/>
          </w:tcPr>
          <w:p w:rsidR="00424FC1" w:rsidRDefault="00424FC1" w:rsidP="000346C8">
            <w:pPr>
              <w:rPr>
                <w:lang w:val="sr-Latn-CS"/>
              </w:rPr>
            </w:pPr>
          </w:p>
        </w:tc>
        <w:tc>
          <w:tcPr>
            <w:tcW w:w="3192" w:type="dxa"/>
          </w:tcPr>
          <w:p w:rsidR="00424FC1" w:rsidRDefault="00B9687B" w:rsidP="000346C8">
            <w:pPr>
              <w:rPr>
                <w:lang w:val="sr-Latn-CS"/>
              </w:rPr>
            </w:pPr>
            <w:r>
              <w:rPr>
                <w:lang w:val="sr-Latn-CS"/>
              </w:rPr>
              <w:t xml:space="preserve">                   </w:t>
            </w:r>
            <w:r w:rsidR="00424FC1">
              <w:rPr>
                <w:lang w:val="sr-Latn-CS"/>
              </w:rPr>
              <w:t>2011.g.</w:t>
            </w:r>
          </w:p>
        </w:tc>
        <w:tc>
          <w:tcPr>
            <w:tcW w:w="3192" w:type="dxa"/>
          </w:tcPr>
          <w:p w:rsidR="00424FC1" w:rsidRDefault="00B9687B" w:rsidP="000346C8">
            <w:pPr>
              <w:rPr>
                <w:lang w:val="sr-Latn-CS"/>
              </w:rPr>
            </w:pPr>
            <w:r>
              <w:rPr>
                <w:lang w:val="sr-Latn-CS"/>
              </w:rPr>
              <w:t xml:space="preserve">                     </w:t>
            </w:r>
            <w:r w:rsidR="00424FC1">
              <w:rPr>
                <w:lang w:val="sr-Latn-CS"/>
              </w:rPr>
              <w:t>2012.g.</w:t>
            </w:r>
          </w:p>
        </w:tc>
      </w:tr>
      <w:tr w:rsidR="00424FC1" w:rsidTr="00424FC1">
        <w:tc>
          <w:tcPr>
            <w:tcW w:w="3192" w:type="dxa"/>
          </w:tcPr>
          <w:p w:rsidR="00424FC1" w:rsidRPr="005638B4" w:rsidRDefault="00424FC1" w:rsidP="000346C8">
            <w:pPr>
              <w:rPr>
                <w:b/>
                <w:lang w:val="sr-Latn-CS"/>
              </w:rPr>
            </w:pPr>
            <w:r w:rsidRPr="005638B4">
              <w:rPr>
                <w:b/>
                <w:lang w:val="sr-Latn-CS"/>
              </w:rPr>
              <w:t>KAPITAL</w:t>
            </w:r>
          </w:p>
        </w:tc>
        <w:tc>
          <w:tcPr>
            <w:tcW w:w="3192" w:type="dxa"/>
          </w:tcPr>
          <w:p w:rsidR="00424FC1" w:rsidRDefault="00B9687B" w:rsidP="000346C8">
            <w:pPr>
              <w:rPr>
                <w:lang w:val="sr-Latn-CS"/>
              </w:rPr>
            </w:pPr>
            <w:r>
              <w:rPr>
                <w:lang w:val="sr-Latn-CS"/>
              </w:rPr>
              <w:t xml:space="preserve">                                       </w:t>
            </w:r>
            <w:r w:rsidR="00424FC1">
              <w:rPr>
                <w:lang w:val="sr-Latn-CS"/>
              </w:rPr>
              <w:t>13.548.135</w:t>
            </w:r>
          </w:p>
        </w:tc>
        <w:tc>
          <w:tcPr>
            <w:tcW w:w="3192" w:type="dxa"/>
          </w:tcPr>
          <w:p w:rsidR="00424FC1" w:rsidRDefault="00B9687B" w:rsidP="000346C8">
            <w:pPr>
              <w:rPr>
                <w:lang w:val="sr-Latn-CS"/>
              </w:rPr>
            </w:pPr>
            <w:r>
              <w:rPr>
                <w:lang w:val="sr-Latn-CS"/>
              </w:rPr>
              <w:t xml:space="preserve">                                       </w:t>
            </w:r>
            <w:r w:rsidR="00424FC1">
              <w:rPr>
                <w:lang w:val="sr-Latn-CS"/>
              </w:rPr>
              <w:t>11.232.653</w:t>
            </w:r>
          </w:p>
        </w:tc>
      </w:tr>
      <w:tr w:rsidR="00424FC1" w:rsidTr="00424FC1">
        <w:tc>
          <w:tcPr>
            <w:tcW w:w="3192" w:type="dxa"/>
          </w:tcPr>
          <w:p w:rsidR="00424FC1" w:rsidRDefault="00424FC1" w:rsidP="000346C8">
            <w:pPr>
              <w:rPr>
                <w:lang w:val="sr-Latn-CS"/>
              </w:rPr>
            </w:pPr>
            <w:r>
              <w:rPr>
                <w:lang w:val="sr-Latn-CS"/>
              </w:rPr>
              <w:t>Akcijski kapital</w:t>
            </w:r>
          </w:p>
        </w:tc>
        <w:tc>
          <w:tcPr>
            <w:tcW w:w="3192" w:type="dxa"/>
          </w:tcPr>
          <w:p w:rsidR="00424FC1" w:rsidRDefault="00B9687B" w:rsidP="000346C8">
            <w:pPr>
              <w:rPr>
                <w:lang w:val="sr-Latn-CS"/>
              </w:rPr>
            </w:pPr>
            <w:r>
              <w:rPr>
                <w:lang w:val="sr-Latn-CS"/>
              </w:rPr>
              <w:t xml:space="preserve">                                       </w:t>
            </w:r>
            <w:r w:rsidR="00424FC1">
              <w:rPr>
                <w:lang w:val="sr-Latn-CS"/>
              </w:rPr>
              <w:t>15.679.520</w:t>
            </w:r>
          </w:p>
        </w:tc>
        <w:tc>
          <w:tcPr>
            <w:tcW w:w="3192" w:type="dxa"/>
          </w:tcPr>
          <w:p w:rsidR="00424FC1" w:rsidRDefault="00B9687B" w:rsidP="000346C8">
            <w:pPr>
              <w:rPr>
                <w:lang w:val="sr-Latn-CS"/>
              </w:rPr>
            </w:pPr>
            <w:r>
              <w:rPr>
                <w:lang w:val="sr-Latn-CS"/>
              </w:rPr>
              <w:t xml:space="preserve">                                       </w:t>
            </w:r>
            <w:r w:rsidR="00424FC1">
              <w:rPr>
                <w:lang w:val="sr-Latn-CS"/>
              </w:rPr>
              <w:t>15.679.520</w:t>
            </w:r>
          </w:p>
        </w:tc>
      </w:tr>
      <w:tr w:rsidR="00424FC1" w:rsidTr="00424FC1">
        <w:tc>
          <w:tcPr>
            <w:tcW w:w="3192" w:type="dxa"/>
          </w:tcPr>
          <w:p w:rsidR="00424FC1" w:rsidRDefault="00424FC1" w:rsidP="000346C8">
            <w:pPr>
              <w:rPr>
                <w:lang w:val="sr-Latn-CS"/>
              </w:rPr>
            </w:pPr>
            <w:r>
              <w:rPr>
                <w:lang w:val="sr-Latn-CS"/>
              </w:rPr>
              <w:t>Revalorizacione rezerve</w:t>
            </w:r>
          </w:p>
        </w:tc>
        <w:tc>
          <w:tcPr>
            <w:tcW w:w="3192" w:type="dxa"/>
          </w:tcPr>
          <w:p w:rsidR="00424FC1" w:rsidRDefault="00B9687B" w:rsidP="000346C8">
            <w:pPr>
              <w:rPr>
                <w:lang w:val="sr-Latn-CS"/>
              </w:rPr>
            </w:pPr>
            <w:r>
              <w:rPr>
                <w:lang w:val="sr-Latn-CS"/>
              </w:rPr>
              <w:t xml:space="preserve">                                         </w:t>
            </w:r>
            <w:r w:rsidR="00424FC1">
              <w:rPr>
                <w:lang w:val="sr-Latn-CS"/>
              </w:rPr>
              <w:t>4.411.172</w:t>
            </w:r>
          </w:p>
        </w:tc>
        <w:tc>
          <w:tcPr>
            <w:tcW w:w="3192" w:type="dxa"/>
          </w:tcPr>
          <w:p w:rsidR="00424FC1" w:rsidRDefault="00B9687B" w:rsidP="000346C8">
            <w:pPr>
              <w:rPr>
                <w:lang w:val="sr-Latn-CS"/>
              </w:rPr>
            </w:pPr>
            <w:r>
              <w:rPr>
                <w:lang w:val="sr-Latn-CS"/>
              </w:rPr>
              <w:t xml:space="preserve">                                         </w:t>
            </w:r>
            <w:r w:rsidR="00424FC1">
              <w:rPr>
                <w:lang w:val="sr-Latn-CS"/>
              </w:rPr>
              <w:t>3.787.798</w:t>
            </w:r>
          </w:p>
        </w:tc>
      </w:tr>
      <w:tr w:rsidR="00424FC1" w:rsidTr="00424FC1">
        <w:tc>
          <w:tcPr>
            <w:tcW w:w="3192" w:type="dxa"/>
          </w:tcPr>
          <w:p w:rsidR="00424FC1" w:rsidRDefault="00424FC1" w:rsidP="000346C8">
            <w:pPr>
              <w:rPr>
                <w:lang w:val="sr-Latn-CS"/>
              </w:rPr>
            </w:pPr>
            <w:r>
              <w:rPr>
                <w:lang w:val="sr-Latn-CS"/>
              </w:rPr>
              <w:t>Akumulirani gubitak</w:t>
            </w:r>
          </w:p>
        </w:tc>
        <w:tc>
          <w:tcPr>
            <w:tcW w:w="3192" w:type="dxa"/>
          </w:tcPr>
          <w:p w:rsidR="00424FC1" w:rsidRDefault="00B9687B" w:rsidP="000346C8">
            <w:pPr>
              <w:rPr>
                <w:lang w:val="sr-Latn-CS"/>
              </w:rPr>
            </w:pPr>
            <w:r>
              <w:rPr>
                <w:lang w:val="sr-Latn-CS"/>
              </w:rPr>
              <w:t xml:space="preserve">                                       </w:t>
            </w:r>
            <w:r w:rsidR="00424FC1">
              <w:rPr>
                <w:lang w:val="sr-Latn-CS"/>
              </w:rPr>
              <w:t>(6.542.557)</w:t>
            </w:r>
          </w:p>
        </w:tc>
        <w:tc>
          <w:tcPr>
            <w:tcW w:w="3192" w:type="dxa"/>
          </w:tcPr>
          <w:p w:rsidR="00424FC1" w:rsidRDefault="00B9687B" w:rsidP="000346C8">
            <w:pPr>
              <w:rPr>
                <w:lang w:val="sr-Latn-CS"/>
              </w:rPr>
            </w:pPr>
            <w:r>
              <w:rPr>
                <w:lang w:val="sr-Latn-CS"/>
              </w:rPr>
              <w:t xml:space="preserve">                                       </w:t>
            </w:r>
            <w:r w:rsidR="00424FC1">
              <w:rPr>
                <w:lang w:val="sr-Latn-CS"/>
              </w:rPr>
              <w:t>(8.234.665)</w:t>
            </w:r>
          </w:p>
        </w:tc>
      </w:tr>
      <w:tr w:rsidR="00424FC1" w:rsidTr="00424FC1">
        <w:tc>
          <w:tcPr>
            <w:tcW w:w="3192" w:type="dxa"/>
          </w:tcPr>
          <w:p w:rsidR="00424FC1" w:rsidRPr="005638B4" w:rsidRDefault="00424FC1" w:rsidP="000346C8">
            <w:pPr>
              <w:rPr>
                <w:b/>
                <w:lang w:val="sr-Latn-CS"/>
              </w:rPr>
            </w:pPr>
            <w:r w:rsidRPr="005638B4">
              <w:rPr>
                <w:b/>
                <w:lang w:val="sr-Latn-CS"/>
              </w:rPr>
              <w:t>DUGOROČNE OBAVEZE I REZERVISANJA</w:t>
            </w:r>
          </w:p>
        </w:tc>
        <w:tc>
          <w:tcPr>
            <w:tcW w:w="3192" w:type="dxa"/>
          </w:tcPr>
          <w:p w:rsidR="00424FC1" w:rsidRDefault="00B9687B" w:rsidP="000346C8">
            <w:pPr>
              <w:rPr>
                <w:lang w:val="sr-Latn-CS"/>
              </w:rPr>
            </w:pPr>
            <w:r>
              <w:rPr>
                <w:lang w:val="sr-Latn-CS"/>
              </w:rPr>
              <w:t xml:space="preserve">                                         </w:t>
            </w:r>
            <w:r w:rsidR="00424FC1">
              <w:rPr>
                <w:lang w:val="sr-Latn-CS"/>
              </w:rPr>
              <w:t>1.105.806</w:t>
            </w:r>
          </w:p>
        </w:tc>
        <w:tc>
          <w:tcPr>
            <w:tcW w:w="3192" w:type="dxa"/>
          </w:tcPr>
          <w:p w:rsidR="00424FC1" w:rsidRDefault="00B9687B" w:rsidP="000346C8">
            <w:pPr>
              <w:rPr>
                <w:lang w:val="sr-Latn-CS"/>
              </w:rPr>
            </w:pPr>
            <w:r>
              <w:rPr>
                <w:lang w:val="sr-Latn-CS"/>
              </w:rPr>
              <w:t xml:space="preserve">                                        </w:t>
            </w:r>
            <w:r w:rsidR="00424FC1">
              <w:rPr>
                <w:lang w:val="sr-Latn-CS"/>
              </w:rPr>
              <w:t>1.287.001</w:t>
            </w:r>
          </w:p>
        </w:tc>
      </w:tr>
      <w:tr w:rsidR="00424FC1" w:rsidTr="00424FC1">
        <w:tc>
          <w:tcPr>
            <w:tcW w:w="3192" w:type="dxa"/>
          </w:tcPr>
          <w:p w:rsidR="00424FC1" w:rsidRDefault="00424FC1" w:rsidP="000346C8">
            <w:pPr>
              <w:rPr>
                <w:lang w:val="sr-Latn-CS"/>
              </w:rPr>
            </w:pPr>
            <w:r>
              <w:rPr>
                <w:lang w:val="sr-Latn-CS"/>
              </w:rPr>
              <w:t>Rezervisanja za naknade i beneficije zaposlenih</w:t>
            </w:r>
          </w:p>
        </w:tc>
        <w:tc>
          <w:tcPr>
            <w:tcW w:w="3192" w:type="dxa"/>
          </w:tcPr>
          <w:p w:rsidR="00424FC1" w:rsidRDefault="00B9687B" w:rsidP="000346C8">
            <w:pPr>
              <w:rPr>
                <w:lang w:val="sr-Latn-CS"/>
              </w:rPr>
            </w:pPr>
            <w:r>
              <w:rPr>
                <w:lang w:val="sr-Latn-CS"/>
              </w:rPr>
              <w:t xml:space="preserve">                                             214.446</w:t>
            </w:r>
          </w:p>
        </w:tc>
        <w:tc>
          <w:tcPr>
            <w:tcW w:w="3192" w:type="dxa"/>
          </w:tcPr>
          <w:p w:rsidR="00424FC1" w:rsidRDefault="00B9687B" w:rsidP="000346C8">
            <w:pPr>
              <w:rPr>
                <w:lang w:val="sr-Latn-CS"/>
              </w:rPr>
            </w:pPr>
            <w:r>
              <w:rPr>
                <w:lang w:val="sr-Latn-CS"/>
              </w:rPr>
              <w:t xml:space="preserve">                                             177.435</w:t>
            </w:r>
          </w:p>
        </w:tc>
      </w:tr>
      <w:tr w:rsidR="00424FC1" w:rsidTr="00424FC1">
        <w:tc>
          <w:tcPr>
            <w:tcW w:w="3192" w:type="dxa"/>
          </w:tcPr>
          <w:p w:rsidR="00424FC1" w:rsidRDefault="00B9687B" w:rsidP="000346C8">
            <w:pPr>
              <w:rPr>
                <w:lang w:val="sr-Latn-CS"/>
              </w:rPr>
            </w:pPr>
            <w:r>
              <w:rPr>
                <w:lang w:val="sr-Latn-CS"/>
              </w:rPr>
              <w:t>Dugoročni krediti</w:t>
            </w:r>
          </w:p>
        </w:tc>
        <w:tc>
          <w:tcPr>
            <w:tcW w:w="3192" w:type="dxa"/>
          </w:tcPr>
          <w:p w:rsidR="00424FC1" w:rsidRDefault="00B9687B" w:rsidP="000346C8">
            <w:pPr>
              <w:rPr>
                <w:lang w:val="sr-Latn-CS"/>
              </w:rPr>
            </w:pPr>
            <w:r>
              <w:rPr>
                <w:lang w:val="sr-Latn-CS"/>
              </w:rPr>
              <w:t xml:space="preserve">                                             891.360</w:t>
            </w:r>
          </w:p>
        </w:tc>
        <w:tc>
          <w:tcPr>
            <w:tcW w:w="3192" w:type="dxa"/>
          </w:tcPr>
          <w:p w:rsidR="00424FC1" w:rsidRDefault="00B9687B" w:rsidP="000346C8">
            <w:pPr>
              <w:rPr>
                <w:lang w:val="sr-Latn-CS"/>
              </w:rPr>
            </w:pPr>
            <w:r>
              <w:rPr>
                <w:lang w:val="sr-Latn-CS"/>
              </w:rPr>
              <w:t xml:space="preserve">                                            872.506</w:t>
            </w:r>
          </w:p>
        </w:tc>
      </w:tr>
      <w:tr w:rsidR="00B9687B" w:rsidTr="00424FC1">
        <w:tc>
          <w:tcPr>
            <w:tcW w:w="3192" w:type="dxa"/>
          </w:tcPr>
          <w:p w:rsidR="00B9687B" w:rsidRDefault="00B9687B" w:rsidP="000346C8">
            <w:pPr>
              <w:rPr>
                <w:lang w:val="sr-Latn-CS"/>
              </w:rPr>
            </w:pPr>
            <w:r>
              <w:rPr>
                <w:lang w:val="sr-Latn-CS"/>
              </w:rPr>
              <w:t>Odložene poreske obaveze</w:t>
            </w:r>
          </w:p>
        </w:tc>
        <w:tc>
          <w:tcPr>
            <w:tcW w:w="3192" w:type="dxa"/>
          </w:tcPr>
          <w:p w:rsidR="00B9687B" w:rsidRDefault="00B9687B" w:rsidP="000346C8">
            <w:pPr>
              <w:rPr>
                <w:lang w:val="sr-Latn-CS"/>
              </w:rPr>
            </w:pPr>
            <w:r>
              <w:rPr>
                <w:lang w:val="sr-Latn-CS"/>
              </w:rPr>
              <w:t xml:space="preserve">                                                   -</w:t>
            </w:r>
          </w:p>
        </w:tc>
        <w:tc>
          <w:tcPr>
            <w:tcW w:w="3192" w:type="dxa"/>
          </w:tcPr>
          <w:p w:rsidR="00B9687B" w:rsidRDefault="00B9687B" w:rsidP="000346C8">
            <w:pPr>
              <w:rPr>
                <w:lang w:val="sr-Latn-CS"/>
              </w:rPr>
            </w:pPr>
            <w:r>
              <w:rPr>
                <w:lang w:val="sr-Latn-CS"/>
              </w:rPr>
              <w:t xml:space="preserve">                                            237.060</w:t>
            </w:r>
          </w:p>
        </w:tc>
      </w:tr>
      <w:tr w:rsidR="005638B4" w:rsidTr="00424FC1">
        <w:tc>
          <w:tcPr>
            <w:tcW w:w="3192" w:type="dxa"/>
          </w:tcPr>
          <w:p w:rsidR="005638B4" w:rsidRPr="005638B4" w:rsidRDefault="005638B4" w:rsidP="000346C8">
            <w:pPr>
              <w:rPr>
                <w:b/>
                <w:lang w:val="sr-Latn-CS"/>
              </w:rPr>
            </w:pPr>
            <w:r w:rsidRPr="005638B4">
              <w:rPr>
                <w:b/>
                <w:lang w:val="sr-Latn-CS"/>
              </w:rPr>
              <w:t>KRATKOROČNE OBAVEZE</w:t>
            </w:r>
          </w:p>
        </w:tc>
        <w:tc>
          <w:tcPr>
            <w:tcW w:w="3192" w:type="dxa"/>
          </w:tcPr>
          <w:p w:rsidR="005638B4" w:rsidRDefault="005638B4" w:rsidP="000346C8">
            <w:pPr>
              <w:rPr>
                <w:lang w:val="sr-Latn-CS"/>
              </w:rPr>
            </w:pPr>
            <w:r>
              <w:rPr>
                <w:lang w:val="sr-Latn-CS"/>
              </w:rPr>
              <w:t xml:space="preserve">                                         9.628.872</w:t>
            </w:r>
          </w:p>
        </w:tc>
        <w:tc>
          <w:tcPr>
            <w:tcW w:w="3192" w:type="dxa"/>
          </w:tcPr>
          <w:p w:rsidR="005638B4" w:rsidRDefault="005638B4" w:rsidP="000346C8">
            <w:pPr>
              <w:rPr>
                <w:lang w:val="sr-Latn-CS"/>
              </w:rPr>
            </w:pPr>
            <w:r>
              <w:rPr>
                <w:lang w:val="sr-Latn-CS"/>
              </w:rPr>
              <w:t xml:space="preserve">                                      10.166.291</w:t>
            </w:r>
          </w:p>
        </w:tc>
      </w:tr>
      <w:tr w:rsidR="00B9687B" w:rsidTr="00424FC1">
        <w:tc>
          <w:tcPr>
            <w:tcW w:w="3192" w:type="dxa"/>
          </w:tcPr>
          <w:p w:rsidR="00B9687B" w:rsidRDefault="00B9687B" w:rsidP="000346C8">
            <w:pPr>
              <w:rPr>
                <w:lang w:val="sr-Latn-CS"/>
              </w:rPr>
            </w:pPr>
            <w:r>
              <w:rPr>
                <w:lang w:val="sr-Latn-CS"/>
              </w:rPr>
              <w:t>K</w:t>
            </w:r>
            <w:r w:rsidR="005638B4">
              <w:rPr>
                <w:lang w:val="sr-Latn-CS"/>
              </w:rPr>
              <w:t>ratkoročni krediti</w:t>
            </w:r>
          </w:p>
        </w:tc>
        <w:tc>
          <w:tcPr>
            <w:tcW w:w="3192" w:type="dxa"/>
          </w:tcPr>
          <w:p w:rsidR="00B9687B" w:rsidRDefault="00B9687B" w:rsidP="000346C8">
            <w:pPr>
              <w:rPr>
                <w:lang w:val="sr-Latn-CS"/>
              </w:rPr>
            </w:pPr>
            <w:r>
              <w:rPr>
                <w:lang w:val="sr-Latn-CS"/>
              </w:rPr>
              <w:t xml:space="preserve">                                         3.564.258</w:t>
            </w:r>
          </w:p>
        </w:tc>
        <w:tc>
          <w:tcPr>
            <w:tcW w:w="3192" w:type="dxa"/>
          </w:tcPr>
          <w:p w:rsidR="00B9687B" w:rsidRDefault="00B9687B" w:rsidP="000346C8">
            <w:pPr>
              <w:rPr>
                <w:lang w:val="sr-Latn-CS"/>
              </w:rPr>
            </w:pPr>
            <w:r>
              <w:rPr>
                <w:lang w:val="sr-Latn-CS"/>
              </w:rPr>
              <w:t xml:space="preserve">                                         3.584.638</w:t>
            </w:r>
          </w:p>
        </w:tc>
      </w:tr>
      <w:tr w:rsidR="00B9687B" w:rsidTr="00424FC1">
        <w:tc>
          <w:tcPr>
            <w:tcW w:w="3192" w:type="dxa"/>
          </w:tcPr>
          <w:p w:rsidR="00B9687B" w:rsidRDefault="00B9687B" w:rsidP="000346C8">
            <w:pPr>
              <w:rPr>
                <w:lang w:val="sr-Latn-CS"/>
              </w:rPr>
            </w:pPr>
            <w:r>
              <w:rPr>
                <w:lang w:val="sr-Latn-CS"/>
              </w:rPr>
              <w:t>Tekuće dospijeće dugoročnih obaveza</w:t>
            </w:r>
          </w:p>
        </w:tc>
        <w:tc>
          <w:tcPr>
            <w:tcW w:w="3192" w:type="dxa"/>
          </w:tcPr>
          <w:p w:rsidR="00B9687B" w:rsidRDefault="00B9687B" w:rsidP="000346C8">
            <w:pPr>
              <w:rPr>
                <w:lang w:val="sr-Latn-CS"/>
              </w:rPr>
            </w:pPr>
            <w:r>
              <w:rPr>
                <w:lang w:val="sr-Latn-CS"/>
              </w:rPr>
              <w:t xml:space="preserve">                                         1.081.986</w:t>
            </w:r>
          </w:p>
        </w:tc>
        <w:tc>
          <w:tcPr>
            <w:tcW w:w="3192" w:type="dxa"/>
          </w:tcPr>
          <w:p w:rsidR="00B9687B" w:rsidRDefault="00B9687B" w:rsidP="000346C8">
            <w:pPr>
              <w:rPr>
                <w:lang w:val="sr-Latn-CS"/>
              </w:rPr>
            </w:pPr>
            <w:r>
              <w:rPr>
                <w:lang w:val="sr-Latn-CS"/>
              </w:rPr>
              <w:t xml:space="preserve">                                         1.646.770</w:t>
            </w:r>
          </w:p>
        </w:tc>
      </w:tr>
      <w:tr w:rsidR="00B9687B" w:rsidTr="00424FC1">
        <w:tc>
          <w:tcPr>
            <w:tcW w:w="3192" w:type="dxa"/>
          </w:tcPr>
          <w:p w:rsidR="00B9687B" w:rsidRDefault="00B9687B" w:rsidP="000346C8">
            <w:pPr>
              <w:rPr>
                <w:lang w:val="sr-Latn-CS"/>
              </w:rPr>
            </w:pPr>
            <w:r>
              <w:rPr>
                <w:lang w:val="sr-Latn-CS"/>
              </w:rPr>
              <w:t>Primljeni avansi, depoziti i kaucije</w:t>
            </w:r>
          </w:p>
        </w:tc>
        <w:tc>
          <w:tcPr>
            <w:tcW w:w="3192" w:type="dxa"/>
          </w:tcPr>
          <w:p w:rsidR="00B9687B" w:rsidRDefault="00B9687B" w:rsidP="000346C8">
            <w:pPr>
              <w:rPr>
                <w:lang w:val="sr-Latn-CS"/>
              </w:rPr>
            </w:pPr>
            <w:r>
              <w:rPr>
                <w:lang w:val="sr-Latn-CS"/>
              </w:rPr>
              <w:t xml:space="preserve">                                               54.749</w:t>
            </w:r>
          </w:p>
        </w:tc>
        <w:tc>
          <w:tcPr>
            <w:tcW w:w="3192" w:type="dxa"/>
          </w:tcPr>
          <w:p w:rsidR="00B9687B" w:rsidRDefault="00B9687B" w:rsidP="000346C8">
            <w:pPr>
              <w:rPr>
                <w:lang w:val="sr-Latn-CS"/>
              </w:rPr>
            </w:pPr>
            <w:r>
              <w:rPr>
                <w:lang w:val="sr-Latn-CS"/>
              </w:rPr>
              <w:t xml:space="preserve">                                                2.</w:t>
            </w:r>
            <w:r w:rsidR="005638B4">
              <w:rPr>
                <w:lang w:val="sr-Latn-CS"/>
              </w:rPr>
              <w:t>925</w:t>
            </w:r>
          </w:p>
        </w:tc>
      </w:tr>
      <w:tr w:rsidR="00B9687B" w:rsidTr="00424FC1">
        <w:tc>
          <w:tcPr>
            <w:tcW w:w="3192" w:type="dxa"/>
          </w:tcPr>
          <w:p w:rsidR="00B9687B" w:rsidRDefault="00B9687B" w:rsidP="000346C8">
            <w:pPr>
              <w:rPr>
                <w:lang w:val="sr-Latn-CS"/>
              </w:rPr>
            </w:pPr>
            <w:r>
              <w:rPr>
                <w:lang w:val="sr-Latn-CS"/>
              </w:rPr>
              <w:t>Obaveze prema dobavljačima</w:t>
            </w:r>
          </w:p>
        </w:tc>
        <w:tc>
          <w:tcPr>
            <w:tcW w:w="3192" w:type="dxa"/>
          </w:tcPr>
          <w:p w:rsidR="00B9687B" w:rsidRDefault="00B9687B" w:rsidP="000346C8">
            <w:pPr>
              <w:rPr>
                <w:lang w:val="sr-Latn-CS"/>
              </w:rPr>
            </w:pPr>
            <w:r>
              <w:rPr>
                <w:lang w:val="sr-Latn-CS"/>
              </w:rPr>
              <w:t xml:space="preserve">                                         4.391.097</w:t>
            </w:r>
          </w:p>
        </w:tc>
        <w:tc>
          <w:tcPr>
            <w:tcW w:w="3192" w:type="dxa"/>
          </w:tcPr>
          <w:p w:rsidR="00B9687B" w:rsidRDefault="00B9687B" w:rsidP="000346C8">
            <w:pPr>
              <w:rPr>
                <w:lang w:val="sr-Latn-CS"/>
              </w:rPr>
            </w:pPr>
            <w:r>
              <w:rPr>
                <w:lang w:val="sr-Latn-CS"/>
              </w:rPr>
              <w:t xml:space="preserve">                                         4.182.249</w:t>
            </w:r>
          </w:p>
        </w:tc>
      </w:tr>
      <w:tr w:rsidR="00B9687B" w:rsidTr="00424FC1">
        <w:tc>
          <w:tcPr>
            <w:tcW w:w="3192" w:type="dxa"/>
          </w:tcPr>
          <w:p w:rsidR="00B9687B" w:rsidRDefault="00B9687B" w:rsidP="000346C8">
            <w:pPr>
              <w:rPr>
                <w:lang w:val="sr-Latn-CS"/>
              </w:rPr>
            </w:pPr>
            <w:r>
              <w:rPr>
                <w:lang w:val="sr-Latn-CS"/>
              </w:rPr>
              <w:t>Ostale kratkoročne obaveze</w:t>
            </w:r>
          </w:p>
        </w:tc>
        <w:tc>
          <w:tcPr>
            <w:tcW w:w="3192" w:type="dxa"/>
          </w:tcPr>
          <w:p w:rsidR="00B9687B" w:rsidRDefault="00B9687B" w:rsidP="000346C8">
            <w:pPr>
              <w:rPr>
                <w:lang w:val="sr-Latn-CS"/>
              </w:rPr>
            </w:pPr>
            <w:r>
              <w:rPr>
                <w:lang w:val="sr-Latn-CS"/>
              </w:rPr>
              <w:t xml:space="preserve">                                            536.782</w:t>
            </w:r>
          </w:p>
        </w:tc>
        <w:tc>
          <w:tcPr>
            <w:tcW w:w="3192" w:type="dxa"/>
          </w:tcPr>
          <w:p w:rsidR="00B9687B" w:rsidRDefault="00B9687B" w:rsidP="000346C8">
            <w:pPr>
              <w:rPr>
                <w:lang w:val="sr-Latn-CS"/>
              </w:rPr>
            </w:pPr>
            <w:r>
              <w:rPr>
                <w:lang w:val="sr-Latn-CS"/>
              </w:rPr>
              <w:t xml:space="preserve">                                            749.709</w:t>
            </w:r>
          </w:p>
        </w:tc>
      </w:tr>
      <w:tr w:rsidR="00B9687B" w:rsidTr="00424FC1">
        <w:tc>
          <w:tcPr>
            <w:tcW w:w="3192" w:type="dxa"/>
          </w:tcPr>
          <w:p w:rsidR="00B9687B" w:rsidRPr="005638B4" w:rsidRDefault="00B9687B" w:rsidP="000346C8">
            <w:pPr>
              <w:rPr>
                <w:b/>
                <w:lang w:val="sr-Latn-CS"/>
              </w:rPr>
            </w:pPr>
            <w:r w:rsidRPr="005638B4">
              <w:rPr>
                <w:b/>
                <w:lang w:val="sr-Latn-CS"/>
              </w:rPr>
              <w:t>POSLOVNA PASIVA</w:t>
            </w:r>
          </w:p>
        </w:tc>
        <w:tc>
          <w:tcPr>
            <w:tcW w:w="3192" w:type="dxa"/>
          </w:tcPr>
          <w:p w:rsidR="00B9687B" w:rsidRDefault="00B9687B" w:rsidP="000346C8">
            <w:pPr>
              <w:rPr>
                <w:lang w:val="sr-Latn-CS"/>
              </w:rPr>
            </w:pPr>
            <w:r>
              <w:rPr>
                <w:lang w:val="sr-Latn-CS"/>
              </w:rPr>
              <w:t xml:space="preserve">                                       24.564.003</w:t>
            </w:r>
          </w:p>
        </w:tc>
        <w:tc>
          <w:tcPr>
            <w:tcW w:w="3192" w:type="dxa"/>
          </w:tcPr>
          <w:p w:rsidR="00B9687B" w:rsidRDefault="00B9687B" w:rsidP="000346C8">
            <w:pPr>
              <w:rPr>
                <w:lang w:val="sr-Latn-CS"/>
              </w:rPr>
            </w:pPr>
            <w:r>
              <w:rPr>
                <w:lang w:val="sr-Latn-CS"/>
              </w:rPr>
              <w:t xml:space="preserve">                                       22.685.945</w:t>
            </w:r>
          </w:p>
        </w:tc>
      </w:tr>
    </w:tbl>
    <w:p w:rsidR="00A74825" w:rsidRDefault="00A74825" w:rsidP="000346C8">
      <w:pPr>
        <w:spacing w:after="0"/>
        <w:rPr>
          <w:lang w:val="sr-Latn-CS"/>
        </w:rPr>
      </w:pPr>
    </w:p>
    <w:p w:rsidR="00E1769F" w:rsidRPr="00120925" w:rsidRDefault="00C3253B" w:rsidP="00120925">
      <w:pPr>
        <w:spacing w:after="0"/>
        <w:rPr>
          <w:b/>
          <w:lang w:val="sr-Latn-CS"/>
        </w:rPr>
      </w:pPr>
      <w:r>
        <w:rPr>
          <w:b/>
          <w:lang w:val="sr-Latn-CS"/>
        </w:rPr>
        <w:t xml:space="preserve">        10.2.</w:t>
      </w:r>
      <w:r w:rsidR="00A74825" w:rsidRPr="00C3253B">
        <w:rPr>
          <w:b/>
          <w:lang w:val="sr-Latn-CS"/>
        </w:rPr>
        <w:t>Objašnjenja iznosa i izvora sredstava, kao i opis novčanog toka emitenta</w:t>
      </w:r>
    </w:p>
    <w:p w:rsidR="00DE1519" w:rsidRPr="00A62FB2" w:rsidRDefault="00DE1519" w:rsidP="00DE1519">
      <w:pPr>
        <w:spacing w:after="0"/>
        <w:rPr>
          <w:b/>
          <w:lang w:val="sr-Latn-CS"/>
        </w:rPr>
      </w:pPr>
    </w:p>
    <w:p w:rsidR="00DE1519" w:rsidRDefault="00DE1519" w:rsidP="00DE1519">
      <w:pPr>
        <w:spacing w:after="0"/>
        <w:jc w:val="both"/>
        <w:rPr>
          <w:b/>
          <w:lang w:val="sr-Latn-CS"/>
        </w:rPr>
      </w:pPr>
      <w:r w:rsidRPr="00E1769F">
        <w:rPr>
          <w:b/>
          <w:lang w:val="sr-Latn-CS"/>
        </w:rPr>
        <w:t>Akcijski kapital</w:t>
      </w:r>
    </w:p>
    <w:p w:rsidR="00120925" w:rsidRDefault="002B6AAE" w:rsidP="00DE1519">
      <w:pPr>
        <w:spacing w:after="0"/>
        <w:jc w:val="both"/>
        <w:rPr>
          <w:lang w:val="sr-Latn-CS"/>
        </w:rPr>
      </w:pPr>
      <w:r w:rsidRPr="002B6AAE">
        <w:rPr>
          <w:lang w:val="sr-Latn-CS"/>
        </w:rPr>
        <w:t>Porijeklo akcijskog kapitala</w:t>
      </w:r>
      <w:r>
        <w:rPr>
          <w:lang w:val="sr-Latn-CS"/>
        </w:rPr>
        <w:t xml:space="preserve"> zasniva se na privatizaciji državnog kapitala izvršenog u skladu sa odredbama Zakona o privatizaciji državnog kapitala</w:t>
      </w:r>
      <w:r w:rsidR="00831342">
        <w:rPr>
          <w:lang w:val="sr-Latn-CS"/>
        </w:rPr>
        <w:t xml:space="preserve"> u preduzećima</w:t>
      </w:r>
      <w:r>
        <w:rPr>
          <w:lang w:val="sr-Latn-CS"/>
        </w:rPr>
        <w:t xml:space="preserve"> i Zakon</w:t>
      </w:r>
      <w:r w:rsidR="002B7D05">
        <w:rPr>
          <w:lang w:val="sr-Latn-CS"/>
        </w:rPr>
        <w:t>a</w:t>
      </w:r>
      <w:r>
        <w:rPr>
          <w:lang w:val="sr-Latn-CS"/>
        </w:rPr>
        <w:t xml:space="preserve"> o početnom bilansu stanja</w:t>
      </w:r>
      <w:r w:rsidR="00DE20CA">
        <w:rPr>
          <w:lang w:val="sr-Latn-CS"/>
        </w:rPr>
        <w:t xml:space="preserve"> u postupku privatizacije državnog kapitala u preduzećima</w:t>
      </w:r>
      <w:r>
        <w:rPr>
          <w:lang w:val="sr-Latn-CS"/>
        </w:rPr>
        <w:t xml:space="preserve">, sa stanjem na dan 30.06.1998.g. </w:t>
      </w:r>
    </w:p>
    <w:p w:rsidR="002B7D05" w:rsidRDefault="002B6AAE" w:rsidP="00DE1519">
      <w:pPr>
        <w:spacing w:after="0"/>
        <w:jc w:val="both"/>
        <w:rPr>
          <w:lang w:val="sr-Latn-CS"/>
        </w:rPr>
      </w:pPr>
      <w:r>
        <w:rPr>
          <w:lang w:val="sr-Latn-CS"/>
        </w:rPr>
        <w:lastRenderedPageBreak/>
        <w:t>Direkcija za privati</w:t>
      </w:r>
      <w:r w:rsidR="00120925">
        <w:rPr>
          <w:lang w:val="sr-Latn-CS"/>
        </w:rPr>
        <w:t>zaciju RS je svojim rješenjem broj</w:t>
      </w:r>
      <w:r>
        <w:rPr>
          <w:lang w:val="sr-Latn-CS"/>
        </w:rPr>
        <w:t xml:space="preserve"> </w:t>
      </w:r>
      <w:r w:rsidR="00120925">
        <w:rPr>
          <w:lang w:val="sr-Latn-CS"/>
        </w:rPr>
        <w:t>385/</w:t>
      </w:r>
      <w:r w:rsidR="00120925" w:rsidRPr="00120925">
        <w:rPr>
          <w:lang w:val="sr-Latn-CS"/>
        </w:rPr>
        <w:t>99</w:t>
      </w:r>
      <w:r w:rsidR="00120925">
        <w:rPr>
          <w:rFonts w:ascii="Arial Narrow" w:hAnsi="Arial Narrow"/>
          <w:lang w:val="sr-Latn-CS"/>
        </w:rPr>
        <w:t xml:space="preserve"> od </w:t>
      </w:r>
      <w:r>
        <w:rPr>
          <w:lang w:val="sr-Latn-CS"/>
        </w:rPr>
        <w:t>14.10.1999.g. utvrdila strukturu kapitala u odnosu</w:t>
      </w:r>
      <w:r w:rsidR="00120925">
        <w:rPr>
          <w:lang w:val="sr-Latn-CS"/>
        </w:rPr>
        <w:t>:</w:t>
      </w:r>
      <w:r>
        <w:rPr>
          <w:lang w:val="sr-Latn-CS"/>
        </w:rPr>
        <w:t xml:space="preserve"> 74,51% državni kapital i 25,48% akcijski kapital – interni akcionari. </w:t>
      </w:r>
    </w:p>
    <w:p w:rsidR="002B6AAE" w:rsidRPr="002B6AAE" w:rsidRDefault="002B6AAE" w:rsidP="00DE1519">
      <w:pPr>
        <w:spacing w:after="0"/>
        <w:jc w:val="both"/>
        <w:rPr>
          <w:lang w:val="sr-Latn-CS"/>
        </w:rPr>
      </w:pPr>
      <w:r>
        <w:rPr>
          <w:lang w:val="sr-Latn-CS"/>
        </w:rPr>
        <w:t xml:space="preserve">Rješenjem Osnovnog suda u Banjaluci broj U/I-1487/2001 od </w:t>
      </w:r>
      <w:r w:rsidR="002B7D05">
        <w:rPr>
          <w:lang w:val="sr-Latn-CS"/>
        </w:rPr>
        <w:t>03.09.2001.g. izvršen je upis promjene svojine dijela državnog kapitala i promjena oblika u akcionarsko društvo. Takođe, rješenjem istog suda  broj U/I-4383/05 od 22.03.2006.g. izvršen je upis promjene strukture kapitala – preostalog državnog kapitala u akcijski.</w:t>
      </w:r>
    </w:p>
    <w:p w:rsidR="00DE1519" w:rsidRPr="00A62FB2" w:rsidRDefault="00DE1519" w:rsidP="00A62FB2">
      <w:pPr>
        <w:spacing w:after="0"/>
        <w:ind w:left="720" w:hanging="720"/>
        <w:jc w:val="both"/>
        <w:rPr>
          <w:lang w:val="sr-Latn-CS"/>
        </w:rPr>
      </w:pPr>
      <w:r w:rsidRPr="00A62FB2">
        <w:rPr>
          <w:lang w:val="sr-Latn-CS"/>
        </w:rPr>
        <w:t>Struktura akcijskog kapitala na dan 31.12.2012</w:t>
      </w:r>
      <w:r w:rsidR="00100212">
        <w:rPr>
          <w:lang w:val="sr-Latn-CS"/>
        </w:rPr>
        <w:t>.g.</w:t>
      </w:r>
      <w:r w:rsidRPr="00A62FB2">
        <w:rPr>
          <w:lang w:val="sr-Latn-CS"/>
        </w:rPr>
        <w:t xml:space="preserve"> i </w:t>
      </w:r>
      <w:r w:rsidR="006D76DE">
        <w:rPr>
          <w:lang w:val="sr-Latn-CS"/>
        </w:rPr>
        <w:t>31.12.2011.</w:t>
      </w:r>
      <w:r w:rsidRPr="00A62FB2">
        <w:rPr>
          <w:lang w:val="sr-Latn-CS"/>
        </w:rPr>
        <w:t>g</w:t>
      </w:r>
      <w:r w:rsidR="006D76DE">
        <w:rPr>
          <w:lang w:val="sr-Latn-CS"/>
        </w:rPr>
        <w:t>.</w:t>
      </w:r>
      <w:r w:rsidRPr="00A62FB2">
        <w:rPr>
          <w:lang w:val="sr-Latn-CS"/>
        </w:rPr>
        <w:t xml:space="preserve"> je sl</w:t>
      </w:r>
      <w:r w:rsidR="006D76DE">
        <w:rPr>
          <w:lang w:val="sr-Latn-CS"/>
        </w:rPr>
        <w:t>ij</w:t>
      </w:r>
      <w:r w:rsidRPr="00A62FB2">
        <w:rPr>
          <w:lang w:val="sr-Latn-CS"/>
        </w:rPr>
        <w:t>edeća</w:t>
      </w:r>
      <w:r w:rsidR="006D76DE">
        <w:rPr>
          <w:lang w:val="sr-Latn-CS"/>
        </w:rPr>
        <w:t>:</w:t>
      </w:r>
    </w:p>
    <w:p w:rsidR="00DE1519" w:rsidRDefault="00DE1519" w:rsidP="00DE1519">
      <w:pPr>
        <w:tabs>
          <w:tab w:val="right" w:pos="8640"/>
        </w:tabs>
        <w:spacing w:after="0"/>
        <w:rPr>
          <w:rFonts w:ascii="Arial Narrow" w:hAnsi="Arial Narrow"/>
          <w:lang w:val="sr-Latn-CS"/>
        </w:rPr>
      </w:pPr>
    </w:p>
    <w:tbl>
      <w:tblPr>
        <w:tblStyle w:val="TableGrid"/>
        <w:tblW w:w="8928" w:type="dxa"/>
        <w:tblLayout w:type="fixed"/>
        <w:tblLook w:val="01E0"/>
      </w:tblPr>
      <w:tblGrid>
        <w:gridCol w:w="2268"/>
        <w:gridCol w:w="1300"/>
        <w:gridCol w:w="1760"/>
        <w:gridCol w:w="1760"/>
        <w:gridCol w:w="1760"/>
        <w:gridCol w:w="80"/>
      </w:tblGrid>
      <w:tr w:rsidR="00DE1519" w:rsidRPr="006D76DE" w:rsidTr="00DE1519">
        <w:tc>
          <w:tcPr>
            <w:tcW w:w="2268" w:type="dxa"/>
            <w:vMerge w:val="restart"/>
          </w:tcPr>
          <w:p w:rsidR="00120925" w:rsidRDefault="00120925" w:rsidP="00DE1519">
            <w:pPr>
              <w:tabs>
                <w:tab w:val="right" w:pos="8640"/>
              </w:tabs>
              <w:rPr>
                <w:lang w:val="sr-Latn-CS"/>
              </w:rPr>
            </w:pPr>
          </w:p>
          <w:p w:rsidR="00DE1519" w:rsidRPr="00831342" w:rsidRDefault="00120925" w:rsidP="00DE1519">
            <w:pPr>
              <w:tabs>
                <w:tab w:val="right" w:pos="8640"/>
              </w:tabs>
              <w:rPr>
                <w:b/>
                <w:lang w:val="sr-Latn-CS"/>
              </w:rPr>
            </w:pPr>
            <w:r w:rsidRPr="00831342">
              <w:rPr>
                <w:b/>
                <w:lang w:val="sr-Latn-CS"/>
              </w:rPr>
              <w:t xml:space="preserve">           AKCIONAR</w:t>
            </w:r>
          </w:p>
        </w:tc>
        <w:tc>
          <w:tcPr>
            <w:tcW w:w="3060" w:type="dxa"/>
            <w:gridSpan w:val="2"/>
          </w:tcPr>
          <w:p w:rsidR="00DE1519" w:rsidRPr="002B6AAE" w:rsidRDefault="00DE1519" w:rsidP="00DE1519">
            <w:pPr>
              <w:tabs>
                <w:tab w:val="right" w:pos="8640"/>
              </w:tabs>
              <w:jc w:val="right"/>
              <w:rPr>
                <w:b/>
                <w:lang w:val="sr-Latn-CS"/>
              </w:rPr>
            </w:pPr>
            <w:r w:rsidRPr="002B6AAE">
              <w:rPr>
                <w:b/>
                <w:lang w:val="sr-Latn-CS"/>
              </w:rPr>
              <w:t>31.12.2012</w:t>
            </w:r>
            <w:r w:rsidR="002B6AAE" w:rsidRPr="002B6AAE">
              <w:rPr>
                <w:b/>
                <w:lang w:val="sr-Latn-CS"/>
              </w:rPr>
              <w:t>.</w:t>
            </w:r>
          </w:p>
        </w:tc>
        <w:tc>
          <w:tcPr>
            <w:tcW w:w="3600" w:type="dxa"/>
            <w:gridSpan w:val="3"/>
          </w:tcPr>
          <w:p w:rsidR="00DE1519" w:rsidRPr="002B6AAE" w:rsidRDefault="00DE1519" w:rsidP="00DE1519">
            <w:pPr>
              <w:tabs>
                <w:tab w:val="right" w:pos="8640"/>
              </w:tabs>
              <w:rPr>
                <w:b/>
                <w:lang w:val="sr-Latn-CS"/>
              </w:rPr>
            </w:pPr>
            <w:r w:rsidRPr="002B6AAE">
              <w:rPr>
                <w:b/>
                <w:lang w:val="sr-Latn-CS"/>
              </w:rPr>
              <w:t xml:space="preserve">                  </w:t>
            </w:r>
            <w:r w:rsidR="00120925">
              <w:rPr>
                <w:b/>
                <w:lang w:val="sr-Latn-CS"/>
              </w:rPr>
              <w:t xml:space="preserve">                            </w:t>
            </w:r>
            <w:r w:rsidRPr="002B6AAE">
              <w:rPr>
                <w:b/>
                <w:lang w:val="sr-Latn-CS"/>
              </w:rPr>
              <w:t>31.12.2011</w:t>
            </w:r>
            <w:r w:rsidR="002B6AAE" w:rsidRPr="002B6AAE">
              <w:rPr>
                <w:b/>
                <w:lang w:val="sr-Latn-CS"/>
              </w:rPr>
              <w:t>.</w:t>
            </w:r>
          </w:p>
        </w:tc>
      </w:tr>
      <w:tr w:rsidR="00DE1519" w:rsidRPr="006D76DE" w:rsidTr="00DE1519">
        <w:trPr>
          <w:gridAfter w:val="1"/>
          <w:wAfter w:w="80" w:type="dxa"/>
        </w:trPr>
        <w:tc>
          <w:tcPr>
            <w:tcW w:w="2268" w:type="dxa"/>
            <w:vMerge/>
          </w:tcPr>
          <w:p w:rsidR="00DE1519" w:rsidRPr="006D76DE" w:rsidRDefault="00DE1519" w:rsidP="00DE1519">
            <w:pPr>
              <w:tabs>
                <w:tab w:val="right" w:pos="8640"/>
              </w:tabs>
              <w:rPr>
                <w:lang w:val="sr-Latn-CS"/>
              </w:rPr>
            </w:pPr>
          </w:p>
        </w:tc>
        <w:tc>
          <w:tcPr>
            <w:tcW w:w="1300" w:type="dxa"/>
          </w:tcPr>
          <w:p w:rsidR="00DE1519" w:rsidRPr="006D76DE" w:rsidRDefault="002B6AAE" w:rsidP="00DE1519">
            <w:pPr>
              <w:tabs>
                <w:tab w:val="right" w:pos="8640"/>
              </w:tabs>
              <w:jc w:val="right"/>
              <w:rPr>
                <w:lang w:val="sr-Latn-CS"/>
              </w:rPr>
            </w:pPr>
            <w:r>
              <w:rPr>
                <w:lang w:val="sr-Latn-CS"/>
              </w:rPr>
              <w:t>I</w:t>
            </w:r>
            <w:r w:rsidR="00DE1519" w:rsidRPr="006D76DE">
              <w:rPr>
                <w:lang w:val="sr-Latn-CS"/>
              </w:rPr>
              <w:t>znos u KM</w:t>
            </w:r>
          </w:p>
        </w:tc>
        <w:tc>
          <w:tcPr>
            <w:tcW w:w="1760" w:type="dxa"/>
          </w:tcPr>
          <w:p w:rsidR="00DE1519" w:rsidRPr="006D76DE" w:rsidRDefault="002B6AAE" w:rsidP="00DE1519">
            <w:pPr>
              <w:tabs>
                <w:tab w:val="right" w:pos="8640"/>
              </w:tabs>
              <w:jc w:val="right"/>
              <w:rPr>
                <w:lang w:val="sr-Latn-CS"/>
              </w:rPr>
            </w:pPr>
            <w:r>
              <w:rPr>
                <w:lang w:val="sr-Latn-CS"/>
              </w:rPr>
              <w:t>U</w:t>
            </w:r>
            <w:r w:rsidR="00DE1519" w:rsidRPr="006D76DE">
              <w:rPr>
                <w:lang w:val="sr-Latn-CS"/>
              </w:rPr>
              <w:t>češće</w:t>
            </w:r>
            <w:r w:rsidR="00120925">
              <w:rPr>
                <w:lang w:val="sr-Latn-CS"/>
              </w:rPr>
              <w:t xml:space="preserve"> u </w:t>
            </w:r>
            <w:r w:rsidR="00DE1519" w:rsidRPr="006D76DE">
              <w:rPr>
                <w:lang w:val="sr-Latn-CS"/>
              </w:rPr>
              <w:t>%</w:t>
            </w:r>
          </w:p>
        </w:tc>
        <w:tc>
          <w:tcPr>
            <w:tcW w:w="1760" w:type="dxa"/>
          </w:tcPr>
          <w:p w:rsidR="00DE1519" w:rsidRPr="006D76DE" w:rsidRDefault="00DE1519" w:rsidP="00DE1519">
            <w:pPr>
              <w:tabs>
                <w:tab w:val="right" w:pos="8640"/>
              </w:tabs>
              <w:jc w:val="right"/>
              <w:rPr>
                <w:lang w:val="sr-Latn-CS"/>
              </w:rPr>
            </w:pPr>
          </w:p>
        </w:tc>
        <w:tc>
          <w:tcPr>
            <w:tcW w:w="1760" w:type="dxa"/>
          </w:tcPr>
          <w:p w:rsidR="00DE1519" w:rsidRPr="006D76DE" w:rsidRDefault="002B6AAE" w:rsidP="00DE1519">
            <w:pPr>
              <w:tabs>
                <w:tab w:val="right" w:pos="8640"/>
              </w:tabs>
              <w:jc w:val="right"/>
              <w:rPr>
                <w:lang w:val="sr-Latn-CS"/>
              </w:rPr>
            </w:pPr>
            <w:r>
              <w:rPr>
                <w:lang w:val="sr-Latn-CS"/>
              </w:rPr>
              <w:t>U</w:t>
            </w:r>
            <w:r w:rsidR="00DE1519" w:rsidRPr="006D76DE">
              <w:rPr>
                <w:lang w:val="sr-Latn-CS"/>
              </w:rPr>
              <w:t>češće u %</w:t>
            </w:r>
          </w:p>
        </w:tc>
      </w:tr>
      <w:tr w:rsidR="00DE1519" w:rsidRPr="006D76DE" w:rsidTr="00DE1519">
        <w:trPr>
          <w:gridAfter w:val="1"/>
          <w:wAfter w:w="80" w:type="dxa"/>
        </w:trPr>
        <w:tc>
          <w:tcPr>
            <w:tcW w:w="2268" w:type="dxa"/>
          </w:tcPr>
          <w:p w:rsidR="00DE1519" w:rsidRPr="006D76DE" w:rsidRDefault="006D76DE" w:rsidP="00DE1519">
            <w:pPr>
              <w:tabs>
                <w:tab w:val="right" w:pos="8640"/>
              </w:tabs>
              <w:rPr>
                <w:lang w:val="sr-Latn-CS"/>
              </w:rPr>
            </w:pPr>
            <w:r>
              <w:rPr>
                <w:lang w:val="sr-Latn-CS"/>
              </w:rPr>
              <w:t xml:space="preserve">Boninsegna Ermes </w:t>
            </w:r>
            <w:r w:rsidR="00DE1519" w:rsidRPr="006D76DE">
              <w:rPr>
                <w:lang w:val="sr-Latn-CS"/>
              </w:rPr>
              <w:t>Vobarno</w:t>
            </w:r>
            <w:r>
              <w:rPr>
                <w:lang w:val="sr-Latn-CS"/>
              </w:rPr>
              <w:t>, Italija</w:t>
            </w:r>
          </w:p>
        </w:tc>
        <w:tc>
          <w:tcPr>
            <w:tcW w:w="1300" w:type="dxa"/>
          </w:tcPr>
          <w:p w:rsidR="00DE1519" w:rsidRPr="006D76DE" w:rsidRDefault="00DE1519" w:rsidP="00DE1519">
            <w:pPr>
              <w:tabs>
                <w:tab w:val="right" w:pos="8640"/>
              </w:tabs>
              <w:jc w:val="right"/>
              <w:rPr>
                <w:lang w:val="sr-Latn-CS"/>
              </w:rPr>
            </w:pPr>
            <w:r w:rsidRPr="006D76DE">
              <w:rPr>
                <w:lang w:val="sr-Latn-CS"/>
              </w:rPr>
              <w:t>3.313.524</w:t>
            </w:r>
          </w:p>
        </w:tc>
        <w:tc>
          <w:tcPr>
            <w:tcW w:w="1760" w:type="dxa"/>
          </w:tcPr>
          <w:p w:rsidR="00DE1519" w:rsidRPr="006D76DE" w:rsidRDefault="00120925" w:rsidP="00DE1519">
            <w:pPr>
              <w:tabs>
                <w:tab w:val="right" w:pos="8640"/>
              </w:tabs>
              <w:jc w:val="right"/>
              <w:rPr>
                <w:lang w:val="sr-Latn-CS"/>
              </w:rPr>
            </w:pPr>
            <w:r>
              <w:rPr>
                <w:lang w:val="sr-Latn-CS"/>
              </w:rPr>
              <w:t>21,</w:t>
            </w:r>
            <w:r w:rsidR="00DE1519" w:rsidRPr="006D76DE">
              <w:rPr>
                <w:lang w:val="sr-Latn-CS"/>
              </w:rPr>
              <w:t>13</w:t>
            </w:r>
          </w:p>
        </w:tc>
        <w:tc>
          <w:tcPr>
            <w:tcW w:w="1760" w:type="dxa"/>
          </w:tcPr>
          <w:p w:rsidR="00DE1519" w:rsidRPr="006D76DE" w:rsidRDefault="00120925" w:rsidP="00DE1519">
            <w:pPr>
              <w:tabs>
                <w:tab w:val="right" w:pos="8640"/>
              </w:tabs>
              <w:jc w:val="right"/>
              <w:rPr>
                <w:lang w:val="sr-Latn-CS"/>
              </w:rPr>
            </w:pPr>
            <w:r>
              <w:rPr>
                <w:lang w:val="sr-Latn-CS"/>
              </w:rPr>
              <w:t>3.313.</w:t>
            </w:r>
            <w:r w:rsidR="00DE1519" w:rsidRPr="006D76DE">
              <w:rPr>
                <w:lang w:val="sr-Latn-CS"/>
              </w:rPr>
              <w:t>524</w:t>
            </w:r>
          </w:p>
        </w:tc>
        <w:tc>
          <w:tcPr>
            <w:tcW w:w="1760" w:type="dxa"/>
          </w:tcPr>
          <w:p w:rsidR="00DE1519" w:rsidRPr="006D76DE" w:rsidRDefault="00DE1519" w:rsidP="00DE1519">
            <w:pPr>
              <w:tabs>
                <w:tab w:val="right" w:pos="8640"/>
              </w:tabs>
              <w:jc w:val="right"/>
              <w:rPr>
                <w:lang w:val="sr-Latn-CS"/>
              </w:rPr>
            </w:pPr>
            <w:r w:rsidRPr="006D76DE">
              <w:rPr>
                <w:lang w:val="sr-Latn-CS"/>
              </w:rPr>
              <w:t>21,13</w:t>
            </w:r>
          </w:p>
        </w:tc>
      </w:tr>
      <w:tr w:rsidR="00DE1519" w:rsidRPr="006D76DE" w:rsidTr="00DE1519">
        <w:trPr>
          <w:gridAfter w:val="1"/>
          <w:wAfter w:w="80" w:type="dxa"/>
        </w:trPr>
        <w:tc>
          <w:tcPr>
            <w:tcW w:w="2268" w:type="dxa"/>
          </w:tcPr>
          <w:p w:rsidR="00DE1519" w:rsidRPr="006D76DE" w:rsidRDefault="00DE1519" w:rsidP="00DE1519">
            <w:pPr>
              <w:tabs>
                <w:tab w:val="right" w:pos="8640"/>
              </w:tabs>
              <w:rPr>
                <w:lang w:val="sr-Latn-CS"/>
              </w:rPr>
            </w:pPr>
            <w:r w:rsidRPr="006D76DE">
              <w:rPr>
                <w:lang w:val="sr-Latn-CS"/>
              </w:rPr>
              <w:t>Balkan Investment Banka</w:t>
            </w:r>
            <w:r w:rsidR="006D76DE">
              <w:rPr>
                <w:lang w:val="sr-Latn-CS"/>
              </w:rPr>
              <w:t>, AD Banjaluka</w:t>
            </w:r>
          </w:p>
        </w:tc>
        <w:tc>
          <w:tcPr>
            <w:tcW w:w="1300" w:type="dxa"/>
          </w:tcPr>
          <w:p w:rsidR="00DE1519" w:rsidRPr="006D76DE" w:rsidRDefault="00DE1519" w:rsidP="00DE1519">
            <w:pPr>
              <w:tabs>
                <w:tab w:val="right" w:pos="8640"/>
              </w:tabs>
              <w:jc w:val="right"/>
              <w:rPr>
                <w:lang w:val="sr-Latn-CS"/>
              </w:rPr>
            </w:pPr>
            <w:r w:rsidRPr="006D76DE">
              <w:rPr>
                <w:lang w:val="sr-Latn-CS"/>
              </w:rPr>
              <w:t>2.490,784</w:t>
            </w:r>
          </w:p>
        </w:tc>
        <w:tc>
          <w:tcPr>
            <w:tcW w:w="1760" w:type="dxa"/>
          </w:tcPr>
          <w:p w:rsidR="00DE1519" w:rsidRPr="006D76DE" w:rsidRDefault="00DE1519" w:rsidP="00DE1519">
            <w:pPr>
              <w:tabs>
                <w:tab w:val="right" w:pos="8640"/>
              </w:tabs>
              <w:jc w:val="right"/>
              <w:rPr>
                <w:lang w:val="sr-Latn-CS"/>
              </w:rPr>
            </w:pPr>
            <w:r w:rsidRPr="006D76DE">
              <w:rPr>
                <w:lang w:val="sr-Latn-CS"/>
              </w:rPr>
              <w:t>15,88</w:t>
            </w:r>
          </w:p>
        </w:tc>
        <w:tc>
          <w:tcPr>
            <w:tcW w:w="1760" w:type="dxa"/>
          </w:tcPr>
          <w:p w:rsidR="00DE1519" w:rsidRPr="006D76DE" w:rsidRDefault="00DE1519" w:rsidP="00DE1519">
            <w:pPr>
              <w:tabs>
                <w:tab w:val="right" w:pos="8640"/>
              </w:tabs>
              <w:jc w:val="right"/>
              <w:rPr>
                <w:lang w:val="sr-Latn-CS"/>
              </w:rPr>
            </w:pPr>
            <w:r w:rsidRPr="006D76DE">
              <w:rPr>
                <w:lang w:val="sr-Latn-CS"/>
              </w:rPr>
              <w:t>2</w:t>
            </w:r>
            <w:r w:rsidR="00120925">
              <w:rPr>
                <w:lang w:val="sr-Latn-CS"/>
              </w:rPr>
              <w:t>.498.</w:t>
            </w:r>
            <w:r w:rsidRPr="006D76DE">
              <w:rPr>
                <w:lang w:val="sr-Latn-CS"/>
              </w:rPr>
              <w:t>784</w:t>
            </w:r>
          </w:p>
        </w:tc>
        <w:tc>
          <w:tcPr>
            <w:tcW w:w="1760" w:type="dxa"/>
          </w:tcPr>
          <w:p w:rsidR="00DE1519" w:rsidRPr="006D76DE" w:rsidRDefault="00DE1519" w:rsidP="00DE1519">
            <w:pPr>
              <w:tabs>
                <w:tab w:val="right" w:pos="8640"/>
              </w:tabs>
              <w:jc w:val="right"/>
              <w:rPr>
                <w:lang w:val="sr-Latn-CS"/>
              </w:rPr>
            </w:pPr>
            <w:r w:rsidRPr="006D76DE">
              <w:rPr>
                <w:lang w:val="sr-Latn-CS"/>
              </w:rPr>
              <w:t>15,93</w:t>
            </w:r>
          </w:p>
        </w:tc>
      </w:tr>
      <w:tr w:rsidR="00DE1519" w:rsidRPr="006D76DE" w:rsidTr="00DE1519">
        <w:trPr>
          <w:gridAfter w:val="1"/>
          <w:wAfter w:w="80" w:type="dxa"/>
        </w:trPr>
        <w:tc>
          <w:tcPr>
            <w:tcW w:w="2268" w:type="dxa"/>
          </w:tcPr>
          <w:p w:rsidR="00DE1519" w:rsidRPr="006D76DE" w:rsidRDefault="00DE1519" w:rsidP="00DE1519">
            <w:pPr>
              <w:tabs>
                <w:tab w:val="right" w:pos="8640"/>
              </w:tabs>
              <w:rPr>
                <w:lang w:val="sr-Latn-CS"/>
              </w:rPr>
            </w:pPr>
            <w:r w:rsidRPr="006D76DE">
              <w:rPr>
                <w:lang w:val="sr-Latn-CS"/>
              </w:rPr>
              <w:t>F.B. d.o.o. Gradiška</w:t>
            </w:r>
          </w:p>
        </w:tc>
        <w:tc>
          <w:tcPr>
            <w:tcW w:w="1300" w:type="dxa"/>
          </w:tcPr>
          <w:p w:rsidR="00DE1519" w:rsidRPr="006D76DE" w:rsidRDefault="00DE1519" w:rsidP="00DE1519">
            <w:pPr>
              <w:tabs>
                <w:tab w:val="right" w:pos="8640"/>
              </w:tabs>
              <w:jc w:val="right"/>
              <w:rPr>
                <w:lang w:val="sr-Latn-CS"/>
              </w:rPr>
            </w:pPr>
            <w:r w:rsidRPr="006D76DE">
              <w:rPr>
                <w:lang w:val="sr-Latn-CS"/>
              </w:rPr>
              <w:t>2.287.626</w:t>
            </w:r>
          </w:p>
        </w:tc>
        <w:tc>
          <w:tcPr>
            <w:tcW w:w="1760" w:type="dxa"/>
          </w:tcPr>
          <w:p w:rsidR="00DE1519" w:rsidRPr="006D76DE" w:rsidRDefault="00DE1519" w:rsidP="00DE1519">
            <w:pPr>
              <w:tabs>
                <w:tab w:val="right" w:pos="8640"/>
              </w:tabs>
              <w:jc w:val="right"/>
              <w:rPr>
                <w:lang w:val="sr-Latn-CS"/>
              </w:rPr>
            </w:pPr>
            <w:r w:rsidRPr="006D76DE">
              <w:rPr>
                <w:lang w:val="sr-Latn-CS"/>
              </w:rPr>
              <w:t>14,59</w:t>
            </w:r>
          </w:p>
        </w:tc>
        <w:tc>
          <w:tcPr>
            <w:tcW w:w="1760" w:type="dxa"/>
          </w:tcPr>
          <w:p w:rsidR="00DE1519" w:rsidRPr="006D76DE" w:rsidRDefault="00120925" w:rsidP="00DE1519">
            <w:pPr>
              <w:tabs>
                <w:tab w:val="right" w:pos="8640"/>
              </w:tabs>
              <w:jc w:val="right"/>
              <w:rPr>
                <w:lang w:val="sr-Latn-CS"/>
              </w:rPr>
            </w:pPr>
            <w:r>
              <w:rPr>
                <w:lang w:val="sr-Latn-CS"/>
              </w:rPr>
              <w:t>2.287.</w:t>
            </w:r>
            <w:r w:rsidR="00DE1519" w:rsidRPr="006D76DE">
              <w:rPr>
                <w:lang w:val="sr-Latn-CS"/>
              </w:rPr>
              <w:t>626</w:t>
            </w:r>
          </w:p>
        </w:tc>
        <w:tc>
          <w:tcPr>
            <w:tcW w:w="1760" w:type="dxa"/>
          </w:tcPr>
          <w:p w:rsidR="00DE1519" w:rsidRPr="006D76DE" w:rsidRDefault="00DE1519" w:rsidP="00DE1519">
            <w:pPr>
              <w:tabs>
                <w:tab w:val="right" w:pos="8640"/>
              </w:tabs>
              <w:jc w:val="right"/>
              <w:rPr>
                <w:lang w:val="sr-Latn-CS"/>
              </w:rPr>
            </w:pPr>
            <w:r w:rsidRPr="006D76DE">
              <w:rPr>
                <w:lang w:val="sr-Latn-CS"/>
              </w:rPr>
              <w:t>14,59</w:t>
            </w:r>
          </w:p>
        </w:tc>
      </w:tr>
      <w:tr w:rsidR="00DE1519" w:rsidRPr="006D76DE" w:rsidTr="00DE1519">
        <w:trPr>
          <w:gridAfter w:val="1"/>
          <w:wAfter w:w="80" w:type="dxa"/>
        </w:trPr>
        <w:tc>
          <w:tcPr>
            <w:tcW w:w="2268" w:type="dxa"/>
          </w:tcPr>
          <w:p w:rsidR="00DE1519" w:rsidRPr="006D76DE" w:rsidRDefault="00DE1519" w:rsidP="00DE1519">
            <w:pPr>
              <w:tabs>
                <w:tab w:val="right" w:pos="8640"/>
              </w:tabs>
              <w:rPr>
                <w:lang w:val="sr-Latn-CS"/>
              </w:rPr>
            </w:pPr>
            <w:r w:rsidRPr="006D76DE">
              <w:rPr>
                <w:lang w:val="sr-Latn-CS"/>
              </w:rPr>
              <w:t>Urbani Davide, Vilano</w:t>
            </w:r>
            <w:r w:rsidR="006D76DE">
              <w:rPr>
                <w:lang w:val="sr-Latn-CS"/>
              </w:rPr>
              <w:t>, Italija</w:t>
            </w:r>
          </w:p>
        </w:tc>
        <w:tc>
          <w:tcPr>
            <w:tcW w:w="1300" w:type="dxa"/>
          </w:tcPr>
          <w:p w:rsidR="00DE1519" w:rsidRPr="006D76DE" w:rsidRDefault="00DE1519" w:rsidP="00DE1519">
            <w:pPr>
              <w:tabs>
                <w:tab w:val="right" w:pos="8640"/>
              </w:tabs>
              <w:jc w:val="right"/>
              <w:rPr>
                <w:lang w:val="sr-Latn-CS"/>
              </w:rPr>
            </w:pPr>
            <w:r w:rsidRPr="006D76DE">
              <w:rPr>
                <w:lang w:val="sr-Latn-CS"/>
              </w:rPr>
              <w:t>1.341.971</w:t>
            </w:r>
          </w:p>
        </w:tc>
        <w:tc>
          <w:tcPr>
            <w:tcW w:w="1760" w:type="dxa"/>
          </w:tcPr>
          <w:p w:rsidR="00DE1519" w:rsidRPr="006D76DE" w:rsidRDefault="00DE1519" w:rsidP="00DE1519">
            <w:pPr>
              <w:tabs>
                <w:tab w:val="right" w:pos="8640"/>
              </w:tabs>
              <w:jc w:val="right"/>
              <w:rPr>
                <w:lang w:val="sr-Latn-CS"/>
              </w:rPr>
            </w:pPr>
            <w:r w:rsidRPr="006D76DE">
              <w:rPr>
                <w:lang w:val="sr-Latn-CS"/>
              </w:rPr>
              <w:t>8,56</w:t>
            </w:r>
          </w:p>
        </w:tc>
        <w:tc>
          <w:tcPr>
            <w:tcW w:w="1760" w:type="dxa"/>
          </w:tcPr>
          <w:p w:rsidR="00DE1519" w:rsidRPr="006D76DE" w:rsidRDefault="00120925" w:rsidP="00DE1519">
            <w:pPr>
              <w:tabs>
                <w:tab w:val="right" w:pos="8640"/>
              </w:tabs>
              <w:jc w:val="right"/>
              <w:rPr>
                <w:lang w:val="sr-Latn-CS"/>
              </w:rPr>
            </w:pPr>
            <w:r>
              <w:rPr>
                <w:lang w:val="sr-Latn-CS"/>
              </w:rPr>
              <w:t>1.341.</w:t>
            </w:r>
            <w:r w:rsidR="00DE1519" w:rsidRPr="006D76DE">
              <w:rPr>
                <w:lang w:val="sr-Latn-CS"/>
              </w:rPr>
              <w:t>971</w:t>
            </w:r>
          </w:p>
        </w:tc>
        <w:tc>
          <w:tcPr>
            <w:tcW w:w="1760" w:type="dxa"/>
          </w:tcPr>
          <w:p w:rsidR="00DE1519" w:rsidRPr="006D76DE" w:rsidRDefault="00DE1519" w:rsidP="00DE1519">
            <w:pPr>
              <w:tabs>
                <w:tab w:val="right" w:pos="8640"/>
              </w:tabs>
              <w:jc w:val="right"/>
              <w:rPr>
                <w:lang w:val="sr-Latn-CS"/>
              </w:rPr>
            </w:pPr>
            <w:r w:rsidRPr="006D76DE">
              <w:rPr>
                <w:lang w:val="sr-Latn-CS"/>
              </w:rPr>
              <w:t>8,56</w:t>
            </w:r>
          </w:p>
        </w:tc>
      </w:tr>
      <w:tr w:rsidR="00DE1519" w:rsidRPr="006D76DE" w:rsidTr="00DE1519">
        <w:trPr>
          <w:gridAfter w:val="1"/>
          <w:wAfter w:w="80" w:type="dxa"/>
        </w:trPr>
        <w:tc>
          <w:tcPr>
            <w:tcW w:w="2268" w:type="dxa"/>
          </w:tcPr>
          <w:p w:rsidR="00DE1519" w:rsidRPr="006D76DE" w:rsidRDefault="00DE1519" w:rsidP="00DE1519">
            <w:pPr>
              <w:tabs>
                <w:tab w:val="right" w:pos="8640"/>
              </w:tabs>
              <w:rPr>
                <w:lang w:val="sr-Latn-CS"/>
              </w:rPr>
            </w:pPr>
            <w:r w:rsidRPr="006D76DE">
              <w:rPr>
                <w:lang w:val="sr-Latn-CS"/>
              </w:rPr>
              <w:t>PREF AD Banja Luka</w:t>
            </w:r>
          </w:p>
        </w:tc>
        <w:tc>
          <w:tcPr>
            <w:tcW w:w="1300" w:type="dxa"/>
          </w:tcPr>
          <w:p w:rsidR="00DE1519" w:rsidRPr="006D76DE" w:rsidRDefault="00DE1519" w:rsidP="00DE1519">
            <w:pPr>
              <w:tabs>
                <w:tab w:val="right" w:pos="8640"/>
              </w:tabs>
              <w:jc w:val="right"/>
              <w:rPr>
                <w:lang w:val="sr-Latn-CS"/>
              </w:rPr>
            </w:pPr>
            <w:r w:rsidRPr="006D76DE">
              <w:rPr>
                <w:lang w:val="sr-Latn-CS"/>
              </w:rPr>
              <w:t>1.168.344</w:t>
            </w:r>
          </w:p>
        </w:tc>
        <w:tc>
          <w:tcPr>
            <w:tcW w:w="1760" w:type="dxa"/>
          </w:tcPr>
          <w:p w:rsidR="00DE1519" w:rsidRPr="006D76DE" w:rsidRDefault="00DE1519" w:rsidP="00DE1519">
            <w:pPr>
              <w:tabs>
                <w:tab w:val="right" w:pos="8640"/>
              </w:tabs>
              <w:jc w:val="right"/>
              <w:rPr>
                <w:lang w:val="sr-Latn-CS"/>
              </w:rPr>
            </w:pPr>
            <w:r w:rsidRPr="006D76DE">
              <w:rPr>
                <w:lang w:val="sr-Latn-CS"/>
              </w:rPr>
              <w:t>7,45</w:t>
            </w:r>
          </w:p>
        </w:tc>
        <w:tc>
          <w:tcPr>
            <w:tcW w:w="1760" w:type="dxa"/>
          </w:tcPr>
          <w:p w:rsidR="00DE1519" w:rsidRPr="006D76DE" w:rsidRDefault="00DE1519" w:rsidP="00DE1519">
            <w:pPr>
              <w:tabs>
                <w:tab w:val="right" w:pos="8640"/>
              </w:tabs>
              <w:jc w:val="right"/>
              <w:rPr>
                <w:lang w:val="sr-Latn-CS"/>
              </w:rPr>
            </w:pPr>
            <w:r w:rsidRPr="006D76DE">
              <w:rPr>
                <w:lang w:val="sr-Latn-CS"/>
              </w:rPr>
              <w:t>1.168.344</w:t>
            </w:r>
          </w:p>
        </w:tc>
        <w:tc>
          <w:tcPr>
            <w:tcW w:w="1760" w:type="dxa"/>
          </w:tcPr>
          <w:p w:rsidR="00DE1519" w:rsidRPr="006D76DE" w:rsidRDefault="00DE1519" w:rsidP="00DE1519">
            <w:pPr>
              <w:tabs>
                <w:tab w:val="right" w:pos="8640"/>
              </w:tabs>
              <w:jc w:val="right"/>
              <w:rPr>
                <w:lang w:val="sr-Latn-CS"/>
              </w:rPr>
            </w:pPr>
            <w:r w:rsidRPr="006D76DE">
              <w:rPr>
                <w:lang w:val="sr-Latn-CS"/>
              </w:rPr>
              <w:t>7,45</w:t>
            </w:r>
          </w:p>
        </w:tc>
      </w:tr>
      <w:tr w:rsidR="00DE1519" w:rsidRPr="006D76DE" w:rsidTr="00DE1519">
        <w:trPr>
          <w:gridAfter w:val="1"/>
          <w:wAfter w:w="80" w:type="dxa"/>
        </w:trPr>
        <w:tc>
          <w:tcPr>
            <w:tcW w:w="2268" w:type="dxa"/>
          </w:tcPr>
          <w:p w:rsidR="00DE1519" w:rsidRPr="006D76DE" w:rsidRDefault="00DE1519" w:rsidP="00DE1519">
            <w:pPr>
              <w:tabs>
                <w:tab w:val="right" w:pos="8640"/>
              </w:tabs>
              <w:rPr>
                <w:lang w:val="sr-Latn-CS"/>
              </w:rPr>
            </w:pPr>
            <w:r w:rsidRPr="006D76DE">
              <w:rPr>
                <w:lang w:val="sr-Latn-CS"/>
              </w:rPr>
              <w:t>ZIF Zepter fond a.</w:t>
            </w:r>
            <w:r w:rsidR="006D76DE">
              <w:rPr>
                <w:lang w:val="sr-Latn-CS"/>
              </w:rPr>
              <w:t xml:space="preserve">d. </w:t>
            </w:r>
            <w:r w:rsidRPr="006D76DE">
              <w:rPr>
                <w:lang w:val="sr-Latn-CS"/>
              </w:rPr>
              <w:t>Banja Luka</w:t>
            </w:r>
          </w:p>
        </w:tc>
        <w:tc>
          <w:tcPr>
            <w:tcW w:w="1300" w:type="dxa"/>
          </w:tcPr>
          <w:p w:rsidR="00DE1519" w:rsidRPr="006D76DE" w:rsidRDefault="00DE1519" w:rsidP="00DE1519">
            <w:pPr>
              <w:tabs>
                <w:tab w:val="right" w:pos="8640"/>
              </w:tabs>
              <w:jc w:val="right"/>
              <w:rPr>
                <w:lang w:val="sr-Latn-CS"/>
              </w:rPr>
            </w:pPr>
            <w:r w:rsidRPr="006D76DE">
              <w:rPr>
                <w:lang w:val="sr-Latn-CS"/>
              </w:rPr>
              <w:t>769.829</w:t>
            </w:r>
          </w:p>
        </w:tc>
        <w:tc>
          <w:tcPr>
            <w:tcW w:w="1760" w:type="dxa"/>
          </w:tcPr>
          <w:p w:rsidR="00DE1519" w:rsidRPr="006D76DE" w:rsidRDefault="00DE1519" w:rsidP="00DE1519">
            <w:pPr>
              <w:tabs>
                <w:tab w:val="right" w:pos="8640"/>
              </w:tabs>
              <w:jc w:val="right"/>
              <w:rPr>
                <w:lang w:val="sr-Latn-CS"/>
              </w:rPr>
            </w:pPr>
            <w:r w:rsidRPr="006D76DE">
              <w:rPr>
                <w:lang w:val="sr-Latn-CS"/>
              </w:rPr>
              <w:t>4,91</w:t>
            </w:r>
          </w:p>
        </w:tc>
        <w:tc>
          <w:tcPr>
            <w:tcW w:w="1760" w:type="dxa"/>
          </w:tcPr>
          <w:p w:rsidR="00DE1519" w:rsidRPr="006D76DE" w:rsidRDefault="00120925" w:rsidP="00DE1519">
            <w:pPr>
              <w:tabs>
                <w:tab w:val="right" w:pos="8640"/>
              </w:tabs>
              <w:jc w:val="right"/>
              <w:rPr>
                <w:lang w:val="sr-Latn-CS"/>
              </w:rPr>
            </w:pPr>
            <w:r>
              <w:rPr>
                <w:lang w:val="sr-Latn-CS"/>
              </w:rPr>
              <w:t>769.</w:t>
            </w:r>
            <w:r w:rsidR="00DE1519" w:rsidRPr="006D76DE">
              <w:rPr>
                <w:lang w:val="sr-Latn-CS"/>
              </w:rPr>
              <w:t>829</w:t>
            </w:r>
          </w:p>
        </w:tc>
        <w:tc>
          <w:tcPr>
            <w:tcW w:w="1760" w:type="dxa"/>
          </w:tcPr>
          <w:p w:rsidR="00DE1519" w:rsidRPr="006D76DE" w:rsidRDefault="00DE1519" w:rsidP="00DE1519">
            <w:pPr>
              <w:tabs>
                <w:tab w:val="right" w:pos="8640"/>
              </w:tabs>
              <w:jc w:val="right"/>
              <w:rPr>
                <w:lang w:val="sr-Latn-CS"/>
              </w:rPr>
            </w:pPr>
            <w:r w:rsidRPr="006D76DE">
              <w:rPr>
                <w:lang w:val="sr-Latn-CS"/>
              </w:rPr>
              <w:t>4,91</w:t>
            </w:r>
          </w:p>
        </w:tc>
      </w:tr>
      <w:tr w:rsidR="00DE1519" w:rsidRPr="006D76DE" w:rsidTr="00DE1519">
        <w:trPr>
          <w:gridAfter w:val="1"/>
          <w:wAfter w:w="80" w:type="dxa"/>
        </w:trPr>
        <w:tc>
          <w:tcPr>
            <w:tcW w:w="2268" w:type="dxa"/>
          </w:tcPr>
          <w:p w:rsidR="00DE1519" w:rsidRPr="006D76DE" w:rsidRDefault="00DE1519" w:rsidP="00DE1519">
            <w:pPr>
              <w:tabs>
                <w:tab w:val="right" w:pos="8640"/>
              </w:tabs>
              <w:rPr>
                <w:lang w:val="sr-Latn-CS"/>
              </w:rPr>
            </w:pPr>
            <w:r w:rsidRPr="006D76DE">
              <w:rPr>
                <w:lang w:val="sr-Latn-CS"/>
              </w:rPr>
              <w:t>Fond za restituciju RS  a.d</w:t>
            </w:r>
            <w:r w:rsidR="006D76DE">
              <w:rPr>
                <w:lang w:val="sr-Latn-CS"/>
              </w:rPr>
              <w:t xml:space="preserve">. </w:t>
            </w:r>
            <w:r w:rsidRPr="006D76DE">
              <w:rPr>
                <w:lang w:val="sr-Latn-CS"/>
              </w:rPr>
              <w:t xml:space="preserve"> Banja Luka</w:t>
            </w:r>
          </w:p>
        </w:tc>
        <w:tc>
          <w:tcPr>
            <w:tcW w:w="1300" w:type="dxa"/>
          </w:tcPr>
          <w:p w:rsidR="00DE1519" w:rsidRPr="006D76DE" w:rsidRDefault="00DE1519" w:rsidP="00DE1519">
            <w:pPr>
              <w:tabs>
                <w:tab w:val="right" w:pos="8640"/>
              </w:tabs>
              <w:jc w:val="right"/>
              <w:rPr>
                <w:lang w:val="sr-Latn-CS"/>
              </w:rPr>
            </w:pPr>
            <w:r w:rsidRPr="006D76DE">
              <w:rPr>
                <w:lang w:val="sr-Latn-CS"/>
              </w:rPr>
              <w:t>594.172</w:t>
            </w:r>
          </w:p>
        </w:tc>
        <w:tc>
          <w:tcPr>
            <w:tcW w:w="1760" w:type="dxa"/>
          </w:tcPr>
          <w:p w:rsidR="00DE1519" w:rsidRPr="006D76DE" w:rsidRDefault="00DE1519" w:rsidP="00DE1519">
            <w:pPr>
              <w:tabs>
                <w:tab w:val="right" w:pos="8640"/>
              </w:tabs>
              <w:jc w:val="right"/>
              <w:rPr>
                <w:lang w:val="sr-Latn-CS"/>
              </w:rPr>
            </w:pPr>
            <w:r w:rsidRPr="006D76DE">
              <w:rPr>
                <w:lang w:val="sr-Latn-CS"/>
              </w:rPr>
              <w:t>3,79</w:t>
            </w:r>
          </w:p>
        </w:tc>
        <w:tc>
          <w:tcPr>
            <w:tcW w:w="1760" w:type="dxa"/>
          </w:tcPr>
          <w:p w:rsidR="00DE1519" w:rsidRPr="006D76DE" w:rsidRDefault="00120925" w:rsidP="00DE1519">
            <w:pPr>
              <w:tabs>
                <w:tab w:val="right" w:pos="8640"/>
              </w:tabs>
              <w:jc w:val="right"/>
              <w:rPr>
                <w:lang w:val="sr-Latn-CS"/>
              </w:rPr>
            </w:pPr>
            <w:r>
              <w:rPr>
                <w:lang w:val="sr-Latn-CS"/>
              </w:rPr>
              <w:t>594.</w:t>
            </w:r>
            <w:r w:rsidR="00DE1519" w:rsidRPr="006D76DE">
              <w:rPr>
                <w:lang w:val="sr-Latn-CS"/>
              </w:rPr>
              <w:t>172</w:t>
            </w:r>
          </w:p>
        </w:tc>
        <w:tc>
          <w:tcPr>
            <w:tcW w:w="1760" w:type="dxa"/>
          </w:tcPr>
          <w:p w:rsidR="00DE1519" w:rsidRPr="006D76DE" w:rsidRDefault="00DE1519" w:rsidP="00DE1519">
            <w:pPr>
              <w:tabs>
                <w:tab w:val="right" w:pos="8640"/>
              </w:tabs>
              <w:jc w:val="right"/>
              <w:rPr>
                <w:lang w:val="sr-Latn-CS"/>
              </w:rPr>
            </w:pPr>
            <w:r w:rsidRPr="006D76DE">
              <w:rPr>
                <w:lang w:val="sr-Latn-CS"/>
              </w:rPr>
              <w:t>3,79</w:t>
            </w:r>
          </w:p>
        </w:tc>
      </w:tr>
      <w:tr w:rsidR="00DE1519" w:rsidRPr="006D76DE" w:rsidTr="00DE1519">
        <w:trPr>
          <w:gridAfter w:val="1"/>
          <w:wAfter w:w="80" w:type="dxa"/>
        </w:trPr>
        <w:tc>
          <w:tcPr>
            <w:tcW w:w="2268" w:type="dxa"/>
          </w:tcPr>
          <w:p w:rsidR="00DE1519" w:rsidRPr="006D76DE" w:rsidRDefault="00DE1519" w:rsidP="00DE1519">
            <w:pPr>
              <w:tabs>
                <w:tab w:val="right" w:pos="8640"/>
              </w:tabs>
              <w:rPr>
                <w:lang w:val="sr-Latn-CS"/>
              </w:rPr>
            </w:pPr>
            <w:r w:rsidRPr="006D76DE">
              <w:rPr>
                <w:lang w:val="sr-Latn-CS"/>
              </w:rPr>
              <w:t>ZIF Bors Invest fond  a.d</w:t>
            </w:r>
            <w:r w:rsidR="006D76DE">
              <w:rPr>
                <w:lang w:val="sr-Latn-CS"/>
              </w:rPr>
              <w:t>.</w:t>
            </w:r>
            <w:r w:rsidRPr="006D76DE">
              <w:rPr>
                <w:lang w:val="sr-Latn-CS"/>
              </w:rPr>
              <w:t xml:space="preserve"> Banja Luka</w:t>
            </w:r>
          </w:p>
        </w:tc>
        <w:tc>
          <w:tcPr>
            <w:tcW w:w="1300" w:type="dxa"/>
          </w:tcPr>
          <w:p w:rsidR="00DE1519" w:rsidRPr="006D76DE" w:rsidRDefault="00120925" w:rsidP="00DE1519">
            <w:pPr>
              <w:tabs>
                <w:tab w:val="right" w:pos="8640"/>
              </w:tabs>
              <w:jc w:val="right"/>
              <w:rPr>
                <w:lang w:val="sr-Latn-CS"/>
              </w:rPr>
            </w:pPr>
            <w:r>
              <w:rPr>
                <w:lang w:val="sr-Latn-CS"/>
              </w:rPr>
              <w:t>373.</w:t>
            </w:r>
            <w:r w:rsidR="00DE1519" w:rsidRPr="006D76DE">
              <w:rPr>
                <w:lang w:val="sr-Latn-CS"/>
              </w:rPr>
              <w:t>927</w:t>
            </w:r>
          </w:p>
        </w:tc>
        <w:tc>
          <w:tcPr>
            <w:tcW w:w="1760" w:type="dxa"/>
          </w:tcPr>
          <w:p w:rsidR="00DE1519" w:rsidRPr="006D76DE" w:rsidRDefault="00DE1519" w:rsidP="00DE1519">
            <w:pPr>
              <w:tabs>
                <w:tab w:val="right" w:pos="8640"/>
              </w:tabs>
              <w:jc w:val="right"/>
              <w:rPr>
                <w:lang w:val="sr-Latn-CS"/>
              </w:rPr>
            </w:pPr>
            <w:r w:rsidRPr="006D76DE">
              <w:rPr>
                <w:lang w:val="sr-Latn-CS"/>
              </w:rPr>
              <w:t>2,38</w:t>
            </w:r>
          </w:p>
        </w:tc>
        <w:tc>
          <w:tcPr>
            <w:tcW w:w="1760" w:type="dxa"/>
          </w:tcPr>
          <w:p w:rsidR="00DE1519" w:rsidRPr="006D76DE" w:rsidRDefault="00120925" w:rsidP="00DE1519">
            <w:pPr>
              <w:tabs>
                <w:tab w:val="right" w:pos="8640"/>
              </w:tabs>
              <w:jc w:val="right"/>
              <w:rPr>
                <w:lang w:val="sr-Latn-CS"/>
              </w:rPr>
            </w:pPr>
            <w:r>
              <w:rPr>
                <w:lang w:val="sr-Latn-CS"/>
              </w:rPr>
              <w:t>373.</w:t>
            </w:r>
            <w:r w:rsidR="00DE1519" w:rsidRPr="006D76DE">
              <w:rPr>
                <w:lang w:val="sr-Latn-CS"/>
              </w:rPr>
              <w:t>927</w:t>
            </w:r>
          </w:p>
        </w:tc>
        <w:tc>
          <w:tcPr>
            <w:tcW w:w="1760" w:type="dxa"/>
          </w:tcPr>
          <w:p w:rsidR="00DE1519" w:rsidRPr="006D76DE" w:rsidRDefault="00DE1519" w:rsidP="00DE1519">
            <w:pPr>
              <w:tabs>
                <w:tab w:val="right" w:pos="8640"/>
              </w:tabs>
              <w:jc w:val="right"/>
              <w:rPr>
                <w:lang w:val="sr-Latn-CS"/>
              </w:rPr>
            </w:pPr>
            <w:r w:rsidRPr="006D76DE">
              <w:rPr>
                <w:lang w:val="sr-Latn-CS"/>
              </w:rPr>
              <w:t>2,38</w:t>
            </w:r>
          </w:p>
        </w:tc>
      </w:tr>
      <w:tr w:rsidR="00DE1519" w:rsidRPr="006D76DE" w:rsidTr="00DE1519">
        <w:trPr>
          <w:gridAfter w:val="1"/>
          <w:wAfter w:w="80" w:type="dxa"/>
        </w:trPr>
        <w:tc>
          <w:tcPr>
            <w:tcW w:w="2268" w:type="dxa"/>
          </w:tcPr>
          <w:p w:rsidR="00DE1519" w:rsidRPr="006D76DE" w:rsidRDefault="00DE1519" w:rsidP="00DE1519">
            <w:pPr>
              <w:tabs>
                <w:tab w:val="right" w:pos="8640"/>
              </w:tabs>
              <w:rPr>
                <w:lang w:val="sr-Latn-CS"/>
              </w:rPr>
            </w:pPr>
            <w:r w:rsidRPr="006D76DE">
              <w:rPr>
                <w:lang w:val="sr-Latn-CS"/>
              </w:rPr>
              <w:t>ZIF VIB fond a.d</w:t>
            </w:r>
            <w:r w:rsidR="006D76DE">
              <w:rPr>
                <w:lang w:val="sr-Latn-CS"/>
              </w:rPr>
              <w:t>.</w:t>
            </w:r>
            <w:r w:rsidRPr="006D76DE">
              <w:rPr>
                <w:lang w:val="sr-Latn-CS"/>
              </w:rPr>
              <w:t xml:space="preserve"> Banja Luka</w:t>
            </w:r>
          </w:p>
        </w:tc>
        <w:tc>
          <w:tcPr>
            <w:tcW w:w="1300" w:type="dxa"/>
          </w:tcPr>
          <w:p w:rsidR="00DE1519" w:rsidRPr="006D76DE" w:rsidRDefault="00DE1519" w:rsidP="00DE1519">
            <w:pPr>
              <w:tabs>
                <w:tab w:val="right" w:pos="8640"/>
              </w:tabs>
              <w:jc w:val="right"/>
              <w:rPr>
                <w:lang w:val="sr-Latn-CS"/>
              </w:rPr>
            </w:pPr>
            <w:r w:rsidRPr="006D76DE">
              <w:rPr>
                <w:lang w:val="sr-Latn-CS"/>
              </w:rPr>
              <w:t>232,929</w:t>
            </w:r>
          </w:p>
        </w:tc>
        <w:tc>
          <w:tcPr>
            <w:tcW w:w="1760" w:type="dxa"/>
          </w:tcPr>
          <w:p w:rsidR="00DE1519" w:rsidRPr="006D76DE" w:rsidRDefault="00DE1519" w:rsidP="00DE1519">
            <w:pPr>
              <w:tabs>
                <w:tab w:val="right" w:pos="8640"/>
              </w:tabs>
              <w:jc w:val="right"/>
              <w:rPr>
                <w:lang w:val="sr-Latn-CS"/>
              </w:rPr>
            </w:pPr>
            <w:r w:rsidRPr="006D76DE">
              <w:rPr>
                <w:lang w:val="sr-Latn-CS"/>
              </w:rPr>
              <w:t>1,48</w:t>
            </w:r>
          </w:p>
        </w:tc>
        <w:tc>
          <w:tcPr>
            <w:tcW w:w="1760" w:type="dxa"/>
          </w:tcPr>
          <w:p w:rsidR="00DE1519" w:rsidRPr="006D76DE" w:rsidRDefault="00120925" w:rsidP="00DE1519">
            <w:pPr>
              <w:tabs>
                <w:tab w:val="right" w:pos="8640"/>
              </w:tabs>
              <w:jc w:val="right"/>
              <w:rPr>
                <w:lang w:val="sr-Latn-CS"/>
              </w:rPr>
            </w:pPr>
            <w:r>
              <w:rPr>
                <w:lang w:val="sr-Latn-CS"/>
              </w:rPr>
              <w:t>232.</w:t>
            </w:r>
            <w:r w:rsidR="00DE1519" w:rsidRPr="006D76DE">
              <w:rPr>
                <w:lang w:val="sr-Latn-CS"/>
              </w:rPr>
              <w:t>929</w:t>
            </w:r>
          </w:p>
        </w:tc>
        <w:tc>
          <w:tcPr>
            <w:tcW w:w="1760" w:type="dxa"/>
          </w:tcPr>
          <w:p w:rsidR="00DE1519" w:rsidRPr="006D76DE" w:rsidRDefault="00DE1519" w:rsidP="00DE1519">
            <w:pPr>
              <w:tabs>
                <w:tab w:val="right" w:pos="8640"/>
              </w:tabs>
              <w:jc w:val="right"/>
              <w:rPr>
                <w:lang w:val="sr-Latn-CS"/>
              </w:rPr>
            </w:pPr>
            <w:r w:rsidRPr="006D76DE">
              <w:rPr>
                <w:lang w:val="sr-Latn-CS"/>
              </w:rPr>
              <w:t>1,48</w:t>
            </w:r>
          </w:p>
        </w:tc>
      </w:tr>
      <w:tr w:rsidR="00DE1519" w:rsidRPr="006D76DE" w:rsidTr="00DE1519">
        <w:trPr>
          <w:gridAfter w:val="1"/>
          <w:wAfter w:w="80" w:type="dxa"/>
        </w:trPr>
        <w:tc>
          <w:tcPr>
            <w:tcW w:w="2268" w:type="dxa"/>
          </w:tcPr>
          <w:p w:rsidR="00DE1519" w:rsidRPr="006D76DE" w:rsidRDefault="00DE1519" w:rsidP="00DE1519">
            <w:pPr>
              <w:tabs>
                <w:tab w:val="right" w:pos="8640"/>
              </w:tabs>
              <w:rPr>
                <w:lang w:val="sr-Latn-CS"/>
              </w:rPr>
            </w:pPr>
            <w:r w:rsidRPr="006D76DE">
              <w:rPr>
                <w:lang w:val="sr-Latn-CS"/>
              </w:rPr>
              <w:t>Ostala lica</w:t>
            </w:r>
          </w:p>
        </w:tc>
        <w:tc>
          <w:tcPr>
            <w:tcW w:w="1300" w:type="dxa"/>
          </w:tcPr>
          <w:p w:rsidR="00DE1519" w:rsidRPr="006D76DE" w:rsidRDefault="00120925" w:rsidP="00DE1519">
            <w:pPr>
              <w:tabs>
                <w:tab w:val="right" w:pos="8640"/>
              </w:tabs>
              <w:jc w:val="right"/>
              <w:rPr>
                <w:lang w:val="sr-Latn-CS"/>
              </w:rPr>
            </w:pPr>
            <w:r>
              <w:rPr>
                <w:lang w:val="sr-Latn-CS"/>
              </w:rPr>
              <w:t>3.106.</w:t>
            </w:r>
            <w:r w:rsidR="00DE1519" w:rsidRPr="006D76DE">
              <w:rPr>
                <w:lang w:val="sr-Latn-CS"/>
              </w:rPr>
              <w:t>414</w:t>
            </w:r>
          </w:p>
        </w:tc>
        <w:tc>
          <w:tcPr>
            <w:tcW w:w="1760" w:type="dxa"/>
          </w:tcPr>
          <w:p w:rsidR="00DE1519" w:rsidRPr="006D76DE" w:rsidRDefault="00DE1519" w:rsidP="00DE1519">
            <w:pPr>
              <w:tabs>
                <w:tab w:val="right" w:pos="8640"/>
              </w:tabs>
              <w:jc w:val="right"/>
              <w:rPr>
                <w:lang w:val="sr-Latn-CS"/>
              </w:rPr>
            </w:pPr>
            <w:r w:rsidRPr="006D76DE">
              <w:rPr>
                <w:lang w:val="sr-Latn-CS"/>
              </w:rPr>
              <w:t>19,83</w:t>
            </w:r>
          </w:p>
        </w:tc>
        <w:tc>
          <w:tcPr>
            <w:tcW w:w="1760" w:type="dxa"/>
          </w:tcPr>
          <w:p w:rsidR="00DE1519" w:rsidRPr="006D76DE" w:rsidRDefault="00120925" w:rsidP="00DE1519">
            <w:pPr>
              <w:tabs>
                <w:tab w:val="right" w:pos="8640"/>
              </w:tabs>
              <w:jc w:val="right"/>
              <w:rPr>
                <w:lang w:val="sr-Latn-CS"/>
              </w:rPr>
            </w:pPr>
            <w:r>
              <w:rPr>
                <w:lang w:val="sr-Latn-CS"/>
              </w:rPr>
              <w:t>3.098.</w:t>
            </w:r>
            <w:r w:rsidR="00DE1519" w:rsidRPr="006D76DE">
              <w:rPr>
                <w:lang w:val="sr-Latn-CS"/>
              </w:rPr>
              <w:t>414</w:t>
            </w:r>
          </w:p>
        </w:tc>
        <w:tc>
          <w:tcPr>
            <w:tcW w:w="1760" w:type="dxa"/>
          </w:tcPr>
          <w:p w:rsidR="00DE1519" w:rsidRPr="006D76DE" w:rsidRDefault="00DE1519" w:rsidP="00DE1519">
            <w:pPr>
              <w:tabs>
                <w:tab w:val="right" w:pos="8640"/>
              </w:tabs>
              <w:jc w:val="right"/>
              <w:rPr>
                <w:lang w:val="sr-Latn-CS"/>
              </w:rPr>
            </w:pPr>
            <w:r w:rsidRPr="006D76DE">
              <w:rPr>
                <w:lang w:val="sr-Latn-CS"/>
              </w:rPr>
              <w:t>19,78</w:t>
            </w:r>
          </w:p>
        </w:tc>
      </w:tr>
      <w:tr w:rsidR="00DE1519" w:rsidRPr="006D76DE" w:rsidTr="00DE1519">
        <w:trPr>
          <w:gridAfter w:val="1"/>
          <w:wAfter w:w="80" w:type="dxa"/>
        </w:trPr>
        <w:tc>
          <w:tcPr>
            <w:tcW w:w="2268" w:type="dxa"/>
          </w:tcPr>
          <w:p w:rsidR="00DE1519" w:rsidRPr="006D76DE" w:rsidRDefault="006D76DE" w:rsidP="00DE1519">
            <w:pPr>
              <w:tabs>
                <w:tab w:val="right" w:pos="8640"/>
              </w:tabs>
              <w:rPr>
                <w:lang w:val="sr-Latn-CS"/>
              </w:rPr>
            </w:pPr>
            <w:r>
              <w:rPr>
                <w:lang w:val="sr-Latn-CS"/>
              </w:rPr>
              <w:t>UKUPNO:</w:t>
            </w:r>
          </w:p>
        </w:tc>
        <w:tc>
          <w:tcPr>
            <w:tcW w:w="1300" w:type="dxa"/>
          </w:tcPr>
          <w:p w:rsidR="00DE1519" w:rsidRPr="006D76DE" w:rsidRDefault="00120925" w:rsidP="00DE1519">
            <w:pPr>
              <w:tabs>
                <w:tab w:val="right" w:pos="8640"/>
              </w:tabs>
              <w:rPr>
                <w:lang w:val="sr-Latn-CS"/>
              </w:rPr>
            </w:pPr>
            <w:r>
              <w:rPr>
                <w:lang w:val="sr-Latn-CS"/>
              </w:rPr>
              <w:t>15.679.</w:t>
            </w:r>
            <w:r w:rsidR="00DE1519" w:rsidRPr="006D76DE">
              <w:rPr>
                <w:lang w:val="sr-Latn-CS"/>
              </w:rPr>
              <w:t>520</w:t>
            </w:r>
          </w:p>
        </w:tc>
        <w:tc>
          <w:tcPr>
            <w:tcW w:w="1760" w:type="dxa"/>
          </w:tcPr>
          <w:p w:rsidR="00DE1519" w:rsidRPr="006D76DE" w:rsidRDefault="00DE1519" w:rsidP="00DE1519">
            <w:pPr>
              <w:tabs>
                <w:tab w:val="right" w:pos="8640"/>
              </w:tabs>
              <w:jc w:val="right"/>
              <w:rPr>
                <w:lang w:val="sr-Latn-CS"/>
              </w:rPr>
            </w:pPr>
            <w:r w:rsidRPr="006D76DE">
              <w:rPr>
                <w:lang w:val="sr-Latn-CS"/>
              </w:rPr>
              <w:t>100,00</w:t>
            </w:r>
          </w:p>
        </w:tc>
        <w:tc>
          <w:tcPr>
            <w:tcW w:w="1760" w:type="dxa"/>
          </w:tcPr>
          <w:p w:rsidR="00DE1519" w:rsidRPr="006D76DE" w:rsidRDefault="00120925" w:rsidP="00DE1519">
            <w:pPr>
              <w:tabs>
                <w:tab w:val="right" w:pos="8640"/>
              </w:tabs>
              <w:jc w:val="right"/>
              <w:rPr>
                <w:lang w:val="sr-Latn-CS"/>
              </w:rPr>
            </w:pPr>
            <w:r>
              <w:rPr>
                <w:lang w:val="sr-Latn-CS"/>
              </w:rPr>
              <w:t>15.</w:t>
            </w:r>
            <w:r w:rsidR="00DE1519" w:rsidRPr="006D76DE">
              <w:rPr>
                <w:lang w:val="sr-Latn-CS"/>
              </w:rPr>
              <w:t>679</w:t>
            </w:r>
            <w:r>
              <w:rPr>
                <w:lang w:val="sr-Latn-CS"/>
              </w:rPr>
              <w:t>.</w:t>
            </w:r>
            <w:r w:rsidR="00DE1519" w:rsidRPr="006D76DE">
              <w:rPr>
                <w:lang w:val="sr-Latn-CS"/>
              </w:rPr>
              <w:t>520</w:t>
            </w:r>
          </w:p>
        </w:tc>
        <w:tc>
          <w:tcPr>
            <w:tcW w:w="1760" w:type="dxa"/>
          </w:tcPr>
          <w:p w:rsidR="00DE1519" w:rsidRPr="006D76DE" w:rsidRDefault="00DE1519" w:rsidP="00DE1519">
            <w:pPr>
              <w:tabs>
                <w:tab w:val="right" w:pos="8640"/>
              </w:tabs>
              <w:jc w:val="right"/>
              <w:rPr>
                <w:lang w:val="sr-Latn-CS"/>
              </w:rPr>
            </w:pPr>
            <w:r w:rsidRPr="006D76DE">
              <w:rPr>
                <w:lang w:val="sr-Latn-CS"/>
              </w:rPr>
              <w:t>100,00</w:t>
            </w:r>
          </w:p>
        </w:tc>
      </w:tr>
    </w:tbl>
    <w:p w:rsidR="00DE1519" w:rsidRPr="006D76DE" w:rsidRDefault="00DE1519" w:rsidP="00DE1519">
      <w:pPr>
        <w:tabs>
          <w:tab w:val="right" w:pos="8640"/>
        </w:tabs>
        <w:spacing w:after="0"/>
        <w:rPr>
          <w:lang w:val="sr-Latn-CS"/>
        </w:rPr>
      </w:pPr>
    </w:p>
    <w:p w:rsidR="00100212" w:rsidRDefault="006D76DE" w:rsidP="00100212">
      <w:pPr>
        <w:tabs>
          <w:tab w:val="right" w:pos="8640"/>
        </w:tabs>
        <w:spacing w:after="0"/>
        <w:rPr>
          <w:lang w:val="sr-Latn-CS"/>
        </w:rPr>
      </w:pPr>
      <w:r>
        <w:rPr>
          <w:lang w:val="sr-Latn-CS"/>
        </w:rPr>
        <w:t>Nominalna vrijednost akcija društva</w:t>
      </w:r>
      <w:r w:rsidR="00DE1519" w:rsidRPr="006D76DE">
        <w:rPr>
          <w:lang w:val="sr-Latn-CS"/>
        </w:rPr>
        <w:t xml:space="preserve"> </w:t>
      </w:r>
      <w:r>
        <w:rPr>
          <w:lang w:val="sr-Latn-CS"/>
        </w:rPr>
        <w:t>iznosi 1,00 KM</w:t>
      </w:r>
      <w:r w:rsidR="00DE1519" w:rsidRPr="006D76DE">
        <w:rPr>
          <w:lang w:val="sr-Latn-CS"/>
        </w:rPr>
        <w:t xml:space="preserve"> po akciji</w:t>
      </w:r>
      <w:r>
        <w:rPr>
          <w:lang w:val="sr-Latn-CS"/>
        </w:rPr>
        <w:t>.</w:t>
      </w:r>
    </w:p>
    <w:p w:rsidR="00100212" w:rsidRPr="00100212" w:rsidRDefault="00100212" w:rsidP="00100212">
      <w:pPr>
        <w:tabs>
          <w:tab w:val="right" w:pos="8640"/>
        </w:tabs>
        <w:spacing w:after="0"/>
        <w:rPr>
          <w:lang w:val="sr-Latn-CS"/>
        </w:rPr>
      </w:pPr>
      <w:r>
        <w:rPr>
          <w:lang w:val="sl-SI"/>
        </w:rPr>
        <w:t>Akcije društva</w:t>
      </w:r>
      <w:r w:rsidRPr="00EA7FE2">
        <w:rPr>
          <w:lang w:val="sl-SI"/>
        </w:rPr>
        <w:t xml:space="preserve"> se kotiraju na </w:t>
      </w:r>
      <w:r>
        <w:rPr>
          <w:lang w:val="sl-SI"/>
        </w:rPr>
        <w:t>C listi službenog tržišta</w:t>
      </w:r>
      <w:r w:rsidRPr="00EA7FE2">
        <w:rPr>
          <w:lang w:val="sl-SI"/>
        </w:rPr>
        <w:t xml:space="preserve"> </w:t>
      </w:r>
      <w:r>
        <w:rPr>
          <w:lang w:val="sl-SI"/>
        </w:rPr>
        <w:t>Banjalučke berze, a.d. Banjaluka.</w:t>
      </w:r>
    </w:p>
    <w:p w:rsidR="00DE1519" w:rsidRDefault="00DE1519" w:rsidP="00DE1519">
      <w:pPr>
        <w:tabs>
          <w:tab w:val="right" w:pos="8640"/>
        </w:tabs>
        <w:spacing w:after="0"/>
        <w:rPr>
          <w:lang w:val="sr-Latn-CS"/>
        </w:rPr>
      </w:pPr>
      <w:r w:rsidRPr="006D76DE">
        <w:rPr>
          <w:lang w:val="sr-Latn-CS"/>
        </w:rPr>
        <w:t>Tržišna vrijednost jedne akcij</w:t>
      </w:r>
      <w:r w:rsidR="006D76DE">
        <w:rPr>
          <w:lang w:val="sr-Latn-CS"/>
        </w:rPr>
        <w:t>e sa stanjem na dan 31.12. 2012.g.</w:t>
      </w:r>
      <w:r w:rsidR="002B7D05">
        <w:rPr>
          <w:lang w:val="sr-Latn-CS"/>
        </w:rPr>
        <w:t xml:space="preserve"> iznos</w:t>
      </w:r>
      <w:r w:rsidR="00831342">
        <w:rPr>
          <w:lang w:val="sr-Latn-CS"/>
        </w:rPr>
        <w:t>i</w:t>
      </w:r>
      <w:r w:rsidR="002B7D05">
        <w:rPr>
          <w:lang w:val="sr-Latn-CS"/>
        </w:rPr>
        <w:t>la je</w:t>
      </w:r>
      <w:r w:rsidR="00831342">
        <w:rPr>
          <w:lang w:val="sr-Latn-CS"/>
        </w:rPr>
        <w:t xml:space="preserve"> 0,403  KM</w:t>
      </w:r>
      <w:r w:rsidRPr="006D76DE">
        <w:rPr>
          <w:lang w:val="sr-Latn-CS"/>
        </w:rPr>
        <w:t>.</w:t>
      </w:r>
    </w:p>
    <w:p w:rsidR="00831342" w:rsidRDefault="00831342" w:rsidP="00DE1519">
      <w:pPr>
        <w:tabs>
          <w:tab w:val="right" w:pos="8640"/>
        </w:tabs>
        <w:spacing w:after="0"/>
        <w:rPr>
          <w:lang w:val="sr-Latn-CS"/>
        </w:rPr>
      </w:pPr>
    </w:p>
    <w:p w:rsidR="00831342" w:rsidRPr="00831342" w:rsidRDefault="00831342" w:rsidP="00DE1519">
      <w:pPr>
        <w:tabs>
          <w:tab w:val="right" w:pos="8640"/>
        </w:tabs>
        <w:spacing w:after="0"/>
        <w:rPr>
          <w:b/>
          <w:lang w:val="sr-Latn-CS"/>
        </w:rPr>
      </w:pPr>
      <w:r w:rsidRPr="00831342">
        <w:rPr>
          <w:b/>
          <w:lang w:val="sr-Latn-CS"/>
        </w:rPr>
        <w:t>Revalorizacione rezerve</w:t>
      </w:r>
    </w:p>
    <w:p w:rsidR="00DE1519" w:rsidRPr="006D76DE" w:rsidRDefault="00DE1519" w:rsidP="00202557">
      <w:pPr>
        <w:spacing w:after="0"/>
        <w:jc w:val="both"/>
        <w:rPr>
          <w:lang w:val="sr-Latn-CS"/>
        </w:rPr>
      </w:pPr>
      <w:r w:rsidRPr="006D76DE">
        <w:rPr>
          <w:lang w:val="sr-Latn-CS"/>
        </w:rPr>
        <w:t>Revalorizacione rezerve na dan 31.12.2012.g</w:t>
      </w:r>
      <w:r w:rsidR="006D76DE">
        <w:rPr>
          <w:lang w:val="sr-Latn-CS"/>
        </w:rPr>
        <w:t>.</w:t>
      </w:r>
      <w:r w:rsidRPr="006D76DE">
        <w:rPr>
          <w:lang w:val="sr-Latn-CS"/>
        </w:rPr>
        <w:t xml:space="preserve"> iznose 3.787.798 KM </w:t>
      </w:r>
      <w:r w:rsidR="006D76DE">
        <w:rPr>
          <w:lang w:val="sr-Latn-CS"/>
        </w:rPr>
        <w:t xml:space="preserve">i </w:t>
      </w:r>
      <w:r w:rsidRPr="006D76DE">
        <w:rPr>
          <w:lang w:val="sr-Latn-CS"/>
        </w:rPr>
        <w:t>predstavljaju rezerve formirane kao pozitivan efekat procjene nekretn</w:t>
      </w:r>
      <w:r w:rsidR="006D76DE">
        <w:rPr>
          <w:lang w:val="sr-Latn-CS"/>
        </w:rPr>
        <w:t>ina</w:t>
      </w:r>
      <w:r w:rsidR="00100212">
        <w:rPr>
          <w:lang w:val="sr-Latn-CS"/>
        </w:rPr>
        <w:t>,</w:t>
      </w:r>
      <w:r w:rsidR="006D76DE">
        <w:rPr>
          <w:lang w:val="sr-Latn-CS"/>
        </w:rPr>
        <w:t xml:space="preserve"> postrojenja i  opreme </w:t>
      </w:r>
      <w:r w:rsidRPr="006D76DE">
        <w:rPr>
          <w:lang w:val="sr-Latn-CS"/>
        </w:rPr>
        <w:t xml:space="preserve">i nematerijalnih ulaganja na dan </w:t>
      </w:r>
      <w:r w:rsidR="006D76DE">
        <w:rPr>
          <w:lang w:val="sr-Latn-CS"/>
        </w:rPr>
        <w:t>0</w:t>
      </w:r>
      <w:r w:rsidRPr="006D76DE">
        <w:rPr>
          <w:lang w:val="sr-Latn-CS"/>
        </w:rPr>
        <w:t>1.</w:t>
      </w:r>
      <w:r w:rsidR="006D76DE">
        <w:rPr>
          <w:lang w:val="sr-Latn-CS"/>
        </w:rPr>
        <w:t>0</w:t>
      </w:r>
      <w:r w:rsidRPr="006D76DE">
        <w:rPr>
          <w:lang w:val="sr-Latn-CS"/>
        </w:rPr>
        <w:t>1.2006</w:t>
      </w:r>
      <w:r w:rsidR="006D76DE">
        <w:rPr>
          <w:lang w:val="sr-Latn-CS"/>
        </w:rPr>
        <w:t>.g. i na dan 31.12.2012.g.</w:t>
      </w:r>
    </w:p>
    <w:p w:rsidR="00DE1519" w:rsidRDefault="00DE1519" w:rsidP="00202557">
      <w:pPr>
        <w:spacing w:after="0"/>
        <w:jc w:val="both"/>
        <w:rPr>
          <w:lang w:val="sr-Latn-CS"/>
        </w:rPr>
      </w:pPr>
      <w:r w:rsidRPr="006D76DE">
        <w:rPr>
          <w:lang w:val="sr-Latn-CS"/>
        </w:rPr>
        <w:t>Akumulirani gubitak je korektivna stavka kapitala.</w:t>
      </w:r>
    </w:p>
    <w:p w:rsidR="002B7D05" w:rsidRPr="006D76DE" w:rsidRDefault="002B7D05" w:rsidP="00DE1519">
      <w:pPr>
        <w:spacing w:after="0"/>
        <w:rPr>
          <w:lang w:val="sr-Latn-CS"/>
        </w:rPr>
      </w:pPr>
    </w:p>
    <w:p w:rsidR="00DE1519" w:rsidRPr="006D76DE" w:rsidRDefault="00DE1519" w:rsidP="00DE1519">
      <w:pPr>
        <w:tabs>
          <w:tab w:val="right" w:pos="8640"/>
        </w:tabs>
        <w:spacing w:after="0"/>
        <w:rPr>
          <w:b/>
          <w:u w:val="single"/>
          <w:lang w:val="sr-Latn-CS"/>
        </w:rPr>
      </w:pPr>
      <w:r w:rsidRPr="006D76DE">
        <w:rPr>
          <w:b/>
          <w:lang w:val="sr-Latn-CS"/>
        </w:rPr>
        <w:t xml:space="preserve"> </w:t>
      </w:r>
      <w:r w:rsidR="00597FB1">
        <w:rPr>
          <w:b/>
          <w:lang w:val="sr-Latn-CS"/>
        </w:rPr>
        <w:t>D</w:t>
      </w:r>
      <w:r w:rsidR="00597FB1" w:rsidRPr="006D76DE">
        <w:rPr>
          <w:b/>
          <w:lang w:val="sr-Latn-CS"/>
        </w:rPr>
        <w:t>ugoročni krediti</w:t>
      </w:r>
      <w:r w:rsidR="00597FB1" w:rsidRPr="006D76DE">
        <w:rPr>
          <w:b/>
          <w:u w:val="single"/>
          <w:lang w:val="sr-Latn-CS"/>
        </w:rPr>
        <w:t xml:space="preserve">    </w:t>
      </w:r>
    </w:p>
    <w:p w:rsidR="00DE1519" w:rsidRPr="006D76DE" w:rsidRDefault="00DE1519" w:rsidP="00DE1519">
      <w:pPr>
        <w:spacing w:after="0"/>
        <w:rPr>
          <w:lang w:val="sr-Latn-CS"/>
        </w:rPr>
      </w:pPr>
      <w:r w:rsidRPr="006D76DE">
        <w:rPr>
          <w:b/>
          <w:u w:val="single"/>
          <w:lang w:val="sr-Latn-CS"/>
        </w:rPr>
        <w:t xml:space="preserve"> </w:t>
      </w:r>
    </w:p>
    <w:tbl>
      <w:tblPr>
        <w:tblStyle w:val="TableGrid"/>
        <w:tblW w:w="0" w:type="auto"/>
        <w:tblLook w:val="01E0"/>
      </w:tblPr>
      <w:tblGrid>
        <w:gridCol w:w="4111"/>
        <w:gridCol w:w="1285"/>
        <w:gridCol w:w="1285"/>
        <w:gridCol w:w="1285"/>
        <w:gridCol w:w="1285"/>
      </w:tblGrid>
      <w:tr w:rsidR="00DE1519" w:rsidRPr="006D76DE" w:rsidTr="00597FB1">
        <w:tc>
          <w:tcPr>
            <w:tcW w:w="4111" w:type="dxa"/>
          </w:tcPr>
          <w:p w:rsidR="00DE1519" w:rsidRPr="006D76DE" w:rsidRDefault="00DE1519" w:rsidP="00DE1519">
            <w:pPr>
              <w:rPr>
                <w:lang w:val="sr-Latn-CS"/>
              </w:rPr>
            </w:pPr>
          </w:p>
        </w:tc>
        <w:tc>
          <w:tcPr>
            <w:tcW w:w="2550" w:type="dxa"/>
            <w:gridSpan w:val="2"/>
          </w:tcPr>
          <w:p w:rsidR="00DE1519" w:rsidRPr="00597FB1" w:rsidRDefault="00DE1519" w:rsidP="00DE1519">
            <w:pPr>
              <w:jc w:val="right"/>
              <w:rPr>
                <w:b/>
                <w:lang w:val="sr-Latn-CS"/>
              </w:rPr>
            </w:pPr>
            <w:r w:rsidRPr="00597FB1">
              <w:rPr>
                <w:b/>
                <w:lang w:val="sr-Latn-CS"/>
              </w:rPr>
              <w:t>Tekuće dospjeće</w:t>
            </w:r>
          </w:p>
        </w:tc>
        <w:tc>
          <w:tcPr>
            <w:tcW w:w="2550" w:type="dxa"/>
            <w:gridSpan w:val="2"/>
          </w:tcPr>
          <w:p w:rsidR="00DE1519" w:rsidRPr="00597FB1" w:rsidRDefault="00DE1519" w:rsidP="00DE1519">
            <w:pPr>
              <w:jc w:val="right"/>
              <w:rPr>
                <w:b/>
                <w:lang w:val="sr-Latn-CS"/>
              </w:rPr>
            </w:pPr>
            <w:r w:rsidRPr="00597FB1">
              <w:rPr>
                <w:b/>
                <w:lang w:val="sr-Latn-CS"/>
              </w:rPr>
              <w:t>Dugoročni dio</w:t>
            </w:r>
          </w:p>
        </w:tc>
      </w:tr>
      <w:tr w:rsidR="00DE1519" w:rsidRPr="006D76DE" w:rsidTr="00597FB1">
        <w:tc>
          <w:tcPr>
            <w:tcW w:w="4111" w:type="dxa"/>
          </w:tcPr>
          <w:p w:rsidR="00DE1519" w:rsidRPr="006D76DE" w:rsidRDefault="00DE1519" w:rsidP="00DE1519">
            <w:pPr>
              <w:rPr>
                <w:lang w:val="sr-Latn-CS"/>
              </w:rPr>
            </w:pPr>
          </w:p>
        </w:tc>
        <w:tc>
          <w:tcPr>
            <w:tcW w:w="1275" w:type="dxa"/>
          </w:tcPr>
          <w:p w:rsidR="00DE1519" w:rsidRPr="00597FB1" w:rsidRDefault="00DE1519" w:rsidP="00DE1519">
            <w:pPr>
              <w:jc w:val="right"/>
              <w:rPr>
                <w:b/>
                <w:lang w:val="sr-Latn-CS"/>
              </w:rPr>
            </w:pPr>
            <w:r w:rsidRPr="00597FB1">
              <w:rPr>
                <w:b/>
                <w:lang w:val="sr-Latn-CS"/>
              </w:rPr>
              <w:t>31.12.</w:t>
            </w:r>
            <w:r w:rsidR="006D76DE" w:rsidRPr="00597FB1">
              <w:rPr>
                <w:b/>
                <w:lang w:val="sr-Latn-CS"/>
              </w:rPr>
              <w:t>20</w:t>
            </w:r>
            <w:r w:rsidRPr="00597FB1">
              <w:rPr>
                <w:b/>
                <w:lang w:val="sr-Latn-CS"/>
              </w:rPr>
              <w:t>12</w:t>
            </w:r>
            <w:r w:rsidR="006D76DE" w:rsidRPr="00597FB1">
              <w:rPr>
                <w:b/>
                <w:lang w:val="sr-Latn-CS"/>
              </w:rPr>
              <w:t>.</w:t>
            </w:r>
          </w:p>
        </w:tc>
        <w:tc>
          <w:tcPr>
            <w:tcW w:w="1275" w:type="dxa"/>
          </w:tcPr>
          <w:p w:rsidR="00DE1519" w:rsidRPr="00597FB1" w:rsidRDefault="00DE1519" w:rsidP="00DE1519">
            <w:pPr>
              <w:jc w:val="right"/>
              <w:rPr>
                <w:b/>
                <w:lang w:val="sr-Latn-CS"/>
              </w:rPr>
            </w:pPr>
            <w:r w:rsidRPr="00597FB1">
              <w:rPr>
                <w:b/>
                <w:lang w:val="sr-Latn-CS"/>
              </w:rPr>
              <w:t>31.12.</w:t>
            </w:r>
            <w:r w:rsidR="006D76DE" w:rsidRPr="00597FB1">
              <w:rPr>
                <w:b/>
                <w:lang w:val="sr-Latn-CS"/>
              </w:rPr>
              <w:t>20</w:t>
            </w:r>
            <w:r w:rsidRPr="00597FB1">
              <w:rPr>
                <w:b/>
                <w:lang w:val="sr-Latn-CS"/>
              </w:rPr>
              <w:t>11</w:t>
            </w:r>
            <w:r w:rsidR="006D76DE" w:rsidRPr="00597FB1">
              <w:rPr>
                <w:b/>
                <w:lang w:val="sr-Latn-CS"/>
              </w:rPr>
              <w:t>.</w:t>
            </w:r>
          </w:p>
        </w:tc>
        <w:tc>
          <w:tcPr>
            <w:tcW w:w="1275" w:type="dxa"/>
          </w:tcPr>
          <w:p w:rsidR="00DE1519" w:rsidRPr="00597FB1" w:rsidRDefault="00DE1519" w:rsidP="00DE1519">
            <w:pPr>
              <w:jc w:val="right"/>
              <w:rPr>
                <w:b/>
                <w:lang w:val="sr-Latn-CS"/>
              </w:rPr>
            </w:pPr>
            <w:r w:rsidRPr="00597FB1">
              <w:rPr>
                <w:b/>
                <w:lang w:val="sr-Latn-CS"/>
              </w:rPr>
              <w:t>31.12.2012</w:t>
            </w:r>
            <w:r w:rsidR="006D76DE" w:rsidRPr="00597FB1">
              <w:rPr>
                <w:b/>
                <w:lang w:val="sr-Latn-CS"/>
              </w:rPr>
              <w:t>.</w:t>
            </w:r>
          </w:p>
        </w:tc>
        <w:tc>
          <w:tcPr>
            <w:tcW w:w="1275" w:type="dxa"/>
          </w:tcPr>
          <w:p w:rsidR="00DE1519" w:rsidRPr="00597FB1" w:rsidRDefault="00DE1519" w:rsidP="00DE1519">
            <w:pPr>
              <w:jc w:val="right"/>
              <w:rPr>
                <w:b/>
                <w:lang w:val="sr-Latn-CS"/>
              </w:rPr>
            </w:pPr>
            <w:r w:rsidRPr="00597FB1">
              <w:rPr>
                <w:b/>
                <w:lang w:val="sr-Latn-CS"/>
              </w:rPr>
              <w:t>31.12.2011</w:t>
            </w:r>
            <w:r w:rsidR="006D76DE" w:rsidRPr="00597FB1">
              <w:rPr>
                <w:b/>
                <w:lang w:val="sr-Latn-CS"/>
              </w:rPr>
              <w:t>.</w:t>
            </w:r>
          </w:p>
        </w:tc>
      </w:tr>
      <w:tr w:rsidR="00DE1519" w:rsidRPr="006D76DE" w:rsidTr="00597FB1">
        <w:tc>
          <w:tcPr>
            <w:tcW w:w="4111" w:type="dxa"/>
          </w:tcPr>
          <w:p w:rsidR="00DE1519" w:rsidRPr="006D76DE" w:rsidRDefault="006D76DE" w:rsidP="00DE1519">
            <w:pPr>
              <w:rPr>
                <w:lang w:val="sr-Latn-CS"/>
              </w:rPr>
            </w:pPr>
            <w:r>
              <w:rPr>
                <w:lang w:val="sr-Latn-CS"/>
              </w:rPr>
              <w:t>NLB Razvojna B</w:t>
            </w:r>
            <w:r w:rsidR="00DE1519" w:rsidRPr="006D76DE">
              <w:rPr>
                <w:lang w:val="sr-Latn-CS"/>
              </w:rPr>
              <w:t>anka</w:t>
            </w:r>
            <w:r>
              <w:rPr>
                <w:lang w:val="sr-Latn-CS"/>
              </w:rPr>
              <w:t>, a.d. Banjaluka</w:t>
            </w:r>
          </w:p>
        </w:tc>
        <w:tc>
          <w:tcPr>
            <w:tcW w:w="1275" w:type="dxa"/>
          </w:tcPr>
          <w:p w:rsidR="00DE1519" w:rsidRPr="006D76DE" w:rsidRDefault="006D76DE" w:rsidP="00DE1519">
            <w:pPr>
              <w:jc w:val="right"/>
              <w:rPr>
                <w:lang w:val="sr-Latn-CS"/>
              </w:rPr>
            </w:pPr>
            <w:r>
              <w:rPr>
                <w:lang w:val="sr-Latn-CS"/>
              </w:rPr>
              <w:t>556.</w:t>
            </w:r>
            <w:r w:rsidR="00DE1519" w:rsidRPr="006D76DE">
              <w:rPr>
                <w:lang w:val="sr-Latn-CS"/>
              </w:rPr>
              <w:t>702</w:t>
            </w:r>
          </w:p>
        </w:tc>
        <w:tc>
          <w:tcPr>
            <w:tcW w:w="1275" w:type="dxa"/>
          </w:tcPr>
          <w:p w:rsidR="00DE1519" w:rsidRPr="006D76DE" w:rsidRDefault="00DE1519" w:rsidP="00DE1519">
            <w:pPr>
              <w:jc w:val="right"/>
              <w:rPr>
                <w:lang w:val="sr-Latn-CS"/>
              </w:rPr>
            </w:pPr>
          </w:p>
        </w:tc>
        <w:tc>
          <w:tcPr>
            <w:tcW w:w="1275" w:type="dxa"/>
          </w:tcPr>
          <w:p w:rsidR="00DE1519" w:rsidRPr="006D76DE" w:rsidRDefault="006D76DE" w:rsidP="00DE1519">
            <w:pPr>
              <w:jc w:val="right"/>
              <w:rPr>
                <w:lang w:val="sr-Latn-CS"/>
              </w:rPr>
            </w:pPr>
            <w:r>
              <w:rPr>
                <w:lang w:val="sr-Latn-CS"/>
              </w:rPr>
              <w:t>44.720</w:t>
            </w:r>
          </w:p>
        </w:tc>
        <w:tc>
          <w:tcPr>
            <w:tcW w:w="1275" w:type="dxa"/>
          </w:tcPr>
          <w:p w:rsidR="00DE1519" w:rsidRPr="006D76DE" w:rsidRDefault="00DE1519" w:rsidP="00DE1519">
            <w:pPr>
              <w:jc w:val="right"/>
              <w:rPr>
                <w:lang w:val="sr-Latn-CS"/>
              </w:rPr>
            </w:pPr>
          </w:p>
        </w:tc>
      </w:tr>
      <w:tr w:rsidR="00DE1519" w:rsidRPr="006D76DE" w:rsidTr="00597FB1">
        <w:tc>
          <w:tcPr>
            <w:tcW w:w="4111" w:type="dxa"/>
          </w:tcPr>
          <w:p w:rsidR="00DE1519" w:rsidRPr="006D76DE" w:rsidRDefault="006D76DE" w:rsidP="00DE1519">
            <w:pPr>
              <w:rPr>
                <w:lang w:val="sr-Latn-CS"/>
              </w:rPr>
            </w:pPr>
            <w:r>
              <w:rPr>
                <w:lang w:val="sr-Latn-CS"/>
              </w:rPr>
              <w:lastRenderedPageBreak/>
              <w:t>Hipo A</w:t>
            </w:r>
            <w:r w:rsidR="00DE1519" w:rsidRPr="006D76DE">
              <w:rPr>
                <w:lang w:val="sr-Latn-CS"/>
              </w:rPr>
              <w:t>lpe</w:t>
            </w:r>
            <w:r>
              <w:rPr>
                <w:lang w:val="sr-Latn-CS"/>
              </w:rPr>
              <w:t>- A</w:t>
            </w:r>
            <w:r w:rsidR="00DE1519" w:rsidRPr="006D76DE">
              <w:rPr>
                <w:lang w:val="sr-Latn-CS"/>
              </w:rPr>
              <w:t>dria</w:t>
            </w:r>
            <w:r>
              <w:rPr>
                <w:lang w:val="sr-Latn-CS"/>
              </w:rPr>
              <w:t>, a.d. Banjaluka</w:t>
            </w:r>
            <w:r w:rsidR="00DE1519" w:rsidRPr="006D76DE">
              <w:rPr>
                <w:lang w:val="sr-Latn-CS"/>
              </w:rPr>
              <w:t xml:space="preserve"> </w:t>
            </w:r>
          </w:p>
        </w:tc>
        <w:tc>
          <w:tcPr>
            <w:tcW w:w="1275" w:type="dxa"/>
          </w:tcPr>
          <w:p w:rsidR="00DE1519" w:rsidRPr="006D76DE" w:rsidRDefault="006D76DE" w:rsidP="00DE1519">
            <w:pPr>
              <w:jc w:val="right"/>
              <w:rPr>
                <w:lang w:val="sr-Latn-CS"/>
              </w:rPr>
            </w:pPr>
            <w:r>
              <w:rPr>
                <w:lang w:val="sr-Latn-CS"/>
              </w:rPr>
              <w:t>360.</w:t>
            </w:r>
            <w:r w:rsidR="00DE1519" w:rsidRPr="006D76DE">
              <w:rPr>
                <w:lang w:val="sr-Latn-CS"/>
              </w:rPr>
              <w:t>068</w:t>
            </w:r>
          </w:p>
        </w:tc>
        <w:tc>
          <w:tcPr>
            <w:tcW w:w="1275" w:type="dxa"/>
          </w:tcPr>
          <w:p w:rsidR="00DE1519" w:rsidRPr="006D76DE" w:rsidRDefault="006D76DE" w:rsidP="00DE1519">
            <w:pPr>
              <w:jc w:val="right"/>
              <w:rPr>
                <w:lang w:val="sr-Latn-CS"/>
              </w:rPr>
            </w:pPr>
            <w:r>
              <w:rPr>
                <w:lang w:val="sr-Latn-CS"/>
              </w:rPr>
              <w:t>303.</w:t>
            </w:r>
            <w:r w:rsidR="00DE1519" w:rsidRPr="006D76DE">
              <w:rPr>
                <w:lang w:val="sr-Latn-CS"/>
              </w:rPr>
              <w:t>653</w:t>
            </w:r>
          </w:p>
        </w:tc>
        <w:tc>
          <w:tcPr>
            <w:tcW w:w="1275" w:type="dxa"/>
          </w:tcPr>
          <w:p w:rsidR="00DE1519" w:rsidRPr="006D76DE" w:rsidRDefault="006D76DE" w:rsidP="00DE1519">
            <w:pPr>
              <w:jc w:val="right"/>
              <w:rPr>
                <w:lang w:val="sr-Latn-CS"/>
              </w:rPr>
            </w:pPr>
            <w:r>
              <w:rPr>
                <w:lang w:val="sr-Latn-CS"/>
              </w:rPr>
              <w:t>94.</w:t>
            </w:r>
            <w:r w:rsidR="00DE1519" w:rsidRPr="006D76DE">
              <w:rPr>
                <w:lang w:val="sr-Latn-CS"/>
              </w:rPr>
              <w:t>453</w:t>
            </w:r>
          </w:p>
        </w:tc>
        <w:tc>
          <w:tcPr>
            <w:tcW w:w="1275" w:type="dxa"/>
          </w:tcPr>
          <w:p w:rsidR="00DE1519" w:rsidRPr="006D76DE" w:rsidRDefault="006D76DE" w:rsidP="00DE1519">
            <w:pPr>
              <w:jc w:val="right"/>
              <w:rPr>
                <w:lang w:val="sr-Latn-CS"/>
              </w:rPr>
            </w:pPr>
            <w:r>
              <w:rPr>
                <w:lang w:val="sr-Latn-CS"/>
              </w:rPr>
              <w:t>454.</w:t>
            </w:r>
            <w:r w:rsidR="00DE1519" w:rsidRPr="006D76DE">
              <w:rPr>
                <w:lang w:val="sr-Latn-CS"/>
              </w:rPr>
              <w:t>693</w:t>
            </w:r>
          </w:p>
        </w:tc>
      </w:tr>
      <w:tr w:rsidR="00DE1519" w:rsidRPr="006D76DE" w:rsidTr="00597FB1">
        <w:tc>
          <w:tcPr>
            <w:tcW w:w="4111" w:type="dxa"/>
          </w:tcPr>
          <w:p w:rsidR="00DE1519" w:rsidRPr="006D76DE" w:rsidRDefault="006D76DE" w:rsidP="00DE1519">
            <w:pPr>
              <w:rPr>
                <w:lang w:val="sr-Latn-CS"/>
              </w:rPr>
            </w:pPr>
            <w:r>
              <w:rPr>
                <w:lang w:val="sr-Latn-CS"/>
              </w:rPr>
              <w:t xml:space="preserve"> NLB </w:t>
            </w:r>
            <w:r w:rsidR="00DE1519" w:rsidRPr="006D76DE">
              <w:rPr>
                <w:lang w:val="sr-Latn-CS"/>
              </w:rPr>
              <w:t>Razvojn</w:t>
            </w:r>
            <w:r>
              <w:rPr>
                <w:lang w:val="sr-Latn-CS"/>
              </w:rPr>
              <w:t>a B</w:t>
            </w:r>
            <w:r w:rsidR="00DE1519" w:rsidRPr="006D76DE">
              <w:rPr>
                <w:lang w:val="sr-Latn-CS"/>
              </w:rPr>
              <w:t>anka</w:t>
            </w:r>
            <w:r>
              <w:rPr>
                <w:lang w:val="sr-Latn-CS"/>
              </w:rPr>
              <w:t>, a.d. Banjaluka</w:t>
            </w:r>
          </w:p>
        </w:tc>
        <w:tc>
          <w:tcPr>
            <w:tcW w:w="1275" w:type="dxa"/>
          </w:tcPr>
          <w:p w:rsidR="00DE1519" w:rsidRPr="006D76DE" w:rsidRDefault="006D76DE" w:rsidP="00DE1519">
            <w:pPr>
              <w:jc w:val="right"/>
              <w:rPr>
                <w:lang w:val="sr-Latn-CS"/>
              </w:rPr>
            </w:pPr>
            <w:r>
              <w:rPr>
                <w:lang w:val="sr-Latn-CS"/>
              </w:rPr>
              <w:t>266.</w:t>
            </w:r>
            <w:r w:rsidR="00DE1519" w:rsidRPr="006D76DE">
              <w:rPr>
                <w:lang w:val="sr-Latn-CS"/>
              </w:rPr>
              <w:t>667</w:t>
            </w:r>
          </w:p>
        </w:tc>
        <w:tc>
          <w:tcPr>
            <w:tcW w:w="1275" w:type="dxa"/>
          </w:tcPr>
          <w:p w:rsidR="00DE1519" w:rsidRPr="006D76DE" w:rsidRDefault="00DE1519" w:rsidP="00DE1519">
            <w:pPr>
              <w:jc w:val="right"/>
              <w:rPr>
                <w:lang w:val="sr-Latn-CS"/>
              </w:rPr>
            </w:pPr>
          </w:p>
        </w:tc>
        <w:tc>
          <w:tcPr>
            <w:tcW w:w="1275" w:type="dxa"/>
          </w:tcPr>
          <w:p w:rsidR="00DE1519" w:rsidRPr="006D76DE" w:rsidRDefault="006D76DE" w:rsidP="00DE1519">
            <w:pPr>
              <w:jc w:val="right"/>
              <w:rPr>
                <w:lang w:val="sr-Latn-CS"/>
              </w:rPr>
            </w:pPr>
            <w:r>
              <w:rPr>
                <w:lang w:val="sr-Latn-CS"/>
              </w:rPr>
              <w:t>733.</w:t>
            </w:r>
            <w:r w:rsidR="00DE1519" w:rsidRPr="006D76DE">
              <w:rPr>
                <w:lang w:val="sr-Latn-CS"/>
              </w:rPr>
              <w:t>333</w:t>
            </w:r>
          </w:p>
        </w:tc>
        <w:tc>
          <w:tcPr>
            <w:tcW w:w="1275" w:type="dxa"/>
          </w:tcPr>
          <w:p w:rsidR="00DE1519" w:rsidRPr="006D76DE" w:rsidRDefault="00DE1519" w:rsidP="00DE1519">
            <w:pPr>
              <w:jc w:val="right"/>
              <w:rPr>
                <w:lang w:val="sr-Latn-CS"/>
              </w:rPr>
            </w:pPr>
          </w:p>
        </w:tc>
      </w:tr>
      <w:tr w:rsidR="00DE1519" w:rsidRPr="006D76DE" w:rsidTr="00597FB1">
        <w:tc>
          <w:tcPr>
            <w:tcW w:w="4111" w:type="dxa"/>
          </w:tcPr>
          <w:p w:rsidR="00DE1519" w:rsidRPr="006D76DE" w:rsidRDefault="006D76DE" w:rsidP="00DE1519">
            <w:pPr>
              <w:rPr>
                <w:lang w:val="sr-Latn-CS"/>
              </w:rPr>
            </w:pPr>
            <w:r>
              <w:rPr>
                <w:lang w:val="sr-Latn-CS"/>
              </w:rPr>
              <w:t>NLB Razvojna B</w:t>
            </w:r>
            <w:r w:rsidR="00DE1519" w:rsidRPr="006D76DE">
              <w:rPr>
                <w:lang w:val="sr-Latn-CS"/>
              </w:rPr>
              <w:t>anka</w:t>
            </w:r>
            <w:r>
              <w:rPr>
                <w:lang w:val="sr-Latn-CS"/>
              </w:rPr>
              <w:t>, a.d. Banjaluka</w:t>
            </w:r>
          </w:p>
        </w:tc>
        <w:tc>
          <w:tcPr>
            <w:tcW w:w="1275" w:type="dxa"/>
          </w:tcPr>
          <w:p w:rsidR="00DE1519" w:rsidRPr="006D76DE" w:rsidRDefault="006D76DE" w:rsidP="00DE1519">
            <w:pPr>
              <w:jc w:val="right"/>
              <w:rPr>
                <w:lang w:val="sr-Latn-CS"/>
              </w:rPr>
            </w:pPr>
            <w:r>
              <w:rPr>
                <w:lang w:val="sr-Latn-CS"/>
              </w:rPr>
              <w:t>249.</w:t>
            </w:r>
            <w:r w:rsidR="00DE1519" w:rsidRPr="006D76DE">
              <w:rPr>
                <w:lang w:val="sr-Latn-CS"/>
              </w:rPr>
              <w:t>999</w:t>
            </w:r>
          </w:p>
        </w:tc>
        <w:tc>
          <w:tcPr>
            <w:tcW w:w="1275" w:type="dxa"/>
          </w:tcPr>
          <w:p w:rsidR="00DE1519" w:rsidRPr="006D76DE" w:rsidRDefault="006D76DE" w:rsidP="00DE1519">
            <w:pPr>
              <w:jc w:val="right"/>
              <w:rPr>
                <w:lang w:val="sr-Latn-CS"/>
              </w:rPr>
            </w:pPr>
            <w:r>
              <w:rPr>
                <w:lang w:val="sr-Latn-CS"/>
              </w:rPr>
              <w:t>458.</w:t>
            </w:r>
            <w:r w:rsidR="00DE1519" w:rsidRPr="006D76DE">
              <w:rPr>
                <w:lang w:val="sr-Latn-CS"/>
              </w:rPr>
              <w:t>333</w:t>
            </w:r>
          </w:p>
        </w:tc>
        <w:tc>
          <w:tcPr>
            <w:tcW w:w="1275" w:type="dxa"/>
          </w:tcPr>
          <w:p w:rsidR="00DE1519" w:rsidRPr="006D76DE" w:rsidRDefault="00DE1519" w:rsidP="00DE1519">
            <w:pPr>
              <w:jc w:val="right"/>
              <w:rPr>
                <w:lang w:val="sr-Latn-CS"/>
              </w:rPr>
            </w:pPr>
            <w:r w:rsidRPr="006D76DE">
              <w:rPr>
                <w:lang w:val="sr-Latn-CS"/>
              </w:rPr>
              <w:t>-</w:t>
            </w:r>
          </w:p>
        </w:tc>
        <w:tc>
          <w:tcPr>
            <w:tcW w:w="1275" w:type="dxa"/>
          </w:tcPr>
          <w:p w:rsidR="00DE1519" w:rsidRPr="006D76DE" w:rsidRDefault="006D76DE" w:rsidP="00DE1519">
            <w:pPr>
              <w:jc w:val="right"/>
              <w:rPr>
                <w:lang w:val="sr-Latn-CS"/>
              </w:rPr>
            </w:pPr>
            <w:r>
              <w:rPr>
                <w:lang w:val="sr-Latn-CS"/>
              </w:rPr>
              <w:t>250.</w:t>
            </w:r>
            <w:r w:rsidR="00DE1519" w:rsidRPr="006D76DE">
              <w:rPr>
                <w:lang w:val="sr-Latn-CS"/>
              </w:rPr>
              <w:t>000</w:t>
            </w:r>
          </w:p>
        </w:tc>
      </w:tr>
      <w:tr w:rsidR="00DE1519" w:rsidRPr="006D76DE" w:rsidTr="00597FB1">
        <w:tc>
          <w:tcPr>
            <w:tcW w:w="4111" w:type="dxa"/>
          </w:tcPr>
          <w:p w:rsidR="00DE1519" w:rsidRPr="006D76DE" w:rsidRDefault="00DE1519" w:rsidP="00DE1519">
            <w:pPr>
              <w:rPr>
                <w:lang w:val="sr-Latn-CS"/>
              </w:rPr>
            </w:pPr>
            <w:r w:rsidRPr="006D76DE">
              <w:rPr>
                <w:lang w:val="sr-Latn-CS"/>
              </w:rPr>
              <w:t>Raiffe</w:t>
            </w:r>
            <w:r w:rsidR="006D76DE">
              <w:rPr>
                <w:lang w:val="sr-Latn-CS"/>
              </w:rPr>
              <w:t>isen B</w:t>
            </w:r>
            <w:r w:rsidRPr="006D76DE">
              <w:rPr>
                <w:lang w:val="sr-Latn-CS"/>
              </w:rPr>
              <w:t>anka</w:t>
            </w:r>
            <w:r w:rsidR="00100212">
              <w:rPr>
                <w:lang w:val="sr-Latn-CS"/>
              </w:rPr>
              <w:t>, d</w:t>
            </w:r>
            <w:r w:rsidR="006D76DE">
              <w:rPr>
                <w:lang w:val="sr-Latn-CS"/>
              </w:rPr>
              <w:t xml:space="preserve">.d. </w:t>
            </w:r>
            <w:r w:rsidR="00100212">
              <w:rPr>
                <w:lang w:val="sr-Latn-CS"/>
              </w:rPr>
              <w:t xml:space="preserve">BiH </w:t>
            </w:r>
            <w:r w:rsidR="006D76DE">
              <w:rPr>
                <w:lang w:val="sr-Latn-CS"/>
              </w:rPr>
              <w:t>Sarajevo</w:t>
            </w:r>
          </w:p>
        </w:tc>
        <w:tc>
          <w:tcPr>
            <w:tcW w:w="1275" w:type="dxa"/>
          </w:tcPr>
          <w:p w:rsidR="00DE1519" w:rsidRPr="006D76DE" w:rsidRDefault="006D76DE" w:rsidP="00DE1519">
            <w:pPr>
              <w:jc w:val="right"/>
              <w:rPr>
                <w:lang w:val="sr-Latn-CS"/>
              </w:rPr>
            </w:pPr>
            <w:r>
              <w:rPr>
                <w:lang w:val="sr-Latn-CS"/>
              </w:rPr>
              <w:t>213.</w:t>
            </w:r>
            <w:r w:rsidR="00DE1519" w:rsidRPr="006D76DE">
              <w:rPr>
                <w:lang w:val="sr-Latn-CS"/>
              </w:rPr>
              <w:t>333</w:t>
            </w:r>
          </w:p>
        </w:tc>
        <w:tc>
          <w:tcPr>
            <w:tcW w:w="1275" w:type="dxa"/>
          </w:tcPr>
          <w:p w:rsidR="00DE1519" w:rsidRPr="006D76DE" w:rsidRDefault="006D76DE" w:rsidP="00DE1519">
            <w:pPr>
              <w:jc w:val="right"/>
              <w:rPr>
                <w:lang w:val="sr-Latn-CS"/>
              </w:rPr>
            </w:pPr>
            <w:r>
              <w:rPr>
                <w:lang w:val="sr-Latn-CS"/>
              </w:rPr>
              <w:t>320.</w:t>
            </w:r>
            <w:r w:rsidR="00DE1519" w:rsidRPr="006D76DE">
              <w:rPr>
                <w:lang w:val="sr-Latn-CS"/>
              </w:rPr>
              <w:t>000</w:t>
            </w:r>
          </w:p>
        </w:tc>
        <w:tc>
          <w:tcPr>
            <w:tcW w:w="1275" w:type="dxa"/>
          </w:tcPr>
          <w:p w:rsidR="00DE1519" w:rsidRPr="006D76DE" w:rsidRDefault="00DE1519" w:rsidP="00DE1519">
            <w:pPr>
              <w:jc w:val="right"/>
              <w:rPr>
                <w:lang w:val="sr-Latn-CS"/>
              </w:rPr>
            </w:pPr>
            <w:r w:rsidRPr="006D76DE">
              <w:rPr>
                <w:lang w:val="sr-Latn-CS"/>
              </w:rPr>
              <w:t>-</w:t>
            </w:r>
          </w:p>
        </w:tc>
        <w:tc>
          <w:tcPr>
            <w:tcW w:w="1275" w:type="dxa"/>
          </w:tcPr>
          <w:p w:rsidR="00DE1519" w:rsidRPr="006D76DE" w:rsidRDefault="006D76DE" w:rsidP="00DE1519">
            <w:pPr>
              <w:jc w:val="right"/>
              <w:rPr>
                <w:lang w:val="sr-Latn-CS"/>
              </w:rPr>
            </w:pPr>
            <w:r>
              <w:rPr>
                <w:lang w:val="sr-Latn-CS"/>
              </w:rPr>
              <w:t>186.</w:t>
            </w:r>
            <w:r w:rsidR="00DE1519" w:rsidRPr="006D76DE">
              <w:rPr>
                <w:lang w:val="sr-Latn-CS"/>
              </w:rPr>
              <w:t>667</w:t>
            </w:r>
          </w:p>
        </w:tc>
      </w:tr>
      <w:tr w:rsidR="00DE1519" w:rsidRPr="006D76DE" w:rsidTr="00597FB1">
        <w:tc>
          <w:tcPr>
            <w:tcW w:w="4111" w:type="dxa"/>
          </w:tcPr>
          <w:p w:rsidR="00DE1519" w:rsidRPr="006D76DE" w:rsidRDefault="00DE1519" w:rsidP="00DE1519">
            <w:pPr>
              <w:rPr>
                <w:lang w:val="sr-Latn-CS"/>
              </w:rPr>
            </w:pPr>
          </w:p>
        </w:tc>
        <w:tc>
          <w:tcPr>
            <w:tcW w:w="1275" w:type="dxa"/>
          </w:tcPr>
          <w:p w:rsidR="00DE1519" w:rsidRPr="00597FB1" w:rsidRDefault="006D76DE" w:rsidP="00DE1519">
            <w:pPr>
              <w:jc w:val="right"/>
              <w:rPr>
                <w:b/>
                <w:lang w:val="sr-Latn-CS"/>
              </w:rPr>
            </w:pPr>
            <w:r w:rsidRPr="00597FB1">
              <w:rPr>
                <w:b/>
                <w:lang w:val="sr-Latn-CS"/>
              </w:rPr>
              <w:t>1.646.</w:t>
            </w:r>
            <w:r w:rsidR="00DE1519" w:rsidRPr="00597FB1">
              <w:rPr>
                <w:b/>
                <w:lang w:val="sr-Latn-CS"/>
              </w:rPr>
              <w:t>769</w:t>
            </w:r>
          </w:p>
        </w:tc>
        <w:tc>
          <w:tcPr>
            <w:tcW w:w="1275" w:type="dxa"/>
          </w:tcPr>
          <w:p w:rsidR="00DE1519" w:rsidRPr="006D76DE" w:rsidRDefault="006D76DE" w:rsidP="00DE1519">
            <w:pPr>
              <w:jc w:val="right"/>
              <w:rPr>
                <w:b/>
                <w:lang w:val="sr-Latn-CS"/>
              </w:rPr>
            </w:pPr>
            <w:r>
              <w:rPr>
                <w:b/>
                <w:lang w:val="sr-Latn-CS"/>
              </w:rPr>
              <w:t>1.081.</w:t>
            </w:r>
            <w:r w:rsidR="00DE1519" w:rsidRPr="006D76DE">
              <w:rPr>
                <w:b/>
                <w:lang w:val="sr-Latn-CS"/>
              </w:rPr>
              <w:t>986</w:t>
            </w:r>
          </w:p>
        </w:tc>
        <w:tc>
          <w:tcPr>
            <w:tcW w:w="1275" w:type="dxa"/>
          </w:tcPr>
          <w:p w:rsidR="00DE1519" w:rsidRPr="006D76DE" w:rsidRDefault="006D76DE" w:rsidP="00DE1519">
            <w:pPr>
              <w:jc w:val="right"/>
              <w:rPr>
                <w:b/>
                <w:lang w:val="sr-Latn-CS"/>
              </w:rPr>
            </w:pPr>
            <w:r>
              <w:rPr>
                <w:b/>
                <w:lang w:val="sr-Latn-CS"/>
              </w:rPr>
              <w:t>872.</w:t>
            </w:r>
            <w:r w:rsidR="00DE1519" w:rsidRPr="006D76DE">
              <w:rPr>
                <w:b/>
                <w:lang w:val="sr-Latn-CS"/>
              </w:rPr>
              <w:t>506</w:t>
            </w:r>
          </w:p>
        </w:tc>
        <w:tc>
          <w:tcPr>
            <w:tcW w:w="1275" w:type="dxa"/>
          </w:tcPr>
          <w:p w:rsidR="00DE1519" w:rsidRPr="006D76DE" w:rsidRDefault="006D76DE" w:rsidP="00DE1519">
            <w:pPr>
              <w:jc w:val="right"/>
              <w:rPr>
                <w:b/>
                <w:lang w:val="sr-Latn-CS"/>
              </w:rPr>
            </w:pPr>
            <w:r>
              <w:rPr>
                <w:b/>
                <w:lang w:val="sr-Latn-CS"/>
              </w:rPr>
              <w:t>891.</w:t>
            </w:r>
            <w:r w:rsidR="00DE1519" w:rsidRPr="006D76DE">
              <w:rPr>
                <w:b/>
                <w:lang w:val="sr-Latn-CS"/>
              </w:rPr>
              <w:t>360</w:t>
            </w:r>
          </w:p>
        </w:tc>
      </w:tr>
    </w:tbl>
    <w:p w:rsidR="00DE1519" w:rsidRPr="006D76DE" w:rsidRDefault="00DE1519" w:rsidP="00DE1519">
      <w:pPr>
        <w:spacing w:after="0"/>
        <w:rPr>
          <w:lang w:val="sr-Latn-CS"/>
        </w:rPr>
      </w:pPr>
    </w:p>
    <w:p w:rsidR="00DE1519" w:rsidRPr="006D76DE" w:rsidRDefault="00DE1519" w:rsidP="00597FB1">
      <w:pPr>
        <w:spacing w:after="0"/>
        <w:jc w:val="both"/>
        <w:rPr>
          <w:lang w:val="sr-Latn-CS"/>
        </w:rPr>
      </w:pPr>
      <w:r w:rsidRPr="006D76DE">
        <w:rPr>
          <w:lang w:val="sr-Latn-CS"/>
        </w:rPr>
        <w:t>Dugoročni</w:t>
      </w:r>
      <w:r w:rsidR="00597FB1">
        <w:rPr>
          <w:lang w:val="sr-Latn-CS"/>
        </w:rPr>
        <w:t xml:space="preserve"> kredit  u iznosu 601.422 KM</w:t>
      </w:r>
      <w:r w:rsidR="00100212">
        <w:rPr>
          <w:lang w:val="sr-Latn-CS"/>
        </w:rPr>
        <w:t>,</w:t>
      </w:r>
      <w:r w:rsidR="00597FB1">
        <w:rPr>
          <w:lang w:val="sr-Latn-CS"/>
        </w:rPr>
        <w:t xml:space="preserve"> </w:t>
      </w:r>
      <w:r w:rsidRPr="006D76DE">
        <w:rPr>
          <w:lang w:val="sr-Latn-CS"/>
        </w:rPr>
        <w:t xml:space="preserve"> odo</w:t>
      </w:r>
      <w:r w:rsidR="006D76DE">
        <w:rPr>
          <w:lang w:val="sr-Latn-CS"/>
        </w:rPr>
        <w:t xml:space="preserve">bren </w:t>
      </w:r>
      <w:r w:rsidR="00597FB1">
        <w:rPr>
          <w:lang w:val="sr-Latn-CS"/>
        </w:rPr>
        <w:t xml:space="preserve">je </w:t>
      </w:r>
      <w:r w:rsidR="006D76DE">
        <w:rPr>
          <w:lang w:val="sr-Latn-CS"/>
        </w:rPr>
        <w:t>od NLB Razvojne Banke a.d. Banja Luk</w:t>
      </w:r>
      <w:r w:rsidRPr="006D76DE">
        <w:rPr>
          <w:lang w:val="sr-Latn-CS"/>
        </w:rPr>
        <w:t>a</w:t>
      </w:r>
      <w:r w:rsidR="006D76DE">
        <w:rPr>
          <w:lang w:val="sr-Latn-CS"/>
        </w:rPr>
        <w:t xml:space="preserve"> u</w:t>
      </w:r>
    </w:p>
    <w:p w:rsidR="00DE1519" w:rsidRPr="006D76DE" w:rsidRDefault="00DE1519" w:rsidP="00597FB1">
      <w:pPr>
        <w:spacing w:after="0"/>
        <w:jc w:val="both"/>
        <w:rPr>
          <w:lang w:val="sr-Latn-CS"/>
        </w:rPr>
      </w:pPr>
      <w:r w:rsidRPr="006D76DE">
        <w:rPr>
          <w:lang w:val="sr-Latn-CS"/>
        </w:rPr>
        <w:t xml:space="preserve"> inicijalnom iznosu od 1.000.000 KM ,</w:t>
      </w:r>
      <w:r w:rsidR="006D76DE">
        <w:rPr>
          <w:lang w:val="sr-Latn-CS"/>
        </w:rPr>
        <w:t xml:space="preserve"> sa rokom otplate od 24 mjeseca.</w:t>
      </w:r>
    </w:p>
    <w:p w:rsidR="00DE1519" w:rsidRPr="006D76DE" w:rsidRDefault="00DE1519" w:rsidP="00597FB1">
      <w:pPr>
        <w:spacing w:after="0"/>
        <w:jc w:val="both"/>
        <w:rPr>
          <w:lang w:val="sr-Latn-CS"/>
        </w:rPr>
      </w:pPr>
      <w:r w:rsidRPr="006D76DE">
        <w:rPr>
          <w:lang w:val="sr-Latn-CS"/>
        </w:rPr>
        <w:t>Du</w:t>
      </w:r>
      <w:r w:rsidR="00597FB1">
        <w:rPr>
          <w:lang w:val="sr-Latn-CS"/>
        </w:rPr>
        <w:t xml:space="preserve">goročni kredit </w:t>
      </w:r>
      <w:r w:rsidR="00831342">
        <w:rPr>
          <w:lang w:val="sr-Latn-CS"/>
        </w:rPr>
        <w:t xml:space="preserve">iskazan </w:t>
      </w:r>
      <w:r w:rsidR="00597FB1">
        <w:rPr>
          <w:lang w:val="sr-Latn-CS"/>
        </w:rPr>
        <w:t>na dan 31.12.2012</w:t>
      </w:r>
      <w:r w:rsidRPr="006D76DE">
        <w:rPr>
          <w:lang w:val="sr-Latn-CS"/>
        </w:rPr>
        <w:t>.g</w:t>
      </w:r>
      <w:r w:rsidR="006D76DE">
        <w:rPr>
          <w:lang w:val="sr-Latn-CS"/>
        </w:rPr>
        <w:t>. u iznosu od 454.693 KM</w:t>
      </w:r>
      <w:r w:rsidR="00100212">
        <w:rPr>
          <w:lang w:val="sr-Latn-CS"/>
        </w:rPr>
        <w:t xml:space="preserve">, </w:t>
      </w:r>
      <w:r w:rsidRPr="006D76DE">
        <w:rPr>
          <w:lang w:val="sr-Latn-CS"/>
        </w:rPr>
        <w:t xml:space="preserve">odobren </w:t>
      </w:r>
      <w:r w:rsidR="00100212">
        <w:rPr>
          <w:lang w:val="sr-Latn-CS"/>
        </w:rPr>
        <w:t xml:space="preserve">je </w:t>
      </w:r>
      <w:r w:rsidRPr="006D76DE">
        <w:rPr>
          <w:lang w:val="sr-Latn-CS"/>
        </w:rPr>
        <w:t xml:space="preserve">od Hipo </w:t>
      </w:r>
      <w:r w:rsidR="006D76DE">
        <w:rPr>
          <w:lang w:val="sr-Latn-CS"/>
        </w:rPr>
        <w:t xml:space="preserve">Alpe-Adria </w:t>
      </w:r>
      <w:r w:rsidR="00597FB1">
        <w:rPr>
          <w:lang w:val="sr-Latn-CS"/>
        </w:rPr>
        <w:t>Bank, a.d Banja L</w:t>
      </w:r>
      <w:r w:rsidRPr="006D76DE">
        <w:rPr>
          <w:lang w:val="sr-Latn-CS"/>
        </w:rPr>
        <w:t>uka u</w:t>
      </w:r>
      <w:r w:rsidR="00597FB1">
        <w:rPr>
          <w:lang w:val="sr-Latn-CS"/>
        </w:rPr>
        <w:t xml:space="preserve"> inicijalnom iznosu 1.300.000 KM,</w:t>
      </w:r>
      <w:r w:rsidRPr="006D76DE">
        <w:rPr>
          <w:lang w:val="sr-Latn-CS"/>
        </w:rPr>
        <w:t xml:space="preserve"> sa rokom otplate od 48 mjeseci.</w:t>
      </w:r>
    </w:p>
    <w:p w:rsidR="00DE1519" w:rsidRDefault="00DE1519" w:rsidP="00597FB1">
      <w:pPr>
        <w:spacing w:after="0"/>
        <w:jc w:val="both"/>
        <w:rPr>
          <w:lang w:val="sr-Latn-CS"/>
        </w:rPr>
      </w:pPr>
      <w:r w:rsidRPr="006D76DE">
        <w:rPr>
          <w:lang w:val="sr-Latn-CS"/>
        </w:rPr>
        <w:t>Dugoročni k</w:t>
      </w:r>
      <w:r w:rsidR="00100212">
        <w:rPr>
          <w:lang w:val="sr-Latn-CS"/>
        </w:rPr>
        <w:t>redit iskazan na dan 31.12.</w:t>
      </w:r>
      <w:r w:rsidRPr="006D76DE">
        <w:rPr>
          <w:lang w:val="sr-Latn-CS"/>
        </w:rPr>
        <w:t>2012.g</w:t>
      </w:r>
      <w:r w:rsidR="00597FB1">
        <w:rPr>
          <w:lang w:val="sr-Latn-CS"/>
        </w:rPr>
        <w:t>. u iznosu 1.000.000</w:t>
      </w:r>
      <w:r w:rsidRPr="006D76DE">
        <w:rPr>
          <w:lang w:val="sr-Latn-CS"/>
        </w:rPr>
        <w:t xml:space="preserve"> K</w:t>
      </w:r>
      <w:r w:rsidR="00100212">
        <w:rPr>
          <w:lang w:val="sr-Latn-CS"/>
        </w:rPr>
        <w:t>M,</w:t>
      </w:r>
      <w:r w:rsidR="00597FB1">
        <w:rPr>
          <w:lang w:val="sr-Latn-CS"/>
        </w:rPr>
        <w:t xml:space="preserve"> odobren </w:t>
      </w:r>
      <w:r w:rsidR="00100212">
        <w:rPr>
          <w:lang w:val="sr-Latn-CS"/>
        </w:rPr>
        <w:t xml:space="preserve">je </w:t>
      </w:r>
      <w:r w:rsidR="00597FB1">
        <w:rPr>
          <w:lang w:val="sr-Latn-CS"/>
        </w:rPr>
        <w:t xml:space="preserve">od NLB Razvojne Banke  a.d . </w:t>
      </w:r>
      <w:r w:rsidRPr="006D76DE">
        <w:rPr>
          <w:lang w:val="sr-Latn-CS"/>
        </w:rPr>
        <w:t>Banja Luka</w:t>
      </w:r>
      <w:r w:rsidR="00597FB1">
        <w:rPr>
          <w:lang w:val="sr-Latn-CS"/>
        </w:rPr>
        <w:t>,</w:t>
      </w:r>
      <w:r w:rsidRPr="006D76DE">
        <w:rPr>
          <w:lang w:val="sr-Latn-CS"/>
        </w:rPr>
        <w:t xml:space="preserve">  sa  rokom otplate od 36 mjeseci .</w:t>
      </w:r>
    </w:p>
    <w:p w:rsidR="00597FB1" w:rsidRPr="006D76DE" w:rsidRDefault="00597FB1" w:rsidP="00597FB1">
      <w:pPr>
        <w:spacing w:after="0"/>
        <w:jc w:val="both"/>
        <w:rPr>
          <w:lang w:val="sr-Latn-CS"/>
        </w:rPr>
      </w:pPr>
    </w:p>
    <w:p w:rsidR="00597FB1" w:rsidRPr="00100212" w:rsidRDefault="00597FB1" w:rsidP="00597FB1">
      <w:pPr>
        <w:spacing w:after="0"/>
        <w:rPr>
          <w:b/>
          <w:lang w:val="sr-Latn-CS"/>
        </w:rPr>
      </w:pPr>
      <w:r>
        <w:rPr>
          <w:b/>
          <w:lang w:val="sr-Latn-CS"/>
        </w:rPr>
        <w:t>D</w:t>
      </w:r>
      <w:r w:rsidRPr="00597FB1">
        <w:rPr>
          <w:b/>
          <w:lang w:val="sr-Latn-CS"/>
        </w:rPr>
        <w:t>ugoročna rezervisanja</w:t>
      </w:r>
    </w:p>
    <w:p w:rsidR="00597FB1" w:rsidRDefault="00DE1519" w:rsidP="00597FB1">
      <w:pPr>
        <w:spacing w:after="0"/>
        <w:rPr>
          <w:sz w:val="16"/>
          <w:szCs w:val="16"/>
          <w:lang w:val="sr-Latn-CS"/>
        </w:rPr>
      </w:pPr>
      <w:r w:rsidRPr="006D76DE">
        <w:rPr>
          <w:lang w:val="sr-Latn-CS"/>
        </w:rPr>
        <w:t>Dugoročna rezervisanja po osnovu benificija za zaposlene sa stanjem na dan 31.12.2012</w:t>
      </w:r>
      <w:r w:rsidR="00597FB1">
        <w:rPr>
          <w:lang w:val="sr-Latn-CS"/>
        </w:rPr>
        <w:t>.g. u ukupnom iznosu od 177.434 KM</w:t>
      </w:r>
      <w:r w:rsidR="00100212">
        <w:rPr>
          <w:lang w:val="sr-Latn-CS"/>
        </w:rPr>
        <w:t xml:space="preserve">, </w:t>
      </w:r>
      <w:r w:rsidRPr="006D76DE">
        <w:rPr>
          <w:lang w:val="sr-Latn-CS"/>
        </w:rPr>
        <w:t xml:space="preserve"> odnose </w:t>
      </w:r>
      <w:r w:rsidR="00100212">
        <w:rPr>
          <w:lang w:val="sr-Latn-CS"/>
        </w:rPr>
        <w:t xml:space="preserve">se </w:t>
      </w:r>
      <w:r w:rsidRPr="006D76DE">
        <w:rPr>
          <w:lang w:val="sr-Latn-CS"/>
        </w:rPr>
        <w:t>na rez</w:t>
      </w:r>
      <w:r w:rsidR="00831342">
        <w:rPr>
          <w:lang w:val="sr-Latn-CS"/>
        </w:rPr>
        <w:t>ervisanja po osnovu ukalkulisa</w:t>
      </w:r>
      <w:r w:rsidRPr="006D76DE">
        <w:rPr>
          <w:lang w:val="sr-Latn-CS"/>
        </w:rPr>
        <w:t>nja sadašnje vrijednosti akumuliranih</w:t>
      </w:r>
      <w:r w:rsidR="00597FB1">
        <w:rPr>
          <w:lang w:val="sr-Latn-CS"/>
        </w:rPr>
        <w:t xml:space="preserve"> prava zaposlenih  na otpremni</w:t>
      </w:r>
      <w:r w:rsidRPr="006D76DE">
        <w:rPr>
          <w:lang w:val="sr-Latn-CS"/>
        </w:rPr>
        <w:t>ne.</w:t>
      </w:r>
      <w:r w:rsidRPr="006D76DE">
        <w:rPr>
          <w:sz w:val="16"/>
          <w:szCs w:val="16"/>
          <w:lang w:val="sr-Latn-CS"/>
        </w:rPr>
        <w:t xml:space="preserve">            </w:t>
      </w:r>
    </w:p>
    <w:p w:rsidR="00DE1519" w:rsidRPr="006D76DE" w:rsidRDefault="00DE1519" w:rsidP="00597FB1">
      <w:pPr>
        <w:spacing w:after="0"/>
        <w:rPr>
          <w:lang w:val="sr-Latn-CS"/>
        </w:rPr>
      </w:pPr>
      <w:r w:rsidRPr="006D76DE">
        <w:rPr>
          <w:sz w:val="16"/>
          <w:szCs w:val="16"/>
          <w:lang w:val="sr-Latn-CS"/>
        </w:rPr>
        <w:t xml:space="preserve">                                                                                                                                                      </w:t>
      </w:r>
    </w:p>
    <w:tbl>
      <w:tblPr>
        <w:tblStyle w:val="TableGrid"/>
        <w:tblW w:w="8856" w:type="dxa"/>
        <w:tblLook w:val="01E0"/>
      </w:tblPr>
      <w:tblGrid>
        <w:gridCol w:w="3232"/>
        <w:gridCol w:w="3517"/>
        <w:gridCol w:w="2107"/>
      </w:tblGrid>
      <w:tr w:rsidR="00597FB1" w:rsidRPr="006D76DE" w:rsidTr="00831342">
        <w:tc>
          <w:tcPr>
            <w:tcW w:w="3232" w:type="dxa"/>
          </w:tcPr>
          <w:p w:rsidR="00597FB1" w:rsidRPr="006D76DE" w:rsidRDefault="00597FB1" w:rsidP="00597FB1">
            <w:pPr>
              <w:rPr>
                <w:lang w:val="sr-Latn-CS"/>
              </w:rPr>
            </w:pPr>
          </w:p>
        </w:tc>
        <w:tc>
          <w:tcPr>
            <w:tcW w:w="3517" w:type="dxa"/>
          </w:tcPr>
          <w:p w:rsidR="00597FB1" w:rsidRPr="00597FB1" w:rsidRDefault="00597FB1" w:rsidP="00597FB1">
            <w:pPr>
              <w:ind w:left="822"/>
              <w:jc w:val="right"/>
              <w:rPr>
                <w:b/>
                <w:lang w:val="sr-Latn-CS"/>
              </w:rPr>
            </w:pPr>
            <w:r w:rsidRPr="00597FB1">
              <w:rPr>
                <w:b/>
                <w:lang w:val="sr-Latn-CS"/>
              </w:rPr>
              <w:t>31.12.2012.</w:t>
            </w:r>
          </w:p>
        </w:tc>
        <w:tc>
          <w:tcPr>
            <w:tcW w:w="2107" w:type="dxa"/>
          </w:tcPr>
          <w:p w:rsidR="00597FB1" w:rsidRPr="00597FB1" w:rsidRDefault="00597FB1" w:rsidP="00597FB1">
            <w:pPr>
              <w:ind w:left="822"/>
              <w:jc w:val="right"/>
              <w:rPr>
                <w:b/>
                <w:lang w:val="sr-Latn-CS"/>
              </w:rPr>
            </w:pPr>
            <w:r w:rsidRPr="00597FB1">
              <w:rPr>
                <w:b/>
                <w:lang w:val="sr-Latn-CS"/>
              </w:rPr>
              <w:t>31.12.2011.</w:t>
            </w:r>
          </w:p>
        </w:tc>
      </w:tr>
      <w:tr w:rsidR="00DE1519" w:rsidRPr="006D76DE" w:rsidTr="00831342">
        <w:tc>
          <w:tcPr>
            <w:tcW w:w="3232" w:type="dxa"/>
          </w:tcPr>
          <w:p w:rsidR="00DE1519" w:rsidRPr="006D76DE" w:rsidRDefault="00831342" w:rsidP="00597FB1">
            <w:pPr>
              <w:rPr>
                <w:lang w:val="sr-Latn-CS"/>
              </w:rPr>
            </w:pPr>
            <w:r>
              <w:rPr>
                <w:lang w:val="sr-Latn-CS"/>
              </w:rPr>
              <w:t>Rezrvisanja za naknade i beneficije zaposlenih</w:t>
            </w:r>
          </w:p>
        </w:tc>
        <w:tc>
          <w:tcPr>
            <w:tcW w:w="3517" w:type="dxa"/>
          </w:tcPr>
          <w:p w:rsidR="00707E4C" w:rsidRDefault="00707E4C" w:rsidP="00597FB1">
            <w:pPr>
              <w:ind w:left="882"/>
              <w:jc w:val="right"/>
              <w:rPr>
                <w:lang w:val="sr-Latn-CS"/>
              </w:rPr>
            </w:pPr>
          </w:p>
          <w:p w:rsidR="00DE1519" w:rsidRPr="006D76DE" w:rsidRDefault="00831342" w:rsidP="00597FB1">
            <w:pPr>
              <w:ind w:left="882"/>
              <w:jc w:val="right"/>
              <w:rPr>
                <w:lang w:val="sr-Latn-CS"/>
              </w:rPr>
            </w:pPr>
            <w:r>
              <w:rPr>
                <w:lang w:val="sr-Latn-CS"/>
              </w:rPr>
              <w:t>177.</w:t>
            </w:r>
            <w:r w:rsidR="00DE1519" w:rsidRPr="006D76DE">
              <w:rPr>
                <w:lang w:val="sr-Latn-CS"/>
              </w:rPr>
              <w:t>434</w:t>
            </w:r>
          </w:p>
        </w:tc>
        <w:tc>
          <w:tcPr>
            <w:tcW w:w="2107" w:type="dxa"/>
          </w:tcPr>
          <w:p w:rsidR="00707E4C" w:rsidRDefault="00707E4C" w:rsidP="00597FB1">
            <w:pPr>
              <w:ind w:left="882"/>
              <w:jc w:val="right"/>
              <w:rPr>
                <w:lang w:val="sr-Latn-CS"/>
              </w:rPr>
            </w:pPr>
          </w:p>
          <w:p w:rsidR="00DE1519" w:rsidRPr="006D76DE" w:rsidRDefault="00831342" w:rsidP="00597FB1">
            <w:pPr>
              <w:ind w:left="882"/>
              <w:jc w:val="right"/>
              <w:rPr>
                <w:lang w:val="sr-Latn-CS"/>
              </w:rPr>
            </w:pPr>
            <w:r>
              <w:rPr>
                <w:lang w:val="sr-Latn-CS"/>
              </w:rPr>
              <w:t>214.</w:t>
            </w:r>
            <w:r w:rsidR="00DE1519" w:rsidRPr="006D76DE">
              <w:rPr>
                <w:lang w:val="sr-Latn-CS"/>
              </w:rPr>
              <w:t>446</w:t>
            </w:r>
          </w:p>
        </w:tc>
      </w:tr>
    </w:tbl>
    <w:p w:rsidR="00DE1519" w:rsidRPr="006D76DE" w:rsidRDefault="00DE1519" w:rsidP="00597FB1">
      <w:pPr>
        <w:spacing w:after="0"/>
        <w:rPr>
          <w:lang w:val="sr-Latn-CS"/>
        </w:rPr>
      </w:pPr>
    </w:p>
    <w:p w:rsidR="00DE1519" w:rsidRPr="00597FB1" w:rsidRDefault="00DE1519" w:rsidP="00597FB1">
      <w:pPr>
        <w:spacing w:after="0"/>
        <w:rPr>
          <w:b/>
          <w:sz w:val="16"/>
          <w:szCs w:val="16"/>
          <w:lang w:val="sr-Latn-CS"/>
        </w:rPr>
      </w:pPr>
      <w:r w:rsidRPr="00597FB1">
        <w:rPr>
          <w:b/>
          <w:lang w:val="sr-Latn-CS"/>
        </w:rPr>
        <w:t>Kratkoročni krediti</w:t>
      </w:r>
    </w:p>
    <w:p w:rsidR="00DE1519" w:rsidRPr="00597FB1" w:rsidRDefault="00DE1519" w:rsidP="00597FB1">
      <w:pPr>
        <w:tabs>
          <w:tab w:val="center" w:pos="4320"/>
          <w:tab w:val="left" w:pos="6405"/>
        </w:tabs>
        <w:spacing w:after="0"/>
        <w:ind w:left="4695"/>
        <w:rPr>
          <w:sz w:val="16"/>
          <w:szCs w:val="16"/>
          <w:lang w:val="sr-Latn-CS"/>
        </w:rPr>
      </w:pPr>
      <w:r w:rsidRPr="00597FB1">
        <w:rPr>
          <w:sz w:val="16"/>
          <w:szCs w:val="16"/>
          <w:lang w:val="sr-Latn-CS"/>
        </w:rPr>
        <w:t xml:space="preserve">                                                                                                                                                                                                                                                                                                                                                                        </w:t>
      </w:r>
    </w:p>
    <w:tbl>
      <w:tblPr>
        <w:tblStyle w:val="TableGrid"/>
        <w:tblW w:w="8856" w:type="dxa"/>
        <w:tblLook w:val="01E0"/>
      </w:tblPr>
      <w:tblGrid>
        <w:gridCol w:w="4608"/>
        <w:gridCol w:w="1980"/>
        <w:gridCol w:w="2268"/>
      </w:tblGrid>
      <w:tr w:rsidR="00597FB1" w:rsidRPr="00597FB1" w:rsidTr="00DE1519">
        <w:tc>
          <w:tcPr>
            <w:tcW w:w="4608" w:type="dxa"/>
          </w:tcPr>
          <w:p w:rsidR="00597FB1" w:rsidRPr="00597FB1" w:rsidRDefault="00597FB1" w:rsidP="00597FB1">
            <w:pPr>
              <w:tabs>
                <w:tab w:val="left" w:pos="4875"/>
              </w:tabs>
              <w:rPr>
                <w:lang w:val="sr-Latn-CS"/>
              </w:rPr>
            </w:pPr>
          </w:p>
        </w:tc>
        <w:tc>
          <w:tcPr>
            <w:tcW w:w="1980" w:type="dxa"/>
          </w:tcPr>
          <w:p w:rsidR="00597FB1" w:rsidRPr="00597FB1" w:rsidRDefault="00597FB1" w:rsidP="00597FB1">
            <w:pPr>
              <w:tabs>
                <w:tab w:val="left" w:pos="4875"/>
              </w:tabs>
              <w:jc w:val="right"/>
              <w:rPr>
                <w:b/>
                <w:lang w:val="sr-Latn-CS"/>
              </w:rPr>
            </w:pPr>
            <w:r w:rsidRPr="00597FB1">
              <w:rPr>
                <w:b/>
                <w:lang w:val="sr-Latn-CS"/>
              </w:rPr>
              <w:t>31.12.2012.</w:t>
            </w:r>
          </w:p>
        </w:tc>
        <w:tc>
          <w:tcPr>
            <w:tcW w:w="2268" w:type="dxa"/>
          </w:tcPr>
          <w:p w:rsidR="00597FB1" w:rsidRPr="00597FB1" w:rsidRDefault="00597FB1" w:rsidP="00597FB1">
            <w:pPr>
              <w:tabs>
                <w:tab w:val="left" w:pos="4875"/>
              </w:tabs>
              <w:jc w:val="right"/>
              <w:rPr>
                <w:b/>
                <w:lang w:val="sr-Latn-CS"/>
              </w:rPr>
            </w:pPr>
            <w:r w:rsidRPr="00597FB1">
              <w:rPr>
                <w:b/>
                <w:lang w:val="sr-Latn-CS"/>
              </w:rPr>
              <w:t>31.12.2012.</w:t>
            </w:r>
          </w:p>
        </w:tc>
      </w:tr>
      <w:tr w:rsidR="00DE1519" w:rsidRPr="00597FB1" w:rsidTr="00DE1519">
        <w:tc>
          <w:tcPr>
            <w:tcW w:w="4608" w:type="dxa"/>
          </w:tcPr>
          <w:p w:rsidR="00DE1519" w:rsidRPr="00597FB1" w:rsidRDefault="00DE1519" w:rsidP="00597FB1">
            <w:pPr>
              <w:tabs>
                <w:tab w:val="left" w:pos="4875"/>
              </w:tabs>
              <w:rPr>
                <w:lang w:val="sr-Latn-CS"/>
              </w:rPr>
            </w:pPr>
            <w:r w:rsidRPr="00597FB1">
              <w:rPr>
                <w:lang w:val="sr-Latn-CS"/>
              </w:rPr>
              <w:t>Raiffeisen banka d.d. BiH, Sarajevo</w:t>
            </w:r>
          </w:p>
        </w:tc>
        <w:tc>
          <w:tcPr>
            <w:tcW w:w="1980" w:type="dxa"/>
          </w:tcPr>
          <w:p w:rsidR="00DE1519" w:rsidRPr="00597FB1" w:rsidRDefault="00597FB1" w:rsidP="00597FB1">
            <w:pPr>
              <w:tabs>
                <w:tab w:val="left" w:pos="4875"/>
              </w:tabs>
              <w:jc w:val="right"/>
              <w:rPr>
                <w:lang w:val="sr-Latn-CS"/>
              </w:rPr>
            </w:pPr>
            <w:r>
              <w:rPr>
                <w:lang w:val="sr-Latn-CS"/>
              </w:rPr>
              <w:t>1.604.</w:t>
            </w:r>
            <w:r w:rsidR="00DE1519" w:rsidRPr="00597FB1">
              <w:rPr>
                <w:lang w:val="sr-Latn-CS"/>
              </w:rPr>
              <w:t>875</w:t>
            </w:r>
          </w:p>
        </w:tc>
        <w:tc>
          <w:tcPr>
            <w:tcW w:w="2268" w:type="dxa"/>
          </w:tcPr>
          <w:p w:rsidR="00DE1519" w:rsidRPr="00597FB1" w:rsidRDefault="00597FB1" w:rsidP="00597FB1">
            <w:pPr>
              <w:tabs>
                <w:tab w:val="left" w:pos="4875"/>
              </w:tabs>
              <w:jc w:val="right"/>
              <w:rPr>
                <w:lang w:val="sr-Latn-CS"/>
              </w:rPr>
            </w:pPr>
            <w:r>
              <w:rPr>
                <w:lang w:val="sr-Latn-CS"/>
              </w:rPr>
              <w:t>1.636.</w:t>
            </w:r>
            <w:r w:rsidR="00DE1519" w:rsidRPr="00597FB1">
              <w:rPr>
                <w:lang w:val="sr-Latn-CS"/>
              </w:rPr>
              <w:t>500</w:t>
            </w:r>
          </w:p>
        </w:tc>
      </w:tr>
      <w:tr w:rsidR="00DE1519" w:rsidRPr="00597FB1" w:rsidTr="00DE1519">
        <w:tc>
          <w:tcPr>
            <w:tcW w:w="4608" w:type="dxa"/>
          </w:tcPr>
          <w:p w:rsidR="00DE1519" w:rsidRPr="00597FB1" w:rsidRDefault="00100212" w:rsidP="00597FB1">
            <w:pPr>
              <w:tabs>
                <w:tab w:val="left" w:pos="4875"/>
              </w:tabs>
              <w:rPr>
                <w:lang w:val="sr-Latn-CS"/>
              </w:rPr>
            </w:pPr>
            <w:r>
              <w:rPr>
                <w:lang w:val="sr-Latn-CS"/>
              </w:rPr>
              <w:t>Hypo Alpe-Adria B</w:t>
            </w:r>
            <w:r w:rsidR="00DE1519" w:rsidRPr="00597FB1">
              <w:rPr>
                <w:lang w:val="sr-Latn-CS"/>
              </w:rPr>
              <w:t>ank, a.d. Banjaluka</w:t>
            </w:r>
          </w:p>
        </w:tc>
        <w:tc>
          <w:tcPr>
            <w:tcW w:w="1980" w:type="dxa"/>
          </w:tcPr>
          <w:p w:rsidR="00DE1519" w:rsidRPr="00597FB1" w:rsidRDefault="00597FB1" w:rsidP="00597FB1">
            <w:pPr>
              <w:tabs>
                <w:tab w:val="left" w:pos="4875"/>
              </w:tabs>
              <w:jc w:val="right"/>
              <w:rPr>
                <w:lang w:val="sr-Latn-CS"/>
              </w:rPr>
            </w:pPr>
            <w:r>
              <w:rPr>
                <w:lang w:val="sr-Latn-CS"/>
              </w:rPr>
              <w:t>1.979.</w:t>
            </w:r>
            <w:r w:rsidR="00DE1519" w:rsidRPr="00597FB1">
              <w:rPr>
                <w:lang w:val="sr-Latn-CS"/>
              </w:rPr>
              <w:t>763</w:t>
            </w:r>
          </w:p>
        </w:tc>
        <w:tc>
          <w:tcPr>
            <w:tcW w:w="2268" w:type="dxa"/>
          </w:tcPr>
          <w:p w:rsidR="00DE1519" w:rsidRPr="00597FB1" w:rsidRDefault="00597FB1" w:rsidP="00597FB1">
            <w:pPr>
              <w:tabs>
                <w:tab w:val="left" w:pos="4875"/>
              </w:tabs>
              <w:jc w:val="right"/>
              <w:rPr>
                <w:lang w:val="sr-Latn-CS"/>
              </w:rPr>
            </w:pPr>
            <w:r>
              <w:rPr>
                <w:lang w:val="sr-Latn-CS"/>
              </w:rPr>
              <w:t>1.927.</w:t>
            </w:r>
            <w:r w:rsidR="00DE1519" w:rsidRPr="00597FB1">
              <w:rPr>
                <w:lang w:val="sr-Latn-CS"/>
              </w:rPr>
              <w:t>758</w:t>
            </w:r>
          </w:p>
        </w:tc>
      </w:tr>
      <w:tr w:rsidR="00DE1519" w:rsidRPr="00597FB1" w:rsidTr="00DE1519">
        <w:tc>
          <w:tcPr>
            <w:tcW w:w="4608" w:type="dxa"/>
          </w:tcPr>
          <w:p w:rsidR="00DE1519" w:rsidRPr="00831342" w:rsidRDefault="00831342" w:rsidP="00597FB1">
            <w:pPr>
              <w:tabs>
                <w:tab w:val="left" w:pos="4875"/>
              </w:tabs>
              <w:rPr>
                <w:b/>
                <w:lang w:val="sr-Latn-CS"/>
              </w:rPr>
            </w:pPr>
            <w:r w:rsidRPr="00831342">
              <w:rPr>
                <w:b/>
                <w:lang w:val="sr-Latn-CS"/>
              </w:rPr>
              <w:t>Ukupno:</w:t>
            </w:r>
          </w:p>
        </w:tc>
        <w:tc>
          <w:tcPr>
            <w:tcW w:w="1980" w:type="dxa"/>
          </w:tcPr>
          <w:p w:rsidR="00DE1519" w:rsidRPr="00831342" w:rsidRDefault="00597FB1" w:rsidP="00597FB1">
            <w:pPr>
              <w:tabs>
                <w:tab w:val="left" w:pos="4875"/>
              </w:tabs>
              <w:jc w:val="right"/>
              <w:rPr>
                <w:b/>
                <w:lang w:val="sr-Latn-CS"/>
              </w:rPr>
            </w:pPr>
            <w:r w:rsidRPr="00831342">
              <w:rPr>
                <w:b/>
                <w:lang w:val="sr-Latn-CS"/>
              </w:rPr>
              <w:t>3.584.</w:t>
            </w:r>
            <w:r w:rsidR="00DE1519" w:rsidRPr="00831342">
              <w:rPr>
                <w:b/>
                <w:lang w:val="sr-Latn-CS"/>
              </w:rPr>
              <w:t>638</w:t>
            </w:r>
          </w:p>
        </w:tc>
        <w:tc>
          <w:tcPr>
            <w:tcW w:w="2268" w:type="dxa"/>
          </w:tcPr>
          <w:p w:rsidR="00DE1519" w:rsidRPr="00831342" w:rsidRDefault="00597FB1" w:rsidP="00597FB1">
            <w:pPr>
              <w:tabs>
                <w:tab w:val="left" w:pos="4875"/>
              </w:tabs>
              <w:jc w:val="right"/>
              <w:rPr>
                <w:b/>
                <w:lang w:val="sr-Latn-CS"/>
              </w:rPr>
            </w:pPr>
            <w:r w:rsidRPr="00831342">
              <w:rPr>
                <w:b/>
                <w:lang w:val="sr-Latn-CS"/>
              </w:rPr>
              <w:t>3.564.</w:t>
            </w:r>
            <w:r w:rsidR="00DE1519" w:rsidRPr="00831342">
              <w:rPr>
                <w:b/>
                <w:lang w:val="sr-Latn-CS"/>
              </w:rPr>
              <w:t>258</w:t>
            </w:r>
          </w:p>
        </w:tc>
      </w:tr>
    </w:tbl>
    <w:p w:rsidR="00DE1519" w:rsidRPr="00597FB1" w:rsidRDefault="00DE1519" w:rsidP="00597FB1">
      <w:pPr>
        <w:tabs>
          <w:tab w:val="left" w:pos="4875"/>
        </w:tabs>
        <w:spacing w:after="0"/>
        <w:ind w:left="4874"/>
        <w:rPr>
          <w:lang w:val="sr-Latn-CS"/>
        </w:rPr>
      </w:pPr>
    </w:p>
    <w:p w:rsidR="00DE1519" w:rsidRDefault="00DE1519" w:rsidP="00597FB1">
      <w:pPr>
        <w:spacing w:after="0"/>
        <w:rPr>
          <w:lang w:val="sr-Latn-CS"/>
        </w:rPr>
      </w:pPr>
      <w:r w:rsidRPr="00597FB1">
        <w:rPr>
          <w:lang w:val="sr-Latn-CS"/>
        </w:rPr>
        <w:t xml:space="preserve">Kratkoročni </w:t>
      </w:r>
      <w:r w:rsidR="00597FB1">
        <w:rPr>
          <w:lang w:val="sr-Latn-CS"/>
        </w:rPr>
        <w:t>krediti na dan 31.12.2012.g. u ukupnom iznosu od 3.584.</w:t>
      </w:r>
      <w:r w:rsidRPr="00597FB1">
        <w:rPr>
          <w:lang w:val="sr-Latn-CS"/>
        </w:rPr>
        <w:t>638,</w:t>
      </w:r>
      <w:r w:rsidR="00597FB1">
        <w:rPr>
          <w:lang w:val="sr-Latn-CS"/>
        </w:rPr>
        <w:t>00 KM odnose</w:t>
      </w:r>
      <w:r w:rsidRPr="00597FB1">
        <w:rPr>
          <w:lang w:val="sr-Latn-CS"/>
        </w:rPr>
        <w:t xml:space="preserve"> se na ukup</w:t>
      </w:r>
      <w:r w:rsidR="002B7D05">
        <w:rPr>
          <w:lang w:val="sr-Latn-CS"/>
        </w:rPr>
        <w:t>no pet  kredita kod Hypo Alpe-Adria Bank, a.d</w:t>
      </w:r>
      <w:r w:rsidR="00100212">
        <w:rPr>
          <w:lang w:val="sr-Latn-CS"/>
        </w:rPr>
        <w:t>. Banjaluka i Raiffeisen Bank, d</w:t>
      </w:r>
      <w:r w:rsidR="002B7D05">
        <w:rPr>
          <w:lang w:val="sr-Latn-CS"/>
        </w:rPr>
        <w:t xml:space="preserve">.d. </w:t>
      </w:r>
      <w:r w:rsidR="00100212">
        <w:rPr>
          <w:lang w:val="sr-Latn-CS"/>
        </w:rPr>
        <w:t xml:space="preserve">BiH </w:t>
      </w:r>
      <w:r w:rsidR="002B7D05">
        <w:rPr>
          <w:lang w:val="sr-Latn-CS"/>
        </w:rPr>
        <w:t>Sarajevo</w:t>
      </w:r>
      <w:r w:rsidR="00597FB1">
        <w:rPr>
          <w:lang w:val="sr-Latn-CS"/>
        </w:rPr>
        <w:t>.  Krediti su odobreni na perio</w:t>
      </w:r>
      <w:r w:rsidRPr="00597FB1">
        <w:rPr>
          <w:lang w:val="sr-Latn-CS"/>
        </w:rPr>
        <w:t>d od godinu dana uz kamatnu stopu u rasponu od 7,5% do 8,15%</w:t>
      </w:r>
      <w:r w:rsidR="002B7D05">
        <w:rPr>
          <w:lang w:val="sr-Latn-CS"/>
        </w:rPr>
        <w:t xml:space="preserve"> </w:t>
      </w:r>
      <w:r w:rsidRPr="00597FB1">
        <w:rPr>
          <w:lang w:val="sr-Latn-CS"/>
        </w:rPr>
        <w:t xml:space="preserve">godišnje .   </w:t>
      </w:r>
    </w:p>
    <w:p w:rsidR="00597FB1" w:rsidRPr="00597FB1" w:rsidRDefault="00597FB1" w:rsidP="00597FB1">
      <w:pPr>
        <w:spacing w:after="0"/>
        <w:rPr>
          <w:lang w:val="sr-Latn-CS"/>
        </w:rPr>
      </w:pPr>
    </w:p>
    <w:p w:rsidR="00DE1519" w:rsidRPr="00597FB1" w:rsidRDefault="00DE1519" w:rsidP="00597FB1">
      <w:pPr>
        <w:tabs>
          <w:tab w:val="left" w:pos="7695"/>
        </w:tabs>
        <w:spacing w:after="0"/>
        <w:rPr>
          <w:b/>
          <w:lang w:val="sr-Latn-CS"/>
        </w:rPr>
      </w:pPr>
      <w:r w:rsidRPr="00597FB1">
        <w:rPr>
          <w:b/>
          <w:lang w:val="sr-Latn-CS"/>
        </w:rPr>
        <w:t>Dobavljači</w:t>
      </w:r>
      <w:r w:rsidRPr="00597FB1">
        <w:rPr>
          <w:b/>
          <w:sz w:val="16"/>
          <w:szCs w:val="16"/>
          <w:lang w:val="sr-Latn-CS"/>
        </w:rPr>
        <w:t xml:space="preserve">                                                                                                                                                                           </w:t>
      </w:r>
    </w:p>
    <w:tbl>
      <w:tblPr>
        <w:tblStyle w:val="TableGrid"/>
        <w:tblW w:w="8856" w:type="dxa"/>
        <w:tblLook w:val="01E0"/>
      </w:tblPr>
      <w:tblGrid>
        <w:gridCol w:w="3705"/>
        <w:gridCol w:w="2340"/>
        <w:gridCol w:w="2811"/>
      </w:tblGrid>
      <w:tr w:rsidR="00597FB1" w:rsidRPr="00597FB1" w:rsidTr="00DE1519">
        <w:tc>
          <w:tcPr>
            <w:tcW w:w="3705" w:type="dxa"/>
          </w:tcPr>
          <w:p w:rsidR="00597FB1" w:rsidRPr="00597FB1" w:rsidRDefault="00597FB1" w:rsidP="00597FB1">
            <w:pPr>
              <w:tabs>
                <w:tab w:val="left" w:pos="4830"/>
              </w:tabs>
              <w:rPr>
                <w:lang w:val="sr-Latn-CS"/>
              </w:rPr>
            </w:pPr>
          </w:p>
        </w:tc>
        <w:tc>
          <w:tcPr>
            <w:tcW w:w="2340" w:type="dxa"/>
          </w:tcPr>
          <w:p w:rsidR="00597FB1" w:rsidRPr="00597FB1" w:rsidRDefault="00597FB1" w:rsidP="00597FB1">
            <w:pPr>
              <w:tabs>
                <w:tab w:val="left" w:pos="4830"/>
              </w:tabs>
              <w:ind w:left="657"/>
              <w:jc w:val="right"/>
              <w:rPr>
                <w:b/>
                <w:lang w:val="sr-Latn-CS"/>
              </w:rPr>
            </w:pPr>
            <w:r w:rsidRPr="00597FB1">
              <w:rPr>
                <w:b/>
                <w:lang w:val="sr-Latn-CS"/>
              </w:rPr>
              <w:t>31.12.2012.</w:t>
            </w:r>
          </w:p>
        </w:tc>
        <w:tc>
          <w:tcPr>
            <w:tcW w:w="2811" w:type="dxa"/>
          </w:tcPr>
          <w:p w:rsidR="00597FB1" w:rsidRPr="00597FB1" w:rsidRDefault="00597FB1" w:rsidP="00597FB1">
            <w:pPr>
              <w:tabs>
                <w:tab w:val="left" w:pos="4830"/>
              </w:tabs>
              <w:ind w:left="657"/>
              <w:jc w:val="right"/>
              <w:rPr>
                <w:b/>
                <w:lang w:val="sr-Latn-CS"/>
              </w:rPr>
            </w:pPr>
            <w:r w:rsidRPr="00597FB1">
              <w:rPr>
                <w:b/>
                <w:lang w:val="sr-Latn-CS"/>
              </w:rPr>
              <w:t>31.12.2011.</w:t>
            </w:r>
          </w:p>
        </w:tc>
      </w:tr>
      <w:tr w:rsidR="00DE1519" w:rsidRPr="00597FB1" w:rsidTr="00DE1519">
        <w:tc>
          <w:tcPr>
            <w:tcW w:w="3705" w:type="dxa"/>
          </w:tcPr>
          <w:p w:rsidR="00DE1519" w:rsidRPr="00597FB1" w:rsidRDefault="00DE1519" w:rsidP="00597FB1">
            <w:pPr>
              <w:tabs>
                <w:tab w:val="left" w:pos="4830"/>
              </w:tabs>
              <w:rPr>
                <w:lang w:val="sr-Latn-CS"/>
              </w:rPr>
            </w:pPr>
            <w:r w:rsidRPr="00597FB1">
              <w:rPr>
                <w:lang w:val="sr-Latn-CS"/>
              </w:rPr>
              <w:t>Dobavljači –povezana pravna lica</w:t>
            </w:r>
          </w:p>
        </w:tc>
        <w:tc>
          <w:tcPr>
            <w:tcW w:w="2340" w:type="dxa"/>
          </w:tcPr>
          <w:p w:rsidR="00DE1519" w:rsidRPr="00597FB1" w:rsidRDefault="00831342" w:rsidP="00597FB1">
            <w:pPr>
              <w:tabs>
                <w:tab w:val="left" w:pos="4830"/>
              </w:tabs>
              <w:ind w:left="657"/>
              <w:jc w:val="right"/>
              <w:rPr>
                <w:lang w:val="sr-Latn-CS"/>
              </w:rPr>
            </w:pPr>
            <w:r>
              <w:rPr>
                <w:lang w:val="sr-Latn-CS"/>
              </w:rPr>
              <w:t>2.636.</w:t>
            </w:r>
            <w:r w:rsidR="00DE1519" w:rsidRPr="00597FB1">
              <w:rPr>
                <w:lang w:val="sr-Latn-CS"/>
              </w:rPr>
              <w:t>225</w:t>
            </w:r>
          </w:p>
        </w:tc>
        <w:tc>
          <w:tcPr>
            <w:tcW w:w="2811" w:type="dxa"/>
          </w:tcPr>
          <w:p w:rsidR="00DE1519" w:rsidRPr="00597FB1" w:rsidRDefault="00831342" w:rsidP="00597FB1">
            <w:pPr>
              <w:tabs>
                <w:tab w:val="left" w:pos="4830"/>
              </w:tabs>
              <w:ind w:left="657"/>
              <w:jc w:val="right"/>
              <w:rPr>
                <w:lang w:val="sr-Latn-CS"/>
              </w:rPr>
            </w:pPr>
            <w:r>
              <w:rPr>
                <w:lang w:val="sr-Latn-CS"/>
              </w:rPr>
              <w:t>644.</w:t>
            </w:r>
            <w:r w:rsidR="00DE1519" w:rsidRPr="00597FB1">
              <w:rPr>
                <w:lang w:val="sr-Latn-CS"/>
              </w:rPr>
              <w:t>365</w:t>
            </w:r>
          </w:p>
        </w:tc>
      </w:tr>
      <w:tr w:rsidR="00DE1519" w:rsidRPr="00597FB1" w:rsidTr="00DE1519">
        <w:tc>
          <w:tcPr>
            <w:tcW w:w="3705" w:type="dxa"/>
          </w:tcPr>
          <w:p w:rsidR="00DE1519" w:rsidRPr="00597FB1" w:rsidRDefault="00DE1519" w:rsidP="00597FB1">
            <w:pPr>
              <w:tabs>
                <w:tab w:val="left" w:pos="7695"/>
              </w:tabs>
              <w:rPr>
                <w:lang w:val="sr-Latn-CS"/>
              </w:rPr>
            </w:pPr>
            <w:r w:rsidRPr="00597FB1">
              <w:rPr>
                <w:lang w:val="sr-Latn-CS"/>
              </w:rPr>
              <w:t>Dobavljači u zemlji</w:t>
            </w:r>
          </w:p>
        </w:tc>
        <w:tc>
          <w:tcPr>
            <w:tcW w:w="2340" w:type="dxa"/>
          </w:tcPr>
          <w:p w:rsidR="00DE1519" w:rsidRPr="00597FB1" w:rsidRDefault="00831342" w:rsidP="00597FB1">
            <w:pPr>
              <w:tabs>
                <w:tab w:val="left" w:pos="7695"/>
              </w:tabs>
              <w:ind w:left="567"/>
              <w:jc w:val="right"/>
              <w:rPr>
                <w:lang w:val="sr-Latn-CS"/>
              </w:rPr>
            </w:pPr>
            <w:r>
              <w:rPr>
                <w:lang w:val="sr-Latn-CS"/>
              </w:rPr>
              <w:t>1.103.</w:t>
            </w:r>
            <w:r w:rsidR="00DE1519" w:rsidRPr="00597FB1">
              <w:rPr>
                <w:lang w:val="sr-Latn-CS"/>
              </w:rPr>
              <w:t>222</w:t>
            </w:r>
          </w:p>
        </w:tc>
        <w:tc>
          <w:tcPr>
            <w:tcW w:w="2811" w:type="dxa"/>
          </w:tcPr>
          <w:p w:rsidR="00DE1519" w:rsidRPr="00597FB1" w:rsidRDefault="00831342" w:rsidP="00597FB1">
            <w:pPr>
              <w:tabs>
                <w:tab w:val="left" w:pos="7695"/>
              </w:tabs>
              <w:ind w:left="567"/>
              <w:jc w:val="right"/>
              <w:rPr>
                <w:lang w:val="sr-Latn-CS"/>
              </w:rPr>
            </w:pPr>
            <w:r>
              <w:rPr>
                <w:lang w:val="sr-Latn-CS"/>
              </w:rPr>
              <w:t>994.</w:t>
            </w:r>
            <w:r w:rsidR="00DE1519" w:rsidRPr="00597FB1">
              <w:rPr>
                <w:lang w:val="sr-Latn-CS"/>
              </w:rPr>
              <w:t>091</w:t>
            </w:r>
          </w:p>
        </w:tc>
      </w:tr>
      <w:tr w:rsidR="00DE1519" w:rsidRPr="00597FB1" w:rsidTr="00DE1519">
        <w:tc>
          <w:tcPr>
            <w:tcW w:w="3705" w:type="dxa"/>
          </w:tcPr>
          <w:p w:rsidR="00DE1519" w:rsidRPr="00597FB1" w:rsidRDefault="00DE1519" w:rsidP="00597FB1">
            <w:pPr>
              <w:tabs>
                <w:tab w:val="left" w:pos="7695"/>
              </w:tabs>
              <w:rPr>
                <w:lang w:val="sr-Latn-CS"/>
              </w:rPr>
            </w:pPr>
            <w:r w:rsidRPr="00597FB1">
              <w:rPr>
                <w:lang w:val="sr-Latn-CS"/>
              </w:rPr>
              <w:t>Dobavljači u inostranstvu</w:t>
            </w:r>
          </w:p>
        </w:tc>
        <w:tc>
          <w:tcPr>
            <w:tcW w:w="2340" w:type="dxa"/>
          </w:tcPr>
          <w:p w:rsidR="00DE1519" w:rsidRPr="00597FB1" w:rsidRDefault="00831342" w:rsidP="00597FB1">
            <w:pPr>
              <w:tabs>
                <w:tab w:val="left" w:pos="7695"/>
              </w:tabs>
              <w:ind w:left="627"/>
              <w:jc w:val="right"/>
              <w:rPr>
                <w:lang w:val="sr-Latn-CS"/>
              </w:rPr>
            </w:pPr>
            <w:r>
              <w:rPr>
                <w:lang w:val="sr-Latn-CS"/>
              </w:rPr>
              <w:t>442.</w:t>
            </w:r>
            <w:r w:rsidR="00DE1519" w:rsidRPr="00597FB1">
              <w:rPr>
                <w:lang w:val="sr-Latn-CS"/>
              </w:rPr>
              <w:t>802</w:t>
            </w:r>
          </w:p>
        </w:tc>
        <w:tc>
          <w:tcPr>
            <w:tcW w:w="2811" w:type="dxa"/>
          </w:tcPr>
          <w:p w:rsidR="00DE1519" w:rsidRPr="00597FB1" w:rsidRDefault="00831342" w:rsidP="00597FB1">
            <w:pPr>
              <w:tabs>
                <w:tab w:val="left" w:pos="7695"/>
              </w:tabs>
              <w:ind w:left="627"/>
              <w:jc w:val="right"/>
              <w:rPr>
                <w:lang w:val="sr-Latn-CS"/>
              </w:rPr>
            </w:pPr>
            <w:r>
              <w:rPr>
                <w:lang w:val="sr-Latn-CS"/>
              </w:rPr>
              <w:t>2. 752.</w:t>
            </w:r>
            <w:r w:rsidR="00DE1519" w:rsidRPr="00597FB1">
              <w:rPr>
                <w:lang w:val="sr-Latn-CS"/>
              </w:rPr>
              <w:t>641</w:t>
            </w:r>
          </w:p>
        </w:tc>
      </w:tr>
      <w:tr w:rsidR="00DE1519" w:rsidRPr="00831342" w:rsidTr="00DE1519">
        <w:tc>
          <w:tcPr>
            <w:tcW w:w="3705" w:type="dxa"/>
          </w:tcPr>
          <w:p w:rsidR="00DE1519" w:rsidRPr="00831342" w:rsidRDefault="00831342" w:rsidP="00597FB1">
            <w:pPr>
              <w:tabs>
                <w:tab w:val="left" w:pos="7695"/>
              </w:tabs>
              <w:rPr>
                <w:b/>
                <w:lang w:val="sr-Latn-CS"/>
              </w:rPr>
            </w:pPr>
            <w:r w:rsidRPr="00831342">
              <w:rPr>
                <w:b/>
                <w:lang w:val="sr-Latn-CS"/>
              </w:rPr>
              <w:t>Ukupno:</w:t>
            </w:r>
          </w:p>
        </w:tc>
        <w:tc>
          <w:tcPr>
            <w:tcW w:w="2340" w:type="dxa"/>
          </w:tcPr>
          <w:p w:rsidR="00DE1519" w:rsidRPr="00831342" w:rsidRDefault="00831342" w:rsidP="00597FB1">
            <w:pPr>
              <w:tabs>
                <w:tab w:val="left" w:pos="7695"/>
              </w:tabs>
              <w:ind w:left="627"/>
              <w:jc w:val="right"/>
              <w:rPr>
                <w:b/>
                <w:lang w:val="sr-Latn-CS"/>
              </w:rPr>
            </w:pPr>
            <w:r w:rsidRPr="00831342">
              <w:rPr>
                <w:b/>
                <w:lang w:val="sr-Latn-CS"/>
              </w:rPr>
              <w:t>4.182.</w:t>
            </w:r>
            <w:r w:rsidR="00DE1519" w:rsidRPr="00831342">
              <w:rPr>
                <w:b/>
                <w:lang w:val="sr-Latn-CS"/>
              </w:rPr>
              <w:t>249</w:t>
            </w:r>
          </w:p>
        </w:tc>
        <w:tc>
          <w:tcPr>
            <w:tcW w:w="2811" w:type="dxa"/>
          </w:tcPr>
          <w:p w:rsidR="00DE1519" w:rsidRPr="00831342" w:rsidRDefault="00831342" w:rsidP="00597FB1">
            <w:pPr>
              <w:tabs>
                <w:tab w:val="left" w:pos="7695"/>
              </w:tabs>
              <w:ind w:left="627"/>
              <w:jc w:val="right"/>
              <w:rPr>
                <w:b/>
                <w:lang w:val="sr-Latn-CS"/>
              </w:rPr>
            </w:pPr>
            <w:r w:rsidRPr="00831342">
              <w:rPr>
                <w:b/>
                <w:lang w:val="sr-Latn-CS"/>
              </w:rPr>
              <w:t>4.391.</w:t>
            </w:r>
            <w:r w:rsidR="00DE1519" w:rsidRPr="00831342">
              <w:rPr>
                <w:b/>
                <w:lang w:val="sr-Latn-CS"/>
              </w:rPr>
              <w:t>097</w:t>
            </w:r>
          </w:p>
        </w:tc>
      </w:tr>
    </w:tbl>
    <w:p w:rsidR="00831342" w:rsidRDefault="00831342" w:rsidP="00597FB1">
      <w:pPr>
        <w:spacing w:after="0"/>
        <w:jc w:val="both"/>
        <w:rPr>
          <w:lang w:val="sr-Latn-CS"/>
        </w:rPr>
      </w:pPr>
    </w:p>
    <w:p w:rsidR="00831342" w:rsidRPr="00831342" w:rsidRDefault="00831342" w:rsidP="00597FB1">
      <w:pPr>
        <w:spacing w:after="0"/>
        <w:jc w:val="both"/>
        <w:rPr>
          <w:b/>
          <w:lang w:val="sr-Latn-CS"/>
        </w:rPr>
      </w:pPr>
      <w:r w:rsidRPr="00831342">
        <w:rPr>
          <w:b/>
          <w:lang w:val="sr-Latn-CS"/>
        </w:rPr>
        <w:t>Opis novčanog toka emitenta</w:t>
      </w:r>
    </w:p>
    <w:p w:rsidR="00120925" w:rsidRDefault="00120925" w:rsidP="00597FB1">
      <w:pPr>
        <w:spacing w:after="0"/>
        <w:jc w:val="both"/>
        <w:rPr>
          <w:lang w:val="sr-Latn-CS"/>
        </w:rPr>
      </w:pPr>
      <w:r w:rsidRPr="00C3253B">
        <w:rPr>
          <w:lang w:val="sr-Latn-CS"/>
        </w:rPr>
        <w:t>Novčani tok društva se sastoji</w:t>
      </w:r>
      <w:r>
        <w:rPr>
          <w:lang w:val="sr-Latn-CS"/>
        </w:rPr>
        <w:t xml:space="preserve"> iz tokova go</w:t>
      </w:r>
      <w:r w:rsidR="00707E4C">
        <w:rPr>
          <w:lang w:val="sr-Latn-CS"/>
        </w:rPr>
        <w:t xml:space="preserve">tovine iz priliva i od prodaje </w:t>
      </w:r>
      <w:r>
        <w:rPr>
          <w:lang w:val="sr-Latn-CS"/>
        </w:rPr>
        <w:t xml:space="preserve">i primljenih avansa i ostalih priliva iz redovnog poslovanja, priliva po osnovu kratkoročnih i dugoročnih kredita, te odliva po osnovu </w:t>
      </w:r>
      <w:r>
        <w:rPr>
          <w:lang w:val="sr-Latn-CS"/>
        </w:rPr>
        <w:lastRenderedPageBreak/>
        <w:t>plaćanja dobavljačima i zaposlenima, odliva po osnovu otplate kredita i plaćanja kamata i odliva po osnovu nabavke stalnih sredstava.</w:t>
      </w:r>
    </w:p>
    <w:p w:rsidR="00120925" w:rsidRPr="00597FB1" w:rsidRDefault="00120925" w:rsidP="00597FB1">
      <w:pPr>
        <w:spacing w:after="0"/>
        <w:jc w:val="both"/>
        <w:rPr>
          <w:lang w:val="sr-Latn-CS"/>
        </w:rPr>
      </w:pPr>
    </w:p>
    <w:p w:rsidR="008B1270" w:rsidRDefault="00C3253B" w:rsidP="0002506D">
      <w:pPr>
        <w:rPr>
          <w:b/>
          <w:lang w:val="sr-Latn-CS"/>
        </w:rPr>
      </w:pPr>
      <w:r>
        <w:rPr>
          <w:b/>
          <w:lang w:val="sr-Latn-CS"/>
        </w:rPr>
        <w:t xml:space="preserve">         10.3.</w:t>
      </w:r>
      <w:r w:rsidR="00527876" w:rsidRPr="00C3253B">
        <w:rPr>
          <w:b/>
          <w:lang w:val="sr-Latn-CS"/>
        </w:rPr>
        <w:t>Informacije o bonitetu emitenta i strukturi finansiranja emitenta</w:t>
      </w:r>
    </w:p>
    <w:p w:rsidR="0002506D" w:rsidRPr="008B1270" w:rsidRDefault="0002506D" w:rsidP="0002506D">
      <w:pPr>
        <w:rPr>
          <w:b/>
          <w:lang w:val="sr-Latn-CS"/>
        </w:rPr>
      </w:pPr>
      <w:r w:rsidRPr="0002506D">
        <w:rPr>
          <w:lang w:val="sr-Latn-CS"/>
        </w:rPr>
        <w:t xml:space="preserve">Društvo se finansira </w:t>
      </w:r>
      <w:r>
        <w:rPr>
          <w:lang w:val="sr-Latn-CS"/>
        </w:rPr>
        <w:t xml:space="preserve">iz priliva </w:t>
      </w:r>
      <w:r w:rsidR="00235092">
        <w:rPr>
          <w:lang w:val="sr-Latn-CS"/>
        </w:rPr>
        <w:t xml:space="preserve">po osnovu </w:t>
      </w:r>
      <w:r>
        <w:rPr>
          <w:lang w:val="sr-Latn-CS"/>
        </w:rPr>
        <w:t xml:space="preserve"> prodaje robe i usluga iz redovnog poslovanja, te iz kra</w:t>
      </w:r>
      <w:r w:rsidR="00235092">
        <w:rPr>
          <w:lang w:val="sr-Latn-CS"/>
        </w:rPr>
        <w:t>tkoročnih i dugoročnih kredita</w:t>
      </w:r>
      <w:r>
        <w:rPr>
          <w:lang w:val="sr-Latn-CS"/>
        </w:rPr>
        <w:t>.</w:t>
      </w:r>
    </w:p>
    <w:p w:rsidR="00527876" w:rsidRDefault="00C3253B" w:rsidP="0002506D">
      <w:pPr>
        <w:spacing w:after="0"/>
        <w:rPr>
          <w:b/>
          <w:lang w:val="sr-Latn-CS"/>
        </w:rPr>
      </w:pPr>
      <w:r>
        <w:rPr>
          <w:b/>
          <w:lang w:val="sr-Latn-CS"/>
        </w:rPr>
        <w:t xml:space="preserve">         10.4.</w:t>
      </w:r>
      <w:r w:rsidR="00527876" w:rsidRPr="00C3253B">
        <w:rPr>
          <w:b/>
          <w:lang w:val="sr-Latn-CS"/>
        </w:rPr>
        <w:t>Informacije o svim ograničenjima korišćenja kapitalnih</w:t>
      </w:r>
      <w:r w:rsidR="00B61F09">
        <w:rPr>
          <w:b/>
          <w:lang w:val="sr-Latn-CS"/>
        </w:rPr>
        <w:t xml:space="preserve"> sredstava koja su značajno  </w:t>
      </w:r>
      <w:r w:rsidR="00527876" w:rsidRPr="00C3253B">
        <w:rPr>
          <w:b/>
          <w:lang w:val="sr-Latn-CS"/>
        </w:rPr>
        <w:t>uticala ili bi mogla značajno da utiču direktno ili indirektno na poslovanje emitenta</w:t>
      </w:r>
    </w:p>
    <w:p w:rsidR="0002506D" w:rsidRDefault="0002506D" w:rsidP="0002506D">
      <w:pPr>
        <w:spacing w:after="0"/>
        <w:rPr>
          <w:lang w:val="sr-Latn-CS"/>
        </w:rPr>
      </w:pPr>
      <w:r w:rsidRPr="0002506D">
        <w:rPr>
          <w:lang w:val="sr-Latn-CS"/>
        </w:rPr>
        <w:t>Ne postoje</w:t>
      </w:r>
      <w:r>
        <w:rPr>
          <w:lang w:val="sr-Latn-CS"/>
        </w:rPr>
        <w:t xml:space="preserve"> ograničenja u korišćenju kapitalnih sredstava koja su značajno uticala ili bi mogla značajno da utiču na poslovanje društva.</w:t>
      </w:r>
    </w:p>
    <w:p w:rsidR="008B1270" w:rsidRPr="0002506D" w:rsidRDefault="008B1270" w:rsidP="0002506D">
      <w:pPr>
        <w:spacing w:after="0"/>
        <w:rPr>
          <w:lang w:val="sr-Latn-CS"/>
        </w:rPr>
      </w:pPr>
    </w:p>
    <w:p w:rsidR="00202557" w:rsidRDefault="00C3253B" w:rsidP="00202557">
      <w:pPr>
        <w:spacing w:after="0"/>
        <w:rPr>
          <w:b/>
          <w:lang w:val="sr-Latn-CS"/>
        </w:rPr>
      </w:pPr>
      <w:r>
        <w:rPr>
          <w:b/>
          <w:lang w:val="sr-Latn-CS"/>
        </w:rPr>
        <w:t xml:space="preserve">         10.5.</w:t>
      </w:r>
      <w:r w:rsidR="00527876" w:rsidRPr="00C3253B">
        <w:rPr>
          <w:b/>
          <w:lang w:val="sr-Latn-CS"/>
        </w:rPr>
        <w:t>Informacije o predviđenim izvorima finansiranja koji su potrebni kako bi se ispunile obaveze iz t. 5.2.3. i 8.1.</w:t>
      </w:r>
    </w:p>
    <w:p w:rsidR="00527876" w:rsidRPr="00202557" w:rsidRDefault="000346C8" w:rsidP="00202557">
      <w:pPr>
        <w:spacing w:after="0"/>
        <w:rPr>
          <w:b/>
          <w:lang w:val="sr-Latn-CS"/>
        </w:rPr>
      </w:pPr>
      <w:r w:rsidRPr="00202557">
        <w:rPr>
          <w:lang w:val="sr-Latn-CS"/>
        </w:rPr>
        <w:t xml:space="preserve">Ispunjenje svih obaveza društvo finansira iz prihoda ostvarenih obavljanjem </w:t>
      </w:r>
      <w:r w:rsidR="00B61F09" w:rsidRPr="00202557">
        <w:rPr>
          <w:lang w:val="sr-Latn-CS"/>
        </w:rPr>
        <w:t xml:space="preserve">redovne </w:t>
      </w:r>
      <w:r w:rsidRPr="00202557">
        <w:rPr>
          <w:lang w:val="sr-Latn-CS"/>
        </w:rPr>
        <w:t>djelatnosti.</w:t>
      </w:r>
    </w:p>
    <w:p w:rsidR="00527876" w:rsidRDefault="00527876" w:rsidP="000346C8">
      <w:pPr>
        <w:spacing w:after="0"/>
        <w:rPr>
          <w:b/>
          <w:lang w:val="sr-Latn-CS"/>
        </w:rPr>
      </w:pPr>
    </w:p>
    <w:p w:rsidR="00527876" w:rsidRDefault="00527876" w:rsidP="000346C8">
      <w:pPr>
        <w:pStyle w:val="ListParagraph"/>
        <w:numPr>
          <w:ilvl w:val="0"/>
          <w:numId w:val="7"/>
        </w:numPr>
        <w:spacing w:after="0"/>
        <w:rPr>
          <w:b/>
          <w:lang w:val="sr-Latn-CS"/>
        </w:rPr>
      </w:pPr>
      <w:r>
        <w:rPr>
          <w:b/>
          <w:lang w:val="sr-Latn-CS"/>
        </w:rPr>
        <w:t>ISTRAŽIVANJA I RAZVOJ, PATENTI I LICENCE</w:t>
      </w:r>
    </w:p>
    <w:p w:rsidR="00527876" w:rsidRDefault="00527876" w:rsidP="000346C8">
      <w:pPr>
        <w:spacing w:after="0"/>
        <w:rPr>
          <w:lang w:val="sr-Latn-CS"/>
        </w:rPr>
      </w:pPr>
      <w:r>
        <w:rPr>
          <w:lang w:val="sr-Latn-CS"/>
        </w:rPr>
        <w:t xml:space="preserve">Društvno nema aktivnosti istraživanja i razvoja koje finansira. </w:t>
      </w:r>
    </w:p>
    <w:p w:rsidR="00527876" w:rsidRDefault="00527876" w:rsidP="000346C8">
      <w:pPr>
        <w:spacing w:after="0"/>
        <w:rPr>
          <w:lang w:val="sr-Latn-CS"/>
        </w:rPr>
      </w:pPr>
    </w:p>
    <w:p w:rsidR="00527876" w:rsidRDefault="00527876" w:rsidP="000346C8">
      <w:pPr>
        <w:pStyle w:val="ListParagraph"/>
        <w:numPr>
          <w:ilvl w:val="0"/>
          <w:numId w:val="7"/>
        </w:numPr>
        <w:spacing w:after="0"/>
        <w:rPr>
          <w:b/>
          <w:lang w:val="sr-Latn-CS"/>
        </w:rPr>
      </w:pPr>
      <w:r w:rsidRPr="00527876">
        <w:rPr>
          <w:b/>
          <w:lang w:val="sr-Latn-CS"/>
        </w:rPr>
        <w:t>TRENDOVI</w:t>
      </w:r>
    </w:p>
    <w:p w:rsidR="000D34D1" w:rsidRDefault="00020531" w:rsidP="000D34D1">
      <w:pPr>
        <w:spacing w:after="0"/>
        <w:rPr>
          <w:b/>
          <w:lang w:val="sr-Latn-CS"/>
        </w:rPr>
      </w:pPr>
      <w:r>
        <w:rPr>
          <w:b/>
          <w:lang w:val="sr-Latn-CS"/>
        </w:rPr>
        <w:t xml:space="preserve">        </w:t>
      </w:r>
      <w:r w:rsidR="000D34D1">
        <w:rPr>
          <w:b/>
          <w:lang w:val="sr-Latn-CS"/>
        </w:rPr>
        <w:t>12.1.</w:t>
      </w:r>
      <w:r w:rsidR="000D34D1" w:rsidRPr="000D34D1">
        <w:rPr>
          <w:b/>
          <w:lang w:val="sr-Latn-CS"/>
        </w:rPr>
        <w:t xml:space="preserve"> </w:t>
      </w:r>
      <w:r w:rsidR="000D34D1">
        <w:rPr>
          <w:b/>
          <w:lang w:val="sr-Latn-CS"/>
        </w:rPr>
        <w:t>Najznačajniji  trendovi u proizvodnji, prodaji i zalihama, troškovima i prodajnim cijenama, od završetka posljednje finansijske godine do datuma Dokumenta o registraciji</w:t>
      </w:r>
    </w:p>
    <w:p w:rsidR="000D34D1" w:rsidRPr="000D34D1" w:rsidRDefault="000D34D1" w:rsidP="000D34D1">
      <w:pPr>
        <w:spacing w:after="0"/>
        <w:rPr>
          <w:lang w:val="sr-Latn-CS"/>
        </w:rPr>
      </w:pPr>
      <w:r w:rsidRPr="000D34D1">
        <w:rPr>
          <w:lang w:val="sr-Latn-CS"/>
        </w:rPr>
        <w:t>Nema promjena  u odnosu na stanje prikazano u tački 3.1.</w:t>
      </w:r>
    </w:p>
    <w:p w:rsidR="000D34D1" w:rsidRDefault="000D34D1" w:rsidP="000D34D1">
      <w:pPr>
        <w:pStyle w:val="ListParagraph"/>
        <w:spacing w:after="0"/>
        <w:ind w:left="360"/>
        <w:rPr>
          <w:b/>
          <w:lang w:val="sr-Latn-CS"/>
        </w:rPr>
      </w:pPr>
    </w:p>
    <w:p w:rsidR="00A43E9B" w:rsidRPr="000346C8" w:rsidRDefault="00020531" w:rsidP="000346C8">
      <w:pPr>
        <w:spacing w:after="0"/>
        <w:rPr>
          <w:b/>
          <w:lang w:val="sr-Latn-CS"/>
        </w:rPr>
      </w:pPr>
      <w:r>
        <w:rPr>
          <w:b/>
          <w:lang w:val="sr-Latn-CS"/>
        </w:rPr>
        <w:t xml:space="preserve">        </w:t>
      </w:r>
      <w:r w:rsidR="000D34D1">
        <w:rPr>
          <w:b/>
          <w:lang w:val="sr-Latn-CS"/>
        </w:rPr>
        <w:t>12.2</w:t>
      </w:r>
      <w:r w:rsidR="000346C8">
        <w:rPr>
          <w:b/>
          <w:lang w:val="sr-Latn-CS"/>
        </w:rPr>
        <w:t>.</w:t>
      </w:r>
      <w:r w:rsidR="00A43E9B" w:rsidRPr="000346C8">
        <w:rPr>
          <w:b/>
          <w:lang w:val="sr-Latn-CS"/>
        </w:rPr>
        <w:t>Informacije o svim poznatim trendovima, neizvijesnostima, zahtijevima, obavezama ili događajima koji</w:t>
      </w:r>
      <w:r w:rsidR="00B61F09">
        <w:rPr>
          <w:b/>
          <w:lang w:val="sr-Latn-CS"/>
        </w:rPr>
        <w:t xml:space="preserve"> </w:t>
      </w:r>
      <w:r w:rsidR="00A43E9B" w:rsidRPr="000346C8">
        <w:rPr>
          <w:b/>
          <w:lang w:val="sr-Latn-CS"/>
        </w:rPr>
        <w:t>bi vjerovatno mogli da imaju značajan uticaj na mogućnosti razvoja emitenta, najmanje za tekuću godinu</w:t>
      </w:r>
    </w:p>
    <w:p w:rsidR="00A43E9B" w:rsidRDefault="00502521" w:rsidP="000346C8">
      <w:pPr>
        <w:spacing w:after="0"/>
        <w:rPr>
          <w:lang w:val="sr-Latn-CS"/>
        </w:rPr>
      </w:pPr>
      <w:r>
        <w:rPr>
          <w:lang w:val="sr-Latn-CS"/>
        </w:rPr>
        <w:t>Postoji opšta neizvjesnost koja je vezana</w:t>
      </w:r>
      <w:r w:rsidRPr="00502521">
        <w:rPr>
          <w:lang w:val="sr-Latn-CS"/>
        </w:rPr>
        <w:t xml:space="preserve"> za </w:t>
      </w:r>
      <w:r>
        <w:rPr>
          <w:lang w:val="sr-Latn-CS"/>
        </w:rPr>
        <w:t>tekuću ekonomsku situaciju i njen uticaj na poslovanje društva. Postoji vjerovatnost da će društvo i u narednom periodu biti pod uticajem ekonomske krize i pogoršanih uslova na tržištu, da će poslovati u otežanim i neizvjesnim privrednim okolnostima, a što može dovesti do daljeg smanjenja poslovnih aktivnosti društva i uticati na poslovni rezultat.</w:t>
      </w:r>
    </w:p>
    <w:p w:rsidR="008B1270" w:rsidRPr="00502521" w:rsidRDefault="008B1270" w:rsidP="000346C8">
      <w:pPr>
        <w:spacing w:after="0"/>
        <w:rPr>
          <w:lang w:val="sr-Latn-CS"/>
        </w:rPr>
      </w:pPr>
    </w:p>
    <w:p w:rsidR="00A43E9B" w:rsidRDefault="00A43E9B" w:rsidP="00373A73">
      <w:pPr>
        <w:pStyle w:val="ListParagraph"/>
        <w:numPr>
          <w:ilvl w:val="0"/>
          <w:numId w:val="7"/>
        </w:numPr>
        <w:spacing w:after="0"/>
        <w:rPr>
          <w:b/>
          <w:lang w:val="sr-Latn-CS"/>
        </w:rPr>
      </w:pPr>
      <w:r>
        <w:rPr>
          <w:b/>
          <w:lang w:val="sr-Latn-CS"/>
        </w:rPr>
        <w:t>PREDVIĐANJA I</w:t>
      </w:r>
      <w:r w:rsidR="000D34D1">
        <w:rPr>
          <w:b/>
          <w:lang w:val="sr-Latn-CS"/>
        </w:rPr>
        <w:t>LI</w:t>
      </w:r>
      <w:r>
        <w:rPr>
          <w:b/>
          <w:lang w:val="sr-Latn-CS"/>
        </w:rPr>
        <w:t xml:space="preserve"> PROCJENE DOBITI</w:t>
      </w:r>
    </w:p>
    <w:p w:rsidR="008B1270" w:rsidRDefault="00A43E9B" w:rsidP="00373A73">
      <w:pPr>
        <w:spacing w:after="0"/>
        <w:rPr>
          <w:lang w:val="sr-Latn-CS"/>
        </w:rPr>
      </w:pPr>
      <w:r>
        <w:rPr>
          <w:lang w:val="sr-Latn-CS"/>
        </w:rPr>
        <w:t>Društvo u ovaj dokument nije uključi</w:t>
      </w:r>
      <w:r w:rsidR="000346C8">
        <w:rPr>
          <w:lang w:val="sr-Latn-CS"/>
        </w:rPr>
        <w:t>l</w:t>
      </w:r>
      <w:r w:rsidR="00502521">
        <w:rPr>
          <w:lang w:val="sr-Latn-CS"/>
        </w:rPr>
        <w:t>o procjenu ili predvi</w:t>
      </w:r>
      <w:r>
        <w:rPr>
          <w:lang w:val="sr-Latn-CS"/>
        </w:rPr>
        <w:t xml:space="preserve">đanja dobiti. </w:t>
      </w:r>
    </w:p>
    <w:p w:rsidR="008B1270" w:rsidRDefault="008B1270" w:rsidP="00373A73">
      <w:pPr>
        <w:spacing w:after="0"/>
        <w:rPr>
          <w:lang w:val="sr-Latn-CS"/>
        </w:rPr>
      </w:pPr>
    </w:p>
    <w:p w:rsidR="00A43E9B" w:rsidRPr="00A43E9B" w:rsidRDefault="00A43E9B" w:rsidP="00373A73">
      <w:pPr>
        <w:pStyle w:val="ListParagraph"/>
        <w:numPr>
          <w:ilvl w:val="0"/>
          <w:numId w:val="7"/>
        </w:numPr>
        <w:spacing w:after="0"/>
        <w:rPr>
          <w:b/>
          <w:lang w:val="sr-Latn-CS"/>
        </w:rPr>
      </w:pPr>
      <w:r w:rsidRPr="00A43E9B">
        <w:rPr>
          <w:b/>
          <w:lang w:val="sr-Latn-CS"/>
        </w:rPr>
        <w:t>UPRAVLJANJE DRUŠTVOM</w:t>
      </w:r>
    </w:p>
    <w:p w:rsidR="00527876" w:rsidRPr="00020531" w:rsidRDefault="00020531" w:rsidP="00020531">
      <w:pPr>
        <w:spacing w:after="0"/>
        <w:ind w:left="360"/>
        <w:rPr>
          <w:b/>
          <w:lang w:val="sr-Latn-CS"/>
        </w:rPr>
      </w:pPr>
      <w:r>
        <w:rPr>
          <w:b/>
          <w:lang w:val="sr-Latn-CS"/>
        </w:rPr>
        <w:t>14.1.</w:t>
      </w:r>
      <w:r w:rsidR="00A43E9B" w:rsidRPr="00020531">
        <w:rPr>
          <w:b/>
          <w:lang w:val="sr-Latn-CS"/>
        </w:rPr>
        <w:t>Imena</w:t>
      </w:r>
      <w:r w:rsidR="00B64283">
        <w:rPr>
          <w:b/>
          <w:lang w:val="sr-Latn-CS"/>
        </w:rPr>
        <w:t>,</w:t>
      </w:r>
      <w:r w:rsidR="00A43E9B" w:rsidRPr="00020531">
        <w:rPr>
          <w:b/>
          <w:lang w:val="sr-Latn-CS"/>
        </w:rPr>
        <w:t xml:space="preserve"> poslovne adrese i funkcije koje u emitentu</w:t>
      </w:r>
      <w:r w:rsidR="000346C8" w:rsidRPr="00020531">
        <w:rPr>
          <w:b/>
          <w:lang w:val="sr-Latn-CS"/>
        </w:rPr>
        <w:t xml:space="preserve"> </w:t>
      </w:r>
      <w:r w:rsidR="00A43E9B" w:rsidRPr="00020531">
        <w:rPr>
          <w:b/>
          <w:lang w:val="sr-Latn-CS"/>
        </w:rPr>
        <w:t>obavljaju sl</w:t>
      </w:r>
      <w:r w:rsidR="00B64283">
        <w:rPr>
          <w:b/>
          <w:lang w:val="sr-Latn-CS"/>
        </w:rPr>
        <w:t>i</w:t>
      </w:r>
      <w:r w:rsidR="00A43E9B" w:rsidRPr="00020531">
        <w:rPr>
          <w:b/>
          <w:lang w:val="sr-Latn-CS"/>
        </w:rPr>
        <w:t>jedeća lica:</w:t>
      </w:r>
    </w:p>
    <w:p w:rsidR="00A24471" w:rsidRPr="00B64283" w:rsidRDefault="00A24471" w:rsidP="00B64283">
      <w:pPr>
        <w:spacing w:after="0"/>
        <w:rPr>
          <w:b/>
          <w:lang w:val="sr-Latn-CS"/>
        </w:rPr>
      </w:pPr>
    </w:p>
    <w:tbl>
      <w:tblPr>
        <w:tblStyle w:val="TableGrid"/>
        <w:tblW w:w="0" w:type="auto"/>
        <w:tblLook w:val="04A0"/>
      </w:tblPr>
      <w:tblGrid>
        <w:gridCol w:w="2093"/>
        <w:gridCol w:w="2155"/>
        <w:gridCol w:w="2340"/>
        <w:gridCol w:w="2988"/>
      </w:tblGrid>
      <w:tr w:rsidR="00A24471" w:rsidTr="002C1597">
        <w:tc>
          <w:tcPr>
            <w:tcW w:w="2093" w:type="dxa"/>
          </w:tcPr>
          <w:p w:rsidR="00A24471" w:rsidRPr="00020531" w:rsidRDefault="00A24471" w:rsidP="00373A73">
            <w:pPr>
              <w:rPr>
                <w:b/>
                <w:sz w:val="20"/>
                <w:szCs w:val="20"/>
                <w:lang w:val="sr-Latn-CS"/>
              </w:rPr>
            </w:pPr>
            <w:r w:rsidRPr="00020531">
              <w:rPr>
                <w:b/>
                <w:sz w:val="20"/>
                <w:szCs w:val="20"/>
                <w:lang w:val="sr-Latn-CS"/>
              </w:rPr>
              <w:t>IME</w:t>
            </w:r>
            <w:r w:rsidR="00020531">
              <w:rPr>
                <w:b/>
                <w:sz w:val="20"/>
                <w:szCs w:val="20"/>
                <w:lang w:val="sr-Latn-CS"/>
              </w:rPr>
              <w:t xml:space="preserve"> I PREZIME</w:t>
            </w:r>
          </w:p>
        </w:tc>
        <w:tc>
          <w:tcPr>
            <w:tcW w:w="2155" w:type="dxa"/>
          </w:tcPr>
          <w:p w:rsidR="00A24471" w:rsidRPr="00020531" w:rsidRDefault="00A24471" w:rsidP="00373A73">
            <w:pPr>
              <w:rPr>
                <w:b/>
                <w:sz w:val="20"/>
                <w:szCs w:val="20"/>
                <w:lang w:val="sr-Latn-CS"/>
              </w:rPr>
            </w:pPr>
            <w:r w:rsidRPr="00020531">
              <w:rPr>
                <w:b/>
                <w:sz w:val="20"/>
                <w:szCs w:val="20"/>
                <w:lang w:val="sr-Latn-CS"/>
              </w:rPr>
              <w:t xml:space="preserve">POSLOVNA </w:t>
            </w:r>
            <w:r w:rsidR="000346C8" w:rsidRPr="00020531">
              <w:rPr>
                <w:b/>
                <w:sz w:val="20"/>
                <w:szCs w:val="20"/>
                <w:lang w:val="sr-Latn-CS"/>
              </w:rPr>
              <w:t xml:space="preserve"> </w:t>
            </w:r>
            <w:r w:rsidRPr="00020531">
              <w:rPr>
                <w:b/>
                <w:sz w:val="20"/>
                <w:szCs w:val="20"/>
                <w:lang w:val="sr-Latn-CS"/>
              </w:rPr>
              <w:t>ADRESA</w:t>
            </w:r>
          </w:p>
        </w:tc>
        <w:tc>
          <w:tcPr>
            <w:tcW w:w="2340" w:type="dxa"/>
          </w:tcPr>
          <w:p w:rsidR="00A24471" w:rsidRPr="00020531" w:rsidRDefault="00A24471" w:rsidP="00373A73">
            <w:pPr>
              <w:rPr>
                <w:b/>
                <w:sz w:val="20"/>
                <w:szCs w:val="20"/>
                <w:lang w:val="sr-Latn-CS"/>
              </w:rPr>
            </w:pPr>
            <w:r w:rsidRPr="00020531">
              <w:rPr>
                <w:b/>
                <w:sz w:val="20"/>
                <w:szCs w:val="20"/>
                <w:lang w:val="sr-Latn-CS"/>
              </w:rPr>
              <w:t>FUNKCIJA U EMITENTU</w:t>
            </w:r>
          </w:p>
        </w:tc>
        <w:tc>
          <w:tcPr>
            <w:tcW w:w="2988" w:type="dxa"/>
          </w:tcPr>
          <w:p w:rsidR="00A24471" w:rsidRPr="00020531" w:rsidRDefault="00A24471" w:rsidP="00373A73">
            <w:pPr>
              <w:rPr>
                <w:b/>
                <w:sz w:val="20"/>
                <w:szCs w:val="20"/>
                <w:lang w:val="sr-Latn-CS"/>
              </w:rPr>
            </w:pPr>
            <w:r w:rsidRPr="00020531">
              <w:rPr>
                <w:b/>
                <w:sz w:val="20"/>
                <w:szCs w:val="20"/>
                <w:lang w:val="sr-Latn-CS"/>
              </w:rPr>
              <w:t>ČLANSTVA U UPRAVNIM RUKOVODEĆIM I NADZORNIM ORGANIMA</w:t>
            </w:r>
          </w:p>
        </w:tc>
      </w:tr>
      <w:tr w:rsidR="00A24471" w:rsidTr="002C1597">
        <w:tc>
          <w:tcPr>
            <w:tcW w:w="2093" w:type="dxa"/>
          </w:tcPr>
          <w:p w:rsidR="00A24471" w:rsidRPr="007674AA" w:rsidRDefault="007674AA" w:rsidP="00373A73">
            <w:pPr>
              <w:rPr>
                <w:lang w:val="sr-Latn-CS"/>
              </w:rPr>
            </w:pPr>
            <w:r w:rsidRPr="007674AA">
              <w:rPr>
                <w:lang w:val="sr-Latn-CS"/>
              </w:rPr>
              <w:t>Ranko Tepavčević</w:t>
            </w:r>
          </w:p>
        </w:tc>
        <w:tc>
          <w:tcPr>
            <w:tcW w:w="2155" w:type="dxa"/>
          </w:tcPr>
          <w:p w:rsidR="00B61F09" w:rsidRDefault="007674AA" w:rsidP="00373A73">
            <w:pPr>
              <w:rPr>
                <w:lang w:val="sr-Latn-CS"/>
              </w:rPr>
            </w:pPr>
            <w:r w:rsidRPr="007674AA">
              <w:rPr>
                <w:lang w:val="sr-Latn-CS"/>
              </w:rPr>
              <w:t xml:space="preserve">Gradiška, </w:t>
            </w:r>
          </w:p>
          <w:p w:rsidR="00A24471" w:rsidRPr="007674AA" w:rsidRDefault="007674AA" w:rsidP="00373A73">
            <w:pPr>
              <w:rPr>
                <w:lang w:val="sr-Latn-CS"/>
              </w:rPr>
            </w:pPr>
            <w:r w:rsidRPr="007674AA">
              <w:rPr>
                <w:lang w:val="sr-Latn-CS"/>
              </w:rPr>
              <w:lastRenderedPageBreak/>
              <w:t>Dositejeva 7</w:t>
            </w:r>
          </w:p>
        </w:tc>
        <w:tc>
          <w:tcPr>
            <w:tcW w:w="2340" w:type="dxa"/>
          </w:tcPr>
          <w:p w:rsidR="00A24471" w:rsidRPr="007674AA" w:rsidRDefault="007674AA" w:rsidP="00373A73">
            <w:pPr>
              <w:rPr>
                <w:lang w:val="sr-Latn-CS"/>
              </w:rPr>
            </w:pPr>
            <w:r w:rsidRPr="007674AA">
              <w:rPr>
                <w:lang w:val="sr-Latn-CS"/>
              </w:rPr>
              <w:lastRenderedPageBreak/>
              <w:t xml:space="preserve">Predsjednik Upravnog </w:t>
            </w:r>
            <w:r w:rsidRPr="007674AA">
              <w:rPr>
                <w:lang w:val="sr-Latn-CS"/>
              </w:rPr>
              <w:lastRenderedPageBreak/>
              <w:t>odbora</w:t>
            </w:r>
          </w:p>
        </w:tc>
        <w:tc>
          <w:tcPr>
            <w:tcW w:w="2988" w:type="dxa"/>
          </w:tcPr>
          <w:p w:rsidR="00A24471" w:rsidRDefault="00020531" w:rsidP="00373A73">
            <w:pPr>
              <w:rPr>
                <w:b/>
                <w:lang w:val="sr-Latn-CS"/>
              </w:rPr>
            </w:pPr>
            <w:r>
              <w:rPr>
                <w:lang w:val="sr-Latn-CS"/>
              </w:rPr>
              <w:lastRenderedPageBreak/>
              <w:t>Od 03.10.2011</w:t>
            </w:r>
            <w:r w:rsidRPr="007674AA">
              <w:rPr>
                <w:lang w:val="sr-Latn-CS"/>
              </w:rPr>
              <w:t xml:space="preserve">.g. član </w:t>
            </w:r>
            <w:r w:rsidRPr="007674AA">
              <w:rPr>
                <w:lang w:val="sr-Latn-CS"/>
              </w:rPr>
              <w:lastRenderedPageBreak/>
              <w:t>Upravnog odbora društva</w:t>
            </w:r>
          </w:p>
        </w:tc>
      </w:tr>
      <w:tr w:rsidR="007674AA" w:rsidTr="002C1597">
        <w:tc>
          <w:tcPr>
            <w:tcW w:w="2093" w:type="dxa"/>
          </w:tcPr>
          <w:p w:rsidR="007674AA" w:rsidRPr="007674AA" w:rsidRDefault="007674AA" w:rsidP="00373A73">
            <w:pPr>
              <w:rPr>
                <w:lang w:val="sr-Latn-CS"/>
              </w:rPr>
            </w:pPr>
            <w:r w:rsidRPr="007674AA">
              <w:rPr>
                <w:lang w:val="sr-Latn-CS"/>
              </w:rPr>
              <w:lastRenderedPageBreak/>
              <w:t>Žarko Ilić</w:t>
            </w:r>
          </w:p>
        </w:tc>
        <w:tc>
          <w:tcPr>
            <w:tcW w:w="2155" w:type="dxa"/>
          </w:tcPr>
          <w:p w:rsidR="00B61F09" w:rsidRDefault="007674AA" w:rsidP="00373A73">
            <w:pPr>
              <w:rPr>
                <w:lang w:val="sr-Latn-CS"/>
              </w:rPr>
            </w:pPr>
            <w:r w:rsidRPr="007674AA">
              <w:rPr>
                <w:lang w:val="sr-Latn-CS"/>
              </w:rPr>
              <w:t xml:space="preserve">Gradiška, </w:t>
            </w:r>
          </w:p>
          <w:p w:rsidR="007674AA" w:rsidRPr="007674AA" w:rsidRDefault="007674AA" w:rsidP="00373A73">
            <w:pPr>
              <w:rPr>
                <w:lang w:val="sr-Latn-CS"/>
              </w:rPr>
            </w:pPr>
            <w:r w:rsidRPr="007674AA">
              <w:rPr>
                <w:lang w:val="sr-Latn-CS"/>
              </w:rPr>
              <w:t>Dositejeva 7</w:t>
            </w:r>
          </w:p>
        </w:tc>
        <w:tc>
          <w:tcPr>
            <w:tcW w:w="2340" w:type="dxa"/>
          </w:tcPr>
          <w:p w:rsidR="007674AA" w:rsidRPr="007674AA" w:rsidRDefault="007674AA" w:rsidP="00373A73">
            <w:pPr>
              <w:rPr>
                <w:lang w:val="sr-Latn-CS"/>
              </w:rPr>
            </w:pPr>
            <w:r>
              <w:rPr>
                <w:lang w:val="sr-Latn-CS"/>
              </w:rPr>
              <w:t>Zamjenik p</w:t>
            </w:r>
            <w:r w:rsidRPr="007674AA">
              <w:rPr>
                <w:lang w:val="sr-Latn-CS"/>
              </w:rPr>
              <w:t>redsjednik</w:t>
            </w:r>
            <w:r>
              <w:rPr>
                <w:lang w:val="sr-Latn-CS"/>
              </w:rPr>
              <w:t xml:space="preserve">a </w:t>
            </w:r>
            <w:r w:rsidRPr="007674AA">
              <w:rPr>
                <w:lang w:val="sr-Latn-CS"/>
              </w:rPr>
              <w:t>Upravnog odbora</w:t>
            </w:r>
          </w:p>
        </w:tc>
        <w:tc>
          <w:tcPr>
            <w:tcW w:w="2988" w:type="dxa"/>
          </w:tcPr>
          <w:p w:rsidR="007674AA" w:rsidRPr="007674AA" w:rsidRDefault="007674AA" w:rsidP="00373A73">
            <w:pPr>
              <w:rPr>
                <w:lang w:val="sr-Latn-CS"/>
              </w:rPr>
            </w:pPr>
            <w:r w:rsidRPr="007674AA">
              <w:rPr>
                <w:lang w:val="sr-Latn-CS"/>
              </w:rPr>
              <w:t>Od 21.07.2008.g. član Upravnog odbora društva</w:t>
            </w:r>
          </w:p>
        </w:tc>
      </w:tr>
      <w:tr w:rsidR="007674AA" w:rsidTr="002C1597">
        <w:tc>
          <w:tcPr>
            <w:tcW w:w="2093" w:type="dxa"/>
          </w:tcPr>
          <w:p w:rsidR="007674AA" w:rsidRPr="007674AA" w:rsidRDefault="007674AA" w:rsidP="00373A73">
            <w:pPr>
              <w:rPr>
                <w:lang w:val="sr-Latn-CS"/>
              </w:rPr>
            </w:pPr>
            <w:r w:rsidRPr="007674AA">
              <w:rPr>
                <w:lang w:val="sr-Latn-CS"/>
              </w:rPr>
              <w:t>Zoran Vidović</w:t>
            </w:r>
          </w:p>
        </w:tc>
        <w:tc>
          <w:tcPr>
            <w:tcW w:w="2155" w:type="dxa"/>
          </w:tcPr>
          <w:p w:rsidR="00B61F09" w:rsidRDefault="007674AA" w:rsidP="00373A73">
            <w:pPr>
              <w:rPr>
                <w:lang w:val="sr-Latn-CS"/>
              </w:rPr>
            </w:pPr>
            <w:r w:rsidRPr="007674AA">
              <w:rPr>
                <w:lang w:val="sr-Latn-CS"/>
              </w:rPr>
              <w:t xml:space="preserve">Gradiška, </w:t>
            </w:r>
          </w:p>
          <w:p w:rsidR="007674AA" w:rsidRPr="007674AA" w:rsidRDefault="007674AA" w:rsidP="00373A73">
            <w:pPr>
              <w:rPr>
                <w:lang w:val="sr-Latn-CS"/>
              </w:rPr>
            </w:pPr>
            <w:r w:rsidRPr="007674AA">
              <w:rPr>
                <w:lang w:val="sr-Latn-CS"/>
              </w:rPr>
              <w:t>Dositejeva 7</w:t>
            </w:r>
          </w:p>
        </w:tc>
        <w:tc>
          <w:tcPr>
            <w:tcW w:w="2340" w:type="dxa"/>
          </w:tcPr>
          <w:p w:rsidR="007674AA" w:rsidRPr="007674AA" w:rsidRDefault="007674AA" w:rsidP="00373A73">
            <w:pPr>
              <w:rPr>
                <w:lang w:val="sr-Latn-CS"/>
              </w:rPr>
            </w:pPr>
            <w:r>
              <w:rPr>
                <w:lang w:val="sr-Latn-CS"/>
              </w:rPr>
              <w:t>Član</w:t>
            </w:r>
            <w:r w:rsidRPr="007674AA">
              <w:rPr>
                <w:lang w:val="sr-Latn-CS"/>
              </w:rPr>
              <w:t xml:space="preserve"> Upravnog odbora</w:t>
            </w:r>
          </w:p>
        </w:tc>
        <w:tc>
          <w:tcPr>
            <w:tcW w:w="2988" w:type="dxa"/>
          </w:tcPr>
          <w:p w:rsidR="007674AA" w:rsidRDefault="00020531" w:rsidP="00373A73">
            <w:pPr>
              <w:rPr>
                <w:b/>
                <w:lang w:val="sr-Latn-CS"/>
              </w:rPr>
            </w:pPr>
            <w:r>
              <w:rPr>
                <w:lang w:val="sr-Latn-CS"/>
              </w:rPr>
              <w:t>Od 12.07.2011</w:t>
            </w:r>
            <w:r w:rsidRPr="007674AA">
              <w:rPr>
                <w:lang w:val="sr-Latn-CS"/>
              </w:rPr>
              <w:t>.g. član Upravnog odbora društva</w:t>
            </w:r>
          </w:p>
        </w:tc>
      </w:tr>
      <w:tr w:rsidR="007674AA" w:rsidRPr="007674AA" w:rsidTr="002C1597">
        <w:tc>
          <w:tcPr>
            <w:tcW w:w="2093" w:type="dxa"/>
          </w:tcPr>
          <w:p w:rsidR="007674AA" w:rsidRPr="007674AA" w:rsidRDefault="007674AA" w:rsidP="00373A73">
            <w:pPr>
              <w:rPr>
                <w:lang w:val="sr-Latn-CS"/>
              </w:rPr>
            </w:pPr>
            <w:r w:rsidRPr="007674AA">
              <w:rPr>
                <w:lang w:val="sr-Latn-CS"/>
              </w:rPr>
              <w:t>Velimir Zdjelar</w:t>
            </w:r>
          </w:p>
        </w:tc>
        <w:tc>
          <w:tcPr>
            <w:tcW w:w="2155" w:type="dxa"/>
          </w:tcPr>
          <w:p w:rsidR="00C535EB" w:rsidRDefault="007674AA" w:rsidP="00373A73">
            <w:pPr>
              <w:rPr>
                <w:lang w:val="sr-Latn-CS"/>
              </w:rPr>
            </w:pPr>
            <w:r>
              <w:rPr>
                <w:lang w:val="sr-Latn-CS"/>
              </w:rPr>
              <w:t xml:space="preserve">Banjaluka, </w:t>
            </w:r>
          </w:p>
          <w:p w:rsidR="007674AA" w:rsidRPr="007674AA" w:rsidRDefault="007674AA" w:rsidP="00373A73">
            <w:pPr>
              <w:rPr>
                <w:lang w:val="sr-Latn-CS"/>
              </w:rPr>
            </w:pPr>
            <w:r>
              <w:rPr>
                <w:lang w:val="sr-Latn-CS"/>
              </w:rPr>
              <w:t>Pave Radana 49</w:t>
            </w:r>
          </w:p>
        </w:tc>
        <w:tc>
          <w:tcPr>
            <w:tcW w:w="2340" w:type="dxa"/>
          </w:tcPr>
          <w:p w:rsidR="007674AA" w:rsidRPr="007674AA" w:rsidRDefault="007674AA" w:rsidP="00373A73">
            <w:pPr>
              <w:rPr>
                <w:lang w:val="sr-Latn-CS"/>
              </w:rPr>
            </w:pPr>
            <w:r>
              <w:rPr>
                <w:lang w:val="sr-Latn-CS"/>
              </w:rPr>
              <w:t>Član</w:t>
            </w:r>
            <w:r w:rsidRPr="007674AA">
              <w:rPr>
                <w:lang w:val="sr-Latn-CS"/>
              </w:rPr>
              <w:t xml:space="preserve"> Upravnog odbora</w:t>
            </w:r>
          </w:p>
        </w:tc>
        <w:tc>
          <w:tcPr>
            <w:tcW w:w="2988" w:type="dxa"/>
          </w:tcPr>
          <w:p w:rsidR="007674AA" w:rsidRDefault="00174691" w:rsidP="00174691">
            <w:pPr>
              <w:rPr>
                <w:lang w:val="sr-Latn-CS"/>
              </w:rPr>
            </w:pPr>
            <w:r>
              <w:rPr>
                <w:lang w:val="sr-Latn-CS"/>
              </w:rPr>
              <w:t>Metal a.d. Gradiška- član Upravnog odbora od 21.07.2008.,</w:t>
            </w:r>
          </w:p>
          <w:p w:rsidR="002C1597" w:rsidRDefault="002C1597" w:rsidP="00373A73">
            <w:pPr>
              <w:rPr>
                <w:lang w:val="sr-Latn-CS"/>
              </w:rPr>
            </w:pPr>
            <w:r>
              <w:rPr>
                <w:lang w:val="sr-Latn-CS"/>
              </w:rPr>
              <w:t>PD Semberi</w:t>
            </w:r>
            <w:r w:rsidR="00C535EB">
              <w:rPr>
                <w:lang w:val="sr-Latn-CS"/>
              </w:rPr>
              <w:t>ja a.d. Bijeljina-predsjednik  U</w:t>
            </w:r>
            <w:r>
              <w:rPr>
                <w:lang w:val="sr-Latn-CS"/>
              </w:rPr>
              <w:t>pravnog odbora</w:t>
            </w:r>
            <w:r w:rsidR="00174691">
              <w:rPr>
                <w:lang w:val="sr-Latn-CS"/>
              </w:rPr>
              <w:t>,</w:t>
            </w:r>
          </w:p>
          <w:p w:rsidR="002C1597" w:rsidRDefault="002C1597" w:rsidP="00373A73">
            <w:pPr>
              <w:rPr>
                <w:lang w:val="sr-Latn-CS"/>
              </w:rPr>
            </w:pPr>
            <w:r>
              <w:rPr>
                <w:lang w:val="sr-Latn-CS"/>
              </w:rPr>
              <w:t>Fratello Trade a.d. Banjaluka-</w:t>
            </w:r>
          </w:p>
          <w:p w:rsidR="002C1597" w:rsidRDefault="00C535EB" w:rsidP="00373A73">
            <w:pPr>
              <w:rPr>
                <w:lang w:val="sr-Latn-CS"/>
              </w:rPr>
            </w:pPr>
            <w:r>
              <w:rPr>
                <w:lang w:val="sr-Latn-CS"/>
              </w:rPr>
              <w:t>član U</w:t>
            </w:r>
            <w:r w:rsidR="002C1597">
              <w:rPr>
                <w:lang w:val="sr-Latn-CS"/>
              </w:rPr>
              <w:t>pravnog odbora</w:t>
            </w:r>
            <w:r w:rsidR="00174691">
              <w:rPr>
                <w:lang w:val="sr-Latn-CS"/>
              </w:rPr>
              <w:t>,</w:t>
            </w:r>
          </w:p>
          <w:p w:rsidR="002C1597" w:rsidRDefault="00C535EB" w:rsidP="00373A73">
            <w:pPr>
              <w:rPr>
                <w:lang w:val="sr-Latn-CS"/>
              </w:rPr>
            </w:pPr>
            <w:r>
              <w:rPr>
                <w:lang w:val="sr-Latn-CS"/>
              </w:rPr>
              <w:t>AD Termomontaža Banjaluka-član U</w:t>
            </w:r>
            <w:r w:rsidR="002C1597">
              <w:rPr>
                <w:lang w:val="sr-Latn-CS"/>
              </w:rPr>
              <w:t>pravnog odbora</w:t>
            </w:r>
            <w:r w:rsidR="00174691">
              <w:rPr>
                <w:lang w:val="sr-Latn-CS"/>
              </w:rPr>
              <w:t>,</w:t>
            </w:r>
          </w:p>
          <w:p w:rsidR="002C1597" w:rsidRPr="007674AA" w:rsidRDefault="00C535EB" w:rsidP="00373A73">
            <w:pPr>
              <w:rPr>
                <w:lang w:val="sr-Latn-CS"/>
              </w:rPr>
            </w:pPr>
            <w:r>
              <w:rPr>
                <w:lang w:val="sr-Latn-CS"/>
              </w:rPr>
              <w:t>MF Banka a.d. Banjaluka- član N</w:t>
            </w:r>
            <w:r w:rsidR="002C1597">
              <w:rPr>
                <w:lang w:val="sr-Latn-CS"/>
              </w:rPr>
              <w:t>adzornog odbora</w:t>
            </w:r>
          </w:p>
        </w:tc>
      </w:tr>
      <w:tr w:rsidR="007674AA" w:rsidRPr="007674AA" w:rsidTr="002C1597">
        <w:tc>
          <w:tcPr>
            <w:tcW w:w="2093" w:type="dxa"/>
          </w:tcPr>
          <w:p w:rsidR="007674AA" w:rsidRPr="007674AA" w:rsidRDefault="007674AA" w:rsidP="00373A73">
            <w:pPr>
              <w:rPr>
                <w:lang w:val="sr-Latn-CS"/>
              </w:rPr>
            </w:pPr>
            <w:r>
              <w:rPr>
                <w:lang w:val="sr-Latn-CS"/>
              </w:rPr>
              <w:t>Dijana Ostić</w:t>
            </w:r>
          </w:p>
        </w:tc>
        <w:tc>
          <w:tcPr>
            <w:tcW w:w="2155" w:type="dxa"/>
          </w:tcPr>
          <w:p w:rsidR="00C535EB" w:rsidRDefault="007674AA" w:rsidP="00373A73">
            <w:pPr>
              <w:rPr>
                <w:lang w:val="sr-Latn-CS"/>
              </w:rPr>
            </w:pPr>
            <w:r>
              <w:rPr>
                <w:lang w:val="sr-Latn-CS"/>
              </w:rPr>
              <w:t xml:space="preserve">Banjaluka, </w:t>
            </w:r>
          </w:p>
          <w:p w:rsidR="007674AA" w:rsidRDefault="007674AA" w:rsidP="00373A73">
            <w:pPr>
              <w:rPr>
                <w:lang w:val="sr-Latn-CS"/>
              </w:rPr>
            </w:pPr>
            <w:r>
              <w:rPr>
                <w:lang w:val="sr-Latn-CS"/>
              </w:rPr>
              <w:t>Aleja Svetog Save 61</w:t>
            </w:r>
          </w:p>
        </w:tc>
        <w:tc>
          <w:tcPr>
            <w:tcW w:w="2340" w:type="dxa"/>
          </w:tcPr>
          <w:p w:rsidR="007674AA" w:rsidRDefault="007674AA" w:rsidP="00373A73">
            <w:pPr>
              <w:rPr>
                <w:lang w:val="sr-Latn-CS"/>
              </w:rPr>
            </w:pPr>
            <w:r>
              <w:rPr>
                <w:lang w:val="sr-Latn-CS"/>
              </w:rPr>
              <w:t>Član</w:t>
            </w:r>
            <w:r w:rsidRPr="007674AA">
              <w:rPr>
                <w:lang w:val="sr-Latn-CS"/>
              </w:rPr>
              <w:t xml:space="preserve"> Upravnog odbora</w:t>
            </w:r>
          </w:p>
        </w:tc>
        <w:tc>
          <w:tcPr>
            <w:tcW w:w="2988" w:type="dxa"/>
          </w:tcPr>
          <w:p w:rsidR="007674AA" w:rsidRPr="007674AA" w:rsidRDefault="007674AA" w:rsidP="00373A73">
            <w:pPr>
              <w:rPr>
                <w:lang w:val="sr-Latn-CS"/>
              </w:rPr>
            </w:pPr>
          </w:p>
        </w:tc>
      </w:tr>
      <w:tr w:rsidR="007674AA" w:rsidRPr="007674AA" w:rsidTr="002C1597">
        <w:tc>
          <w:tcPr>
            <w:tcW w:w="2093" w:type="dxa"/>
          </w:tcPr>
          <w:p w:rsidR="007674AA" w:rsidRDefault="007674AA" w:rsidP="00373A73">
            <w:pPr>
              <w:rPr>
                <w:lang w:val="sr-Latn-CS"/>
              </w:rPr>
            </w:pPr>
            <w:r>
              <w:rPr>
                <w:lang w:val="sr-Latn-CS"/>
              </w:rPr>
              <w:t>Marko Gončin</w:t>
            </w:r>
          </w:p>
        </w:tc>
        <w:tc>
          <w:tcPr>
            <w:tcW w:w="2155" w:type="dxa"/>
          </w:tcPr>
          <w:p w:rsidR="00C535EB" w:rsidRDefault="007674AA" w:rsidP="00373A73">
            <w:pPr>
              <w:rPr>
                <w:lang w:val="sr-Latn-CS"/>
              </w:rPr>
            </w:pPr>
            <w:r w:rsidRPr="007674AA">
              <w:rPr>
                <w:lang w:val="sr-Latn-CS"/>
              </w:rPr>
              <w:t xml:space="preserve">Gradiška, </w:t>
            </w:r>
          </w:p>
          <w:p w:rsidR="007674AA" w:rsidRDefault="007674AA" w:rsidP="00373A73">
            <w:pPr>
              <w:rPr>
                <w:lang w:val="sr-Latn-CS"/>
              </w:rPr>
            </w:pPr>
            <w:r w:rsidRPr="007674AA">
              <w:rPr>
                <w:lang w:val="sr-Latn-CS"/>
              </w:rPr>
              <w:t>Dositejeva 7</w:t>
            </w:r>
          </w:p>
        </w:tc>
        <w:tc>
          <w:tcPr>
            <w:tcW w:w="2340" w:type="dxa"/>
          </w:tcPr>
          <w:p w:rsidR="007674AA" w:rsidRDefault="007674AA" w:rsidP="00373A73">
            <w:pPr>
              <w:rPr>
                <w:lang w:val="sr-Latn-CS"/>
              </w:rPr>
            </w:pPr>
            <w:r>
              <w:rPr>
                <w:lang w:val="sr-Latn-CS"/>
              </w:rPr>
              <w:t>Generalni direktor</w:t>
            </w:r>
          </w:p>
        </w:tc>
        <w:tc>
          <w:tcPr>
            <w:tcW w:w="2988" w:type="dxa"/>
          </w:tcPr>
          <w:p w:rsidR="007674AA" w:rsidRPr="007674AA" w:rsidRDefault="007674AA" w:rsidP="00373A73">
            <w:pPr>
              <w:rPr>
                <w:lang w:val="sr-Latn-CS"/>
              </w:rPr>
            </w:pPr>
            <w:r>
              <w:rPr>
                <w:lang w:val="sr-Latn-CS"/>
              </w:rPr>
              <w:t>Od 17.04.2007. direktor društva</w:t>
            </w:r>
          </w:p>
        </w:tc>
      </w:tr>
    </w:tbl>
    <w:p w:rsidR="002C1597" w:rsidRDefault="002C1597" w:rsidP="00373A73">
      <w:pPr>
        <w:spacing w:after="0"/>
        <w:rPr>
          <w:lang w:val="sr-Latn-CS"/>
        </w:rPr>
      </w:pPr>
    </w:p>
    <w:p w:rsidR="00A24471" w:rsidRDefault="007674AA" w:rsidP="00373A73">
      <w:pPr>
        <w:spacing w:after="0"/>
        <w:rPr>
          <w:lang w:val="sr-Latn-CS"/>
        </w:rPr>
      </w:pPr>
      <w:r>
        <w:rPr>
          <w:lang w:val="sr-Latn-CS"/>
        </w:rPr>
        <w:t xml:space="preserve">Navedena lica </w:t>
      </w:r>
      <w:r w:rsidR="00373A73">
        <w:rPr>
          <w:lang w:val="sr-Latn-CS"/>
        </w:rPr>
        <w:t>nisu osuđivana za krivična djela protiv privrede u posljednjih 5 godina, nisu</w:t>
      </w:r>
      <w:r w:rsidR="00C535EB">
        <w:rPr>
          <w:lang w:val="sr-Latn-CS"/>
        </w:rPr>
        <w:t xml:space="preserve">, </w:t>
      </w:r>
      <w:r w:rsidR="00373A73">
        <w:rPr>
          <w:lang w:val="sr-Latn-CS"/>
        </w:rPr>
        <w:t>obavljajući funkciju upravnih, rukovodećih ili nadzornih organa u nekom društvu bila povezana sa postupcima stečaja i likvidacije u posljednjih 5 godina i nisu službeno optuživana ili sankcionisana od strane pravosudnih ili regulatornih organa (uključujući određena strukovna tijela), niti su sudskom odlukom isključeni, niti im je zabranjen rad u takvim organima u posljednjih 5 godina.</w:t>
      </w:r>
    </w:p>
    <w:p w:rsidR="00235092" w:rsidRPr="007674AA" w:rsidRDefault="00235092" w:rsidP="00373A73">
      <w:pPr>
        <w:spacing w:after="0"/>
        <w:rPr>
          <w:lang w:val="sr-Latn-CS"/>
        </w:rPr>
      </w:pPr>
    </w:p>
    <w:p w:rsidR="00A74825" w:rsidRDefault="00B64283" w:rsidP="00373A73">
      <w:pPr>
        <w:spacing w:after="0"/>
        <w:ind w:left="360"/>
        <w:rPr>
          <w:b/>
          <w:lang w:val="sr-Latn-CS"/>
        </w:rPr>
      </w:pPr>
      <w:r w:rsidRPr="00B64283">
        <w:rPr>
          <w:b/>
          <w:lang w:val="sr-Latn-CS"/>
        </w:rPr>
        <w:t>14.2.Sukob interesa upravnih, rukovodećih i nadzornih organa i višeg rukovodstva</w:t>
      </w:r>
    </w:p>
    <w:p w:rsidR="00B64283" w:rsidRDefault="00B64283" w:rsidP="00B64283">
      <w:pPr>
        <w:spacing w:after="0"/>
        <w:rPr>
          <w:lang w:val="sr-Latn-CS"/>
        </w:rPr>
      </w:pPr>
      <w:r w:rsidRPr="00B64283">
        <w:rPr>
          <w:lang w:val="sr-Latn-CS"/>
        </w:rPr>
        <w:t>Ne postoji sukob interesa lica iz tačke 14.1. u pogledu njihovih ličnih interesa i njihovih o</w:t>
      </w:r>
      <w:r>
        <w:rPr>
          <w:lang w:val="sr-Latn-CS"/>
        </w:rPr>
        <w:t>baveza i dužnosti prema društvu</w:t>
      </w:r>
      <w:r w:rsidRPr="00B64283">
        <w:rPr>
          <w:lang w:val="sr-Latn-CS"/>
        </w:rPr>
        <w:t>.</w:t>
      </w:r>
    </w:p>
    <w:p w:rsidR="008B1270" w:rsidRPr="00B64283" w:rsidRDefault="008B1270" w:rsidP="00B64283">
      <w:pPr>
        <w:spacing w:after="0"/>
        <w:rPr>
          <w:lang w:val="sr-Latn-CS"/>
        </w:rPr>
      </w:pPr>
    </w:p>
    <w:p w:rsidR="00A24471" w:rsidRPr="00E62984" w:rsidRDefault="00A24471" w:rsidP="00AE0140">
      <w:pPr>
        <w:pStyle w:val="ListParagraph"/>
        <w:numPr>
          <w:ilvl w:val="0"/>
          <w:numId w:val="7"/>
        </w:numPr>
        <w:rPr>
          <w:b/>
          <w:lang w:val="sr-Latn-CS"/>
        </w:rPr>
      </w:pPr>
      <w:r w:rsidRPr="00E62984">
        <w:rPr>
          <w:b/>
          <w:lang w:val="sr-Latn-CS"/>
        </w:rPr>
        <w:t xml:space="preserve">LIČNA PRIMANJA I POGODNOSTI </w:t>
      </w:r>
    </w:p>
    <w:p w:rsidR="00B64283" w:rsidRPr="00B64283" w:rsidRDefault="00B64283" w:rsidP="00235092">
      <w:pPr>
        <w:spacing w:after="0"/>
        <w:ind w:left="360"/>
        <w:rPr>
          <w:b/>
          <w:lang w:val="sr-Latn-CS"/>
        </w:rPr>
      </w:pPr>
      <w:r>
        <w:rPr>
          <w:b/>
          <w:lang w:val="sr-Latn-CS"/>
        </w:rPr>
        <w:t>15.1.</w:t>
      </w:r>
      <w:r w:rsidR="00A24471" w:rsidRPr="00B64283">
        <w:rPr>
          <w:b/>
          <w:lang w:val="sr-Latn-CS"/>
        </w:rPr>
        <w:t xml:space="preserve">Iznos </w:t>
      </w:r>
      <w:r w:rsidR="00E62984" w:rsidRPr="00B64283">
        <w:rPr>
          <w:b/>
          <w:lang w:val="sr-Latn-CS"/>
        </w:rPr>
        <w:t>ličnih primanja i primanja (uključujući svu potencijalnu ili odloženu naknadu) i nenovčana davanja koja emitent</w:t>
      </w:r>
      <w:r w:rsidR="00C535EB">
        <w:rPr>
          <w:b/>
          <w:lang w:val="sr-Latn-CS"/>
        </w:rPr>
        <w:t xml:space="preserve">, </w:t>
      </w:r>
      <w:r w:rsidR="00E62984" w:rsidRPr="00B64283">
        <w:rPr>
          <w:b/>
          <w:lang w:val="sr-Latn-CS"/>
        </w:rPr>
        <w:t xml:space="preserve"> uključujući i njegova povezana društva odobri takvim licima za sve oblike rada i usluga, koje bilo koje lice pruži emitentu i </w:t>
      </w:r>
      <w:r w:rsidR="00C535EB">
        <w:rPr>
          <w:b/>
          <w:lang w:val="sr-Latn-CS"/>
        </w:rPr>
        <w:t>p</w:t>
      </w:r>
      <w:r w:rsidR="00E62984" w:rsidRPr="00B64283">
        <w:rPr>
          <w:b/>
          <w:lang w:val="sr-Latn-CS"/>
        </w:rPr>
        <w:t>ovezanim društvima</w:t>
      </w:r>
    </w:p>
    <w:p w:rsidR="00036C79" w:rsidRPr="00B64283" w:rsidRDefault="00036C79" w:rsidP="00B64283">
      <w:pPr>
        <w:pStyle w:val="ListParagraph"/>
        <w:spacing w:after="0"/>
        <w:ind w:left="360"/>
        <w:rPr>
          <w:lang w:val="sr-Latn-CS"/>
        </w:rPr>
      </w:pPr>
      <w:r w:rsidRPr="00B64283">
        <w:rPr>
          <w:lang w:val="sr-Latn-CS"/>
        </w:rPr>
        <w:t>Lična primanja u toku posljednjeg godišnjeg obračunskog perioda:</w:t>
      </w:r>
    </w:p>
    <w:p w:rsidR="00B64283" w:rsidRPr="00036C79" w:rsidRDefault="00B64283" w:rsidP="00B64283">
      <w:pPr>
        <w:pStyle w:val="ListParagraph"/>
        <w:spacing w:after="0"/>
        <w:ind w:left="360"/>
        <w:rPr>
          <w:b/>
          <w:lang w:val="sr-Latn-CS"/>
        </w:rPr>
      </w:pPr>
    </w:p>
    <w:tbl>
      <w:tblPr>
        <w:tblStyle w:val="TableGrid"/>
        <w:tblW w:w="0" w:type="auto"/>
        <w:tblLook w:val="04A0"/>
      </w:tblPr>
      <w:tblGrid>
        <w:gridCol w:w="2093"/>
        <w:gridCol w:w="2410"/>
        <w:gridCol w:w="2522"/>
      </w:tblGrid>
      <w:tr w:rsidR="00373A73" w:rsidTr="006C231A">
        <w:tc>
          <w:tcPr>
            <w:tcW w:w="4503" w:type="dxa"/>
            <w:gridSpan w:val="2"/>
          </w:tcPr>
          <w:p w:rsidR="00373A73" w:rsidRDefault="00373A73" w:rsidP="00B64283">
            <w:pPr>
              <w:rPr>
                <w:b/>
                <w:lang w:val="sr-Latn-CS"/>
              </w:rPr>
            </w:pPr>
            <w:r>
              <w:rPr>
                <w:b/>
                <w:lang w:val="sr-Latn-CS"/>
              </w:rPr>
              <w:t xml:space="preserve">IME I FUNKCIJA </w:t>
            </w:r>
          </w:p>
        </w:tc>
        <w:tc>
          <w:tcPr>
            <w:tcW w:w="2522" w:type="dxa"/>
          </w:tcPr>
          <w:p w:rsidR="00373A73" w:rsidRDefault="00373A73" w:rsidP="00B64283">
            <w:pPr>
              <w:rPr>
                <w:b/>
                <w:lang w:val="sr-Latn-CS"/>
              </w:rPr>
            </w:pPr>
            <w:r>
              <w:rPr>
                <w:b/>
                <w:lang w:val="sr-Latn-CS"/>
              </w:rPr>
              <w:t>Neto iznos u KM</w:t>
            </w:r>
          </w:p>
        </w:tc>
      </w:tr>
      <w:tr w:rsidR="00373A73" w:rsidTr="006C231A">
        <w:tc>
          <w:tcPr>
            <w:tcW w:w="2093" w:type="dxa"/>
          </w:tcPr>
          <w:p w:rsidR="00373A73" w:rsidRPr="007674AA" w:rsidRDefault="00373A73" w:rsidP="00B64283">
            <w:pPr>
              <w:rPr>
                <w:lang w:val="sr-Latn-CS"/>
              </w:rPr>
            </w:pPr>
            <w:r w:rsidRPr="007674AA">
              <w:rPr>
                <w:lang w:val="sr-Latn-CS"/>
              </w:rPr>
              <w:t>Ranko Tepavčević</w:t>
            </w:r>
          </w:p>
        </w:tc>
        <w:tc>
          <w:tcPr>
            <w:tcW w:w="2410" w:type="dxa"/>
          </w:tcPr>
          <w:p w:rsidR="00373A73" w:rsidRPr="007674AA" w:rsidRDefault="00373A73" w:rsidP="00B64283">
            <w:pPr>
              <w:rPr>
                <w:lang w:val="sr-Latn-CS"/>
              </w:rPr>
            </w:pPr>
            <w:r w:rsidRPr="007674AA">
              <w:rPr>
                <w:lang w:val="sr-Latn-CS"/>
              </w:rPr>
              <w:t>Predsjednik Upravnog odbora</w:t>
            </w:r>
          </w:p>
        </w:tc>
        <w:tc>
          <w:tcPr>
            <w:tcW w:w="2522" w:type="dxa"/>
          </w:tcPr>
          <w:p w:rsidR="00DC7FA3" w:rsidRDefault="00E40B4B" w:rsidP="00B64283">
            <w:pPr>
              <w:rPr>
                <w:lang w:val="sr-Latn-CS"/>
              </w:rPr>
            </w:pPr>
            <w:r>
              <w:rPr>
                <w:lang w:val="sr-Latn-CS"/>
              </w:rPr>
              <w:t xml:space="preserve"> </w:t>
            </w:r>
          </w:p>
          <w:p w:rsidR="00373A73" w:rsidRPr="00373A73" w:rsidRDefault="00DC7FA3" w:rsidP="00B64283">
            <w:pPr>
              <w:rPr>
                <w:lang w:val="sr-Latn-CS"/>
              </w:rPr>
            </w:pPr>
            <w:r>
              <w:rPr>
                <w:lang w:val="sr-Latn-CS"/>
              </w:rPr>
              <w:t xml:space="preserve">                           </w:t>
            </w:r>
            <w:r w:rsidR="00E40B4B">
              <w:rPr>
                <w:lang w:val="sr-Latn-CS"/>
              </w:rPr>
              <w:t xml:space="preserve"> </w:t>
            </w:r>
            <w:r w:rsidR="00C535EB">
              <w:rPr>
                <w:lang w:val="sr-Latn-CS"/>
              </w:rPr>
              <w:t>15.892,24</w:t>
            </w:r>
          </w:p>
        </w:tc>
      </w:tr>
      <w:tr w:rsidR="00373A73" w:rsidTr="006C231A">
        <w:tc>
          <w:tcPr>
            <w:tcW w:w="2093" w:type="dxa"/>
          </w:tcPr>
          <w:p w:rsidR="00373A73" w:rsidRPr="007674AA" w:rsidRDefault="00373A73" w:rsidP="00B64283">
            <w:pPr>
              <w:rPr>
                <w:lang w:val="sr-Latn-CS"/>
              </w:rPr>
            </w:pPr>
            <w:r w:rsidRPr="007674AA">
              <w:rPr>
                <w:lang w:val="sr-Latn-CS"/>
              </w:rPr>
              <w:t>Žarko Ilić</w:t>
            </w:r>
          </w:p>
        </w:tc>
        <w:tc>
          <w:tcPr>
            <w:tcW w:w="2410" w:type="dxa"/>
          </w:tcPr>
          <w:p w:rsidR="00373A73" w:rsidRPr="007674AA" w:rsidRDefault="00373A73" w:rsidP="00B64283">
            <w:pPr>
              <w:rPr>
                <w:lang w:val="sr-Latn-CS"/>
              </w:rPr>
            </w:pPr>
            <w:r>
              <w:rPr>
                <w:lang w:val="sr-Latn-CS"/>
              </w:rPr>
              <w:t>Zamjenik p</w:t>
            </w:r>
            <w:r w:rsidRPr="007674AA">
              <w:rPr>
                <w:lang w:val="sr-Latn-CS"/>
              </w:rPr>
              <w:t>redsjednik</w:t>
            </w:r>
            <w:r>
              <w:rPr>
                <w:lang w:val="sr-Latn-CS"/>
              </w:rPr>
              <w:t xml:space="preserve">a </w:t>
            </w:r>
            <w:r w:rsidRPr="007674AA">
              <w:rPr>
                <w:lang w:val="sr-Latn-CS"/>
              </w:rPr>
              <w:t>Upravnog odbora</w:t>
            </w:r>
          </w:p>
        </w:tc>
        <w:tc>
          <w:tcPr>
            <w:tcW w:w="2522" w:type="dxa"/>
          </w:tcPr>
          <w:p w:rsidR="00DC7FA3" w:rsidRDefault="00E40B4B" w:rsidP="00B64283">
            <w:pPr>
              <w:rPr>
                <w:lang w:val="sr-Latn-CS"/>
              </w:rPr>
            </w:pPr>
            <w:r>
              <w:rPr>
                <w:lang w:val="sr-Latn-CS"/>
              </w:rPr>
              <w:t xml:space="preserve">  </w:t>
            </w:r>
          </w:p>
          <w:p w:rsidR="00373A73" w:rsidRPr="007674AA" w:rsidRDefault="00DC7FA3" w:rsidP="00B64283">
            <w:pPr>
              <w:rPr>
                <w:lang w:val="sr-Latn-CS"/>
              </w:rPr>
            </w:pPr>
            <w:r>
              <w:rPr>
                <w:lang w:val="sr-Latn-CS"/>
              </w:rPr>
              <w:t xml:space="preserve">                              3.600,00</w:t>
            </w:r>
          </w:p>
        </w:tc>
      </w:tr>
      <w:tr w:rsidR="00373A73" w:rsidTr="006C231A">
        <w:tc>
          <w:tcPr>
            <w:tcW w:w="2093" w:type="dxa"/>
          </w:tcPr>
          <w:p w:rsidR="00373A73" w:rsidRPr="007674AA" w:rsidRDefault="00373A73" w:rsidP="00B64283">
            <w:pPr>
              <w:rPr>
                <w:lang w:val="sr-Latn-CS"/>
              </w:rPr>
            </w:pPr>
            <w:r w:rsidRPr="007674AA">
              <w:rPr>
                <w:lang w:val="sr-Latn-CS"/>
              </w:rPr>
              <w:t>Zoran Vidović</w:t>
            </w:r>
          </w:p>
        </w:tc>
        <w:tc>
          <w:tcPr>
            <w:tcW w:w="2410" w:type="dxa"/>
          </w:tcPr>
          <w:p w:rsidR="00373A73" w:rsidRPr="007674AA" w:rsidRDefault="00373A73" w:rsidP="00B64283">
            <w:pPr>
              <w:rPr>
                <w:lang w:val="sr-Latn-CS"/>
              </w:rPr>
            </w:pPr>
            <w:r>
              <w:rPr>
                <w:lang w:val="sr-Latn-CS"/>
              </w:rPr>
              <w:t>Član</w:t>
            </w:r>
            <w:r w:rsidRPr="007674AA">
              <w:rPr>
                <w:lang w:val="sr-Latn-CS"/>
              </w:rPr>
              <w:t xml:space="preserve"> Upravnog odbora</w:t>
            </w:r>
          </w:p>
        </w:tc>
        <w:tc>
          <w:tcPr>
            <w:tcW w:w="2522" w:type="dxa"/>
          </w:tcPr>
          <w:p w:rsidR="00373A73" w:rsidRPr="00373A73" w:rsidRDefault="00DC7FA3" w:rsidP="00B64283">
            <w:pPr>
              <w:rPr>
                <w:lang w:val="sr-Latn-CS"/>
              </w:rPr>
            </w:pPr>
            <w:r>
              <w:rPr>
                <w:lang w:val="sr-Latn-CS"/>
              </w:rPr>
              <w:t xml:space="preserve">                            17.150,60</w:t>
            </w:r>
          </w:p>
        </w:tc>
      </w:tr>
      <w:tr w:rsidR="00373A73" w:rsidRPr="007674AA" w:rsidTr="006C231A">
        <w:tc>
          <w:tcPr>
            <w:tcW w:w="2093" w:type="dxa"/>
          </w:tcPr>
          <w:p w:rsidR="00373A73" w:rsidRPr="007674AA" w:rsidRDefault="00373A73" w:rsidP="00B64283">
            <w:pPr>
              <w:rPr>
                <w:lang w:val="sr-Latn-CS"/>
              </w:rPr>
            </w:pPr>
            <w:r w:rsidRPr="007674AA">
              <w:rPr>
                <w:lang w:val="sr-Latn-CS"/>
              </w:rPr>
              <w:t>Velimir Zdjelar</w:t>
            </w:r>
          </w:p>
        </w:tc>
        <w:tc>
          <w:tcPr>
            <w:tcW w:w="2410" w:type="dxa"/>
          </w:tcPr>
          <w:p w:rsidR="00373A73" w:rsidRPr="007674AA" w:rsidRDefault="00373A73" w:rsidP="00B64283">
            <w:pPr>
              <w:rPr>
                <w:lang w:val="sr-Latn-CS"/>
              </w:rPr>
            </w:pPr>
            <w:r>
              <w:rPr>
                <w:lang w:val="sr-Latn-CS"/>
              </w:rPr>
              <w:t>Član</w:t>
            </w:r>
            <w:r w:rsidRPr="007674AA">
              <w:rPr>
                <w:lang w:val="sr-Latn-CS"/>
              </w:rPr>
              <w:t xml:space="preserve"> Upravnog odbora</w:t>
            </w:r>
          </w:p>
        </w:tc>
        <w:tc>
          <w:tcPr>
            <w:tcW w:w="2522" w:type="dxa"/>
          </w:tcPr>
          <w:p w:rsidR="00373A73" w:rsidRPr="007674AA" w:rsidRDefault="00E40B4B" w:rsidP="00B64283">
            <w:pPr>
              <w:rPr>
                <w:lang w:val="sr-Latn-CS"/>
              </w:rPr>
            </w:pPr>
            <w:r>
              <w:rPr>
                <w:lang w:val="sr-Latn-CS"/>
              </w:rPr>
              <w:t xml:space="preserve">  </w:t>
            </w:r>
            <w:r w:rsidR="00DC7FA3">
              <w:rPr>
                <w:lang w:val="sr-Latn-CS"/>
              </w:rPr>
              <w:t xml:space="preserve">                            </w:t>
            </w:r>
            <w:r w:rsidR="00373A73" w:rsidRPr="00373A73">
              <w:rPr>
                <w:lang w:val="sr-Latn-CS"/>
              </w:rPr>
              <w:t>3.600,00</w:t>
            </w:r>
          </w:p>
        </w:tc>
      </w:tr>
      <w:tr w:rsidR="00373A73" w:rsidRPr="007674AA" w:rsidTr="006C231A">
        <w:tc>
          <w:tcPr>
            <w:tcW w:w="2093" w:type="dxa"/>
          </w:tcPr>
          <w:p w:rsidR="00373A73" w:rsidRPr="007674AA" w:rsidRDefault="00373A73" w:rsidP="00B64283">
            <w:pPr>
              <w:rPr>
                <w:lang w:val="sr-Latn-CS"/>
              </w:rPr>
            </w:pPr>
            <w:r>
              <w:rPr>
                <w:lang w:val="sr-Latn-CS"/>
              </w:rPr>
              <w:lastRenderedPageBreak/>
              <w:t>Dijana Ostić</w:t>
            </w:r>
          </w:p>
        </w:tc>
        <w:tc>
          <w:tcPr>
            <w:tcW w:w="2410" w:type="dxa"/>
          </w:tcPr>
          <w:p w:rsidR="00373A73" w:rsidRDefault="00373A73" w:rsidP="00B64283">
            <w:pPr>
              <w:rPr>
                <w:lang w:val="sr-Latn-CS"/>
              </w:rPr>
            </w:pPr>
            <w:r>
              <w:rPr>
                <w:lang w:val="sr-Latn-CS"/>
              </w:rPr>
              <w:t>Član</w:t>
            </w:r>
            <w:r w:rsidRPr="007674AA">
              <w:rPr>
                <w:lang w:val="sr-Latn-CS"/>
              </w:rPr>
              <w:t xml:space="preserve"> Upravnog odbora</w:t>
            </w:r>
          </w:p>
        </w:tc>
        <w:tc>
          <w:tcPr>
            <w:tcW w:w="2522" w:type="dxa"/>
          </w:tcPr>
          <w:p w:rsidR="00373A73" w:rsidRPr="007674AA" w:rsidRDefault="00E40B4B" w:rsidP="00B64283">
            <w:pPr>
              <w:rPr>
                <w:lang w:val="sr-Latn-CS"/>
              </w:rPr>
            </w:pPr>
            <w:r>
              <w:rPr>
                <w:lang w:val="sr-Latn-CS"/>
              </w:rPr>
              <w:t xml:space="preserve">  </w:t>
            </w:r>
            <w:r w:rsidR="00DC7FA3">
              <w:rPr>
                <w:lang w:val="sr-Latn-CS"/>
              </w:rPr>
              <w:t xml:space="preserve">                            </w:t>
            </w:r>
            <w:r w:rsidR="00235092">
              <w:rPr>
                <w:lang w:val="sr-Latn-CS"/>
              </w:rPr>
              <w:t>1.8</w:t>
            </w:r>
            <w:r w:rsidR="00373A73" w:rsidRPr="00373A73">
              <w:rPr>
                <w:lang w:val="sr-Latn-CS"/>
              </w:rPr>
              <w:t>00,00</w:t>
            </w:r>
          </w:p>
        </w:tc>
      </w:tr>
      <w:tr w:rsidR="00373A73" w:rsidRPr="007674AA" w:rsidTr="006C231A">
        <w:tc>
          <w:tcPr>
            <w:tcW w:w="2093" w:type="dxa"/>
          </w:tcPr>
          <w:p w:rsidR="00373A73" w:rsidRDefault="00373A73" w:rsidP="00B64283">
            <w:pPr>
              <w:rPr>
                <w:lang w:val="sr-Latn-CS"/>
              </w:rPr>
            </w:pPr>
            <w:r>
              <w:rPr>
                <w:lang w:val="sr-Latn-CS"/>
              </w:rPr>
              <w:t>Marko Gončin</w:t>
            </w:r>
          </w:p>
        </w:tc>
        <w:tc>
          <w:tcPr>
            <w:tcW w:w="2410" w:type="dxa"/>
          </w:tcPr>
          <w:p w:rsidR="00373A73" w:rsidRDefault="00373A73" w:rsidP="00B64283">
            <w:pPr>
              <w:rPr>
                <w:lang w:val="sr-Latn-CS"/>
              </w:rPr>
            </w:pPr>
            <w:r>
              <w:rPr>
                <w:lang w:val="sr-Latn-CS"/>
              </w:rPr>
              <w:t>Generalni direktor</w:t>
            </w:r>
          </w:p>
        </w:tc>
        <w:tc>
          <w:tcPr>
            <w:tcW w:w="2522" w:type="dxa"/>
          </w:tcPr>
          <w:p w:rsidR="00373A73" w:rsidRPr="007674AA" w:rsidRDefault="00DC7FA3" w:rsidP="00B64283">
            <w:pPr>
              <w:rPr>
                <w:lang w:val="sr-Latn-CS"/>
              </w:rPr>
            </w:pPr>
            <w:r>
              <w:rPr>
                <w:lang w:val="sr-Latn-CS"/>
              </w:rPr>
              <w:t xml:space="preserve">                            </w:t>
            </w:r>
            <w:r w:rsidR="00E40B4B">
              <w:rPr>
                <w:lang w:val="sr-Latn-CS"/>
              </w:rPr>
              <w:t>36.936,00</w:t>
            </w:r>
          </w:p>
        </w:tc>
      </w:tr>
    </w:tbl>
    <w:p w:rsidR="00373A73" w:rsidRPr="00B64283" w:rsidRDefault="00373A73" w:rsidP="00B64283">
      <w:pPr>
        <w:spacing w:after="0"/>
        <w:rPr>
          <w:b/>
          <w:lang w:val="sr-Latn-CS"/>
        </w:rPr>
      </w:pPr>
    </w:p>
    <w:p w:rsidR="00E62984" w:rsidRPr="00036C79" w:rsidRDefault="00036C79" w:rsidP="00B64283">
      <w:pPr>
        <w:spacing w:after="0"/>
        <w:rPr>
          <w:b/>
          <w:i/>
          <w:lang w:val="sr-Latn-CS"/>
        </w:rPr>
      </w:pPr>
      <w:r>
        <w:rPr>
          <w:b/>
          <w:lang w:val="sr-Latn-CS"/>
        </w:rPr>
        <w:t>15.2.</w:t>
      </w:r>
      <w:r w:rsidR="00E62984" w:rsidRPr="00036C79">
        <w:rPr>
          <w:b/>
          <w:lang w:val="sr-Latn-CS"/>
        </w:rPr>
        <w:t xml:space="preserve">Ukupni  iznosi koje emitent ili njegova povezana društva izdvoje u svrhu ostvarivanja prava na </w:t>
      </w:r>
      <w:r w:rsidR="00627991" w:rsidRPr="00036C79">
        <w:rPr>
          <w:b/>
          <w:lang w:val="sr-Latn-CS"/>
        </w:rPr>
        <w:t>nadoknadu u slučaju penzionisanja ili sličnih pogodnosti</w:t>
      </w:r>
    </w:p>
    <w:p w:rsidR="00627991" w:rsidRDefault="00627991" w:rsidP="00B64283">
      <w:pPr>
        <w:spacing w:after="0"/>
        <w:rPr>
          <w:lang w:val="sr-Latn-CS"/>
        </w:rPr>
      </w:pPr>
      <w:r>
        <w:rPr>
          <w:lang w:val="sr-Latn-CS"/>
        </w:rPr>
        <w:t xml:space="preserve"> Društvo </w:t>
      </w:r>
      <w:r w:rsidR="00036C79">
        <w:rPr>
          <w:lang w:val="sr-Latn-CS"/>
        </w:rPr>
        <w:t xml:space="preserve">u slučaju penzionisanja zaposlenih isplaćuje otpremninu u iznosu od tri neto plate </w:t>
      </w:r>
      <w:r w:rsidR="00235092">
        <w:rPr>
          <w:lang w:val="sr-Latn-CS"/>
        </w:rPr>
        <w:t xml:space="preserve">zaposlenog </w:t>
      </w:r>
      <w:r w:rsidR="00036C79">
        <w:rPr>
          <w:lang w:val="sr-Latn-CS"/>
        </w:rPr>
        <w:t>ili tri prosječne plate društva iz mjeseca koji prethodi mjesecu u kojem odlazi u pe</w:t>
      </w:r>
      <w:r w:rsidR="00E40B4B">
        <w:rPr>
          <w:lang w:val="sr-Latn-CS"/>
        </w:rPr>
        <w:t>n</w:t>
      </w:r>
      <w:r w:rsidR="00036C79">
        <w:rPr>
          <w:lang w:val="sr-Latn-CS"/>
        </w:rPr>
        <w:t>ziju:</w:t>
      </w:r>
    </w:p>
    <w:tbl>
      <w:tblPr>
        <w:tblStyle w:val="TableGrid"/>
        <w:tblW w:w="0" w:type="auto"/>
        <w:tblLook w:val="04A0"/>
      </w:tblPr>
      <w:tblGrid>
        <w:gridCol w:w="2394"/>
        <w:gridCol w:w="2394"/>
        <w:gridCol w:w="2394"/>
      </w:tblGrid>
      <w:tr w:rsidR="00036C79" w:rsidTr="00627991">
        <w:tc>
          <w:tcPr>
            <w:tcW w:w="2394" w:type="dxa"/>
          </w:tcPr>
          <w:p w:rsidR="00036C79" w:rsidRDefault="00036C79" w:rsidP="00B64283">
            <w:pPr>
              <w:rPr>
                <w:lang w:val="sr-Latn-CS"/>
              </w:rPr>
            </w:pPr>
            <w:r>
              <w:rPr>
                <w:lang w:val="sr-Latn-CS"/>
              </w:rPr>
              <w:t>Ime i funkcija</w:t>
            </w:r>
          </w:p>
        </w:tc>
        <w:tc>
          <w:tcPr>
            <w:tcW w:w="2394" w:type="dxa"/>
          </w:tcPr>
          <w:p w:rsidR="00036C79" w:rsidRDefault="00036C79" w:rsidP="00B64283">
            <w:pPr>
              <w:rPr>
                <w:lang w:val="sr-Latn-CS"/>
              </w:rPr>
            </w:pPr>
            <w:r>
              <w:rPr>
                <w:lang w:val="sr-Latn-CS"/>
              </w:rPr>
              <w:t>Iznos neto plate u KM</w:t>
            </w:r>
          </w:p>
        </w:tc>
        <w:tc>
          <w:tcPr>
            <w:tcW w:w="2394" w:type="dxa"/>
          </w:tcPr>
          <w:p w:rsidR="00036C79" w:rsidRDefault="00036C79" w:rsidP="00B64283">
            <w:pPr>
              <w:rPr>
                <w:lang w:val="sr-Latn-CS"/>
              </w:rPr>
            </w:pPr>
            <w:r>
              <w:rPr>
                <w:lang w:val="sr-Latn-CS"/>
              </w:rPr>
              <w:t>Iznos otpremnine u KM</w:t>
            </w:r>
          </w:p>
        </w:tc>
      </w:tr>
      <w:tr w:rsidR="00C535EB" w:rsidTr="00627991">
        <w:tc>
          <w:tcPr>
            <w:tcW w:w="2394" w:type="dxa"/>
          </w:tcPr>
          <w:p w:rsidR="00C535EB" w:rsidRDefault="00235092" w:rsidP="00B64283">
            <w:pPr>
              <w:rPr>
                <w:lang w:val="sr-Latn-CS"/>
              </w:rPr>
            </w:pPr>
            <w:r>
              <w:rPr>
                <w:lang w:val="sr-Latn-CS"/>
              </w:rPr>
              <w:t>Ranko T</w:t>
            </w:r>
            <w:r w:rsidR="00C535EB">
              <w:rPr>
                <w:lang w:val="sr-Latn-CS"/>
              </w:rPr>
              <w:t>epavčević,</w:t>
            </w:r>
          </w:p>
          <w:p w:rsidR="00C535EB" w:rsidRDefault="00C535EB" w:rsidP="00B64283">
            <w:pPr>
              <w:rPr>
                <w:lang w:val="sr-Latn-CS"/>
              </w:rPr>
            </w:pPr>
            <w:r>
              <w:rPr>
                <w:lang w:val="sr-Latn-CS"/>
              </w:rPr>
              <w:t>Predsjednik Upravnog odbora</w:t>
            </w:r>
          </w:p>
        </w:tc>
        <w:tc>
          <w:tcPr>
            <w:tcW w:w="2394" w:type="dxa"/>
          </w:tcPr>
          <w:p w:rsidR="00C535EB" w:rsidRDefault="00C535EB" w:rsidP="00B64283">
            <w:pPr>
              <w:rPr>
                <w:lang w:val="sr-Latn-CS"/>
              </w:rPr>
            </w:pPr>
          </w:p>
          <w:p w:rsidR="00C535EB" w:rsidRDefault="00C535EB" w:rsidP="00B64283">
            <w:pPr>
              <w:rPr>
                <w:lang w:val="sr-Latn-CS"/>
              </w:rPr>
            </w:pPr>
          </w:p>
          <w:p w:rsidR="00C535EB" w:rsidRDefault="00C535EB" w:rsidP="00B64283">
            <w:pPr>
              <w:rPr>
                <w:lang w:val="sr-Latn-CS"/>
              </w:rPr>
            </w:pPr>
            <w:r>
              <w:rPr>
                <w:lang w:val="sr-Latn-CS"/>
              </w:rPr>
              <w:t xml:space="preserve">                         </w:t>
            </w:r>
            <w:r w:rsidR="00DC7FA3">
              <w:rPr>
                <w:lang w:val="sr-Latn-CS"/>
              </w:rPr>
              <w:t xml:space="preserve"> </w:t>
            </w:r>
            <w:r>
              <w:rPr>
                <w:lang w:val="sr-Latn-CS"/>
              </w:rPr>
              <w:t xml:space="preserve"> 1.071,33</w:t>
            </w:r>
          </w:p>
        </w:tc>
        <w:tc>
          <w:tcPr>
            <w:tcW w:w="2394" w:type="dxa"/>
          </w:tcPr>
          <w:p w:rsidR="00C535EB" w:rsidRDefault="00C535EB" w:rsidP="00B64283">
            <w:pPr>
              <w:rPr>
                <w:lang w:val="sr-Latn-CS"/>
              </w:rPr>
            </w:pPr>
          </w:p>
          <w:p w:rsidR="00C535EB" w:rsidRDefault="00C535EB" w:rsidP="00B64283">
            <w:pPr>
              <w:rPr>
                <w:lang w:val="sr-Latn-CS"/>
              </w:rPr>
            </w:pPr>
          </w:p>
          <w:p w:rsidR="00C535EB" w:rsidRDefault="00C535EB" w:rsidP="00B64283">
            <w:pPr>
              <w:rPr>
                <w:lang w:val="sr-Latn-CS"/>
              </w:rPr>
            </w:pPr>
            <w:r>
              <w:rPr>
                <w:lang w:val="sr-Latn-CS"/>
              </w:rPr>
              <w:t xml:space="preserve">                           3.213,99</w:t>
            </w:r>
          </w:p>
        </w:tc>
      </w:tr>
      <w:tr w:rsidR="00C535EB" w:rsidTr="00627991">
        <w:tc>
          <w:tcPr>
            <w:tcW w:w="2394" w:type="dxa"/>
          </w:tcPr>
          <w:p w:rsidR="00C535EB" w:rsidRDefault="00C535EB" w:rsidP="00B64283">
            <w:pPr>
              <w:rPr>
                <w:lang w:val="sr-Latn-CS"/>
              </w:rPr>
            </w:pPr>
            <w:r>
              <w:rPr>
                <w:lang w:val="sr-Latn-CS"/>
              </w:rPr>
              <w:t>Zoran Vidović,</w:t>
            </w:r>
          </w:p>
          <w:p w:rsidR="00C535EB" w:rsidRDefault="00C535EB" w:rsidP="00B64283">
            <w:pPr>
              <w:rPr>
                <w:lang w:val="sr-Latn-CS"/>
              </w:rPr>
            </w:pPr>
            <w:r>
              <w:rPr>
                <w:lang w:val="sr-Latn-CS"/>
              </w:rPr>
              <w:t>Član Upravnog odbora</w:t>
            </w:r>
          </w:p>
        </w:tc>
        <w:tc>
          <w:tcPr>
            <w:tcW w:w="2394" w:type="dxa"/>
          </w:tcPr>
          <w:p w:rsidR="00C535EB" w:rsidRDefault="00C535EB" w:rsidP="00B64283">
            <w:pPr>
              <w:rPr>
                <w:lang w:val="sr-Latn-CS"/>
              </w:rPr>
            </w:pPr>
          </w:p>
          <w:p w:rsidR="00C535EB" w:rsidRDefault="00C535EB" w:rsidP="00B64283">
            <w:pPr>
              <w:rPr>
                <w:lang w:val="sr-Latn-CS"/>
              </w:rPr>
            </w:pPr>
            <w:r>
              <w:rPr>
                <w:lang w:val="sr-Latn-CS"/>
              </w:rPr>
              <w:t xml:space="preserve">                         </w:t>
            </w:r>
            <w:r w:rsidR="00DC7FA3">
              <w:rPr>
                <w:lang w:val="sr-Latn-CS"/>
              </w:rPr>
              <w:t xml:space="preserve"> </w:t>
            </w:r>
            <w:r>
              <w:rPr>
                <w:lang w:val="sr-Latn-CS"/>
              </w:rPr>
              <w:t xml:space="preserve"> 1.094,</w:t>
            </w:r>
            <w:r w:rsidR="00DC7FA3">
              <w:rPr>
                <w:lang w:val="sr-Latn-CS"/>
              </w:rPr>
              <w:t>23</w:t>
            </w:r>
          </w:p>
        </w:tc>
        <w:tc>
          <w:tcPr>
            <w:tcW w:w="2394" w:type="dxa"/>
          </w:tcPr>
          <w:p w:rsidR="00C535EB" w:rsidRDefault="00C535EB" w:rsidP="00B64283">
            <w:pPr>
              <w:rPr>
                <w:lang w:val="sr-Latn-CS"/>
              </w:rPr>
            </w:pPr>
          </w:p>
          <w:p w:rsidR="00DC7FA3" w:rsidRDefault="00DC7FA3" w:rsidP="00B64283">
            <w:pPr>
              <w:rPr>
                <w:lang w:val="sr-Latn-CS"/>
              </w:rPr>
            </w:pPr>
            <w:r>
              <w:rPr>
                <w:lang w:val="sr-Latn-CS"/>
              </w:rPr>
              <w:t xml:space="preserve">                           3.282,69</w:t>
            </w:r>
          </w:p>
        </w:tc>
      </w:tr>
      <w:tr w:rsidR="00036C79" w:rsidTr="00627991">
        <w:trPr>
          <w:trHeight w:val="255"/>
        </w:trPr>
        <w:tc>
          <w:tcPr>
            <w:tcW w:w="2394" w:type="dxa"/>
          </w:tcPr>
          <w:p w:rsidR="00036C79" w:rsidRDefault="00036C79" w:rsidP="00B64283">
            <w:pPr>
              <w:rPr>
                <w:lang w:val="sr-Latn-CS"/>
              </w:rPr>
            </w:pPr>
            <w:r>
              <w:rPr>
                <w:lang w:val="sr-Latn-CS"/>
              </w:rPr>
              <w:t>Marko Gončin, generalni direktor</w:t>
            </w:r>
          </w:p>
        </w:tc>
        <w:tc>
          <w:tcPr>
            <w:tcW w:w="2394" w:type="dxa"/>
          </w:tcPr>
          <w:p w:rsidR="00036C79" w:rsidRDefault="00E40B4B" w:rsidP="00B64283">
            <w:pPr>
              <w:rPr>
                <w:lang w:val="sr-Latn-CS"/>
              </w:rPr>
            </w:pPr>
            <w:r>
              <w:rPr>
                <w:lang w:val="sr-Latn-CS"/>
              </w:rPr>
              <w:t xml:space="preserve">                      </w:t>
            </w:r>
          </w:p>
          <w:p w:rsidR="00E40B4B" w:rsidRDefault="00E40B4B" w:rsidP="00B64283">
            <w:pPr>
              <w:rPr>
                <w:lang w:val="sr-Latn-CS"/>
              </w:rPr>
            </w:pPr>
            <w:r>
              <w:rPr>
                <w:lang w:val="sr-Latn-CS"/>
              </w:rPr>
              <w:t xml:space="preserve">                           3.078,00</w:t>
            </w:r>
          </w:p>
        </w:tc>
        <w:tc>
          <w:tcPr>
            <w:tcW w:w="2394" w:type="dxa"/>
          </w:tcPr>
          <w:p w:rsidR="00036C79" w:rsidRDefault="00036C79" w:rsidP="00B64283">
            <w:pPr>
              <w:rPr>
                <w:lang w:val="sr-Latn-CS"/>
              </w:rPr>
            </w:pPr>
          </w:p>
          <w:p w:rsidR="00E40B4B" w:rsidRDefault="00707E4C" w:rsidP="00B64283">
            <w:pPr>
              <w:rPr>
                <w:lang w:val="sr-Latn-CS"/>
              </w:rPr>
            </w:pPr>
            <w:r>
              <w:rPr>
                <w:lang w:val="sr-Latn-CS"/>
              </w:rPr>
              <w:t xml:space="preserve">                           </w:t>
            </w:r>
            <w:r w:rsidR="00E40B4B">
              <w:rPr>
                <w:lang w:val="sr-Latn-CS"/>
              </w:rPr>
              <w:t>9.234,00</w:t>
            </w:r>
          </w:p>
        </w:tc>
      </w:tr>
    </w:tbl>
    <w:p w:rsidR="00036C79" w:rsidRPr="00036C79" w:rsidRDefault="00036C79" w:rsidP="00B64283">
      <w:pPr>
        <w:pStyle w:val="ListParagraph"/>
        <w:spacing w:after="0"/>
        <w:ind w:left="360"/>
        <w:rPr>
          <w:lang w:val="sr-Latn-CS"/>
        </w:rPr>
      </w:pPr>
    </w:p>
    <w:p w:rsidR="005D26E8" w:rsidRDefault="00627991" w:rsidP="00B64283">
      <w:pPr>
        <w:pStyle w:val="ListParagraph"/>
        <w:numPr>
          <w:ilvl w:val="0"/>
          <w:numId w:val="7"/>
        </w:numPr>
        <w:spacing w:after="0"/>
        <w:rPr>
          <w:b/>
          <w:lang w:val="sr-Latn-CS"/>
        </w:rPr>
      </w:pPr>
      <w:r w:rsidRPr="005D26E8">
        <w:rPr>
          <w:b/>
          <w:lang w:val="sr-Latn-CS"/>
        </w:rPr>
        <w:t>PRAKSA UPRAVE</w:t>
      </w:r>
    </w:p>
    <w:p w:rsidR="00627991" w:rsidRDefault="005D26E8" w:rsidP="00B64283">
      <w:pPr>
        <w:pStyle w:val="ListParagraph"/>
        <w:spacing w:after="0"/>
        <w:ind w:left="360"/>
        <w:rPr>
          <w:b/>
          <w:lang w:val="sr-Latn-CS"/>
        </w:rPr>
      </w:pPr>
      <w:r>
        <w:rPr>
          <w:b/>
          <w:lang w:val="sr-Latn-CS"/>
        </w:rPr>
        <w:t xml:space="preserve">16.1. </w:t>
      </w:r>
      <w:r w:rsidR="00627991" w:rsidRPr="005D26E8">
        <w:rPr>
          <w:b/>
          <w:lang w:val="sr-Latn-CS"/>
        </w:rPr>
        <w:t>Datum isteka aktuelnog mandata i vremenski period tokom kojeg je lice obavljalo tu funkciju</w:t>
      </w:r>
    </w:p>
    <w:p w:rsidR="00100212" w:rsidRDefault="00100212" w:rsidP="00B64283">
      <w:pPr>
        <w:pStyle w:val="ListParagraph"/>
        <w:spacing w:after="0"/>
        <w:ind w:left="360"/>
        <w:rPr>
          <w:b/>
          <w:lang w:val="sr-Latn-CS"/>
        </w:rPr>
      </w:pPr>
    </w:p>
    <w:tbl>
      <w:tblPr>
        <w:tblStyle w:val="TableGrid"/>
        <w:tblW w:w="0" w:type="auto"/>
        <w:tblLook w:val="04A0"/>
      </w:tblPr>
      <w:tblGrid>
        <w:gridCol w:w="2093"/>
        <w:gridCol w:w="2410"/>
        <w:gridCol w:w="2522"/>
      </w:tblGrid>
      <w:tr w:rsidR="005D26E8" w:rsidTr="006C231A">
        <w:tc>
          <w:tcPr>
            <w:tcW w:w="2093" w:type="dxa"/>
          </w:tcPr>
          <w:p w:rsidR="005D26E8" w:rsidRPr="007674AA" w:rsidRDefault="005D26E8" w:rsidP="006C231A">
            <w:pPr>
              <w:spacing w:after="100" w:afterAutospacing="1"/>
              <w:rPr>
                <w:lang w:val="sr-Latn-CS"/>
              </w:rPr>
            </w:pPr>
            <w:r w:rsidRPr="007674AA">
              <w:rPr>
                <w:lang w:val="sr-Latn-CS"/>
              </w:rPr>
              <w:t>Ranko Tepavčević</w:t>
            </w:r>
          </w:p>
        </w:tc>
        <w:tc>
          <w:tcPr>
            <w:tcW w:w="2410" w:type="dxa"/>
          </w:tcPr>
          <w:p w:rsidR="005D26E8" w:rsidRPr="007674AA" w:rsidRDefault="005D26E8" w:rsidP="006C231A">
            <w:pPr>
              <w:spacing w:after="100" w:afterAutospacing="1"/>
              <w:rPr>
                <w:lang w:val="sr-Latn-CS"/>
              </w:rPr>
            </w:pPr>
            <w:r w:rsidRPr="007674AA">
              <w:rPr>
                <w:lang w:val="sr-Latn-CS"/>
              </w:rPr>
              <w:t>Predsjednik Upravnog odbora</w:t>
            </w:r>
          </w:p>
        </w:tc>
        <w:tc>
          <w:tcPr>
            <w:tcW w:w="2522" w:type="dxa"/>
          </w:tcPr>
          <w:p w:rsidR="005D26E8" w:rsidRPr="00373A73" w:rsidRDefault="005D26E8" w:rsidP="006C231A">
            <w:pPr>
              <w:spacing w:after="100" w:afterAutospacing="1"/>
              <w:rPr>
                <w:lang w:val="sr-Latn-CS"/>
              </w:rPr>
            </w:pPr>
            <w:r>
              <w:rPr>
                <w:lang w:val="sr-Latn-CS"/>
              </w:rPr>
              <w:t>Od 28.06.2012. do 28.06.2016.</w:t>
            </w:r>
          </w:p>
        </w:tc>
      </w:tr>
      <w:tr w:rsidR="005D26E8" w:rsidTr="006C231A">
        <w:tc>
          <w:tcPr>
            <w:tcW w:w="2093" w:type="dxa"/>
          </w:tcPr>
          <w:p w:rsidR="005D26E8" w:rsidRPr="007674AA" w:rsidRDefault="005D26E8" w:rsidP="006C231A">
            <w:pPr>
              <w:spacing w:after="100" w:afterAutospacing="1"/>
              <w:rPr>
                <w:lang w:val="sr-Latn-CS"/>
              </w:rPr>
            </w:pPr>
            <w:r w:rsidRPr="007674AA">
              <w:rPr>
                <w:lang w:val="sr-Latn-CS"/>
              </w:rPr>
              <w:t>Žarko Ilić</w:t>
            </w:r>
          </w:p>
        </w:tc>
        <w:tc>
          <w:tcPr>
            <w:tcW w:w="2410" w:type="dxa"/>
          </w:tcPr>
          <w:p w:rsidR="005D26E8" w:rsidRPr="007674AA" w:rsidRDefault="005D26E8" w:rsidP="006C231A">
            <w:pPr>
              <w:spacing w:after="100" w:afterAutospacing="1"/>
              <w:rPr>
                <w:lang w:val="sr-Latn-CS"/>
              </w:rPr>
            </w:pPr>
            <w:r>
              <w:rPr>
                <w:lang w:val="sr-Latn-CS"/>
              </w:rPr>
              <w:t>Zamjenik p</w:t>
            </w:r>
            <w:r w:rsidRPr="007674AA">
              <w:rPr>
                <w:lang w:val="sr-Latn-CS"/>
              </w:rPr>
              <w:t>redsjednik</w:t>
            </w:r>
            <w:r>
              <w:rPr>
                <w:lang w:val="sr-Latn-CS"/>
              </w:rPr>
              <w:t xml:space="preserve">a </w:t>
            </w:r>
            <w:r w:rsidRPr="007674AA">
              <w:rPr>
                <w:lang w:val="sr-Latn-CS"/>
              </w:rPr>
              <w:t>Upravnog odbora</w:t>
            </w:r>
          </w:p>
        </w:tc>
        <w:tc>
          <w:tcPr>
            <w:tcW w:w="2522" w:type="dxa"/>
          </w:tcPr>
          <w:p w:rsidR="005D26E8" w:rsidRPr="007674AA" w:rsidRDefault="005D26E8" w:rsidP="006C231A">
            <w:pPr>
              <w:spacing w:after="100" w:afterAutospacing="1"/>
              <w:rPr>
                <w:lang w:val="sr-Latn-CS"/>
              </w:rPr>
            </w:pPr>
            <w:r>
              <w:rPr>
                <w:lang w:val="sr-Latn-CS"/>
              </w:rPr>
              <w:t>Od 28.06.2012. do 28.06.2016.</w:t>
            </w:r>
          </w:p>
        </w:tc>
      </w:tr>
      <w:tr w:rsidR="005D26E8" w:rsidTr="006C231A">
        <w:tc>
          <w:tcPr>
            <w:tcW w:w="2093" w:type="dxa"/>
          </w:tcPr>
          <w:p w:rsidR="005D26E8" w:rsidRPr="007674AA" w:rsidRDefault="005D26E8" w:rsidP="006C231A">
            <w:pPr>
              <w:spacing w:after="100" w:afterAutospacing="1"/>
              <w:rPr>
                <w:lang w:val="sr-Latn-CS"/>
              </w:rPr>
            </w:pPr>
            <w:r w:rsidRPr="007674AA">
              <w:rPr>
                <w:lang w:val="sr-Latn-CS"/>
              </w:rPr>
              <w:t>Zoran Vidović</w:t>
            </w:r>
          </w:p>
        </w:tc>
        <w:tc>
          <w:tcPr>
            <w:tcW w:w="2410" w:type="dxa"/>
          </w:tcPr>
          <w:p w:rsidR="005D26E8" w:rsidRPr="007674AA" w:rsidRDefault="005D26E8" w:rsidP="006C231A">
            <w:pPr>
              <w:spacing w:after="100" w:afterAutospacing="1"/>
              <w:rPr>
                <w:lang w:val="sr-Latn-CS"/>
              </w:rPr>
            </w:pPr>
            <w:r>
              <w:rPr>
                <w:lang w:val="sr-Latn-CS"/>
              </w:rPr>
              <w:t>Član</w:t>
            </w:r>
            <w:r w:rsidRPr="007674AA">
              <w:rPr>
                <w:lang w:val="sr-Latn-CS"/>
              </w:rPr>
              <w:t xml:space="preserve"> Upravnog odbora</w:t>
            </w:r>
          </w:p>
        </w:tc>
        <w:tc>
          <w:tcPr>
            <w:tcW w:w="2522" w:type="dxa"/>
          </w:tcPr>
          <w:p w:rsidR="005D26E8" w:rsidRPr="00373A73" w:rsidRDefault="005D26E8" w:rsidP="006C231A">
            <w:pPr>
              <w:spacing w:after="100" w:afterAutospacing="1"/>
              <w:rPr>
                <w:lang w:val="sr-Latn-CS"/>
              </w:rPr>
            </w:pPr>
            <w:r>
              <w:rPr>
                <w:lang w:val="sr-Latn-CS"/>
              </w:rPr>
              <w:t>Od 28.06.2012. do 28.06.2016.</w:t>
            </w:r>
          </w:p>
        </w:tc>
      </w:tr>
      <w:tr w:rsidR="005D26E8" w:rsidRPr="007674AA" w:rsidTr="006C231A">
        <w:tc>
          <w:tcPr>
            <w:tcW w:w="2093" w:type="dxa"/>
          </w:tcPr>
          <w:p w:rsidR="005D26E8" w:rsidRPr="007674AA" w:rsidRDefault="005D26E8" w:rsidP="006C231A">
            <w:pPr>
              <w:spacing w:after="100" w:afterAutospacing="1"/>
              <w:rPr>
                <w:lang w:val="sr-Latn-CS"/>
              </w:rPr>
            </w:pPr>
            <w:r w:rsidRPr="007674AA">
              <w:rPr>
                <w:lang w:val="sr-Latn-CS"/>
              </w:rPr>
              <w:t>Velimir Zdjelar</w:t>
            </w:r>
          </w:p>
        </w:tc>
        <w:tc>
          <w:tcPr>
            <w:tcW w:w="2410" w:type="dxa"/>
          </w:tcPr>
          <w:p w:rsidR="005D26E8" w:rsidRPr="007674AA" w:rsidRDefault="005D26E8" w:rsidP="006C231A">
            <w:pPr>
              <w:spacing w:after="100" w:afterAutospacing="1"/>
              <w:rPr>
                <w:lang w:val="sr-Latn-CS"/>
              </w:rPr>
            </w:pPr>
            <w:r>
              <w:rPr>
                <w:lang w:val="sr-Latn-CS"/>
              </w:rPr>
              <w:t>Član</w:t>
            </w:r>
            <w:r w:rsidRPr="007674AA">
              <w:rPr>
                <w:lang w:val="sr-Latn-CS"/>
              </w:rPr>
              <w:t xml:space="preserve"> Upravnog odbora</w:t>
            </w:r>
          </w:p>
        </w:tc>
        <w:tc>
          <w:tcPr>
            <w:tcW w:w="2522" w:type="dxa"/>
          </w:tcPr>
          <w:p w:rsidR="005D26E8" w:rsidRPr="007674AA" w:rsidRDefault="005D26E8" w:rsidP="006C231A">
            <w:pPr>
              <w:spacing w:after="100" w:afterAutospacing="1"/>
              <w:rPr>
                <w:lang w:val="sr-Latn-CS"/>
              </w:rPr>
            </w:pPr>
            <w:r>
              <w:rPr>
                <w:lang w:val="sr-Latn-CS"/>
              </w:rPr>
              <w:t>Od 28.06.2012. do 28.06.2016.</w:t>
            </w:r>
          </w:p>
        </w:tc>
      </w:tr>
      <w:tr w:rsidR="005D26E8" w:rsidRPr="007674AA" w:rsidTr="006C231A">
        <w:tc>
          <w:tcPr>
            <w:tcW w:w="2093" w:type="dxa"/>
          </w:tcPr>
          <w:p w:rsidR="005D26E8" w:rsidRPr="007674AA" w:rsidRDefault="005D26E8" w:rsidP="006C231A">
            <w:pPr>
              <w:spacing w:after="100" w:afterAutospacing="1"/>
              <w:rPr>
                <w:lang w:val="sr-Latn-CS"/>
              </w:rPr>
            </w:pPr>
            <w:r>
              <w:rPr>
                <w:lang w:val="sr-Latn-CS"/>
              </w:rPr>
              <w:t>Dijana Ostić</w:t>
            </w:r>
          </w:p>
        </w:tc>
        <w:tc>
          <w:tcPr>
            <w:tcW w:w="2410" w:type="dxa"/>
          </w:tcPr>
          <w:p w:rsidR="005D26E8" w:rsidRDefault="005D26E8" w:rsidP="006C231A">
            <w:pPr>
              <w:spacing w:after="100" w:afterAutospacing="1"/>
              <w:rPr>
                <w:lang w:val="sr-Latn-CS"/>
              </w:rPr>
            </w:pPr>
            <w:r>
              <w:rPr>
                <w:lang w:val="sr-Latn-CS"/>
              </w:rPr>
              <w:t>Član</w:t>
            </w:r>
            <w:r w:rsidRPr="007674AA">
              <w:rPr>
                <w:lang w:val="sr-Latn-CS"/>
              </w:rPr>
              <w:t xml:space="preserve"> Upravnog odbora</w:t>
            </w:r>
          </w:p>
        </w:tc>
        <w:tc>
          <w:tcPr>
            <w:tcW w:w="2522" w:type="dxa"/>
          </w:tcPr>
          <w:p w:rsidR="005D26E8" w:rsidRPr="007674AA" w:rsidRDefault="005D26E8" w:rsidP="006C231A">
            <w:pPr>
              <w:spacing w:after="100" w:afterAutospacing="1"/>
              <w:rPr>
                <w:lang w:val="sr-Latn-CS"/>
              </w:rPr>
            </w:pPr>
            <w:r>
              <w:rPr>
                <w:lang w:val="sr-Latn-CS"/>
              </w:rPr>
              <w:t>Od 28.06.2012. do 28.06.2016.</w:t>
            </w:r>
          </w:p>
        </w:tc>
      </w:tr>
      <w:tr w:rsidR="005D26E8" w:rsidRPr="007674AA" w:rsidTr="006C231A">
        <w:tc>
          <w:tcPr>
            <w:tcW w:w="2093" w:type="dxa"/>
          </w:tcPr>
          <w:p w:rsidR="005D26E8" w:rsidRDefault="005D26E8" w:rsidP="006C231A">
            <w:pPr>
              <w:spacing w:after="100" w:afterAutospacing="1"/>
              <w:rPr>
                <w:lang w:val="sr-Latn-CS"/>
              </w:rPr>
            </w:pPr>
            <w:r>
              <w:rPr>
                <w:lang w:val="sr-Latn-CS"/>
              </w:rPr>
              <w:t>Marko Gončin</w:t>
            </w:r>
          </w:p>
        </w:tc>
        <w:tc>
          <w:tcPr>
            <w:tcW w:w="2410" w:type="dxa"/>
          </w:tcPr>
          <w:p w:rsidR="005D26E8" w:rsidRDefault="005D26E8" w:rsidP="006C231A">
            <w:pPr>
              <w:spacing w:after="100" w:afterAutospacing="1"/>
              <w:rPr>
                <w:lang w:val="sr-Latn-CS"/>
              </w:rPr>
            </w:pPr>
            <w:r>
              <w:rPr>
                <w:lang w:val="sr-Latn-CS"/>
              </w:rPr>
              <w:t>Generalni direktor</w:t>
            </w:r>
          </w:p>
        </w:tc>
        <w:tc>
          <w:tcPr>
            <w:tcW w:w="2522" w:type="dxa"/>
          </w:tcPr>
          <w:p w:rsidR="005D26E8" w:rsidRPr="007674AA" w:rsidRDefault="005D26E8" w:rsidP="006C231A">
            <w:pPr>
              <w:spacing w:after="100" w:afterAutospacing="1"/>
              <w:rPr>
                <w:lang w:val="sr-Latn-CS"/>
              </w:rPr>
            </w:pPr>
            <w:r>
              <w:rPr>
                <w:lang w:val="sr-Latn-CS"/>
              </w:rPr>
              <w:t>Od 18.04.2011. do 18.04.2015.</w:t>
            </w:r>
          </w:p>
        </w:tc>
      </w:tr>
    </w:tbl>
    <w:p w:rsidR="00901995" w:rsidRDefault="00901995" w:rsidP="00901995">
      <w:pPr>
        <w:spacing w:after="0"/>
        <w:rPr>
          <w:b/>
          <w:lang w:val="sr-Latn-CS"/>
        </w:rPr>
      </w:pPr>
    </w:p>
    <w:p w:rsidR="00A74825" w:rsidRPr="00901995" w:rsidRDefault="00901995" w:rsidP="00901995">
      <w:pPr>
        <w:spacing w:after="0"/>
        <w:rPr>
          <w:b/>
          <w:i/>
          <w:lang w:val="sr-Latn-CS"/>
        </w:rPr>
      </w:pPr>
      <w:r>
        <w:rPr>
          <w:b/>
          <w:lang w:val="sr-Latn-CS"/>
        </w:rPr>
        <w:t xml:space="preserve">          </w:t>
      </w:r>
      <w:r w:rsidR="00C12F52" w:rsidRPr="00901995">
        <w:rPr>
          <w:b/>
          <w:lang w:val="sr-Latn-CS"/>
        </w:rPr>
        <w:t>16.2.</w:t>
      </w:r>
      <w:r w:rsidR="00627991" w:rsidRPr="00901995">
        <w:rPr>
          <w:b/>
          <w:lang w:val="sr-Latn-CS"/>
        </w:rPr>
        <w:t>Informacije o ugovorima o djelu članova upravnih, rukovodećih ili nadzornih organa zaključenim sa emitentom ili bilo kojim od njegovih povezanih društava koji predviđaju pogodnosti po raskidu radnog odnosa. Ako nema takvih ugovora potrebna je odgovarajuća negativna izjava</w:t>
      </w:r>
      <w:r w:rsidR="00627991" w:rsidRPr="00901995">
        <w:rPr>
          <w:b/>
          <w:i/>
          <w:lang w:val="sr-Latn-CS"/>
        </w:rPr>
        <w:t xml:space="preserve">. </w:t>
      </w:r>
    </w:p>
    <w:p w:rsidR="00627991" w:rsidRDefault="00901995" w:rsidP="00423F52">
      <w:pPr>
        <w:spacing w:after="0"/>
        <w:rPr>
          <w:lang w:val="sr-Latn-CS"/>
        </w:rPr>
      </w:pPr>
      <w:r>
        <w:rPr>
          <w:lang w:val="sr-Latn-CS"/>
        </w:rPr>
        <w:t>Ne postoje u</w:t>
      </w:r>
      <w:r w:rsidR="00627991">
        <w:rPr>
          <w:lang w:val="sr-Latn-CS"/>
        </w:rPr>
        <w:t>govori o djelu sa članovima upravnih, rukovodećih ili nadzorni</w:t>
      </w:r>
      <w:r>
        <w:rPr>
          <w:lang w:val="sr-Latn-CS"/>
        </w:rPr>
        <w:t>h organa koji su zaključeni sa d</w:t>
      </w:r>
      <w:r w:rsidR="005D26E8">
        <w:rPr>
          <w:lang w:val="sr-Latn-CS"/>
        </w:rPr>
        <w:t>ru</w:t>
      </w:r>
      <w:r>
        <w:rPr>
          <w:lang w:val="sr-Latn-CS"/>
        </w:rPr>
        <w:t xml:space="preserve">štvom, </w:t>
      </w:r>
      <w:r w:rsidR="00627991">
        <w:rPr>
          <w:lang w:val="sr-Latn-CS"/>
        </w:rPr>
        <w:t xml:space="preserve">koji predviđaju pogodnosti po raskidu radnog odnosa. </w:t>
      </w:r>
    </w:p>
    <w:p w:rsidR="00627991" w:rsidRDefault="00627991" w:rsidP="00423F52">
      <w:pPr>
        <w:spacing w:after="0"/>
        <w:rPr>
          <w:lang w:val="sr-Latn-CS"/>
        </w:rPr>
      </w:pPr>
    </w:p>
    <w:p w:rsidR="00B53F41" w:rsidRDefault="00901995" w:rsidP="00423F52">
      <w:pPr>
        <w:spacing w:after="0"/>
        <w:rPr>
          <w:lang w:val="sr-Latn-CS"/>
        </w:rPr>
      </w:pPr>
      <w:r>
        <w:rPr>
          <w:b/>
          <w:lang w:val="sr-Latn-CS"/>
        </w:rPr>
        <w:t xml:space="preserve">         </w:t>
      </w:r>
      <w:r w:rsidR="00C12F52" w:rsidRPr="00901995">
        <w:rPr>
          <w:b/>
          <w:lang w:val="sr-Latn-CS"/>
        </w:rPr>
        <w:t>16.3.</w:t>
      </w:r>
      <w:r w:rsidR="00627991" w:rsidRPr="00901995">
        <w:rPr>
          <w:b/>
          <w:lang w:val="sr-Latn-CS"/>
        </w:rPr>
        <w:t>Informacije o komisiji za reviziju i komisiji za naknade emitenta, uključujući imena članova komisija i kratko navođenje propisanih uslova po kojima komisije rade</w:t>
      </w:r>
    </w:p>
    <w:p w:rsidR="00627991" w:rsidRDefault="00901995" w:rsidP="00423F52">
      <w:pPr>
        <w:spacing w:after="0"/>
        <w:rPr>
          <w:lang w:val="sr-Latn-CS"/>
        </w:rPr>
      </w:pPr>
      <w:r>
        <w:rPr>
          <w:lang w:val="sr-Latn-CS"/>
        </w:rPr>
        <w:t>Društvo nema komisiju za reviziju niti komisiju za naknade.</w:t>
      </w:r>
      <w:r w:rsidR="005D26E8">
        <w:rPr>
          <w:lang w:val="sr-Latn-CS"/>
        </w:rPr>
        <w:t xml:space="preserve"> </w:t>
      </w:r>
      <w:r>
        <w:rPr>
          <w:lang w:val="sr-Latn-CS"/>
        </w:rPr>
        <w:t>Odredbama Statuta je utvrđeno da p</w:t>
      </w:r>
      <w:r w:rsidR="005D26E8">
        <w:rPr>
          <w:lang w:val="sr-Latn-CS"/>
        </w:rPr>
        <w:t>oslove interne revizije obavlja lice koje je u radnom odnosu u društvu. Nadležnosti, prav</w:t>
      </w:r>
      <w:r w:rsidR="00C12F52">
        <w:rPr>
          <w:lang w:val="sr-Latn-CS"/>
        </w:rPr>
        <w:t>a</w:t>
      </w:r>
      <w:r w:rsidR="005D26E8">
        <w:rPr>
          <w:lang w:val="sr-Latn-CS"/>
        </w:rPr>
        <w:t xml:space="preserve"> i odgovornosti internog revizora utvrđeni su Statutom društva.</w:t>
      </w:r>
    </w:p>
    <w:p w:rsidR="00235092" w:rsidRDefault="00235092" w:rsidP="00423F52">
      <w:pPr>
        <w:spacing w:after="0"/>
        <w:rPr>
          <w:lang w:val="sr-Latn-CS"/>
        </w:rPr>
      </w:pPr>
    </w:p>
    <w:p w:rsidR="00FD3AB4" w:rsidRPr="00901995" w:rsidRDefault="00901995" w:rsidP="00901995">
      <w:pPr>
        <w:spacing w:after="0"/>
        <w:rPr>
          <w:b/>
          <w:lang w:val="sr-Latn-CS"/>
        </w:rPr>
      </w:pPr>
      <w:r>
        <w:rPr>
          <w:b/>
          <w:lang w:val="sr-Latn-CS"/>
        </w:rPr>
        <w:lastRenderedPageBreak/>
        <w:t xml:space="preserve">         </w:t>
      </w:r>
      <w:r w:rsidR="00C12F52" w:rsidRPr="00901995">
        <w:rPr>
          <w:b/>
          <w:lang w:val="sr-Latn-CS"/>
        </w:rPr>
        <w:t>16.4.</w:t>
      </w:r>
      <w:r w:rsidR="00FD3AB4" w:rsidRPr="00901995">
        <w:rPr>
          <w:b/>
          <w:lang w:val="sr-Latn-CS"/>
        </w:rPr>
        <w:t>Izjava emitenta o usklađ</w:t>
      </w:r>
      <w:r>
        <w:rPr>
          <w:b/>
          <w:lang w:val="sr-Latn-CS"/>
        </w:rPr>
        <w:t>enosti sa standardima korporati</w:t>
      </w:r>
      <w:r w:rsidR="00FD3AB4" w:rsidRPr="00901995">
        <w:rPr>
          <w:b/>
          <w:lang w:val="sr-Latn-CS"/>
        </w:rPr>
        <w:t>vnog upravljanja sa obrazloženjem onih elemenata koji nisu u skladu sa usvojenim standardima i sa uputstvom gdje se puni tekst izjave može besplatno preuzeti (internet stranica berze ili drugog uređenog javnog tržišta, internet stranica emitenta i sl.)</w:t>
      </w:r>
    </w:p>
    <w:p w:rsidR="00981AFA" w:rsidRDefault="00981AFA" w:rsidP="00423F52">
      <w:pPr>
        <w:spacing w:after="0"/>
        <w:rPr>
          <w:lang w:val="sr-Latn-CS"/>
        </w:rPr>
      </w:pPr>
      <w:r>
        <w:rPr>
          <w:lang w:val="sr-Latn-CS"/>
        </w:rPr>
        <w:t>Društvo primjenjuje Standarde kor</w:t>
      </w:r>
      <w:r w:rsidR="005D26E8">
        <w:rPr>
          <w:lang w:val="sr-Latn-CS"/>
        </w:rPr>
        <w:t>porativnog upravljanja Komisije za hartije od vrijednosti RS, a Izjava</w:t>
      </w:r>
      <w:r>
        <w:rPr>
          <w:lang w:val="sr-Latn-CS"/>
        </w:rPr>
        <w:t xml:space="preserve"> o uskla</w:t>
      </w:r>
      <w:r w:rsidR="005D26E8">
        <w:rPr>
          <w:lang w:val="sr-Latn-CS"/>
        </w:rPr>
        <w:t>đenosti sa Standardima korporat</w:t>
      </w:r>
      <w:r>
        <w:rPr>
          <w:lang w:val="sr-Latn-CS"/>
        </w:rPr>
        <w:t>i</w:t>
      </w:r>
      <w:r w:rsidR="005D26E8">
        <w:rPr>
          <w:lang w:val="sr-Latn-CS"/>
        </w:rPr>
        <w:t xml:space="preserve">vnog upravljanja </w:t>
      </w:r>
      <w:r>
        <w:rPr>
          <w:lang w:val="sr-Latn-CS"/>
        </w:rPr>
        <w:t xml:space="preserve">može se preuzeti na internet stranici </w:t>
      </w:r>
      <w:r w:rsidR="005D26E8">
        <w:rPr>
          <w:lang w:val="sr-Latn-CS"/>
        </w:rPr>
        <w:t>društva i internet stranici Banjalučke berze, a.d. Banjaluka.</w:t>
      </w:r>
    </w:p>
    <w:p w:rsidR="00C12F52" w:rsidRPr="00423F52" w:rsidRDefault="00C12F52" w:rsidP="00423F52">
      <w:pPr>
        <w:spacing w:after="0"/>
        <w:rPr>
          <w:lang w:val="sr-Latn-CS"/>
        </w:rPr>
      </w:pPr>
    </w:p>
    <w:p w:rsidR="00FD3AB4" w:rsidRDefault="00FD3AB4" w:rsidP="00423F52">
      <w:pPr>
        <w:pStyle w:val="ListParagraph"/>
        <w:numPr>
          <w:ilvl w:val="0"/>
          <w:numId w:val="7"/>
        </w:numPr>
        <w:spacing w:after="0"/>
        <w:rPr>
          <w:b/>
          <w:lang w:val="sr-Latn-CS"/>
        </w:rPr>
      </w:pPr>
      <w:r w:rsidRPr="00981AFA">
        <w:rPr>
          <w:b/>
          <w:lang w:val="sr-Latn-CS"/>
        </w:rPr>
        <w:t>ZAPOSLENI</w:t>
      </w:r>
    </w:p>
    <w:p w:rsidR="00981AFA" w:rsidRPr="00981AFA" w:rsidRDefault="00981AFA" w:rsidP="00423F52">
      <w:pPr>
        <w:spacing w:after="0"/>
        <w:rPr>
          <w:b/>
          <w:lang w:val="sr-Latn-CS"/>
        </w:rPr>
      </w:pPr>
    </w:p>
    <w:p w:rsidR="00FD3AB4" w:rsidRDefault="00901995" w:rsidP="00901995">
      <w:pPr>
        <w:spacing w:after="0"/>
        <w:rPr>
          <w:b/>
          <w:lang w:val="sr-Latn-CS"/>
        </w:rPr>
      </w:pPr>
      <w:r>
        <w:rPr>
          <w:b/>
          <w:lang w:val="sr-Latn-CS"/>
        </w:rPr>
        <w:t xml:space="preserve">           17.1.</w:t>
      </w:r>
      <w:r w:rsidR="00981AFA" w:rsidRPr="00901995">
        <w:rPr>
          <w:b/>
          <w:lang w:val="sr-Latn-CS"/>
        </w:rPr>
        <w:t>Broj zaposlenih na kraju perioda ili prosjek za svaku finansijsku godinu prikazanu u prethodnom periodu do datuma Dokumenta o registraci</w:t>
      </w:r>
      <w:r w:rsidR="00C12F52" w:rsidRPr="00901995">
        <w:rPr>
          <w:b/>
          <w:lang w:val="sr-Latn-CS"/>
        </w:rPr>
        <w:t>ji (kao i promjene tih podataka</w:t>
      </w:r>
      <w:r w:rsidR="00DC7FA3">
        <w:rPr>
          <w:b/>
          <w:lang w:val="sr-Latn-CS"/>
        </w:rPr>
        <w:t xml:space="preserve"> </w:t>
      </w:r>
      <w:r w:rsidR="00981AFA" w:rsidRPr="00901995">
        <w:rPr>
          <w:b/>
          <w:lang w:val="sr-Latn-CS"/>
        </w:rPr>
        <w:t>ukoliko su one značajne) i ukoliko je to moguće i bitno, podjela zaposlenih po geografskim lokacijama, prosječan broj zaposlenih na određeno vrijeme tokom posljednje</w:t>
      </w:r>
      <w:r w:rsidR="00423F52" w:rsidRPr="00901995">
        <w:rPr>
          <w:b/>
          <w:lang w:val="sr-Latn-CS"/>
        </w:rPr>
        <w:t xml:space="preserve"> </w:t>
      </w:r>
      <w:r w:rsidR="00981AFA" w:rsidRPr="00901995">
        <w:rPr>
          <w:b/>
          <w:lang w:val="sr-Latn-CS"/>
        </w:rPr>
        <w:t xml:space="preserve">finansijske godine. </w:t>
      </w:r>
    </w:p>
    <w:p w:rsidR="00235092" w:rsidRPr="00901995" w:rsidRDefault="00235092" w:rsidP="00901995">
      <w:pPr>
        <w:spacing w:after="0"/>
        <w:rPr>
          <w:b/>
          <w:lang w:val="sr-Latn-CS"/>
        </w:rPr>
      </w:pPr>
    </w:p>
    <w:tbl>
      <w:tblPr>
        <w:tblStyle w:val="TableGrid"/>
        <w:tblW w:w="0" w:type="auto"/>
        <w:tblLook w:val="04A0"/>
      </w:tblPr>
      <w:tblGrid>
        <w:gridCol w:w="4788"/>
        <w:gridCol w:w="4788"/>
      </w:tblGrid>
      <w:tr w:rsidR="00423F52" w:rsidTr="00423F52">
        <w:tc>
          <w:tcPr>
            <w:tcW w:w="4788" w:type="dxa"/>
          </w:tcPr>
          <w:p w:rsidR="00423F52" w:rsidRDefault="00423F52" w:rsidP="00423F52">
            <w:pPr>
              <w:rPr>
                <w:lang w:val="sr-Latn-CS"/>
              </w:rPr>
            </w:pPr>
            <w:r>
              <w:rPr>
                <w:lang w:val="sr-Latn-CS"/>
              </w:rPr>
              <w:t>Broj zaposlenih na kraju 2011.g.</w:t>
            </w:r>
          </w:p>
        </w:tc>
        <w:tc>
          <w:tcPr>
            <w:tcW w:w="4788" w:type="dxa"/>
          </w:tcPr>
          <w:p w:rsidR="00423F52" w:rsidRDefault="00423F52" w:rsidP="00423F52">
            <w:pPr>
              <w:rPr>
                <w:lang w:val="sr-Latn-CS"/>
              </w:rPr>
            </w:pPr>
            <w:r>
              <w:rPr>
                <w:lang w:val="sr-Latn-CS"/>
              </w:rPr>
              <w:t>265</w:t>
            </w:r>
          </w:p>
        </w:tc>
      </w:tr>
      <w:tr w:rsidR="00423F52" w:rsidTr="00423F52">
        <w:tc>
          <w:tcPr>
            <w:tcW w:w="4788" w:type="dxa"/>
          </w:tcPr>
          <w:p w:rsidR="00423F52" w:rsidRDefault="00423F52" w:rsidP="00423F52">
            <w:pPr>
              <w:rPr>
                <w:lang w:val="sr-Latn-CS"/>
              </w:rPr>
            </w:pPr>
            <w:r>
              <w:rPr>
                <w:lang w:val="sr-Latn-CS"/>
              </w:rPr>
              <w:t>Broj zaposlenih na kraju 2012.g.</w:t>
            </w:r>
          </w:p>
        </w:tc>
        <w:tc>
          <w:tcPr>
            <w:tcW w:w="4788" w:type="dxa"/>
          </w:tcPr>
          <w:p w:rsidR="00423F52" w:rsidRDefault="00423F52" w:rsidP="00423F52">
            <w:pPr>
              <w:rPr>
                <w:lang w:val="sr-Latn-CS"/>
              </w:rPr>
            </w:pPr>
            <w:r>
              <w:rPr>
                <w:lang w:val="sr-Latn-CS"/>
              </w:rPr>
              <w:t>253</w:t>
            </w:r>
          </w:p>
        </w:tc>
      </w:tr>
      <w:tr w:rsidR="00DC7FA3" w:rsidTr="00423F52">
        <w:tc>
          <w:tcPr>
            <w:tcW w:w="4788" w:type="dxa"/>
          </w:tcPr>
          <w:p w:rsidR="00DC7FA3" w:rsidRDefault="00DC7FA3" w:rsidP="00423F52">
            <w:pPr>
              <w:rPr>
                <w:lang w:val="sr-Latn-CS"/>
              </w:rPr>
            </w:pPr>
            <w:r>
              <w:rPr>
                <w:lang w:val="sr-Latn-CS"/>
              </w:rPr>
              <w:t>Broj zaposlenih na dan 20.05.2013.g.</w:t>
            </w:r>
          </w:p>
        </w:tc>
        <w:tc>
          <w:tcPr>
            <w:tcW w:w="4788" w:type="dxa"/>
          </w:tcPr>
          <w:p w:rsidR="00DC7FA3" w:rsidRDefault="00DC7FA3" w:rsidP="00423F52">
            <w:pPr>
              <w:rPr>
                <w:lang w:val="sr-Latn-CS"/>
              </w:rPr>
            </w:pPr>
            <w:r>
              <w:rPr>
                <w:lang w:val="sr-Latn-CS"/>
              </w:rPr>
              <w:t>244</w:t>
            </w:r>
          </w:p>
        </w:tc>
      </w:tr>
    </w:tbl>
    <w:p w:rsidR="00981AFA" w:rsidRDefault="00981AFA" w:rsidP="00423F52">
      <w:pPr>
        <w:spacing w:after="0"/>
        <w:rPr>
          <w:lang w:val="sr-Latn-CS"/>
        </w:rPr>
      </w:pPr>
    </w:p>
    <w:p w:rsidR="00981AFA" w:rsidRDefault="00423F52" w:rsidP="00423F52">
      <w:pPr>
        <w:spacing w:after="0"/>
        <w:rPr>
          <w:lang w:val="sr-Latn-CS"/>
        </w:rPr>
      </w:pPr>
      <w:r>
        <w:rPr>
          <w:lang w:val="sr-Latn-CS"/>
        </w:rPr>
        <w:t>Društvo nije imalo zaposlenih na određeno vrijeme toko</w:t>
      </w:r>
      <w:r w:rsidR="00DC7FA3">
        <w:rPr>
          <w:lang w:val="sr-Latn-CS"/>
        </w:rPr>
        <w:t>m posljednje finansijske godine, niti do datuma ovog dokumenta.</w:t>
      </w:r>
    </w:p>
    <w:p w:rsidR="00981AFA" w:rsidRDefault="00981AFA" w:rsidP="00423F52">
      <w:pPr>
        <w:spacing w:after="0"/>
        <w:rPr>
          <w:lang w:val="sr-Latn-CS"/>
        </w:rPr>
      </w:pPr>
    </w:p>
    <w:p w:rsidR="00981AFA" w:rsidRDefault="00901995" w:rsidP="00901995">
      <w:pPr>
        <w:spacing w:after="0"/>
        <w:rPr>
          <w:b/>
          <w:lang w:val="sr-Latn-CS"/>
        </w:rPr>
      </w:pPr>
      <w:r>
        <w:rPr>
          <w:b/>
          <w:lang w:val="sr-Latn-CS"/>
        </w:rPr>
        <w:t xml:space="preserve">          17.2.</w:t>
      </w:r>
      <w:r w:rsidR="00981AFA" w:rsidRPr="00901995">
        <w:rPr>
          <w:b/>
          <w:lang w:val="sr-Latn-CS"/>
        </w:rPr>
        <w:t>Za svako lice iz tačke 14.1. navesti informacije o eventualnom vlasništvu nad akcijama emitenta i svim opcijama na akcije emitenta sa posljednjim mogućim datumom</w:t>
      </w:r>
    </w:p>
    <w:p w:rsidR="008B1270" w:rsidRPr="00901995" w:rsidRDefault="008B1270" w:rsidP="00901995">
      <w:pPr>
        <w:spacing w:after="0"/>
        <w:rPr>
          <w:b/>
          <w:lang w:val="sr-Latn-CS"/>
        </w:rPr>
      </w:pPr>
    </w:p>
    <w:tbl>
      <w:tblPr>
        <w:tblStyle w:val="TableGrid"/>
        <w:tblW w:w="0" w:type="auto"/>
        <w:tblLook w:val="04A0"/>
      </w:tblPr>
      <w:tblGrid>
        <w:gridCol w:w="2394"/>
        <w:gridCol w:w="2394"/>
      </w:tblGrid>
      <w:tr w:rsidR="003A09AC" w:rsidTr="006C231A">
        <w:trPr>
          <w:trHeight w:val="255"/>
        </w:trPr>
        <w:tc>
          <w:tcPr>
            <w:tcW w:w="2394" w:type="dxa"/>
          </w:tcPr>
          <w:p w:rsidR="00423F52" w:rsidRDefault="00423F52" w:rsidP="00C75BCD">
            <w:pPr>
              <w:rPr>
                <w:lang w:val="sr-Latn-CS"/>
              </w:rPr>
            </w:pPr>
            <w:r>
              <w:rPr>
                <w:lang w:val="sr-Latn-CS"/>
              </w:rPr>
              <w:t>Marko G</w:t>
            </w:r>
            <w:r w:rsidR="00100212">
              <w:rPr>
                <w:lang w:val="sr-Latn-CS"/>
              </w:rPr>
              <w:t>ončin, G</w:t>
            </w:r>
            <w:r>
              <w:rPr>
                <w:lang w:val="sr-Latn-CS"/>
              </w:rPr>
              <w:t>eneralni direktor</w:t>
            </w:r>
          </w:p>
        </w:tc>
        <w:tc>
          <w:tcPr>
            <w:tcW w:w="2394" w:type="dxa"/>
          </w:tcPr>
          <w:p w:rsidR="00423F52" w:rsidRDefault="00423F52" w:rsidP="00C75BCD">
            <w:pPr>
              <w:rPr>
                <w:lang w:val="sr-Latn-CS"/>
              </w:rPr>
            </w:pPr>
            <w:r>
              <w:rPr>
                <w:lang w:val="sr-Latn-CS"/>
              </w:rPr>
              <w:t>11</w:t>
            </w:r>
            <w:r w:rsidR="00DC7FA3">
              <w:rPr>
                <w:lang w:val="sr-Latn-CS"/>
              </w:rPr>
              <w:t>.</w:t>
            </w:r>
            <w:r>
              <w:rPr>
                <w:lang w:val="sr-Latn-CS"/>
              </w:rPr>
              <w:t>611 akcija društva</w:t>
            </w:r>
          </w:p>
        </w:tc>
      </w:tr>
    </w:tbl>
    <w:p w:rsidR="008B1270" w:rsidRDefault="008B1270" w:rsidP="00901995">
      <w:pPr>
        <w:spacing w:after="0"/>
        <w:rPr>
          <w:b/>
          <w:lang w:val="sr-Latn-CS"/>
        </w:rPr>
      </w:pPr>
    </w:p>
    <w:p w:rsidR="00981AFA" w:rsidRPr="00901995" w:rsidRDefault="00901995" w:rsidP="00901995">
      <w:pPr>
        <w:spacing w:after="0"/>
        <w:rPr>
          <w:b/>
          <w:lang w:val="sr-Latn-CS"/>
        </w:rPr>
      </w:pPr>
      <w:r>
        <w:rPr>
          <w:b/>
          <w:lang w:val="sr-Latn-CS"/>
        </w:rPr>
        <w:t xml:space="preserve">  17.3.</w:t>
      </w:r>
      <w:r w:rsidR="00981AFA" w:rsidRPr="00901995">
        <w:rPr>
          <w:b/>
          <w:lang w:val="sr-Latn-CS"/>
        </w:rPr>
        <w:t>Opis svih aranžmana u vezi sa mogućnošću sticanja akcija emitenta od strane zaposlenih</w:t>
      </w:r>
    </w:p>
    <w:p w:rsidR="00DC7FA3" w:rsidRDefault="00981AFA" w:rsidP="00C75BCD">
      <w:pPr>
        <w:spacing w:after="0"/>
        <w:rPr>
          <w:lang w:val="sr-Latn-CS"/>
        </w:rPr>
      </w:pPr>
      <w:r>
        <w:rPr>
          <w:lang w:val="sr-Latn-CS"/>
        </w:rPr>
        <w:t>Nema aranžmana koji</w:t>
      </w:r>
      <w:r w:rsidR="00901995">
        <w:rPr>
          <w:lang w:val="sr-Latn-CS"/>
        </w:rPr>
        <w:t xml:space="preserve"> </w:t>
      </w:r>
      <w:r>
        <w:rPr>
          <w:lang w:val="sr-Latn-CS"/>
        </w:rPr>
        <w:t>predviđaju m</w:t>
      </w:r>
      <w:r w:rsidR="00901995">
        <w:rPr>
          <w:lang w:val="sr-Latn-CS"/>
        </w:rPr>
        <w:t>ogućnost sticanja akcija d</w:t>
      </w:r>
      <w:r>
        <w:rPr>
          <w:lang w:val="sr-Latn-CS"/>
        </w:rPr>
        <w:t xml:space="preserve">ruštva od strane zaposlenih. </w:t>
      </w:r>
    </w:p>
    <w:p w:rsidR="00C42606" w:rsidRDefault="00C42606" w:rsidP="00C75BCD">
      <w:pPr>
        <w:spacing w:after="0"/>
        <w:rPr>
          <w:lang w:val="sr-Latn-CS"/>
        </w:rPr>
      </w:pPr>
    </w:p>
    <w:p w:rsidR="00C42606" w:rsidRDefault="00C42606" w:rsidP="00C75BCD">
      <w:pPr>
        <w:pStyle w:val="ListParagraph"/>
        <w:numPr>
          <w:ilvl w:val="0"/>
          <w:numId w:val="7"/>
        </w:numPr>
        <w:spacing w:after="0"/>
        <w:rPr>
          <w:b/>
          <w:lang w:val="sr-Latn-CS"/>
        </w:rPr>
      </w:pPr>
      <w:r>
        <w:rPr>
          <w:b/>
          <w:lang w:val="sr-Latn-CS"/>
        </w:rPr>
        <w:t>VEĆINSKI AKCIONAR</w:t>
      </w:r>
      <w:r w:rsidR="00901995">
        <w:rPr>
          <w:b/>
          <w:lang w:val="sr-Latn-CS"/>
        </w:rPr>
        <w:t>I</w:t>
      </w:r>
    </w:p>
    <w:p w:rsidR="00DC7FA3" w:rsidRDefault="00901995" w:rsidP="00901995">
      <w:pPr>
        <w:spacing w:after="0"/>
        <w:rPr>
          <w:b/>
          <w:lang w:val="sr-Latn-CS"/>
        </w:rPr>
      </w:pPr>
      <w:r>
        <w:rPr>
          <w:b/>
          <w:lang w:val="sr-Latn-CS"/>
        </w:rPr>
        <w:t xml:space="preserve">            18.1.</w:t>
      </w:r>
      <w:r w:rsidR="00C42606" w:rsidRPr="00901995">
        <w:rPr>
          <w:b/>
          <w:lang w:val="sr-Latn-CS"/>
        </w:rPr>
        <w:t>Ime ili poslovno ime lica koje ne</w:t>
      </w:r>
      <w:r>
        <w:rPr>
          <w:b/>
          <w:lang w:val="sr-Latn-CS"/>
        </w:rPr>
        <w:t>p</w:t>
      </w:r>
      <w:r w:rsidR="00C42606" w:rsidRPr="00901995">
        <w:rPr>
          <w:b/>
          <w:lang w:val="sr-Latn-CS"/>
        </w:rPr>
        <w:t>osredno ili posredno</w:t>
      </w:r>
      <w:r>
        <w:rPr>
          <w:b/>
          <w:lang w:val="sr-Latn-CS"/>
        </w:rPr>
        <w:t>, posjeduje učešće u ka</w:t>
      </w:r>
      <w:r w:rsidR="00C42606" w:rsidRPr="00901995">
        <w:rPr>
          <w:b/>
          <w:lang w:val="sr-Latn-CS"/>
        </w:rPr>
        <w:t xml:space="preserve">pitalu emitenta ili </w:t>
      </w:r>
      <w:r>
        <w:rPr>
          <w:b/>
          <w:lang w:val="sr-Latn-CS"/>
        </w:rPr>
        <w:t xml:space="preserve">u </w:t>
      </w:r>
      <w:r w:rsidR="00C42606" w:rsidRPr="00901995">
        <w:rPr>
          <w:b/>
          <w:lang w:val="sr-Latn-CS"/>
        </w:rPr>
        <w:t>pravu glasa,  u procentima od 5%,10%,15%,20%,25%,30%,50% i 75% prava glasa</w:t>
      </w:r>
      <w:r>
        <w:rPr>
          <w:b/>
          <w:lang w:val="sr-Latn-CS"/>
        </w:rPr>
        <w:t>,</w:t>
      </w:r>
      <w:r w:rsidR="00C42606" w:rsidRPr="00901995">
        <w:rPr>
          <w:b/>
          <w:lang w:val="sr-Latn-CS"/>
        </w:rPr>
        <w:t xml:space="preserve"> zajedno sa iznosom učešća svakog takvog lica</w:t>
      </w:r>
    </w:p>
    <w:p w:rsidR="00235092" w:rsidRDefault="00235092" w:rsidP="00901995">
      <w:pPr>
        <w:spacing w:after="0"/>
        <w:rPr>
          <w:b/>
          <w:lang w:val="sr-Latn-CS"/>
        </w:rPr>
      </w:pPr>
    </w:p>
    <w:tbl>
      <w:tblPr>
        <w:tblStyle w:val="TableGrid"/>
        <w:tblW w:w="0" w:type="auto"/>
        <w:tblLook w:val="04A0"/>
      </w:tblPr>
      <w:tblGrid>
        <w:gridCol w:w="4428"/>
        <w:gridCol w:w="1956"/>
      </w:tblGrid>
      <w:tr w:rsidR="00DC7FA3" w:rsidTr="009F4C30">
        <w:tc>
          <w:tcPr>
            <w:tcW w:w="4428" w:type="dxa"/>
          </w:tcPr>
          <w:p w:rsidR="00DC7FA3" w:rsidRDefault="00DC7FA3" w:rsidP="00901995">
            <w:pPr>
              <w:rPr>
                <w:b/>
                <w:lang w:val="sr-Latn-CS"/>
              </w:rPr>
            </w:pPr>
            <w:r>
              <w:rPr>
                <w:b/>
                <w:lang w:val="sr-Latn-CS"/>
              </w:rPr>
              <w:t>AKCIONAR</w:t>
            </w:r>
          </w:p>
        </w:tc>
        <w:tc>
          <w:tcPr>
            <w:tcW w:w="1956" w:type="dxa"/>
          </w:tcPr>
          <w:p w:rsidR="00DC7FA3" w:rsidRDefault="00DC7FA3" w:rsidP="00901995">
            <w:pPr>
              <w:rPr>
                <w:b/>
                <w:lang w:val="sr-Latn-CS"/>
              </w:rPr>
            </w:pPr>
            <w:r>
              <w:rPr>
                <w:b/>
                <w:lang w:val="sr-Latn-CS"/>
              </w:rPr>
              <w:t>PROCENAT UČEŠĆA</w:t>
            </w:r>
          </w:p>
        </w:tc>
      </w:tr>
      <w:tr w:rsidR="00DC7FA3" w:rsidTr="009F4C30">
        <w:tc>
          <w:tcPr>
            <w:tcW w:w="4428" w:type="dxa"/>
          </w:tcPr>
          <w:p w:rsidR="00DC7FA3" w:rsidRPr="009F4C30" w:rsidRDefault="00DC7FA3" w:rsidP="00901995">
            <w:pPr>
              <w:rPr>
                <w:lang w:val="sr-Latn-CS"/>
              </w:rPr>
            </w:pPr>
            <w:r w:rsidRPr="009F4C30">
              <w:rPr>
                <w:lang w:val="sr-Latn-CS"/>
              </w:rPr>
              <w:t xml:space="preserve">Ermes Boninsegna, </w:t>
            </w:r>
            <w:r w:rsidR="009F4C30">
              <w:rPr>
                <w:lang w:val="sr-Latn-CS"/>
              </w:rPr>
              <w:t>Prevalle, Italija</w:t>
            </w:r>
          </w:p>
        </w:tc>
        <w:tc>
          <w:tcPr>
            <w:tcW w:w="1956" w:type="dxa"/>
          </w:tcPr>
          <w:p w:rsidR="00DC7FA3" w:rsidRPr="009F4C30" w:rsidRDefault="009F4C30" w:rsidP="00901995">
            <w:pPr>
              <w:rPr>
                <w:lang w:val="sr-Latn-CS"/>
              </w:rPr>
            </w:pPr>
            <w:r w:rsidRPr="009F4C30">
              <w:rPr>
                <w:lang w:val="sr-Latn-CS"/>
              </w:rPr>
              <w:t xml:space="preserve">                        21,13</w:t>
            </w:r>
          </w:p>
        </w:tc>
      </w:tr>
      <w:tr w:rsidR="00DC7FA3" w:rsidTr="009F4C30">
        <w:tc>
          <w:tcPr>
            <w:tcW w:w="4428" w:type="dxa"/>
          </w:tcPr>
          <w:p w:rsidR="00DC7FA3" w:rsidRPr="009F4C30" w:rsidRDefault="009F4C30" w:rsidP="00901995">
            <w:pPr>
              <w:rPr>
                <w:lang w:val="sr-Latn-CS"/>
              </w:rPr>
            </w:pPr>
            <w:r w:rsidRPr="009F4C30">
              <w:rPr>
                <w:lang w:val="sr-Latn-CS"/>
              </w:rPr>
              <w:t xml:space="preserve">Balkan Investment Bank, a.d. </w:t>
            </w:r>
            <w:r>
              <w:rPr>
                <w:lang w:val="sr-Latn-CS"/>
              </w:rPr>
              <w:t>B</w:t>
            </w:r>
            <w:r w:rsidRPr="009F4C30">
              <w:rPr>
                <w:lang w:val="sr-Latn-CS"/>
              </w:rPr>
              <w:t>anjaluka</w:t>
            </w:r>
          </w:p>
        </w:tc>
        <w:tc>
          <w:tcPr>
            <w:tcW w:w="1956" w:type="dxa"/>
          </w:tcPr>
          <w:p w:rsidR="00DC7FA3" w:rsidRPr="009F4C30" w:rsidRDefault="009F4C30" w:rsidP="00901995">
            <w:pPr>
              <w:rPr>
                <w:lang w:val="sr-Latn-CS"/>
              </w:rPr>
            </w:pPr>
            <w:r w:rsidRPr="009F4C30">
              <w:rPr>
                <w:lang w:val="sr-Latn-CS"/>
              </w:rPr>
              <w:t xml:space="preserve">                        15,93</w:t>
            </w:r>
          </w:p>
        </w:tc>
      </w:tr>
      <w:tr w:rsidR="00DC7FA3" w:rsidTr="009F4C30">
        <w:tc>
          <w:tcPr>
            <w:tcW w:w="4428" w:type="dxa"/>
          </w:tcPr>
          <w:p w:rsidR="00DC7FA3" w:rsidRPr="009F4C30" w:rsidRDefault="009F4C30" w:rsidP="00901995">
            <w:pPr>
              <w:rPr>
                <w:lang w:val="sr-Latn-CS"/>
              </w:rPr>
            </w:pPr>
            <w:r w:rsidRPr="009F4C30">
              <w:rPr>
                <w:lang w:val="sr-Latn-CS"/>
              </w:rPr>
              <w:t>F.B., d.o.o. Gradiška</w:t>
            </w:r>
          </w:p>
        </w:tc>
        <w:tc>
          <w:tcPr>
            <w:tcW w:w="1956" w:type="dxa"/>
          </w:tcPr>
          <w:p w:rsidR="00DC7FA3" w:rsidRPr="009F4C30" w:rsidRDefault="009F4C30" w:rsidP="00901995">
            <w:pPr>
              <w:rPr>
                <w:lang w:val="sr-Latn-CS"/>
              </w:rPr>
            </w:pPr>
            <w:r w:rsidRPr="009F4C30">
              <w:rPr>
                <w:lang w:val="sr-Latn-CS"/>
              </w:rPr>
              <w:t xml:space="preserve">                        14,58</w:t>
            </w:r>
          </w:p>
        </w:tc>
      </w:tr>
      <w:tr w:rsidR="00DC7FA3" w:rsidTr="009F4C30">
        <w:tc>
          <w:tcPr>
            <w:tcW w:w="4428" w:type="dxa"/>
          </w:tcPr>
          <w:p w:rsidR="00DC7FA3" w:rsidRPr="009F4C30" w:rsidRDefault="009F4C30" w:rsidP="00901995">
            <w:pPr>
              <w:rPr>
                <w:lang w:val="sr-Latn-CS"/>
              </w:rPr>
            </w:pPr>
            <w:r w:rsidRPr="009F4C30">
              <w:rPr>
                <w:lang w:val="sr-Latn-CS"/>
              </w:rPr>
              <w:t>Davide Urbani, Villanuova, Italija</w:t>
            </w:r>
          </w:p>
        </w:tc>
        <w:tc>
          <w:tcPr>
            <w:tcW w:w="1956" w:type="dxa"/>
          </w:tcPr>
          <w:p w:rsidR="00DC7FA3" w:rsidRPr="009F4C30" w:rsidRDefault="009F4C30" w:rsidP="00901995">
            <w:pPr>
              <w:rPr>
                <w:lang w:val="sr-Latn-CS"/>
              </w:rPr>
            </w:pPr>
            <w:r w:rsidRPr="009F4C30">
              <w:rPr>
                <w:lang w:val="sr-Latn-CS"/>
              </w:rPr>
              <w:t xml:space="preserve">                          8,55</w:t>
            </w:r>
          </w:p>
        </w:tc>
      </w:tr>
      <w:tr w:rsidR="00DC7FA3" w:rsidTr="009F4C30">
        <w:tc>
          <w:tcPr>
            <w:tcW w:w="4428" w:type="dxa"/>
          </w:tcPr>
          <w:p w:rsidR="00DC7FA3" w:rsidRPr="009F4C30" w:rsidRDefault="009F4C30" w:rsidP="00901995">
            <w:pPr>
              <w:rPr>
                <w:lang w:val="sr-Latn-CS"/>
              </w:rPr>
            </w:pPr>
            <w:r w:rsidRPr="009F4C30">
              <w:rPr>
                <w:lang w:val="sr-Latn-CS"/>
              </w:rPr>
              <w:t>PREF, a.d. Banjaluka</w:t>
            </w:r>
          </w:p>
        </w:tc>
        <w:tc>
          <w:tcPr>
            <w:tcW w:w="1956" w:type="dxa"/>
          </w:tcPr>
          <w:p w:rsidR="00DC7FA3" w:rsidRPr="009F4C30" w:rsidRDefault="009F4C30" w:rsidP="00901995">
            <w:pPr>
              <w:rPr>
                <w:lang w:val="sr-Latn-CS"/>
              </w:rPr>
            </w:pPr>
            <w:r w:rsidRPr="009F4C30">
              <w:rPr>
                <w:lang w:val="sr-Latn-CS"/>
              </w:rPr>
              <w:t xml:space="preserve">                          7,45</w:t>
            </w:r>
          </w:p>
        </w:tc>
      </w:tr>
    </w:tbl>
    <w:p w:rsidR="008C108B" w:rsidRPr="00DC7FA3" w:rsidRDefault="008C108B" w:rsidP="00DC7FA3">
      <w:pPr>
        <w:rPr>
          <w:b/>
          <w:lang w:val="sr-Latn-CS"/>
        </w:rPr>
      </w:pPr>
    </w:p>
    <w:p w:rsidR="00235092" w:rsidRDefault="00C12F52" w:rsidP="00235092">
      <w:pPr>
        <w:pStyle w:val="ListParagraph"/>
        <w:ind w:left="750"/>
        <w:rPr>
          <w:b/>
          <w:lang w:val="sr-Latn-CS"/>
        </w:rPr>
      </w:pPr>
      <w:r>
        <w:rPr>
          <w:b/>
          <w:lang w:val="sr-Latn-CS"/>
        </w:rPr>
        <w:t>18.2.</w:t>
      </w:r>
      <w:r w:rsidR="00C42606">
        <w:rPr>
          <w:b/>
          <w:lang w:val="sr-Latn-CS"/>
        </w:rPr>
        <w:t>Navesti da li akcije emitenta daju različito pravo glasa ili odgovarajuću izjavu o tom</w:t>
      </w:r>
    </w:p>
    <w:p w:rsidR="00100212" w:rsidRDefault="00C75BCD" w:rsidP="00100212">
      <w:pPr>
        <w:spacing w:after="0"/>
        <w:rPr>
          <w:lang w:val="sr-Latn-CS"/>
        </w:rPr>
      </w:pPr>
      <w:r w:rsidRPr="00235092">
        <w:rPr>
          <w:lang w:val="sr-Latn-CS"/>
        </w:rPr>
        <w:t>Sve akcije društva su redovne akcije sa pravom glasa.</w:t>
      </w:r>
    </w:p>
    <w:p w:rsidR="00C42606" w:rsidRPr="00235092" w:rsidRDefault="00C75BCD" w:rsidP="00100212">
      <w:pPr>
        <w:spacing w:after="0"/>
        <w:rPr>
          <w:b/>
          <w:lang w:val="sr-Latn-CS"/>
        </w:rPr>
      </w:pPr>
      <w:r w:rsidRPr="00235092">
        <w:rPr>
          <w:lang w:val="sr-Latn-CS"/>
        </w:rPr>
        <w:t xml:space="preserve"> Društvo nema akcija koje daju različito pravo glasa.</w:t>
      </w:r>
    </w:p>
    <w:p w:rsidR="00C42606" w:rsidRPr="00901995" w:rsidRDefault="00901995" w:rsidP="009F4C30">
      <w:pPr>
        <w:jc w:val="both"/>
        <w:rPr>
          <w:b/>
          <w:lang w:val="sr-Latn-CS"/>
        </w:rPr>
      </w:pPr>
      <w:r>
        <w:rPr>
          <w:b/>
          <w:lang w:val="sr-Latn-CS"/>
        </w:rPr>
        <w:t xml:space="preserve">                18.3.</w:t>
      </w:r>
      <w:r w:rsidR="00C42606" w:rsidRPr="00901995">
        <w:rPr>
          <w:b/>
          <w:lang w:val="sr-Latn-CS"/>
        </w:rPr>
        <w:t>Prema saznanjima emitenta navesti podatke o licu koje ima k</w:t>
      </w:r>
      <w:r w:rsidR="009F4C30">
        <w:rPr>
          <w:b/>
          <w:lang w:val="sr-Latn-CS"/>
        </w:rPr>
        <w:t xml:space="preserve">ontrolni položaj u emitentu, </w:t>
      </w:r>
      <w:r w:rsidR="00C42606" w:rsidRPr="00901995">
        <w:rPr>
          <w:b/>
          <w:lang w:val="sr-Latn-CS"/>
        </w:rPr>
        <w:t>navesti karakteristike tog stečenog položaja kao i mjere kojima se sprečava korišćenje navedenog položaja na štetu emitenta</w:t>
      </w:r>
    </w:p>
    <w:p w:rsidR="00C42606" w:rsidRPr="006C231A" w:rsidRDefault="006C231A" w:rsidP="00C42606">
      <w:pPr>
        <w:rPr>
          <w:lang w:val="sr-Latn-CS"/>
        </w:rPr>
      </w:pPr>
      <w:r>
        <w:rPr>
          <w:lang w:val="sr-Latn-CS"/>
        </w:rPr>
        <w:t>Ne postoji lice koje ima kontrolni položaj u društvu</w:t>
      </w:r>
      <w:r w:rsidRPr="006C231A">
        <w:rPr>
          <w:lang w:val="sr-Latn-CS"/>
        </w:rPr>
        <w:t>.</w:t>
      </w:r>
    </w:p>
    <w:p w:rsidR="00C42606" w:rsidRPr="00901995" w:rsidRDefault="00901995" w:rsidP="00901995">
      <w:pPr>
        <w:rPr>
          <w:b/>
          <w:lang w:val="sr-Latn-CS"/>
        </w:rPr>
      </w:pPr>
      <w:r>
        <w:rPr>
          <w:b/>
          <w:lang w:val="sr-Latn-CS"/>
        </w:rPr>
        <w:t xml:space="preserve">                 18.4.</w:t>
      </w:r>
      <w:r w:rsidR="00C42606" w:rsidRPr="00901995">
        <w:rPr>
          <w:b/>
          <w:lang w:val="sr-Latn-CS"/>
        </w:rPr>
        <w:t>Opis svih sporazuma poznatih emitentu čije bi provođenje naknadno moglo da rezultira promjenom kontrolnog položaja u emitentu</w:t>
      </w:r>
    </w:p>
    <w:p w:rsidR="00C42606" w:rsidRPr="006C231A" w:rsidRDefault="006C231A" w:rsidP="00901995">
      <w:pPr>
        <w:jc w:val="both"/>
        <w:rPr>
          <w:lang w:val="sr-Latn-CS"/>
        </w:rPr>
      </w:pPr>
      <w:r>
        <w:rPr>
          <w:lang w:val="sr-Latn-CS"/>
        </w:rPr>
        <w:t xml:space="preserve">Ne postoji lice koje ima kontrolni položaj u drušvu, a samim tim ne postoje ni </w:t>
      </w:r>
      <w:r w:rsidRPr="006C231A">
        <w:rPr>
          <w:lang w:val="sr-Latn-CS"/>
        </w:rPr>
        <w:t xml:space="preserve"> sporazumi</w:t>
      </w:r>
      <w:r>
        <w:rPr>
          <w:lang w:val="sr-Latn-CS"/>
        </w:rPr>
        <w:t xml:space="preserve">  čije bi provođenje naknadno moglo da rezultira promjenom kontrolnog položaja u društvu</w:t>
      </w:r>
      <w:r w:rsidRPr="006C231A">
        <w:rPr>
          <w:lang w:val="sr-Latn-CS"/>
        </w:rPr>
        <w:t>.</w:t>
      </w:r>
    </w:p>
    <w:p w:rsidR="00025C42" w:rsidRDefault="00C42606" w:rsidP="00025C42">
      <w:pPr>
        <w:pStyle w:val="ListParagraph"/>
        <w:numPr>
          <w:ilvl w:val="0"/>
          <w:numId w:val="7"/>
        </w:numPr>
        <w:spacing w:after="0"/>
        <w:rPr>
          <w:b/>
          <w:lang w:val="sr-Latn-CS"/>
        </w:rPr>
      </w:pPr>
      <w:r>
        <w:rPr>
          <w:b/>
          <w:lang w:val="sr-Latn-CS"/>
        </w:rPr>
        <w:t xml:space="preserve">TRANSAKCIJE </w:t>
      </w:r>
      <w:r w:rsidR="00847C79">
        <w:rPr>
          <w:b/>
          <w:lang w:val="sr-Latn-CS"/>
        </w:rPr>
        <w:t>SA POVEZANIM LICIMA</w:t>
      </w:r>
    </w:p>
    <w:p w:rsidR="00025C42" w:rsidRPr="00025C42" w:rsidRDefault="00025C42" w:rsidP="00025C42">
      <w:pPr>
        <w:pStyle w:val="ListParagraph"/>
        <w:spacing w:after="0"/>
        <w:ind w:left="360"/>
        <w:rPr>
          <w:b/>
          <w:lang w:val="sr-Latn-CS"/>
        </w:rPr>
      </w:pPr>
    </w:p>
    <w:p w:rsidR="00025C42" w:rsidRDefault="00025C42" w:rsidP="00025C42">
      <w:pPr>
        <w:spacing w:after="0"/>
        <w:rPr>
          <w:lang w:val="sr-Latn-CS"/>
        </w:rPr>
      </w:pPr>
      <w:r w:rsidRPr="00025C42">
        <w:rPr>
          <w:lang w:val="sr-Latn-CS"/>
        </w:rPr>
        <w:t xml:space="preserve">Transakcije sa povezanim licima se odnose na </w:t>
      </w:r>
      <w:r>
        <w:rPr>
          <w:lang w:val="sr-Latn-CS"/>
        </w:rPr>
        <w:t>društva:</w:t>
      </w:r>
    </w:p>
    <w:p w:rsidR="00025C42" w:rsidRDefault="00025C42" w:rsidP="00025C42">
      <w:pPr>
        <w:spacing w:after="0"/>
        <w:rPr>
          <w:rFonts w:cs="Arial"/>
          <w:lang w:val="sr-Latn-CS"/>
        </w:rPr>
      </w:pPr>
      <w:r>
        <w:rPr>
          <w:lang w:val="sr-Latn-CS"/>
        </w:rPr>
        <w:t xml:space="preserve"> 1. </w:t>
      </w:r>
      <w:r w:rsidRPr="009F4C30">
        <w:rPr>
          <w:rFonts w:cs="Arial"/>
          <w:lang w:val="sr-Latn-CS"/>
        </w:rPr>
        <w:t>Ferro Met SRL, Prevalle, Italija</w:t>
      </w:r>
      <w:r>
        <w:rPr>
          <w:rFonts w:cs="Arial"/>
          <w:lang w:val="sr-Latn-CS"/>
        </w:rPr>
        <w:t xml:space="preserve">, </w:t>
      </w:r>
    </w:p>
    <w:p w:rsidR="00025C42" w:rsidRDefault="00025C42" w:rsidP="00025C42">
      <w:pPr>
        <w:spacing w:after="0"/>
        <w:rPr>
          <w:rFonts w:cs="Arial"/>
          <w:lang w:val="sr-Latn-CS"/>
        </w:rPr>
      </w:pPr>
      <w:r>
        <w:rPr>
          <w:rFonts w:cs="Arial"/>
          <w:lang w:val="sr-Latn-CS"/>
        </w:rPr>
        <w:t xml:space="preserve"> 2. </w:t>
      </w:r>
      <w:r w:rsidR="00120925">
        <w:rPr>
          <w:rFonts w:cs="Arial"/>
          <w:lang w:val="sr-Latn-CS"/>
        </w:rPr>
        <w:t xml:space="preserve">F.B. d.o.o. , </w:t>
      </w:r>
      <w:r w:rsidRPr="009F4C30">
        <w:rPr>
          <w:rFonts w:cs="Arial"/>
          <w:lang w:val="sr-Latn-CS"/>
        </w:rPr>
        <w:t>Gradiška</w:t>
      </w:r>
      <w:r>
        <w:rPr>
          <w:rFonts w:cs="Arial"/>
          <w:lang w:val="sr-Latn-CS"/>
        </w:rPr>
        <w:t xml:space="preserve"> </w:t>
      </w:r>
    </w:p>
    <w:p w:rsidR="00025C42" w:rsidRDefault="00025C42" w:rsidP="00025C42">
      <w:pPr>
        <w:spacing w:after="0"/>
        <w:rPr>
          <w:rFonts w:cs="Arial"/>
          <w:lang w:val="sr-Latn-CS"/>
        </w:rPr>
      </w:pPr>
      <w:r>
        <w:rPr>
          <w:rFonts w:cs="Arial"/>
          <w:lang w:val="sr-Latn-CS"/>
        </w:rPr>
        <w:t xml:space="preserve"> 3. </w:t>
      </w:r>
      <w:r w:rsidRPr="009F4C30">
        <w:rPr>
          <w:rFonts w:cs="Arial"/>
          <w:lang w:val="sr-Latn-CS"/>
        </w:rPr>
        <w:t>Iron Products, d.o.o.</w:t>
      </w:r>
      <w:r w:rsidR="00120925">
        <w:rPr>
          <w:rFonts w:cs="Arial"/>
          <w:lang w:val="sr-Latn-CS"/>
        </w:rPr>
        <w:t xml:space="preserve">, </w:t>
      </w:r>
      <w:r w:rsidRPr="009F4C30">
        <w:rPr>
          <w:rFonts w:cs="Arial"/>
          <w:lang w:val="sr-Latn-CS"/>
        </w:rPr>
        <w:t>Gradiška</w:t>
      </w:r>
      <w:r>
        <w:rPr>
          <w:rFonts w:cs="Arial"/>
          <w:lang w:val="sr-Latn-CS"/>
        </w:rPr>
        <w:t>.</w:t>
      </w:r>
    </w:p>
    <w:p w:rsidR="00120925" w:rsidRPr="00025C42" w:rsidRDefault="00120925" w:rsidP="00025C42">
      <w:pPr>
        <w:spacing w:after="0"/>
        <w:rPr>
          <w:rFonts w:cs="Arial"/>
          <w:lang w:val="sr-Latn-CS"/>
        </w:rPr>
      </w:pPr>
    </w:p>
    <w:p w:rsidR="00E73CBF" w:rsidRDefault="00847C79" w:rsidP="00025C42">
      <w:pPr>
        <w:spacing w:after="0" w:line="240" w:lineRule="auto"/>
        <w:ind w:left="360"/>
        <w:rPr>
          <w:rFonts w:cs="Arial"/>
          <w:b/>
          <w:lang w:val="sr-Latn-CS"/>
        </w:rPr>
      </w:pPr>
      <w:r>
        <w:rPr>
          <w:rFonts w:cs="Arial"/>
          <w:b/>
          <w:lang w:val="sr-Latn-CS"/>
        </w:rPr>
        <w:t>Transakcije sa povezanim</w:t>
      </w:r>
      <w:r w:rsidR="00E73CBF" w:rsidRPr="009F4C30">
        <w:rPr>
          <w:rFonts w:cs="Arial"/>
          <w:b/>
          <w:lang w:val="sr-Latn-CS"/>
        </w:rPr>
        <w:t xml:space="preserve"> licima sa stanjem na dan 31.12.2011. i 31.12.2012.g.</w:t>
      </w:r>
      <w:r>
        <w:rPr>
          <w:rFonts w:cs="Arial"/>
          <w:b/>
          <w:lang w:val="sr-Latn-CS"/>
        </w:rPr>
        <w:t xml:space="preserve"> u KM</w:t>
      </w:r>
      <w:r w:rsidR="00E73CBF" w:rsidRPr="009F4C30">
        <w:rPr>
          <w:rFonts w:cs="Arial"/>
          <w:b/>
          <w:lang w:val="sr-Latn-CS"/>
        </w:rPr>
        <w:t>:</w:t>
      </w:r>
    </w:p>
    <w:p w:rsidR="00120925" w:rsidRPr="009F4C30" w:rsidRDefault="00120925" w:rsidP="00025C42">
      <w:pPr>
        <w:spacing w:after="0" w:line="240" w:lineRule="auto"/>
        <w:ind w:left="360"/>
        <w:rPr>
          <w:rFonts w:cs="Arial"/>
          <w:b/>
          <w:lang w:val="sr-Cyrl-CS"/>
        </w:rPr>
      </w:pPr>
    </w:p>
    <w:tbl>
      <w:tblPr>
        <w:tblStyle w:val="TableGrid"/>
        <w:tblW w:w="0" w:type="auto"/>
        <w:tblInd w:w="360" w:type="dxa"/>
        <w:tblLook w:val="04A0"/>
      </w:tblPr>
      <w:tblGrid>
        <w:gridCol w:w="4698"/>
        <w:gridCol w:w="2250"/>
        <w:gridCol w:w="2268"/>
      </w:tblGrid>
      <w:tr w:rsidR="00E73CBF" w:rsidRPr="009F4C30" w:rsidTr="00E73CBF">
        <w:tc>
          <w:tcPr>
            <w:tcW w:w="4698" w:type="dxa"/>
          </w:tcPr>
          <w:p w:rsidR="00E73CBF" w:rsidRPr="009F4C30" w:rsidRDefault="00E73CBF" w:rsidP="00025C42">
            <w:pPr>
              <w:rPr>
                <w:rFonts w:cs="Arial"/>
                <w:b/>
                <w:lang w:val="sr-Cyrl-CS"/>
              </w:rPr>
            </w:pPr>
          </w:p>
        </w:tc>
        <w:tc>
          <w:tcPr>
            <w:tcW w:w="2250" w:type="dxa"/>
          </w:tcPr>
          <w:p w:rsidR="00E73CBF" w:rsidRPr="009F4C30" w:rsidRDefault="009F4C30" w:rsidP="00025C42">
            <w:pPr>
              <w:rPr>
                <w:rFonts w:cs="Arial"/>
                <w:b/>
                <w:lang w:val="sr-Latn-CS"/>
              </w:rPr>
            </w:pPr>
            <w:r>
              <w:rPr>
                <w:rFonts w:cs="Arial"/>
                <w:b/>
                <w:lang w:val="sr-Latn-CS"/>
              </w:rPr>
              <w:t xml:space="preserve">         </w:t>
            </w:r>
            <w:r w:rsidR="00E73CBF" w:rsidRPr="009F4C30">
              <w:rPr>
                <w:rFonts w:cs="Arial"/>
                <w:b/>
                <w:lang w:val="sr-Latn-CS"/>
              </w:rPr>
              <w:t>31.12.2012.</w:t>
            </w:r>
          </w:p>
        </w:tc>
        <w:tc>
          <w:tcPr>
            <w:tcW w:w="2268" w:type="dxa"/>
          </w:tcPr>
          <w:p w:rsidR="00E73CBF" w:rsidRPr="009F4C30" w:rsidRDefault="009F4C30" w:rsidP="00025C42">
            <w:pPr>
              <w:rPr>
                <w:rFonts w:cs="Arial"/>
                <w:b/>
                <w:lang w:val="sr-Latn-CS"/>
              </w:rPr>
            </w:pPr>
            <w:r>
              <w:rPr>
                <w:rFonts w:cs="Arial"/>
                <w:b/>
                <w:lang w:val="sr-Latn-CS"/>
              </w:rPr>
              <w:t xml:space="preserve">      </w:t>
            </w:r>
            <w:r w:rsidR="00E73CBF" w:rsidRPr="009F4C30">
              <w:rPr>
                <w:rFonts w:cs="Arial"/>
                <w:b/>
                <w:lang w:val="sr-Latn-CS"/>
              </w:rPr>
              <w:t>31.12.2011.</w:t>
            </w:r>
          </w:p>
        </w:tc>
      </w:tr>
      <w:tr w:rsidR="00847C79" w:rsidRPr="009F4C30" w:rsidTr="00E73CBF">
        <w:tc>
          <w:tcPr>
            <w:tcW w:w="4698" w:type="dxa"/>
          </w:tcPr>
          <w:p w:rsidR="00847C79" w:rsidRPr="009F4C30" w:rsidRDefault="00847C79" w:rsidP="00025C42">
            <w:pPr>
              <w:rPr>
                <w:rFonts w:cs="Arial"/>
                <w:b/>
                <w:lang w:val="sr-Latn-CS"/>
              </w:rPr>
            </w:pPr>
            <w:r>
              <w:rPr>
                <w:rFonts w:cs="Arial"/>
                <w:b/>
                <w:lang w:val="sr-Latn-CS"/>
              </w:rPr>
              <w:t>Aktiva:</w:t>
            </w:r>
          </w:p>
        </w:tc>
        <w:tc>
          <w:tcPr>
            <w:tcW w:w="2250" w:type="dxa"/>
          </w:tcPr>
          <w:p w:rsidR="00847C79" w:rsidRPr="009F4C30" w:rsidRDefault="00847C79" w:rsidP="00025C42">
            <w:pPr>
              <w:rPr>
                <w:rFonts w:cs="Arial"/>
                <w:b/>
                <w:lang w:val="sr-Cyrl-CS"/>
              </w:rPr>
            </w:pPr>
          </w:p>
        </w:tc>
        <w:tc>
          <w:tcPr>
            <w:tcW w:w="2268" w:type="dxa"/>
          </w:tcPr>
          <w:p w:rsidR="00847C79" w:rsidRPr="009F4C30" w:rsidRDefault="00847C79" w:rsidP="00025C42">
            <w:pPr>
              <w:rPr>
                <w:rFonts w:cs="Arial"/>
                <w:b/>
                <w:lang w:val="sr-Cyrl-CS"/>
              </w:rPr>
            </w:pPr>
          </w:p>
        </w:tc>
      </w:tr>
      <w:tr w:rsidR="00E73CBF" w:rsidRPr="009F4C30" w:rsidTr="00E73CBF">
        <w:tc>
          <w:tcPr>
            <w:tcW w:w="4698" w:type="dxa"/>
          </w:tcPr>
          <w:p w:rsidR="00E73CBF" w:rsidRPr="00847C79" w:rsidRDefault="00E73CBF" w:rsidP="00025C42">
            <w:pPr>
              <w:rPr>
                <w:rFonts w:cs="Arial"/>
                <w:b/>
                <w:lang w:val="sr-Latn-CS"/>
              </w:rPr>
            </w:pPr>
            <w:r w:rsidRPr="00847C79">
              <w:rPr>
                <w:rFonts w:cs="Arial"/>
                <w:b/>
                <w:lang w:val="sr-Latn-CS"/>
              </w:rPr>
              <w:t xml:space="preserve">Potraživanja od </w:t>
            </w:r>
            <w:r w:rsidR="00847C79" w:rsidRPr="00847C79">
              <w:rPr>
                <w:rFonts w:cs="Arial"/>
                <w:b/>
                <w:lang w:val="sr-Latn-CS"/>
              </w:rPr>
              <w:t xml:space="preserve">povezanih lica kao </w:t>
            </w:r>
            <w:r w:rsidRPr="00847C79">
              <w:rPr>
                <w:rFonts w:cs="Arial"/>
                <w:b/>
                <w:lang w:val="sr-Latn-CS"/>
              </w:rPr>
              <w:t>kupaca:</w:t>
            </w:r>
          </w:p>
        </w:tc>
        <w:tc>
          <w:tcPr>
            <w:tcW w:w="2250" w:type="dxa"/>
          </w:tcPr>
          <w:p w:rsidR="00E73CBF" w:rsidRPr="009F4C30" w:rsidRDefault="00E73CBF" w:rsidP="00025C42">
            <w:pPr>
              <w:rPr>
                <w:rFonts w:cs="Arial"/>
                <w:b/>
                <w:lang w:val="sr-Cyrl-CS"/>
              </w:rPr>
            </w:pPr>
          </w:p>
        </w:tc>
        <w:tc>
          <w:tcPr>
            <w:tcW w:w="2268" w:type="dxa"/>
          </w:tcPr>
          <w:p w:rsidR="00E73CBF" w:rsidRPr="009F4C30" w:rsidRDefault="00E73CBF" w:rsidP="00025C42">
            <w:pPr>
              <w:rPr>
                <w:rFonts w:cs="Arial"/>
                <w:b/>
                <w:lang w:val="sr-Cyrl-CS"/>
              </w:rPr>
            </w:pPr>
          </w:p>
        </w:tc>
      </w:tr>
      <w:tr w:rsidR="00E73CBF" w:rsidRPr="009F4C30" w:rsidTr="00E73CBF">
        <w:tc>
          <w:tcPr>
            <w:tcW w:w="4698" w:type="dxa"/>
          </w:tcPr>
          <w:p w:rsidR="00E73CBF" w:rsidRPr="009F4C30" w:rsidRDefault="00E73CBF" w:rsidP="00025C42">
            <w:pPr>
              <w:rPr>
                <w:rFonts w:cs="Arial"/>
                <w:lang w:val="sr-Latn-CS"/>
              </w:rPr>
            </w:pPr>
            <w:r w:rsidRPr="009F4C30">
              <w:rPr>
                <w:rFonts w:cs="Arial"/>
                <w:lang w:val="sr-Latn-CS"/>
              </w:rPr>
              <w:t>Ferro Met SRL, Prevalle, Italija</w:t>
            </w:r>
          </w:p>
        </w:tc>
        <w:tc>
          <w:tcPr>
            <w:tcW w:w="2250" w:type="dxa"/>
          </w:tcPr>
          <w:p w:rsidR="00E73CBF" w:rsidRPr="009F4C30" w:rsidRDefault="009F4C30" w:rsidP="00025C42">
            <w:pPr>
              <w:rPr>
                <w:rFonts w:cs="Arial"/>
                <w:lang w:val="sr-Latn-CS"/>
              </w:rPr>
            </w:pPr>
            <w:r>
              <w:rPr>
                <w:rFonts w:cs="Arial"/>
                <w:lang w:val="sr-Latn-CS"/>
              </w:rPr>
              <w:t xml:space="preserve">                      </w:t>
            </w:r>
            <w:r w:rsidR="00E73CBF" w:rsidRPr="009F4C30">
              <w:rPr>
                <w:rFonts w:cs="Arial"/>
                <w:lang w:val="sr-Latn-CS"/>
              </w:rPr>
              <w:t>1.689.968</w:t>
            </w:r>
          </w:p>
        </w:tc>
        <w:tc>
          <w:tcPr>
            <w:tcW w:w="2268" w:type="dxa"/>
          </w:tcPr>
          <w:p w:rsidR="00E73CBF" w:rsidRPr="009F4C30" w:rsidRDefault="00E73CBF" w:rsidP="00025C42">
            <w:pPr>
              <w:rPr>
                <w:rFonts w:cs="Arial"/>
                <w:lang w:val="sr-Latn-CS"/>
              </w:rPr>
            </w:pPr>
            <w:r w:rsidRPr="009F4C30">
              <w:rPr>
                <w:rFonts w:cs="Arial"/>
                <w:lang w:val="sr-Latn-CS"/>
              </w:rPr>
              <w:t xml:space="preserve">   </w:t>
            </w:r>
            <w:r w:rsidR="009F4C30">
              <w:rPr>
                <w:rFonts w:cs="Arial"/>
                <w:lang w:val="sr-Latn-CS"/>
              </w:rPr>
              <w:t xml:space="preserve">                       </w:t>
            </w:r>
            <w:r w:rsidRPr="009F4C30">
              <w:rPr>
                <w:rFonts w:cs="Arial"/>
                <w:lang w:val="sr-Latn-CS"/>
              </w:rPr>
              <w:t>744.977</w:t>
            </w:r>
          </w:p>
        </w:tc>
      </w:tr>
      <w:tr w:rsidR="00E73CBF" w:rsidRPr="009F4C30" w:rsidTr="00E73CBF">
        <w:tc>
          <w:tcPr>
            <w:tcW w:w="4698" w:type="dxa"/>
          </w:tcPr>
          <w:p w:rsidR="00E73CBF" w:rsidRPr="009F4C30" w:rsidRDefault="00E73CBF" w:rsidP="00025C42">
            <w:pPr>
              <w:rPr>
                <w:rFonts w:cs="Arial"/>
                <w:lang w:val="sr-Latn-CS"/>
              </w:rPr>
            </w:pPr>
            <w:r w:rsidRPr="009F4C30">
              <w:rPr>
                <w:rFonts w:cs="Arial"/>
                <w:lang w:val="sr-Latn-CS"/>
              </w:rPr>
              <w:t>F.B. d.o.o.,Gradiška</w:t>
            </w:r>
          </w:p>
        </w:tc>
        <w:tc>
          <w:tcPr>
            <w:tcW w:w="2250" w:type="dxa"/>
          </w:tcPr>
          <w:p w:rsidR="00E73CBF" w:rsidRPr="009F4C30" w:rsidRDefault="00E73CBF" w:rsidP="00025C42">
            <w:pPr>
              <w:rPr>
                <w:rFonts w:cs="Arial"/>
                <w:lang w:val="sr-Latn-CS"/>
              </w:rPr>
            </w:pPr>
            <w:r w:rsidRPr="009F4C30">
              <w:rPr>
                <w:rFonts w:cs="Arial"/>
                <w:lang w:val="sr-Latn-CS"/>
              </w:rPr>
              <w:t xml:space="preserve">   </w:t>
            </w:r>
            <w:r w:rsidR="009F4C30">
              <w:rPr>
                <w:rFonts w:cs="Arial"/>
                <w:lang w:val="sr-Latn-CS"/>
              </w:rPr>
              <w:t xml:space="preserve">                      </w:t>
            </w:r>
            <w:r w:rsidRPr="009F4C30">
              <w:rPr>
                <w:rFonts w:cs="Arial"/>
                <w:lang w:val="sr-Latn-CS"/>
              </w:rPr>
              <w:t>437.953</w:t>
            </w:r>
          </w:p>
        </w:tc>
        <w:tc>
          <w:tcPr>
            <w:tcW w:w="2268" w:type="dxa"/>
          </w:tcPr>
          <w:p w:rsidR="00E73CBF" w:rsidRPr="009F4C30" w:rsidRDefault="009F4C30" w:rsidP="00025C42">
            <w:pPr>
              <w:rPr>
                <w:rFonts w:cs="Arial"/>
                <w:lang w:val="sr-Latn-CS"/>
              </w:rPr>
            </w:pPr>
            <w:r>
              <w:rPr>
                <w:rFonts w:cs="Arial"/>
                <w:lang w:val="sr-Latn-CS"/>
              </w:rPr>
              <w:t xml:space="preserve">                       </w:t>
            </w:r>
            <w:r w:rsidR="00E73CBF" w:rsidRPr="009F4C30">
              <w:rPr>
                <w:rFonts w:cs="Arial"/>
                <w:lang w:val="sr-Latn-CS"/>
              </w:rPr>
              <w:t>2.105.068</w:t>
            </w:r>
          </w:p>
        </w:tc>
      </w:tr>
      <w:tr w:rsidR="00E73CBF" w:rsidRPr="009F4C30" w:rsidTr="00E73CBF">
        <w:tc>
          <w:tcPr>
            <w:tcW w:w="4698" w:type="dxa"/>
          </w:tcPr>
          <w:p w:rsidR="00E73CBF" w:rsidRPr="009F4C30" w:rsidRDefault="00E73CBF" w:rsidP="00025C42">
            <w:pPr>
              <w:rPr>
                <w:rFonts w:cs="Arial"/>
                <w:lang w:val="sr-Latn-CS"/>
              </w:rPr>
            </w:pPr>
            <w:r w:rsidRPr="009F4C30">
              <w:rPr>
                <w:rFonts w:cs="Arial"/>
                <w:lang w:val="sr-Latn-CS"/>
              </w:rPr>
              <w:t>Iron Products, d.o.o.Gradiška</w:t>
            </w:r>
          </w:p>
        </w:tc>
        <w:tc>
          <w:tcPr>
            <w:tcW w:w="2250" w:type="dxa"/>
          </w:tcPr>
          <w:p w:rsidR="00E73CBF" w:rsidRPr="009F4C30" w:rsidRDefault="00E73CBF" w:rsidP="00025C42">
            <w:pPr>
              <w:rPr>
                <w:rFonts w:cs="Arial"/>
                <w:lang w:val="sr-Latn-CS"/>
              </w:rPr>
            </w:pPr>
            <w:r w:rsidRPr="009F4C30">
              <w:rPr>
                <w:rFonts w:cs="Arial"/>
                <w:lang w:val="sr-Latn-CS"/>
              </w:rPr>
              <w:t xml:space="preserve">   </w:t>
            </w:r>
            <w:r w:rsidR="009F4C30">
              <w:rPr>
                <w:rFonts w:cs="Arial"/>
                <w:lang w:val="sr-Latn-CS"/>
              </w:rPr>
              <w:t xml:space="preserve">                      </w:t>
            </w:r>
            <w:r w:rsidRPr="009F4C30">
              <w:rPr>
                <w:rFonts w:cs="Arial"/>
                <w:lang w:val="sr-Latn-CS"/>
              </w:rPr>
              <w:t>904.699</w:t>
            </w:r>
          </w:p>
        </w:tc>
        <w:tc>
          <w:tcPr>
            <w:tcW w:w="2268" w:type="dxa"/>
          </w:tcPr>
          <w:p w:rsidR="00E73CBF" w:rsidRPr="009F4C30" w:rsidRDefault="009F4C30" w:rsidP="00025C42">
            <w:pPr>
              <w:rPr>
                <w:rFonts w:cs="Arial"/>
                <w:lang w:val="sr-Latn-CS"/>
              </w:rPr>
            </w:pPr>
            <w:r>
              <w:rPr>
                <w:rFonts w:cs="Arial"/>
                <w:lang w:val="sr-Latn-CS"/>
              </w:rPr>
              <w:t xml:space="preserve">                                  </w:t>
            </w:r>
          </w:p>
        </w:tc>
      </w:tr>
      <w:tr w:rsidR="00B80717" w:rsidRPr="009F4C30" w:rsidTr="00E73CBF">
        <w:tc>
          <w:tcPr>
            <w:tcW w:w="4698" w:type="dxa"/>
          </w:tcPr>
          <w:p w:rsidR="00B80717" w:rsidRPr="00847C79" w:rsidRDefault="00B80717" w:rsidP="00025C42">
            <w:pPr>
              <w:rPr>
                <w:rFonts w:cs="Arial"/>
                <w:b/>
                <w:lang w:val="sr-Latn-CS"/>
              </w:rPr>
            </w:pPr>
            <w:r w:rsidRPr="00847C79">
              <w:rPr>
                <w:rFonts w:cs="Arial"/>
                <w:b/>
                <w:lang w:val="sr-Latn-CS"/>
              </w:rPr>
              <w:t>Ukupno</w:t>
            </w:r>
            <w:r w:rsidR="00847C79" w:rsidRPr="00847C79">
              <w:rPr>
                <w:rFonts w:cs="Arial"/>
                <w:b/>
                <w:lang w:val="sr-Latn-CS"/>
              </w:rPr>
              <w:t xml:space="preserve"> aktiva</w:t>
            </w:r>
            <w:r w:rsidRPr="00847C79">
              <w:rPr>
                <w:rFonts w:cs="Arial"/>
                <w:b/>
                <w:lang w:val="sr-Latn-CS"/>
              </w:rPr>
              <w:t>:</w:t>
            </w:r>
          </w:p>
        </w:tc>
        <w:tc>
          <w:tcPr>
            <w:tcW w:w="2250" w:type="dxa"/>
          </w:tcPr>
          <w:p w:rsidR="00B80717" w:rsidRPr="00847C79" w:rsidRDefault="009F4C30" w:rsidP="00025C42">
            <w:pPr>
              <w:rPr>
                <w:rFonts w:cs="Arial"/>
                <w:b/>
                <w:lang w:val="sr-Latn-CS"/>
              </w:rPr>
            </w:pPr>
            <w:r w:rsidRPr="00847C79">
              <w:rPr>
                <w:rFonts w:cs="Arial"/>
                <w:b/>
                <w:lang w:val="sr-Latn-CS"/>
              </w:rPr>
              <w:t xml:space="preserve">                      </w:t>
            </w:r>
            <w:r w:rsidR="00B80717" w:rsidRPr="00847C79">
              <w:rPr>
                <w:rFonts w:cs="Arial"/>
                <w:b/>
                <w:lang w:val="sr-Latn-CS"/>
              </w:rPr>
              <w:t>3.032.620</w:t>
            </w:r>
          </w:p>
        </w:tc>
        <w:tc>
          <w:tcPr>
            <w:tcW w:w="2268" w:type="dxa"/>
          </w:tcPr>
          <w:p w:rsidR="00B80717" w:rsidRPr="00847C79" w:rsidRDefault="009F4C30" w:rsidP="00025C42">
            <w:pPr>
              <w:rPr>
                <w:rFonts w:cs="Arial"/>
                <w:b/>
                <w:lang w:val="sr-Latn-CS"/>
              </w:rPr>
            </w:pPr>
            <w:r w:rsidRPr="00847C79">
              <w:rPr>
                <w:rFonts w:cs="Arial"/>
                <w:b/>
                <w:lang w:val="sr-Latn-CS"/>
              </w:rPr>
              <w:t xml:space="preserve">                       </w:t>
            </w:r>
            <w:r w:rsidR="00B80717" w:rsidRPr="00847C79">
              <w:rPr>
                <w:rFonts w:cs="Arial"/>
                <w:b/>
                <w:lang w:val="sr-Latn-CS"/>
              </w:rPr>
              <w:t>2.850.045</w:t>
            </w:r>
          </w:p>
        </w:tc>
      </w:tr>
      <w:tr w:rsidR="00847C79" w:rsidRPr="009F4C30" w:rsidTr="00E73CBF">
        <w:tc>
          <w:tcPr>
            <w:tcW w:w="4698" w:type="dxa"/>
          </w:tcPr>
          <w:p w:rsidR="00847C79" w:rsidRPr="00847C79" w:rsidRDefault="00847C79" w:rsidP="00025C42">
            <w:pPr>
              <w:rPr>
                <w:rFonts w:cs="Arial"/>
                <w:b/>
                <w:lang w:val="sr-Latn-CS"/>
              </w:rPr>
            </w:pPr>
          </w:p>
        </w:tc>
        <w:tc>
          <w:tcPr>
            <w:tcW w:w="2250" w:type="dxa"/>
          </w:tcPr>
          <w:p w:rsidR="00847C79" w:rsidRPr="00847C79" w:rsidRDefault="00847C79" w:rsidP="00025C42">
            <w:pPr>
              <w:rPr>
                <w:rFonts w:cs="Arial"/>
                <w:b/>
                <w:lang w:val="sr-Latn-CS"/>
              </w:rPr>
            </w:pPr>
          </w:p>
        </w:tc>
        <w:tc>
          <w:tcPr>
            <w:tcW w:w="2268" w:type="dxa"/>
          </w:tcPr>
          <w:p w:rsidR="00847C79" w:rsidRPr="00847C79" w:rsidRDefault="00847C79" w:rsidP="00025C42">
            <w:pPr>
              <w:rPr>
                <w:rFonts w:cs="Arial"/>
                <w:b/>
                <w:lang w:val="sr-Latn-CS"/>
              </w:rPr>
            </w:pPr>
          </w:p>
        </w:tc>
      </w:tr>
      <w:tr w:rsidR="00847C79" w:rsidRPr="009F4C30" w:rsidTr="00E73CBF">
        <w:tc>
          <w:tcPr>
            <w:tcW w:w="4698" w:type="dxa"/>
          </w:tcPr>
          <w:p w:rsidR="00847C79" w:rsidRPr="009F4C30" w:rsidRDefault="00847C79" w:rsidP="00025C42">
            <w:pPr>
              <w:rPr>
                <w:rFonts w:cs="Arial"/>
                <w:b/>
                <w:lang w:val="sr-Latn-CS"/>
              </w:rPr>
            </w:pPr>
            <w:r>
              <w:rPr>
                <w:rFonts w:cs="Arial"/>
                <w:b/>
                <w:lang w:val="sr-Latn-CS"/>
              </w:rPr>
              <w:t>Obaveze:</w:t>
            </w:r>
          </w:p>
        </w:tc>
        <w:tc>
          <w:tcPr>
            <w:tcW w:w="2250" w:type="dxa"/>
          </w:tcPr>
          <w:p w:rsidR="00847C79" w:rsidRPr="009F4C30" w:rsidRDefault="00847C79" w:rsidP="00025C42">
            <w:pPr>
              <w:rPr>
                <w:rFonts w:cs="Arial"/>
                <w:b/>
                <w:lang w:val="sr-Cyrl-CS"/>
              </w:rPr>
            </w:pPr>
          </w:p>
        </w:tc>
        <w:tc>
          <w:tcPr>
            <w:tcW w:w="2268" w:type="dxa"/>
          </w:tcPr>
          <w:p w:rsidR="00847C79" w:rsidRPr="009F4C30" w:rsidRDefault="00847C79" w:rsidP="00025C42">
            <w:pPr>
              <w:rPr>
                <w:rFonts w:cs="Arial"/>
                <w:b/>
                <w:lang w:val="sr-Cyrl-CS"/>
              </w:rPr>
            </w:pPr>
          </w:p>
        </w:tc>
      </w:tr>
      <w:tr w:rsidR="00E73CBF" w:rsidRPr="009F4C30" w:rsidTr="00E73CBF">
        <w:tc>
          <w:tcPr>
            <w:tcW w:w="4698" w:type="dxa"/>
          </w:tcPr>
          <w:p w:rsidR="00E73CBF" w:rsidRPr="009F4C30" w:rsidRDefault="00E73CBF" w:rsidP="00E73CBF">
            <w:pPr>
              <w:rPr>
                <w:rFonts w:cs="Arial"/>
                <w:b/>
                <w:lang w:val="sr-Latn-CS"/>
              </w:rPr>
            </w:pPr>
            <w:r w:rsidRPr="009F4C30">
              <w:rPr>
                <w:rFonts w:cs="Arial"/>
                <w:b/>
                <w:lang w:val="sr-Latn-CS"/>
              </w:rPr>
              <w:t xml:space="preserve">Obaveze prema </w:t>
            </w:r>
            <w:r w:rsidR="00847C79">
              <w:rPr>
                <w:rFonts w:cs="Arial"/>
                <w:b/>
                <w:lang w:val="sr-Latn-CS"/>
              </w:rPr>
              <w:t xml:space="preserve">povezanim licima kao </w:t>
            </w:r>
            <w:r w:rsidRPr="009F4C30">
              <w:rPr>
                <w:rFonts w:cs="Arial"/>
                <w:b/>
                <w:lang w:val="sr-Latn-CS"/>
              </w:rPr>
              <w:t>dobavljačima:</w:t>
            </w:r>
          </w:p>
        </w:tc>
        <w:tc>
          <w:tcPr>
            <w:tcW w:w="2250" w:type="dxa"/>
          </w:tcPr>
          <w:p w:rsidR="00E73CBF" w:rsidRPr="009F4C30" w:rsidRDefault="00E73CBF" w:rsidP="00E73CBF">
            <w:pPr>
              <w:rPr>
                <w:rFonts w:cs="Arial"/>
                <w:b/>
                <w:lang w:val="sr-Cyrl-CS"/>
              </w:rPr>
            </w:pPr>
          </w:p>
        </w:tc>
        <w:tc>
          <w:tcPr>
            <w:tcW w:w="2268" w:type="dxa"/>
          </w:tcPr>
          <w:p w:rsidR="00E73CBF" w:rsidRPr="009F4C30" w:rsidRDefault="00E73CBF" w:rsidP="00E73CBF">
            <w:pPr>
              <w:rPr>
                <w:rFonts w:cs="Arial"/>
                <w:b/>
                <w:lang w:val="sr-Cyrl-CS"/>
              </w:rPr>
            </w:pPr>
          </w:p>
        </w:tc>
      </w:tr>
      <w:tr w:rsidR="00E73CBF" w:rsidRPr="009F4C30" w:rsidTr="00E73CBF">
        <w:tc>
          <w:tcPr>
            <w:tcW w:w="4698" w:type="dxa"/>
          </w:tcPr>
          <w:p w:rsidR="00E73CBF" w:rsidRPr="009F4C30" w:rsidRDefault="00E73CBF" w:rsidP="0091122B">
            <w:pPr>
              <w:rPr>
                <w:rFonts w:cs="Arial"/>
                <w:lang w:val="sr-Latn-CS"/>
              </w:rPr>
            </w:pPr>
            <w:r w:rsidRPr="009F4C30">
              <w:rPr>
                <w:rFonts w:cs="Arial"/>
                <w:lang w:val="sr-Latn-CS"/>
              </w:rPr>
              <w:t>Ferro Met SRL, Prevalle, Italija</w:t>
            </w:r>
          </w:p>
        </w:tc>
        <w:tc>
          <w:tcPr>
            <w:tcW w:w="2250" w:type="dxa"/>
          </w:tcPr>
          <w:p w:rsidR="00E73CBF" w:rsidRPr="009F4C30" w:rsidRDefault="009F4C30" w:rsidP="00E73CBF">
            <w:pPr>
              <w:rPr>
                <w:rFonts w:cs="Arial"/>
                <w:lang w:val="sr-Latn-CS"/>
              </w:rPr>
            </w:pPr>
            <w:r>
              <w:rPr>
                <w:rFonts w:cs="Arial"/>
                <w:lang w:val="sr-Latn-CS"/>
              </w:rPr>
              <w:t xml:space="preserve">                      </w:t>
            </w:r>
            <w:r w:rsidR="00E73CBF" w:rsidRPr="009F4C30">
              <w:rPr>
                <w:rFonts w:cs="Arial"/>
                <w:lang w:val="sr-Latn-CS"/>
              </w:rPr>
              <w:t>2.633.400</w:t>
            </w:r>
          </w:p>
        </w:tc>
        <w:tc>
          <w:tcPr>
            <w:tcW w:w="2268" w:type="dxa"/>
          </w:tcPr>
          <w:p w:rsidR="00E73CBF" w:rsidRPr="009F4C30" w:rsidRDefault="009F4C30" w:rsidP="00E73CBF">
            <w:pPr>
              <w:rPr>
                <w:rFonts w:cs="Arial"/>
                <w:lang w:val="sr-Latn-CS"/>
              </w:rPr>
            </w:pPr>
            <w:r>
              <w:rPr>
                <w:rFonts w:cs="Arial"/>
                <w:lang w:val="sr-Latn-CS"/>
              </w:rPr>
              <w:t xml:space="preserve">                          </w:t>
            </w:r>
            <w:r w:rsidR="00E73CBF" w:rsidRPr="009F4C30">
              <w:rPr>
                <w:rFonts w:cs="Arial"/>
                <w:lang w:val="sr-Latn-CS"/>
              </w:rPr>
              <w:t>644.365</w:t>
            </w:r>
          </w:p>
        </w:tc>
      </w:tr>
      <w:tr w:rsidR="00E73CBF" w:rsidRPr="009F4C30" w:rsidTr="00E73CBF">
        <w:tc>
          <w:tcPr>
            <w:tcW w:w="4698" w:type="dxa"/>
          </w:tcPr>
          <w:p w:rsidR="00E73CBF" w:rsidRPr="009F4C30" w:rsidRDefault="00E73CBF" w:rsidP="0091122B">
            <w:pPr>
              <w:rPr>
                <w:rFonts w:cs="Arial"/>
                <w:lang w:val="sr-Latn-CS"/>
              </w:rPr>
            </w:pPr>
            <w:r w:rsidRPr="009F4C30">
              <w:rPr>
                <w:rFonts w:cs="Arial"/>
                <w:lang w:val="sr-Latn-CS"/>
              </w:rPr>
              <w:t>F.B. d.o.o.,Gradiška</w:t>
            </w:r>
          </w:p>
        </w:tc>
        <w:tc>
          <w:tcPr>
            <w:tcW w:w="2250" w:type="dxa"/>
          </w:tcPr>
          <w:p w:rsidR="00E73CBF" w:rsidRPr="009F4C30" w:rsidRDefault="00E73CBF" w:rsidP="00E73CBF">
            <w:pPr>
              <w:rPr>
                <w:rFonts w:cs="Arial"/>
                <w:lang w:val="sr-Latn-CS"/>
              </w:rPr>
            </w:pPr>
            <w:r w:rsidRPr="009F4C30">
              <w:rPr>
                <w:rFonts w:cs="Arial"/>
                <w:lang w:val="sr-Latn-CS"/>
              </w:rPr>
              <w:t xml:space="preserve">        </w:t>
            </w:r>
            <w:r w:rsidR="009F4C30">
              <w:rPr>
                <w:rFonts w:cs="Arial"/>
                <w:lang w:val="sr-Latn-CS"/>
              </w:rPr>
              <w:t xml:space="preserve">                      </w:t>
            </w:r>
            <w:r w:rsidRPr="009F4C30">
              <w:rPr>
                <w:rFonts w:cs="Arial"/>
                <w:lang w:val="sr-Latn-CS"/>
              </w:rPr>
              <w:t>2.825</w:t>
            </w:r>
          </w:p>
        </w:tc>
        <w:tc>
          <w:tcPr>
            <w:tcW w:w="2268" w:type="dxa"/>
          </w:tcPr>
          <w:p w:rsidR="00E73CBF" w:rsidRPr="009F4C30" w:rsidRDefault="00E73CBF" w:rsidP="00E73CBF">
            <w:pPr>
              <w:rPr>
                <w:rFonts w:cs="Arial"/>
                <w:lang w:val="sr-Latn-CS"/>
              </w:rPr>
            </w:pPr>
          </w:p>
        </w:tc>
      </w:tr>
      <w:tr w:rsidR="00B80717" w:rsidRPr="009F4C30" w:rsidTr="00E73CBF">
        <w:tc>
          <w:tcPr>
            <w:tcW w:w="4698" w:type="dxa"/>
          </w:tcPr>
          <w:p w:rsidR="00B80717" w:rsidRPr="009F4C30" w:rsidRDefault="00B80717" w:rsidP="0091122B">
            <w:pPr>
              <w:rPr>
                <w:rFonts w:cs="Arial"/>
                <w:b/>
                <w:lang w:val="sr-Latn-CS"/>
              </w:rPr>
            </w:pPr>
            <w:r w:rsidRPr="009F4C30">
              <w:rPr>
                <w:rFonts w:cs="Arial"/>
                <w:b/>
                <w:lang w:val="sr-Latn-CS"/>
              </w:rPr>
              <w:t>Ukupno</w:t>
            </w:r>
            <w:r w:rsidR="00847C79">
              <w:rPr>
                <w:rFonts w:cs="Arial"/>
                <w:b/>
                <w:lang w:val="sr-Latn-CS"/>
              </w:rPr>
              <w:t xml:space="preserve"> obaveze</w:t>
            </w:r>
            <w:r w:rsidRPr="009F4C30">
              <w:rPr>
                <w:rFonts w:cs="Arial"/>
                <w:b/>
                <w:lang w:val="sr-Latn-CS"/>
              </w:rPr>
              <w:t>:</w:t>
            </w:r>
          </w:p>
        </w:tc>
        <w:tc>
          <w:tcPr>
            <w:tcW w:w="2250" w:type="dxa"/>
          </w:tcPr>
          <w:p w:rsidR="00B80717" w:rsidRPr="009F4C30" w:rsidRDefault="009F4C30" w:rsidP="00E73CBF">
            <w:pPr>
              <w:rPr>
                <w:rFonts w:cs="Arial"/>
                <w:lang w:val="sr-Latn-CS"/>
              </w:rPr>
            </w:pPr>
            <w:r>
              <w:rPr>
                <w:rFonts w:cs="Arial"/>
                <w:lang w:val="sr-Latn-CS"/>
              </w:rPr>
              <w:t xml:space="preserve">                      </w:t>
            </w:r>
            <w:r w:rsidR="00B80717" w:rsidRPr="009F4C30">
              <w:rPr>
                <w:rFonts w:cs="Arial"/>
                <w:lang w:val="sr-Latn-CS"/>
              </w:rPr>
              <w:t>2.636.225</w:t>
            </w:r>
          </w:p>
        </w:tc>
        <w:tc>
          <w:tcPr>
            <w:tcW w:w="2268" w:type="dxa"/>
          </w:tcPr>
          <w:p w:rsidR="00B80717" w:rsidRPr="009F4C30" w:rsidRDefault="009F4C30" w:rsidP="00E73CBF">
            <w:pPr>
              <w:rPr>
                <w:rFonts w:cs="Arial"/>
                <w:lang w:val="sr-Latn-CS"/>
              </w:rPr>
            </w:pPr>
            <w:r>
              <w:rPr>
                <w:rFonts w:cs="Arial"/>
                <w:lang w:val="sr-Latn-CS"/>
              </w:rPr>
              <w:t xml:space="preserve">                          </w:t>
            </w:r>
            <w:r w:rsidR="00B80717" w:rsidRPr="009F4C30">
              <w:rPr>
                <w:rFonts w:cs="Arial"/>
                <w:lang w:val="sr-Latn-CS"/>
              </w:rPr>
              <w:t>644.365</w:t>
            </w:r>
          </w:p>
        </w:tc>
      </w:tr>
    </w:tbl>
    <w:p w:rsidR="003952C9" w:rsidRDefault="003952C9" w:rsidP="003952C9">
      <w:pPr>
        <w:rPr>
          <w:b/>
          <w:lang w:val="sr-Latn-CS"/>
        </w:rPr>
      </w:pPr>
    </w:p>
    <w:p w:rsidR="00707E4C" w:rsidRDefault="00707E4C" w:rsidP="003952C9">
      <w:pPr>
        <w:rPr>
          <w:b/>
          <w:lang w:val="sr-Latn-CS"/>
        </w:rPr>
      </w:pPr>
    </w:p>
    <w:p w:rsidR="00707E4C" w:rsidRDefault="00707E4C" w:rsidP="003952C9">
      <w:pPr>
        <w:rPr>
          <w:b/>
          <w:lang w:val="sr-Latn-CS"/>
        </w:rPr>
      </w:pPr>
    </w:p>
    <w:p w:rsidR="00025C42" w:rsidRDefault="00025C42" w:rsidP="003952C9">
      <w:pPr>
        <w:rPr>
          <w:b/>
          <w:lang w:val="sr-Latn-CS"/>
        </w:rPr>
      </w:pPr>
      <w:r>
        <w:rPr>
          <w:b/>
          <w:lang w:val="sr-Latn-CS"/>
        </w:rPr>
        <w:lastRenderedPageBreak/>
        <w:t>Transakcije po osnovu prodaje proizvoda i usluga i nabavke sirovina i materijala</w:t>
      </w:r>
      <w:r w:rsidR="00120925">
        <w:rPr>
          <w:b/>
          <w:lang w:val="sr-Latn-CS"/>
        </w:rPr>
        <w:t xml:space="preserve"> u KM</w:t>
      </w:r>
      <w:r>
        <w:rPr>
          <w:b/>
          <w:lang w:val="sr-Latn-CS"/>
        </w:rPr>
        <w:t>:</w:t>
      </w:r>
    </w:p>
    <w:tbl>
      <w:tblPr>
        <w:tblStyle w:val="TableGrid"/>
        <w:tblW w:w="0" w:type="auto"/>
        <w:tblLook w:val="04A0"/>
      </w:tblPr>
      <w:tblGrid>
        <w:gridCol w:w="3192"/>
        <w:gridCol w:w="3192"/>
        <w:gridCol w:w="3192"/>
      </w:tblGrid>
      <w:tr w:rsidR="00025C42" w:rsidTr="00025C42">
        <w:tc>
          <w:tcPr>
            <w:tcW w:w="3192" w:type="dxa"/>
          </w:tcPr>
          <w:p w:rsidR="00025C42" w:rsidRDefault="00025C42" w:rsidP="003952C9">
            <w:pPr>
              <w:rPr>
                <w:b/>
                <w:lang w:val="sr-Latn-CS"/>
              </w:rPr>
            </w:pPr>
          </w:p>
        </w:tc>
        <w:tc>
          <w:tcPr>
            <w:tcW w:w="3192" w:type="dxa"/>
          </w:tcPr>
          <w:p w:rsidR="00025C42" w:rsidRDefault="00025C42" w:rsidP="003952C9">
            <w:pPr>
              <w:rPr>
                <w:b/>
                <w:lang w:val="sr-Latn-CS"/>
              </w:rPr>
            </w:pPr>
            <w:r>
              <w:rPr>
                <w:b/>
                <w:lang w:val="sr-Latn-CS"/>
              </w:rPr>
              <w:t xml:space="preserve">                                                2012.</w:t>
            </w:r>
          </w:p>
        </w:tc>
        <w:tc>
          <w:tcPr>
            <w:tcW w:w="3192" w:type="dxa"/>
          </w:tcPr>
          <w:p w:rsidR="00025C42" w:rsidRDefault="00025C42" w:rsidP="003952C9">
            <w:pPr>
              <w:rPr>
                <w:b/>
                <w:lang w:val="sr-Latn-CS"/>
              </w:rPr>
            </w:pPr>
            <w:r>
              <w:rPr>
                <w:b/>
                <w:lang w:val="sr-Latn-CS"/>
              </w:rPr>
              <w:t xml:space="preserve">                                              2011.</w:t>
            </w:r>
          </w:p>
        </w:tc>
      </w:tr>
      <w:tr w:rsidR="00025C42" w:rsidTr="00025C42">
        <w:tc>
          <w:tcPr>
            <w:tcW w:w="3192" w:type="dxa"/>
          </w:tcPr>
          <w:p w:rsidR="00025C42" w:rsidRDefault="00025C42" w:rsidP="00025C42">
            <w:pPr>
              <w:rPr>
                <w:b/>
                <w:lang w:val="sr-Latn-CS"/>
              </w:rPr>
            </w:pPr>
            <w:r>
              <w:rPr>
                <w:b/>
                <w:lang w:val="sr-Latn-CS"/>
              </w:rPr>
              <w:t>Prodaja proizvoda i usluga</w:t>
            </w:r>
          </w:p>
        </w:tc>
        <w:tc>
          <w:tcPr>
            <w:tcW w:w="3192" w:type="dxa"/>
          </w:tcPr>
          <w:p w:rsidR="00025C42" w:rsidRDefault="00025C42" w:rsidP="00025C42">
            <w:pPr>
              <w:rPr>
                <w:b/>
                <w:lang w:val="sr-Latn-CS"/>
              </w:rPr>
            </w:pPr>
          </w:p>
        </w:tc>
        <w:tc>
          <w:tcPr>
            <w:tcW w:w="3192" w:type="dxa"/>
          </w:tcPr>
          <w:p w:rsidR="00025C42" w:rsidRDefault="00025C42" w:rsidP="00025C42">
            <w:pPr>
              <w:rPr>
                <w:b/>
                <w:lang w:val="sr-Latn-CS"/>
              </w:rPr>
            </w:pPr>
          </w:p>
        </w:tc>
      </w:tr>
      <w:tr w:rsidR="00025C42" w:rsidTr="00025C42">
        <w:tc>
          <w:tcPr>
            <w:tcW w:w="3192" w:type="dxa"/>
          </w:tcPr>
          <w:p w:rsidR="00025C42" w:rsidRDefault="00025C42" w:rsidP="00025C42">
            <w:pPr>
              <w:rPr>
                <w:b/>
                <w:lang w:val="sr-Latn-CS"/>
              </w:rPr>
            </w:pPr>
            <w:r w:rsidRPr="009F4C30">
              <w:rPr>
                <w:rFonts w:cs="Arial"/>
                <w:lang w:val="sr-Latn-CS"/>
              </w:rPr>
              <w:t>Ferro Met SRL, Prevalle, Italija</w:t>
            </w:r>
          </w:p>
        </w:tc>
        <w:tc>
          <w:tcPr>
            <w:tcW w:w="3192" w:type="dxa"/>
          </w:tcPr>
          <w:p w:rsidR="00025C42" w:rsidRPr="00120925" w:rsidRDefault="00AB70E1" w:rsidP="00025C42">
            <w:pPr>
              <w:rPr>
                <w:lang w:val="sr-Latn-CS"/>
              </w:rPr>
            </w:pPr>
            <w:r>
              <w:rPr>
                <w:lang w:val="sr-Latn-CS"/>
              </w:rPr>
              <w:t xml:space="preserve">                                         </w:t>
            </w:r>
            <w:r w:rsidR="00025C42" w:rsidRPr="00120925">
              <w:rPr>
                <w:lang w:val="sr-Latn-CS"/>
              </w:rPr>
              <w:t>3.803.272</w:t>
            </w:r>
          </w:p>
        </w:tc>
        <w:tc>
          <w:tcPr>
            <w:tcW w:w="3192" w:type="dxa"/>
          </w:tcPr>
          <w:p w:rsidR="00025C42" w:rsidRPr="00120925" w:rsidRDefault="00AB70E1" w:rsidP="00025C42">
            <w:pPr>
              <w:rPr>
                <w:lang w:val="sr-Latn-CS"/>
              </w:rPr>
            </w:pPr>
            <w:r>
              <w:rPr>
                <w:lang w:val="sr-Latn-CS"/>
              </w:rPr>
              <w:t xml:space="preserve">                                        </w:t>
            </w:r>
            <w:r w:rsidR="00025C42" w:rsidRPr="00120925">
              <w:rPr>
                <w:lang w:val="sr-Latn-CS"/>
              </w:rPr>
              <w:t>3.176.493</w:t>
            </w:r>
          </w:p>
        </w:tc>
      </w:tr>
      <w:tr w:rsidR="00025C42" w:rsidTr="00025C42">
        <w:tc>
          <w:tcPr>
            <w:tcW w:w="3192" w:type="dxa"/>
          </w:tcPr>
          <w:p w:rsidR="00025C42" w:rsidRPr="009F4C30" w:rsidRDefault="00025C42" w:rsidP="00025C42">
            <w:pPr>
              <w:rPr>
                <w:rFonts w:cs="Arial"/>
                <w:lang w:val="sr-Latn-CS"/>
              </w:rPr>
            </w:pPr>
            <w:r w:rsidRPr="009F4C30">
              <w:rPr>
                <w:rFonts w:cs="Arial"/>
                <w:lang w:val="sr-Latn-CS"/>
              </w:rPr>
              <w:t>F.B. d.o.o.,Gradiška</w:t>
            </w:r>
          </w:p>
        </w:tc>
        <w:tc>
          <w:tcPr>
            <w:tcW w:w="3192" w:type="dxa"/>
          </w:tcPr>
          <w:p w:rsidR="00025C42" w:rsidRPr="00120925" w:rsidRDefault="00AB70E1" w:rsidP="00025C42">
            <w:pPr>
              <w:rPr>
                <w:lang w:val="sr-Latn-CS"/>
              </w:rPr>
            </w:pPr>
            <w:r>
              <w:rPr>
                <w:lang w:val="sr-Latn-CS"/>
              </w:rPr>
              <w:t xml:space="preserve">                                         </w:t>
            </w:r>
            <w:r w:rsidR="00025C42" w:rsidRPr="00120925">
              <w:rPr>
                <w:lang w:val="sr-Latn-CS"/>
              </w:rPr>
              <w:t>3.955.414</w:t>
            </w:r>
          </w:p>
        </w:tc>
        <w:tc>
          <w:tcPr>
            <w:tcW w:w="3192" w:type="dxa"/>
          </w:tcPr>
          <w:p w:rsidR="00025C42" w:rsidRPr="00120925" w:rsidRDefault="00AB70E1" w:rsidP="00025C42">
            <w:pPr>
              <w:rPr>
                <w:lang w:val="sr-Latn-CS"/>
              </w:rPr>
            </w:pPr>
            <w:r>
              <w:rPr>
                <w:lang w:val="sr-Latn-CS"/>
              </w:rPr>
              <w:t xml:space="preserve">                                        </w:t>
            </w:r>
            <w:r w:rsidR="00025C42" w:rsidRPr="00120925">
              <w:rPr>
                <w:lang w:val="sr-Latn-CS"/>
              </w:rPr>
              <w:t>4.781.041</w:t>
            </w:r>
          </w:p>
        </w:tc>
      </w:tr>
      <w:tr w:rsidR="00025C42" w:rsidTr="00025C42">
        <w:tc>
          <w:tcPr>
            <w:tcW w:w="3192" w:type="dxa"/>
          </w:tcPr>
          <w:p w:rsidR="00025C42" w:rsidRDefault="00025C42" w:rsidP="00025C42">
            <w:pPr>
              <w:rPr>
                <w:b/>
                <w:lang w:val="sr-Latn-CS"/>
              </w:rPr>
            </w:pPr>
            <w:r w:rsidRPr="009F4C30">
              <w:rPr>
                <w:rFonts w:cs="Arial"/>
                <w:lang w:val="sr-Latn-CS"/>
              </w:rPr>
              <w:t>Iron Products, d.o.o.Gradiška</w:t>
            </w:r>
          </w:p>
        </w:tc>
        <w:tc>
          <w:tcPr>
            <w:tcW w:w="3192" w:type="dxa"/>
          </w:tcPr>
          <w:p w:rsidR="00025C42" w:rsidRPr="00120925" w:rsidRDefault="00AB70E1" w:rsidP="00025C42">
            <w:pPr>
              <w:rPr>
                <w:lang w:val="sr-Latn-CS"/>
              </w:rPr>
            </w:pPr>
            <w:r>
              <w:rPr>
                <w:lang w:val="sr-Latn-CS"/>
              </w:rPr>
              <w:t xml:space="preserve">                                         </w:t>
            </w:r>
            <w:r w:rsidR="00025C42" w:rsidRPr="00120925">
              <w:rPr>
                <w:lang w:val="sr-Latn-CS"/>
              </w:rPr>
              <w:t>2.100.855</w:t>
            </w:r>
          </w:p>
        </w:tc>
        <w:tc>
          <w:tcPr>
            <w:tcW w:w="3192" w:type="dxa"/>
          </w:tcPr>
          <w:p w:rsidR="00025C42" w:rsidRPr="00120925" w:rsidRDefault="00AB70E1" w:rsidP="00025C42">
            <w:pPr>
              <w:rPr>
                <w:lang w:val="sr-Latn-CS"/>
              </w:rPr>
            </w:pPr>
            <w:r>
              <w:rPr>
                <w:lang w:val="sr-Latn-CS"/>
              </w:rPr>
              <w:t xml:space="preserve">                                                 </w:t>
            </w:r>
            <w:r w:rsidR="00025C42" w:rsidRPr="00120925">
              <w:rPr>
                <w:lang w:val="sr-Latn-CS"/>
              </w:rPr>
              <w:t>-</w:t>
            </w:r>
          </w:p>
        </w:tc>
      </w:tr>
      <w:tr w:rsidR="00025C42" w:rsidTr="00025C42">
        <w:tc>
          <w:tcPr>
            <w:tcW w:w="3192" w:type="dxa"/>
          </w:tcPr>
          <w:p w:rsidR="00025C42" w:rsidRDefault="00025C42" w:rsidP="00025C42">
            <w:pPr>
              <w:rPr>
                <w:b/>
                <w:lang w:val="sr-Latn-CS"/>
              </w:rPr>
            </w:pPr>
            <w:r>
              <w:rPr>
                <w:b/>
                <w:lang w:val="sr-Latn-CS"/>
              </w:rPr>
              <w:t>Ukupno:</w:t>
            </w:r>
          </w:p>
        </w:tc>
        <w:tc>
          <w:tcPr>
            <w:tcW w:w="3192" w:type="dxa"/>
          </w:tcPr>
          <w:p w:rsidR="00025C42" w:rsidRDefault="00AB70E1" w:rsidP="00025C42">
            <w:pPr>
              <w:rPr>
                <w:b/>
                <w:lang w:val="sr-Latn-CS"/>
              </w:rPr>
            </w:pPr>
            <w:r>
              <w:rPr>
                <w:b/>
                <w:lang w:val="sr-Latn-CS"/>
              </w:rPr>
              <w:t xml:space="preserve">                                         </w:t>
            </w:r>
            <w:r w:rsidR="00120925">
              <w:rPr>
                <w:b/>
                <w:lang w:val="sr-Latn-CS"/>
              </w:rPr>
              <w:t>9.859.541</w:t>
            </w:r>
          </w:p>
        </w:tc>
        <w:tc>
          <w:tcPr>
            <w:tcW w:w="3192" w:type="dxa"/>
          </w:tcPr>
          <w:p w:rsidR="00025C42" w:rsidRDefault="00AB70E1" w:rsidP="00025C42">
            <w:pPr>
              <w:rPr>
                <w:b/>
                <w:lang w:val="sr-Latn-CS"/>
              </w:rPr>
            </w:pPr>
            <w:r>
              <w:rPr>
                <w:b/>
                <w:lang w:val="sr-Latn-CS"/>
              </w:rPr>
              <w:t xml:space="preserve">                                        </w:t>
            </w:r>
            <w:r w:rsidR="00120925">
              <w:rPr>
                <w:b/>
                <w:lang w:val="sr-Latn-CS"/>
              </w:rPr>
              <w:t>7.957.534</w:t>
            </w:r>
          </w:p>
        </w:tc>
      </w:tr>
      <w:tr w:rsidR="00025C42" w:rsidTr="00025C42">
        <w:tc>
          <w:tcPr>
            <w:tcW w:w="3192" w:type="dxa"/>
          </w:tcPr>
          <w:p w:rsidR="00025C42" w:rsidRDefault="00025C42" w:rsidP="00025C42">
            <w:pPr>
              <w:rPr>
                <w:b/>
                <w:lang w:val="sr-Latn-CS"/>
              </w:rPr>
            </w:pPr>
          </w:p>
        </w:tc>
        <w:tc>
          <w:tcPr>
            <w:tcW w:w="3192" w:type="dxa"/>
          </w:tcPr>
          <w:p w:rsidR="00025C42" w:rsidRDefault="00025C42" w:rsidP="00025C42">
            <w:pPr>
              <w:rPr>
                <w:b/>
                <w:lang w:val="sr-Latn-CS"/>
              </w:rPr>
            </w:pPr>
          </w:p>
        </w:tc>
        <w:tc>
          <w:tcPr>
            <w:tcW w:w="3192" w:type="dxa"/>
          </w:tcPr>
          <w:p w:rsidR="00025C42" w:rsidRDefault="00025C42" w:rsidP="00025C42">
            <w:pPr>
              <w:rPr>
                <w:b/>
                <w:lang w:val="sr-Latn-CS"/>
              </w:rPr>
            </w:pPr>
          </w:p>
        </w:tc>
      </w:tr>
      <w:tr w:rsidR="00025C42" w:rsidTr="00025C42">
        <w:tc>
          <w:tcPr>
            <w:tcW w:w="3192" w:type="dxa"/>
          </w:tcPr>
          <w:p w:rsidR="00025C42" w:rsidRDefault="00025C42" w:rsidP="00025C42">
            <w:pPr>
              <w:rPr>
                <w:b/>
                <w:lang w:val="sr-Latn-CS"/>
              </w:rPr>
            </w:pPr>
            <w:r>
              <w:rPr>
                <w:b/>
                <w:lang w:val="sr-Latn-CS"/>
              </w:rPr>
              <w:t>Nabavka sirovina i materijala</w:t>
            </w:r>
          </w:p>
        </w:tc>
        <w:tc>
          <w:tcPr>
            <w:tcW w:w="3192" w:type="dxa"/>
          </w:tcPr>
          <w:p w:rsidR="00025C42" w:rsidRDefault="00025C42" w:rsidP="00025C42">
            <w:pPr>
              <w:rPr>
                <w:b/>
                <w:lang w:val="sr-Latn-CS"/>
              </w:rPr>
            </w:pPr>
          </w:p>
        </w:tc>
        <w:tc>
          <w:tcPr>
            <w:tcW w:w="3192" w:type="dxa"/>
          </w:tcPr>
          <w:p w:rsidR="00025C42" w:rsidRDefault="00025C42" w:rsidP="00025C42">
            <w:pPr>
              <w:rPr>
                <w:b/>
                <w:lang w:val="sr-Latn-CS"/>
              </w:rPr>
            </w:pPr>
          </w:p>
        </w:tc>
      </w:tr>
      <w:tr w:rsidR="00025C42" w:rsidTr="00025C42">
        <w:tc>
          <w:tcPr>
            <w:tcW w:w="3192" w:type="dxa"/>
          </w:tcPr>
          <w:p w:rsidR="00025C42" w:rsidRDefault="00025C42" w:rsidP="00025C42">
            <w:pPr>
              <w:rPr>
                <w:b/>
                <w:lang w:val="sr-Latn-CS"/>
              </w:rPr>
            </w:pPr>
            <w:r w:rsidRPr="009F4C30">
              <w:rPr>
                <w:rFonts w:cs="Arial"/>
                <w:lang w:val="sr-Latn-CS"/>
              </w:rPr>
              <w:t>Ferro Met SRL, Prevalle, Italija</w:t>
            </w:r>
          </w:p>
        </w:tc>
        <w:tc>
          <w:tcPr>
            <w:tcW w:w="3192" w:type="dxa"/>
          </w:tcPr>
          <w:p w:rsidR="00025C42" w:rsidRPr="00120925" w:rsidRDefault="00AB70E1" w:rsidP="00025C42">
            <w:pPr>
              <w:rPr>
                <w:lang w:val="sr-Latn-CS"/>
              </w:rPr>
            </w:pPr>
            <w:r>
              <w:rPr>
                <w:lang w:val="sr-Latn-CS"/>
              </w:rPr>
              <w:t xml:space="preserve">                                       </w:t>
            </w:r>
            <w:r w:rsidR="00120925" w:rsidRPr="00120925">
              <w:rPr>
                <w:lang w:val="sr-Latn-CS"/>
              </w:rPr>
              <w:t>(5.967.610)</w:t>
            </w:r>
          </w:p>
        </w:tc>
        <w:tc>
          <w:tcPr>
            <w:tcW w:w="3192" w:type="dxa"/>
          </w:tcPr>
          <w:p w:rsidR="00025C42" w:rsidRPr="00120925" w:rsidRDefault="00AB70E1" w:rsidP="00025C42">
            <w:pPr>
              <w:rPr>
                <w:lang w:val="sr-Latn-CS"/>
              </w:rPr>
            </w:pPr>
            <w:r>
              <w:rPr>
                <w:lang w:val="sr-Latn-CS"/>
              </w:rPr>
              <w:t xml:space="preserve">                                      </w:t>
            </w:r>
            <w:r w:rsidR="00120925" w:rsidRPr="00120925">
              <w:rPr>
                <w:lang w:val="sr-Latn-CS"/>
              </w:rPr>
              <w:t>(1.864.960)</w:t>
            </w:r>
          </w:p>
        </w:tc>
      </w:tr>
      <w:tr w:rsidR="00025C42" w:rsidTr="00025C42">
        <w:tc>
          <w:tcPr>
            <w:tcW w:w="3192" w:type="dxa"/>
          </w:tcPr>
          <w:p w:rsidR="00025C42" w:rsidRPr="009F4C30" w:rsidRDefault="00025C42" w:rsidP="00025C42">
            <w:pPr>
              <w:rPr>
                <w:rFonts w:cs="Arial"/>
                <w:lang w:val="sr-Latn-CS"/>
              </w:rPr>
            </w:pPr>
            <w:r w:rsidRPr="009F4C30">
              <w:rPr>
                <w:rFonts w:cs="Arial"/>
                <w:lang w:val="sr-Latn-CS"/>
              </w:rPr>
              <w:t>F.B. d.o.o.,Gradiška</w:t>
            </w:r>
          </w:p>
        </w:tc>
        <w:tc>
          <w:tcPr>
            <w:tcW w:w="3192" w:type="dxa"/>
          </w:tcPr>
          <w:p w:rsidR="00025C42" w:rsidRPr="00120925" w:rsidRDefault="00120925" w:rsidP="00025C42">
            <w:pPr>
              <w:rPr>
                <w:lang w:val="sr-Latn-CS"/>
              </w:rPr>
            </w:pPr>
            <w:r w:rsidRPr="00120925">
              <w:rPr>
                <w:lang w:val="sr-Latn-CS"/>
              </w:rPr>
              <w:t xml:space="preserve">     </w:t>
            </w:r>
            <w:r w:rsidR="00AB70E1">
              <w:rPr>
                <w:lang w:val="sr-Latn-CS"/>
              </w:rPr>
              <w:t xml:space="preserve">                                      </w:t>
            </w:r>
            <w:r w:rsidRPr="00120925">
              <w:rPr>
                <w:lang w:val="sr-Latn-CS"/>
              </w:rPr>
              <w:t xml:space="preserve"> (27.123)</w:t>
            </w:r>
          </w:p>
        </w:tc>
        <w:tc>
          <w:tcPr>
            <w:tcW w:w="3192" w:type="dxa"/>
          </w:tcPr>
          <w:p w:rsidR="00025C42" w:rsidRPr="00120925" w:rsidRDefault="00120925" w:rsidP="00025C42">
            <w:pPr>
              <w:rPr>
                <w:lang w:val="sr-Latn-CS"/>
              </w:rPr>
            </w:pPr>
            <w:r w:rsidRPr="00120925">
              <w:rPr>
                <w:lang w:val="sr-Latn-CS"/>
              </w:rPr>
              <w:t xml:space="preserve">       </w:t>
            </w:r>
            <w:r w:rsidR="00AB70E1">
              <w:rPr>
                <w:lang w:val="sr-Latn-CS"/>
              </w:rPr>
              <w:t xml:space="preserve">                                       </w:t>
            </w:r>
            <w:r w:rsidRPr="00120925">
              <w:rPr>
                <w:lang w:val="sr-Latn-CS"/>
              </w:rPr>
              <w:t>(3.308)</w:t>
            </w:r>
          </w:p>
        </w:tc>
      </w:tr>
      <w:tr w:rsidR="00025C42" w:rsidTr="00025C42">
        <w:tc>
          <w:tcPr>
            <w:tcW w:w="3192" w:type="dxa"/>
          </w:tcPr>
          <w:p w:rsidR="00025C42" w:rsidRPr="00025C42" w:rsidRDefault="00025C42" w:rsidP="00025C42">
            <w:pPr>
              <w:rPr>
                <w:rFonts w:cs="Arial"/>
                <w:b/>
                <w:lang w:val="sr-Latn-CS"/>
              </w:rPr>
            </w:pPr>
            <w:r w:rsidRPr="00025C42">
              <w:rPr>
                <w:rFonts w:cs="Arial"/>
                <w:b/>
                <w:lang w:val="sr-Latn-CS"/>
              </w:rPr>
              <w:t>Ukupno:</w:t>
            </w:r>
          </w:p>
        </w:tc>
        <w:tc>
          <w:tcPr>
            <w:tcW w:w="3192" w:type="dxa"/>
          </w:tcPr>
          <w:p w:rsidR="00025C42" w:rsidRDefault="00AB70E1" w:rsidP="00025C42">
            <w:pPr>
              <w:rPr>
                <w:b/>
                <w:lang w:val="sr-Latn-CS"/>
              </w:rPr>
            </w:pPr>
            <w:r>
              <w:rPr>
                <w:b/>
                <w:lang w:val="sr-Latn-CS"/>
              </w:rPr>
              <w:t xml:space="preserve">                                       </w:t>
            </w:r>
            <w:r w:rsidR="00120925">
              <w:rPr>
                <w:b/>
                <w:lang w:val="sr-Latn-CS"/>
              </w:rPr>
              <w:t>(5.994.733)</w:t>
            </w:r>
          </w:p>
        </w:tc>
        <w:tc>
          <w:tcPr>
            <w:tcW w:w="3192" w:type="dxa"/>
          </w:tcPr>
          <w:p w:rsidR="00025C42" w:rsidRDefault="00AB70E1" w:rsidP="00025C42">
            <w:pPr>
              <w:rPr>
                <w:b/>
                <w:lang w:val="sr-Latn-CS"/>
              </w:rPr>
            </w:pPr>
            <w:r>
              <w:rPr>
                <w:b/>
                <w:lang w:val="sr-Latn-CS"/>
              </w:rPr>
              <w:t xml:space="preserve">                                       </w:t>
            </w:r>
            <w:r w:rsidR="00120925">
              <w:rPr>
                <w:b/>
                <w:lang w:val="sr-Latn-CS"/>
              </w:rPr>
              <w:t>(1.868.268)</w:t>
            </w:r>
          </w:p>
        </w:tc>
      </w:tr>
    </w:tbl>
    <w:p w:rsidR="00025C42" w:rsidRPr="00B80717" w:rsidRDefault="00025C42" w:rsidP="003952C9">
      <w:pPr>
        <w:rPr>
          <w:b/>
          <w:lang w:val="sr-Latn-CS"/>
        </w:rPr>
      </w:pPr>
    </w:p>
    <w:p w:rsidR="003952C9" w:rsidRPr="00B80717" w:rsidRDefault="003952C9" w:rsidP="00B80717">
      <w:pPr>
        <w:pStyle w:val="ListParagraph"/>
        <w:numPr>
          <w:ilvl w:val="0"/>
          <w:numId w:val="7"/>
        </w:numPr>
        <w:spacing w:after="0"/>
        <w:rPr>
          <w:b/>
          <w:lang w:val="sr-Latn-CS"/>
        </w:rPr>
      </w:pPr>
      <w:r>
        <w:rPr>
          <w:b/>
          <w:lang w:val="sr-Latn-CS"/>
        </w:rPr>
        <w:t>FINANSIJSKI PODACI O</w:t>
      </w:r>
      <w:r w:rsidR="00901995">
        <w:rPr>
          <w:b/>
          <w:lang w:val="sr-Latn-CS"/>
        </w:rPr>
        <w:t xml:space="preserve"> </w:t>
      </w:r>
      <w:r>
        <w:rPr>
          <w:b/>
          <w:lang w:val="sr-Latn-CS"/>
        </w:rPr>
        <w:t>IMOVINI, OBAVEZAMA, FINANSIJSK</w:t>
      </w:r>
      <w:r w:rsidR="009F4C30">
        <w:rPr>
          <w:b/>
          <w:lang w:val="sr-Latn-CS"/>
        </w:rPr>
        <w:t>O</w:t>
      </w:r>
      <w:r>
        <w:rPr>
          <w:b/>
          <w:lang w:val="sr-Latn-CS"/>
        </w:rPr>
        <w:t>M POLOŽAJU, KAO I DOBICIMA I GUBICIMA EMITENTA</w:t>
      </w:r>
    </w:p>
    <w:p w:rsidR="003952C9" w:rsidRDefault="00901995" w:rsidP="00901995">
      <w:pPr>
        <w:pStyle w:val="ListParagraph"/>
        <w:spacing w:after="0"/>
        <w:ind w:left="750"/>
        <w:rPr>
          <w:b/>
          <w:lang w:val="sr-Latn-CS"/>
        </w:rPr>
      </w:pPr>
      <w:r>
        <w:rPr>
          <w:b/>
          <w:lang w:val="sr-Latn-CS"/>
        </w:rPr>
        <w:t>20.1.</w:t>
      </w:r>
      <w:r w:rsidR="003952C9">
        <w:rPr>
          <w:b/>
          <w:lang w:val="sr-Latn-CS"/>
        </w:rPr>
        <w:t>Finansijski podaci o prošlom poslovanju</w:t>
      </w:r>
    </w:p>
    <w:p w:rsidR="003952C9" w:rsidRDefault="003952C9" w:rsidP="00B80717">
      <w:pPr>
        <w:spacing w:after="0"/>
        <w:rPr>
          <w:lang w:val="sr-Latn-CS"/>
        </w:rPr>
      </w:pPr>
      <w:r w:rsidRPr="003952C9">
        <w:rPr>
          <w:lang w:val="sr-Latn-CS"/>
        </w:rPr>
        <w:t>Finansijski izvještaji za dvije posljednje poslov</w:t>
      </w:r>
      <w:r w:rsidR="00901995">
        <w:rPr>
          <w:lang w:val="sr-Latn-CS"/>
        </w:rPr>
        <w:t>ne godine (2011. g</w:t>
      </w:r>
      <w:r w:rsidR="00C12F52">
        <w:rPr>
          <w:lang w:val="sr-Latn-CS"/>
        </w:rPr>
        <w:t>.</w:t>
      </w:r>
      <w:r w:rsidR="00B80717">
        <w:rPr>
          <w:lang w:val="sr-Latn-CS"/>
        </w:rPr>
        <w:t xml:space="preserve"> i 2012. </w:t>
      </w:r>
      <w:r w:rsidR="00C12F52">
        <w:rPr>
          <w:lang w:val="sr-Latn-CS"/>
        </w:rPr>
        <w:t>g.) prikazani su u tački 3.</w:t>
      </w:r>
      <w:r w:rsidR="00901995">
        <w:rPr>
          <w:lang w:val="sr-Latn-CS"/>
        </w:rPr>
        <w:t>1.</w:t>
      </w:r>
    </w:p>
    <w:p w:rsidR="00F104C2" w:rsidRDefault="00F104C2" w:rsidP="00B80717">
      <w:pPr>
        <w:spacing w:after="0"/>
        <w:rPr>
          <w:lang w:val="sr-Latn-CS"/>
        </w:rPr>
      </w:pPr>
    </w:p>
    <w:p w:rsidR="00F104C2" w:rsidRDefault="00CB1CA6" w:rsidP="00B80717">
      <w:pPr>
        <w:spacing w:after="0"/>
        <w:rPr>
          <w:b/>
          <w:lang w:val="sr-Latn-CS"/>
        </w:rPr>
      </w:pPr>
      <w:r>
        <w:rPr>
          <w:b/>
          <w:lang w:val="sr-Latn-CS"/>
        </w:rPr>
        <w:t xml:space="preserve">              </w:t>
      </w:r>
      <w:r w:rsidR="00F104C2" w:rsidRPr="00F104C2">
        <w:rPr>
          <w:b/>
          <w:lang w:val="sr-Latn-CS"/>
        </w:rPr>
        <w:t>20.4. Revizija finansijskih izvještaja koji su uključeni u Dokument o registraciji</w:t>
      </w:r>
    </w:p>
    <w:p w:rsidR="00390905" w:rsidRDefault="00390905" w:rsidP="00B80717">
      <w:pPr>
        <w:spacing w:after="0"/>
        <w:rPr>
          <w:b/>
          <w:lang w:val="sr-Latn-CS"/>
        </w:rPr>
      </w:pPr>
    </w:p>
    <w:p w:rsidR="00390905" w:rsidRPr="00390905" w:rsidRDefault="00707E4C" w:rsidP="00390905">
      <w:pPr>
        <w:spacing w:after="0"/>
        <w:rPr>
          <w:b/>
          <w:lang w:val="sr-Latn-CS"/>
        </w:rPr>
      </w:pPr>
      <w:r>
        <w:rPr>
          <w:b/>
          <w:lang w:val="sr-Latn-CS"/>
        </w:rPr>
        <w:t>Izvješ</w:t>
      </w:r>
      <w:r w:rsidR="00B80717" w:rsidRPr="00B80717">
        <w:rPr>
          <w:b/>
          <w:lang w:val="sr-Latn-CS"/>
        </w:rPr>
        <w:t xml:space="preserve">taj </w:t>
      </w:r>
      <w:r w:rsidR="00CB1CA6">
        <w:rPr>
          <w:b/>
          <w:lang w:val="sr-Latn-CS"/>
        </w:rPr>
        <w:t xml:space="preserve">nezavisnog </w:t>
      </w:r>
      <w:r w:rsidR="00B80717" w:rsidRPr="00B80717">
        <w:rPr>
          <w:b/>
          <w:lang w:val="sr-Latn-CS"/>
        </w:rPr>
        <w:t>revizora za 2011.</w:t>
      </w:r>
      <w:r w:rsidR="00B80717">
        <w:rPr>
          <w:b/>
          <w:lang w:val="sr-Latn-CS"/>
        </w:rPr>
        <w:t>g.</w:t>
      </w:r>
      <w:r w:rsidR="00F104C2" w:rsidRPr="00B80717">
        <w:rPr>
          <w:b/>
          <w:lang w:val="sr-Latn-CS"/>
        </w:rPr>
        <w:t>:</w:t>
      </w:r>
      <w:bookmarkStart w:id="1" w:name="_GoBack"/>
      <w:bookmarkEnd w:id="1"/>
    </w:p>
    <w:p w:rsidR="00390905" w:rsidRDefault="00390905" w:rsidP="00390905">
      <w:pPr>
        <w:rPr>
          <w:lang w:val="sr-Latn-CS"/>
        </w:rPr>
      </w:pPr>
      <w:r>
        <w:rPr>
          <w:lang w:val="sr-Latn-CS"/>
        </w:rPr>
        <w:t xml:space="preserve">Akcionarima i Upravnom odboru društva „Metal“,a.d. Gradiška </w:t>
      </w:r>
    </w:p>
    <w:p w:rsidR="00390905" w:rsidRDefault="00390905" w:rsidP="00390905">
      <w:pPr>
        <w:jc w:val="both"/>
        <w:rPr>
          <w:lang w:val="sr-Latn-CS"/>
        </w:rPr>
      </w:pPr>
      <w:r>
        <w:rPr>
          <w:lang w:val="sr-Latn-CS"/>
        </w:rPr>
        <w:t xml:space="preserve">Obavili smo reviziju priloženih finansijskih izvještaja (strana 3 do 35) Društva za proizvodnju metalnih proizvoda „Metal“,a.d. Gradiška (u daljem tekstdu: „Društvo“), koji obuhvataju bilans stanja na dan 31.decembra 2011.g., i odgovarajući bilans uspjeha, izvještaj o ostalim dobicima i gubicima, izvještaj o promjenama na kapitalu i bilans tokova gotovine za godinu koja se završava na taj dan, kao i pregled značajnih računovodstvenih politika i napomene uz finansijske izvještaje. </w:t>
      </w:r>
    </w:p>
    <w:p w:rsidR="00390905" w:rsidRDefault="00390905" w:rsidP="00390905">
      <w:pPr>
        <w:jc w:val="both"/>
        <w:rPr>
          <w:i/>
          <w:lang w:val="sr-Latn-CS"/>
        </w:rPr>
      </w:pPr>
      <w:r w:rsidRPr="00185F23">
        <w:rPr>
          <w:i/>
          <w:lang w:val="sr-Latn-CS"/>
        </w:rPr>
        <w:t>Odgovornost rukovodstva za finansijske izvještaje</w:t>
      </w:r>
    </w:p>
    <w:p w:rsidR="00390905" w:rsidRDefault="00390905" w:rsidP="00390905">
      <w:pPr>
        <w:jc w:val="both"/>
        <w:rPr>
          <w:lang w:val="sr-Latn-CS"/>
        </w:rPr>
      </w:pPr>
      <w:r>
        <w:rPr>
          <w:lang w:val="sr-Latn-CS"/>
        </w:rPr>
        <w:t>Rukovodstvo je odgovorno za sastavljanje ovih finansijskih izvještaja u skladu sa računovodstvenim propisima Republike Srpske, kao i za one inte</w:t>
      </w:r>
      <w:r w:rsidR="009F4C30">
        <w:rPr>
          <w:lang w:val="sr-Latn-CS"/>
        </w:rPr>
        <w:t>rne kontrole koje rukovodstvo o</w:t>
      </w:r>
      <w:r>
        <w:rPr>
          <w:lang w:val="sr-Latn-CS"/>
        </w:rPr>
        <w:t>dredi kao neophodne u pripremi finansijskih izvještaja koji ne sadrže pogrešne informacije od materijalnog značaja, nas</w:t>
      </w:r>
      <w:r w:rsidR="009F4C30">
        <w:rPr>
          <w:lang w:val="sr-Latn-CS"/>
        </w:rPr>
        <w:t>t</w:t>
      </w:r>
      <w:r>
        <w:rPr>
          <w:lang w:val="sr-Latn-CS"/>
        </w:rPr>
        <w:t xml:space="preserve">ale usljed kriminalne radnje ili greške. </w:t>
      </w:r>
    </w:p>
    <w:p w:rsidR="00390905" w:rsidRDefault="00390905" w:rsidP="00390905">
      <w:pPr>
        <w:jc w:val="both"/>
        <w:rPr>
          <w:i/>
          <w:lang w:val="sr-Latn-CS"/>
        </w:rPr>
      </w:pPr>
      <w:r w:rsidRPr="00185F23">
        <w:rPr>
          <w:i/>
          <w:lang w:val="sr-Latn-CS"/>
        </w:rPr>
        <w:t>Odgovornost revizora</w:t>
      </w:r>
    </w:p>
    <w:p w:rsidR="00390905" w:rsidRDefault="00390905" w:rsidP="00390905">
      <w:pPr>
        <w:jc w:val="both"/>
        <w:rPr>
          <w:lang w:val="sr-Latn-CS"/>
        </w:rPr>
      </w:pPr>
      <w:r>
        <w:rPr>
          <w:lang w:val="sr-Latn-CS"/>
        </w:rPr>
        <w:t>Naša odgovornost je da izrazimo mišljenje o priloženim finansijskim izvještajima na osnovu obavljene revizij</w:t>
      </w:r>
      <w:r w:rsidR="009F4C30">
        <w:rPr>
          <w:lang w:val="sr-Latn-CS"/>
        </w:rPr>
        <w:t>e. Reviziju smo obavili u sklad</w:t>
      </w:r>
      <w:r>
        <w:rPr>
          <w:lang w:val="sr-Latn-CS"/>
        </w:rPr>
        <w:t>u sa Međunarodnim standardima revizije i Zakonom o računovo</w:t>
      </w:r>
      <w:r w:rsidR="009F4C30">
        <w:rPr>
          <w:lang w:val="sr-Latn-CS"/>
        </w:rPr>
        <w:t>dstvu i reviziji Republike Srpsk</w:t>
      </w:r>
      <w:r>
        <w:rPr>
          <w:lang w:val="sr-Latn-CS"/>
        </w:rPr>
        <w:t xml:space="preserve">e. Ovi standardi nalažu usaglašenost sa etičkim principima i da reviziju planiramo i obavimo na način koji omogućava da se, u razumnoj mjeri, uvjerimo da finansijski izvještaji ne sadrže pogrešne informacije od materijalnog značaja. </w:t>
      </w:r>
    </w:p>
    <w:p w:rsidR="00390905" w:rsidRDefault="00390905" w:rsidP="00390905">
      <w:pPr>
        <w:jc w:val="both"/>
        <w:rPr>
          <w:lang w:val="sr-Latn-CS"/>
        </w:rPr>
      </w:pPr>
      <w:r>
        <w:rPr>
          <w:lang w:val="sr-Latn-CS"/>
        </w:rPr>
        <w:lastRenderedPageBreak/>
        <w:t xml:space="preserve">Revizija uključuje sprovođenje postupaka u cilju pribavljanja revizijskih dokaza o iznosima i informacijama objelodanjenim u finansijskim izvještajima. Odabrani postupci su zasnovani na prosuđivanju revizora, uključujući procjenu rizika materijalno značajnih grešaka sadržanih u finansijskim izvještajima, nastalih usljed kriminalne radnje ili greške. Prilikom procjene ovih rizika, revizor razmatra interne kontrole koje su relevantne za sastavljanje finansijskih izvještaja, u cilju osmišljavanja najboljih mogućih revizorskih procedura, ali ne u cilju izražavanja mišljenja o efikasnosti sistema internih kontrola pravnog lica. Revizija, takođe, uključuje ocjenu primijenjenih računovodstvenih politika i vrednovanje značajnih procjena koje je izvršilo rukovodstvo, kao i ocjenu opšte prezentacije finansijskih izvještaja. </w:t>
      </w:r>
    </w:p>
    <w:p w:rsidR="00390905" w:rsidRDefault="00390905" w:rsidP="00390905">
      <w:pPr>
        <w:jc w:val="both"/>
        <w:rPr>
          <w:lang w:val="sr-Latn-CS"/>
        </w:rPr>
      </w:pPr>
      <w:r>
        <w:rPr>
          <w:lang w:val="sr-Latn-CS"/>
        </w:rPr>
        <w:t xml:space="preserve">Smatramo da su revizijski dokazi koje smo pribavili dovoljni i odgovarajući i da obezbjeđuju solidnu osnovu za izražavanje našeg mišljenja sa rezervom. </w:t>
      </w:r>
    </w:p>
    <w:p w:rsidR="00390905" w:rsidRDefault="00390905" w:rsidP="00390905">
      <w:pPr>
        <w:jc w:val="both"/>
        <w:rPr>
          <w:i/>
          <w:lang w:val="sr-Latn-CS"/>
        </w:rPr>
      </w:pPr>
      <w:r w:rsidRPr="000D52D0">
        <w:rPr>
          <w:i/>
          <w:lang w:val="sr-Latn-CS"/>
        </w:rPr>
        <w:t>Osnove za mišljenje sa rezervom</w:t>
      </w:r>
    </w:p>
    <w:p w:rsidR="00390905" w:rsidRDefault="00390905" w:rsidP="00390905">
      <w:pPr>
        <w:jc w:val="both"/>
        <w:rPr>
          <w:lang w:val="sr-Latn-CS"/>
        </w:rPr>
      </w:pPr>
      <w:r>
        <w:rPr>
          <w:lang w:val="sr-Latn-CS"/>
        </w:rPr>
        <w:t>Kao što je objelodanjeno u napomeni 3,5 uz finansijske izvještaje , Društvo je izvršilo procjenu vrijednosti svoje stalne imovine na dan 31. Decembra 2011.g., i evidentiralo je pozitivne i negativne efekte procjene u svojim poslovnim knjigama. U skladu sa odredbama Međunarodnog računovodstvenog standarda (IAS) 12 „Porez na dobit“, razlika izme</w:t>
      </w:r>
      <w:r w:rsidR="009F4C30">
        <w:rPr>
          <w:lang w:val="sr-Latn-CS"/>
        </w:rPr>
        <w:t xml:space="preserve">đu knjigovodstvene vrijednosti  </w:t>
      </w:r>
      <w:r>
        <w:rPr>
          <w:lang w:val="sr-Latn-CS"/>
        </w:rPr>
        <w:t>revalorizovanog (procijenjenog) sredstva i njegove poreske osnovice (nabavna vrijednost) je privremena razlika, i ona dovodi do odložene poreske obaveze ili sredstva. Prema prezentovanim podacima, Društvo nije izvršilo obračun odloženih poreskih obaveza na dan 3</w:t>
      </w:r>
      <w:r w:rsidR="009F4C30">
        <w:rPr>
          <w:lang w:val="sr-Latn-CS"/>
        </w:rPr>
        <w:t>1.decembar 2011.g., kao ni zaht</w:t>
      </w:r>
      <w:r>
        <w:rPr>
          <w:lang w:val="sr-Latn-CS"/>
        </w:rPr>
        <w:t xml:space="preserve">jevana objelodanjivanja  skladu sa IAS 12 „Porez na dobit“. Saglasno navedenom, odložene poreske obaveze Društva su manje iskazane, a revalorizacione rezerve više iskazane na dan 31. Decembra 2011.g. za iznos od 281,190 konvertibilnih maraka. </w:t>
      </w:r>
    </w:p>
    <w:p w:rsidR="00390905" w:rsidRDefault="00390905" w:rsidP="00390905">
      <w:pPr>
        <w:jc w:val="both"/>
        <w:rPr>
          <w:i/>
          <w:lang w:val="sr-Latn-CS"/>
        </w:rPr>
      </w:pPr>
      <w:r w:rsidRPr="00F87011">
        <w:rPr>
          <w:i/>
          <w:lang w:val="sr-Latn-CS"/>
        </w:rPr>
        <w:t>Mišljenje sa rezervom</w:t>
      </w:r>
    </w:p>
    <w:p w:rsidR="00390905" w:rsidRDefault="00390905" w:rsidP="00390905">
      <w:pPr>
        <w:jc w:val="both"/>
        <w:rPr>
          <w:lang w:val="sr-Latn-CS"/>
        </w:rPr>
      </w:pPr>
      <w:r>
        <w:rPr>
          <w:lang w:val="sr-Latn-CS"/>
        </w:rPr>
        <w:t>Po našem mišljenju, izuzev za efekte korekcije po osnovu  pitanja navedenog u Osnovama za mišljenje sa rezervom, finansijski izvještaji Društva za proizvodnju metalnih proizvoda „Metal“,a.d. Gradiška za godinu koja se završava 31. Decembra 2011.g. su pripremljeni, po</w:t>
      </w:r>
      <w:r w:rsidR="003640A7">
        <w:rPr>
          <w:lang w:val="sr-Latn-CS"/>
        </w:rPr>
        <w:t xml:space="preserve"> </w:t>
      </w:r>
      <w:r>
        <w:rPr>
          <w:lang w:val="sr-Latn-CS"/>
        </w:rPr>
        <w:t>svim materijalno znač</w:t>
      </w:r>
      <w:r w:rsidR="00AB70E1">
        <w:rPr>
          <w:lang w:val="sr-Latn-CS"/>
        </w:rPr>
        <w:t>ajnim pitanjima, u skladu sa ra</w:t>
      </w:r>
      <w:r>
        <w:rPr>
          <w:lang w:val="sr-Latn-CS"/>
        </w:rPr>
        <w:t xml:space="preserve">čunovodstvim propisima važećim  u Republici Srpskoj. </w:t>
      </w:r>
    </w:p>
    <w:p w:rsidR="00390905" w:rsidRDefault="00390905" w:rsidP="00390905">
      <w:pPr>
        <w:jc w:val="both"/>
        <w:rPr>
          <w:i/>
          <w:lang w:val="sr-Latn-CS"/>
        </w:rPr>
      </w:pPr>
      <w:r>
        <w:rPr>
          <w:i/>
          <w:lang w:val="sr-Latn-CS"/>
        </w:rPr>
        <w:t>Skretanje pažnje</w:t>
      </w:r>
    </w:p>
    <w:p w:rsidR="00390905" w:rsidRDefault="00390905" w:rsidP="00390905">
      <w:pPr>
        <w:pStyle w:val="ListParagraph"/>
        <w:numPr>
          <w:ilvl w:val="0"/>
          <w:numId w:val="13"/>
        </w:numPr>
        <w:jc w:val="both"/>
        <w:rPr>
          <w:lang w:val="sr-Latn-CS"/>
        </w:rPr>
      </w:pPr>
      <w:r>
        <w:rPr>
          <w:lang w:val="sr-Latn-CS"/>
        </w:rPr>
        <w:t>Društvo je za poslovnu 2011.g. u Bilansu uspjeha</w:t>
      </w:r>
      <w:r w:rsidR="00C53FAB">
        <w:rPr>
          <w:lang w:val="sr-Latn-CS"/>
        </w:rPr>
        <w:t xml:space="preserve"> iskazalo gubitak u iznosu od 1,</w:t>
      </w:r>
      <w:r>
        <w:rPr>
          <w:lang w:val="sr-Latn-CS"/>
        </w:rPr>
        <w:t>867,129 konvertibilnih maraka, dok ukupni akumulirani gubitak Društva na da</w:t>
      </w:r>
      <w:r w:rsidR="00C53FAB">
        <w:rPr>
          <w:lang w:val="sr-Latn-CS"/>
        </w:rPr>
        <w:t>n 31. Decembra 2011.g. iznosi 6,</w:t>
      </w:r>
      <w:r>
        <w:rPr>
          <w:lang w:val="sr-Latn-CS"/>
        </w:rPr>
        <w:t>542,557 konvertibilnih maraka i predstavlja značajnu odbitnu stavku kapitala. Pored toga, u toku 2011.g. Društvo je ostvarilo poslov</w:t>
      </w:r>
      <w:r w:rsidR="00C53FAB">
        <w:rPr>
          <w:lang w:val="sr-Latn-CS"/>
        </w:rPr>
        <w:t>ne prihode u manjem iznosu za 2,</w:t>
      </w:r>
      <w:r>
        <w:rPr>
          <w:lang w:val="sr-Latn-CS"/>
        </w:rPr>
        <w:t>215,062 konvertibilne marke, odnosno za 10,39% u odnosu na 2010.g. Navedeno pogoršanje rezultata poslovanja u tekućoj i prethodnoj godini</w:t>
      </w:r>
      <w:r w:rsidR="003640A7">
        <w:rPr>
          <w:lang w:val="sr-Latn-CS"/>
        </w:rPr>
        <w:t xml:space="preserve"> je,najvećim dijelom, posljedica</w:t>
      </w:r>
      <w:r>
        <w:rPr>
          <w:lang w:val="sr-Latn-CS"/>
        </w:rPr>
        <w:t xml:space="preserve">  situacije objelodanjene u napomeni 35 uz priložene finansijske izvještaje. Rukovodstvo</w:t>
      </w:r>
      <w:r w:rsidR="003640A7">
        <w:rPr>
          <w:lang w:val="sr-Latn-CS"/>
        </w:rPr>
        <w:t xml:space="preserve"> Društva  smatra da će finansijski</w:t>
      </w:r>
      <w:r>
        <w:rPr>
          <w:lang w:val="sr-Latn-CS"/>
        </w:rPr>
        <w:t xml:space="preserve"> položaj i rezultati poslovanjaDruštva  i u poslovnoj 2012.g.  biti izloženi iuticajima iz okruženja koji mogu imati dodatne negativne efekte na rezultate poslovanja Društva (ostvarivanje </w:t>
      </w:r>
      <w:r>
        <w:rPr>
          <w:lang w:val="sr-Latn-CS"/>
        </w:rPr>
        <w:lastRenderedPageBreak/>
        <w:t>planiranog nivoa prihoda, postizanje profitabilnosti Društva), a koji ne mogu</w:t>
      </w:r>
      <w:r w:rsidR="003640A7">
        <w:rPr>
          <w:lang w:val="sr-Latn-CS"/>
        </w:rPr>
        <w:t xml:space="preserve"> </w:t>
      </w:r>
      <w:r>
        <w:rPr>
          <w:lang w:val="sr-Latn-CS"/>
        </w:rPr>
        <w:t xml:space="preserve">pouzdano biti  procijenjeni na datum  izdavanja priloženih finansijskih izvještaja. </w:t>
      </w:r>
    </w:p>
    <w:p w:rsidR="00390905" w:rsidRDefault="00390905" w:rsidP="00390905">
      <w:pPr>
        <w:pStyle w:val="ListParagraph"/>
        <w:numPr>
          <w:ilvl w:val="0"/>
          <w:numId w:val="13"/>
        </w:numPr>
        <w:jc w:val="both"/>
        <w:rPr>
          <w:lang w:val="sr-Latn-CS"/>
        </w:rPr>
      </w:pPr>
      <w:r>
        <w:rPr>
          <w:lang w:val="sr-Latn-CS"/>
        </w:rPr>
        <w:t>Kao što je</w:t>
      </w:r>
      <w:r w:rsidR="003640A7">
        <w:rPr>
          <w:lang w:val="sr-Latn-CS"/>
        </w:rPr>
        <w:t xml:space="preserve"> </w:t>
      </w:r>
      <w:r>
        <w:rPr>
          <w:lang w:val="sr-Latn-CS"/>
        </w:rPr>
        <w:t>objelodanjeno u napome</w:t>
      </w:r>
      <w:r w:rsidR="003640A7">
        <w:rPr>
          <w:lang w:val="sr-Latn-CS"/>
        </w:rPr>
        <w:t>ni 16 uz finansijske izvještaje</w:t>
      </w:r>
      <w:r>
        <w:rPr>
          <w:lang w:val="sr-Latn-CS"/>
        </w:rPr>
        <w:t>, Društvo je upisalo hipoteku i zaloge na nekretninama,postrojenjima i opremi, a po osnovu više obaveza po osnovu dugor</w:t>
      </w:r>
      <w:r w:rsidR="003640A7">
        <w:rPr>
          <w:lang w:val="sr-Latn-CS"/>
        </w:rPr>
        <w:t>o</w:t>
      </w:r>
      <w:r>
        <w:rPr>
          <w:lang w:val="sr-Latn-CS"/>
        </w:rPr>
        <w:t>čnih i kratkoročnih kredita. Neto sadašnja vrijednosti nekretnina, pos</w:t>
      </w:r>
      <w:r w:rsidR="003640A7">
        <w:rPr>
          <w:lang w:val="sr-Latn-CS"/>
        </w:rPr>
        <w:t>t</w:t>
      </w:r>
      <w:r>
        <w:rPr>
          <w:lang w:val="sr-Latn-CS"/>
        </w:rPr>
        <w:t>rojenja i opreme nad kojima je upisana hipoteka na d</w:t>
      </w:r>
      <w:r w:rsidR="00AB70E1">
        <w:rPr>
          <w:lang w:val="sr-Latn-CS"/>
        </w:rPr>
        <w:t>an 31.decembra 2011.g. iznosi 9,480,</w:t>
      </w:r>
      <w:r>
        <w:rPr>
          <w:lang w:val="sr-Latn-CS"/>
        </w:rPr>
        <w:t>507 konvertibilnih maraka i čini 72% ukupne sadašnje vrijednosti nekretnina, postrojenja i opreme.</w:t>
      </w:r>
    </w:p>
    <w:p w:rsidR="00390905" w:rsidRDefault="00390905" w:rsidP="00390905">
      <w:pPr>
        <w:jc w:val="both"/>
        <w:rPr>
          <w:lang w:val="sr-Latn-CS"/>
        </w:rPr>
      </w:pPr>
      <w:r>
        <w:rPr>
          <w:lang w:val="sr-Latn-CS"/>
        </w:rPr>
        <w:t xml:space="preserve">Naše mišljenje nije modifikovano u vezi sa navedenim pitanjima. </w:t>
      </w:r>
    </w:p>
    <w:p w:rsidR="00390905" w:rsidRDefault="00390905" w:rsidP="00390905">
      <w:pPr>
        <w:jc w:val="both"/>
        <w:rPr>
          <w:lang w:val="sr-Latn-CS"/>
        </w:rPr>
      </w:pPr>
      <w:r>
        <w:rPr>
          <w:lang w:val="sr-Latn-CS"/>
        </w:rPr>
        <w:t>Banjaluka, 10.maj 2012.g.</w:t>
      </w:r>
      <w:r>
        <w:rPr>
          <w:lang w:val="sr-Latn-CS"/>
        </w:rPr>
        <w:tab/>
      </w:r>
      <w:r>
        <w:rPr>
          <w:lang w:val="sr-Latn-CS"/>
        </w:rPr>
        <w:tab/>
      </w:r>
      <w:r>
        <w:rPr>
          <w:lang w:val="sr-Latn-CS"/>
        </w:rPr>
        <w:tab/>
      </w:r>
      <w:r>
        <w:rPr>
          <w:lang w:val="sr-Latn-CS"/>
        </w:rPr>
        <w:tab/>
      </w:r>
      <w:r>
        <w:rPr>
          <w:lang w:val="sr-Latn-CS"/>
        </w:rPr>
        <w:tab/>
      </w:r>
      <w:r>
        <w:rPr>
          <w:lang w:val="sr-Latn-CS"/>
        </w:rPr>
        <w:tab/>
        <w:t>Ovlašćeni revizor</w:t>
      </w:r>
    </w:p>
    <w:p w:rsidR="00390905" w:rsidRPr="00D36A16" w:rsidRDefault="00390905" w:rsidP="00390905">
      <w:pPr>
        <w:jc w:val="both"/>
        <w:rPr>
          <w:lang w:val="sr-Latn-CS"/>
        </w:rPr>
      </w:pP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t>Žarko Mionić</w:t>
      </w:r>
    </w:p>
    <w:p w:rsidR="00390905" w:rsidRDefault="00390905" w:rsidP="00B80717">
      <w:pPr>
        <w:spacing w:after="0"/>
        <w:rPr>
          <w:b/>
          <w:lang w:val="sr-Latn-CS"/>
        </w:rPr>
      </w:pPr>
    </w:p>
    <w:p w:rsidR="00390905" w:rsidRPr="008B1270" w:rsidRDefault="00B80717" w:rsidP="008B1270">
      <w:pPr>
        <w:spacing w:after="0"/>
        <w:rPr>
          <w:b/>
          <w:lang w:val="sr-Latn-CS"/>
        </w:rPr>
      </w:pPr>
      <w:r>
        <w:rPr>
          <w:b/>
          <w:lang w:val="sr-Latn-CS"/>
        </w:rPr>
        <w:t xml:space="preserve">Izvještaj </w:t>
      </w:r>
      <w:r w:rsidR="00CB1CA6">
        <w:rPr>
          <w:b/>
          <w:lang w:val="sr-Latn-CS"/>
        </w:rPr>
        <w:t xml:space="preserve">nezavisnog </w:t>
      </w:r>
      <w:r>
        <w:rPr>
          <w:b/>
          <w:lang w:val="sr-Latn-CS"/>
        </w:rPr>
        <w:t>revizora za 2012.g.:</w:t>
      </w:r>
    </w:p>
    <w:p w:rsidR="00390905" w:rsidRDefault="00390905" w:rsidP="00390905">
      <w:pPr>
        <w:rPr>
          <w:lang w:val="sr-Latn-CS"/>
        </w:rPr>
      </w:pPr>
      <w:r>
        <w:rPr>
          <w:lang w:val="sr-Latn-CS"/>
        </w:rPr>
        <w:t xml:space="preserve">Akcionarima i Upravnom odboru društva „Metal“,a.d. Gradiška </w:t>
      </w:r>
    </w:p>
    <w:p w:rsidR="00390905" w:rsidRDefault="00390905" w:rsidP="00390905">
      <w:pPr>
        <w:jc w:val="both"/>
        <w:rPr>
          <w:lang w:val="sr-Latn-CS"/>
        </w:rPr>
      </w:pPr>
      <w:r>
        <w:rPr>
          <w:lang w:val="sr-Latn-CS"/>
        </w:rPr>
        <w:t xml:space="preserve">Obavili smo reviziju priloženih finansijskih izvještaja (strana 3 do 35) Društva za proizvodnju metalnih proizvoda „Metal“,a.d. Gradiška (u daljem tekstdu: „Društvo“), koji obuhvataju bilans stanja na dan 31.decembra 2012.g., i odgovarajući bilans uspjeha, izvještaj o ostalim dobicima i gubicima, izvještaj o promjenama na kapitalu i bilans tokova gotovine za godinu koja se završava na taj dan, kao i pregled značajnih računovodstvenih politika i napomene uz finansijske izvještaje. </w:t>
      </w:r>
    </w:p>
    <w:p w:rsidR="00390905" w:rsidRDefault="00390905" w:rsidP="00390905">
      <w:pPr>
        <w:jc w:val="both"/>
        <w:rPr>
          <w:i/>
          <w:lang w:val="sr-Latn-CS"/>
        </w:rPr>
      </w:pPr>
      <w:r w:rsidRPr="00185F23">
        <w:rPr>
          <w:i/>
          <w:lang w:val="sr-Latn-CS"/>
        </w:rPr>
        <w:t>Odgovornost rukovodstva za finansijske izvještaje</w:t>
      </w:r>
    </w:p>
    <w:p w:rsidR="00390905" w:rsidRDefault="00390905" w:rsidP="00390905">
      <w:pPr>
        <w:jc w:val="both"/>
        <w:rPr>
          <w:lang w:val="sr-Latn-CS"/>
        </w:rPr>
      </w:pPr>
      <w:r>
        <w:rPr>
          <w:lang w:val="sr-Latn-CS"/>
        </w:rPr>
        <w:t>Rukovodstvo je odgovorno za sastavljanje ovih finansijskih izvještaja u skladu sa računovodstvenim propisima Republike Srpske, kao i za one inte</w:t>
      </w:r>
      <w:r w:rsidR="003640A7">
        <w:rPr>
          <w:lang w:val="sr-Latn-CS"/>
        </w:rPr>
        <w:t>rne kontrole koje rukovodstvo o</w:t>
      </w:r>
      <w:r>
        <w:rPr>
          <w:lang w:val="sr-Latn-CS"/>
        </w:rPr>
        <w:t>dredi kao neophodne u pripremi finansijskih izvještaja koji ne sadrže pogrešne informacije od materijalnog značaja, nas</w:t>
      </w:r>
      <w:r w:rsidR="003640A7">
        <w:rPr>
          <w:lang w:val="sr-Latn-CS"/>
        </w:rPr>
        <w:t>t</w:t>
      </w:r>
      <w:r>
        <w:rPr>
          <w:lang w:val="sr-Latn-CS"/>
        </w:rPr>
        <w:t xml:space="preserve">ale usljed kriminalne radnje ili greške. </w:t>
      </w:r>
    </w:p>
    <w:p w:rsidR="00390905" w:rsidRDefault="00390905" w:rsidP="00390905">
      <w:pPr>
        <w:jc w:val="both"/>
        <w:rPr>
          <w:i/>
          <w:lang w:val="sr-Latn-CS"/>
        </w:rPr>
      </w:pPr>
      <w:r w:rsidRPr="00185F23">
        <w:rPr>
          <w:i/>
          <w:lang w:val="sr-Latn-CS"/>
        </w:rPr>
        <w:t>Odgovornost revizora</w:t>
      </w:r>
    </w:p>
    <w:p w:rsidR="00390905" w:rsidRDefault="00390905" w:rsidP="00390905">
      <w:pPr>
        <w:jc w:val="both"/>
        <w:rPr>
          <w:lang w:val="sr-Latn-CS"/>
        </w:rPr>
      </w:pPr>
      <w:r>
        <w:rPr>
          <w:lang w:val="sr-Latn-CS"/>
        </w:rPr>
        <w:t>Naša odgovornost je da izrazimo mišljenje o priloženim finansijskim izvještajima na osnovu obavljene revizije. Reviziju smo obavili u skladlu sa Međunarodnim standardima revizije i Zakonom o računovo</w:t>
      </w:r>
      <w:r w:rsidR="003640A7">
        <w:rPr>
          <w:lang w:val="sr-Latn-CS"/>
        </w:rPr>
        <w:t>dstvu i reviziji Republike Srpsk</w:t>
      </w:r>
      <w:r>
        <w:rPr>
          <w:lang w:val="sr-Latn-CS"/>
        </w:rPr>
        <w:t xml:space="preserve">e. Ovi standardi nalažu usaglašenost sa etičkim principima i da reviziju planiramo i obavimo na način koji omogućava da se, u razumnoj mjeri, uvjerimo da finansijski izvještaji ne sadrže pogrešne informacije od materijalnog značaja. </w:t>
      </w:r>
    </w:p>
    <w:p w:rsidR="00390905" w:rsidRDefault="00390905" w:rsidP="00390905">
      <w:pPr>
        <w:jc w:val="both"/>
        <w:rPr>
          <w:lang w:val="sr-Latn-CS"/>
        </w:rPr>
      </w:pPr>
      <w:r>
        <w:rPr>
          <w:lang w:val="sr-Latn-CS"/>
        </w:rPr>
        <w:t xml:space="preserve">Revizija uključuje sprovođenje postupaka u cilju pribavljanja revizijskih dokaza o iznosima i informacijama objelodanjenim u finansijskim izvještajima. Odabrani postupci su zasnovani na prosuđivanju revizora, uključujući procjenu rizika materijalno značajnih grešaka sadržanih u finansijskim izvještajima, nastalih usljed kriminalne radnje ili greške. Prilikom procjene ovih rizika, revizor razmatra interne kontrole koje su relevantne za sastavljanje finansijskih izvještaja, u cilju osmišljavanja najboljih mogućih revizorskih procedura, ali ne u cilju izražavanja mišljenja o efikasnosti sistema internih kontrola </w:t>
      </w:r>
      <w:r>
        <w:rPr>
          <w:lang w:val="sr-Latn-CS"/>
        </w:rPr>
        <w:lastRenderedPageBreak/>
        <w:t xml:space="preserve">pravnog lica. Revizija, takođe, uključuje ocjenu primijenjenih računovodstvenih politika i vrednovanje značajnih procjena koje je izvršilo rukovodstvo, kao i ocjenu opšte prezentacije finansijskih izvještaja. </w:t>
      </w:r>
    </w:p>
    <w:p w:rsidR="00AB70E1" w:rsidRDefault="00390905" w:rsidP="00390905">
      <w:pPr>
        <w:jc w:val="both"/>
        <w:rPr>
          <w:lang w:val="sr-Latn-CS"/>
        </w:rPr>
      </w:pPr>
      <w:r>
        <w:rPr>
          <w:lang w:val="sr-Latn-CS"/>
        </w:rPr>
        <w:t>Smatramo da su revizijski dokazi koje smo pribavili dovoljni i odgovarajući i da obezbjeđuju solidnu osnovu za izražav</w:t>
      </w:r>
      <w:r w:rsidR="00AB70E1">
        <w:rPr>
          <w:lang w:val="sr-Latn-CS"/>
        </w:rPr>
        <w:t>anje našeg mišljenja</w:t>
      </w:r>
      <w:r>
        <w:rPr>
          <w:lang w:val="sr-Latn-CS"/>
        </w:rPr>
        <w:t xml:space="preserve">. </w:t>
      </w:r>
    </w:p>
    <w:p w:rsidR="00390905" w:rsidRDefault="00390905" w:rsidP="00390905">
      <w:pPr>
        <w:jc w:val="both"/>
        <w:rPr>
          <w:i/>
          <w:lang w:val="sr-Latn-CS"/>
        </w:rPr>
      </w:pPr>
      <w:r w:rsidRPr="00EF0EC6">
        <w:rPr>
          <w:i/>
          <w:lang w:val="sr-Latn-CS"/>
        </w:rPr>
        <w:t xml:space="preserve">Mišljenje </w:t>
      </w:r>
    </w:p>
    <w:p w:rsidR="00390905" w:rsidRPr="00390905" w:rsidRDefault="00390905" w:rsidP="00390905">
      <w:pPr>
        <w:jc w:val="both"/>
        <w:rPr>
          <w:lang w:val="sr-Latn-CS"/>
        </w:rPr>
      </w:pPr>
      <w:r>
        <w:rPr>
          <w:lang w:val="sr-Latn-CS"/>
        </w:rPr>
        <w:t>Po našem</w:t>
      </w:r>
      <w:r w:rsidR="003640A7">
        <w:rPr>
          <w:lang w:val="sr-Latn-CS"/>
        </w:rPr>
        <w:t xml:space="preserve"> </w:t>
      </w:r>
      <w:r>
        <w:rPr>
          <w:lang w:val="sr-Latn-CS"/>
        </w:rPr>
        <w:t>mišl</w:t>
      </w:r>
      <w:r w:rsidR="00AB70E1">
        <w:rPr>
          <w:lang w:val="sr-Latn-CS"/>
        </w:rPr>
        <w:t>jenju, finansijski izvještaji D</w:t>
      </w:r>
      <w:r>
        <w:rPr>
          <w:lang w:val="sr-Latn-CS"/>
        </w:rPr>
        <w:t>ruštva za proizvodnju metalnih proizvoda „Metal“,</w:t>
      </w:r>
      <w:r w:rsidR="00AB70E1">
        <w:rPr>
          <w:lang w:val="sr-Latn-CS"/>
        </w:rPr>
        <w:t xml:space="preserve"> </w:t>
      </w:r>
      <w:r>
        <w:rPr>
          <w:lang w:val="sr-Latn-CS"/>
        </w:rPr>
        <w:t>a.d. Gradiška za godinu koja se završava 31.decembra 2012.g. su pripremljeni, po svim materijalno značajnim pitanjima, u skladu sa računovodstvenim propisima</w:t>
      </w:r>
      <w:r w:rsidR="003640A7">
        <w:rPr>
          <w:lang w:val="sr-Latn-CS"/>
        </w:rPr>
        <w:t xml:space="preserve"> </w:t>
      </w:r>
      <w:r>
        <w:rPr>
          <w:lang w:val="sr-Latn-CS"/>
        </w:rPr>
        <w:t xml:space="preserve">važećim u Republici Srpskoj. </w:t>
      </w:r>
    </w:p>
    <w:p w:rsidR="00390905" w:rsidRDefault="00390905" w:rsidP="00390905">
      <w:pPr>
        <w:jc w:val="both"/>
        <w:rPr>
          <w:i/>
          <w:lang w:val="sr-Latn-CS"/>
        </w:rPr>
      </w:pPr>
      <w:r>
        <w:rPr>
          <w:i/>
          <w:lang w:val="sr-Latn-CS"/>
        </w:rPr>
        <w:t>Skretanje pažnje</w:t>
      </w:r>
    </w:p>
    <w:p w:rsidR="00390905" w:rsidRPr="00EF0EC6" w:rsidRDefault="00390905" w:rsidP="00390905">
      <w:pPr>
        <w:jc w:val="both"/>
        <w:rPr>
          <w:lang w:val="sr-Latn-CS"/>
        </w:rPr>
      </w:pPr>
      <w:r>
        <w:rPr>
          <w:lang w:val="sr-Latn-CS"/>
        </w:rPr>
        <w:t xml:space="preserve">Skrećemo pažnju na sljedeća pitanja: </w:t>
      </w:r>
    </w:p>
    <w:p w:rsidR="00390905" w:rsidRPr="00AB70E1" w:rsidRDefault="00390905" w:rsidP="00AB70E1">
      <w:pPr>
        <w:pStyle w:val="ListParagraph"/>
        <w:numPr>
          <w:ilvl w:val="0"/>
          <w:numId w:val="14"/>
        </w:numPr>
        <w:jc w:val="both"/>
        <w:rPr>
          <w:lang w:val="sr-Latn-CS"/>
        </w:rPr>
      </w:pPr>
      <w:r w:rsidRPr="00AB70E1">
        <w:rPr>
          <w:lang w:val="sr-Latn-CS"/>
        </w:rPr>
        <w:t>Kao što je</w:t>
      </w:r>
      <w:r w:rsidR="003640A7" w:rsidRPr="00AB70E1">
        <w:rPr>
          <w:lang w:val="sr-Latn-CS"/>
        </w:rPr>
        <w:t xml:space="preserve"> </w:t>
      </w:r>
      <w:r w:rsidRPr="00AB70E1">
        <w:rPr>
          <w:lang w:val="sr-Latn-CS"/>
        </w:rPr>
        <w:t>objelodanjeno u napomeni 16 uz finansijske izvještaje , Društvo je upisalo hipoteku i zaloge na nekretninama,</w:t>
      </w:r>
      <w:r w:rsidR="00AB70E1" w:rsidRPr="00AB70E1">
        <w:rPr>
          <w:lang w:val="sr-Latn-CS"/>
        </w:rPr>
        <w:t xml:space="preserve"> </w:t>
      </w:r>
      <w:r w:rsidRPr="00AB70E1">
        <w:rPr>
          <w:lang w:val="sr-Latn-CS"/>
        </w:rPr>
        <w:t>postrojenjima i opremi, a po osnovu više obaveza po osnovu dugor</w:t>
      </w:r>
      <w:r w:rsidR="003640A7" w:rsidRPr="00AB70E1">
        <w:rPr>
          <w:lang w:val="sr-Latn-CS"/>
        </w:rPr>
        <w:t>o</w:t>
      </w:r>
      <w:r w:rsidRPr="00AB70E1">
        <w:rPr>
          <w:lang w:val="sr-Latn-CS"/>
        </w:rPr>
        <w:t>čnih i kratkoročnih kredita. Neto sadašnja vrijednosti nekretnina, pos</w:t>
      </w:r>
      <w:r w:rsidR="003640A7" w:rsidRPr="00AB70E1">
        <w:rPr>
          <w:lang w:val="sr-Latn-CS"/>
        </w:rPr>
        <w:t>t</w:t>
      </w:r>
      <w:r w:rsidRPr="00AB70E1">
        <w:rPr>
          <w:lang w:val="sr-Latn-CS"/>
        </w:rPr>
        <w:t>rojenja i opreme nad kojima je upisana hipoteka na dan 31.dec</w:t>
      </w:r>
      <w:r w:rsidR="00AB70E1">
        <w:rPr>
          <w:lang w:val="sr-Latn-CS"/>
        </w:rPr>
        <w:t>embra 2012.g. iznosi 9,402,</w:t>
      </w:r>
      <w:r w:rsidR="00AB70E1" w:rsidRPr="00AB70E1">
        <w:rPr>
          <w:lang w:val="sr-Latn-CS"/>
        </w:rPr>
        <w:t>146 K</w:t>
      </w:r>
      <w:r w:rsidRPr="00AB70E1">
        <w:rPr>
          <w:lang w:val="sr-Latn-CS"/>
        </w:rPr>
        <w:t>onvertibilnih maraka i čini 77% ukupne sadašnje vrijednosti nekretnina, postrojenja i opreme.</w:t>
      </w:r>
    </w:p>
    <w:p w:rsidR="00390905" w:rsidRPr="00DF6AD3" w:rsidRDefault="00390905" w:rsidP="00390905">
      <w:pPr>
        <w:pStyle w:val="ListParagraph"/>
        <w:numPr>
          <w:ilvl w:val="0"/>
          <w:numId w:val="14"/>
        </w:numPr>
        <w:jc w:val="both"/>
        <w:rPr>
          <w:lang w:val="sr-Latn-CS"/>
        </w:rPr>
      </w:pPr>
      <w:r>
        <w:rPr>
          <w:lang w:val="sr-Latn-CS"/>
        </w:rPr>
        <w:t>Kao što je objelodanjeno u napomeni  2,3 uz finansijske izvještaje, Društvo je za poslovnu 2012.g. iskazalo neto gubitak u iznosu</w:t>
      </w:r>
      <w:r w:rsidR="00AB70E1">
        <w:rPr>
          <w:lang w:val="sr-Latn-CS"/>
        </w:rPr>
        <w:t xml:space="preserve"> od 2,315,</w:t>
      </w:r>
      <w:r>
        <w:rPr>
          <w:lang w:val="sr-Latn-CS"/>
        </w:rPr>
        <w:t>482 konvertibilne marke, dok ukupni akumulirani gubitak Društva na d</w:t>
      </w:r>
      <w:r w:rsidR="00AB70E1">
        <w:rPr>
          <w:lang w:val="sr-Latn-CS"/>
        </w:rPr>
        <w:t>an 31.decembra 2012.g. iznosi 8,234,</w:t>
      </w:r>
      <w:r>
        <w:rPr>
          <w:lang w:val="sr-Latn-CS"/>
        </w:rPr>
        <w:t>665 konvertibilnih maraka i predstavlja značajnu odbitnu stavku kapitala. Pored toga, u toku 2012.g. Društvo je ostvarilo prihode od prodaje u</w:t>
      </w:r>
      <w:r w:rsidR="00AB70E1">
        <w:rPr>
          <w:lang w:val="sr-Latn-CS"/>
        </w:rPr>
        <w:t xml:space="preserve"> manjem iznosu za 1,035,</w:t>
      </w:r>
      <w:r>
        <w:rPr>
          <w:lang w:val="sr-Latn-CS"/>
        </w:rPr>
        <w:t>116 konvertibi</w:t>
      </w:r>
      <w:r w:rsidR="00AB70E1">
        <w:rPr>
          <w:lang w:val="sr-Latn-CS"/>
        </w:rPr>
        <w:t>lnih maraka (2011.g. manje za 2,215,</w:t>
      </w:r>
      <w:r>
        <w:rPr>
          <w:lang w:val="sr-Latn-CS"/>
        </w:rPr>
        <w:t>062 konvertibilne marke u odnosu na 2010.g.) Takođe, u poslovoj 2012.g. Društvo je imalo i neto smanjenje gotovine i ekvivalenata gotovine u odnosu na 2011.g. u iznosu od 39,659 Konvertibilnih maraka. Navedene činjenice ukazuju na značajnu sumnju da će Društvo biti u mogućnosti da nastavi svoje poslovanje u skladu sa načelom stalnosti poslova</w:t>
      </w:r>
      <w:r w:rsidR="003640A7">
        <w:rPr>
          <w:lang w:val="sr-Latn-CS"/>
        </w:rPr>
        <w:t>n</w:t>
      </w:r>
      <w:r>
        <w:rPr>
          <w:lang w:val="sr-Latn-CS"/>
        </w:rPr>
        <w:t xml:space="preserve">ja. Rukovodstvo Društva smatra da će finansijski položaj i rezultati poslovanja Društva i u poslovnoj 2013. g. biti izloženii uticajima iz </w:t>
      </w:r>
      <w:r w:rsidR="003640A7">
        <w:rPr>
          <w:lang w:val="sr-Latn-CS"/>
        </w:rPr>
        <w:t>okruženja koji mogu imati dodatn</w:t>
      </w:r>
      <w:r>
        <w:rPr>
          <w:lang w:val="sr-Latn-CS"/>
        </w:rPr>
        <w:t>e negativne  efekte na rezultate poslovanja Društva, ali rukovodstvo preduzima određene mjere u saniranju nastalih problema u poslovanju. Ovi finansijski izvještaji ne uključuju korekcije koje mogu nastati po osnovu razr</w:t>
      </w:r>
      <w:r w:rsidR="00AB70E1">
        <w:rPr>
          <w:lang w:val="sr-Latn-CS"/>
        </w:rPr>
        <w:t>i</w:t>
      </w:r>
      <w:r>
        <w:rPr>
          <w:lang w:val="sr-Latn-CS"/>
        </w:rPr>
        <w:t xml:space="preserve">ješenja ovih neizvjesnosti. </w:t>
      </w:r>
    </w:p>
    <w:p w:rsidR="00390905" w:rsidRDefault="00390905" w:rsidP="00390905">
      <w:pPr>
        <w:jc w:val="both"/>
        <w:rPr>
          <w:lang w:val="sr-Latn-CS"/>
        </w:rPr>
      </w:pPr>
      <w:r>
        <w:rPr>
          <w:lang w:val="sr-Latn-CS"/>
        </w:rPr>
        <w:t xml:space="preserve">Naše mišljenje nije modifikovano u vezi sa navedenim pitanjima. </w:t>
      </w:r>
    </w:p>
    <w:p w:rsidR="00390905" w:rsidRDefault="00390905" w:rsidP="00390905">
      <w:pPr>
        <w:jc w:val="both"/>
        <w:rPr>
          <w:lang w:val="sr-Latn-CS"/>
        </w:rPr>
      </w:pPr>
      <w:r>
        <w:rPr>
          <w:lang w:val="sr-Latn-CS"/>
        </w:rPr>
        <w:t>Banjaluka, 7.maj 2013.g.</w:t>
      </w:r>
      <w:r>
        <w:rPr>
          <w:lang w:val="sr-Latn-CS"/>
        </w:rPr>
        <w:tab/>
      </w:r>
      <w:r>
        <w:rPr>
          <w:lang w:val="sr-Latn-CS"/>
        </w:rPr>
        <w:tab/>
      </w:r>
      <w:r>
        <w:rPr>
          <w:lang w:val="sr-Latn-CS"/>
        </w:rPr>
        <w:tab/>
      </w:r>
      <w:r>
        <w:rPr>
          <w:lang w:val="sr-Latn-CS"/>
        </w:rPr>
        <w:tab/>
      </w:r>
      <w:r>
        <w:rPr>
          <w:lang w:val="sr-Latn-CS"/>
        </w:rPr>
        <w:tab/>
      </w:r>
      <w:r>
        <w:rPr>
          <w:lang w:val="sr-Latn-CS"/>
        </w:rPr>
        <w:tab/>
        <w:t>Ovlašćeni revizor</w:t>
      </w:r>
    </w:p>
    <w:p w:rsidR="00F104C2" w:rsidRDefault="00390905" w:rsidP="00107B5A">
      <w:pPr>
        <w:jc w:val="both"/>
        <w:rPr>
          <w:lang w:val="sr-Latn-CS"/>
        </w:rPr>
      </w:pP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t>Žarko Mionić</w:t>
      </w:r>
    </w:p>
    <w:p w:rsidR="00707E4C" w:rsidRPr="00107B5A" w:rsidRDefault="00707E4C" w:rsidP="00107B5A">
      <w:pPr>
        <w:jc w:val="both"/>
        <w:rPr>
          <w:lang w:val="sr-Latn-CS"/>
        </w:rPr>
      </w:pPr>
    </w:p>
    <w:p w:rsidR="00F104C2" w:rsidRPr="00CB1CA6" w:rsidRDefault="00CB1CA6" w:rsidP="00B80717">
      <w:pPr>
        <w:spacing w:after="0"/>
        <w:rPr>
          <w:b/>
          <w:lang w:val="sr-Latn-CS"/>
        </w:rPr>
      </w:pPr>
      <w:r>
        <w:rPr>
          <w:b/>
          <w:lang w:val="sr-Latn-CS"/>
        </w:rPr>
        <w:lastRenderedPageBreak/>
        <w:t xml:space="preserve">              </w:t>
      </w:r>
      <w:r w:rsidR="00F104C2" w:rsidRPr="00F104C2">
        <w:rPr>
          <w:b/>
          <w:lang w:val="sr-Latn-CS"/>
        </w:rPr>
        <w:t xml:space="preserve">20.4.1. Izjava da su godišnji finansijski izvještaji reevidirani. Ako je lice odgovorno za reviziju odbilo </w:t>
      </w:r>
      <w:r w:rsidR="004F3A87">
        <w:rPr>
          <w:b/>
          <w:lang w:val="sr-Latn-CS"/>
        </w:rPr>
        <w:t>da obavi reviziju ili je potpiš</w:t>
      </w:r>
      <w:r w:rsidR="00F104C2" w:rsidRPr="00F104C2">
        <w:rPr>
          <w:b/>
          <w:lang w:val="sr-Latn-CS"/>
        </w:rPr>
        <w:t xml:space="preserve">e ili je u svoj izvještaj uključilo određena organičenja ili se pak uzdržalo od mišljenja, te činjenice moraju biti navedene zajedno sa razlozima koji su ga naveli da tako postupi. </w:t>
      </w:r>
    </w:p>
    <w:p w:rsidR="00C42606" w:rsidRDefault="00B80717" w:rsidP="007E04A9">
      <w:pPr>
        <w:spacing w:after="0"/>
        <w:rPr>
          <w:lang w:val="sr-Latn-CS"/>
        </w:rPr>
      </w:pPr>
      <w:r>
        <w:rPr>
          <w:lang w:val="sr-Latn-CS"/>
        </w:rPr>
        <w:t>Godišnji fin</w:t>
      </w:r>
      <w:r w:rsidR="00F104C2">
        <w:rPr>
          <w:lang w:val="sr-Latn-CS"/>
        </w:rPr>
        <w:t>ansijski izv</w:t>
      </w:r>
      <w:r w:rsidR="00CB1CA6">
        <w:rPr>
          <w:lang w:val="sr-Latn-CS"/>
        </w:rPr>
        <w:t>ještaji za 2011.g.</w:t>
      </w:r>
      <w:r>
        <w:rPr>
          <w:lang w:val="sr-Latn-CS"/>
        </w:rPr>
        <w:t xml:space="preserve"> i 2012.</w:t>
      </w:r>
      <w:r w:rsidR="00CB1CA6">
        <w:rPr>
          <w:lang w:val="sr-Latn-CS"/>
        </w:rPr>
        <w:t>g.</w:t>
      </w:r>
      <w:r w:rsidR="00F104C2">
        <w:rPr>
          <w:lang w:val="sr-Latn-CS"/>
        </w:rPr>
        <w:t xml:space="preserve"> su revidirani, a mišljenje nezavisnog revizora navedeno je  tački 20.4. </w:t>
      </w:r>
    </w:p>
    <w:p w:rsidR="00F104C2" w:rsidRDefault="007E04A9" w:rsidP="007E04A9">
      <w:pPr>
        <w:tabs>
          <w:tab w:val="left" w:pos="1500"/>
        </w:tabs>
        <w:spacing w:after="0"/>
        <w:rPr>
          <w:lang w:val="sr-Latn-CS"/>
        </w:rPr>
      </w:pPr>
      <w:r>
        <w:rPr>
          <w:lang w:val="sr-Latn-CS"/>
        </w:rPr>
        <w:tab/>
      </w:r>
    </w:p>
    <w:p w:rsidR="00F104C2" w:rsidRDefault="00CB1CA6" w:rsidP="007E04A9">
      <w:pPr>
        <w:spacing w:after="0"/>
        <w:rPr>
          <w:b/>
          <w:lang w:val="sr-Latn-CS"/>
        </w:rPr>
      </w:pPr>
      <w:r>
        <w:rPr>
          <w:b/>
          <w:lang w:val="sr-Latn-CS"/>
        </w:rPr>
        <w:t xml:space="preserve">            </w:t>
      </w:r>
      <w:r w:rsidR="00F104C2">
        <w:rPr>
          <w:b/>
          <w:lang w:val="sr-Latn-CS"/>
        </w:rPr>
        <w:t>20.4.2. Navođenje ostalih podataka u Dokumentu o registraciji koji su revidirani od strane ovlašćenog revizora</w:t>
      </w:r>
    </w:p>
    <w:p w:rsidR="00F104C2" w:rsidRDefault="00B80717" w:rsidP="007E04A9">
      <w:pPr>
        <w:spacing w:after="0"/>
        <w:rPr>
          <w:lang w:val="sr-Latn-CS"/>
        </w:rPr>
      </w:pPr>
      <w:r>
        <w:rPr>
          <w:lang w:val="sr-Latn-CS"/>
        </w:rPr>
        <w:t>Nema drugih podataka u</w:t>
      </w:r>
      <w:r w:rsidR="00F104C2">
        <w:rPr>
          <w:lang w:val="sr-Latn-CS"/>
        </w:rPr>
        <w:t xml:space="preserve"> Dokumentu o registraciji koji su revidirani od strane ovlašćenog revizora</w:t>
      </w:r>
      <w:r>
        <w:rPr>
          <w:lang w:val="sr-Latn-CS"/>
        </w:rPr>
        <w:t>.</w:t>
      </w:r>
    </w:p>
    <w:p w:rsidR="00CB1CA6" w:rsidRDefault="00CB1CA6" w:rsidP="007E04A9">
      <w:pPr>
        <w:spacing w:after="0"/>
        <w:rPr>
          <w:lang w:val="sr-Latn-CS"/>
        </w:rPr>
      </w:pPr>
    </w:p>
    <w:p w:rsidR="00F104C2" w:rsidRDefault="00CB1CA6" w:rsidP="007E04A9">
      <w:pPr>
        <w:spacing w:after="0"/>
        <w:rPr>
          <w:b/>
          <w:lang w:val="sr-Latn-CS"/>
        </w:rPr>
      </w:pPr>
      <w:r>
        <w:rPr>
          <w:b/>
          <w:lang w:val="sr-Latn-CS"/>
        </w:rPr>
        <w:t xml:space="preserve">            </w:t>
      </w:r>
      <w:r w:rsidR="00F104C2">
        <w:rPr>
          <w:b/>
          <w:lang w:val="sr-Latn-CS"/>
        </w:rPr>
        <w:t>20.5. U slučaju da neki finansijski podaci u Dokumentu o registraciji nisu iz</w:t>
      </w:r>
      <w:r w:rsidR="00B80717">
        <w:rPr>
          <w:b/>
          <w:lang w:val="sr-Latn-CS"/>
        </w:rPr>
        <w:t>v</w:t>
      </w:r>
      <w:r w:rsidR="00F104C2">
        <w:rPr>
          <w:b/>
          <w:lang w:val="sr-Latn-CS"/>
        </w:rPr>
        <w:t>od iz</w:t>
      </w:r>
      <w:r w:rsidR="00B80717">
        <w:rPr>
          <w:b/>
          <w:lang w:val="sr-Latn-CS"/>
        </w:rPr>
        <w:t xml:space="preserve"> </w:t>
      </w:r>
      <w:r w:rsidR="00F104C2">
        <w:rPr>
          <w:b/>
          <w:lang w:val="sr-Latn-CS"/>
        </w:rPr>
        <w:t xml:space="preserve">revidiranih finansijskih izvještaja emitenta, navesti izvor podataka i dati jasnu izjavu da su navedeni podaci nerevidirani. </w:t>
      </w:r>
    </w:p>
    <w:p w:rsidR="00F104C2" w:rsidRPr="007E04A9" w:rsidRDefault="00CB1CA6" w:rsidP="007E04A9">
      <w:pPr>
        <w:spacing w:after="0"/>
        <w:rPr>
          <w:lang w:val="sr-Latn-CS"/>
        </w:rPr>
      </w:pPr>
      <w:r>
        <w:rPr>
          <w:lang w:val="sr-Latn-CS"/>
        </w:rPr>
        <w:t xml:space="preserve">Finansijski podaci navedeni u tački 3.2., </w:t>
      </w:r>
      <w:r w:rsidR="007E04A9">
        <w:rPr>
          <w:lang w:val="sr-Latn-CS"/>
        </w:rPr>
        <w:t xml:space="preserve"> nisu revidirani, nego su preuzeti iz računovodstvene evidencije društva.</w:t>
      </w:r>
    </w:p>
    <w:p w:rsidR="00F104C2" w:rsidRDefault="00CB1CA6" w:rsidP="007E04A9">
      <w:pPr>
        <w:spacing w:after="0"/>
        <w:rPr>
          <w:b/>
          <w:lang w:val="sr-Latn-CS"/>
        </w:rPr>
      </w:pPr>
      <w:r>
        <w:rPr>
          <w:b/>
          <w:lang w:val="sr-Latn-CS"/>
        </w:rPr>
        <w:t xml:space="preserve">            </w:t>
      </w:r>
      <w:r w:rsidR="00F104C2">
        <w:rPr>
          <w:b/>
          <w:lang w:val="sr-Latn-CS"/>
        </w:rPr>
        <w:t>20.6. Finansijski podaci za obračunski period kraći od jedne godine</w:t>
      </w:r>
    </w:p>
    <w:p w:rsidR="00F104C2" w:rsidRDefault="00F104C2" w:rsidP="007E04A9">
      <w:pPr>
        <w:spacing w:after="0"/>
        <w:rPr>
          <w:lang w:val="sr-Latn-CS"/>
        </w:rPr>
      </w:pPr>
      <w:r>
        <w:rPr>
          <w:lang w:val="sr-Latn-CS"/>
        </w:rPr>
        <w:t>U tački 3.2. navedeni su kvartalni finansijski podaci za 2013.godinu sa uporednim prikazom finansijskih</w:t>
      </w:r>
      <w:r w:rsidR="007E04A9">
        <w:rPr>
          <w:lang w:val="sr-Latn-CS"/>
        </w:rPr>
        <w:t xml:space="preserve"> podataka za isti period 2012. g</w:t>
      </w:r>
      <w:r>
        <w:rPr>
          <w:lang w:val="sr-Latn-CS"/>
        </w:rPr>
        <w:t>odine. Finansijski podaci za 2013.godinu nisu revidirani</w:t>
      </w:r>
      <w:r w:rsidR="007E04A9">
        <w:rPr>
          <w:lang w:val="sr-Latn-CS"/>
        </w:rPr>
        <w:t xml:space="preserve">, nego </w:t>
      </w:r>
      <w:r w:rsidR="00594D4F">
        <w:rPr>
          <w:lang w:val="sr-Latn-CS"/>
        </w:rPr>
        <w:t xml:space="preserve"> su preuzeti iz računovodstvene evidenc</w:t>
      </w:r>
      <w:r w:rsidR="007E04A9">
        <w:rPr>
          <w:lang w:val="sr-Latn-CS"/>
        </w:rPr>
        <w:t>ije d</w:t>
      </w:r>
      <w:r w:rsidR="00594D4F">
        <w:rPr>
          <w:lang w:val="sr-Latn-CS"/>
        </w:rPr>
        <w:t xml:space="preserve">ruštva. </w:t>
      </w:r>
    </w:p>
    <w:p w:rsidR="00594D4F" w:rsidRDefault="00594D4F" w:rsidP="007E04A9">
      <w:pPr>
        <w:spacing w:after="0"/>
        <w:rPr>
          <w:lang w:val="sr-Latn-CS"/>
        </w:rPr>
      </w:pPr>
    </w:p>
    <w:p w:rsidR="00594D4F" w:rsidRDefault="00CB1CA6" w:rsidP="007E04A9">
      <w:pPr>
        <w:spacing w:after="0"/>
        <w:rPr>
          <w:b/>
          <w:lang w:val="sr-Latn-CS"/>
        </w:rPr>
      </w:pPr>
      <w:r>
        <w:rPr>
          <w:b/>
          <w:lang w:val="sr-Latn-CS"/>
        </w:rPr>
        <w:t xml:space="preserve">           </w:t>
      </w:r>
      <w:r w:rsidR="00594D4F">
        <w:rPr>
          <w:b/>
          <w:lang w:val="sr-Latn-CS"/>
        </w:rPr>
        <w:t>20.7. Politika dividende</w:t>
      </w:r>
    </w:p>
    <w:p w:rsidR="0091122B" w:rsidRDefault="007E04A9" w:rsidP="007E04A9">
      <w:pPr>
        <w:spacing w:after="0"/>
        <w:jc w:val="both"/>
        <w:rPr>
          <w:rFonts w:cs="Arial"/>
        </w:rPr>
      </w:pPr>
      <w:r w:rsidRPr="007E04A9">
        <w:rPr>
          <w:rFonts w:cs="Arial"/>
        </w:rPr>
        <w:t xml:space="preserve">O raspodjeli </w:t>
      </w:r>
      <w:proofErr w:type="gramStart"/>
      <w:r w:rsidRPr="007E04A9">
        <w:rPr>
          <w:rFonts w:cs="Arial"/>
        </w:rPr>
        <w:t>dobiti  odlučuje</w:t>
      </w:r>
      <w:proofErr w:type="gramEnd"/>
      <w:r w:rsidRPr="007E04A9">
        <w:rPr>
          <w:rFonts w:cs="Arial"/>
        </w:rPr>
        <w:t xml:space="preserve"> skupština akcionara na redovnoj godišnjoj skupštini, na prijedlo</w:t>
      </w:r>
      <w:r w:rsidR="00CB1CA6">
        <w:rPr>
          <w:rFonts w:cs="Arial"/>
        </w:rPr>
        <w:t>g upravnog odbora.</w:t>
      </w:r>
      <w:r w:rsidR="004F3A87">
        <w:rPr>
          <w:rFonts w:cs="Arial"/>
        </w:rPr>
        <w:t xml:space="preserve"> </w:t>
      </w:r>
      <w:r w:rsidRPr="007E04A9">
        <w:rPr>
          <w:rFonts w:cs="Arial"/>
        </w:rPr>
        <w:t>Akcionari imaju pravo na dividendu, osim ako skupština akcionara  donese odluku da dobit ostane neraspoređena i da se prenese za naredne periode (neraspoređena dobit) ili da se upotrijebi za druge namjene.</w:t>
      </w:r>
      <w:r w:rsidRPr="007E04A9">
        <w:rPr>
          <w:rFonts w:cs="Arial"/>
        </w:rPr>
        <w:tab/>
      </w:r>
      <w:r w:rsidRPr="007E04A9">
        <w:rPr>
          <w:rFonts w:cs="Arial"/>
        </w:rPr>
        <w:tab/>
      </w:r>
      <w:r w:rsidRPr="007E04A9">
        <w:rPr>
          <w:rFonts w:cs="Arial"/>
        </w:rPr>
        <w:tab/>
      </w:r>
    </w:p>
    <w:p w:rsidR="007E04A9" w:rsidRPr="007E04A9" w:rsidRDefault="007E04A9" w:rsidP="007E04A9">
      <w:pPr>
        <w:spacing w:after="0"/>
        <w:jc w:val="both"/>
        <w:rPr>
          <w:rFonts w:cs="Arial"/>
        </w:rPr>
      </w:pPr>
      <w:r w:rsidRPr="007E04A9">
        <w:rPr>
          <w:rFonts w:cs="Arial"/>
        </w:rPr>
        <w:t xml:space="preserve"> Skupština akcionara </w:t>
      </w:r>
      <w:proofErr w:type="gramStart"/>
      <w:r w:rsidRPr="007E04A9">
        <w:rPr>
          <w:rFonts w:cs="Arial"/>
        </w:rPr>
        <w:t>može  na</w:t>
      </w:r>
      <w:proofErr w:type="gramEnd"/>
      <w:r w:rsidRPr="007E04A9">
        <w:rPr>
          <w:rFonts w:cs="Arial"/>
        </w:rPr>
        <w:t xml:space="preserve"> redovnoj godišnjoj skupštini donijeti odluku kojom se odobrava plaćanje dividende akcionarima.</w:t>
      </w:r>
      <w:r w:rsidR="0091122B">
        <w:rPr>
          <w:rFonts w:cs="Arial"/>
        </w:rPr>
        <w:t xml:space="preserve"> </w:t>
      </w:r>
      <w:proofErr w:type="gramStart"/>
      <w:r w:rsidRPr="007E04A9">
        <w:rPr>
          <w:rFonts w:cs="Arial"/>
        </w:rPr>
        <w:t>Skupština može donijeti odluku o plaćanju dividende i u bilo koje vrijeme između godišnjih skupština.</w:t>
      </w:r>
      <w:proofErr w:type="gramEnd"/>
    </w:p>
    <w:p w:rsidR="007E04A9" w:rsidRPr="00EA22CD" w:rsidRDefault="007E04A9" w:rsidP="007E04A9">
      <w:pPr>
        <w:spacing w:after="0"/>
        <w:rPr>
          <w:rFonts w:cs="Arial"/>
        </w:rPr>
      </w:pPr>
      <w:r w:rsidRPr="00EA22CD">
        <w:rPr>
          <w:rFonts w:cs="Arial"/>
        </w:rPr>
        <w:t xml:space="preserve">Pravo </w:t>
      </w:r>
      <w:proofErr w:type="gramStart"/>
      <w:r w:rsidRPr="00EA22CD">
        <w:rPr>
          <w:rFonts w:cs="Arial"/>
        </w:rPr>
        <w:t>na</w:t>
      </w:r>
      <w:proofErr w:type="gramEnd"/>
      <w:r w:rsidRPr="00EA22CD">
        <w:rPr>
          <w:rFonts w:cs="Arial"/>
        </w:rPr>
        <w:t xml:space="preserve"> isplatu dividende imaju svi akcionari srazmjerno nominalnoj vrijednosti akcija koje imaju.</w:t>
      </w:r>
    </w:p>
    <w:p w:rsidR="007E04A9" w:rsidRPr="00EA22CD" w:rsidRDefault="007E04A9" w:rsidP="008E706D">
      <w:pPr>
        <w:spacing w:after="0"/>
        <w:rPr>
          <w:rFonts w:cs="Arial"/>
        </w:rPr>
      </w:pPr>
      <w:r w:rsidRPr="00EA22CD">
        <w:rPr>
          <w:rFonts w:cs="Arial"/>
        </w:rPr>
        <w:t xml:space="preserve">Dividenda pripada licu koje je bilo akcionar društva </w:t>
      </w:r>
      <w:proofErr w:type="gramStart"/>
      <w:r w:rsidRPr="00EA22CD">
        <w:rPr>
          <w:rFonts w:cs="Arial"/>
        </w:rPr>
        <w:t>na</w:t>
      </w:r>
      <w:proofErr w:type="gramEnd"/>
      <w:r w:rsidRPr="00EA22CD">
        <w:rPr>
          <w:rFonts w:cs="Arial"/>
        </w:rPr>
        <w:t xml:space="preserve"> datum presjeka.</w:t>
      </w:r>
      <w:r w:rsidR="00CB1CA6">
        <w:rPr>
          <w:rFonts w:cs="Arial"/>
        </w:rPr>
        <w:t xml:space="preserve"> </w:t>
      </w:r>
      <w:r w:rsidRPr="00EA22CD">
        <w:rPr>
          <w:rFonts w:cs="Arial"/>
        </w:rPr>
        <w:t xml:space="preserve">Datum presjeka određuje skupština akcionara u odluci o plaćanju dividende, a taj </w:t>
      </w:r>
      <w:proofErr w:type="gramStart"/>
      <w:r w:rsidRPr="00EA22CD">
        <w:rPr>
          <w:rFonts w:cs="Arial"/>
        </w:rPr>
        <w:t>datum  se</w:t>
      </w:r>
      <w:proofErr w:type="gramEnd"/>
      <w:r w:rsidRPr="00EA22CD">
        <w:rPr>
          <w:rFonts w:cs="Arial"/>
        </w:rPr>
        <w:t xml:space="preserve"> ne može  utvrditi u roku kraćem od 20 dana od dana donošenja odluke.</w:t>
      </w:r>
    </w:p>
    <w:p w:rsidR="007E04A9" w:rsidRDefault="007E04A9" w:rsidP="008E706D">
      <w:pPr>
        <w:spacing w:after="0"/>
        <w:rPr>
          <w:b/>
          <w:lang w:val="sr-Latn-CS"/>
        </w:rPr>
      </w:pPr>
      <w:r w:rsidRPr="001363C2">
        <w:rPr>
          <w:rFonts w:cs="Arial"/>
        </w:rPr>
        <w:tab/>
      </w:r>
      <w:r w:rsidRPr="001363C2">
        <w:rPr>
          <w:rFonts w:cs="Arial"/>
        </w:rPr>
        <w:tab/>
      </w:r>
      <w:r w:rsidRPr="001363C2">
        <w:rPr>
          <w:rFonts w:cs="Arial"/>
        </w:rPr>
        <w:tab/>
      </w:r>
      <w:r w:rsidRPr="001363C2">
        <w:rPr>
          <w:rFonts w:cs="Arial"/>
        </w:rPr>
        <w:tab/>
      </w:r>
      <w:r w:rsidRPr="001363C2">
        <w:rPr>
          <w:rFonts w:cs="Arial"/>
        </w:rPr>
        <w:tab/>
      </w:r>
      <w:r w:rsidRPr="001363C2">
        <w:rPr>
          <w:rFonts w:cs="Arial"/>
        </w:rPr>
        <w:tab/>
      </w:r>
    </w:p>
    <w:p w:rsidR="00594D4F" w:rsidRDefault="00CB1CA6" w:rsidP="008E706D">
      <w:pPr>
        <w:spacing w:after="0"/>
        <w:rPr>
          <w:b/>
          <w:lang w:val="sr-Latn-CS"/>
        </w:rPr>
      </w:pPr>
      <w:r>
        <w:rPr>
          <w:b/>
          <w:lang w:val="sr-Latn-CS"/>
        </w:rPr>
        <w:t xml:space="preserve">          </w:t>
      </w:r>
      <w:r w:rsidR="00EC0830">
        <w:rPr>
          <w:b/>
          <w:lang w:val="sr-Latn-CS"/>
        </w:rPr>
        <w:t>20.7.1. Iznos dividende po akciji za svaku finansijsku godinu u periodu koji obuhvata prikazane finansijske informacije u prethodnom periodu</w:t>
      </w:r>
    </w:p>
    <w:p w:rsidR="00EC0830" w:rsidRDefault="007E04A9" w:rsidP="008E706D">
      <w:pPr>
        <w:spacing w:after="0"/>
        <w:rPr>
          <w:lang w:val="sr-Latn-CS"/>
        </w:rPr>
      </w:pPr>
      <w:r w:rsidRPr="007E04A9">
        <w:rPr>
          <w:lang w:val="sr-Latn-CS"/>
        </w:rPr>
        <w:t>Društvo nije isplaćivalo dividendu.</w:t>
      </w:r>
    </w:p>
    <w:p w:rsidR="00707E4C" w:rsidRDefault="00707E4C" w:rsidP="008E706D">
      <w:pPr>
        <w:spacing w:after="0"/>
        <w:rPr>
          <w:lang w:val="sr-Latn-CS"/>
        </w:rPr>
      </w:pPr>
    </w:p>
    <w:p w:rsidR="00707E4C" w:rsidRDefault="00707E4C" w:rsidP="008E706D">
      <w:pPr>
        <w:spacing w:after="0"/>
        <w:rPr>
          <w:lang w:val="sr-Latn-CS"/>
        </w:rPr>
      </w:pPr>
    </w:p>
    <w:p w:rsidR="00707E4C" w:rsidRDefault="00707E4C" w:rsidP="008E706D">
      <w:pPr>
        <w:spacing w:after="0"/>
        <w:rPr>
          <w:lang w:val="sr-Latn-CS"/>
        </w:rPr>
      </w:pPr>
    </w:p>
    <w:p w:rsidR="00707E4C" w:rsidRDefault="00707E4C" w:rsidP="008E706D">
      <w:pPr>
        <w:spacing w:after="0"/>
        <w:rPr>
          <w:lang w:val="sr-Latn-CS"/>
        </w:rPr>
      </w:pPr>
    </w:p>
    <w:p w:rsidR="00177C1D" w:rsidRPr="00177C1D" w:rsidRDefault="00177C1D" w:rsidP="008E706D">
      <w:pPr>
        <w:spacing w:after="0"/>
        <w:rPr>
          <w:lang w:val="sr-Latn-CS"/>
        </w:rPr>
      </w:pPr>
    </w:p>
    <w:p w:rsidR="00177C1D" w:rsidRDefault="00177C1D" w:rsidP="008E706D">
      <w:pPr>
        <w:spacing w:after="0"/>
        <w:rPr>
          <w:b/>
          <w:lang w:val="sr-Latn-CS"/>
        </w:rPr>
      </w:pPr>
      <w:r>
        <w:rPr>
          <w:b/>
          <w:lang w:val="sr-Latn-CS"/>
        </w:rPr>
        <w:lastRenderedPageBreak/>
        <w:t xml:space="preserve">         </w:t>
      </w:r>
      <w:r w:rsidR="00EC0830">
        <w:rPr>
          <w:b/>
          <w:lang w:val="sr-Latn-CS"/>
        </w:rPr>
        <w:t>20.8. Sudski, upravni i arbitražni postupci</w:t>
      </w:r>
    </w:p>
    <w:p w:rsidR="00707E4C" w:rsidRDefault="00707E4C" w:rsidP="008E706D">
      <w:pPr>
        <w:spacing w:after="0"/>
        <w:rPr>
          <w:b/>
          <w:lang w:val="sr-Latn-CS"/>
        </w:rPr>
      </w:pPr>
    </w:p>
    <w:p w:rsidR="008E706D" w:rsidRDefault="008E706D" w:rsidP="008E706D">
      <w:pPr>
        <w:spacing w:after="0"/>
        <w:rPr>
          <w:b/>
          <w:lang w:val="sr-Latn-CS"/>
        </w:rPr>
      </w:pPr>
      <w:r>
        <w:rPr>
          <w:b/>
          <w:lang w:val="sr-Latn-CS"/>
        </w:rPr>
        <w:t>Sudski postupci u kojima je društvo tužilac:</w:t>
      </w:r>
    </w:p>
    <w:p w:rsidR="00C53FAB" w:rsidRDefault="00C53FAB" w:rsidP="008E706D">
      <w:pPr>
        <w:spacing w:after="0"/>
        <w:rPr>
          <w:b/>
          <w:lang w:val="sr-Latn-CS"/>
        </w:rPr>
      </w:pPr>
    </w:p>
    <w:tbl>
      <w:tblPr>
        <w:tblStyle w:val="TableGrid"/>
        <w:tblW w:w="9576" w:type="dxa"/>
        <w:tblLook w:val="04A0"/>
      </w:tblPr>
      <w:tblGrid>
        <w:gridCol w:w="1915"/>
        <w:gridCol w:w="2243"/>
        <w:gridCol w:w="1587"/>
        <w:gridCol w:w="1383"/>
        <w:gridCol w:w="2448"/>
      </w:tblGrid>
      <w:tr w:rsidR="0091122B" w:rsidTr="008E706D">
        <w:tc>
          <w:tcPr>
            <w:tcW w:w="1915" w:type="dxa"/>
          </w:tcPr>
          <w:p w:rsidR="004F3A87" w:rsidRPr="004F3A87" w:rsidRDefault="004F3A87" w:rsidP="008E706D">
            <w:pPr>
              <w:rPr>
                <w:b/>
                <w:lang w:val="sr-Latn-CS"/>
              </w:rPr>
            </w:pPr>
          </w:p>
          <w:p w:rsidR="0091122B" w:rsidRPr="004F3A87" w:rsidRDefault="004F3A87" w:rsidP="008E706D">
            <w:pPr>
              <w:rPr>
                <w:b/>
                <w:lang w:val="sr-Latn-CS"/>
              </w:rPr>
            </w:pPr>
            <w:r w:rsidRPr="004F3A87">
              <w:rPr>
                <w:b/>
                <w:lang w:val="sr-Latn-CS"/>
              </w:rPr>
              <w:t xml:space="preserve">        </w:t>
            </w:r>
            <w:r w:rsidR="0091122B" w:rsidRPr="004F3A87">
              <w:rPr>
                <w:b/>
                <w:lang w:val="sr-Latn-CS"/>
              </w:rPr>
              <w:t>Tuženi</w:t>
            </w:r>
          </w:p>
        </w:tc>
        <w:tc>
          <w:tcPr>
            <w:tcW w:w="2243" w:type="dxa"/>
          </w:tcPr>
          <w:p w:rsidR="004F3A87" w:rsidRPr="004F3A87" w:rsidRDefault="004F3A87" w:rsidP="008E706D">
            <w:pPr>
              <w:rPr>
                <w:b/>
                <w:lang w:val="sr-Latn-CS"/>
              </w:rPr>
            </w:pPr>
          </w:p>
          <w:p w:rsidR="0091122B" w:rsidRPr="004F3A87" w:rsidRDefault="004F3A87" w:rsidP="008E706D">
            <w:pPr>
              <w:rPr>
                <w:b/>
                <w:lang w:val="sr-Latn-CS"/>
              </w:rPr>
            </w:pPr>
            <w:r w:rsidRPr="004F3A87">
              <w:rPr>
                <w:b/>
                <w:lang w:val="sr-Latn-CS"/>
              </w:rPr>
              <w:t xml:space="preserve">     </w:t>
            </w:r>
            <w:r w:rsidR="0091122B" w:rsidRPr="004F3A87">
              <w:rPr>
                <w:b/>
                <w:lang w:val="sr-Latn-CS"/>
              </w:rPr>
              <w:t>Nadležni sud</w:t>
            </w:r>
          </w:p>
        </w:tc>
        <w:tc>
          <w:tcPr>
            <w:tcW w:w="1587" w:type="dxa"/>
          </w:tcPr>
          <w:p w:rsidR="004F3A87" w:rsidRPr="004F3A87" w:rsidRDefault="004F3A87" w:rsidP="008E706D">
            <w:pPr>
              <w:rPr>
                <w:b/>
                <w:lang w:val="sr-Latn-CS"/>
              </w:rPr>
            </w:pPr>
          </w:p>
          <w:p w:rsidR="0091122B" w:rsidRPr="004F3A87" w:rsidRDefault="0091122B" w:rsidP="008E706D">
            <w:pPr>
              <w:rPr>
                <w:b/>
                <w:lang w:val="sr-Latn-CS"/>
              </w:rPr>
            </w:pPr>
            <w:r w:rsidRPr="004F3A87">
              <w:rPr>
                <w:b/>
                <w:lang w:val="sr-Latn-CS"/>
              </w:rPr>
              <w:t>Predmet spora</w:t>
            </w:r>
          </w:p>
        </w:tc>
        <w:tc>
          <w:tcPr>
            <w:tcW w:w="1383" w:type="dxa"/>
          </w:tcPr>
          <w:p w:rsidR="004F3A87" w:rsidRDefault="0091122B" w:rsidP="008E706D">
            <w:pPr>
              <w:rPr>
                <w:b/>
                <w:lang w:val="sr-Latn-CS"/>
              </w:rPr>
            </w:pPr>
            <w:r w:rsidRPr="004F3A87">
              <w:rPr>
                <w:b/>
                <w:lang w:val="sr-Latn-CS"/>
              </w:rPr>
              <w:t>Vrijednost</w:t>
            </w:r>
            <w:r w:rsidR="00177C1D" w:rsidRPr="004F3A87">
              <w:rPr>
                <w:b/>
                <w:lang w:val="sr-Latn-CS"/>
              </w:rPr>
              <w:t xml:space="preserve"> </w:t>
            </w:r>
          </w:p>
          <w:p w:rsidR="0091122B" w:rsidRPr="004F3A87" w:rsidRDefault="00177C1D" w:rsidP="008E706D">
            <w:pPr>
              <w:rPr>
                <w:b/>
                <w:lang w:val="sr-Latn-CS"/>
              </w:rPr>
            </w:pPr>
            <w:r w:rsidRPr="004F3A87">
              <w:rPr>
                <w:b/>
                <w:lang w:val="sr-Latn-CS"/>
              </w:rPr>
              <w:t>u KM</w:t>
            </w:r>
          </w:p>
        </w:tc>
        <w:tc>
          <w:tcPr>
            <w:tcW w:w="2448" w:type="dxa"/>
          </w:tcPr>
          <w:p w:rsidR="004F3A87" w:rsidRPr="004F3A87" w:rsidRDefault="004F3A87" w:rsidP="008E706D">
            <w:pPr>
              <w:rPr>
                <w:b/>
                <w:lang w:val="sr-Latn-CS"/>
              </w:rPr>
            </w:pPr>
          </w:p>
          <w:p w:rsidR="0091122B" w:rsidRPr="004F3A87" w:rsidRDefault="004F3A87" w:rsidP="008E706D">
            <w:pPr>
              <w:rPr>
                <w:b/>
                <w:lang w:val="sr-Latn-CS"/>
              </w:rPr>
            </w:pPr>
            <w:r w:rsidRPr="004F3A87">
              <w:rPr>
                <w:b/>
                <w:lang w:val="sr-Latn-CS"/>
              </w:rPr>
              <w:t xml:space="preserve">     </w:t>
            </w:r>
            <w:r w:rsidR="0091122B" w:rsidRPr="004F3A87">
              <w:rPr>
                <w:b/>
                <w:lang w:val="sr-Latn-CS"/>
              </w:rPr>
              <w:t>Napomena</w:t>
            </w:r>
          </w:p>
        </w:tc>
      </w:tr>
      <w:tr w:rsidR="0091122B" w:rsidTr="008E706D">
        <w:tc>
          <w:tcPr>
            <w:tcW w:w="1915" w:type="dxa"/>
          </w:tcPr>
          <w:p w:rsidR="0091122B" w:rsidRPr="00177C1D" w:rsidRDefault="00CB1CA6" w:rsidP="0091122B">
            <w:pPr>
              <w:autoSpaceDE w:val="0"/>
              <w:autoSpaceDN w:val="0"/>
              <w:adjustRightInd w:val="0"/>
              <w:rPr>
                <w:color w:val="000000"/>
              </w:rPr>
            </w:pPr>
            <w:r w:rsidRPr="00177C1D">
              <w:rPr>
                <w:color w:val="000000"/>
              </w:rPr>
              <w:t xml:space="preserve"> Mesing</w:t>
            </w:r>
            <w:r w:rsidR="0091122B" w:rsidRPr="00177C1D">
              <w:rPr>
                <w:color w:val="000000"/>
              </w:rPr>
              <w:t>, d.o.o.</w:t>
            </w:r>
          </w:p>
          <w:p w:rsidR="0091122B" w:rsidRPr="00177C1D" w:rsidRDefault="00CB1CA6" w:rsidP="0091122B">
            <w:pPr>
              <w:autoSpaceDE w:val="0"/>
              <w:autoSpaceDN w:val="0"/>
              <w:adjustRightInd w:val="0"/>
              <w:rPr>
                <w:color w:val="000000"/>
              </w:rPr>
            </w:pPr>
            <w:r w:rsidRPr="00177C1D">
              <w:rPr>
                <w:color w:val="000000"/>
              </w:rPr>
              <w:t xml:space="preserve"> Sre</w:t>
            </w:r>
            <w:r w:rsidR="0091122B" w:rsidRPr="00177C1D">
              <w:rPr>
                <w:color w:val="000000"/>
              </w:rPr>
              <w:t>brenik</w:t>
            </w:r>
          </w:p>
        </w:tc>
        <w:tc>
          <w:tcPr>
            <w:tcW w:w="2243" w:type="dxa"/>
          </w:tcPr>
          <w:p w:rsidR="0091122B" w:rsidRPr="00177C1D" w:rsidRDefault="0091122B" w:rsidP="0091122B">
            <w:pPr>
              <w:autoSpaceDE w:val="0"/>
              <w:autoSpaceDN w:val="0"/>
              <w:adjustRightInd w:val="0"/>
              <w:rPr>
                <w:color w:val="000000"/>
              </w:rPr>
            </w:pPr>
            <w:r w:rsidRPr="00177C1D">
              <w:rPr>
                <w:color w:val="000000"/>
              </w:rPr>
              <w:t>Okružni privredni sud</w:t>
            </w:r>
          </w:p>
          <w:p w:rsidR="0091122B" w:rsidRPr="00177C1D" w:rsidRDefault="0091122B" w:rsidP="0091122B">
            <w:pPr>
              <w:autoSpaceDE w:val="0"/>
              <w:autoSpaceDN w:val="0"/>
              <w:adjustRightInd w:val="0"/>
              <w:rPr>
                <w:color w:val="000000"/>
              </w:rPr>
            </w:pPr>
            <w:r w:rsidRPr="00177C1D">
              <w:rPr>
                <w:color w:val="000000"/>
              </w:rPr>
              <w:t xml:space="preserve"> Banjaluka</w:t>
            </w:r>
          </w:p>
        </w:tc>
        <w:tc>
          <w:tcPr>
            <w:tcW w:w="1587" w:type="dxa"/>
          </w:tcPr>
          <w:p w:rsidR="0091122B" w:rsidRPr="00177C1D" w:rsidRDefault="00177C1D" w:rsidP="0091122B">
            <w:pPr>
              <w:autoSpaceDE w:val="0"/>
              <w:autoSpaceDN w:val="0"/>
              <w:adjustRightInd w:val="0"/>
              <w:rPr>
                <w:color w:val="000000"/>
              </w:rPr>
            </w:pPr>
            <w:r w:rsidRPr="00177C1D">
              <w:rPr>
                <w:color w:val="000000"/>
              </w:rPr>
              <w:t>Novčano potraživanje</w:t>
            </w:r>
          </w:p>
          <w:p w:rsidR="0091122B" w:rsidRPr="00177C1D" w:rsidRDefault="0091122B" w:rsidP="0091122B">
            <w:pPr>
              <w:autoSpaceDE w:val="0"/>
              <w:autoSpaceDN w:val="0"/>
              <w:adjustRightInd w:val="0"/>
              <w:rPr>
                <w:color w:val="000000"/>
              </w:rPr>
            </w:pPr>
            <w:r w:rsidRPr="00177C1D">
              <w:rPr>
                <w:color w:val="000000"/>
              </w:rPr>
              <w:t xml:space="preserve">         </w:t>
            </w:r>
          </w:p>
        </w:tc>
        <w:tc>
          <w:tcPr>
            <w:tcW w:w="1383" w:type="dxa"/>
          </w:tcPr>
          <w:p w:rsidR="00235092" w:rsidRDefault="00177C1D" w:rsidP="00C42606">
            <w:pPr>
              <w:rPr>
                <w:rFonts w:eastAsia="Calibri" w:cs="Times New Roman"/>
                <w:color w:val="000000"/>
              </w:rPr>
            </w:pPr>
            <w:r>
              <w:rPr>
                <w:rFonts w:eastAsia="Calibri" w:cs="Times New Roman"/>
                <w:color w:val="000000"/>
              </w:rPr>
              <w:t xml:space="preserve">   </w:t>
            </w:r>
          </w:p>
          <w:p w:rsidR="00235092" w:rsidRDefault="00235092" w:rsidP="00C42606">
            <w:pPr>
              <w:rPr>
                <w:rFonts w:eastAsia="Calibri" w:cs="Times New Roman"/>
                <w:color w:val="000000"/>
              </w:rPr>
            </w:pPr>
          </w:p>
          <w:p w:rsidR="0091122B" w:rsidRPr="00177C1D" w:rsidRDefault="00235092" w:rsidP="00C42606">
            <w:pPr>
              <w:rPr>
                <w:color w:val="000000"/>
              </w:rPr>
            </w:pPr>
            <w:r>
              <w:rPr>
                <w:rFonts w:eastAsia="Calibri" w:cs="Times New Roman"/>
                <w:color w:val="000000"/>
              </w:rPr>
              <w:t xml:space="preserve">   </w:t>
            </w:r>
            <w:r w:rsidR="008E706D" w:rsidRPr="00177C1D">
              <w:rPr>
                <w:rFonts w:eastAsia="Calibri" w:cs="Times New Roman"/>
                <w:color w:val="000000"/>
              </w:rPr>
              <w:t>30.058,53</w:t>
            </w:r>
          </w:p>
        </w:tc>
        <w:tc>
          <w:tcPr>
            <w:tcW w:w="2448" w:type="dxa"/>
          </w:tcPr>
          <w:p w:rsidR="0091122B" w:rsidRPr="00177C1D" w:rsidRDefault="008E706D" w:rsidP="00C42606">
            <w:pPr>
              <w:rPr>
                <w:color w:val="000000"/>
              </w:rPr>
            </w:pPr>
            <w:r w:rsidRPr="00177C1D">
              <w:rPr>
                <w:rFonts w:eastAsia="Calibri" w:cs="Times New Roman"/>
                <w:color w:val="000000"/>
              </w:rPr>
              <w:t>Usvojena tužba, presuda nije pravosnažna</w:t>
            </w:r>
          </w:p>
        </w:tc>
      </w:tr>
      <w:tr w:rsidR="008E706D" w:rsidTr="008E706D">
        <w:tc>
          <w:tcPr>
            <w:tcW w:w="1915" w:type="dxa"/>
          </w:tcPr>
          <w:p w:rsidR="008E706D" w:rsidRPr="00177C1D" w:rsidRDefault="00CB1CA6" w:rsidP="00EC4488">
            <w:pPr>
              <w:autoSpaceDE w:val="0"/>
              <w:autoSpaceDN w:val="0"/>
              <w:adjustRightInd w:val="0"/>
              <w:rPr>
                <w:rFonts w:eastAsia="Calibri" w:cs="Times New Roman"/>
                <w:color w:val="000000"/>
              </w:rPr>
            </w:pPr>
            <w:r w:rsidRPr="00177C1D">
              <w:rPr>
                <w:rFonts w:eastAsia="Calibri" w:cs="Times New Roman"/>
                <w:color w:val="000000"/>
              </w:rPr>
              <w:t xml:space="preserve"> Drago</w:t>
            </w:r>
            <w:r w:rsidR="008E706D" w:rsidRPr="00177C1D">
              <w:rPr>
                <w:rFonts w:eastAsia="Calibri" w:cs="Times New Roman"/>
                <w:color w:val="000000"/>
              </w:rPr>
              <w:t>, d.o.o.</w:t>
            </w:r>
          </w:p>
          <w:p w:rsidR="008E706D" w:rsidRPr="00177C1D" w:rsidRDefault="00CB1CA6" w:rsidP="00EC4488">
            <w:pPr>
              <w:autoSpaceDE w:val="0"/>
              <w:autoSpaceDN w:val="0"/>
              <w:adjustRightInd w:val="0"/>
              <w:rPr>
                <w:rFonts w:eastAsia="Calibri" w:cs="Times New Roman"/>
                <w:color w:val="000000"/>
              </w:rPr>
            </w:pPr>
            <w:r w:rsidRPr="00177C1D">
              <w:rPr>
                <w:rFonts w:eastAsia="Calibri" w:cs="Times New Roman"/>
                <w:color w:val="000000"/>
              </w:rPr>
              <w:t xml:space="preserve"> </w:t>
            </w:r>
            <w:r w:rsidR="008E706D" w:rsidRPr="00177C1D">
              <w:rPr>
                <w:rFonts w:eastAsia="Calibri" w:cs="Times New Roman"/>
                <w:color w:val="000000"/>
              </w:rPr>
              <w:t>Banjaluka</w:t>
            </w:r>
          </w:p>
        </w:tc>
        <w:tc>
          <w:tcPr>
            <w:tcW w:w="2243" w:type="dxa"/>
          </w:tcPr>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Okružni privredni sud</w:t>
            </w: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Banjaluka</w:t>
            </w:r>
          </w:p>
        </w:tc>
        <w:tc>
          <w:tcPr>
            <w:tcW w:w="1587"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w:t>
            </w:r>
          </w:p>
        </w:tc>
        <w:tc>
          <w:tcPr>
            <w:tcW w:w="1383"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28.152,52</w:t>
            </w:r>
          </w:p>
        </w:tc>
        <w:tc>
          <w:tcPr>
            <w:tcW w:w="2448" w:type="dxa"/>
          </w:tcPr>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Usvojena tužba, presuda nije pravosnažna</w:t>
            </w:r>
          </w:p>
        </w:tc>
      </w:tr>
      <w:tr w:rsidR="008E706D" w:rsidTr="008E706D">
        <w:tc>
          <w:tcPr>
            <w:tcW w:w="1915" w:type="dxa"/>
          </w:tcPr>
          <w:p w:rsidR="008E706D" w:rsidRPr="00177C1D" w:rsidRDefault="00CB1CA6" w:rsidP="00EC4488">
            <w:pPr>
              <w:autoSpaceDE w:val="0"/>
              <w:autoSpaceDN w:val="0"/>
              <w:adjustRightInd w:val="0"/>
              <w:rPr>
                <w:rFonts w:eastAsia="Calibri" w:cs="Times New Roman"/>
                <w:color w:val="000000"/>
              </w:rPr>
            </w:pPr>
            <w:r w:rsidRPr="00177C1D">
              <w:rPr>
                <w:rFonts w:eastAsia="Calibri" w:cs="Times New Roman"/>
                <w:color w:val="000000"/>
              </w:rPr>
              <w:t>Nova forma</w:t>
            </w:r>
            <w:r w:rsidR="008E706D" w:rsidRPr="00177C1D">
              <w:rPr>
                <w:rFonts w:eastAsia="Calibri" w:cs="Times New Roman"/>
                <w:color w:val="000000"/>
              </w:rPr>
              <w:t>,</w:t>
            </w:r>
            <w:r w:rsidRPr="00177C1D">
              <w:rPr>
                <w:rFonts w:eastAsia="Calibri" w:cs="Times New Roman"/>
                <w:color w:val="000000"/>
              </w:rPr>
              <w:t xml:space="preserve"> </w:t>
            </w:r>
            <w:r w:rsidR="008E706D" w:rsidRPr="00177C1D">
              <w:rPr>
                <w:rFonts w:eastAsia="Calibri" w:cs="Times New Roman"/>
                <w:color w:val="000000"/>
              </w:rPr>
              <w:t>d.o.o., Šamac</w:t>
            </w:r>
          </w:p>
        </w:tc>
        <w:tc>
          <w:tcPr>
            <w:tcW w:w="2243" w:type="dxa"/>
          </w:tcPr>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Osnovni sud </w:t>
            </w: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Modriča</w:t>
            </w:r>
          </w:p>
        </w:tc>
        <w:tc>
          <w:tcPr>
            <w:tcW w:w="1587"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w:t>
            </w:r>
          </w:p>
        </w:tc>
        <w:tc>
          <w:tcPr>
            <w:tcW w:w="1383"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32.180,72</w:t>
            </w:r>
          </w:p>
        </w:tc>
        <w:tc>
          <w:tcPr>
            <w:tcW w:w="2448"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177C1D" w:rsidP="00EC4488">
            <w:pPr>
              <w:autoSpaceDE w:val="0"/>
              <w:autoSpaceDN w:val="0"/>
              <w:adjustRightInd w:val="0"/>
              <w:rPr>
                <w:rFonts w:eastAsia="Calibri" w:cs="Times New Roman"/>
                <w:color w:val="000000"/>
              </w:rPr>
            </w:pPr>
            <w:r w:rsidRPr="00177C1D">
              <w:rPr>
                <w:rFonts w:eastAsia="Calibri" w:cs="Times New Roman"/>
                <w:color w:val="000000"/>
              </w:rPr>
              <w:t>Izvrš</w:t>
            </w:r>
            <w:r w:rsidR="008E706D" w:rsidRPr="00177C1D">
              <w:rPr>
                <w:rFonts w:eastAsia="Calibri" w:cs="Times New Roman"/>
                <w:color w:val="000000"/>
              </w:rPr>
              <w:t>n</w:t>
            </w:r>
            <w:r w:rsidR="00CB1CA6" w:rsidRPr="00177C1D">
              <w:rPr>
                <w:rFonts w:eastAsia="Calibri" w:cs="Times New Roman"/>
                <w:color w:val="000000"/>
              </w:rPr>
              <w:t>i postupak</w:t>
            </w:r>
          </w:p>
        </w:tc>
      </w:tr>
      <w:tr w:rsidR="008E706D" w:rsidTr="008E706D">
        <w:tc>
          <w:tcPr>
            <w:tcW w:w="1915" w:type="dxa"/>
          </w:tcPr>
          <w:p w:rsidR="008E706D" w:rsidRPr="00177C1D" w:rsidRDefault="00CB1CA6" w:rsidP="00EC4488">
            <w:pPr>
              <w:autoSpaceDE w:val="0"/>
              <w:autoSpaceDN w:val="0"/>
              <w:adjustRightInd w:val="0"/>
              <w:rPr>
                <w:rFonts w:eastAsia="Calibri" w:cs="Times New Roman"/>
                <w:color w:val="000000"/>
              </w:rPr>
            </w:pPr>
            <w:r w:rsidRPr="00177C1D">
              <w:rPr>
                <w:rFonts w:eastAsia="Calibri" w:cs="Times New Roman"/>
                <w:color w:val="000000"/>
              </w:rPr>
              <w:t>Sabix</w:t>
            </w:r>
            <w:r w:rsidR="008E706D" w:rsidRPr="00177C1D">
              <w:rPr>
                <w:rFonts w:eastAsia="Calibri" w:cs="Times New Roman"/>
                <w:color w:val="000000"/>
              </w:rPr>
              <w:t>, d.o.o.</w:t>
            </w: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Hadžići</w:t>
            </w:r>
          </w:p>
        </w:tc>
        <w:tc>
          <w:tcPr>
            <w:tcW w:w="2243" w:type="dxa"/>
          </w:tcPr>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Opštinski sud</w:t>
            </w: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Sarajevo</w:t>
            </w:r>
          </w:p>
        </w:tc>
        <w:tc>
          <w:tcPr>
            <w:tcW w:w="1587"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w:t>
            </w:r>
          </w:p>
        </w:tc>
        <w:tc>
          <w:tcPr>
            <w:tcW w:w="1383"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25.548,09</w:t>
            </w:r>
          </w:p>
        </w:tc>
        <w:tc>
          <w:tcPr>
            <w:tcW w:w="2448"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177C1D" w:rsidP="00EC4488">
            <w:pPr>
              <w:autoSpaceDE w:val="0"/>
              <w:autoSpaceDN w:val="0"/>
              <w:adjustRightInd w:val="0"/>
              <w:rPr>
                <w:rFonts w:eastAsia="Calibri" w:cs="Times New Roman"/>
                <w:color w:val="000000"/>
              </w:rPr>
            </w:pPr>
            <w:r w:rsidRPr="00177C1D">
              <w:rPr>
                <w:rFonts w:eastAsia="Calibri" w:cs="Times New Roman"/>
                <w:color w:val="000000"/>
              </w:rPr>
              <w:t>Izvrš</w:t>
            </w:r>
            <w:r w:rsidR="008E706D" w:rsidRPr="00177C1D">
              <w:rPr>
                <w:rFonts w:eastAsia="Calibri" w:cs="Times New Roman"/>
                <w:color w:val="000000"/>
              </w:rPr>
              <w:t>n</w:t>
            </w:r>
            <w:r w:rsidR="00CB1CA6" w:rsidRPr="00177C1D">
              <w:rPr>
                <w:rFonts w:eastAsia="Calibri" w:cs="Times New Roman"/>
                <w:color w:val="000000"/>
              </w:rPr>
              <w:t>i postupak</w:t>
            </w:r>
          </w:p>
        </w:tc>
      </w:tr>
      <w:tr w:rsidR="008E706D" w:rsidTr="008E706D">
        <w:tc>
          <w:tcPr>
            <w:tcW w:w="1915" w:type="dxa"/>
          </w:tcPr>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Rajko Blagojević</w:t>
            </w: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Sarajevo</w:t>
            </w:r>
          </w:p>
        </w:tc>
        <w:tc>
          <w:tcPr>
            <w:tcW w:w="2243" w:type="dxa"/>
          </w:tcPr>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Opštinski sud</w:t>
            </w: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Sarajevo</w:t>
            </w:r>
          </w:p>
        </w:tc>
        <w:tc>
          <w:tcPr>
            <w:tcW w:w="1587" w:type="dxa"/>
          </w:tcPr>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w:t>
            </w: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                            </w:t>
            </w:r>
          </w:p>
        </w:tc>
        <w:tc>
          <w:tcPr>
            <w:tcW w:w="1383"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10.000,00</w:t>
            </w:r>
          </w:p>
        </w:tc>
        <w:tc>
          <w:tcPr>
            <w:tcW w:w="2448" w:type="dxa"/>
          </w:tcPr>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Usvojena tužba, presuda nije pravosnažna</w:t>
            </w:r>
          </w:p>
        </w:tc>
      </w:tr>
      <w:tr w:rsidR="008E706D" w:rsidTr="008E706D">
        <w:tc>
          <w:tcPr>
            <w:tcW w:w="1915" w:type="dxa"/>
          </w:tcPr>
          <w:p w:rsidR="008E706D" w:rsidRPr="00177C1D" w:rsidRDefault="00177C1D" w:rsidP="00EC4488">
            <w:pPr>
              <w:autoSpaceDE w:val="0"/>
              <w:autoSpaceDN w:val="0"/>
              <w:adjustRightInd w:val="0"/>
              <w:rPr>
                <w:rFonts w:eastAsia="Calibri" w:cs="Times New Roman"/>
                <w:color w:val="000000"/>
              </w:rPr>
            </w:pPr>
            <w:r w:rsidRPr="00177C1D">
              <w:rPr>
                <w:rFonts w:eastAsia="Calibri" w:cs="Times New Roman"/>
                <w:color w:val="000000"/>
              </w:rPr>
              <w:t>Erb-Komerc</w:t>
            </w:r>
            <w:proofErr w:type="gramStart"/>
            <w:r w:rsidR="008E706D" w:rsidRPr="00177C1D">
              <w:rPr>
                <w:rFonts w:eastAsia="Calibri" w:cs="Times New Roman"/>
                <w:color w:val="000000"/>
              </w:rPr>
              <w:t>,d.o.o</w:t>
            </w:r>
            <w:proofErr w:type="gramEnd"/>
            <w:r w:rsidR="008E706D" w:rsidRPr="00177C1D">
              <w:rPr>
                <w:rFonts w:eastAsia="Calibri" w:cs="Times New Roman"/>
                <w:color w:val="000000"/>
              </w:rPr>
              <w:t xml:space="preserve">. </w:t>
            </w:r>
          </w:p>
          <w:p w:rsidR="008E706D" w:rsidRPr="00177C1D" w:rsidRDefault="00177C1D" w:rsidP="00EC4488">
            <w:pPr>
              <w:autoSpaceDE w:val="0"/>
              <w:autoSpaceDN w:val="0"/>
              <w:adjustRightInd w:val="0"/>
              <w:rPr>
                <w:rFonts w:eastAsia="Calibri" w:cs="Times New Roman"/>
                <w:color w:val="000000"/>
              </w:rPr>
            </w:pPr>
            <w:r w:rsidRPr="00177C1D">
              <w:rPr>
                <w:rFonts w:eastAsia="Calibri" w:cs="Times New Roman"/>
                <w:color w:val="000000"/>
              </w:rPr>
              <w:t xml:space="preserve"> </w:t>
            </w:r>
            <w:r w:rsidR="008E706D" w:rsidRPr="00177C1D">
              <w:rPr>
                <w:rFonts w:eastAsia="Calibri" w:cs="Times New Roman"/>
                <w:color w:val="000000"/>
              </w:rPr>
              <w:t>Laktaši</w:t>
            </w:r>
          </w:p>
        </w:tc>
        <w:tc>
          <w:tcPr>
            <w:tcW w:w="2243" w:type="dxa"/>
          </w:tcPr>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Okružni privredni sud</w:t>
            </w: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Banjaluka</w:t>
            </w:r>
          </w:p>
        </w:tc>
        <w:tc>
          <w:tcPr>
            <w:tcW w:w="1587"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w:t>
            </w:r>
          </w:p>
        </w:tc>
        <w:tc>
          <w:tcPr>
            <w:tcW w:w="1383" w:type="dxa"/>
          </w:tcPr>
          <w:p w:rsidR="008E706D" w:rsidRPr="00177C1D" w:rsidRDefault="008E706D" w:rsidP="00EC4488">
            <w:pPr>
              <w:autoSpaceDE w:val="0"/>
              <w:autoSpaceDN w:val="0"/>
              <w:adjustRightInd w:val="0"/>
              <w:rPr>
                <w:rFonts w:eastAsia="Calibri" w:cs="Times New Roman"/>
                <w:color w:val="000000"/>
              </w:rPr>
            </w:pPr>
          </w:p>
          <w:p w:rsidR="008E706D" w:rsidRPr="00177C1D" w:rsidRDefault="008E706D" w:rsidP="00EC4488">
            <w:pPr>
              <w:autoSpaceDE w:val="0"/>
              <w:autoSpaceDN w:val="0"/>
              <w:adjustRightInd w:val="0"/>
              <w:rPr>
                <w:rFonts w:eastAsia="Calibri" w:cs="Times New Roman"/>
                <w:color w:val="000000"/>
              </w:rPr>
            </w:pPr>
            <w:r w:rsidRPr="00177C1D">
              <w:rPr>
                <w:rFonts w:eastAsia="Calibri" w:cs="Times New Roman"/>
                <w:color w:val="000000"/>
              </w:rPr>
              <w:t xml:space="preserve">   10.000,00</w:t>
            </w:r>
          </w:p>
        </w:tc>
        <w:tc>
          <w:tcPr>
            <w:tcW w:w="2448" w:type="dxa"/>
          </w:tcPr>
          <w:p w:rsidR="008E706D" w:rsidRPr="00177C1D" w:rsidRDefault="00177C1D" w:rsidP="00EC4488">
            <w:pPr>
              <w:autoSpaceDE w:val="0"/>
              <w:autoSpaceDN w:val="0"/>
              <w:adjustRightInd w:val="0"/>
              <w:rPr>
                <w:rFonts w:eastAsia="Calibri" w:cs="Times New Roman"/>
                <w:color w:val="000000"/>
              </w:rPr>
            </w:pPr>
            <w:r w:rsidRPr="00177C1D">
              <w:rPr>
                <w:rFonts w:eastAsia="Calibri" w:cs="Times New Roman"/>
                <w:color w:val="000000"/>
              </w:rPr>
              <w:t>S</w:t>
            </w:r>
            <w:r w:rsidR="008E706D" w:rsidRPr="00177C1D">
              <w:rPr>
                <w:rFonts w:eastAsia="Calibri" w:cs="Times New Roman"/>
                <w:color w:val="000000"/>
              </w:rPr>
              <w:t>tečajni postupak, prijavljeno potraživanje</w:t>
            </w:r>
          </w:p>
        </w:tc>
      </w:tr>
      <w:tr w:rsidR="008E706D" w:rsidTr="008E706D">
        <w:tc>
          <w:tcPr>
            <w:tcW w:w="1915" w:type="dxa"/>
          </w:tcPr>
          <w:p w:rsidR="008E706D" w:rsidRPr="00177C1D" w:rsidRDefault="00177C1D" w:rsidP="008E706D">
            <w:pPr>
              <w:autoSpaceDE w:val="0"/>
              <w:autoSpaceDN w:val="0"/>
              <w:adjustRightInd w:val="0"/>
              <w:rPr>
                <w:rFonts w:eastAsia="Calibri" w:cs="Times New Roman"/>
                <w:color w:val="000000"/>
              </w:rPr>
            </w:pPr>
            <w:r w:rsidRPr="00177C1D">
              <w:rPr>
                <w:rFonts w:eastAsia="Calibri" w:cs="Times New Roman"/>
                <w:color w:val="000000"/>
              </w:rPr>
              <w:t>Sirovina Produkt</w:t>
            </w:r>
            <w:proofErr w:type="gramStart"/>
            <w:r w:rsidR="008E706D" w:rsidRPr="00177C1D">
              <w:rPr>
                <w:rFonts w:eastAsia="Calibri" w:cs="Times New Roman"/>
                <w:color w:val="000000"/>
              </w:rPr>
              <w:t>,  a.d</w:t>
            </w:r>
            <w:proofErr w:type="gramEnd"/>
            <w:r w:rsidR="008E706D" w:rsidRPr="00177C1D">
              <w:rPr>
                <w:rFonts w:eastAsia="Calibri" w:cs="Times New Roman"/>
                <w:color w:val="000000"/>
              </w:rPr>
              <w:t>.  Doboj</w:t>
            </w:r>
          </w:p>
        </w:tc>
        <w:tc>
          <w:tcPr>
            <w:tcW w:w="2243" w:type="dxa"/>
          </w:tcPr>
          <w:p w:rsidR="008E706D" w:rsidRPr="00177C1D" w:rsidRDefault="008E706D" w:rsidP="008E706D">
            <w:pPr>
              <w:autoSpaceDE w:val="0"/>
              <w:autoSpaceDN w:val="0"/>
              <w:adjustRightInd w:val="0"/>
              <w:rPr>
                <w:rFonts w:eastAsia="Calibri" w:cs="Times New Roman"/>
                <w:color w:val="000000"/>
              </w:rPr>
            </w:pPr>
            <w:r w:rsidRPr="00177C1D">
              <w:rPr>
                <w:color w:val="000000"/>
              </w:rPr>
              <w:t>Okružni privredni sud Banjaluka</w:t>
            </w:r>
          </w:p>
        </w:tc>
        <w:tc>
          <w:tcPr>
            <w:tcW w:w="1587" w:type="dxa"/>
          </w:tcPr>
          <w:p w:rsidR="008E706D" w:rsidRPr="00177C1D" w:rsidRDefault="008E706D" w:rsidP="008E706D">
            <w:pPr>
              <w:autoSpaceDE w:val="0"/>
              <w:autoSpaceDN w:val="0"/>
              <w:adjustRightInd w:val="0"/>
              <w:rPr>
                <w:rFonts w:eastAsia="Calibri" w:cs="Times New Roman"/>
                <w:color w:val="000000"/>
              </w:rPr>
            </w:pPr>
            <w:r w:rsidRPr="00177C1D">
              <w:rPr>
                <w:rFonts w:eastAsia="Calibri" w:cs="Times New Roman"/>
                <w:color w:val="000000"/>
              </w:rPr>
              <w:t xml:space="preserve">         “                   </w:t>
            </w:r>
          </w:p>
        </w:tc>
        <w:tc>
          <w:tcPr>
            <w:tcW w:w="1383" w:type="dxa"/>
          </w:tcPr>
          <w:p w:rsidR="008E706D" w:rsidRPr="00177C1D" w:rsidRDefault="008E706D" w:rsidP="008E706D">
            <w:pPr>
              <w:autoSpaceDE w:val="0"/>
              <w:autoSpaceDN w:val="0"/>
              <w:adjustRightInd w:val="0"/>
              <w:rPr>
                <w:rFonts w:eastAsia="Calibri" w:cs="Times New Roman"/>
                <w:color w:val="000000"/>
              </w:rPr>
            </w:pPr>
          </w:p>
          <w:p w:rsidR="008E706D" w:rsidRPr="00177C1D" w:rsidRDefault="008E706D" w:rsidP="008E706D">
            <w:pPr>
              <w:autoSpaceDE w:val="0"/>
              <w:autoSpaceDN w:val="0"/>
              <w:adjustRightInd w:val="0"/>
              <w:rPr>
                <w:rFonts w:eastAsia="Calibri" w:cs="Times New Roman"/>
                <w:color w:val="000000"/>
              </w:rPr>
            </w:pPr>
            <w:r w:rsidRPr="00177C1D">
              <w:rPr>
                <w:rFonts w:eastAsia="Calibri" w:cs="Times New Roman"/>
                <w:color w:val="000000"/>
              </w:rPr>
              <w:t xml:space="preserve">   33.275,81</w:t>
            </w:r>
          </w:p>
        </w:tc>
        <w:tc>
          <w:tcPr>
            <w:tcW w:w="2448" w:type="dxa"/>
          </w:tcPr>
          <w:p w:rsidR="008E706D" w:rsidRPr="00177C1D" w:rsidRDefault="00177C1D" w:rsidP="008E706D">
            <w:pPr>
              <w:autoSpaceDE w:val="0"/>
              <w:autoSpaceDN w:val="0"/>
              <w:adjustRightInd w:val="0"/>
              <w:rPr>
                <w:rFonts w:eastAsia="Calibri" w:cs="Times New Roman"/>
                <w:color w:val="000000"/>
              </w:rPr>
            </w:pPr>
            <w:r w:rsidRPr="00177C1D">
              <w:rPr>
                <w:color w:val="000000"/>
              </w:rPr>
              <w:t>Postupak</w:t>
            </w:r>
            <w:r w:rsidR="008E706D" w:rsidRPr="00177C1D">
              <w:rPr>
                <w:color w:val="000000"/>
              </w:rPr>
              <w:t xml:space="preserve"> u toku</w:t>
            </w:r>
          </w:p>
        </w:tc>
      </w:tr>
      <w:tr w:rsidR="008E706D" w:rsidTr="008E706D">
        <w:tc>
          <w:tcPr>
            <w:tcW w:w="1915" w:type="dxa"/>
          </w:tcPr>
          <w:p w:rsidR="008E706D" w:rsidRPr="00177C1D" w:rsidRDefault="008E706D" w:rsidP="008E706D">
            <w:pPr>
              <w:autoSpaceDE w:val="0"/>
              <w:autoSpaceDN w:val="0"/>
              <w:adjustRightInd w:val="0"/>
              <w:rPr>
                <w:rFonts w:eastAsia="Calibri" w:cs="Times New Roman"/>
                <w:color w:val="000000"/>
              </w:rPr>
            </w:pPr>
            <w:r w:rsidRPr="00177C1D">
              <w:rPr>
                <w:color w:val="000000"/>
              </w:rPr>
              <w:t>Građevinski</w:t>
            </w:r>
            <w:r w:rsidR="00177C1D" w:rsidRPr="00177C1D">
              <w:rPr>
                <w:color w:val="000000"/>
              </w:rPr>
              <w:t xml:space="preserve"> </w:t>
            </w:r>
            <w:r w:rsidR="00177C1D" w:rsidRPr="00177C1D">
              <w:rPr>
                <w:rFonts w:eastAsia="Calibri" w:cs="Times New Roman"/>
                <w:color w:val="000000"/>
              </w:rPr>
              <w:t>centar</w:t>
            </w:r>
            <w:r w:rsidRPr="00177C1D">
              <w:rPr>
                <w:rFonts w:eastAsia="Calibri" w:cs="Times New Roman"/>
                <w:color w:val="000000"/>
              </w:rPr>
              <w:t>,  d.o.o. Beograd</w:t>
            </w:r>
          </w:p>
        </w:tc>
        <w:tc>
          <w:tcPr>
            <w:tcW w:w="2243" w:type="dxa"/>
          </w:tcPr>
          <w:p w:rsidR="008E706D" w:rsidRPr="00177C1D" w:rsidRDefault="008E706D" w:rsidP="008E706D">
            <w:pPr>
              <w:autoSpaceDE w:val="0"/>
              <w:autoSpaceDN w:val="0"/>
              <w:adjustRightInd w:val="0"/>
              <w:rPr>
                <w:rFonts w:eastAsia="Calibri" w:cs="Times New Roman"/>
                <w:color w:val="000000"/>
              </w:rPr>
            </w:pPr>
            <w:r w:rsidRPr="00177C1D">
              <w:rPr>
                <w:rFonts w:eastAsia="Calibri" w:cs="Times New Roman"/>
                <w:color w:val="000000"/>
              </w:rPr>
              <w:t>Okružni privredni sud Banjaluka</w:t>
            </w:r>
          </w:p>
        </w:tc>
        <w:tc>
          <w:tcPr>
            <w:tcW w:w="1587" w:type="dxa"/>
          </w:tcPr>
          <w:p w:rsidR="008E706D" w:rsidRPr="00177C1D" w:rsidRDefault="008E706D" w:rsidP="008E706D">
            <w:pPr>
              <w:autoSpaceDE w:val="0"/>
              <w:autoSpaceDN w:val="0"/>
              <w:adjustRightInd w:val="0"/>
              <w:rPr>
                <w:rFonts w:eastAsia="Calibri" w:cs="Times New Roman"/>
                <w:color w:val="000000"/>
              </w:rPr>
            </w:pPr>
            <w:r w:rsidRPr="00177C1D">
              <w:rPr>
                <w:rFonts w:eastAsia="Calibri" w:cs="Times New Roman"/>
                <w:color w:val="000000"/>
              </w:rPr>
              <w:t xml:space="preserve">         “</w:t>
            </w:r>
          </w:p>
        </w:tc>
        <w:tc>
          <w:tcPr>
            <w:tcW w:w="1383" w:type="dxa"/>
          </w:tcPr>
          <w:p w:rsidR="008E706D" w:rsidRPr="00177C1D" w:rsidRDefault="008E706D" w:rsidP="008E706D">
            <w:pPr>
              <w:autoSpaceDE w:val="0"/>
              <w:autoSpaceDN w:val="0"/>
              <w:adjustRightInd w:val="0"/>
              <w:rPr>
                <w:rFonts w:eastAsia="Calibri" w:cs="Times New Roman"/>
                <w:color w:val="000000"/>
              </w:rPr>
            </w:pPr>
          </w:p>
          <w:p w:rsidR="008E706D" w:rsidRPr="00177C1D" w:rsidRDefault="008E706D" w:rsidP="008E706D">
            <w:pPr>
              <w:autoSpaceDE w:val="0"/>
              <w:autoSpaceDN w:val="0"/>
              <w:adjustRightInd w:val="0"/>
              <w:rPr>
                <w:rFonts w:eastAsia="Calibri" w:cs="Times New Roman"/>
                <w:color w:val="000000"/>
              </w:rPr>
            </w:pPr>
            <w:r w:rsidRPr="00177C1D">
              <w:rPr>
                <w:rFonts w:eastAsia="Calibri" w:cs="Times New Roman"/>
                <w:color w:val="000000"/>
              </w:rPr>
              <w:t>233.503,81</w:t>
            </w:r>
          </w:p>
        </w:tc>
        <w:tc>
          <w:tcPr>
            <w:tcW w:w="2448" w:type="dxa"/>
          </w:tcPr>
          <w:p w:rsidR="008E706D" w:rsidRPr="00177C1D" w:rsidRDefault="00177C1D" w:rsidP="008E706D">
            <w:pPr>
              <w:autoSpaceDE w:val="0"/>
              <w:autoSpaceDN w:val="0"/>
              <w:adjustRightInd w:val="0"/>
              <w:rPr>
                <w:rFonts w:eastAsia="Calibri" w:cs="Times New Roman"/>
                <w:color w:val="000000"/>
              </w:rPr>
            </w:pPr>
            <w:r w:rsidRPr="00177C1D">
              <w:rPr>
                <w:rFonts w:eastAsia="Calibri" w:cs="Times New Roman"/>
                <w:color w:val="000000"/>
              </w:rPr>
              <w:t>Postupak</w:t>
            </w:r>
            <w:r w:rsidR="008E706D" w:rsidRPr="00177C1D">
              <w:rPr>
                <w:rFonts w:eastAsia="Calibri" w:cs="Times New Roman"/>
                <w:color w:val="000000"/>
              </w:rPr>
              <w:t xml:space="preserve"> u toku</w:t>
            </w:r>
          </w:p>
        </w:tc>
      </w:tr>
      <w:tr w:rsidR="00F3487F" w:rsidTr="008E706D">
        <w:tc>
          <w:tcPr>
            <w:tcW w:w="1915" w:type="dxa"/>
          </w:tcPr>
          <w:p w:rsidR="00F3487F" w:rsidRPr="00177C1D" w:rsidRDefault="00F3487F" w:rsidP="008E706D">
            <w:pPr>
              <w:autoSpaceDE w:val="0"/>
              <w:autoSpaceDN w:val="0"/>
              <w:adjustRightInd w:val="0"/>
              <w:rPr>
                <w:color w:val="000000"/>
              </w:rPr>
            </w:pPr>
            <w:r>
              <w:rPr>
                <w:color w:val="000000"/>
              </w:rPr>
              <w:t>Dalas BH, d.o.o. Sarajevo</w:t>
            </w:r>
          </w:p>
        </w:tc>
        <w:tc>
          <w:tcPr>
            <w:tcW w:w="2243" w:type="dxa"/>
          </w:tcPr>
          <w:p w:rsidR="00F3487F" w:rsidRPr="00177C1D" w:rsidRDefault="00F3487F" w:rsidP="008E706D">
            <w:pPr>
              <w:autoSpaceDE w:val="0"/>
              <w:autoSpaceDN w:val="0"/>
              <w:adjustRightInd w:val="0"/>
              <w:rPr>
                <w:rFonts w:eastAsia="Calibri" w:cs="Times New Roman"/>
                <w:color w:val="000000"/>
              </w:rPr>
            </w:pPr>
            <w:r>
              <w:rPr>
                <w:rFonts w:eastAsia="Calibri" w:cs="Times New Roman"/>
                <w:color w:val="000000"/>
              </w:rPr>
              <w:t>Okružni privredni sud Banjaluka</w:t>
            </w:r>
          </w:p>
        </w:tc>
        <w:tc>
          <w:tcPr>
            <w:tcW w:w="1587" w:type="dxa"/>
          </w:tcPr>
          <w:p w:rsidR="00F3487F" w:rsidRPr="00177C1D" w:rsidRDefault="00F3487F" w:rsidP="008E706D">
            <w:pPr>
              <w:autoSpaceDE w:val="0"/>
              <w:autoSpaceDN w:val="0"/>
              <w:adjustRightInd w:val="0"/>
              <w:rPr>
                <w:rFonts w:eastAsia="Calibri" w:cs="Times New Roman"/>
                <w:color w:val="000000"/>
              </w:rPr>
            </w:pPr>
            <w:r>
              <w:rPr>
                <w:rFonts w:eastAsia="Calibri" w:cs="Times New Roman"/>
                <w:color w:val="000000"/>
              </w:rPr>
              <w:t xml:space="preserve">         “</w:t>
            </w:r>
          </w:p>
        </w:tc>
        <w:tc>
          <w:tcPr>
            <w:tcW w:w="1383" w:type="dxa"/>
          </w:tcPr>
          <w:p w:rsidR="00F3487F" w:rsidRDefault="00F3487F" w:rsidP="008E706D">
            <w:pPr>
              <w:autoSpaceDE w:val="0"/>
              <w:autoSpaceDN w:val="0"/>
              <w:adjustRightInd w:val="0"/>
              <w:rPr>
                <w:rFonts w:eastAsia="Calibri" w:cs="Times New Roman"/>
                <w:color w:val="000000"/>
              </w:rPr>
            </w:pPr>
          </w:p>
          <w:p w:rsidR="00F3487F" w:rsidRPr="00177C1D" w:rsidRDefault="00F3487F" w:rsidP="008E706D">
            <w:pPr>
              <w:autoSpaceDE w:val="0"/>
              <w:autoSpaceDN w:val="0"/>
              <w:adjustRightInd w:val="0"/>
              <w:rPr>
                <w:rFonts w:eastAsia="Calibri" w:cs="Times New Roman"/>
                <w:color w:val="000000"/>
              </w:rPr>
            </w:pPr>
            <w:r>
              <w:rPr>
                <w:rFonts w:eastAsia="Calibri" w:cs="Times New Roman"/>
                <w:color w:val="000000"/>
              </w:rPr>
              <w:t>85.416,90</w:t>
            </w:r>
          </w:p>
        </w:tc>
        <w:tc>
          <w:tcPr>
            <w:tcW w:w="2448" w:type="dxa"/>
          </w:tcPr>
          <w:p w:rsidR="00F3487F" w:rsidRPr="00177C1D" w:rsidRDefault="00F3487F" w:rsidP="008E706D">
            <w:pPr>
              <w:autoSpaceDE w:val="0"/>
              <w:autoSpaceDN w:val="0"/>
              <w:adjustRightInd w:val="0"/>
              <w:rPr>
                <w:rFonts w:eastAsia="Calibri" w:cs="Times New Roman"/>
                <w:color w:val="000000"/>
              </w:rPr>
            </w:pPr>
            <w:r>
              <w:rPr>
                <w:rFonts w:eastAsia="Calibri" w:cs="Times New Roman"/>
                <w:color w:val="000000"/>
              </w:rPr>
              <w:t>Postupak u toku</w:t>
            </w:r>
          </w:p>
        </w:tc>
      </w:tr>
    </w:tbl>
    <w:p w:rsidR="00EC0830" w:rsidRDefault="00EC0830" w:rsidP="008E706D">
      <w:pPr>
        <w:spacing w:after="0"/>
        <w:rPr>
          <w:lang w:val="sr-Latn-CS"/>
        </w:rPr>
      </w:pPr>
    </w:p>
    <w:p w:rsidR="008E706D" w:rsidRDefault="008E706D" w:rsidP="008E706D">
      <w:pPr>
        <w:spacing w:after="0"/>
        <w:rPr>
          <w:b/>
          <w:lang w:val="sr-Latn-CS"/>
        </w:rPr>
      </w:pPr>
      <w:r>
        <w:rPr>
          <w:b/>
          <w:lang w:val="sr-Latn-CS"/>
        </w:rPr>
        <w:t>Sudski postupci u kojima je društvo tuženi:</w:t>
      </w:r>
    </w:p>
    <w:p w:rsidR="008E706D" w:rsidRDefault="008E706D" w:rsidP="008E706D">
      <w:pPr>
        <w:spacing w:after="0"/>
        <w:rPr>
          <w:lang w:val="sr-Latn-CS"/>
        </w:rPr>
      </w:pPr>
    </w:p>
    <w:tbl>
      <w:tblPr>
        <w:tblStyle w:val="TableGrid"/>
        <w:tblW w:w="9576" w:type="dxa"/>
        <w:tblLook w:val="04A0"/>
      </w:tblPr>
      <w:tblGrid>
        <w:gridCol w:w="1915"/>
        <w:gridCol w:w="1793"/>
        <w:gridCol w:w="2037"/>
        <w:gridCol w:w="1383"/>
        <w:gridCol w:w="2448"/>
      </w:tblGrid>
      <w:tr w:rsidR="008E706D" w:rsidTr="004F3A87">
        <w:tc>
          <w:tcPr>
            <w:tcW w:w="1915" w:type="dxa"/>
          </w:tcPr>
          <w:p w:rsidR="004F3A87" w:rsidRPr="004F3A87" w:rsidRDefault="004F3A87" w:rsidP="008E706D">
            <w:pPr>
              <w:rPr>
                <w:b/>
                <w:lang w:val="sr-Latn-CS"/>
              </w:rPr>
            </w:pPr>
          </w:p>
          <w:p w:rsidR="008E706D" w:rsidRPr="004F3A87" w:rsidRDefault="004F3A87" w:rsidP="008E706D">
            <w:pPr>
              <w:rPr>
                <w:b/>
                <w:lang w:val="sr-Latn-CS"/>
              </w:rPr>
            </w:pPr>
            <w:r w:rsidRPr="004F3A87">
              <w:rPr>
                <w:b/>
                <w:lang w:val="sr-Latn-CS"/>
              </w:rPr>
              <w:t xml:space="preserve">       </w:t>
            </w:r>
            <w:r w:rsidR="008E706D" w:rsidRPr="004F3A87">
              <w:rPr>
                <w:b/>
                <w:lang w:val="sr-Latn-CS"/>
              </w:rPr>
              <w:t>Tužilac</w:t>
            </w:r>
          </w:p>
        </w:tc>
        <w:tc>
          <w:tcPr>
            <w:tcW w:w="1793" w:type="dxa"/>
          </w:tcPr>
          <w:p w:rsidR="004F3A87" w:rsidRPr="004F3A87" w:rsidRDefault="004F3A87" w:rsidP="008E706D">
            <w:pPr>
              <w:rPr>
                <w:b/>
                <w:lang w:val="sr-Latn-CS"/>
              </w:rPr>
            </w:pPr>
          </w:p>
          <w:p w:rsidR="008E706D" w:rsidRPr="004F3A87" w:rsidRDefault="004F3A87" w:rsidP="008E706D">
            <w:pPr>
              <w:rPr>
                <w:b/>
                <w:lang w:val="sr-Latn-CS"/>
              </w:rPr>
            </w:pPr>
            <w:r w:rsidRPr="004F3A87">
              <w:rPr>
                <w:b/>
                <w:lang w:val="sr-Latn-CS"/>
              </w:rPr>
              <w:t xml:space="preserve">   </w:t>
            </w:r>
            <w:r w:rsidR="008E706D" w:rsidRPr="004F3A87">
              <w:rPr>
                <w:b/>
                <w:lang w:val="sr-Latn-CS"/>
              </w:rPr>
              <w:t>Nadležni sud</w:t>
            </w:r>
          </w:p>
        </w:tc>
        <w:tc>
          <w:tcPr>
            <w:tcW w:w="2037" w:type="dxa"/>
          </w:tcPr>
          <w:p w:rsidR="004F3A87" w:rsidRPr="004F3A87" w:rsidRDefault="004F3A87" w:rsidP="008E706D">
            <w:pPr>
              <w:rPr>
                <w:b/>
                <w:lang w:val="sr-Latn-CS"/>
              </w:rPr>
            </w:pPr>
          </w:p>
          <w:p w:rsidR="008E706D" w:rsidRPr="004F3A87" w:rsidRDefault="004F3A87" w:rsidP="008E706D">
            <w:pPr>
              <w:rPr>
                <w:b/>
                <w:lang w:val="sr-Latn-CS"/>
              </w:rPr>
            </w:pPr>
            <w:r w:rsidRPr="004F3A87">
              <w:rPr>
                <w:b/>
                <w:lang w:val="sr-Latn-CS"/>
              </w:rPr>
              <w:t xml:space="preserve">   </w:t>
            </w:r>
            <w:r w:rsidR="008E706D" w:rsidRPr="004F3A87">
              <w:rPr>
                <w:b/>
                <w:lang w:val="sr-Latn-CS"/>
              </w:rPr>
              <w:t>Predmet spora</w:t>
            </w:r>
          </w:p>
        </w:tc>
        <w:tc>
          <w:tcPr>
            <w:tcW w:w="1383" w:type="dxa"/>
          </w:tcPr>
          <w:p w:rsidR="004F3A87" w:rsidRPr="004F3A87" w:rsidRDefault="008E706D" w:rsidP="008E706D">
            <w:pPr>
              <w:rPr>
                <w:b/>
                <w:lang w:val="sr-Latn-CS"/>
              </w:rPr>
            </w:pPr>
            <w:r w:rsidRPr="004F3A87">
              <w:rPr>
                <w:b/>
                <w:lang w:val="sr-Latn-CS"/>
              </w:rPr>
              <w:t>Vrijednost</w:t>
            </w:r>
            <w:r w:rsidR="00177C1D" w:rsidRPr="004F3A87">
              <w:rPr>
                <w:b/>
                <w:lang w:val="sr-Latn-CS"/>
              </w:rPr>
              <w:t xml:space="preserve"> </w:t>
            </w:r>
          </w:p>
          <w:p w:rsidR="008E706D" w:rsidRPr="004F3A87" w:rsidRDefault="00177C1D" w:rsidP="008E706D">
            <w:pPr>
              <w:rPr>
                <w:b/>
                <w:lang w:val="sr-Latn-CS"/>
              </w:rPr>
            </w:pPr>
            <w:r w:rsidRPr="004F3A87">
              <w:rPr>
                <w:b/>
                <w:lang w:val="sr-Latn-CS"/>
              </w:rPr>
              <w:t>u KM</w:t>
            </w:r>
          </w:p>
        </w:tc>
        <w:tc>
          <w:tcPr>
            <w:tcW w:w="2448" w:type="dxa"/>
          </w:tcPr>
          <w:p w:rsidR="004F3A87" w:rsidRPr="004F3A87" w:rsidRDefault="004F3A87" w:rsidP="008E706D">
            <w:pPr>
              <w:rPr>
                <w:b/>
                <w:lang w:val="sr-Latn-CS"/>
              </w:rPr>
            </w:pPr>
          </w:p>
          <w:p w:rsidR="008E706D" w:rsidRPr="004F3A87" w:rsidRDefault="004F3A87" w:rsidP="008E706D">
            <w:pPr>
              <w:rPr>
                <w:b/>
                <w:lang w:val="sr-Latn-CS"/>
              </w:rPr>
            </w:pPr>
            <w:r w:rsidRPr="004F3A87">
              <w:rPr>
                <w:b/>
                <w:lang w:val="sr-Latn-CS"/>
              </w:rPr>
              <w:t xml:space="preserve">          </w:t>
            </w:r>
            <w:r w:rsidR="008E706D" w:rsidRPr="004F3A87">
              <w:rPr>
                <w:b/>
                <w:lang w:val="sr-Latn-CS"/>
              </w:rPr>
              <w:t>Napomena</w:t>
            </w:r>
          </w:p>
        </w:tc>
      </w:tr>
      <w:tr w:rsidR="008E706D" w:rsidTr="004F3A87">
        <w:tc>
          <w:tcPr>
            <w:tcW w:w="1915" w:type="dxa"/>
          </w:tcPr>
          <w:p w:rsidR="008E706D" w:rsidRPr="00177C1D" w:rsidRDefault="00177C1D" w:rsidP="008E706D">
            <w:pPr>
              <w:autoSpaceDE w:val="0"/>
              <w:autoSpaceDN w:val="0"/>
              <w:adjustRightInd w:val="0"/>
              <w:rPr>
                <w:rFonts w:eastAsia="Calibri" w:cs="Times New Roman"/>
                <w:color w:val="000000"/>
              </w:rPr>
            </w:pPr>
            <w:r>
              <w:rPr>
                <w:rFonts w:eastAsia="Calibri" w:cs="Times New Roman"/>
                <w:color w:val="000000"/>
              </w:rPr>
              <w:t>Zovko Oil</w:t>
            </w:r>
            <w:r w:rsidR="008E706D" w:rsidRPr="00177C1D">
              <w:rPr>
                <w:rFonts w:eastAsia="Calibri" w:cs="Times New Roman"/>
                <w:color w:val="000000"/>
              </w:rPr>
              <w:t xml:space="preserve">, d.o.o.   </w:t>
            </w:r>
          </w:p>
          <w:p w:rsidR="008E706D" w:rsidRPr="00177C1D" w:rsidRDefault="008E706D" w:rsidP="008E706D">
            <w:pPr>
              <w:autoSpaceDE w:val="0"/>
              <w:autoSpaceDN w:val="0"/>
              <w:adjustRightInd w:val="0"/>
              <w:rPr>
                <w:rFonts w:eastAsia="Calibri" w:cs="Times New Roman"/>
                <w:color w:val="000000"/>
              </w:rPr>
            </w:pPr>
            <w:r w:rsidRPr="00177C1D">
              <w:rPr>
                <w:rFonts w:eastAsia="Calibri" w:cs="Times New Roman"/>
                <w:color w:val="000000"/>
              </w:rPr>
              <w:t>Žepče</w:t>
            </w:r>
          </w:p>
        </w:tc>
        <w:tc>
          <w:tcPr>
            <w:tcW w:w="1793" w:type="dxa"/>
          </w:tcPr>
          <w:p w:rsidR="008E706D" w:rsidRPr="00177C1D" w:rsidRDefault="008E706D" w:rsidP="008E706D">
            <w:pPr>
              <w:autoSpaceDE w:val="0"/>
              <w:autoSpaceDN w:val="0"/>
              <w:adjustRightInd w:val="0"/>
              <w:rPr>
                <w:rFonts w:eastAsia="Calibri" w:cs="Times New Roman"/>
                <w:color w:val="000000"/>
              </w:rPr>
            </w:pPr>
            <w:r w:rsidRPr="00177C1D">
              <w:rPr>
                <w:rFonts w:eastAsia="Calibri" w:cs="Times New Roman"/>
                <w:color w:val="000000"/>
              </w:rPr>
              <w:t>Osnovni sud</w:t>
            </w:r>
          </w:p>
          <w:p w:rsidR="008E706D" w:rsidRPr="00177C1D" w:rsidRDefault="008E706D" w:rsidP="008E706D">
            <w:pPr>
              <w:autoSpaceDE w:val="0"/>
              <w:autoSpaceDN w:val="0"/>
              <w:adjustRightInd w:val="0"/>
              <w:rPr>
                <w:rFonts w:eastAsia="Calibri" w:cs="Times New Roman"/>
                <w:color w:val="000000"/>
              </w:rPr>
            </w:pPr>
            <w:r w:rsidRPr="00177C1D">
              <w:rPr>
                <w:rFonts w:eastAsia="Calibri" w:cs="Times New Roman"/>
                <w:color w:val="000000"/>
              </w:rPr>
              <w:t>Gradiška</w:t>
            </w:r>
          </w:p>
        </w:tc>
        <w:tc>
          <w:tcPr>
            <w:tcW w:w="2037" w:type="dxa"/>
          </w:tcPr>
          <w:p w:rsidR="008E706D" w:rsidRPr="00177C1D" w:rsidRDefault="008E706D" w:rsidP="008E706D">
            <w:pPr>
              <w:autoSpaceDE w:val="0"/>
              <w:autoSpaceDN w:val="0"/>
              <w:adjustRightInd w:val="0"/>
              <w:rPr>
                <w:color w:val="000000"/>
              </w:rPr>
            </w:pPr>
            <w:r w:rsidRPr="00177C1D">
              <w:rPr>
                <w:rFonts w:eastAsia="Calibri" w:cs="Times New Roman"/>
                <w:color w:val="000000"/>
              </w:rPr>
              <w:t>Utvrđivanje  prava služnosti puta</w:t>
            </w:r>
          </w:p>
        </w:tc>
        <w:tc>
          <w:tcPr>
            <w:tcW w:w="1383" w:type="dxa"/>
          </w:tcPr>
          <w:p w:rsidR="008E706D" w:rsidRPr="00177C1D" w:rsidRDefault="008E706D" w:rsidP="008E706D">
            <w:pPr>
              <w:autoSpaceDE w:val="0"/>
              <w:autoSpaceDN w:val="0"/>
              <w:adjustRightInd w:val="0"/>
              <w:rPr>
                <w:color w:val="000000"/>
              </w:rPr>
            </w:pPr>
          </w:p>
          <w:p w:rsidR="008E706D" w:rsidRPr="00177C1D" w:rsidRDefault="008E706D" w:rsidP="008E706D">
            <w:pPr>
              <w:autoSpaceDE w:val="0"/>
              <w:autoSpaceDN w:val="0"/>
              <w:adjustRightInd w:val="0"/>
              <w:rPr>
                <w:color w:val="000000"/>
              </w:rPr>
            </w:pPr>
            <w:r w:rsidRPr="00177C1D">
              <w:rPr>
                <w:rFonts w:eastAsia="Calibri" w:cs="Times New Roman"/>
                <w:color w:val="000000"/>
              </w:rPr>
              <w:t>12.000,00</w:t>
            </w:r>
          </w:p>
        </w:tc>
        <w:tc>
          <w:tcPr>
            <w:tcW w:w="2448" w:type="dxa"/>
          </w:tcPr>
          <w:p w:rsidR="008E706D" w:rsidRPr="00177C1D" w:rsidRDefault="00177C1D" w:rsidP="008E706D">
            <w:pPr>
              <w:autoSpaceDE w:val="0"/>
              <w:autoSpaceDN w:val="0"/>
              <w:adjustRightInd w:val="0"/>
              <w:rPr>
                <w:color w:val="000000"/>
              </w:rPr>
            </w:pPr>
            <w:r>
              <w:rPr>
                <w:color w:val="000000"/>
              </w:rPr>
              <w:t>Postupak</w:t>
            </w:r>
            <w:r w:rsidR="008E706D" w:rsidRPr="00177C1D">
              <w:rPr>
                <w:color w:val="000000"/>
              </w:rPr>
              <w:t xml:space="preserve"> </w:t>
            </w:r>
            <w:r>
              <w:rPr>
                <w:rFonts w:eastAsia="Calibri" w:cs="Times New Roman"/>
                <w:color w:val="000000"/>
              </w:rPr>
              <w:t xml:space="preserve"> u toku,</w:t>
            </w:r>
            <w:r w:rsidR="008E706D" w:rsidRPr="00177C1D">
              <w:rPr>
                <w:rFonts w:eastAsia="Calibri" w:cs="Times New Roman"/>
                <w:color w:val="000000"/>
              </w:rPr>
              <w:t xml:space="preserve"> društvo je trećetuženi i ne protivi se utvrđenju</w:t>
            </w:r>
          </w:p>
        </w:tc>
      </w:tr>
    </w:tbl>
    <w:p w:rsidR="008E706D" w:rsidRPr="00EC0830" w:rsidRDefault="008E706D" w:rsidP="008E706D">
      <w:pPr>
        <w:spacing w:after="0"/>
        <w:rPr>
          <w:lang w:val="sr-Latn-CS"/>
        </w:rPr>
      </w:pPr>
    </w:p>
    <w:p w:rsidR="00EC0830" w:rsidRDefault="00177C1D" w:rsidP="00C42606">
      <w:pPr>
        <w:rPr>
          <w:b/>
          <w:lang w:val="sr-Latn-CS"/>
        </w:rPr>
      </w:pPr>
      <w:r>
        <w:rPr>
          <w:b/>
          <w:lang w:val="sr-Latn-CS"/>
        </w:rPr>
        <w:t xml:space="preserve">       </w:t>
      </w:r>
      <w:r w:rsidR="00EC0830">
        <w:rPr>
          <w:b/>
          <w:lang w:val="sr-Latn-CS"/>
        </w:rPr>
        <w:t xml:space="preserve">20.9. Značajna </w:t>
      </w:r>
      <w:r w:rsidR="00C12F52">
        <w:rPr>
          <w:b/>
          <w:lang w:val="sr-Latn-CS"/>
        </w:rPr>
        <w:t>promjena finansijskog ili trži</w:t>
      </w:r>
      <w:r w:rsidR="00EC0830">
        <w:rPr>
          <w:b/>
          <w:lang w:val="sr-Latn-CS"/>
        </w:rPr>
        <w:t>šnog položaja emitenta</w:t>
      </w:r>
    </w:p>
    <w:p w:rsidR="000004AB" w:rsidRDefault="00EC0830" w:rsidP="008E706D">
      <w:pPr>
        <w:spacing w:after="0"/>
        <w:rPr>
          <w:lang w:val="sr-Latn-CS"/>
        </w:rPr>
      </w:pPr>
      <w:r>
        <w:rPr>
          <w:lang w:val="sr-Latn-CS"/>
        </w:rPr>
        <w:t>Značajnih promjena finan</w:t>
      </w:r>
      <w:r w:rsidR="00177C1D">
        <w:rPr>
          <w:lang w:val="sr-Latn-CS"/>
        </w:rPr>
        <w:t>sijskog ili tržišnog položaja d</w:t>
      </w:r>
      <w:r>
        <w:rPr>
          <w:lang w:val="sr-Latn-CS"/>
        </w:rPr>
        <w:t xml:space="preserve">ruštva, koje su se dogodile od završetka posljednjeg </w:t>
      </w:r>
      <w:r w:rsidR="008E706D">
        <w:rPr>
          <w:lang w:val="sr-Latn-CS"/>
        </w:rPr>
        <w:t xml:space="preserve"> </w:t>
      </w:r>
      <w:r>
        <w:rPr>
          <w:lang w:val="sr-Latn-CS"/>
        </w:rPr>
        <w:t>finansijskog perioda za koje su objavljene rev</w:t>
      </w:r>
      <w:r w:rsidR="00177C1D">
        <w:rPr>
          <w:lang w:val="sr-Latn-CS"/>
        </w:rPr>
        <w:t>idirane finansijske informacijie</w:t>
      </w:r>
      <w:r w:rsidR="004F3A87">
        <w:rPr>
          <w:lang w:val="sr-Latn-CS"/>
        </w:rPr>
        <w:t xml:space="preserve"> </w:t>
      </w:r>
      <w:r>
        <w:rPr>
          <w:lang w:val="sr-Latn-CS"/>
        </w:rPr>
        <w:t>ili privremene finansijske informacije (za međuperiode)</w:t>
      </w:r>
      <w:r w:rsidR="008E706D">
        <w:rPr>
          <w:lang w:val="sr-Latn-CS"/>
        </w:rPr>
        <w:t>,</w:t>
      </w:r>
      <w:r>
        <w:rPr>
          <w:lang w:val="sr-Latn-CS"/>
        </w:rPr>
        <w:t xml:space="preserve"> nije bilo.</w:t>
      </w:r>
    </w:p>
    <w:p w:rsidR="00177C1D" w:rsidRDefault="00177C1D" w:rsidP="008E706D">
      <w:pPr>
        <w:spacing w:after="0"/>
        <w:rPr>
          <w:lang w:val="sr-Latn-CS"/>
        </w:rPr>
      </w:pPr>
    </w:p>
    <w:p w:rsidR="005877C0" w:rsidRDefault="005877C0" w:rsidP="008E706D">
      <w:pPr>
        <w:spacing w:after="0"/>
        <w:rPr>
          <w:lang w:val="sr-Latn-CS"/>
        </w:rPr>
      </w:pPr>
    </w:p>
    <w:p w:rsidR="005877C0" w:rsidRDefault="005877C0" w:rsidP="008E706D">
      <w:pPr>
        <w:spacing w:after="0"/>
        <w:rPr>
          <w:lang w:val="sr-Latn-CS"/>
        </w:rPr>
      </w:pPr>
    </w:p>
    <w:p w:rsidR="005877C0" w:rsidRDefault="005877C0" w:rsidP="008E706D">
      <w:pPr>
        <w:spacing w:after="0"/>
        <w:rPr>
          <w:lang w:val="sr-Latn-CS"/>
        </w:rPr>
      </w:pPr>
    </w:p>
    <w:p w:rsidR="005877C0" w:rsidRDefault="005877C0" w:rsidP="008E706D">
      <w:pPr>
        <w:spacing w:after="0"/>
        <w:rPr>
          <w:lang w:val="sr-Latn-CS"/>
        </w:rPr>
      </w:pPr>
    </w:p>
    <w:p w:rsidR="005877C0" w:rsidRPr="005877C0" w:rsidRDefault="00EC0830" w:rsidP="005877C0">
      <w:pPr>
        <w:pStyle w:val="ListParagraph"/>
        <w:numPr>
          <w:ilvl w:val="0"/>
          <w:numId w:val="7"/>
        </w:numPr>
        <w:spacing w:after="0"/>
        <w:rPr>
          <w:b/>
          <w:lang w:val="sr-Latn-CS"/>
        </w:rPr>
      </w:pPr>
      <w:r w:rsidRPr="00177C1D">
        <w:rPr>
          <w:b/>
          <w:lang w:val="sr-Latn-CS"/>
        </w:rPr>
        <w:lastRenderedPageBreak/>
        <w:t>DODATNE INFORMACIJE</w:t>
      </w:r>
    </w:p>
    <w:p w:rsidR="00EC0830" w:rsidRDefault="00177C1D" w:rsidP="00177C1D">
      <w:pPr>
        <w:spacing w:after="0"/>
        <w:ind w:left="360"/>
        <w:rPr>
          <w:b/>
          <w:lang w:val="sr-Latn-CS"/>
        </w:rPr>
      </w:pPr>
      <w:r w:rsidRPr="00177C1D">
        <w:rPr>
          <w:b/>
          <w:lang w:val="sr-Latn-CS"/>
        </w:rPr>
        <w:t>21.1.</w:t>
      </w:r>
      <w:r w:rsidR="00EC0830" w:rsidRPr="00177C1D">
        <w:rPr>
          <w:b/>
          <w:lang w:val="sr-Latn-CS"/>
        </w:rPr>
        <w:t>Osnovni kapital</w:t>
      </w:r>
    </w:p>
    <w:p w:rsidR="005877C0" w:rsidRPr="00177C1D" w:rsidRDefault="005877C0" w:rsidP="00177C1D">
      <w:pPr>
        <w:spacing w:after="0"/>
        <w:ind w:left="360"/>
        <w:rPr>
          <w:b/>
          <w:lang w:val="sr-Latn-CS"/>
        </w:rPr>
      </w:pPr>
    </w:p>
    <w:p w:rsidR="00EC0830" w:rsidRDefault="008E706D" w:rsidP="008E706D">
      <w:pPr>
        <w:spacing w:after="0"/>
        <w:rPr>
          <w:b/>
          <w:lang w:val="sr-Latn-CS"/>
        </w:rPr>
      </w:pPr>
      <w:r>
        <w:rPr>
          <w:b/>
          <w:lang w:val="sr-Latn-CS"/>
        </w:rPr>
        <w:t xml:space="preserve">Iznos </w:t>
      </w:r>
      <w:r w:rsidR="00EC0830" w:rsidRPr="008E706D">
        <w:rPr>
          <w:b/>
          <w:lang w:val="sr-Latn-CS"/>
        </w:rPr>
        <w:t>uplaćenog kap</w:t>
      </w:r>
      <w:r w:rsidRPr="008E706D">
        <w:rPr>
          <w:b/>
          <w:lang w:val="sr-Latn-CS"/>
        </w:rPr>
        <w:t xml:space="preserve">itala emitenta na dan </w:t>
      </w:r>
      <w:r w:rsidR="00177C1D">
        <w:rPr>
          <w:b/>
          <w:lang w:val="sr-Latn-CS"/>
        </w:rPr>
        <w:t>31.12.2011/</w:t>
      </w:r>
      <w:r w:rsidRPr="008E706D">
        <w:rPr>
          <w:b/>
          <w:lang w:val="sr-Latn-CS"/>
        </w:rPr>
        <w:t>2012</w:t>
      </w:r>
      <w:r w:rsidR="00EC0830" w:rsidRPr="008E706D">
        <w:rPr>
          <w:b/>
          <w:lang w:val="sr-Latn-CS"/>
        </w:rPr>
        <w:t>. godine:</w:t>
      </w:r>
    </w:p>
    <w:p w:rsidR="005877C0" w:rsidRPr="008E706D" w:rsidRDefault="005877C0" w:rsidP="008E706D">
      <w:pPr>
        <w:spacing w:after="0"/>
        <w:rPr>
          <w:b/>
          <w:lang w:val="sr-Latn-CS"/>
        </w:rPr>
      </w:pPr>
    </w:p>
    <w:tbl>
      <w:tblPr>
        <w:tblStyle w:val="TableGrid"/>
        <w:tblW w:w="0" w:type="auto"/>
        <w:tblLook w:val="04A0"/>
      </w:tblPr>
      <w:tblGrid>
        <w:gridCol w:w="1596"/>
        <w:gridCol w:w="1064"/>
        <w:gridCol w:w="1701"/>
        <w:gridCol w:w="1417"/>
        <w:gridCol w:w="1955"/>
      </w:tblGrid>
      <w:tr w:rsidR="008E706D" w:rsidTr="000004AB">
        <w:tc>
          <w:tcPr>
            <w:tcW w:w="1596" w:type="dxa"/>
          </w:tcPr>
          <w:p w:rsidR="008E706D" w:rsidRPr="004F3A87" w:rsidRDefault="008E706D" w:rsidP="008E706D">
            <w:pPr>
              <w:rPr>
                <w:b/>
                <w:lang w:val="sr-Latn-CS"/>
              </w:rPr>
            </w:pPr>
            <w:r w:rsidRPr="004F3A87">
              <w:rPr>
                <w:b/>
                <w:lang w:val="sr-Latn-CS"/>
              </w:rPr>
              <w:t>Vrsta</w:t>
            </w:r>
          </w:p>
        </w:tc>
        <w:tc>
          <w:tcPr>
            <w:tcW w:w="1064" w:type="dxa"/>
          </w:tcPr>
          <w:p w:rsidR="008E706D" w:rsidRPr="004F3A87" w:rsidRDefault="008E706D" w:rsidP="008E706D">
            <w:pPr>
              <w:rPr>
                <w:b/>
                <w:lang w:val="sr-Latn-CS"/>
              </w:rPr>
            </w:pPr>
            <w:r w:rsidRPr="004F3A87">
              <w:rPr>
                <w:b/>
                <w:lang w:val="sr-Latn-CS"/>
              </w:rPr>
              <w:t>Klasa</w:t>
            </w:r>
          </w:p>
        </w:tc>
        <w:tc>
          <w:tcPr>
            <w:tcW w:w="1701" w:type="dxa"/>
          </w:tcPr>
          <w:p w:rsidR="008E706D" w:rsidRPr="004F3A87" w:rsidRDefault="008E706D" w:rsidP="008E706D">
            <w:pPr>
              <w:rPr>
                <w:b/>
                <w:lang w:val="sr-Latn-CS"/>
              </w:rPr>
            </w:pPr>
            <w:r w:rsidRPr="004F3A87">
              <w:rPr>
                <w:b/>
                <w:lang w:val="sr-Latn-CS"/>
              </w:rPr>
              <w:t>Broj akcija</w:t>
            </w:r>
          </w:p>
        </w:tc>
        <w:tc>
          <w:tcPr>
            <w:tcW w:w="1417" w:type="dxa"/>
          </w:tcPr>
          <w:p w:rsidR="008E706D" w:rsidRPr="004F3A87" w:rsidRDefault="008E706D" w:rsidP="008E706D">
            <w:pPr>
              <w:rPr>
                <w:b/>
                <w:lang w:val="sr-Latn-CS"/>
              </w:rPr>
            </w:pPr>
            <w:r w:rsidRPr="004F3A87">
              <w:rPr>
                <w:b/>
                <w:lang w:val="sr-Latn-CS"/>
              </w:rPr>
              <w:t>Nominalna vrijedn</w:t>
            </w:r>
            <w:r w:rsidR="00177C1D" w:rsidRPr="004F3A87">
              <w:rPr>
                <w:b/>
                <w:lang w:val="sr-Latn-CS"/>
              </w:rPr>
              <w:t xml:space="preserve">ost po akciji </w:t>
            </w:r>
          </w:p>
        </w:tc>
        <w:tc>
          <w:tcPr>
            <w:tcW w:w="1955" w:type="dxa"/>
          </w:tcPr>
          <w:p w:rsidR="008E706D" w:rsidRPr="004F3A87" w:rsidRDefault="008E706D" w:rsidP="008E706D">
            <w:pPr>
              <w:rPr>
                <w:b/>
                <w:lang w:val="sr-Latn-CS"/>
              </w:rPr>
            </w:pPr>
            <w:r w:rsidRPr="004F3A87">
              <w:rPr>
                <w:b/>
                <w:lang w:val="sr-Latn-CS"/>
              </w:rPr>
              <w:t>Nominalna vrijednost uplaćenih akcija</w:t>
            </w:r>
          </w:p>
        </w:tc>
      </w:tr>
      <w:tr w:rsidR="008E706D" w:rsidTr="000004AB">
        <w:tc>
          <w:tcPr>
            <w:tcW w:w="1596" w:type="dxa"/>
          </w:tcPr>
          <w:p w:rsidR="008E706D" w:rsidRPr="006B63E2" w:rsidRDefault="008E706D" w:rsidP="008E706D">
            <w:pPr>
              <w:rPr>
                <w:lang w:val="sr-Latn-CS"/>
              </w:rPr>
            </w:pPr>
            <w:r w:rsidRPr="006B63E2">
              <w:rPr>
                <w:lang w:val="sr-Latn-CS"/>
              </w:rPr>
              <w:t>Redovne</w:t>
            </w:r>
          </w:p>
        </w:tc>
        <w:tc>
          <w:tcPr>
            <w:tcW w:w="1064" w:type="dxa"/>
          </w:tcPr>
          <w:p w:rsidR="008E706D" w:rsidRPr="006B63E2" w:rsidRDefault="008E706D" w:rsidP="008E706D">
            <w:pPr>
              <w:rPr>
                <w:lang w:val="sr-Latn-CS"/>
              </w:rPr>
            </w:pPr>
            <w:r w:rsidRPr="006B63E2">
              <w:rPr>
                <w:lang w:val="sr-Latn-CS"/>
              </w:rPr>
              <w:t>„A“</w:t>
            </w:r>
          </w:p>
        </w:tc>
        <w:tc>
          <w:tcPr>
            <w:tcW w:w="1701" w:type="dxa"/>
          </w:tcPr>
          <w:p w:rsidR="008E706D" w:rsidRPr="006B63E2" w:rsidRDefault="008E706D" w:rsidP="008E706D">
            <w:pPr>
              <w:rPr>
                <w:b/>
                <w:i/>
                <w:lang w:val="sr-Latn-CS"/>
              </w:rPr>
            </w:pPr>
            <w:r w:rsidRPr="006B63E2">
              <w:rPr>
                <w:rFonts w:cs="Times New Roman"/>
              </w:rPr>
              <w:t>15.679.520</w:t>
            </w:r>
          </w:p>
        </w:tc>
        <w:tc>
          <w:tcPr>
            <w:tcW w:w="1417" w:type="dxa"/>
          </w:tcPr>
          <w:p w:rsidR="008E706D" w:rsidRPr="006B63E2" w:rsidRDefault="008E706D" w:rsidP="008E706D">
            <w:pPr>
              <w:rPr>
                <w:lang w:val="sr-Latn-CS"/>
              </w:rPr>
            </w:pPr>
            <w:r w:rsidRPr="006B63E2">
              <w:rPr>
                <w:lang w:val="sr-Latn-CS"/>
              </w:rPr>
              <w:t>1 KM</w:t>
            </w:r>
          </w:p>
        </w:tc>
        <w:tc>
          <w:tcPr>
            <w:tcW w:w="1955" w:type="dxa"/>
          </w:tcPr>
          <w:p w:rsidR="008E706D" w:rsidRPr="006B63E2" w:rsidRDefault="008E706D" w:rsidP="008E706D">
            <w:pPr>
              <w:rPr>
                <w:b/>
                <w:i/>
                <w:lang w:val="sr-Latn-CS"/>
              </w:rPr>
            </w:pPr>
            <w:r w:rsidRPr="006B63E2">
              <w:rPr>
                <w:rFonts w:cs="Times New Roman"/>
              </w:rPr>
              <w:t>15.679.520 KM</w:t>
            </w:r>
          </w:p>
        </w:tc>
      </w:tr>
    </w:tbl>
    <w:p w:rsidR="00EC0830" w:rsidRDefault="00EC0830" w:rsidP="008E706D">
      <w:pPr>
        <w:spacing w:after="0"/>
        <w:rPr>
          <w:b/>
          <w:i/>
          <w:lang w:val="sr-Latn-CS"/>
        </w:rPr>
      </w:pPr>
    </w:p>
    <w:p w:rsidR="00A90196" w:rsidRPr="00A90196" w:rsidRDefault="00177C1D" w:rsidP="008E706D">
      <w:pPr>
        <w:spacing w:after="0"/>
        <w:rPr>
          <w:b/>
          <w:lang w:val="sr-Latn-CS"/>
        </w:rPr>
      </w:pPr>
      <w:r>
        <w:rPr>
          <w:b/>
          <w:lang w:val="sr-Latn-CS"/>
        </w:rPr>
        <w:t xml:space="preserve">       </w:t>
      </w:r>
      <w:r w:rsidR="00A90196" w:rsidRPr="00A90196">
        <w:rPr>
          <w:b/>
          <w:lang w:val="sr-Latn-CS"/>
        </w:rPr>
        <w:t>21.1.2. Broj i nominalna vrijednost sopstvenih akcija emitenta i njihovo učešće u osnovnom kapitalu emitenta</w:t>
      </w:r>
    </w:p>
    <w:p w:rsidR="00A90196" w:rsidRDefault="00A90196" w:rsidP="008E706D">
      <w:pPr>
        <w:spacing w:after="0"/>
        <w:rPr>
          <w:lang w:val="sr-Latn-CS"/>
        </w:rPr>
      </w:pPr>
      <w:r>
        <w:rPr>
          <w:lang w:val="sr-Latn-CS"/>
        </w:rPr>
        <w:t>Društvo nije sticalo sopstvene akcije.</w:t>
      </w:r>
    </w:p>
    <w:p w:rsidR="00A90196" w:rsidRDefault="00A90196" w:rsidP="008E706D">
      <w:pPr>
        <w:spacing w:after="0"/>
        <w:rPr>
          <w:lang w:val="sr-Latn-CS"/>
        </w:rPr>
      </w:pPr>
    </w:p>
    <w:p w:rsidR="00A90196" w:rsidRDefault="00177C1D" w:rsidP="008E706D">
      <w:pPr>
        <w:spacing w:after="0"/>
        <w:rPr>
          <w:b/>
          <w:lang w:val="sr-Latn-CS"/>
        </w:rPr>
      </w:pPr>
      <w:r>
        <w:rPr>
          <w:b/>
          <w:lang w:val="sr-Latn-CS"/>
        </w:rPr>
        <w:t xml:space="preserve">      </w:t>
      </w:r>
      <w:r w:rsidR="00A90196" w:rsidRPr="00A90196">
        <w:rPr>
          <w:b/>
          <w:lang w:val="sr-Latn-CS"/>
        </w:rPr>
        <w:t xml:space="preserve">21.1.3. </w:t>
      </w:r>
      <w:r w:rsidR="00A90196">
        <w:rPr>
          <w:b/>
          <w:lang w:val="sr-Latn-CS"/>
        </w:rPr>
        <w:t>Broj zamjenljivih hartija od vrijednosti koje daju pravo na sticanje akcija emitenta, uz navođenje uslova u vezi sa sticanjem akcija</w:t>
      </w:r>
    </w:p>
    <w:p w:rsidR="00A90196" w:rsidRDefault="00A90196" w:rsidP="008E706D">
      <w:pPr>
        <w:spacing w:after="0"/>
        <w:rPr>
          <w:lang w:val="sr-Latn-CS"/>
        </w:rPr>
      </w:pPr>
      <w:r>
        <w:rPr>
          <w:lang w:val="sr-Latn-CS"/>
        </w:rPr>
        <w:t>Društvo nije emitovalo zamjenljive hartije od vrijednosti koje daju prav</w:t>
      </w:r>
      <w:r w:rsidR="008E706D">
        <w:rPr>
          <w:lang w:val="sr-Latn-CS"/>
        </w:rPr>
        <w:t>o na sticanje akcija društva</w:t>
      </w:r>
      <w:r>
        <w:rPr>
          <w:lang w:val="sr-Latn-CS"/>
        </w:rPr>
        <w:t xml:space="preserve">. </w:t>
      </w:r>
    </w:p>
    <w:p w:rsidR="00A90196" w:rsidRDefault="00A90196" w:rsidP="008E706D">
      <w:pPr>
        <w:spacing w:after="0"/>
        <w:rPr>
          <w:lang w:val="sr-Latn-CS"/>
        </w:rPr>
      </w:pPr>
    </w:p>
    <w:p w:rsidR="00A90196" w:rsidRDefault="00177C1D" w:rsidP="008E706D">
      <w:pPr>
        <w:spacing w:after="0"/>
        <w:rPr>
          <w:b/>
          <w:lang w:val="sr-Latn-CS"/>
        </w:rPr>
      </w:pPr>
      <w:r>
        <w:rPr>
          <w:b/>
          <w:lang w:val="sr-Latn-CS"/>
        </w:rPr>
        <w:t xml:space="preserve">      </w:t>
      </w:r>
      <w:r w:rsidR="00A90196">
        <w:rPr>
          <w:b/>
          <w:lang w:val="sr-Latn-CS"/>
        </w:rPr>
        <w:t>21.1.4. Postojanje bilo kakve odluke ili obaveza emitenta u vezi sa dav</w:t>
      </w:r>
      <w:r w:rsidR="008E706D">
        <w:rPr>
          <w:b/>
          <w:lang w:val="sr-Latn-CS"/>
        </w:rPr>
        <w:t>anjem prava prvenstva pri buduć</w:t>
      </w:r>
      <w:r w:rsidR="00A90196">
        <w:rPr>
          <w:b/>
          <w:lang w:val="sr-Latn-CS"/>
        </w:rPr>
        <w:t>im povećanjima osnovnog kapitala</w:t>
      </w:r>
    </w:p>
    <w:p w:rsidR="00A90196" w:rsidRDefault="00177C1D" w:rsidP="008E706D">
      <w:pPr>
        <w:spacing w:after="0"/>
        <w:rPr>
          <w:lang w:val="sr-Latn-CS"/>
        </w:rPr>
      </w:pPr>
      <w:r>
        <w:rPr>
          <w:lang w:val="sr-Latn-CS"/>
        </w:rPr>
        <w:t>Društvo nema odluke ili obaveze</w:t>
      </w:r>
      <w:r w:rsidR="00A90196">
        <w:rPr>
          <w:lang w:val="sr-Latn-CS"/>
        </w:rPr>
        <w:t xml:space="preserve"> u vezi sa davanjem prava prvenstva pri budućim povećanjima osnovnog kapitala, izuzev po osnovu prava prečeg sticanja akcija u skladu sa Zakonom o tržištu HoV. </w:t>
      </w:r>
    </w:p>
    <w:p w:rsidR="00A90196" w:rsidRDefault="00A90196" w:rsidP="008E706D">
      <w:pPr>
        <w:spacing w:after="0"/>
        <w:rPr>
          <w:lang w:val="sr-Latn-CS"/>
        </w:rPr>
      </w:pPr>
    </w:p>
    <w:p w:rsidR="00A90196" w:rsidRDefault="00177C1D" w:rsidP="008E706D">
      <w:pPr>
        <w:spacing w:after="0"/>
        <w:rPr>
          <w:b/>
          <w:lang w:val="sr-Latn-CS"/>
        </w:rPr>
      </w:pPr>
      <w:r>
        <w:rPr>
          <w:b/>
          <w:lang w:val="sr-Latn-CS"/>
        </w:rPr>
        <w:t xml:space="preserve">      </w:t>
      </w:r>
      <w:r w:rsidR="00A90196">
        <w:rPr>
          <w:b/>
          <w:lang w:val="sr-Latn-CS"/>
        </w:rPr>
        <w:t>21.1.5. Informacije o broju i procentu akcija za koje su izdate izvedene hartije od vrijednosti</w:t>
      </w:r>
    </w:p>
    <w:p w:rsidR="00A90196" w:rsidRDefault="00A90196" w:rsidP="008E706D">
      <w:pPr>
        <w:spacing w:after="0"/>
        <w:rPr>
          <w:lang w:val="sr-Latn-CS"/>
        </w:rPr>
      </w:pPr>
      <w:r>
        <w:rPr>
          <w:lang w:val="sr-Latn-CS"/>
        </w:rPr>
        <w:t>Društvo nije izda</w:t>
      </w:r>
      <w:r w:rsidR="008E706D">
        <w:rPr>
          <w:lang w:val="sr-Latn-CS"/>
        </w:rPr>
        <w:t>va</w:t>
      </w:r>
      <w:r>
        <w:rPr>
          <w:lang w:val="sr-Latn-CS"/>
        </w:rPr>
        <w:t xml:space="preserve">lo izvedene hartije od vrijednosti. </w:t>
      </w:r>
    </w:p>
    <w:p w:rsidR="00A90196" w:rsidRDefault="00A90196" w:rsidP="008E706D">
      <w:pPr>
        <w:spacing w:after="0"/>
        <w:rPr>
          <w:lang w:val="sr-Latn-CS"/>
        </w:rPr>
      </w:pPr>
    </w:p>
    <w:p w:rsidR="00A90196" w:rsidRDefault="00437044" w:rsidP="008E706D">
      <w:pPr>
        <w:spacing w:after="0"/>
        <w:rPr>
          <w:b/>
          <w:lang w:val="sr-Latn-CS"/>
        </w:rPr>
      </w:pPr>
      <w:r>
        <w:rPr>
          <w:b/>
          <w:lang w:val="sr-Latn-CS"/>
        </w:rPr>
        <w:t xml:space="preserve">     </w:t>
      </w:r>
      <w:r w:rsidR="00A90196">
        <w:rPr>
          <w:b/>
          <w:lang w:val="sr-Latn-CS"/>
        </w:rPr>
        <w:t>21.1.6. Prikaz promjena vrijednosti osnovnog kapitala u prethodnom periodu</w:t>
      </w:r>
    </w:p>
    <w:p w:rsidR="008E706D" w:rsidRDefault="008E706D" w:rsidP="008E706D">
      <w:pPr>
        <w:spacing w:after="0"/>
        <w:rPr>
          <w:lang w:val="sr-Latn-CS"/>
        </w:rPr>
      </w:pPr>
      <w:r w:rsidRPr="008E706D">
        <w:rPr>
          <w:lang w:val="sr-Latn-CS"/>
        </w:rPr>
        <w:t>Društvo nije mijenjalo vrijednost osnovnog kapitala u prethodnom periodu.</w:t>
      </w:r>
    </w:p>
    <w:p w:rsidR="008E706D" w:rsidRPr="008E706D" w:rsidRDefault="008E706D" w:rsidP="008E706D">
      <w:pPr>
        <w:spacing w:after="0"/>
        <w:rPr>
          <w:lang w:val="sr-Latn-CS"/>
        </w:rPr>
      </w:pPr>
    </w:p>
    <w:p w:rsidR="00A90196" w:rsidRPr="00437044" w:rsidRDefault="00437044" w:rsidP="00437044">
      <w:pPr>
        <w:spacing w:after="0"/>
        <w:rPr>
          <w:b/>
          <w:lang w:val="sr-Latn-CS"/>
        </w:rPr>
      </w:pPr>
      <w:r>
        <w:rPr>
          <w:b/>
          <w:lang w:val="sr-Latn-CS"/>
        </w:rPr>
        <w:t xml:space="preserve">          21.2.</w:t>
      </w:r>
      <w:r w:rsidR="00A90196" w:rsidRPr="00437044">
        <w:rPr>
          <w:b/>
          <w:lang w:val="sr-Latn-CS"/>
        </w:rPr>
        <w:t>Statut Društva</w:t>
      </w:r>
    </w:p>
    <w:p w:rsidR="00A90196" w:rsidRPr="00A90196" w:rsidRDefault="00A90196" w:rsidP="008E706D">
      <w:pPr>
        <w:pStyle w:val="ListParagraph"/>
        <w:spacing w:after="0"/>
        <w:rPr>
          <w:b/>
          <w:lang w:val="sr-Latn-CS"/>
        </w:rPr>
      </w:pPr>
    </w:p>
    <w:p w:rsidR="00A90196" w:rsidRPr="00437044" w:rsidRDefault="00437044" w:rsidP="00437044">
      <w:pPr>
        <w:spacing w:after="0"/>
        <w:rPr>
          <w:b/>
          <w:lang w:val="sr-Latn-CS"/>
        </w:rPr>
      </w:pPr>
      <w:r>
        <w:rPr>
          <w:b/>
          <w:lang w:val="sr-Latn-CS"/>
        </w:rPr>
        <w:t xml:space="preserve">          21.2.1.</w:t>
      </w:r>
      <w:r w:rsidR="00A90196" w:rsidRPr="00437044">
        <w:rPr>
          <w:b/>
          <w:lang w:val="sr-Latn-CS"/>
        </w:rPr>
        <w:t>Opis djel</w:t>
      </w:r>
      <w:r w:rsidR="008E706D" w:rsidRPr="00437044">
        <w:rPr>
          <w:b/>
          <w:lang w:val="sr-Latn-CS"/>
        </w:rPr>
        <w:t>at</w:t>
      </w:r>
      <w:r w:rsidR="00A90196" w:rsidRPr="00437044">
        <w:rPr>
          <w:b/>
          <w:lang w:val="sr-Latn-CS"/>
        </w:rPr>
        <w:t>nosti emitenta uz navođenje članova statuta kojima je to regulisano</w:t>
      </w:r>
    </w:p>
    <w:p w:rsidR="008E706D" w:rsidRDefault="008E706D" w:rsidP="008E706D">
      <w:pPr>
        <w:spacing w:after="0"/>
        <w:rPr>
          <w:lang w:val="sr-Latn-CS"/>
        </w:rPr>
      </w:pPr>
      <w:r w:rsidRPr="008E706D">
        <w:rPr>
          <w:lang w:val="sr-Latn-CS"/>
        </w:rPr>
        <w:t>Članom</w:t>
      </w:r>
      <w:r>
        <w:rPr>
          <w:lang w:val="sr-Latn-CS"/>
        </w:rPr>
        <w:t xml:space="preserve"> 6. Statuta društva utvrđene su djelatnosti društva.</w:t>
      </w:r>
      <w:r w:rsidRPr="008E706D">
        <w:rPr>
          <w:lang w:val="sr-Latn-CS"/>
        </w:rPr>
        <w:t xml:space="preserve"> </w:t>
      </w:r>
      <w:r>
        <w:rPr>
          <w:lang w:val="sr-Latn-CS"/>
        </w:rPr>
        <w:t xml:space="preserve">Osnovna djelatnost društva je proizvodnja i prodaja sopstvenih metalnih proizvoda, a pored toga društvo se bavi i prodajom ostalih proizvoda koji nisu u proizvodnom asortimanu društva. </w:t>
      </w:r>
    </w:p>
    <w:p w:rsidR="008E706D" w:rsidRDefault="008E706D" w:rsidP="008E706D">
      <w:pPr>
        <w:spacing w:after="0"/>
        <w:rPr>
          <w:lang w:val="sr-Latn-CS"/>
        </w:rPr>
      </w:pPr>
      <w:r w:rsidRPr="005452D9">
        <w:rPr>
          <w:lang w:val="sr-Latn-CS"/>
        </w:rPr>
        <w:t xml:space="preserve">Društvo </w:t>
      </w:r>
      <w:r>
        <w:rPr>
          <w:lang w:val="sr-Latn-CS"/>
        </w:rPr>
        <w:t xml:space="preserve">od registrovanih djelatnosti </w:t>
      </w:r>
      <w:r w:rsidRPr="005452D9">
        <w:rPr>
          <w:lang w:val="sr-Latn-CS"/>
        </w:rPr>
        <w:t>obavlja sl</w:t>
      </w:r>
      <w:r>
        <w:rPr>
          <w:lang w:val="sr-Latn-CS"/>
        </w:rPr>
        <w:t>ij</w:t>
      </w:r>
      <w:r w:rsidRPr="005452D9">
        <w:rPr>
          <w:lang w:val="sr-Latn-CS"/>
        </w:rPr>
        <w:t>edeće djelatnosti:</w:t>
      </w:r>
    </w:p>
    <w:p w:rsidR="008E706D" w:rsidRPr="004F3A87" w:rsidRDefault="008E706D" w:rsidP="008E706D">
      <w:pPr>
        <w:pStyle w:val="BodyText"/>
        <w:jc w:val="left"/>
        <w:rPr>
          <w:rFonts w:asciiTheme="minorHAnsi" w:hAnsiTheme="minorHAnsi" w:cs="Arial"/>
          <w:sz w:val="22"/>
          <w:szCs w:val="22"/>
        </w:rPr>
      </w:pPr>
      <w:r w:rsidRPr="004F3A87">
        <w:rPr>
          <w:rFonts w:asciiTheme="minorHAnsi" w:hAnsiTheme="minorHAnsi" w:cs="Arial"/>
          <w:sz w:val="22"/>
          <w:szCs w:val="22"/>
        </w:rPr>
        <w:t xml:space="preserve">25.11  Proizvodnja metalnih konstrukcija  i njihovih dijelova </w:t>
      </w:r>
    </w:p>
    <w:p w:rsidR="008E706D" w:rsidRPr="004F3A87" w:rsidRDefault="008E706D" w:rsidP="008E706D">
      <w:pPr>
        <w:pStyle w:val="BodyText"/>
        <w:jc w:val="left"/>
        <w:rPr>
          <w:rFonts w:asciiTheme="minorHAnsi" w:hAnsiTheme="minorHAnsi" w:cs="Arial"/>
          <w:sz w:val="22"/>
          <w:szCs w:val="22"/>
        </w:rPr>
      </w:pPr>
      <w:r w:rsidRPr="004F3A87">
        <w:rPr>
          <w:rFonts w:asciiTheme="minorHAnsi" w:hAnsiTheme="minorHAnsi" w:cs="Arial"/>
          <w:sz w:val="22"/>
          <w:szCs w:val="22"/>
        </w:rPr>
        <w:t xml:space="preserve">25.72  Proizvodnja brava i okova  </w:t>
      </w:r>
    </w:p>
    <w:p w:rsidR="008E706D" w:rsidRPr="004F3A87" w:rsidRDefault="008E706D" w:rsidP="008E706D">
      <w:pPr>
        <w:pStyle w:val="BodyText"/>
        <w:jc w:val="left"/>
        <w:rPr>
          <w:rFonts w:asciiTheme="minorHAnsi" w:hAnsiTheme="minorHAnsi" w:cs="Arial"/>
          <w:sz w:val="22"/>
          <w:szCs w:val="22"/>
        </w:rPr>
      </w:pPr>
      <w:r w:rsidRPr="004F3A87">
        <w:rPr>
          <w:rFonts w:asciiTheme="minorHAnsi" w:hAnsiTheme="minorHAnsi" w:cs="Arial"/>
          <w:sz w:val="22"/>
          <w:szCs w:val="22"/>
        </w:rPr>
        <w:t>24.20  Proizvodnja cijevi, crijeva, otvorenih profila i pripadajuće opreme od čelika</w:t>
      </w:r>
    </w:p>
    <w:p w:rsidR="008E706D" w:rsidRPr="004F3A87" w:rsidRDefault="008E706D" w:rsidP="008E706D">
      <w:pPr>
        <w:pStyle w:val="BodyText"/>
        <w:jc w:val="left"/>
        <w:rPr>
          <w:rFonts w:asciiTheme="minorHAnsi" w:hAnsiTheme="minorHAnsi" w:cs="Arial"/>
          <w:sz w:val="22"/>
          <w:szCs w:val="22"/>
        </w:rPr>
      </w:pPr>
      <w:r w:rsidRPr="004F3A87">
        <w:rPr>
          <w:rFonts w:asciiTheme="minorHAnsi" w:hAnsiTheme="minorHAnsi" w:cs="Arial"/>
          <w:sz w:val="22"/>
          <w:szCs w:val="22"/>
        </w:rPr>
        <w:t>24.33  Hladno oblikovanje ili savijanje profila</w:t>
      </w:r>
    </w:p>
    <w:p w:rsidR="008E706D" w:rsidRPr="004F3A87" w:rsidRDefault="008E706D" w:rsidP="008E706D">
      <w:pPr>
        <w:pStyle w:val="BodyText"/>
        <w:jc w:val="left"/>
        <w:rPr>
          <w:rFonts w:asciiTheme="minorHAnsi" w:hAnsiTheme="minorHAnsi" w:cs="Arial"/>
          <w:sz w:val="22"/>
          <w:szCs w:val="22"/>
        </w:rPr>
      </w:pPr>
      <w:r w:rsidRPr="004F3A87">
        <w:rPr>
          <w:rFonts w:asciiTheme="minorHAnsi" w:hAnsiTheme="minorHAnsi" w:cs="Arial"/>
          <w:sz w:val="22"/>
          <w:szCs w:val="22"/>
        </w:rPr>
        <w:t>25.99  Proizvodnja ostalih gotovih proizvoda od metala</w:t>
      </w:r>
    </w:p>
    <w:p w:rsidR="008E706D" w:rsidRPr="004F3A87" w:rsidRDefault="008E706D" w:rsidP="00EC4488">
      <w:pPr>
        <w:pStyle w:val="BodyText"/>
        <w:jc w:val="left"/>
        <w:rPr>
          <w:rFonts w:asciiTheme="minorHAnsi" w:hAnsiTheme="minorHAnsi" w:cs="Arial"/>
          <w:sz w:val="22"/>
          <w:szCs w:val="22"/>
        </w:rPr>
      </w:pPr>
      <w:r w:rsidRPr="004F3A87">
        <w:rPr>
          <w:rFonts w:asciiTheme="minorHAnsi" w:hAnsiTheme="minorHAnsi" w:cs="Arial"/>
          <w:sz w:val="22"/>
          <w:szCs w:val="22"/>
        </w:rPr>
        <w:t xml:space="preserve">30.99  Proizvodnja ostalih saobraćajnih sredstava, </w:t>
      </w:r>
    </w:p>
    <w:p w:rsidR="00107B5A" w:rsidRPr="00107B5A" w:rsidRDefault="00107B5A" w:rsidP="00107B5A">
      <w:pPr>
        <w:pStyle w:val="BodyText"/>
        <w:jc w:val="left"/>
        <w:rPr>
          <w:rFonts w:asciiTheme="minorHAnsi" w:hAnsiTheme="minorHAnsi" w:cs="Arial"/>
        </w:rPr>
      </w:pPr>
      <w:r>
        <w:rPr>
          <w:rFonts w:asciiTheme="minorHAnsi" w:hAnsiTheme="minorHAnsi" w:cs="Arial"/>
          <w:sz w:val="22"/>
          <w:szCs w:val="22"/>
        </w:rPr>
        <w:t>47.52</w:t>
      </w:r>
      <w:r w:rsidR="008E706D" w:rsidRPr="004F3A87">
        <w:rPr>
          <w:rFonts w:asciiTheme="minorHAnsi" w:hAnsiTheme="minorHAnsi" w:cs="Arial"/>
          <w:sz w:val="22"/>
          <w:szCs w:val="22"/>
        </w:rPr>
        <w:t xml:space="preserve">  </w:t>
      </w:r>
      <w:r w:rsidRPr="00107B5A">
        <w:rPr>
          <w:rFonts w:asciiTheme="minorHAnsi" w:hAnsiTheme="minorHAnsi" w:cs="Arial"/>
        </w:rPr>
        <w:t>Trgovina na malo robom od metala, bojama i staklom u specijalizovanim</w:t>
      </w:r>
    </w:p>
    <w:p w:rsidR="00107B5A" w:rsidRPr="00107B5A" w:rsidRDefault="00107B5A" w:rsidP="00107B5A">
      <w:pPr>
        <w:pStyle w:val="BodyText"/>
        <w:jc w:val="left"/>
        <w:rPr>
          <w:rFonts w:asciiTheme="minorHAnsi" w:hAnsiTheme="minorHAnsi" w:cs="Arial"/>
        </w:rPr>
      </w:pPr>
      <w:r w:rsidRPr="00107B5A">
        <w:rPr>
          <w:rFonts w:asciiTheme="minorHAnsi" w:hAnsiTheme="minorHAnsi" w:cs="Arial"/>
        </w:rPr>
        <w:lastRenderedPageBreak/>
        <w:t xml:space="preserve">           prodavnicama</w:t>
      </w:r>
    </w:p>
    <w:p w:rsidR="008E706D" w:rsidRPr="004F3A87" w:rsidRDefault="008E706D" w:rsidP="00EC4488">
      <w:pPr>
        <w:pStyle w:val="BodyText"/>
        <w:rPr>
          <w:rFonts w:asciiTheme="minorHAnsi" w:hAnsiTheme="minorHAnsi" w:cs="Arial"/>
          <w:sz w:val="22"/>
          <w:szCs w:val="22"/>
        </w:rPr>
      </w:pPr>
      <w:r w:rsidRPr="004F3A87">
        <w:rPr>
          <w:rFonts w:asciiTheme="minorHAnsi" w:hAnsiTheme="minorHAnsi" w:cs="Arial"/>
          <w:sz w:val="22"/>
          <w:szCs w:val="22"/>
        </w:rPr>
        <w:t>49.41  Drumski prevoz robe</w:t>
      </w:r>
    </w:p>
    <w:p w:rsidR="00A90196" w:rsidRPr="004F3A87" w:rsidRDefault="008E706D" w:rsidP="00437044">
      <w:pPr>
        <w:pStyle w:val="BodyText"/>
        <w:numPr>
          <w:ilvl w:val="1"/>
          <w:numId w:val="12"/>
        </w:numPr>
        <w:rPr>
          <w:rFonts w:asciiTheme="minorHAnsi" w:hAnsiTheme="minorHAnsi" w:cs="Arial"/>
          <w:sz w:val="22"/>
          <w:szCs w:val="22"/>
        </w:rPr>
      </w:pPr>
      <w:r w:rsidRPr="004F3A87">
        <w:rPr>
          <w:rFonts w:asciiTheme="minorHAnsi" w:hAnsiTheme="minorHAnsi" w:cs="Arial"/>
          <w:sz w:val="22"/>
          <w:szCs w:val="22"/>
        </w:rPr>
        <w:t>Ostal</w:t>
      </w:r>
      <w:r w:rsidR="00EC4488" w:rsidRPr="004F3A87">
        <w:rPr>
          <w:rFonts w:asciiTheme="minorHAnsi" w:hAnsiTheme="minorHAnsi" w:cs="Arial"/>
          <w:sz w:val="22"/>
          <w:szCs w:val="22"/>
        </w:rPr>
        <w:t>e pomoćne djelatnosti u prevozu.</w:t>
      </w:r>
    </w:p>
    <w:p w:rsidR="00437044" w:rsidRPr="00437044" w:rsidRDefault="00437044" w:rsidP="00437044">
      <w:pPr>
        <w:pStyle w:val="BodyText"/>
        <w:rPr>
          <w:rFonts w:asciiTheme="minorHAnsi" w:hAnsiTheme="minorHAnsi" w:cs="Arial"/>
        </w:rPr>
      </w:pPr>
    </w:p>
    <w:p w:rsidR="00EC4488" w:rsidRPr="00437044" w:rsidRDefault="00437044" w:rsidP="00437044">
      <w:pPr>
        <w:spacing w:after="0"/>
        <w:ind w:left="540"/>
        <w:rPr>
          <w:b/>
          <w:lang w:val="sr-Latn-CS"/>
        </w:rPr>
      </w:pPr>
      <w:r>
        <w:rPr>
          <w:b/>
          <w:lang w:val="sr-Latn-CS"/>
        </w:rPr>
        <w:t>21.2.2.</w:t>
      </w:r>
      <w:r w:rsidR="00A90196" w:rsidRPr="00437044">
        <w:rPr>
          <w:b/>
          <w:lang w:val="sr-Latn-CS"/>
        </w:rPr>
        <w:t>Kratki prikaz odredaba statuta o organima društva kao i mogućih drugih akata kojima je uređena podjela emitenta na administrativne cjeline</w:t>
      </w:r>
    </w:p>
    <w:p w:rsidR="00EC4488" w:rsidRDefault="00437044" w:rsidP="00EC4488">
      <w:pPr>
        <w:spacing w:after="0"/>
        <w:rPr>
          <w:rFonts w:cs="Arial"/>
        </w:rPr>
      </w:pPr>
      <w:r>
        <w:rPr>
          <w:rFonts w:cs="Arial"/>
          <w:lang w:val="sl-SI"/>
        </w:rPr>
        <w:t xml:space="preserve">Prema članu 27. Statuta </w:t>
      </w:r>
      <w:r w:rsidR="00EC4488">
        <w:rPr>
          <w:rFonts w:cs="Arial"/>
          <w:lang w:val="sl-SI"/>
        </w:rPr>
        <w:t xml:space="preserve"> organi društva</w:t>
      </w:r>
      <w:r>
        <w:rPr>
          <w:rFonts w:cs="Arial"/>
          <w:lang w:val="sl-SI"/>
        </w:rPr>
        <w:t xml:space="preserve"> su</w:t>
      </w:r>
      <w:r w:rsidR="00EC4488" w:rsidRPr="001363C2">
        <w:rPr>
          <w:rFonts w:cs="Arial"/>
          <w:lang w:val="sl-SI"/>
        </w:rPr>
        <w:t>:</w:t>
      </w:r>
      <w:r w:rsidR="00EC4488">
        <w:rPr>
          <w:rFonts w:cs="Arial"/>
          <w:lang w:val="sl-SI"/>
        </w:rPr>
        <w:t xml:space="preserve"> </w:t>
      </w:r>
      <w:r w:rsidR="00EC4488" w:rsidRPr="001363C2">
        <w:rPr>
          <w:rFonts w:cs="Arial"/>
          <w:lang w:val="sl-SI"/>
        </w:rPr>
        <w:t>Skupština akcionara,</w:t>
      </w:r>
      <w:r w:rsidR="00EC4488">
        <w:rPr>
          <w:rFonts w:cs="Arial"/>
          <w:lang w:val="sl-SI"/>
        </w:rPr>
        <w:t xml:space="preserve"> </w:t>
      </w:r>
      <w:r w:rsidR="00EC4488" w:rsidRPr="001363C2">
        <w:rPr>
          <w:rFonts w:cs="Arial"/>
          <w:lang w:val="sl-SI"/>
        </w:rPr>
        <w:t>Upravni odbor,</w:t>
      </w:r>
      <w:r w:rsidR="00EC4488">
        <w:rPr>
          <w:rFonts w:cs="Arial"/>
          <w:lang w:val="sl-SI"/>
        </w:rPr>
        <w:t xml:space="preserve"> </w:t>
      </w:r>
      <w:r w:rsidR="00EC4488" w:rsidRPr="001363C2">
        <w:rPr>
          <w:rFonts w:cs="Arial"/>
          <w:lang w:val="sl-SI"/>
        </w:rPr>
        <w:t>Generalni direktor</w:t>
      </w:r>
      <w:r w:rsidR="00EC4488">
        <w:rPr>
          <w:rFonts w:cs="Arial"/>
          <w:lang w:val="sl-SI"/>
        </w:rPr>
        <w:t xml:space="preserve"> i Interni revizor.</w:t>
      </w:r>
      <w:r w:rsidR="00EC4488">
        <w:rPr>
          <w:rFonts w:cs="Arial"/>
        </w:rPr>
        <w:t xml:space="preserve">   </w:t>
      </w:r>
    </w:p>
    <w:p w:rsidR="00EC4488" w:rsidRDefault="00437044" w:rsidP="00EC4488">
      <w:pPr>
        <w:spacing w:after="0"/>
        <w:rPr>
          <w:rFonts w:cs="Arial"/>
        </w:rPr>
      </w:pPr>
      <w:r>
        <w:rPr>
          <w:rFonts w:cs="Arial"/>
        </w:rPr>
        <w:t xml:space="preserve">Prema </w:t>
      </w:r>
      <w:proofErr w:type="gramStart"/>
      <w:r>
        <w:rPr>
          <w:rFonts w:cs="Arial"/>
        </w:rPr>
        <w:t xml:space="preserve">članu </w:t>
      </w:r>
      <w:r w:rsidR="004F3A87">
        <w:rPr>
          <w:rFonts w:cs="Arial"/>
        </w:rPr>
        <w:t xml:space="preserve"> 28</w:t>
      </w:r>
      <w:proofErr w:type="gramEnd"/>
      <w:r w:rsidR="004F3A87">
        <w:rPr>
          <w:rFonts w:cs="Arial"/>
        </w:rPr>
        <w:t xml:space="preserve">. Statuta, </w:t>
      </w:r>
      <w:proofErr w:type="gramStart"/>
      <w:r w:rsidR="004F3A87">
        <w:rPr>
          <w:rFonts w:cs="Arial"/>
        </w:rPr>
        <w:t>S</w:t>
      </w:r>
      <w:r w:rsidR="00EC4488" w:rsidRPr="001363C2">
        <w:rPr>
          <w:rFonts w:cs="Arial"/>
        </w:rPr>
        <w:t>kupštinu  društva</w:t>
      </w:r>
      <w:proofErr w:type="gramEnd"/>
      <w:r w:rsidR="00EC4488" w:rsidRPr="001363C2">
        <w:rPr>
          <w:rFonts w:cs="Arial"/>
        </w:rPr>
        <w:t xml:space="preserve">  čine svi akcionari.</w:t>
      </w:r>
      <w:r w:rsidR="00EC4488">
        <w:rPr>
          <w:rFonts w:cs="Arial"/>
        </w:rPr>
        <w:t xml:space="preserve"> </w:t>
      </w:r>
    </w:p>
    <w:p w:rsidR="00437044" w:rsidRDefault="004F3A87" w:rsidP="00EC4488">
      <w:pPr>
        <w:spacing w:after="0"/>
        <w:jc w:val="both"/>
        <w:rPr>
          <w:rFonts w:cs="Arial"/>
        </w:rPr>
      </w:pPr>
      <w:proofErr w:type="gramStart"/>
      <w:r>
        <w:rPr>
          <w:rFonts w:cs="Arial"/>
        </w:rPr>
        <w:t>Članom 43.</w:t>
      </w:r>
      <w:proofErr w:type="gramEnd"/>
      <w:r>
        <w:rPr>
          <w:rFonts w:cs="Arial"/>
        </w:rPr>
        <w:t xml:space="preserve"> </w:t>
      </w:r>
      <w:proofErr w:type="gramStart"/>
      <w:r>
        <w:rPr>
          <w:rFonts w:cs="Arial"/>
        </w:rPr>
        <w:t>utvrđeno</w:t>
      </w:r>
      <w:proofErr w:type="gramEnd"/>
      <w:r>
        <w:rPr>
          <w:rFonts w:cs="Arial"/>
        </w:rPr>
        <w:t xml:space="preserve"> je U</w:t>
      </w:r>
      <w:r w:rsidR="00EC4488" w:rsidRPr="001363C2">
        <w:rPr>
          <w:rFonts w:cs="Arial"/>
        </w:rPr>
        <w:t>pravni odbor ima pet članova</w:t>
      </w:r>
      <w:r w:rsidR="00EC4488">
        <w:rPr>
          <w:rFonts w:cs="Arial"/>
        </w:rPr>
        <w:t xml:space="preserve">, </w:t>
      </w:r>
      <w:r w:rsidR="00EC4488" w:rsidRPr="001363C2">
        <w:rPr>
          <w:rFonts w:cs="Arial"/>
        </w:rPr>
        <w:t xml:space="preserve"> od kojih su najmanje dva člana nezavisni članovi.</w:t>
      </w:r>
      <w:r w:rsidR="00437044">
        <w:rPr>
          <w:rFonts w:cs="Arial"/>
        </w:rPr>
        <w:t xml:space="preserve"> </w:t>
      </w:r>
      <w:proofErr w:type="gramStart"/>
      <w:r w:rsidR="00EC4488" w:rsidRPr="00EC4488">
        <w:rPr>
          <w:rFonts w:cs="Arial"/>
        </w:rPr>
        <w:t>Kandid</w:t>
      </w:r>
      <w:r>
        <w:rPr>
          <w:rFonts w:cs="Arial"/>
        </w:rPr>
        <w:t>ate za članove U</w:t>
      </w:r>
      <w:r w:rsidR="00EC4488" w:rsidRPr="00EC4488">
        <w:rPr>
          <w:rFonts w:cs="Arial"/>
        </w:rPr>
        <w:t>pra</w:t>
      </w:r>
      <w:r>
        <w:rPr>
          <w:rFonts w:cs="Arial"/>
        </w:rPr>
        <w:t>vnog odbora predlažu postojeći U</w:t>
      </w:r>
      <w:r w:rsidR="00EC4488" w:rsidRPr="00EC4488">
        <w:rPr>
          <w:rFonts w:cs="Arial"/>
        </w:rPr>
        <w:t>pravni odbor i akcionari.</w:t>
      </w:r>
      <w:proofErr w:type="gramEnd"/>
    </w:p>
    <w:p w:rsidR="00437044" w:rsidRDefault="004F3A87" w:rsidP="00EC4488">
      <w:pPr>
        <w:spacing w:after="0"/>
        <w:jc w:val="both"/>
        <w:rPr>
          <w:rFonts w:cs="Arial"/>
        </w:rPr>
      </w:pPr>
      <w:r>
        <w:rPr>
          <w:rFonts w:cs="Arial"/>
        </w:rPr>
        <w:t>Članovi U</w:t>
      </w:r>
      <w:r w:rsidR="00EC4488" w:rsidRPr="00EC4488">
        <w:rPr>
          <w:rFonts w:cs="Arial"/>
        </w:rPr>
        <w:t>pravnog</w:t>
      </w:r>
      <w:r>
        <w:rPr>
          <w:rFonts w:cs="Arial"/>
        </w:rPr>
        <w:t xml:space="preserve"> odbora biraju se </w:t>
      </w:r>
      <w:proofErr w:type="gramStart"/>
      <w:r>
        <w:rPr>
          <w:rFonts w:cs="Arial"/>
        </w:rPr>
        <w:t>na</w:t>
      </w:r>
      <w:proofErr w:type="gramEnd"/>
      <w:r>
        <w:rPr>
          <w:rFonts w:cs="Arial"/>
        </w:rPr>
        <w:t xml:space="preserve"> godišnjoj S</w:t>
      </w:r>
      <w:r w:rsidR="00EC4488" w:rsidRPr="00EC4488">
        <w:rPr>
          <w:rFonts w:cs="Arial"/>
        </w:rPr>
        <w:t>kupštini akcionara ili na vanrednoj skupštini u čiji je dnevni red uvršten izbor članova upravnog odbora.</w:t>
      </w:r>
      <w:r>
        <w:rPr>
          <w:rFonts w:cs="Arial"/>
        </w:rPr>
        <w:t xml:space="preserve"> </w:t>
      </w:r>
      <w:r>
        <w:rPr>
          <w:rFonts w:cs="Arial"/>
          <w:szCs w:val="24"/>
          <w:lang w:val="sr-Latn-CS"/>
        </w:rPr>
        <w:t>Članovi U</w:t>
      </w:r>
      <w:r w:rsidR="00EC4488" w:rsidRPr="00EC4488">
        <w:rPr>
          <w:rFonts w:cs="Arial"/>
          <w:szCs w:val="24"/>
          <w:lang w:val="sr-Latn-CS"/>
        </w:rPr>
        <w:t>pravnog odbora se biraju kumulativnim glasanjem</w:t>
      </w:r>
      <w:r w:rsidR="00EC4488">
        <w:rPr>
          <w:rFonts w:cs="Arial"/>
          <w:szCs w:val="24"/>
          <w:lang w:val="sr-Latn-CS"/>
        </w:rPr>
        <w:t>, na četiri godine.</w:t>
      </w:r>
      <w:r w:rsidR="00EC4488" w:rsidRPr="00EC4488">
        <w:rPr>
          <w:rFonts w:cs="Arial"/>
        </w:rPr>
        <w:t xml:space="preserve"> </w:t>
      </w:r>
    </w:p>
    <w:p w:rsidR="00EC4488" w:rsidRDefault="004F3A87" w:rsidP="00EC4488">
      <w:pPr>
        <w:spacing w:after="0"/>
        <w:jc w:val="both"/>
        <w:rPr>
          <w:rFonts w:cs="Arial"/>
        </w:rPr>
      </w:pPr>
      <w:proofErr w:type="gramStart"/>
      <w:r>
        <w:rPr>
          <w:rFonts w:cs="Arial"/>
        </w:rPr>
        <w:t>Članovi  U</w:t>
      </w:r>
      <w:r w:rsidR="00EC4488" w:rsidRPr="001363C2">
        <w:rPr>
          <w:rFonts w:cs="Arial"/>
        </w:rPr>
        <w:t>pravnog</w:t>
      </w:r>
      <w:proofErr w:type="gramEnd"/>
      <w:r w:rsidR="00EC4488" w:rsidRPr="001363C2">
        <w:rPr>
          <w:rFonts w:cs="Arial"/>
        </w:rPr>
        <w:t xml:space="preserve"> odbora  biraju predsjednika i zamjenika predsjednika iz svojih redov</w:t>
      </w:r>
      <w:r>
        <w:rPr>
          <w:rFonts w:cs="Arial"/>
        </w:rPr>
        <w:t>a većinom glasova svih članova U</w:t>
      </w:r>
      <w:r w:rsidR="00EC4488" w:rsidRPr="001363C2">
        <w:rPr>
          <w:rFonts w:cs="Arial"/>
        </w:rPr>
        <w:t>pravnog odbora.</w:t>
      </w:r>
    </w:p>
    <w:p w:rsidR="00EC4488" w:rsidRPr="001363C2" w:rsidRDefault="00EC4488" w:rsidP="00EC4488">
      <w:pPr>
        <w:spacing w:after="0"/>
        <w:jc w:val="both"/>
        <w:rPr>
          <w:rFonts w:cs="Arial"/>
        </w:rPr>
      </w:pPr>
      <w:proofErr w:type="gramStart"/>
      <w:r>
        <w:rPr>
          <w:rFonts w:cs="Arial"/>
        </w:rPr>
        <w:t>Upravni odbor bira generalnog direktora, čije su nadležnosti utvđene u članu 53.</w:t>
      </w:r>
      <w:proofErr w:type="gramEnd"/>
      <w:r>
        <w:rPr>
          <w:rFonts w:cs="Arial"/>
        </w:rPr>
        <w:t xml:space="preserve"> </w:t>
      </w:r>
      <w:proofErr w:type="gramStart"/>
      <w:r>
        <w:rPr>
          <w:rFonts w:cs="Arial"/>
        </w:rPr>
        <w:t>Statuta.</w:t>
      </w:r>
      <w:proofErr w:type="gramEnd"/>
    </w:p>
    <w:p w:rsidR="00A90196" w:rsidRPr="00EC4488" w:rsidRDefault="00A90196" w:rsidP="00EC4488">
      <w:pPr>
        <w:spacing w:after="0"/>
        <w:rPr>
          <w:b/>
          <w:lang w:val="sr-Latn-CS"/>
        </w:rPr>
      </w:pPr>
    </w:p>
    <w:p w:rsidR="00A90196" w:rsidRPr="00437044" w:rsidRDefault="00437044" w:rsidP="00437044">
      <w:pPr>
        <w:spacing w:after="0"/>
        <w:rPr>
          <w:b/>
          <w:lang w:val="sr-Latn-CS"/>
        </w:rPr>
      </w:pPr>
      <w:r>
        <w:rPr>
          <w:b/>
          <w:lang w:val="sr-Latn-CS"/>
        </w:rPr>
        <w:t xml:space="preserve">          21.2.3. </w:t>
      </w:r>
      <w:r w:rsidR="00A90196" w:rsidRPr="00437044">
        <w:rPr>
          <w:b/>
          <w:lang w:val="sr-Latn-CS"/>
        </w:rPr>
        <w:t>Opis prava, posebnih pogodnosti i ograničenja koji važ</w:t>
      </w:r>
      <w:r>
        <w:rPr>
          <w:b/>
          <w:lang w:val="sr-Latn-CS"/>
        </w:rPr>
        <w:t>e za svaku vrstu i klasu već iz</w:t>
      </w:r>
      <w:r w:rsidR="00A90196" w:rsidRPr="00437044">
        <w:rPr>
          <w:b/>
          <w:lang w:val="sr-Latn-CS"/>
        </w:rPr>
        <w:t>datih akcija</w:t>
      </w:r>
    </w:p>
    <w:p w:rsidR="008A6CC2" w:rsidRDefault="008A6CC2" w:rsidP="00437044">
      <w:pPr>
        <w:spacing w:after="0"/>
        <w:jc w:val="both"/>
        <w:rPr>
          <w:rFonts w:cs="Arial"/>
          <w:szCs w:val="24"/>
          <w:lang w:val="sr-Latn-CS"/>
        </w:rPr>
      </w:pPr>
      <w:r w:rsidRPr="008A6CC2">
        <w:rPr>
          <w:lang w:val="sr-Latn-CS"/>
        </w:rPr>
        <w:t>Članom 14. Statuta utvrđena su prava akcionara:</w:t>
      </w:r>
      <w:r w:rsidRPr="008A6CC2">
        <w:rPr>
          <w:rFonts w:cs="Arial"/>
          <w:lang w:val="sl-SI"/>
        </w:rPr>
        <w:t xml:space="preserve"> </w:t>
      </w:r>
      <w:r w:rsidRPr="001363C2">
        <w:rPr>
          <w:rFonts w:cs="Arial"/>
          <w:lang w:val="sl-SI"/>
        </w:rPr>
        <w:t>pravo na pristup pravnim aktima i drug</w:t>
      </w:r>
      <w:r>
        <w:rPr>
          <w:rFonts w:cs="Arial"/>
          <w:lang w:val="sl-SI"/>
        </w:rPr>
        <w:t>im dokumentima i informacijama d</w:t>
      </w:r>
      <w:r w:rsidRPr="001363C2">
        <w:rPr>
          <w:rFonts w:cs="Arial"/>
          <w:lang w:val="sl-SI"/>
        </w:rPr>
        <w:t>ruštva,</w:t>
      </w:r>
      <w:r>
        <w:rPr>
          <w:rFonts w:cs="Arial"/>
          <w:lang w:val="sl-SI"/>
        </w:rPr>
        <w:t xml:space="preserve"> </w:t>
      </w:r>
      <w:r>
        <w:rPr>
          <w:rFonts w:cs="Arial"/>
          <w:szCs w:val="24"/>
          <w:lang w:val="sr-Latn-CS"/>
        </w:rPr>
        <w:t>pravo da učestvuju u radu s</w:t>
      </w:r>
      <w:r w:rsidRPr="001363C2">
        <w:rPr>
          <w:rFonts w:cs="Arial"/>
          <w:szCs w:val="24"/>
          <w:lang w:val="sr-Latn-CS"/>
        </w:rPr>
        <w:t>kupštine</w:t>
      </w:r>
      <w:r>
        <w:rPr>
          <w:rFonts w:cs="Arial"/>
          <w:szCs w:val="24"/>
          <w:lang w:val="sr-Latn-CS"/>
        </w:rPr>
        <w:t xml:space="preserve"> akcionara</w:t>
      </w:r>
      <w:r w:rsidRPr="001363C2">
        <w:rPr>
          <w:rFonts w:cs="Arial"/>
          <w:szCs w:val="24"/>
          <w:lang w:val="sr-Latn-CS"/>
        </w:rPr>
        <w:t>,</w:t>
      </w:r>
      <w:r>
        <w:rPr>
          <w:rFonts w:cs="Arial"/>
          <w:lang w:val="sl-SI"/>
        </w:rPr>
        <w:t xml:space="preserve"> </w:t>
      </w:r>
      <w:r>
        <w:rPr>
          <w:rFonts w:cs="Arial"/>
          <w:szCs w:val="24"/>
          <w:lang w:val="sr-Latn-CS"/>
        </w:rPr>
        <w:t>pravo da glasaju na s</w:t>
      </w:r>
      <w:r w:rsidRPr="001363C2">
        <w:rPr>
          <w:rFonts w:cs="Arial"/>
          <w:szCs w:val="24"/>
          <w:lang w:val="sr-Latn-CS"/>
        </w:rPr>
        <w:t>kupštini akcionara,</w:t>
      </w:r>
      <w:r>
        <w:rPr>
          <w:rFonts w:cs="Arial"/>
          <w:lang w:val="sl-SI"/>
        </w:rPr>
        <w:t xml:space="preserve"> </w:t>
      </w:r>
      <w:r w:rsidRPr="001363C2">
        <w:rPr>
          <w:rFonts w:cs="Arial"/>
          <w:szCs w:val="24"/>
          <w:lang w:val="sr-Latn-CS"/>
        </w:rPr>
        <w:t>pravo na isplatu dividende,</w:t>
      </w:r>
      <w:r>
        <w:rPr>
          <w:rFonts w:cs="Arial"/>
          <w:lang w:val="sl-SI"/>
        </w:rPr>
        <w:t xml:space="preserve"> </w:t>
      </w:r>
      <w:r w:rsidRPr="001363C2">
        <w:rPr>
          <w:rFonts w:cs="Arial"/>
          <w:szCs w:val="24"/>
          <w:lang w:val="sr-Latn-CS"/>
        </w:rPr>
        <w:t>pravo da učestvuju u raspodjeli likvidaciono</w:t>
      </w:r>
      <w:r w:rsidR="00437044">
        <w:rPr>
          <w:rFonts w:cs="Arial"/>
          <w:szCs w:val="24"/>
          <w:lang w:val="sr-Latn-CS"/>
        </w:rPr>
        <w:t>g viška</w:t>
      </w:r>
      <w:r>
        <w:rPr>
          <w:rFonts w:cs="Arial"/>
          <w:szCs w:val="24"/>
          <w:lang w:val="sr-Latn-CS"/>
        </w:rPr>
        <w:t xml:space="preserve"> u slučaju likvidacije d</w:t>
      </w:r>
      <w:r w:rsidRPr="001363C2">
        <w:rPr>
          <w:rFonts w:cs="Arial"/>
          <w:szCs w:val="24"/>
          <w:lang w:val="sr-Latn-CS"/>
        </w:rPr>
        <w:t>ruštva</w:t>
      </w:r>
      <w:r>
        <w:rPr>
          <w:rFonts w:cs="Arial"/>
          <w:szCs w:val="24"/>
          <w:lang w:val="sr-Latn-CS"/>
        </w:rPr>
        <w:t xml:space="preserve">,  </w:t>
      </w:r>
      <w:r w:rsidRPr="001363C2">
        <w:rPr>
          <w:rFonts w:cs="Arial"/>
          <w:szCs w:val="24"/>
          <w:lang w:val="sr-Latn-CS"/>
        </w:rPr>
        <w:t>pravo prečeg sticanja akcija iz novih emisija,</w:t>
      </w:r>
      <w:r>
        <w:rPr>
          <w:rFonts w:cs="Arial"/>
          <w:lang w:val="sl-SI"/>
        </w:rPr>
        <w:t xml:space="preserve"> </w:t>
      </w:r>
      <w:r w:rsidRPr="001363C2">
        <w:rPr>
          <w:rFonts w:cs="Arial"/>
          <w:szCs w:val="24"/>
          <w:lang w:val="sr-Latn-CS"/>
        </w:rPr>
        <w:t>pravo da raspolažu akcijama  u skladu sa zakonom,</w:t>
      </w:r>
      <w:r>
        <w:rPr>
          <w:rFonts w:cs="Arial"/>
          <w:lang w:val="sl-SI"/>
        </w:rPr>
        <w:t xml:space="preserve"> </w:t>
      </w:r>
      <w:r w:rsidRPr="001363C2">
        <w:rPr>
          <w:rFonts w:cs="Arial"/>
          <w:szCs w:val="24"/>
          <w:lang w:val="sr-Latn-CS"/>
        </w:rPr>
        <w:t>sva ostala prava utvrđena pozitivnim propisima.</w:t>
      </w:r>
    </w:p>
    <w:p w:rsidR="008A6CC2" w:rsidRPr="008A6CC2" w:rsidRDefault="008A6CC2" w:rsidP="00437044">
      <w:pPr>
        <w:spacing w:after="0"/>
        <w:jc w:val="both"/>
        <w:rPr>
          <w:rFonts w:cs="Arial"/>
          <w:lang w:val="sl-SI"/>
        </w:rPr>
      </w:pPr>
      <w:r>
        <w:rPr>
          <w:rFonts w:cs="Arial"/>
          <w:szCs w:val="24"/>
          <w:lang w:val="sr-Latn-CS"/>
        </w:rPr>
        <w:t>Posebne pogodnosti i ograničenja ne postoje.</w:t>
      </w:r>
    </w:p>
    <w:p w:rsidR="00982907" w:rsidRPr="008A6CC2" w:rsidRDefault="00982907" w:rsidP="00EC4488">
      <w:pPr>
        <w:pStyle w:val="ListParagraph"/>
        <w:spacing w:after="0"/>
        <w:ind w:left="1080"/>
        <w:rPr>
          <w:lang w:val="sr-Latn-CS"/>
        </w:rPr>
      </w:pPr>
    </w:p>
    <w:p w:rsidR="00A90196" w:rsidRPr="00437044" w:rsidRDefault="00437044" w:rsidP="00437044">
      <w:pPr>
        <w:spacing w:after="0"/>
        <w:rPr>
          <w:b/>
          <w:lang w:val="sr-Latn-CS"/>
        </w:rPr>
      </w:pPr>
      <w:r>
        <w:rPr>
          <w:b/>
          <w:lang w:val="sr-Latn-CS"/>
        </w:rPr>
        <w:t xml:space="preserve">            21.2.4.</w:t>
      </w:r>
      <w:r w:rsidR="00A90196" w:rsidRPr="00437044">
        <w:rPr>
          <w:b/>
          <w:lang w:val="sr-Latn-CS"/>
        </w:rPr>
        <w:t xml:space="preserve">Opis aktivnosti koje su potrebne kako bi se promijenila prava imalaca akcija, uz navođenje slučajeva u kojima odredbe osnivačnog akta i statuta odstupaju od odredbi Zakona o privrednim društvima, a po osnovu odredbi koje to izričito dopuštaju. </w:t>
      </w:r>
    </w:p>
    <w:p w:rsidR="00982907" w:rsidRPr="003A09AC" w:rsidRDefault="008A6CC2" w:rsidP="003A09AC">
      <w:pPr>
        <w:spacing w:after="0"/>
        <w:rPr>
          <w:lang w:val="sr-Latn-CS"/>
        </w:rPr>
      </w:pPr>
      <w:r w:rsidRPr="003A09AC">
        <w:rPr>
          <w:lang w:val="sr-Latn-CS"/>
        </w:rPr>
        <w:t xml:space="preserve">Promjena prava imalaca akcija je moguća samo </w:t>
      </w:r>
      <w:r w:rsidR="00437044" w:rsidRPr="003A09AC">
        <w:rPr>
          <w:lang w:val="sr-Latn-CS"/>
        </w:rPr>
        <w:t>na osnovu izmjena</w:t>
      </w:r>
      <w:r w:rsidRPr="003A09AC">
        <w:rPr>
          <w:lang w:val="sr-Latn-CS"/>
        </w:rPr>
        <w:t xml:space="preserve"> odredaba Statuta, </w:t>
      </w:r>
      <w:r w:rsidR="00437044" w:rsidRPr="003A09AC">
        <w:rPr>
          <w:lang w:val="sr-Latn-CS"/>
        </w:rPr>
        <w:t xml:space="preserve">a </w:t>
      </w:r>
      <w:r w:rsidR="004F3A87">
        <w:rPr>
          <w:lang w:val="sr-Latn-CS"/>
        </w:rPr>
        <w:t>na osnovu odluke S</w:t>
      </w:r>
      <w:r w:rsidRPr="003A09AC">
        <w:rPr>
          <w:lang w:val="sr-Latn-CS"/>
        </w:rPr>
        <w:t>kupštine akcionara.</w:t>
      </w:r>
    </w:p>
    <w:p w:rsidR="00982907" w:rsidRDefault="00982907" w:rsidP="00EC4488">
      <w:pPr>
        <w:pStyle w:val="ListParagraph"/>
        <w:spacing w:after="0"/>
        <w:ind w:left="1080"/>
        <w:rPr>
          <w:b/>
          <w:lang w:val="sr-Latn-CS"/>
        </w:rPr>
      </w:pPr>
    </w:p>
    <w:p w:rsidR="00A90196" w:rsidRPr="00437044" w:rsidRDefault="00437044" w:rsidP="00437044">
      <w:pPr>
        <w:spacing w:after="0"/>
        <w:rPr>
          <w:b/>
          <w:lang w:val="sr-Latn-CS"/>
        </w:rPr>
      </w:pPr>
      <w:r>
        <w:rPr>
          <w:b/>
          <w:lang w:val="sr-Latn-CS"/>
        </w:rPr>
        <w:t xml:space="preserve">            21.2.5.</w:t>
      </w:r>
      <w:r w:rsidR="00A90196" w:rsidRPr="00437044">
        <w:rPr>
          <w:b/>
          <w:lang w:val="sr-Latn-CS"/>
        </w:rPr>
        <w:t>Opis načina na koji se sazivaju godišnje redovne i vanredne skupštine akcionara</w:t>
      </w:r>
    </w:p>
    <w:p w:rsidR="008A6CC2" w:rsidRPr="001363C2" w:rsidRDefault="008A6CC2" w:rsidP="008A6CC2">
      <w:pPr>
        <w:spacing w:after="0"/>
        <w:jc w:val="both"/>
        <w:rPr>
          <w:rFonts w:cs="Arial"/>
          <w:szCs w:val="24"/>
          <w:lang w:val="sr-Latn-CS"/>
        </w:rPr>
      </w:pPr>
      <w:r w:rsidRPr="008A6CC2">
        <w:rPr>
          <w:lang w:val="sr-Latn-CS"/>
        </w:rPr>
        <w:t>U skladu sa članom 29. Statuta</w:t>
      </w:r>
      <w:r>
        <w:rPr>
          <w:lang w:val="sr-Latn-CS"/>
        </w:rPr>
        <w:t>,</w:t>
      </w:r>
      <w:r w:rsidR="004F3A87">
        <w:rPr>
          <w:rFonts w:cs="Arial"/>
          <w:szCs w:val="24"/>
          <w:lang w:val="sr-Latn-CS"/>
        </w:rPr>
        <w:t xml:space="preserve"> S</w:t>
      </w:r>
      <w:r>
        <w:rPr>
          <w:rFonts w:cs="Arial"/>
          <w:szCs w:val="24"/>
          <w:lang w:val="sr-Latn-CS"/>
        </w:rPr>
        <w:t>kupština akcionara</w:t>
      </w:r>
      <w:r w:rsidRPr="001363C2">
        <w:rPr>
          <w:rFonts w:cs="Arial"/>
          <w:szCs w:val="24"/>
          <w:lang w:val="sr-Latn-CS"/>
        </w:rPr>
        <w:t xml:space="preserve"> se redovno saziva jednom godišnje, po pravilu u prostorij</w:t>
      </w:r>
      <w:r>
        <w:rPr>
          <w:rFonts w:cs="Arial"/>
          <w:szCs w:val="24"/>
          <w:lang w:val="sr-Latn-CS"/>
        </w:rPr>
        <w:t>ama d</w:t>
      </w:r>
      <w:r w:rsidRPr="001363C2">
        <w:rPr>
          <w:rFonts w:cs="Arial"/>
          <w:szCs w:val="24"/>
          <w:lang w:val="sr-Latn-CS"/>
        </w:rPr>
        <w:t>ruš</w:t>
      </w:r>
      <w:r w:rsidR="004F3A87">
        <w:rPr>
          <w:rFonts w:cs="Arial"/>
          <w:szCs w:val="24"/>
          <w:lang w:val="sr-Latn-CS"/>
        </w:rPr>
        <w:t>tva, osim ako U</w:t>
      </w:r>
      <w:r>
        <w:rPr>
          <w:rFonts w:cs="Arial"/>
          <w:szCs w:val="24"/>
          <w:lang w:val="sr-Latn-CS"/>
        </w:rPr>
        <w:t>pravni odbor ne odluči drukčije (godišnja sjednica s</w:t>
      </w:r>
      <w:r w:rsidRPr="001363C2">
        <w:rPr>
          <w:rFonts w:cs="Arial"/>
          <w:szCs w:val="24"/>
          <w:lang w:val="sr-Latn-CS"/>
        </w:rPr>
        <w:t>kupštine).</w:t>
      </w:r>
    </w:p>
    <w:p w:rsidR="008A6CC2" w:rsidRDefault="008A6CC2" w:rsidP="008A6CC2">
      <w:pPr>
        <w:spacing w:after="0"/>
        <w:jc w:val="both"/>
        <w:rPr>
          <w:rFonts w:cs="Arial"/>
          <w:szCs w:val="24"/>
          <w:lang w:val="sr-Latn-CS"/>
        </w:rPr>
      </w:pPr>
      <w:r>
        <w:rPr>
          <w:rFonts w:cs="Arial"/>
          <w:szCs w:val="24"/>
          <w:lang w:val="sr-Latn-CS"/>
        </w:rPr>
        <w:t xml:space="preserve"> </w:t>
      </w:r>
      <w:r w:rsidRPr="001363C2">
        <w:rPr>
          <w:rFonts w:cs="Arial"/>
          <w:szCs w:val="24"/>
          <w:lang w:val="sr-Latn-CS"/>
        </w:rPr>
        <w:t>God</w:t>
      </w:r>
      <w:r>
        <w:rPr>
          <w:rFonts w:cs="Arial"/>
          <w:szCs w:val="24"/>
          <w:lang w:val="sr-Latn-CS"/>
        </w:rPr>
        <w:t>išnju sjednicu skupštine akcionara</w:t>
      </w:r>
      <w:r w:rsidR="004F3A87">
        <w:rPr>
          <w:rFonts w:cs="Arial"/>
          <w:szCs w:val="24"/>
          <w:lang w:val="sr-Latn-CS"/>
        </w:rPr>
        <w:t xml:space="preserve"> saziva U</w:t>
      </w:r>
      <w:r w:rsidRPr="001363C2">
        <w:rPr>
          <w:rFonts w:cs="Arial"/>
          <w:szCs w:val="24"/>
          <w:lang w:val="sr-Latn-CS"/>
        </w:rPr>
        <w:t xml:space="preserve">pravni odbor, najkasnije u roku </w:t>
      </w:r>
      <w:r>
        <w:rPr>
          <w:rFonts w:cs="Arial"/>
          <w:szCs w:val="24"/>
          <w:lang w:val="sr-Latn-CS"/>
        </w:rPr>
        <w:t>6 mjeseci nakon</w:t>
      </w:r>
      <w:r w:rsidRPr="001363C2">
        <w:rPr>
          <w:rFonts w:cs="Arial"/>
          <w:szCs w:val="24"/>
          <w:lang w:val="sr-Latn-CS"/>
        </w:rPr>
        <w:t xml:space="preserve"> završetka poslovne godine.</w:t>
      </w:r>
    </w:p>
    <w:p w:rsidR="008A6CC2" w:rsidRPr="001363C2" w:rsidRDefault="004F3A87" w:rsidP="008A6CC2">
      <w:pPr>
        <w:spacing w:after="0"/>
        <w:jc w:val="both"/>
        <w:rPr>
          <w:rFonts w:cs="Arial"/>
        </w:rPr>
      </w:pPr>
      <w:r>
        <w:rPr>
          <w:rFonts w:cs="Arial"/>
        </w:rPr>
        <w:t>Poziv za sazivanje godišnje S</w:t>
      </w:r>
      <w:r w:rsidR="008A6CC2">
        <w:rPr>
          <w:rFonts w:cs="Arial"/>
        </w:rPr>
        <w:t xml:space="preserve">kupštine akcionara objavljuje se bez prekida </w:t>
      </w:r>
      <w:proofErr w:type="gramStart"/>
      <w:r w:rsidR="008A6CC2">
        <w:rPr>
          <w:rFonts w:cs="Arial"/>
        </w:rPr>
        <w:t>na</w:t>
      </w:r>
      <w:proofErr w:type="gramEnd"/>
      <w:r w:rsidR="008A6CC2">
        <w:rPr>
          <w:rFonts w:cs="Arial"/>
        </w:rPr>
        <w:t xml:space="preserve"> internet stranici be</w:t>
      </w:r>
      <w:r w:rsidR="00437044">
        <w:rPr>
          <w:rFonts w:cs="Arial"/>
        </w:rPr>
        <w:t>rze i internet stranici društva</w:t>
      </w:r>
      <w:r w:rsidR="008A6CC2">
        <w:rPr>
          <w:rFonts w:cs="Arial"/>
        </w:rPr>
        <w:t xml:space="preserve"> </w:t>
      </w:r>
      <w:r>
        <w:rPr>
          <w:rFonts w:cs="Arial"/>
        </w:rPr>
        <w:t>i u najmanje</w:t>
      </w:r>
      <w:r w:rsidR="00437044">
        <w:rPr>
          <w:rFonts w:cs="Arial"/>
        </w:rPr>
        <w:t xml:space="preserve"> dva dnevna lista registrovana na području Republike Srpske, </w:t>
      </w:r>
      <w:r w:rsidR="008A6CC2">
        <w:rPr>
          <w:rFonts w:cs="Arial"/>
        </w:rPr>
        <w:t>najkasnije 30 i najranije 60 dana prije dana održavanja sjednice, zajedno sa prijedlogom odluka.</w:t>
      </w:r>
      <w:r w:rsidR="00437044">
        <w:rPr>
          <w:rFonts w:cs="Arial"/>
        </w:rPr>
        <w:t xml:space="preserve"> </w:t>
      </w:r>
    </w:p>
    <w:p w:rsidR="008A6CC2" w:rsidRPr="001363C2" w:rsidRDefault="008A6CC2" w:rsidP="008A6CC2">
      <w:pPr>
        <w:spacing w:after="0"/>
        <w:jc w:val="both"/>
        <w:rPr>
          <w:rFonts w:cs="Arial"/>
        </w:rPr>
      </w:pPr>
      <w:r>
        <w:rPr>
          <w:rFonts w:cs="Arial"/>
        </w:rPr>
        <w:lastRenderedPageBreak/>
        <w:t>Poziv za sazivanje</w:t>
      </w:r>
      <w:r w:rsidRPr="001363C2">
        <w:rPr>
          <w:rFonts w:cs="Arial"/>
        </w:rPr>
        <w:t xml:space="preserve"> vanredne skupštine akcionara se objavlj</w:t>
      </w:r>
      <w:r>
        <w:rPr>
          <w:rFonts w:cs="Arial"/>
        </w:rPr>
        <w:t xml:space="preserve">uje </w:t>
      </w:r>
      <w:proofErr w:type="gramStart"/>
      <w:r>
        <w:rPr>
          <w:rFonts w:cs="Arial"/>
        </w:rPr>
        <w:t>na</w:t>
      </w:r>
      <w:proofErr w:type="gramEnd"/>
      <w:r>
        <w:rPr>
          <w:rFonts w:cs="Arial"/>
        </w:rPr>
        <w:t xml:space="preserve"> navedeni način, ne kraće od 15 i ne duže od</w:t>
      </w:r>
      <w:r w:rsidRPr="001363C2">
        <w:rPr>
          <w:rFonts w:cs="Arial"/>
        </w:rPr>
        <w:t xml:space="preserve"> 30 dana prije </w:t>
      </w:r>
      <w:r>
        <w:rPr>
          <w:rFonts w:cs="Arial"/>
        </w:rPr>
        <w:t xml:space="preserve">dana održavanja </w:t>
      </w:r>
      <w:r w:rsidRPr="001363C2">
        <w:rPr>
          <w:rFonts w:cs="Arial"/>
        </w:rPr>
        <w:t>sjednice.</w:t>
      </w:r>
    </w:p>
    <w:p w:rsidR="008A6CC2" w:rsidRPr="001363C2" w:rsidRDefault="008A6CC2" w:rsidP="008A6CC2">
      <w:pPr>
        <w:spacing w:after="0"/>
        <w:jc w:val="both"/>
        <w:rPr>
          <w:rFonts w:cs="Arial"/>
        </w:rPr>
      </w:pPr>
      <w:r>
        <w:rPr>
          <w:rFonts w:cs="Arial"/>
        </w:rPr>
        <w:t xml:space="preserve"> Poziv</w:t>
      </w:r>
      <w:r w:rsidRPr="001363C2">
        <w:rPr>
          <w:rFonts w:cs="Arial"/>
        </w:rPr>
        <w:t xml:space="preserve"> obavezno sadrži podatke o vremenu i mjestu održavanja skupštine</w:t>
      </w:r>
      <w:r>
        <w:rPr>
          <w:rFonts w:cs="Arial"/>
        </w:rPr>
        <w:t xml:space="preserve">, </w:t>
      </w:r>
      <w:r w:rsidRPr="001363C2">
        <w:rPr>
          <w:rFonts w:cs="Arial"/>
        </w:rPr>
        <w:t>prijedlog dnevnog reda sa naznakom pitanja</w:t>
      </w:r>
      <w:r>
        <w:rPr>
          <w:rFonts w:cs="Arial"/>
        </w:rPr>
        <w:t xml:space="preserve"> o kojima se glasa na skupštini, kao i naznaku dana sa kojim akcionari ostvaruju pravo učešća i pravo glasa na skupštini, prema  izvještaju Centralnog registra hartija od vrijednosti RS.</w:t>
      </w:r>
      <w:r w:rsidRPr="001363C2">
        <w:rPr>
          <w:rFonts w:cs="Arial"/>
        </w:rPr>
        <w:t xml:space="preserve"> </w:t>
      </w:r>
    </w:p>
    <w:p w:rsidR="008A6CC2" w:rsidRPr="00437044" w:rsidRDefault="008A6CC2" w:rsidP="00437044">
      <w:pPr>
        <w:spacing w:after="0"/>
        <w:rPr>
          <w:lang w:val="sr-Latn-CS"/>
        </w:rPr>
      </w:pPr>
    </w:p>
    <w:p w:rsidR="00982907" w:rsidRPr="00437044" w:rsidRDefault="00437044" w:rsidP="00437044">
      <w:pPr>
        <w:spacing w:after="0"/>
        <w:rPr>
          <w:b/>
          <w:lang w:val="sr-Latn-CS"/>
        </w:rPr>
      </w:pPr>
      <w:r>
        <w:rPr>
          <w:b/>
          <w:lang w:val="sr-Latn-CS"/>
        </w:rPr>
        <w:t xml:space="preserve">              21.2.6.</w:t>
      </w:r>
      <w:r w:rsidR="00982907" w:rsidRPr="00437044">
        <w:rPr>
          <w:b/>
          <w:lang w:val="sr-Latn-CS"/>
        </w:rPr>
        <w:t>Kratak opis bilo koje odredbe statuta emitenta, koji daje mogućnost da se odloži ili spriječi sticanje kontrolnog paketa akcija emitenta</w:t>
      </w:r>
    </w:p>
    <w:p w:rsidR="00982907" w:rsidRPr="00437044" w:rsidRDefault="00E27F23" w:rsidP="00437044">
      <w:pPr>
        <w:spacing w:after="0"/>
        <w:rPr>
          <w:lang w:val="sr-Latn-CS"/>
        </w:rPr>
      </w:pPr>
      <w:r w:rsidRPr="00437044">
        <w:rPr>
          <w:lang w:val="sr-Latn-CS"/>
        </w:rPr>
        <w:t>Statut ne sadrži takve odredbe.</w:t>
      </w:r>
    </w:p>
    <w:p w:rsidR="00E27F23" w:rsidRPr="00E27F23" w:rsidRDefault="00E27F23" w:rsidP="008A6CC2">
      <w:pPr>
        <w:pStyle w:val="ListParagraph"/>
        <w:spacing w:after="0"/>
        <w:ind w:left="1080"/>
        <w:rPr>
          <w:lang w:val="sr-Latn-CS"/>
        </w:rPr>
      </w:pPr>
    </w:p>
    <w:p w:rsidR="00982907" w:rsidRPr="00437044" w:rsidRDefault="00437044" w:rsidP="00437044">
      <w:pPr>
        <w:spacing w:after="0"/>
        <w:rPr>
          <w:b/>
          <w:lang w:val="sr-Latn-CS"/>
        </w:rPr>
      </w:pPr>
      <w:r>
        <w:rPr>
          <w:b/>
          <w:lang w:val="sr-Latn-CS"/>
        </w:rPr>
        <w:t xml:space="preserve">              21.2.7.</w:t>
      </w:r>
      <w:r w:rsidRPr="00437044">
        <w:rPr>
          <w:b/>
          <w:lang w:val="sr-Latn-CS"/>
        </w:rPr>
        <w:t>Navođenje o</w:t>
      </w:r>
      <w:r w:rsidR="00982907" w:rsidRPr="00437044">
        <w:rPr>
          <w:b/>
          <w:lang w:val="sr-Latn-CS"/>
        </w:rPr>
        <w:t>dredaba statuta ili drugog akta emitenta koji nalažu objelodanjivanje učešća u osnovnom kapitalu emitenta ili u glasačkim pravima</w:t>
      </w:r>
    </w:p>
    <w:p w:rsidR="00982907" w:rsidRDefault="00E27F23" w:rsidP="00E27F23">
      <w:pPr>
        <w:spacing w:after="0"/>
        <w:jc w:val="both"/>
        <w:rPr>
          <w:rFonts w:cs="Arial"/>
          <w:lang w:val="sl-SI"/>
        </w:rPr>
      </w:pPr>
      <w:r w:rsidRPr="00E27F23">
        <w:rPr>
          <w:lang w:val="sr-Latn-CS"/>
        </w:rPr>
        <w:t xml:space="preserve">Članom 19. </w:t>
      </w:r>
      <w:r>
        <w:rPr>
          <w:lang w:val="sr-Latn-CS"/>
        </w:rPr>
        <w:t>i</w:t>
      </w:r>
      <w:r w:rsidRPr="00E27F23">
        <w:rPr>
          <w:lang w:val="sr-Latn-CS"/>
        </w:rPr>
        <w:t xml:space="preserve"> 22. Statuta</w:t>
      </w:r>
      <w:r w:rsidRPr="00E27F23">
        <w:rPr>
          <w:rFonts w:cs="Arial"/>
          <w:lang w:val="sl-SI"/>
        </w:rPr>
        <w:t xml:space="preserve"> </w:t>
      </w:r>
      <w:r w:rsidR="004079A9">
        <w:rPr>
          <w:rFonts w:cs="Arial"/>
          <w:lang w:val="sl-SI"/>
        </w:rPr>
        <w:t>odre</w:t>
      </w:r>
      <w:r>
        <w:rPr>
          <w:rFonts w:cs="Arial"/>
          <w:lang w:val="sl-SI"/>
        </w:rPr>
        <w:t xml:space="preserve">đeno je da je </w:t>
      </w:r>
      <w:r w:rsidRPr="001363C2">
        <w:rPr>
          <w:rFonts w:cs="Arial"/>
          <w:lang w:val="sl-SI"/>
        </w:rPr>
        <w:t xml:space="preserve">Društvo </w:t>
      </w:r>
      <w:r>
        <w:rPr>
          <w:rFonts w:cs="Arial"/>
          <w:lang w:val="sl-SI"/>
        </w:rPr>
        <w:t xml:space="preserve">obavezno da </w:t>
      </w:r>
      <w:r w:rsidRPr="001363C2">
        <w:rPr>
          <w:rFonts w:cs="Arial"/>
          <w:lang w:val="sl-SI"/>
        </w:rPr>
        <w:t>obezbjeđuje javnost svog rada tako da objavljuje informacije  o svom poslovanju i finansijskom stanju, u skladu sa zakonom.</w:t>
      </w:r>
      <w:r w:rsidRPr="001363C2">
        <w:rPr>
          <w:rFonts w:cs="Arial"/>
          <w:lang w:val="sl-SI"/>
        </w:rPr>
        <w:tab/>
      </w:r>
    </w:p>
    <w:p w:rsidR="004079A9" w:rsidRPr="00E27F23" w:rsidRDefault="004079A9" w:rsidP="00E27F23">
      <w:pPr>
        <w:spacing w:after="0"/>
        <w:jc w:val="both"/>
        <w:rPr>
          <w:rFonts w:cs="Arial"/>
          <w:lang w:val="sl-SI"/>
        </w:rPr>
      </w:pPr>
    </w:p>
    <w:p w:rsidR="00982907" w:rsidRPr="00437044" w:rsidRDefault="00437044" w:rsidP="00437044">
      <w:pPr>
        <w:spacing w:after="0"/>
        <w:rPr>
          <w:b/>
          <w:lang w:val="sr-Latn-CS"/>
        </w:rPr>
      </w:pPr>
      <w:r>
        <w:rPr>
          <w:b/>
          <w:lang w:val="sr-Latn-CS"/>
        </w:rPr>
        <w:t xml:space="preserve">               21.2.8.</w:t>
      </w:r>
      <w:r w:rsidR="00982907" w:rsidRPr="00437044">
        <w:rPr>
          <w:b/>
          <w:lang w:val="sr-Latn-CS"/>
        </w:rPr>
        <w:t>Navođenje posebnih oddredaba statuta koje se odnose na promjenu osnovnog kapitala</w:t>
      </w:r>
    </w:p>
    <w:p w:rsidR="00083F43" w:rsidRDefault="004079A9" w:rsidP="00437044">
      <w:pPr>
        <w:spacing w:after="0"/>
        <w:jc w:val="both"/>
        <w:rPr>
          <w:rFonts w:cs="Arial"/>
          <w:lang w:val="sl-SI"/>
        </w:rPr>
      </w:pPr>
      <w:r>
        <w:rPr>
          <w:lang w:val="sr-Latn-CS"/>
        </w:rPr>
        <w:t>Članom 17. Statuta od</w:t>
      </w:r>
      <w:r w:rsidR="00E27F23" w:rsidRPr="00E27F23">
        <w:rPr>
          <w:lang w:val="sr-Latn-CS"/>
        </w:rPr>
        <w:t>r</w:t>
      </w:r>
      <w:r>
        <w:rPr>
          <w:lang w:val="sr-Latn-CS"/>
        </w:rPr>
        <w:t>e</w:t>
      </w:r>
      <w:r w:rsidR="00E27F23" w:rsidRPr="00E27F23">
        <w:rPr>
          <w:lang w:val="sr-Latn-CS"/>
        </w:rPr>
        <w:t>đeno je</w:t>
      </w:r>
      <w:r w:rsidR="00E27F23">
        <w:rPr>
          <w:rFonts w:cs="Arial"/>
          <w:szCs w:val="24"/>
          <w:lang w:val="sr-Latn-CS"/>
        </w:rPr>
        <w:t xml:space="preserve">   da se p</w:t>
      </w:r>
      <w:r w:rsidR="00E27F23" w:rsidRPr="001363C2">
        <w:rPr>
          <w:rFonts w:cs="Arial"/>
          <w:szCs w:val="24"/>
          <w:lang w:val="sr-Latn-CS"/>
        </w:rPr>
        <w:t>ovećanje i smanjenje osnovnog kapitala društva se vrši u skladu sa zakonom. Akcionar ima pravo preče kupovine akcija iz novih emisija srazmjerno nominalnoj vrijednosti akcija koje ima.</w:t>
      </w:r>
      <w:r w:rsidR="00E27F23">
        <w:rPr>
          <w:rFonts w:cs="Arial"/>
          <w:szCs w:val="24"/>
          <w:lang w:val="sr-Latn-CS"/>
        </w:rPr>
        <w:t xml:space="preserve"> To pravo se može </w:t>
      </w:r>
      <w:r w:rsidR="00E27F23" w:rsidRPr="001363C2">
        <w:rPr>
          <w:rFonts w:cs="Arial"/>
          <w:szCs w:val="24"/>
          <w:lang w:val="sr-Latn-CS"/>
        </w:rPr>
        <w:t>isk</w:t>
      </w:r>
      <w:r>
        <w:rPr>
          <w:rFonts w:cs="Arial"/>
          <w:szCs w:val="24"/>
          <w:lang w:val="sr-Latn-CS"/>
        </w:rPr>
        <w:t>ljučiti ili ograničiti odlukom S</w:t>
      </w:r>
      <w:r w:rsidR="00E27F23" w:rsidRPr="001363C2">
        <w:rPr>
          <w:rFonts w:cs="Arial"/>
          <w:szCs w:val="24"/>
          <w:lang w:val="sr-Latn-CS"/>
        </w:rPr>
        <w:t>kupštine akcionara o povećanju osnovnog kapitala, u skladu sa zakonom.</w:t>
      </w:r>
      <w:r w:rsidR="00E27F23" w:rsidRPr="001363C2">
        <w:rPr>
          <w:rFonts w:cs="Arial"/>
          <w:lang w:val="sl-SI"/>
        </w:rPr>
        <w:t xml:space="preserve"> U slučaju povećanja osnovnog kapitala iz sredstava društva, akcionaru pripadaju nove akcije srazmjerno nominalnoj vrijednosti akcija koje ima na d</w:t>
      </w:r>
      <w:r w:rsidR="00E27F23">
        <w:rPr>
          <w:rFonts w:cs="Arial"/>
          <w:lang w:val="sl-SI"/>
        </w:rPr>
        <w:t xml:space="preserve">an presjeka, utvrđenog odlukom </w:t>
      </w:r>
      <w:r w:rsidR="00E27F23" w:rsidRPr="001363C2">
        <w:rPr>
          <w:rFonts w:cs="Arial"/>
          <w:lang w:val="sl-SI"/>
        </w:rPr>
        <w:t>o emisiji akcija.</w:t>
      </w:r>
    </w:p>
    <w:p w:rsidR="00107B5A" w:rsidRPr="00107B5A" w:rsidRDefault="00107B5A" w:rsidP="00437044">
      <w:pPr>
        <w:spacing w:after="0"/>
        <w:jc w:val="both"/>
        <w:rPr>
          <w:rFonts w:cs="Arial"/>
          <w:lang w:val="sl-SI"/>
        </w:rPr>
      </w:pPr>
    </w:p>
    <w:p w:rsidR="00982907" w:rsidRDefault="00982907" w:rsidP="00E27F23">
      <w:pPr>
        <w:pStyle w:val="ListParagraph"/>
        <w:numPr>
          <w:ilvl w:val="0"/>
          <w:numId w:val="7"/>
        </w:numPr>
        <w:spacing w:after="0"/>
        <w:rPr>
          <w:b/>
          <w:lang w:val="sr-Latn-CS"/>
        </w:rPr>
      </w:pPr>
      <w:r>
        <w:rPr>
          <w:b/>
          <w:lang w:val="sr-Latn-CS"/>
        </w:rPr>
        <w:t>ZNAČAJNI UGOVORI</w:t>
      </w:r>
    </w:p>
    <w:p w:rsidR="00982907" w:rsidRDefault="00E27F23" w:rsidP="00083F43">
      <w:pPr>
        <w:spacing w:after="0"/>
        <w:jc w:val="both"/>
        <w:rPr>
          <w:lang w:val="sr-Latn-CS"/>
        </w:rPr>
      </w:pPr>
      <w:r w:rsidRPr="00083F43">
        <w:rPr>
          <w:lang w:val="sr-Latn-CS"/>
        </w:rPr>
        <w:t>Društvo  nema značajnih ugovora, osim ugovora koji se zaključuju prilikom obavljanja redovnih aktivnosti.</w:t>
      </w:r>
    </w:p>
    <w:p w:rsidR="00083F43" w:rsidRPr="00083F43" w:rsidRDefault="00083F43" w:rsidP="00083F43">
      <w:pPr>
        <w:spacing w:after="0"/>
        <w:jc w:val="both"/>
        <w:rPr>
          <w:lang w:val="sr-Latn-CS"/>
        </w:rPr>
      </w:pPr>
    </w:p>
    <w:p w:rsidR="00982907" w:rsidRDefault="00982907" w:rsidP="00E27F23">
      <w:pPr>
        <w:pStyle w:val="ListParagraph"/>
        <w:numPr>
          <w:ilvl w:val="0"/>
          <w:numId w:val="7"/>
        </w:numPr>
        <w:spacing w:after="0"/>
        <w:rPr>
          <w:b/>
          <w:lang w:val="sr-Latn-CS"/>
        </w:rPr>
      </w:pPr>
      <w:r>
        <w:rPr>
          <w:b/>
          <w:lang w:val="sr-Latn-CS"/>
        </w:rPr>
        <w:t>INFORMACIJE ČIJI SU IZVOR TREĆA LICA I IZJAVE STRUČNJAKA</w:t>
      </w:r>
    </w:p>
    <w:p w:rsidR="00982907" w:rsidRPr="00982907" w:rsidRDefault="00982907" w:rsidP="00E27F23">
      <w:pPr>
        <w:pStyle w:val="ListParagraph"/>
        <w:spacing w:after="0"/>
        <w:rPr>
          <w:b/>
          <w:lang w:val="sr-Latn-CS"/>
        </w:rPr>
      </w:pPr>
    </w:p>
    <w:p w:rsidR="00982907" w:rsidRPr="00083F43" w:rsidRDefault="00083F43" w:rsidP="004079A9">
      <w:pPr>
        <w:spacing w:after="0"/>
        <w:jc w:val="both"/>
        <w:rPr>
          <w:b/>
          <w:lang w:val="sr-Latn-CS"/>
        </w:rPr>
      </w:pPr>
      <w:r>
        <w:rPr>
          <w:b/>
          <w:lang w:val="sr-Latn-CS"/>
        </w:rPr>
        <w:t xml:space="preserve">           23.1.</w:t>
      </w:r>
      <w:r w:rsidR="00982907" w:rsidRPr="00083F43">
        <w:rPr>
          <w:b/>
          <w:lang w:val="sr-Latn-CS"/>
        </w:rPr>
        <w:t>Kad je u dokument o registraciji uključeno i mišljenje ili izvještaj koje je  izradilo treće lice, kome je priznat status stručnjaka u nekom području, navesti ime tog lica, službenu adresu, kvalifikacije, kao i i eventualne interese u vezi sa emitentom. Ukoliko je ovo mišljenje ili iz</w:t>
      </w:r>
      <w:r w:rsidR="004079A9">
        <w:rPr>
          <w:b/>
          <w:lang w:val="sr-Latn-CS"/>
        </w:rPr>
        <w:t>v</w:t>
      </w:r>
      <w:r w:rsidR="00982907" w:rsidRPr="00083F43">
        <w:rPr>
          <w:b/>
          <w:lang w:val="sr-Latn-CS"/>
        </w:rPr>
        <w:t xml:space="preserve">ještaj pripremljen na zahtjev emitenta, uključiti i jasnu izjavu da je mišljenje ili izvještaj izrađen na zahtjev emitenta, u obliku i sadržaju u kojem je uključen, uz saglasnost lica koje je odgovorno za sadržaj tog dijela Dokumenta o registraciji. </w:t>
      </w:r>
    </w:p>
    <w:p w:rsidR="00282BCD" w:rsidRDefault="00E27F23" w:rsidP="00C53FAB">
      <w:pPr>
        <w:spacing w:after="0"/>
        <w:jc w:val="both"/>
        <w:rPr>
          <w:lang w:val="sr-Latn-CS"/>
        </w:rPr>
      </w:pPr>
      <w:r w:rsidRPr="00083F43">
        <w:rPr>
          <w:lang w:val="sr-Latn-CS"/>
        </w:rPr>
        <w:t xml:space="preserve">U </w:t>
      </w:r>
      <w:r w:rsidR="00282BCD">
        <w:rPr>
          <w:lang w:val="sr-Latn-CS"/>
        </w:rPr>
        <w:t xml:space="preserve">tački 20.4. navedeni su podaci iz Izvještaja nezavisnog revizora Deloitte, d.o.o., </w:t>
      </w:r>
      <w:r w:rsidR="00282BCD" w:rsidRPr="00282BCD">
        <w:rPr>
          <w:lang w:val="sr-Latn-CS"/>
        </w:rPr>
        <w:t xml:space="preserve"> </w:t>
      </w:r>
      <w:r w:rsidR="00282BCD">
        <w:rPr>
          <w:lang w:val="sr-Latn-CS"/>
        </w:rPr>
        <w:t>Braće Mažar i majke Marije 58 i 60, Banja Luka</w:t>
      </w:r>
      <w:r w:rsidR="005877C0">
        <w:rPr>
          <w:lang w:val="sr-Latn-CS"/>
        </w:rPr>
        <w:t>,</w:t>
      </w:r>
      <w:r w:rsidR="00282BCD">
        <w:rPr>
          <w:lang w:val="sr-Latn-CS"/>
        </w:rPr>
        <w:t xml:space="preserve"> o reviziji finansijskih izvještaja za 2011.g. i 2012.g</w:t>
      </w:r>
      <w:r w:rsidR="00282BCD" w:rsidRPr="00083F43">
        <w:rPr>
          <w:lang w:val="sr-Latn-CS"/>
        </w:rPr>
        <w:t>.</w:t>
      </w:r>
      <w:r w:rsidR="00A668FA">
        <w:rPr>
          <w:lang w:val="sr-Latn-CS"/>
        </w:rPr>
        <w:t xml:space="preserve"> </w:t>
      </w:r>
      <w:r w:rsidR="00282BCD">
        <w:rPr>
          <w:lang w:val="sr-Latn-CS"/>
        </w:rPr>
        <w:t>Reviziju finansijskih izvještaja izvršio je ovlašćeni revizor Žarko Mionić (rukovodilac revizije u stalnom radnom odnosu –</w:t>
      </w:r>
      <w:r w:rsidR="00C53FAB">
        <w:rPr>
          <w:lang w:val="sr-Latn-CS"/>
        </w:rPr>
        <w:t xml:space="preserve"> </w:t>
      </w:r>
      <w:r w:rsidR="00282BCD">
        <w:rPr>
          <w:lang w:val="sr-Latn-CS"/>
        </w:rPr>
        <w:t>audit manager).</w:t>
      </w:r>
    </w:p>
    <w:p w:rsidR="00982907" w:rsidRDefault="00282BCD" w:rsidP="00C53FAB">
      <w:pPr>
        <w:spacing w:after="0"/>
        <w:jc w:val="both"/>
        <w:rPr>
          <w:lang w:val="sr-Latn-CS"/>
        </w:rPr>
      </w:pPr>
      <w:r>
        <w:rPr>
          <w:lang w:val="sr-Latn-CS"/>
        </w:rPr>
        <w:t xml:space="preserve"> Izvještaji su izrađeni na zahtjev emitenta, u obliku i sadržaju u kojem su uključeni u ovaj dokument, uz saglasnost lica koje je odgovorno za sadržaj tog dijela dokumenta .</w:t>
      </w:r>
    </w:p>
    <w:p w:rsidR="00083F43" w:rsidRPr="00083F43" w:rsidRDefault="00083F43" w:rsidP="00C53FAB">
      <w:pPr>
        <w:spacing w:after="0"/>
        <w:jc w:val="both"/>
        <w:rPr>
          <w:lang w:val="sr-Latn-CS"/>
        </w:rPr>
      </w:pPr>
    </w:p>
    <w:p w:rsidR="00982907" w:rsidRPr="00083F43" w:rsidRDefault="00083F43" w:rsidP="00083F43">
      <w:pPr>
        <w:spacing w:after="0"/>
        <w:rPr>
          <w:b/>
          <w:lang w:val="sr-Latn-CS"/>
        </w:rPr>
      </w:pPr>
      <w:r>
        <w:rPr>
          <w:b/>
          <w:lang w:val="sr-Latn-CS"/>
        </w:rPr>
        <w:lastRenderedPageBreak/>
        <w:t xml:space="preserve">          23.2.</w:t>
      </w:r>
      <w:r w:rsidR="00982907" w:rsidRPr="00083F43">
        <w:rPr>
          <w:b/>
          <w:lang w:val="sr-Latn-CS"/>
        </w:rPr>
        <w:t xml:space="preserve">Kad informacije dolaze od trećeg lica, navesti da su te informacije tačno prenijete i da prema saznanju emitenta, koliko se može potvrditi na osnovu informacija koje je objavilo treće lice, nisu izostavljene činjenice zbog kojih bi tako prenesene informacije bile netačne ili obmanjujuće. Takođe, precizno navesti izvor(e) ovih informacija. </w:t>
      </w:r>
    </w:p>
    <w:p w:rsidR="00083F43" w:rsidRDefault="00A668FA" w:rsidP="00C53FAB">
      <w:pPr>
        <w:spacing w:after="0"/>
        <w:jc w:val="both"/>
        <w:rPr>
          <w:lang w:val="sr-Latn-CS"/>
        </w:rPr>
      </w:pPr>
      <w:r w:rsidRPr="00A668FA">
        <w:rPr>
          <w:lang w:val="sr-Latn-CS"/>
        </w:rPr>
        <w:t>Informacije su tačno prenijete i prema saznanju emitenta, koliko se može potvrditi na osnovu informacija koje je objavilo treće lice, nisu izostavljene činjenice zbog kojih bi tako prenesene informacije bile netačne ili obmanjujuće.</w:t>
      </w:r>
    </w:p>
    <w:p w:rsidR="00C53FAB" w:rsidRPr="00A668FA" w:rsidRDefault="00C53FAB" w:rsidP="00C53FAB">
      <w:pPr>
        <w:spacing w:after="0"/>
        <w:jc w:val="both"/>
        <w:rPr>
          <w:lang w:val="sr-Latn-CS"/>
        </w:rPr>
      </w:pPr>
    </w:p>
    <w:p w:rsidR="00982907" w:rsidRDefault="00083F43" w:rsidP="0060653A">
      <w:pPr>
        <w:pStyle w:val="ListParagraph"/>
        <w:numPr>
          <w:ilvl w:val="0"/>
          <w:numId w:val="7"/>
        </w:numPr>
        <w:spacing w:after="0"/>
        <w:rPr>
          <w:b/>
          <w:lang w:val="sr-Latn-CS"/>
        </w:rPr>
      </w:pPr>
      <w:r>
        <w:rPr>
          <w:b/>
          <w:lang w:val="sr-Latn-CS"/>
        </w:rPr>
        <w:t>DOKUMENTI DOSTUPNI</w:t>
      </w:r>
      <w:r w:rsidR="00982907">
        <w:rPr>
          <w:b/>
          <w:lang w:val="sr-Latn-CS"/>
        </w:rPr>
        <w:t xml:space="preserve"> NA UVID</w:t>
      </w:r>
    </w:p>
    <w:p w:rsidR="0060653A" w:rsidRPr="0060653A" w:rsidRDefault="00083F43" w:rsidP="0060653A">
      <w:pPr>
        <w:spacing w:after="0" w:line="240" w:lineRule="auto"/>
        <w:jc w:val="both"/>
        <w:rPr>
          <w:rFonts w:cs="Arial"/>
          <w:szCs w:val="24"/>
          <w:lang w:val="sr-Latn-CS"/>
        </w:rPr>
      </w:pPr>
      <w:r>
        <w:rPr>
          <w:lang w:val="sr-Latn-CS"/>
        </w:rPr>
        <w:t>Za sve vrijeme važenja D</w:t>
      </w:r>
      <w:r w:rsidR="0060653A" w:rsidRPr="0060653A">
        <w:rPr>
          <w:lang w:val="sr-Latn-CS"/>
        </w:rPr>
        <w:t>okumenta o registraciji, javnosti će biti dostupni slijedeći dokumenti:</w:t>
      </w:r>
      <w:r w:rsidR="0060653A" w:rsidRPr="0060653A">
        <w:rPr>
          <w:rFonts w:cs="Arial"/>
          <w:szCs w:val="24"/>
          <w:lang w:val="sr-Latn-CS"/>
        </w:rPr>
        <w:t xml:space="preserve"> Statut,</w:t>
      </w:r>
    </w:p>
    <w:p w:rsidR="0060653A" w:rsidRPr="0060653A" w:rsidRDefault="004079A9" w:rsidP="0060653A">
      <w:pPr>
        <w:spacing w:after="0" w:line="240" w:lineRule="auto"/>
        <w:jc w:val="both"/>
        <w:rPr>
          <w:rFonts w:cs="Arial"/>
          <w:szCs w:val="24"/>
          <w:lang w:val="sr-Latn-CS"/>
        </w:rPr>
      </w:pPr>
      <w:r>
        <w:rPr>
          <w:rFonts w:cs="Arial"/>
          <w:szCs w:val="24"/>
          <w:lang w:val="sr-Latn-CS"/>
        </w:rPr>
        <w:t>Poslovnik o radu s</w:t>
      </w:r>
      <w:r w:rsidR="0060653A" w:rsidRPr="0060653A">
        <w:rPr>
          <w:rFonts w:cs="Arial"/>
          <w:szCs w:val="24"/>
          <w:lang w:val="sr-Latn-CS"/>
        </w:rPr>
        <w:t>kupštine akcionara,</w:t>
      </w:r>
      <w:r w:rsidR="0060653A">
        <w:rPr>
          <w:rFonts w:cs="Arial"/>
          <w:szCs w:val="24"/>
          <w:lang w:val="sr-Latn-CS"/>
        </w:rPr>
        <w:t xml:space="preserve"> r</w:t>
      </w:r>
      <w:r w:rsidR="0060653A" w:rsidRPr="0060653A">
        <w:rPr>
          <w:rFonts w:cs="Arial"/>
          <w:szCs w:val="24"/>
          <w:lang w:val="sr-Latn-CS"/>
        </w:rPr>
        <w:t>ješenje o upisu u sudski registar,</w:t>
      </w:r>
      <w:r w:rsidR="0060653A">
        <w:rPr>
          <w:rFonts w:cs="Arial"/>
          <w:szCs w:val="24"/>
          <w:lang w:val="sr-Latn-CS"/>
        </w:rPr>
        <w:t xml:space="preserve"> </w:t>
      </w:r>
      <w:r w:rsidR="0060653A" w:rsidRPr="0060653A">
        <w:rPr>
          <w:rFonts w:cs="Arial"/>
          <w:szCs w:val="24"/>
          <w:lang w:val="sr-Latn-CS"/>
        </w:rPr>
        <w:t>odluke skupštine akcionara,</w:t>
      </w:r>
    </w:p>
    <w:p w:rsidR="00C53FAB" w:rsidRPr="0060653A" w:rsidRDefault="0060653A" w:rsidP="0060653A">
      <w:pPr>
        <w:spacing w:after="0" w:line="240" w:lineRule="auto"/>
        <w:jc w:val="both"/>
        <w:rPr>
          <w:rFonts w:cs="Arial"/>
          <w:szCs w:val="24"/>
          <w:lang w:val="sr-Latn-CS"/>
        </w:rPr>
      </w:pPr>
      <w:r w:rsidRPr="0060653A">
        <w:rPr>
          <w:rFonts w:cs="Arial"/>
          <w:szCs w:val="24"/>
          <w:lang w:val="sr-Latn-CS"/>
        </w:rPr>
        <w:t>odluke upravnog odbora koje se odnose na prava akcionara,</w:t>
      </w:r>
      <w:r>
        <w:rPr>
          <w:rFonts w:cs="Arial"/>
          <w:szCs w:val="24"/>
          <w:lang w:val="sr-Latn-CS"/>
        </w:rPr>
        <w:t xml:space="preserve"> finansijski izvještaji</w:t>
      </w:r>
      <w:r w:rsidRPr="0060653A">
        <w:rPr>
          <w:rFonts w:cs="Arial"/>
          <w:szCs w:val="24"/>
          <w:lang w:val="sr-Latn-CS"/>
        </w:rPr>
        <w:t>, izvještaj</w:t>
      </w:r>
      <w:r>
        <w:rPr>
          <w:rFonts w:cs="Arial"/>
          <w:szCs w:val="24"/>
          <w:lang w:val="sr-Latn-CS"/>
        </w:rPr>
        <w:t>i o poslovanju, i</w:t>
      </w:r>
      <w:r w:rsidRPr="0060653A">
        <w:rPr>
          <w:rFonts w:cs="Arial"/>
          <w:szCs w:val="24"/>
          <w:lang w:val="sr-Latn-CS"/>
        </w:rPr>
        <w:t>izvještaj</w:t>
      </w:r>
      <w:r>
        <w:rPr>
          <w:rFonts w:cs="Arial"/>
          <w:szCs w:val="24"/>
          <w:lang w:val="sr-Latn-CS"/>
        </w:rPr>
        <w:t>i</w:t>
      </w:r>
      <w:r w:rsidRPr="0060653A">
        <w:rPr>
          <w:rFonts w:cs="Arial"/>
          <w:szCs w:val="24"/>
          <w:lang w:val="sr-Latn-CS"/>
        </w:rPr>
        <w:t xml:space="preserve"> nezavisnog revizora,</w:t>
      </w:r>
      <w:r>
        <w:rPr>
          <w:rFonts w:cs="Arial"/>
          <w:szCs w:val="24"/>
          <w:lang w:val="sr-Latn-CS"/>
        </w:rPr>
        <w:t xml:space="preserve"> lista</w:t>
      </w:r>
      <w:r w:rsidRPr="0060653A">
        <w:rPr>
          <w:rFonts w:cs="Arial"/>
          <w:szCs w:val="24"/>
          <w:lang w:val="sr-Latn-CS"/>
        </w:rPr>
        <w:t xml:space="preserve"> sa punim imenima i adresama članova upravnog odbora, generalnog direktora, internog revizora i nezavisnog revizora.</w:t>
      </w:r>
    </w:p>
    <w:p w:rsidR="00982907" w:rsidRPr="0060653A" w:rsidRDefault="00982907" w:rsidP="0060653A">
      <w:pPr>
        <w:spacing w:after="0"/>
        <w:rPr>
          <w:lang w:val="sr-Latn-CS"/>
        </w:rPr>
      </w:pPr>
    </w:p>
    <w:p w:rsidR="00982907" w:rsidRDefault="00982907" w:rsidP="0060653A">
      <w:pPr>
        <w:pStyle w:val="ListParagraph"/>
        <w:numPr>
          <w:ilvl w:val="0"/>
          <w:numId w:val="7"/>
        </w:numPr>
        <w:spacing w:after="0"/>
        <w:rPr>
          <w:b/>
          <w:lang w:val="sr-Latn-CS"/>
        </w:rPr>
      </w:pPr>
      <w:r>
        <w:rPr>
          <w:b/>
          <w:lang w:val="sr-Latn-CS"/>
        </w:rPr>
        <w:t>INFORMACIJE U UDJELIMA</w:t>
      </w:r>
    </w:p>
    <w:p w:rsidR="00982907" w:rsidRPr="00083F43" w:rsidRDefault="00083F43" w:rsidP="00083F43">
      <w:pPr>
        <w:spacing w:after="0"/>
        <w:ind w:left="360"/>
        <w:rPr>
          <w:b/>
          <w:lang w:val="sr-Latn-CS"/>
        </w:rPr>
      </w:pPr>
      <w:r>
        <w:rPr>
          <w:b/>
          <w:lang w:val="sr-Latn-CS"/>
        </w:rPr>
        <w:t>25.1.</w:t>
      </w:r>
      <w:r w:rsidR="00982907" w:rsidRPr="00083F43">
        <w:rPr>
          <w:b/>
          <w:lang w:val="sr-Latn-CS"/>
        </w:rPr>
        <w:t>Informacije koje se odnose</w:t>
      </w:r>
      <w:r w:rsidR="00414BFD" w:rsidRPr="00083F43">
        <w:rPr>
          <w:b/>
          <w:lang w:val="sr-Latn-CS"/>
        </w:rPr>
        <w:t xml:space="preserve"> na društva u kojima emitent ima udio u kapitalu, koji može da ima značajan uticaj na proacjenu imovine i obaveza, finansijskog položaja ili dobitaka i gubitaka emitenta.</w:t>
      </w:r>
    </w:p>
    <w:p w:rsidR="004079A9" w:rsidRDefault="0060653A" w:rsidP="008B1270">
      <w:pPr>
        <w:spacing w:after="0"/>
        <w:rPr>
          <w:lang w:val="sr-Latn-CS"/>
        </w:rPr>
      </w:pPr>
      <w:r w:rsidRPr="00EA1856">
        <w:rPr>
          <w:lang w:val="sr-Latn-CS"/>
        </w:rPr>
        <w:t>Društvo nema udjela u drugim društvima.</w:t>
      </w:r>
    </w:p>
    <w:p w:rsidR="00107B5A" w:rsidRPr="008B1270" w:rsidRDefault="00107B5A" w:rsidP="008B1270">
      <w:pPr>
        <w:spacing w:after="0"/>
        <w:rPr>
          <w:lang w:val="sr-Latn-CS"/>
        </w:rPr>
      </w:pPr>
    </w:p>
    <w:p w:rsidR="00414BFD" w:rsidRDefault="004079A9" w:rsidP="00414BFD">
      <w:pPr>
        <w:rPr>
          <w:b/>
          <w:lang w:val="sr-Latn-CS"/>
        </w:rPr>
      </w:pPr>
      <w:r>
        <w:rPr>
          <w:b/>
          <w:lang w:val="sr-Latn-CS"/>
        </w:rPr>
        <w:t>Potpis od</w:t>
      </w:r>
      <w:r w:rsidR="00414BFD">
        <w:rPr>
          <w:b/>
          <w:lang w:val="sr-Latn-CS"/>
        </w:rPr>
        <w:t>g</w:t>
      </w:r>
      <w:r w:rsidR="00083F43">
        <w:rPr>
          <w:b/>
          <w:lang w:val="sr-Latn-CS"/>
        </w:rPr>
        <w:t>ovornih lica za izradu Dokumenta o registraciji</w:t>
      </w:r>
      <w:r w:rsidR="00414BFD">
        <w:rPr>
          <w:b/>
          <w:lang w:val="sr-Latn-CS"/>
        </w:rPr>
        <w:t>:</w:t>
      </w:r>
    </w:p>
    <w:p w:rsidR="005877C0" w:rsidRDefault="005877C0" w:rsidP="00414BFD">
      <w:pPr>
        <w:rPr>
          <w:b/>
          <w:lang w:val="sr-Latn-CS"/>
        </w:rPr>
      </w:pPr>
    </w:p>
    <w:tbl>
      <w:tblPr>
        <w:tblStyle w:val="TableGrid"/>
        <w:tblW w:w="0" w:type="auto"/>
        <w:tblLook w:val="04A0"/>
      </w:tblPr>
      <w:tblGrid>
        <w:gridCol w:w="3192"/>
        <w:gridCol w:w="3192"/>
        <w:gridCol w:w="3192"/>
      </w:tblGrid>
      <w:tr w:rsidR="00414BFD" w:rsidTr="00414BFD">
        <w:tc>
          <w:tcPr>
            <w:tcW w:w="3192" w:type="dxa"/>
          </w:tcPr>
          <w:p w:rsidR="00414BFD" w:rsidRDefault="00414BFD" w:rsidP="00414BFD">
            <w:pPr>
              <w:rPr>
                <w:b/>
                <w:lang w:val="sr-Latn-CS"/>
              </w:rPr>
            </w:pPr>
            <w:r>
              <w:rPr>
                <w:b/>
                <w:lang w:val="sr-Latn-CS"/>
              </w:rPr>
              <w:t>Ime i prezime</w:t>
            </w:r>
          </w:p>
        </w:tc>
        <w:tc>
          <w:tcPr>
            <w:tcW w:w="3192" w:type="dxa"/>
          </w:tcPr>
          <w:p w:rsidR="00414BFD" w:rsidRDefault="00414BFD" w:rsidP="00414BFD">
            <w:pPr>
              <w:rPr>
                <w:b/>
                <w:lang w:val="sr-Latn-CS"/>
              </w:rPr>
            </w:pPr>
            <w:r>
              <w:rPr>
                <w:b/>
                <w:lang w:val="sr-Latn-CS"/>
              </w:rPr>
              <w:t>Funkcija</w:t>
            </w:r>
          </w:p>
        </w:tc>
        <w:tc>
          <w:tcPr>
            <w:tcW w:w="3192" w:type="dxa"/>
          </w:tcPr>
          <w:p w:rsidR="00414BFD" w:rsidRDefault="00414BFD" w:rsidP="00414BFD">
            <w:pPr>
              <w:rPr>
                <w:b/>
                <w:lang w:val="sr-Latn-CS"/>
              </w:rPr>
            </w:pPr>
            <w:r>
              <w:rPr>
                <w:b/>
                <w:lang w:val="sr-Latn-CS"/>
              </w:rPr>
              <w:t>Potpis</w:t>
            </w:r>
          </w:p>
        </w:tc>
      </w:tr>
      <w:tr w:rsidR="0060653A" w:rsidTr="00414BFD">
        <w:tc>
          <w:tcPr>
            <w:tcW w:w="3192" w:type="dxa"/>
          </w:tcPr>
          <w:p w:rsidR="004079A9" w:rsidRDefault="004079A9" w:rsidP="00FF7B38">
            <w:pPr>
              <w:rPr>
                <w:lang w:val="sr-Latn-CS"/>
              </w:rPr>
            </w:pPr>
          </w:p>
          <w:p w:rsidR="0060653A" w:rsidRDefault="0060653A" w:rsidP="00FF7B38">
            <w:pPr>
              <w:rPr>
                <w:lang w:val="sr-Latn-CS"/>
              </w:rPr>
            </w:pPr>
            <w:r>
              <w:rPr>
                <w:lang w:val="sr-Latn-CS"/>
              </w:rPr>
              <w:t>Marko Gončin</w:t>
            </w:r>
          </w:p>
        </w:tc>
        <w:tc>
          <w:tcPr>
            <w:tcW w:w="3192" w:type="dxa"/>
          </w:tcPr>
          <w:p w:rsidR="0060653A" w:rsidRDefault="0060653A" w:rsidP="00FF7B38">
            <w:pPr>
              <w:rPr>
                <w:lang w:val="sr-Latn-CS"/>
              </w:rPr>
            </w:pPr>
            <w:r>
              <w:rPr>
                <w:lang w:val="sr-Latn-CS"/>
              </w:rPr>
              <w:t>Generalni direktor</w:t>
            </w:r>
          </w:p>
        </w:tc>
        <w:tc>
          <w:tcPr>
            <w:tcW w:w="3192" w:type="dxa"/>
          </w:tcPr>
          <w:p w:rsidR="0060653A" w:rsidRDefault="0060653A" w:rsidP="00FF7B38">
            <w:pPr>
              <w:rPr>
                <w:lang w:val="sr-Latn-CS"/>
              </w:rPr>
            </w:pPr>
          </w:p>
        </w:tc>
      </w:tr>
      <w:tr w:rsidR="0060653A" w:rsidTr="00414BFD">
        <w:tc>
          <w:tcPr>
            <w:tcW w:w="3192" w:type="dxa"/>
          </w:tcPr>
          <w:p w:rsidR="004079A9" w:rsidRDefault="004079A9" w:rsidP="00FF7B38">
            <w:pPr>
              <w:rPr>
                <w:lang w:val="sr-Latn-CS"/>
              </w:rPr>
            </w:pPr>
          </w:p>
          <w:p w:rsidR="0060653A" w:rsidRDefault="0060653A" w:rsidP="00FF7B38">
            <w:pPr>
              <w:rPr>
                <w:lang w:val="sr-Latn-CS"/>
              </w:rPr>
            </w:pPr>
            <w:r>
              <w:rPr>
                <w:lang w:val="sr-Latn-CS"/>
              </w:rPr>
              <w:t>Mira Lendić</w:t>
            </w:r>
          </w:p>
        </w:tc>
        <w:tc>
          <w:tcPr>
            <w:tcW w:w="3192" w:type="dxa"/>
          </w:tcPr>
          <w:p w:rsidR="0060653A" w:rsidRDefault="0060653A" w:rsidP="00FF7B38">
            <w:pPr>
              <w:rPr>
                <w:lang w:val="sr-Latn-CS"/>
              </w:rPr>
            </w:pPr>
            <w:r>
              <w:rPr>
                <w:lang w:val="sr-Latn-CS"/>
              </w:rPr>
              <w:t>Direktor pravnog sektora</w:t>
            </w:r>
          </w:p>
        </w:tc>
        <w:tc>
          <w:tcPr>
            <w:tcW w:w="3192" w:type="dxa"/>
          </w:tcPr>
          <w:p w:rsidR="0060653A" w:rsidRDefault="0060653A" w:rsidP="00FF7B38">
            <w:pPr>
              <w:rPr>
                <w:lang w:val="sr-Latn-CS"/>
              </w:rPr>
            </w:pPr>
          </w:p>
        </w:tc>
      </w:tr>
      <w:tr w:rsidR="0060653A" w:rsidTr="00414BFD">
        <w:tc>
          <w:tcPr>
            <w:tcW w:w="3192" w:type="dxa"/>
          </w:tcPr>
          <w:p w:rsidR="004079A9" w:rsidRDefault="004079A9" w:rsidP="00FF7B38">
            <w:pPr>
              <w:rPr>
                <w:lang w:val="sr-Latn-CS"/>
              </w:rPr>
            </w:pPr>
          </w:p>
          <w:p w:rsidR="0060653A" w:rsidRDefault="0060653A" w:rsidP="00FF7B38">
            <w:pPr>
              <w:rPr>
                <w:lang w:val="sr-Latn-CS"/>
              </w:rPr>
            </w:pPr>
            <w:r>
              <w:rPr>
                <w:lang w:val="sr-Latn-CS"/>
              </w:rPr>
              <w:t>Stoja Dončić</w:t>
            </w:r>
          </w:p>
        </w:tc>
        <w:tc>
          <w:tcPr>
            <w:tcW w:w="3192" w:type="dxa"/>
          </w:tcPr>
          <w:p w:rsidR="0060653A" w:rsidRDefault="0060653A" w:rsidP="00FF7B38">
            <w:pPr>
              <w:rPr>
                <w:lang w:val="sr-Latn-CS"/>
              </w:rPr>
            </w:pPr>
            <w:r>
              <w:rPr>
                <w:lang w:val="sr-Latn-CS"/>
              </w:rPr>
              <w:t>Šef računovodstva</w:t>
            </w:r>
          </w:p>
        </w:tc>
        <w:tc>
          <w:tcPr>
            <w:tcW w:w="3192" w:type="dxa"/>
          </w:tcPr>
          <w:p w:rsidR="0060653A" w:rsidRDefault="0060653A" w:rsidP="00FF7B38">
            <w:pPr>
              <w:rPr>
                <w:lang w:val="sr-Latn-CS"/>
              </w:rPr>
            </w:pPr>
          </w:p>
        </w:tc>
      </w:tr>
      <w:tr w:rsidR="0060653A" w:rsidTr="00414BFD">
        <w:tc>
          <w:tcPr>
            <w:tcW w:w="3192" w:type="dxa"/>
          </w:tcPr>
          <w:p w:rsidR="004079A9" w:rsidRDefault="004079A9" w:rsidP="00FF7B38">
            <w:pPr>
              <w:rPr>
                <w:lang w:val="sr-Latn-CS"/>
              </w:rPr>
            </w:pPr>
          </w:p>
          <w:p w:rsidR="0060653A" w:rsidRDefault="0060653A" w:rsidP="00FF7B38">
            <w:pPr>
              <w:rPr>
                <w:lang w:val="sr-Latn-CS"/>
              </w:rPr>
            </w:pPr>
            <w:r>
              <w:rPr>
                <w:lang w:val="sr-Latn-CS"/>
              </w:rPr>
              <w:t>Nikola Vuković</w:t>
            </w:r>
          </w:p>
        </w:tc>
        <w:tc>
          <w:tcPr>
            <w:tcW w:w="3192" w:type="dxa"/>
          </w:tcPr>
          <w:p w:rsidR="0060653A" w:rsidRDefault="0060653A" w:rsidP="00FF7B38">
            <w:pPr>
              <w:rPr>
                <w:lang w:val="sr-Latn-CS"/>
              </w:rPr>
            </w:pPr>
            <w:r>
              <w:rPr>
                <w:lang w:val="sr-Latn-CS"/>
              </w:rPr>
              <w:t>Direktor komercijalnog sektora</w:t>
            </w:r>
          </w:p>
        </w:tc>
        <w:tc>
          <w:tcPr>
            <w:tcW w:w="3192" w:type="dxa"/>
          </w:tcPr>
          <w:p w:rsidR="0060653A" w:rsidRDefault="0060653A" w:rsidP="00FF7B38">
            <w:pPr>
              <w:rPr>
                <w:lang w:val="sr-Latn-CS"/>
              </w:rPr>
            </w:pPr>
          </w:p>
        </w:tc>
      </w:tr>
    </w:tbl>
    <w:p w:rsidR="00414BFD" w:rsidRPr="00414BFD" w:rsidRDefault="00414BFD" w:rsidP="00414BFD">
      <w:pPr>
        <w:rPr>
          <w:b/>
          <w:lang w:val="sr-Latn-CS"/>
        </w:rPr>
      </w:pPr>
    </w:p>
    <w:p w:rsidR="00982907" w:rsidRPr="00982907" w:rsidRDefault="00982907" w:rsidP="00982907">
      <w:pPr>
        <w:rPr>
          <w:b/>
          <w:lang w:val="sr-Latn-CS"/>
        </w:rPr>
      </w:pPr>
    </w:p>
    <w:sectPr w:rsidR="00982907" w:rsidRPr="00982907" w:rsidSect="00EC57B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7BA" w:rsidRDefault="006A27BA" w:rsidP="008B1270">
      <w:pPr>
        <w:spacing w:after="0" w:line="240" w:lineRule="auto"/>
      </w:pPr>
      <w:r>
        <w:separator/>
      </w:r>
    </w:p>
  </w:endnote>
  <w:endnote w:type="continuationSeparator" w:id="0">
    <w:p w:rsidR="006A27BA" w:rsidRDefault="006A27BA" w:rsidP="008B12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57" w:rsidRDefault="002025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4735"/>
      <w:docPartObj>
        <w:docPartGallery w:val="Page Numbers (Bottom of Page)"/>
        <w:docPartUnique/>
      </w:docPartObj>
    </w:sdtPr>
    <w:sdtContent>
      <w:p w:rsidR="00202557" w:rsidRDefault="00202557">
        <w:pPr>
          <w:pStyle w:val="Footer"/>
          <w:jc w:val="right"/>
        </w:pPr>
        <w:fldSimple w:instr=" PAGE   \* MERGEFORMAT ">
          <w:r w:rsidR="00E864B4">
            <w:rPr>
              <w:noProof/>
            </w:rPr>
            <w:t>27</w:t>
          </w:r>
        </w:fldSimple>
      </w:p>
    </w:sdtContent>
  </w:sdt>
  <w:p w:rsidR="00202557" w:rsidRDefault="002025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57" w:rsidRDefault="00202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7BA" w:rsidRDefault="006A27BA" w:rsidP="008B1270">
      <w:pPr>
        <w:spacing w:after="0" w:line="240" w:lineRule="auto"/>
      </w:pPr>
      <w:r>
        <w:separator/>
      </w:r>
    </w:p>
  </w:footnote>
  <w:footnote w:type="continuationSeparator" w:id="0">
    <w:p w:rsidR="006A27BA" w:rsidRDefault="006A27BA" w:rsidP="008B12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57" w:rsidRDefault="002025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57" w:rsidRDefault="002025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57" w:rsidRDefault="002025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221A"/>
    <w:multiLevelType w:val="hybridMultilevel"/>
    <w:tmpl w:val="C166FFD0"/>
    <w:lvl w:ilvl="0" w:tplc="5AB092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154E2A"/>
    <w:multiLevelType w:val="multilevel"/>
    <w:tmpl w:val="AAD655FA"/>
    <w:lvl w:ilvl="0">
      <w:start w:val="52"/>
      <w:numFmt w:val="decimal"/>
      <w:lvlText w:val="%1"/>
      <w:lvlJc w:val="left"/>
      <w:pPr>
        <w:ind w:left="540" w:hanging="540"/>
      </w:pPr>
      <w:rPr>
        <w:rFonts w:hint="default"/>
      </w:rPr>
    </w:lvl>
    <w:lvl w:ilvl="1">
      <w:start w:val="2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4D290B"/>
    <w:multiLevelType w:val="hybridMultilevel"/>
    <w:tmpl w:val="5388F844"/>
    <w:lvl w:ilvl="0" w:tplc="1C1822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45DA6"/>
    <w:multiLevelType w:val="hybridMultilevel"/>
    <w:tmpl w:val="138AD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547F2"/>
    <w:multiLevelType w:val="multilevel"/>
    <w:tmpl w:val="C0C87322"/>
    <w:lvl w:ilvl="0">
      <w:start w:val="52"/>
      <w:numFmt w:val="decimal"/>
      <w:lvlText w:val="%1"/>
      <w:lvlJc w:val="left"/>
      <w:pPr>
        <w:ind w:left="540" w:hanging="540"/>
      </w:pPr>
      <w:rPr>
        <w:rFonts w:hint="default"/>
      </w:rPr>
    </w:lvl>
    <w:lvl w:ilvl="1">
      <w:start w:val="2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D26CEE"/>
    <w:multiLevelType w:val="hybridMultilevel"/>
    <w:tmpl w:val="77405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67DDA"/>
    <w:multiLevelType w:val="hybridMultilevel"/>
    <w:tmpl w:val="44B4F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5941B6"/>
    <w:multiLevelType w:val="hybridMultilevel"/>
    <w:tmpl w:val="6D62A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4E3E06"/>
    <w:multiLevelType w:val="hybridMultilevel"/>
    <w:tmpl w:val="4F049A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604BA"/>
    <w:multiLevelType w:val="multilevel"/>
    <w:tmpl w:val="F0F2225E"/>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0">
    <w:nsid w:val="664A72A0"/>
    <w:multiLevelType w:val="multilevel"/>
    <w:tmpl w:val="E8AE1E2A"/>
    <w:lvl w:ilvl="0">
      <w:start w:val="26"/>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6A2E3C22"/>
    <w:multiLevelType w:val="singleLevel"/>
    <w:tmpl w:val="4E72EABC"/>
    <w:lvl w:ilvl="0">
      <w:start w:val="1"/>
      <w:numFmt w:val="bullet"/>
      <w:lvlText w:val="-"/>
      <w:lvlJc w:val="left"/>
      <w:pPr>
        <w:tabs>
          <w:tab w:val="num" w:pos="360"/>
        </w:tabs>
        <w:ind w:left="360" w:hanging="360"/>
      </w:pPr>
      <w:rPr>
        <w:rFonts w:ascii="Times New Roman" w:hAnsi="Times New Roman" w:hint="default"/>
      </w:rPr>
    </w:lvl>
  </w:abstractNum>
  <w:abstractNum w:abstractNumId="12">
    <w:nsid w:val="6EA73C32"/>
    <w:multiLevelType w:val="multilevel"/>
    <w:tmpl w:val="F176F5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A0A19E8"/>
    <w:multiLevelType w:val="hybridMultilevel"/>
    <w:tmpl w:val="74FA3F42"/>
    <w:lvl w:ilvl="0" w:tplc="59BABAF8">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7"/>
  </w:num>
  <w:num w:numId="4">
    <w:abstractNumId w:val="3"/>
  </w:num>
  <w:num w:numId="5">
    <w:abstractNumId w:val="6"/>
  </w:num>
  <w:num w:numId="6">
    <w:abstractNumId w:val="8"/>
  </w:num>
  <w:num w:numId="7">
    <w:abstractNumId w:val="9"/>
  </w:num>
  <w:num w:numId="8">
    <w:abstractNumId w:val="10"/>
  </w:num>
  <w:num w:numId="9">
    <w:abstractNumId w:val="11"/>
  </w:num>
  <w:num w:numId="10">
    <w:abstractNumId w:val="0"/>
  </w:num>
  <w:num w:numId="11">
    <w:abstractNumId w:val="4"/>
  </w:num>
  <w:num w:numId="12">
    <w:abstractNumId w:val="1"/>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CB5678"/>
    <w:rsid w:val="000004AB"/>
    <w:rsid w:val="00020531"/>
    <w:rsid w:val="0002506D"/>
    <w:rsid w:val="00025C42"/>
    <w:rsid w:val="000346C8"/>
    <w:rsid w:val="00036C79"/>
    <w:rsid w:val="00083F43"/>
    <w:rsid w:val="000A3815"/>
    <w:rsid w:val="000D34D1"/>
    <w:rsid w:val="000D4051"/>
    <w:rsid w:val="00100212"/>
    <w:rsid w:val="00105120"/>
    <w:rsid w:val="00107B5A"/>
    <w:rsid w:val="00120925"/>
    <w:rsid w:val="0015399B"/>
    <w:rsid w:val="00174691"/>
    <w:rsid w:val="00177C1D"/>
    <w:rsid w:val="001B16A0"/>
    <w:rsid w:val="001B7F24"/>
    <w:rsid w:val="001D3CCA"/>
    <w:rsid w:val="001D4713"/>
    <w:rsid w:val="00201C93"/>
    <w:rsid w:val="00202557"/>
    <w:rsid w:val="00210D45"/>
    <w:rsid w:val="002130A3"/>
    <w:rsid w:val="00217CAA"/>
    <w:rsid w:val="00235092"/>
    <w:rsid w:val="00252F22"/>
    <w:rsid w:val="002531BB"/>
    <w:rsid w:val="0025342A"/>
    <w:rsid w:val="00282BCD"/>
    <w:rsid w:val="002A55EF"/>
    <w:rsid w:val="002B6AAE"/>
    <w:rsid w:val="002B7D05"/>
    <w:rsid w:val="002C1597"/>
    <w:rsid w:val="002D6705"/>
    <w:rsid w:val="00325B00"/>
    <w:rsid w:val="00342040"/>
    <w:rsid w:val="00351F5A"/>
    <w:rsid w:val="003640A7"/>
    <w:rsid w:val="00366316"/>
    <w:rsid w:val="00370849"/>
    <w:rsid w:val="00373A73"/>
    <w:rsid w:val="00384FED"/>
    <w:rsid w:val="00386496"/>
    <w:rsid w:val="00387252"/>
    <w:rsid w:val="00390905"/>
    <w:rsid w:val="00390ADE"/>
    <w:rsid w:val="003952C9"/>
    <w:rsid w:val="00397F5E"/>
    <w:rsid w:val="003A09AC"/>
    <w:rsid w:val="003D1819"/>
    <w:rsid w:val="003E1261"/>
    <w:rsid w:val="004079A9"/>
    <w:rsid w:val="00414BFD"/>
    <w:rsid w:val="00423F52"/>
    <w:rsid w:val="00424FC1"/>
    <w:rsid w:val="00437044"/>
    <w:rsid w:val="0049205F"/>
    <w:rsid w:val="004F20D9"/>
    <w:rsid w:val="004F2FEB"/>
    <w:rsid w:val="004F3A87"/>
    <w:rsid w:val="005024A3"/>
    <w:rsid w:val="00502521"/>
    <w:rsid w:val="00504459"/>
    <w:rsid w:val="00527876"/>
    <w:rsid w:val="005452D9"/>
    <w:rsid w:val="005479BB"/>
    <w:rsid w:val="005638B4"/>
    <w:rsid w:val="00573A6C"/>
    <w:rsid w:val="005752AF"/>
    <w:rsid w:val="005877C0"/>
    <w:rsid w:val="00590BDC"/>
    <w:rsid w:val="00592893"/>
    <w:rsid w:val="00594D4F"/>
    <w:rsid w:val="0059788C"/>
    <w:rsid w:val="00597FB1"/>
    <w:rsid w:val="005B3006"/>
    <w:rsid w:val="005D07B5"/>
    <w:rsid w:val="005D26E8"/>
    <w:rsid w:val="005E6FFD"/>
    <w:rsid w:val="0060653A"/>
    <w:rsid w:val="00627991"/>
    <w:rsid w:val="006A27BA"/>
    <w:rsid w:val="006B0AF8"/>
    <w:rsid w:val="006B63E2"/>
    <w:rsid w:val="006C231A"/>
    <w:rsid w:val="006D76DE"/>
    <w:rsid w:val="006F424E"/>
    <w:rsid w:val="00707E4C"/>
    <w:rsid w:val="007418CE"/>
    <w:rsid w:val="0075400D"/>
    <w:rsid w:val="007674AA"/>
    <w:rsid w:val="00781C54"/>
    <w:rsid w:val="007905E9"/>
    <w:rsid w:val="00792CA8"/>
    <w:rsid w:val="007C4431"/>
    <w:rsid w:val="007D1995"/>
    <w:rsid w:val="007E04A9"/>
    <w:rsid w:val="007E1923"/>
    <w:rsid w:val="007E7034"/>
    <w:rsid w:val="008032B6"/>
    <w:rsid w:val="00831342"/>
    <w:rsid w:val="008313C5"/>
    <w:rsid w:val="00847C79"/>
    <w:rsid w:val="00874A3E"/>
    <w:rsid w:val="008A6CC2"/>
    <w:rsid w:val="008B1270"/>
    <w:rsid w:val="008C108B"/>
    <w:rsid w:val="008D4853"/>
    <w:rsid w:val="008E706D"/>
    <w:rsid w:val="00901920"/>
    <w:rsid w:val="00901995"/>
    <w:rsid w:val="00906D38"/>
    <w:rsid w:val="0091122B"/>
    <w:rsid w:val="009138C6"/>
    <w:rsid w:val="00931316"/>
    <w:rsid w:val="00932B61"/>
    <w:rsid w:val="0097310A"/>
    <w:rsid w:val="00981AFA"/>
    <w:rsid w:val="00982907"/>
    <w:rsid w:val="00985682"/>
    <w:rsid w:val="00993D1E"/>
    <w:rsid w:val="009C5007"/>
    <w:rsid w:val="009F4C30"/>
    <w:rsid w:val="009F4EDB"/>
    <w:rsid w:val="00A01191"/>
    <w:rsid w:val="00A15AA7"/>
    <w:rsid w:val="00A24471"/>
    <w:rsid w:val="00A26443"/>
    <w:rsid w:val="00A37552"/>
    <w:rsid w:val="00A43E9B"/>
    <w:rsid w:val="00A62FB2"/>
    <w:rsid w:val="00A668FA"/>
    <w:rsid w:val="00A74825"/>
    <w:rsid w:val="00A76D4B"/>
    <w:rsid w:val="00A90196"/>
    <w:rsid w:val="00A97E4B"/>
    <w:rsid w:val="00AA50A9"/>
    <w:rsid w:val="00AB70E1"/>
    <w:rsid w:val="00AC395E"/>
    <w:rsid w:val="00AD5191"/>
    <w:rsid w:val="00AE0140"/>
    <w:rsid w:val="00AE5865"/>
    <w:rsid w:val="00B02FDC"/>
    <w:rsid w:val="00B53F41"/>
    <w:rsid w:val="00B61F09"/>
    <w:rsid w:val="00B64283"/>
    <w:rsid w:val="00B80717"/>
    <w:rsid w:val="00B9687B"/>
    <w:rsid w:val="00BB0888"/>
    <w:rsid w:val="00BC4408"/>
    <w:rsid w:val="00BC5A33"/>
    <w:rsid w:val="00BD3866"/>
    <w:rsid w:val="00BE7B5C"/>
    <w:rsid w:val="00C02650"/>
    <w:rsid w:val="00C03119"/>
    <w:rsid w:val="00C12F52"/>
    <w:rsid w:val="00C244E4"/>
    <w:rsid w:val="00C3253B"/>
    <w:rsid w:val="00C4105F"/>
    <w:rsid w:val="00C42606"/>
    <w:rsid w:val="00C535EB"/>
    <w:rsid w:val="00C53FAB"/>
    <w:rsid w:val="00C72B5E"/>
    <w:rsid w:val="00C75BCD"/>
    <w:rsid w:val="00C77F49"/>
    <w:rsid w:val="00C96A75"/>
    <w:rsid w:val="00CB1CA6"/>
    <w:rsid w:val="00CB5678"/>
    <w:rsid w:val="00CC34EA"/>
    <w:rsid w:val="00CE60A5"/>
    <w:rsid w:val="00CF7A66"/>
    <w:rsid w:val="00D044E2"/>
    <w:rsid w:val="00DC2D9F"/>
    <w:rsid w:val="00DC7FA3"/>
    <w:rsid w:val="00DE1519"/>
    <w:rsid w:val="00DE20CA"/>
    <w:rsid w:val="00DF6F89"/>
    <w:rsid w:val="00E16FA6"/>
    <w:rsid w:val="00E1769F"/>
    <w:rsid w:val="00E27F23"/>
    <w:rsid w:val="00E40B4B"/>
    <w:rsid w:val="00E4792B"/>
    <w:rsid w:val="00E611D0"/>
    <w:rsid w:val="00E61697"/>
    <w:rsid w:val="00E62984"/>
    <w:rsid w:val="00E73CBF"/>
    <w:rsid w:val="00E758E4"/>
    <w:rsid w:val="00E864B4"/>
    <w:rsid w:val="00E91216"/>
    <w:rsid w:val="00E930F2"/>
    <w:rsid w:val="00EA1856"/>
    <w:rsid w:val="00EA22CD"/>
    <w:rsid w:val="00EA7FE2"/>
    <w:rsid w:val="00EC0830"/>
    <w:rsid w:val="00EC4488"/>
    <w:rsid w:val="00EC57B4"/>
    <w:rsid w:val="00EE1AE8"/>
    <w:rsid w:val="00EF171C"/>
    <w:rsid w:val="00F104C2"/>
    <w:rsid w:val="00F30823"/>
    <w:rsid w:val="00F3487F"/>
    <w:rsid w:val="00F87C85"/>
    <w:rsid w:val="00FD3AB4"/>
    <w:rsid w:val="00FD70E7"/>
    <w:rsid w:val="00FF3637"/>
    <w:rsid w:val="00FF7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B4"/>
  </w:style>
  <w:style w:type="paragraph" w:styleId="Heading1">
    <w:name w:val="heading 1"/>
    <w:basedOn w:val="Normal"/>
    <w:next w:val="Normal"/>
    <w:link w:val="Heading1Char"/>
    <w:qFormat/>
    <w:rsid w:val="00AA50A9"/>
    <w:pPr>
      <w:keepNext/>
      <w:spacing w:after="0" w:line="240" w:lineRule="auto"/>
      <w:jc w:val="center"/>
      <w:outlineLvl w:val="0"/>
    </w:pPr>
    <w:rPr>
      <w:rFonts w:ascii="Arial" w:eastAsia="Times New Roman" w:hAnsi="Arial" w:cs="Times New Roman"/>
      <w:b/>
      <w:sz w:val="24"/>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678"/>
    <w:pPr>
      <w:ind w:left="720"/>
      <w:contextualSpacing/>
    </w:pPr>
  </w:style>
  <w:style w:type="table" w:styleId="TableGrid">
    <w:name w:val="Table Grid"/>
    <w:basedOn w:val="TableNormal"/>
    <w:rsid w:val="00CB5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A50A9"/>
    <w:rPr>
      <w:rFonts w:ascii="Arial" w:eastAsia="Times New Roman" w:hAnsi="Arial" w:cs="Times New Roman"/>
      <w:b/>
      <w:sz w:val="24"/>
      <w:szCs w:val="20"/>
      <w:lang w:val="sl-SI"/>
    </w:rPr>
  </w:style>
  <w:style w:type="paragraph" w:styleId="BodyText">
    <w:name w:val="Body Text"/>
    <w:basedOn w:val="Normal"/>
    <w:link w:val="BodyTextChar"/>
    <w:rsid w:val="00AA50A9"/>
    <w:pPr>
      <w:spacing w:after="0" w:line="240" w:lineRule="auto"/>
      <w:jc w:val="both"/>
    </w:pPr>
    <w:rPr>
      <w:rFonts w:ascii="Arial" w:eastAsia="Times New Roman" w:hAnsi="Arial" w:cs="Times New Roman"/>
      <w:sz w:val="24"/>
      <w:szCs w:val="20"/>
      <w:lang w:val="sl-SI"/>
    </w:rPr>
  </w:style>
  <w:style w:type="character" w:customStyle="1" w:styleId="BodyTextChar">
    <w:name w:val="Body Text Char"/>
    <w:basedOn w:val="DefaultParagraphFont"/>
    <w:link w:val="BodyText"/>
    <w:rsid w:val="00AA50A9"/>
    <w:rPr>
      <w:rFonts w:ascii="Arial" w:eastAsia="Times New Roman" w:hAnsi="Arial" w:cs="Times New Roman"/>
      <w:sz w:val="24"/>
      <w:szCs w:val="20"/>
      <w:lang w:val="sl-SI"/>
    </w:rPr>
  </w:style>
  <w:style w:type="paragraph" w:styleId="Header">
    <w:name w:val="header"/>
    <w:basedOn w:val="Normal"/>
    <w:link w:val="HeaderChar"/>
    <w:unhideWhenUsed/>
    <w:rsid w:val="008B12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1270"/>
  </w:style>
  <w:style w:type="paragraph" w:styleId="Footer">
    <w:name w:val="footer"/>
    <w:basedOn w:val="Normal"/>
    <w:link w:val="FooterChar"/>
    <w:uiPriority w:val="99"/>
    <w:unhideWhenUsed/>
    <w:rsid w:val="008B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55DAB-0827-4CC6-800F-D6EAEB5D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3252</TotalTime>
  <Pages>1</Pages>
  <Words>13332</Words>
  <Characters>75994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Koming</Company>
  <LinksUpToDate>false</LinksUpToDate>
  <CharactersWithSpaces>89148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RSKoming</dc:creator>
  <cp:keywords/>
  <dc:description/>
  <cp:lastModifiedBy>RSKoming</cp:lastModifiedBy>
  <cp:revision>42</cp:revision>
  <cp:lastPrinted>2013-06-24T05:58:00Z</cp:lastPrinted>
  <dcterms:created xsi:type="dcterms:W3CDTF">2013-04-18T06:23:00Z</dcterms:created>
  <dcterms:modified xsi:type="dcterms:W3CDTF">2013-07-09T06:20:00Z</dcterms:modified>
</cp:coreProperties>
</file>