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8" w:type="dxa"/>
        <w:tblBorders>
          <w:top w:val="double" w:sz="4" w:space="0" w:color="auto"/>
          <w:left w:val="thinThickSmallGap" w:sz="24" w:space="0" w:color="auto"/>
          <w:bottom w:val="thinThickSmallGap" w:sz="24" w:space="0" w:color="auto"/>
          <w:right w:val="double" w:sz="4" w:space="0" w:color="auto"/>
          <w:insideH w:val="single" w:sz="4" w:space="0" w:color="auto"/>
          <w:insideV w:val="single" w:sz="4" w:space="0" w:color="auto"/>
        </w:tblBorders>
        <w:tblLook w:val="0000" w:firstRow="0" w:lastRow="0" w:firstColumn="0" w:lastColumn="0" w:noHBand="0" w:noVBand="0"/>
      </w:tblPr>
      <w:tblGrid>
        <w:gridCol w:w="9908"/>
      </w:tblGrid>
      <w:tr w:rsidR="0095003A" w:rsidRPr="00C77F09" w14:paraId="5F2A8F27" w14:textId="77777777" w:rsidTr="0040505B">
        <w:trPr>
          <w:trHeight w:val="12915"/>
        </w:trPr>
        <w:tc>
          <w:tcPr>
            <w:tcW w:w="9908" w:type="dxa"/>
          </w:tcPr>
          <w:p w14:paraId="4267D9AC" w14:textId="4EFEA16C" w:rsidR="00CE0033" w:rsidRPr="00C77F09" w:rsidRDefault="00CE0033" w:rsidP="00A81CBF">
            <w:pPr>
              <w:tabs>
                <w:tab w:val="left" w:pos="1080"/>
              </w:tabs>
              <w:jc w:val="center"/>
              <w:rPr>
                <w:lang w:val="sr-Cyrl-CS"/>
              </w:rPr>
            </w:pPr>
            <w:r w:rsidRPr="00C77F09">
              <w:rPr>
                <w:noProof/>
                <w:lang w:val="bs-Latn-BA" w:eastAsia="bs-Latn-BA"/>
              </w:rPr>
              <w:drawing>
                <wp:inline distT="0" distB="0" distL="0" distR="0" wp14:anchorId="7F161005" wp14:editId="0C718D53">
                  <wp:extent cx="5029200" cy="1143000"/>
                  <wp:effectExtent l="0" t="0" r="0" b="0"/>
                  <wp:docPr id="3" name="Slika 1" descr="C:\Documents and Settings\Revizor\Desktop\REVIDERE d_o_o_ - BIJELJINA_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Revizor\Desktop\REVIDERE d_o_o_ - BIJELJINA_files\logo.jpg"/>
                          <pic:cNvPicPr preferRelativeResize="0">
                            <a:picLocks noChangeArrowheads="1"/>
                          </pic:cNvPicPr>
                        </pic:nvPicPr>
                        <pic:blipFill>
                          <a:blip r:embed="rId8" r:link="rId9"/>
                          <a:srcRect l="-10001"/>
                          <a:stretch>
                            <a:fillRect/>
                          </a:stretch>
                        </pic:blipFill>
                        <pic:spPr bwMode="auto">
                          <a:xfrm>
                            <a:off x="0" y="0"/>
                            <a:ext cx="5029200" cy="1143000"/>
                          </a:xfrm>
                          <a:prstGeom prst="rect">
                            <a:avLst/>
                          </a:prstGeom>
                          <a:noFill/>
                          <a:ln w="9525">
                            <a:noFill/>
                            <a:miter lim="800000"/>
                            <a:headEnd/>
                            <a:tailEnd/>
                          </a:ln>
                        </pic:spPr>
                      </pic:pic>
                    </a:graphicData>
                  </a:graphic>
                </wp:inline>
              </w:drawing>
            </w:r>
          </w:p>
          <w:p w14:paraId="25167600" w14:textId="77777777" w:rsidR="00CE0033" w:rsidRPr="00C77F09" w:rsidRDefault="00CE0033" w:rsidP="00CE0033">
            <w:pPr>
              <w:rPr>
                <w:lang w:val="sr-Cyrl-CS"/>
              </w:rPr>
            </w:pPr>
          </w:p>
          <w:p w14:paraId="69B9A1A8" w14:textId="77777777" w:rsidR="00CE0033" w:rsidRPr="00C77F09" w:rsidRDefault="00CE0033" w:rsidP="00CE0033">
            <w:pPr>
              <w:rPr>
                <w:lang w:val="sr-Cyrl-CS"/>
              </w:rPr>
            </w:pPr>
          </w:p>
          <w:p w14:paraId="117BAB10" w14:textId="77777777" w:rsidR="00CE0033" w:rsidRPr="00C77F09" w:rsidRDefault="00CE0033" w:rsidP="00CE0033">
            <w:pPr>
              <w:rPr>
                <w:lang w:val="sr-Cyrl-CS"/>
              </w:rPr>
            </w:pPr>
          </w:p>
          <w:p w14:paraId="505E300C" w14:textId="77777777" w:rsidR="00CE0033" w:rsidRPr="00C77F09" w:rsidRDefault="00CE0033" w:rsidP="00CE0033">
            <w:pPr>
              <w:rPr>
                <w:lang w:val="sr-Cyrl-CS"/>
              </w:rPr>
            </w:pPr>
          </w:p>
          <w:p w14:paraId="48660EC8" w14:textId="77777777" w:rsidR="00D75A2E" w:rsidRPr="00C77F09" w:rsidRDefault="00D75A2E" w:rsidP="00CE0033">
            <w:pPr>
              <w:rPr>
                <w:lang w:val="sr-Cyrl-CS"/>
              </w:rPr>
            </w:pPr>
          </w:p>
          <w:p w14:paraId="0E51E101" w14:textId="77777777" w:rsidR="00D75A2E" w:rsidRPr="00C77F09" w:rsidRDefault="00D75A2E" w:rsidP="00CE0033">
            <w:pPr>
              <w:rPr>
                <w:lang w:val="sr-Cyrl-CS"/>
              </w:rPr>
            </w:pPr>
          </w:p>
          <w:p w14:paraId="7631AEBD" w14:textId="77777777" w:rsidR="00CE0033" w:rsidRPr="00C77F09" w:rsidRDefault="00CE0033" w:rsidP="00CE0033">
            <w:pPr>
              <w:rPr>
                <w:lang w:val="sr-Cyrl-CS"/>
              </w:rPr>
            </w:pPr>
          </w:p>
          <w:p w14:paraId="6B097E85" w14:textId="77777777" w:rsidR="00D75A2E" w:rsidRPr="00C77F09" w:rsidRDefault="00D75A2E" w:rsidP="00CE0033">
            <w:pPr>
              <w:rPr>
                <w:lang w:val="sr-Cyrl-CS"/>
              </w:rPr>
            </w:pPr>
          </w:p>
          <w:p w14:paraId="6647A9E0" w14:textId="77777777" w:rsidR="00CE0033" w:rsidRPr="00C77F09" w:rsidRDefault="00CE0033" w:rsidP="00CE0033">
            <w:pPr>
              <w:rPr>
                <w:lang w:val="sr-Cyrl-CS"/>
              </w:rPr>
            </w:pPr>
          </w:p>
          <w:p w14:paraId="664CF66D" w14:textId="77777777" w:rsidR="00D75A2E" w:rsidRPr="006E3638" w:rsidRDefault="0009302E" w:rsidP="00D75A2E">
            <w:pPr>
              <w:pBdr>
                <w:between w:val="single" w:sz="4" w:space="1" w:color="auto"/>
              </w:pBdr>
              <w:tabs>
                <w:tab w:val="left" w:pos="3810"/>
              </w:tabs>
              <w:spacing w:line="360" w:lineRule="auto"/>
              <w:jc w:val="center"/>
              <w:rPr>
                <w:rFonts w:ascii="Algerian" w:hAnsi="Algerian"/>
                <w:b/>
                <w:bCs/>
                <w:smallCaps/>
                <w:color w:val="0070C0"/>
                <w:sz w:val="48"/>
                <w:szCs w:val="48"/>
                <w:lang w:val="sr-Cyrl-CS"/>
              </w:rPr>
            </w:pPr>
            <w:r w:rsidRPr="006E3638">
              <w:rPr>
                <w:rFonts w:ascii="Algerian" w:hAnsi="Algerian"/>
                <w:b/>
                <w:bCs/>
                <w:smallCaps/>
                <w:color w:val="0070C0"/>
                <w:sz w:val="48"/>
                <w:szCs w:val="48"/>
                <w:lang w:val="sr-Cyrl-CS"/>
              </w:rPr>
              <w:t>IZVJEŠTAJ</w:t>
            </w:r>
            <w:r w:rsidR="00D75A2E" w:rsidRPr="006E3638">
              <w:rPr>
                <w:rFonts w:ascii="Algerian" w:hAnsi="Algerian"/>
                <w:b/>
                <w:bCs/>
                <w:smallCaps/>
                <w:color w:val="0070C0"/>
                <w:sz w:val="48"/>
                <w:szCs w:val="48"/>
                <w:lang w:val="sr-Cyrl-CS"/>
              </w:rPr>
              <w:t xml:space="preserve">   </w:t>
            </w:r>
            <w:r w:rsidRPr="006E3638">
              <w:rPr>
                <w:rFonts w:ascii="Algerian" w:hAnsi="Algerian"/>
                <w:b/>
                <w:bCs/>
                <w:smallCaps/>
                <w:color w:val="0070C0"/>
                <w:sz w:val="48"/>
                <w:szCs w:val="48"/>
                <w:lang w:val="sr-Cyrl-CS"/>
              </w:rPr>
              <w:t>NEZAVISNOG</w:t>
            </w:r>
            <w:r w:rsidR="00D75A2E" w:rsidRPr="006E3638">
              <w:rPr>
                <w:rFonts w:ascii="Algerian" w:hAnsi="Algerian"/>
                <w:b/>
                <w:bCs/>
                <w:smallCaps/>
                <w:color w:val="0070C0"/>
                <w:sz w:val="48"/>
                <w:szCs w:val="48"/>
                <w:lang w:val="sr-Cyrl-CS"/>
              </w:rPr>
              <w:t xml:space="preserve">   </w:t>
            </w:r>
            <w:r w:rsidRPr="006E3638">
              <w:rPr>
                <w:rFonts w:ascii="Algerian" w:hAnsi="Algerian"/>
                <w:b/>
                <w:bCs/>
                <w:smallCaps/>
                <w:color w:val="0070C0"/>
                <w:sz w:val="48"/>
                <w:szCs w:val="48"/>
                <w:lang w:val="sr-Cyrl-CS"/>
              </w:rPr>
              <w:t>REVIZORA</w:t>
            </w:r>
          </w:p>
          <w:p w14:paraId="31969DB3" w14:textId="77777777" w:rsidR="00CE0033" w:rsidRPr="006E3638" w:rsidRDefault="00CE0033" w:rsidP="00CE0033">
            <w:pPr>
              <w:tabs>
                <w:tab w:val="left" w:pos="3810"/>
              </w:tabs>
              <w:rPr>
                <w:color w:val="0070C0"/>
              </w:rPr>
            </w:pPr>
          </w:p>
          <w:p w14:paraId="7A2C974B" w14:textId="4DA73C10" w:rsidR="00CE0033" w:rsidRPr="006E3638" w:rsidRDefault="0095003A" w:rsidP="00CE0033">
            <w:pPr>
              <w:pStyle w:val="xl56"/>
              <w:pBdr>
                <w:left w:val="none" w:sz="0" w:space="0" w:color="auto"/>
                <w:bottom w:val="none" w:sz="0" w:space="0" w:color="auto"/>
                <w:right w:val="none" w:sz="0" w:space="0" w:color="auto"/>
              </w:pBdr>
              <w:tabs>
                <w:tab w:val="left" w:pos="3810"/>
              </w:tabs>
              <w:spacing w:before="0" w:beforeAutospacing="0" w:after="0" w:afterAutospacing="0" w:line="360" w:lineRule="auto"/>
              <w:rPr>
                <w:b/>
                <w:color w:val="0070C0"/>
                <w:sz w:val="40"/>
                <w:szCs w:val="40"/>
                <w:lang w:val="bs-Latn-BA"/>
              </w:rPr>
            </w:pPr>
            <w:r w:rsidRPr="006E3638">
              <w:rPr>
                <w:b/>
                <w:color w:val="0070C0"/>
                <w:sz w:val="40"/>
                <w:szCs w:val="40"/>
                <w:lang w:val="sr-Latn-RS"/>
              </w:rPr>
              <w:t xml:space="preserve">TOP </w:t>
            </w:r>
            <w:r w:rsidR="00CE0033" w:rsidRPr="006E3638">
              <w:rPr>
                <w:b/>
                <w:color w:val="0070C0"/>
                <w:sz w:val="40"/>
                <w:szCs w:val="40"/>
                <w:lang w:val="sr-Cyrl-CS"/>
              </w:rPr>
              <w:t>„</w:t>
            </w:r>
            <w:r w:rsidRPr="006E3638">
              <w:rPr>
                <w:b/>
                <w:color w:val="0070C0"/>
                <w:sz w:val="40"/>
                <w:szCs w:val="40"/>
                <w:lang w:val="bs-Latn-BA"/>
              </w:rPr>
              <w:t>DRINA</w:t>
            </w:r>
            <w:r w:rsidR="00CE0033" w:rsidRPr="006E3638">
              <w:rPr>
                <w:b/>
                <w:color w:val="0070C0"/>
                <w:sz w:val="40"/>
                <w:szCs w:val="40"/>
                <w:lang w:val="sr-Cyrl-CS"/>
              </w:rPr>
              <w:t>“</w:t>
            </w:r>
            <w:r w:rsidR="00AE1EBB" w:rsidRPr="006E3638">
              <w:rPr>
                <w:b/>
                <w:color w:val="0070C0"/>
                <w:sz w:val="40"/>
                <w:szCs w:val="40"/>
                <w:lang w:val="bs-Latn-BA"/>
              </w:rPr>
              <w:t xml:space="preserve"> </w:t>
            </w:r>
            <w:r w:rsidR="00CE0033" w:rsidRPr="006E3638">
              <w:rPr>
                <w:b/>
                <w:color w:val="0070C0"/>
                <w:sz w:val="40"/>
                <w:szCs w:val="40"/>
                <w:lang w:val="sr-Cyrl-CS"/>
              </w:rPr>
              <w:t xml:space="preserve"> </w:t>
            </w:r>
            <w:r w:rsidRPr="006E3638">
              <w:rPr>
                <w:b/>
                <w:color w:val="0070C0"/>
                <w:sz w:val="40"/>
                <w:szCs w:val="40"/>
                <w:lang w:val="bs-Latn-BA"/>
              </w:rPr>
              <w:t>a.d.</w:t>
            </w:r>
            <w:r w:rsidR="00CE0033" w:rsidRPr="006E3638">
              <w:rPr>
                <w:b/>
                <w:color w:val="0070C0"/>
                <w:sz w:val="40"/>
                <w:szCs w:val="40"/>
                <w:lang w:val="sr-Cyrl-CS"/>
              </w:rPr>
              <w:t xml:space="preserve"> </w:t>
            </w:r>
            <w:r w:rsidR="004E0666" w:rsidRPr="006E3638">
              <w:rPr>
                <w:b/>
                <w:color w:val="0070C0"/>
                <w:sz w:val="40"/>
                <w:szCs w:val="40"/>
                <w:lang w:val="bs-Latn-BA"/>
              </w:rPr>
              <w:t xml:space="preserve"> </w:t>
            </w:r>
            <w:r w:rsidRPr="006E3638">
              <w:rPr>
                <w:b/>
                <w:color w:val="0070C0"/>
                <w:sz w:val="40"/>
                <w:szCs w:val="40"/>
                <w:lang w:val="bs-Latn-BA"/>
              </w:rPr>
              <w:t>BIJELJINA</w:t>
            </w:r>
          </w:p>
          <w:p w14:paraId="1BB50C16" w14:textId="64C21C9A" w:rsidR="00CE0033" w:rsidRPr="006E3638" w:rsidRDefault="0009302E" w:rsidP="00601510">
            <w:pPr>
              <w:pStyle w:val="xl56"/>
              <w:numPr>
                <w:ilvl w:val="0"/>
                <w:numId w:val="3"/>
              </w:numPr>
              <w:pBdr>
                <w:top w:val="single" w:sz="4" w:space="1" w:color="auto"/>
                <w:left w:val="none" w:sz="0" w:space="0" w:color="auto"/>
                <w:bottom w:val="none" w:sz="0" w:space="0" w:color="auto"/>
                <w:right w:val="none" w:sz="0" w:space="0" w:color="auto"/>
              </w:pBdr>
              <w:tabs>
                <w:tab w:val="left" w:pos="3810"/>
              </w:tabs>
              <w:spacing w:before="0" w:beforeAutospacing="0" w:after="0" w:afterAutospacing="0" w:line="360" w:lineRule="auto"/>
              <w:rPr>
                <w:color w:val="0070C0"/>
                <w:sz w:val="32"/>
                <w:szCs w:val="32"/>
                <w:lang w:val="sr-Cyrl-CS"/>
              </w:rPr>
            </w:pPr>
            <w:r w:rsidRPr="006E3638">
              <w:rPr>
                <w:color w:val="0070C0"/>
                <w:sz w:val="32"/>
                <w:szCs w:val="32"/>
                <w:lang w:val="sr-Cyrl-BA"/>
              </w:rPr>
              <w:t>F</w:t>
            </w:r>
            <w:r w:rsidRPr="006E3638">
              <w:rPr>
                <w:color w:val="0070C0"/>
                <w:sz w:val="32"/>
                <w:szCs w:val="32"/>
                <w:lang w:val="sr-Cyrl-CS"/>
              </w:rPr>
              <w:t>inansijski</w:t>
            </w:r>
            <w:r w:rsidR="00CE0033" w:rsidRPr="006E3638">
              <w:rPr>
                <w:color w:val="0070C0"/>
                <w:sz w:val="32"/>
                <w:szCs w:val="32"/>
                <w:lang w:val="sr-Cyrl-CS"/>
              </w:rPr>
              <w:t xml:space="preserve"> </w:t>
            </w:r>
            <w:r w:rsidRPr="006E3638">
              <w:rPr>
                <w:color w:val="0070C0"/>
                <w:sz w:val="32"/>
                <w:szCs w:val="32"/>
                <w:lang w:val="sr-Cyrl-CS"/>
              </w:rPr>
              <w:t>izvještaji</w:t>
            </w:r>
            <w:r w:rsidR="00CE0033" w:rsidRPr="006E3638">
              <w:rPr>
                <w:color w:val="0070C0"/>
                <w:sz w:val="32"/>
                <w:szCs w:val="32"/>
                <w:lang w:val="sr-Cyrl-CS"/>
              </w:rPr>
              <w:t xml:space="preserve"> </w:t>
            </w:r>
            <w:r w:rsidRPr="006E3638">
              <w:rPr>
                <w:color w:val="0070C0"/>
                <w:sz w:val="32"/>
                <w:szCs w:val="32"/>
                <w:lang w:val="sr-Cyrl-CS"/>
              </w:rPr>
              <w:t>za</w:t>
            </w:r>
            <w:r w:rsidR="00CE0033" w:rsidRPr="006E3638">
              <w:rPr>
                <w:color w:val="0070C0"/>
                <w:sz w:val="32"/>
                <w:szCs w:val="32"/>
                <w:lang w:val="sr-Cyrl-CS"/>
              </w:rPr>
              <w:t xml:space="preserve"> </w:t>
            </w:r>
            <w:r w:rsidRPr="006E3638">
              <w:rPr>
                <w:color w:val="0070C0"/>
                <w:sz w:val="32"/>
                <w:szCs w:val="32"/>
                <w:lang w:val="sr-Cyrl-CS"/>
              </w:rPr>
              <w:t>period</w:t>
            </w:r>
            <w:r w:rsidR="00CE0033" w:rsidRPr="006E3638">
              <w:rPr>
                <w:color w:val="0070C0"/>
                <w:sz w:val="32"/>
                <w:szCs w:val="32"/>
                <w:lang w:val="sr-Cyrl-CS"/>
              </w:rPr>
              <w:t xml:space="preserve"> 01.01</w:t>
            </w:r>
            <w:r w:rsidR="0009511B" w:rsidRPr="006E3638">
              <w:rPr>
                <w:color w:val="0070C0"/>
                <w:sz w:val="32"/>
                <w:szCs w:val="32"/>
                <w:lang w:val="bs-Latn-BA"/>
              </w:rPr>
              <w:t>.</w:t>
            </w:r>
            <w:r w:rsidR="00CE0033" w:rsidRPr="006E3638">
              <w:rPr>
                <w:color w:val="0070C0"/>
                <w:sz w:val="32"/>
                <w:szCs w:val="32"/>
                <w:lang w:val="sr-Cyrl-CS"/>
              </w:rPr>
              <w:t>-</w:t>
            </w:r>
            <w:r w:rsidR="00AE1EBB" w:rsidRPr="006E3638">
              <w:rPr>
                <w:color w:val="0070C0"/>
                <w:sz w:val="32"/>
                <w:szCs w:val="32"/>
                <w:lang w:val="bs-Latn-BA"/>
              </w:rPr>
              <w:t xml:space="preserve"> </w:t>
            </w:r>
            <w:r w:rsidR="00CE0033" w:rsidRPr="006E3638">
              <w:rPr>
                <w:color w:val="0070C0"/>
                <w:sz w:val="32"/>
                <w:szCs w:val="32"/>
                <w:lang w:val="sr-Cyrl-CS"/>
              </w:rPr>
              <w:t>31.12.20</w:t>
            </w:r>
            <w:r w:rsidR="00197093" w:rsidRPr="006E3638">
              <w:rPr>
                <w:color w:val="0070C0"/>
                <w:sz w:val="32"/>
                <w:szCs w:val="32"/>
              </w:rPr>
              <w:t>2</w:t>
            </w:r>
            <w:r w:rsidR="006E3638" w:rsidRPr="006E3638">
              <w:rPr>
                <w:color w:val="0070C0"/>
                <w:sz w:val="32"/>
                <w:szCs w:val="32"/>
              </w:rPr>
              <w:t>5</w:t>
            </w:r>
            <w:r w:rsidR="00CE0033" w:rsidRPr="006E3638">
              <w:rPr>
                <w:color w:val="0070C0"/>
                <w:sz w:val="32"/>
                <w:szCs w:val="32"/>
                <w:lang w:val="sr-Cyrl-CS"/>
              </w:rPr>
              <w:t xml:space="preserve">. </w:t>
            </w:r>
            <w:r w:rsidRPr="006E3638">
              <w:rPr>
                <w:color w:val="0070C0"/>
                <w:sz w:val="32"/>
                <w:szCs w:val="32"/>
                <w:lang w:val="sr-Cyrl-CS"/>
              </w:rPr>
              <w:t>godine</w:t>
            </w:r>
            <w:r w:rsidR="00CE0033" w:rsidRPr="006E3638">
              <w:rPr>
                <w:color w:val="0070C0"/>
                <w:sz w:val="32"/>
                <w:szCs w:val="32"/>
                <w:lang w:val="sr-Cyrl-CS"/>
              </w:rPr>
              <w:t xml:space="preserve"> -</w:t>
            </w:r>
          </w:p>
          <w:p w14:paraId="0B9D7AF1" w14:textId="77777777" w:rsidR="00CE0033" w:rsidRPr="00C77F09" w:rsidRDefault="00CE0033" w:rsidP="00CE0033">
            <w:pPr>
              <w:rPr>
                <w:sz w:val="32"/>
                <w:szCs w:val="32"/>
                <w:lang w:val="sr-Cyrl-CS"/>
              </w:rPr>
            </w:pPr>
          </w:p>
          <w:p w14:paraId="338225F3" w14:textId="77777777" w:rsidR="00CE0033" w:rsidRPr="00C77F09" w:rsidRDefault="00CE0033" w:rsidP="00CE0033">
            <w:pPr>
              <w:rPr>
                <w:lang w:val="sr-Cyrl-CS"/>
              </w:rPr>
            </w:pPr>
          </w:p>
          <w:p w14:paraId="22F6B02C" w14:textId="77777777" w:rsidR="00CE0033" w:rsidRPr="00C77F09" w:rsidRDefault="00CE0033" w:rsidP="00CE0033">
            <w:pPr>
              <w:rPr>
                <w:lang w:val="sr-Cyrl-CS"/>
              </w:rPr>
            </w:pPr>
          </w:p>
          <w:p w14:paraId="6CD15A1A" w14:textId="77777777" w:rsidR="00CE0033" w:rsidRPr="00C77F09" w:rsidRDefault="00CE0033" w:rsidP="00CE0033">
            <w:pPr>
              <w:pStyle w:val="Zaglavljestranice"/>
              <w:tabs>
                <w:tab w:val="clear" w:pos="4320"/>
                <w:tab w:val="clear" w:pos="8640"/>
              </w:tabs>
              <w:rPr>
                <w:lang w:val="sr-Cyrl-CS"/>
              </w:rPr>
            </w:pPr>
          </w:p>
          <w:p w14:paraId="367A9AA5" w14:textId="77777777" w:rsidR="00CE0033" w:rsidRPr="00C77F09" w:rsidRDefault="00CE0033" w:rsidP="00CE0033">
            <w:pPr>
              <w:rPr>
                <w:lang w:val="sr-Cyrl-CS"/>
              </w:rPr>
            </w:pPr>
          </w:p>
          <w:p w14:paraId="188B87E2" w14:textId="77777777" w:rsidR="00CE0033" w:rsidRPr="00C77F09" w:rsidRDefault="00CE0033" w:rsidP="00CE0033">
            <w:pPr>
              <w:rPr>
                <w:lang w:val="sv-SE"/>
              </w:rPr>
            </w:pPr>
          </w:p>
          <w:p w14:paraId="3BE897B5" w14:textId="77777777" w:rsidR="00CE0033" w:rsidRPr="00C77F09" w:rsidRDefault="00CE0033" w:rsidP="00CE0033">
            <w:pPr>
              <w:rPr>
                <w:lang w:val="sr-Cyrl-CS"/>
              </w:rPr>
            </w:pPr>
          </w:p>
          <w:p w14:paraId="6510D3D7" w14:textId="77777777" w:rsidR="00CE0033" w:rsidRPr="00C77F09" w:rsidRDefault="00CE0033" w:rsidP="00CE0033">
            <w:pPr>
              <w:rPr>
                <w:lang w:val="sr-Latn-BA"/>
              </w:rPr>
            </w:pPr>
          </w:p>
          <w:p w14:paraId="519BDE2F" w14:textId="77777777" w:rsidR="00CE0033" w:rsidRPr="00C77F09" w:rsidRDefault="00CE0033" w:rsidP="00CE0033">
            <w:pPr>
              <w:rPr>
                <w:lang w:val="sr-Latn-BA"/>
              </w:rPr>
            </w:pPr>
          </w:p>
          <w:p w14:paraId="63A78D4F" w14:textId="77777777" w:rsidR="00CE0033" w:rsidRPr="00C77F09" w:rsidRDefault="00CE0033" w:rsidP="00CE0033">
            <w:pPr>
              <w:rPr>
                <w:lang w:val="sr-Latn-BA"/>
              </w:rPr>
            </w:pPr>
          </w:p>
          <w:p w14:paraId="2DE5008B" w14:textId="77777777" w:rsidR="00CE0033" w:rsidRPr="00C77F09" w:rsidRDefault="00CE0033" w:rsidP="00CE0033">
            <w:pPr>
              <w:rPr>
                <w:lang w:val="sr-Latn-BA"/>
              </w:rPr>
            </w:pPr>
          </w:p>
          <w:p w14:paraId="45529D1A" w14:textId="77777777" w:rsidR="00CE0033" w:rsidRPr="00C77F09" w:rsidRDefault="00CE0033" w:rsidP="00CE0033">
            <w:pPr>
              <w:rPr>
                <w:lang w:val="sr-Latn-BA"/>
              </w:rPr>
            </w:pPr>
          </w:p>
          <w:p w14:paraId="0D61C8AA" w14:textId="77777777" w:rsidR="00CE0033" w:rsidRPr="00C77F09" w:rsidRDefault="00CE0033" w:rsidP="00CE0033">
            <w:pPr>
              <w:rPr>
                <w:lang w:val="sr-Latn-BA"/>
              </w:rPr>
            </w:pPr>
          </w:p>
          <w:p w14:paraId="7B5BC98B" w14:textId="77777777" w:rsidR="00CE0033" w:rsidRPr="00C77F09" w:rsidRDefault="00CE0033" w:rsidP="00CE0033">
            <w:pPr>
              <w:rPr>
                <w:lang w:val="sr-Latn-BA"/>
              </w:rPr>
            </w:pPr>
          </w:p>
          <w:p w14:paraId="01221EE8" w14:textId="77777777" w:rsidR="00CA7E2E" w:rsidRPr="00C77F09" w:rsidRDefault="00CA7E2E" w:rsidP="00CE0033">
            <w:pPr>
              <w:rPr>
                <w:lang w:val="bs-Latn-BA"/>
              </w:rPr>
            </w:pPr>
          </w:p>
          <w:p w14:paraId="1508488E" w14:textId="77777777" w:rsidR="00CA7E2E" w:rsidRPr="00C77F09" w:rsidRDefault="00CA7E2E" w:rsidP="00CE0033">
            <w:pPr>
              <w:rPr>
                <w:lang w:val="bs-Latn-BA"/>
              </w:rPr>
            </w:pPr>
          </w:p>
          <w:p w14:paraId="79D431BF" w14:textId="77777777" w:rsidR="00CA7E2E" w:rsidRPr="00C77F09" w:rsidRDefault="00CA7E2E" w:rsidP="00CE0033">
            <w:pPr>
              <w:rPr>
                <w:lang w:val="bs-Latn-BA"/>
              </w:rPr>
            </w:pPr>
          </w:p>
          <w:p w14:paraId="5C8560A3" w14:textId="69C882E6" w:rsidR="00CE0033" w:rsidRPr="00C77F09" w:rsidRDefault="004E0666" w:rsidP="00CE0033">
            <w:pPr>
              <w:tabs>
                <w:tab w:val="left" w:pos="4095"/>
              </w:tabs>
              <w:jc w:val="center"/>
              <w:rPr>
                <w:b/>
                <w:i/>
                <w:sz w:val="28"/>
                <w:szCs w:val="28"/>
                <w:lang w:val="sr-Cyrl-CS"/>
              </w:rPr>
            </w:pPr>
            <w:r w:rsidRPr="00F11245">
              <w:rPr>
                <w:b/>
                <w:i/>
                <w:color w:val="0070C0"/>
                <w:sz w:val="28"/>
                <w:szCs w:val="28"/>
                <w:lang w:val="bs-Latn-BA"/>
              </w:rPr>
              <w:t>Bije</w:t>
            </w:r>
            <w:r w:rsidR="0009511B" w:rsidRPr="00F11245">
              <w:rPr>
                <w:b/>
                <w:i/>
                <w:color w:val="0070C0"/>
                <w:sz w:val="28"/>
                <w:szCs w:val="28"/>
                <w:lang w:val="bs-Latn-BA"/>
              </w:rPr>
              <w:t>l</w:t>
            </w:r>
            <w:r w:rsidRPr="00F11245">
              <w:rPr>
                <w:b/>
                <w:i/>
                <w:color w:val="0070C0"/>
                <w:sz w:val="28"/>
                <w:szCs w:val="28"/>
                <w:lang w:val="bs-Latn-BA"/>
              </w:rPr>
              <w:t>jina</w:t>
            </w:r>
            <w:r w:rsidR="00CE0033" w:rsidRPr="00F11245">
              <w:rPr>
                <w:b/>
                <w:i/>
                <w:color w:val="0070C0"/>
                <w:sz w:val="28"/>
                <w:szCs w:val="28"/>
                <w:lang w:val="sr-Cyrl-CS"/>
              </w:rPr>
              <w:t>,</w:t>
            </w:r>
            <w:r w:rsidR="00CE0033" w:rsidRPr="00C77F09">
              <w:rPr>
                <w:b/>
                <w:i/>
                <w:sz w:val="28"/>
                <w:szCs w:val="28"/>
                <w:lang w:val="sr-Cyrl-CS"/>
              </w:rPr>
              <w:t xml:space="preserve">  </w:t>
            </w:r>
            <w:r w:rsidR="00F11245">
              <w:rPr>
                <w:b/>
                <w:i/>
                <w:color w:val="0070C0"/>
                <w:sz w:val="28"/>
                <w:szCs w:val="28"/>
                <w:lang w:val="sr-Latn-BA"/>
              </w:rPr>
              <w:t>jun</w:t>
            </w:r>
            <w:r w:rsidR="00CE0033" w:rsidRPr="006E3638">
              <w:rPr>
                <w:b/>
                <w:i/>
                <w:color w:val="0070C0"/>
                <w:sz w:val="28"/>
                <w:szCs w:val="28"/>
                <w:lang w:val="sr-Cyrl-CS"/>
              </w:rPr>
              <w:t xml:space="preserve"> 20</w:t>
            </w:r>
            <w:r w:rsidR="00EC69C0" w:rsidRPr="006E3638">
              <w:rPr>
                <w:b/>
                <w:i/>
                <w:color w:val="0070C0"/>
                <w:sz w:val="28"/>
                <w:szCs w:val="28"/>
                <w:lang w:val="bs-Latn-BA"/>
              </w:rPr>
              <w:t>2</w:t>
            </w:r>
            <w:r w:rsidR="006E3638" w:rsidRPr="006E3638">
              <w:rPr>
                <w:b/>
                <w:i/>
                <w:color w:val="0070C0"/>
                <w:sz w:val="28"/>
                <w:szCs w:val="28"/>
                <w:lang w:val="bs-Latn-BA"/>
              </w:rPr>
              <w:t>6</w:t>
            </w:r>
            <w:r w:rsidR="00CE0033" w:rsidRPr="006E3638">
              <w:rPr>
                <w:b/>
                <w:i/>
                <w:color w:val="0070C0"/>
                <w:sz w:val="28"/>
                <w:szCs w:val="28"/>
                <w:lang w:val="sr-Cyrl-CS"/>
              </w:rPr>
              <w:t xml:space="preserve">. </w:t>
            </w:r>
            <w:r w:rsidR="0009302E" w:rsidRPr="006E3638">
              <w:rPr>
                <w:b/>
                <w:i/>
                <w:color w:val="0070C0"/>
                <w:sz w:val="28"/>
                <w:szCs w:val="28"/>
                <w:lang w:val="sr-Cyrl-CS"/>
              </w:rPr>
              <w:t>godine</w:t>
            </w:r>
          </w:p>
          <w:p w14:paraId="03D93332" w14:textId="77777777" w:rsidR="00CE0033" w:rsidRPr="00C77F09" w:rsidRDefault="00CE0033" w:rsidP="00CE0033">
            <w:pPr>
              <w:tabs>
                <w:tab w:val="left" w:pos="3555"/>
              </w:tabs>
              <w:rPr>
                <w:lang w:val="bs-Latn-BA"/>
              </w:rPr>
            </w:pPr>
          </w:p>
          <w:p w14:paraId="3E8DC0CF" w14:textId="77777777" w:rsidR="00035902" w:rsidRPr="00C77F09" w:rsidRDefault="00035902" w:rsidP="00CE0033">
            <w:pPr>
              <w:tabs>
                <w:tab w:val="left" w:pos="3555"/>
              </w:tabs>
              <w:rPr>
                <w:lang w:val="bs-Latn-BA"/>
              </w:rPr>
            </w:pPr>
          </w:p>
        </w:tc>
      </w:tr>
    </w:tbl>
    <w:p w14:paraId="7EC2AFB8" w14:textId="77777777" w:rsidR="00A81CBF" w:rsidRDefault="00A81CBF" w:rsidP="00A81CBF">
      <w:pPr>
        <w:tabs>
          <w:tab w:val="left" w:pos="1080"/>
        </w:tabs>
        <w:jc w:val="center"/>
        <w:rPr>
          <w:lang w:val="sr-Latn-RS"/>
        </w:rPr>
      </w:pPr>
    </w:p>
    <w:p w14:paraId="451051E2" w14:textId="77777777" w:rsidR="003F6EE0" w:rsidRDefault="003F6EE0" w:rsidP="00A81CBF">
      <w:pPr>
        <w:tabs>
          <w:tab w:val="left" w:pos="1080"/>
        </w:tabs>
        <w:jc w:val="center"/>
        <w:rPr>
          <w:lang w:val="sr-Latn-RS"/>
        </w:rPr>
      </w:pPr>
    </w:p>
    <w:p w14:paraId="1ED90442" w14:textId="77777777" w:rsidR="003F6EE0" w:rsidRPr="003F6EE0" w:rsidRDefault="003F6EE0" w:rsidP="00A81CBF">
      <w:pPr>
        <w:tabs>
          <w:tab w:val="left" w:pos="1080"/>
        </w:tabs>
        <w:jc w:val="center"/>
        <w:rPr>
          <w:lang w:val="sr-Latn-RS"/>
        </w:rPr>
      </w:pPr>
    </w:p>
    <w:p w14:paraId="0DDC1CE8" w14:textId="77777777" w:rsidR="00A81CBF" w:rsidRPr="00C77F09" w:rsidRDefault="00A81CBF" w:rsidP="00A81CBF">
      <w:pPr>
        <w:rPr>
          <w:lang w:val="sr-Latn-CS"/>
        </w:rPr>
      </w:pPr>
    </w:p>
    <w:p w14:paraId="504DBBE2" w14:textId="77777777" w:rsidR="00A81CBF" w:rsidRPr="006E3638" w:rsidRDefault="0009302E" w:rsidP="003B7943">
      <w:pPr>
        <w:pBdr>
          <w:bottom w:val="single" w:sz="4" w:space="1" w:color="auto"/>
        </w:pBdr>
        <w:shd w:val="clear" w:color="auto" w:fill="FFFFFF"/>
        <w:ind w:left="568" w:hanging="568"/>
        <w:rPr>
          <w:b/>
          <w:color w:val="0070C0"/>
          <w:sz w:val="20"/>
          <w:lang w:val="sr-Cyrl-CS"/>
        </w:rPr>
      </w:pPr>
      <w:r w:rsidRPr="006E3638">
        <w:rPr>
          <w:b/>
          <w:color w:val="0070C0"/>
          <w:sz w:val="20"/>
          <w:lang w:val="sr-Cyrl-CS"/>
        </w:rPr>
        <w:lastRenderedPageBreak/>
        <w:t>SADRŽAJ</w:t>
      </w:r>
      <w:r w:rsidR="00A81CBF" w:rsidRPr="006E3638">
        <w:rPr>
          <w:b/>
          <w:color w:val="0070C0"/>
          <w:sz w:val="20"/>
          <w:lang w:val="sr-Cyrl-CS"/>
        </w:rPr>
        <w:t>:</w:t>
      </w:r>
    </w:p>
    <w:p w14:paraId="512DB181" w14:textId="77777777" w:rsidR="003B7943" w:rsidRPr="006E3638" w:rsidRDefault="003B7943" w:rsidP="003B7943">
      <w:pPr>
        <w:ind w:left="568" w:hanging="284"/>
        <w:jc w:val="right"/>
        <w:rPr>
          <w:b/>
          <w:color w:val="0070C0"/>
          <w:sz w:val="20"/>
          <w:lang w:val="bs-Latn-BA"/>
        </w:rPr>
      </w:pPr>
    </w:p>
    <w:p w14:paraId="60FF8AFC" w14:textId="0756E60B" w:rsidR="00A81CBF" w:rsidRPr="006E3638" w:rsidRDefault="006652CE" w:rsidP="006652CE">
      <w:pPr>
        <w:ind w:left="568" w:hanging="284"/>
        <w:jc w:val="center"/>
        <w:rPr>
          <w:b/>
          <w:color w:val="0070C0"/>
          <w:sz w:val="20"/>
          <w:lang w:val="bs-Latn-BA"/>
        </w:rPr>
      </w:pPr>
      <w:r w:rsidRPr="006E3638">
        <w:rPr>
          <w:b/>
          <w:color w:val="0070C0"/>
          <w:sz w:val="20"/>
          <w:lang w:val="bs-Latn-BA"/>
        </w:rPr>
        <w:t xml:space="preserve">                                                                                                                                                                     </w:t>
      </w:r>
      <w:r w:rsidR="003B7943" w:rsidRPr="006E3638">
        <w:rPr>
          <w:b/>
          <w:color w:val="0070C0"/>
          <w:sz w:val="20"/>
          <w:lang w:val="bs-Latn-BA"/>
        </w:rPr>
        <w:t>Strana</w:t>
      </w:r>
    </w:p>
    <w:p w14:paraId="4683DFAE" w14:textId="77777777" w:rsidR="00A81CBF" w:rsidRPr="006E3638" w:rsidRDefault="00A81CBF" w:rsidP="00A81CBF">
      <w:pPr>
        <w:ind w:left="568" w:hanging="284"/>
        <w:rPr>
          <w:b/>
          <w:color w:val="0070C0"/>
          <w:sz w:val="20"/>
          <w:lang w:val="sr-Cyrl-CS"/>
        </w:rPr>
      </w:pPr>
    </w:p>
    <w:p w14:paraId="4C28F2E6" w14:textId="77777777" w:rsidR="00A81CBF" w:rsidRPr="006E3638" w:rsidRDefault="00E761A9" w:rsidP="00A81CBF">
      <w:pPr>
        <w:rPr>
          <w:color w:val="0070C0"/>
        </w:rPr>
      </w:pPr>
      <w:r w:rsidRPr="006E3638">
        <w:rPr>
          <w:color w:val="0070C0"/>
          <w:lang w:val="sr-Latn-CS"/>
        </w:rPr>
        <w:t xml:space="preserve">1. </w:t>
      </w:r>
      <w:r w:rsidR="003B7943" w:rsidRPr="006E3638">
        <w:rPr>
          <w:color w:val="0070C0"/>
        </w:rPr>
        <w:t>MI</w:t>
      </w:r>
      <w:r w:rsidR="003B7943" w:rsidRPr="006E3638">
        <w:rPr>
          <w:color w:val="0070C0"/>
          <w:lang w:val="sr-Latn-CS"/>
        </w:rPr>
        <w:t>Š</w:t>
      </w:r>
      <w:r w:rsidR="003B7943" w:rsidRPr="006E3638">
        <w:rPr>
          <w:color w:val="0070C0"/>
        </w:rPr>
        <w:t>LJENJE</w:t>
      </w:r>
      <w:r w:rsidR="003B7943" w:rsidRPr="006E3638">
        <w:rPr>
          <w:color w:val="0070C0"/>
          <w:lang w:val="sr-Latn-CS"/>
        </w:rPr>
        <w:t xml:space="preserve"> </w:t>
      </w:r>
      <w:r w:rsidR="003B7943" w:rsidRPr="006E3638">
        <w:rPr>
          <w:color w:val="0070C0"/>
        </w:rPr>
        <w:t>NEZAVISNOG</w:t>
      </w:r>
      <w:r w:rsidR="003B7943" w:rsidRPr="006E3638">
        <w:rPr>
          <w:color w:val="0070C0"/>
          <w:lang w:val="sr-Latn-CS"/>
        </w:rPr>
        <w:t xml:space="preserve"> </w:t>
      </w:r>
      <w:r w:rsidR="003B7943" w:rsidRPr="006E3638">
        <w:rPr>
          <w:color w:val="0070C0"/>
        </w:rPr>
        <w:t>REVIZORA</w:t>
      </w:r>
      <w:r w:rsidR="003B7943" w:rsidRPr="006E3638">
        <w:rPr>
          <w:color w:val="0070C0"/>
          <w:lang w:val="sr-Latn-CS"/>
        </w:rPr>
        <w:t>.............................................</w:t>
      </w:r>
      <w:r w:rsidR="0009511B" w:rsidRPr="006E3638">
        <w:rPr>
          <w:color w:val="0070C0"/>
          <w:lang w:val="sr-Latn-CS"/>
        </w:rPr>
        <w:t>...........................</w:t>
      </w:r>
      <w:r w:rsidR="0009511B" w:rsidRPr="006E3638">
        <w:rPr>
          <w:color w:val="0070C0"/>
          <w:lang w:val="sr-Latn-CS"/>
        </w:rPr>
        <w:tab/>
        <w:t xml:space="preserve">  </w:t>
      </w:r>
      <w:r w:rsidR="0009511B" w:rsidRPr="006E3638">
        <w:rPr>
          <w:color w:val="0070C0"/>
        </w:rPr>
        <w:t>3</w:t>
      </w:r>
    </w:p>
    <w:p w14:paraId="59FB2F7B" w14:textId="77777777" w:rsidR="0009511B" w:rsidRPr="006E3638" w:rsidRDefault="0009511B" w:rsidP="00A81CBF">
      <w:pPr>
        <w:rPr>
          <w:color w:val="0070C0"/>
        </w:rPr>
      </w:pPr>
    </w:p>
    <w:p w14:paraId="145957EE" w14:textId="77777777" w:rsidR="0009511B" w:rsidRPr="006E3638" w:rsidRDefault="00E761A9" w:rsidP="00A81CBF">
      <w:pPr>
        <w:rPr>
          <w:color w:val="0070C0"/>
        </w:rPr>
      </w:pPr>
      <w:r w:rsidRPr="006E3638">
        <w:rPr>
          <w:color w:val="0070C0"/>
        </w:rPr>
        <w:t xml:space="preserve">2. </w:t>
      </w:r>
      <w:r w:rsidR="0009511B" w:rsidRPr="006E3638">
        <w:rPr>
          <w:color w:val="0070C0"/>
        </w:rPr>
        <w:t>FINANSIJSKI IZVJEŠTAJI:</w:t>
      </w:r>
    </w:p>
    <w:p w14:paraId="428EFB8F" w14:textId="1DAD7C25" w:rsidR="0009511B" w:rsidRPr="006E3638" w:rsidRDefault="0009511B" w:rsidP="00601510">
      <w:pPr>
        <w:pStyle w:val="Pasussalistom"/>
        <w:numPr>
          <w:ilvl w:val="0"/>
          <w:numId w:val="7"/>
        </w:numPr>
        <w:rPr>
          <w:color w:val="0070C0"/>
        </w:rPr>
      </w:pPr>
      <w:r w:rsidRPr="006E3638">
        <w:rPr>
          <w:color w:val="0070C0"/>
        </w:rPr>
        <w:t xml:space="preserve">Bilans </w:t>
      </w:r>
      <w:r w:rsidR="003C792F" w:rsidRPr="006E3638">
        <w:rPr>
          <w:color w:val="0070C0"/>
        </w:rPr>
        <w:t>stanja</w:t>
      </w:r>
      <w:r w:rsidRPr="006E3638">
        <w:rPr>
          <w:color w:val="0070C0"/>
        </w:rPr>
        <w:t>.............................................................................................................</w:t>
      </w:r>
      <w:r w:rsidRPr="006E3638">
        <w:rPr>
          <w:color w:val="0070C0"/>
        </w:rPr>
        <w:tab/>
        <w:t xml:space="preserve">  </w:t>
      </w:r>
      <w:r w:rsidR="003C792F" w:rsidRPr="006E3638">
        <w:rPr>
          <w:color w:val="0070C0"/>
        </w:rPr>
        <w:t xml:space="preserve">           </w:t>
      </w:r>
      <w:r w:rsidR="004E1674">
        <w:rPr>
          <w:color w:val="0070C0"/>
        </w:rPr>
        <w:t>8</w:t>
      </w:r>
    </w:p>
    <w:p w14:paraId="02557C56" w14:textId="0C370601" w:rsidR="0009511B" w:rsidRPr="006E3638" w:rsidRDefault="0009511B" w:rsidP="00601510">
      <w:pPr>
        <w:pStyle w:val="Pasussalistom"/>
        <w:numPr>
          <w:ilvl w:val="0"/>
          <w:numId w:val="7"/>
        </w:numPr>
        <w:rPr>
          <w:color w:val="0070C0"/>
        </w:rPr>
      </w:pPr>
      <w:r w:rsidRPr="006E3638">
        <w:rPr>
          <w:color w:val="0070C0"/>
        </w:rPr>
        <w:t xml:space="preserve">Bilans </w:t>
      </w:r>
      <w:r w:rsidR="003C792F" w:rsidRPr="006E3638">
        <w:rPr>
          <w:color w:val="0070C0"/>
        </w:rPr>
        <w:t>uspjeha</w:t>
      </w:r>
      <w:r w:rsidRPr="006E3638">
        <w:rPr>
          <w:color w:val="0070C0"/>
        </w:rPr>
        <w:t>................................................................................................................</w:t>
      </w:r>
      <w:r w:rsidRPr="006E3638">
        <w:rPr>
          <w:color w:val="0070C0"/>
        </w:rPr>
        <w:tab/>
      </w:r>
      <w:r w:rsidR="008B2E72" w:rsidRPr="006E3638">
        <w:rPr>
          <w:color w:val="0070C0"/>
        </w:rPr>
        <w:t>1</w:t>
      </w:r>
      <w:r w:rsidR="004E1674">
        <w:rPr>
          <w:color w:val="0070C0"/>
        </w:rPr>
        <w:t>2</w:t>
      </w:r>
    </w:p>
    <w:p w14:paraId="248FAB7D" w14:textId="0687821A" w:rsidR="0009511B" w:rsidRPr="006E3638" w:rsidRDefault="0009511B" w:rsidP="00601510">
      <w:pPr>
        <w:pStyle w:val="Pasussalistom"/>
        <w:numPr>
          <w:ilvl w:val="0"/>
          <w:numId w:val="7"/>
        </w:numPr>
        <w:rPr>
          <w:color w:val="0070C0"/>
        </w:rPr>
      </w:pPr>
      <w:r w:rsidRPr="006E3638">
        <w:rPr>
          <w:color w:val="0070C0"/>
        </w:rPr>
        <w:t>Bilans tokova gotovine...............................................................................................</w:t>
      </w:r>
      <w:r w:rsidRPr="006E3638">
        <w:rPr>
          <w:color w:val="0070C0"/>
        </w:rPr>
        <w:tab/>
      </w:r>
      <w:r w:rsidR="008B2E72" w:rsidRPr="006E3638">
        <w:rPr>
          <w:color w:val="0070C0"/>
        </w:rPr>
        <w:t>1</w:t>
      </w:r>
      <w:r w:rsidR="004E1674">
        <w:rPr>
          <w:color w:val="0070C0"/>
        </w:rPr>
        <w:t>4</w:t>
      </w:r>
    </w:p>
    <w:p w14:paraId="36B28F63" w14:textId="107415EB" w:rsidR="0009511B" w:rsidRPr="006E3638" w:rsidRDefault="0009511B" w:rsidP="00601510">
      <w:pPr>
        <w:pStyle w:val="Pasussalistom"/>
        <w:numPr>
          <w:ilvl w:val="0"/>
          <w:numId w:val="7"/>
        </w:numPr>
        <w:rPr>
          <w:color w:val="0070C0"/>
        </w:rPr>
      </w:pPr>
      <w:r w:rsidRPr="006E3638">
        <w:rPr>
          <w:color w:val="0070C0"/>
          <w:lang w:val="de-DE"/>
        </w:rPr>
        <w:t>Izvještaj o promjenama u kapitalu.............................................................................</w:t>
      </w:r>
      <w:r w:rsidRPr="006E3638">
        <w:rPr>
          <w:color w:val="0070C0"/>
          <w:lang w:val="de-DE"/>
        </w:rPr>
        <w:tab/>
      </w:r>
      <w:r w:rsidRPr="006E3638">
        <w:rPr>
          <w:color w:val="0070C0"/>
        </w:rPr>
        <w:t>1</w:t>
      </w:r>
      <w:r w:rsidR="004E1674">
        <w:rPr>
          <w:color w:val="0070C0"/>
        </w:rPr>
        <w:t>5</w:t>
      </w:r>
    </w:p>
    <w:p w14:paraId="7B33A38D" w14:textId="77777777" w:rsidR="00DC37ED" w:rsidRPr="006E3638" w:rsidRDefault="00DC37ED" w:rsidP="00DC37ED">
      <w:pPr>
        <w:rPr>
          <w:color w:val="0070C0"/>
        </w:rPr>
      </w:pPr>
    </w:p>
    <w:p w14:paraId="07164938" w14:textId="62782FAF" w:rsidR="004E72F1" w:rsidRPr="006E3638" w:rsidRDefault="004E72F1" w:rsidP="00DC37ED">
      <w:pPr>
        <w:rPr>
          <w:color w:val="0070C0"/>
          <w:lang w:val="de-DE"/>
        </w:rPr>
      </w:pPr>
      <w:r w:rsidRPr="006E3638">
        <w:rPr>
          <w:color w:val="0070C0"/>
          <w:lang w:val="de-DE"/>
        </w:rPr>
        <w:t>3. ZAHTJEVANE KVALITATIVNE KARAKTERISTIKE I OGRANIČENJA................</w:t>
      </w:r>
      <w:r w:rsidRPr="006E3638">
        <w:rPr>
          <w:color w:val="0070C0"/>
          <w:lang w:val="de-DE"/>
        </w:rPr>
        <w:tab/>
      </w:r>
      <w:r w:rsidR="002A55E9" w:rsidRPr="006E3638">
        <w:rPr>
          <w:color w:val="0070C0"/>
          <w:lang w:val="de-DE"/>
        </w:rPr>
        <w:t>1</w:t>
      </w:r>
      <w:r w:rsidR="004E1674">
        <w:rPr>
          <w:color w:val="0070C0"/>
          <w:lang w:val="de-DE"/>
        </w:rPr>
        <w:t>6</w:t>
      </w:r>
    </w:p>
    <w:p w14:paraId="7D039985" w14:textId="77777777" w:rsidR="004E72F1" w:rsidRPr="006E3638" w:rsidRDefault="004E72F1" w:rsidP="00DC37ED">
      <w:pPr>
        <w:rPr>
          <w:color w:val="0070C0"/>
          <w:lang w:val="de-DE"/>
        </w:rPr>
      </w:pPr>
    </w:p>
    <w:p w14:paraId="0E257BA8" w14:textId="70EF4B17" w:rsidR="0060742B" w:rsidRPr="006E3638" w:rsidRDefault="0060742B" w:rsidP="0060742B">
      <w:pPr>
        <w:ind w:right="-93"/>
        <w:rPr>
          <w:color w:val="0070C0"/>
          <w:lang w:val="de-DE"/>
        </w:rPr>
      </w:pPr>
      <w:r w:rsidRPr="006E3638">
        <w:rPr>
          <w:color w:val="0070C0"/>
          <w:lang w:val="de-DE"/>
        </w:rPr>
        <w:t xml:space="preserve">4. OCJENA RIZIKA REVIZIJE...........................................................................................           </w:t>
      </w:r>
      <w:r w:rsidR="00AA7641" w:rsidRPr="006E3638">
        <w:rPr>
          <w:color w:val="0070C0"/>
          <w:lang w:val="de-DE"/>
        </w:rPr>
        <w:t>2</w:t>
      </w:r>
      <w:r w:rsidR="003C792F" w:rsidRPr="006E3638">
        <w:rPr>
          <w:color w:val="0070C0"/>
          <w:lang w:val="de-DE"/>
        </w:rPr>
        <w:t>1</w:t>
      </w:r>
    </w:p>
    <w:p w14:paraId="4F0584B7" w14:textId="77777777" w:rsidR="0060742B" w:rsidRPr="006E3638" w:rsidRDefault="0060742B" w:rsidP="0060742B">
      <w:pPr>
        <w:ind w:right="-93"/>
        <w:rPr>
          <w:color w:val="0070C0"/>
          <w:lang w:val="de-DE"/>
        </w:rPr>
      </w:pPr>
    </w:p>
    <w:p w14:paraId="21C15286" w14:textId="27D0802B" w:rsidR="0060742B" w:rsidRPr="006E3638" w:rsidRDefault="0060742B" w:rsidP="0060742B">
      <w:pPr>
        <w:ind w:right="-93"/>
        <w:rPr>
          <w:color w:val="0070C0"/>
          <w:lang w:val="de-DE"/>
        </w:rPr>
      </w:pPr>
      <w:r w:rsidRPr="006E3638">
        <w:rPr>
          <w:color w:val="0070C0"/>
          <w:lang w:val="de-DE"/>
        </w:rPr>
        <w:t>5. OPŠTE NAPOMENE U DRUŠTVU.................................................................................</w:t>
      </w:r>
      <w:r w:rsidRPr="006E3638">
        <w:rPr>
          <w:color w:val="0070C0"/>
          <w:lang w:val="de-DE"/>
        </w:rPr>
        <w:tab/>
      </w:r>
      <w:r w:rsidR="00AA7641" w:rsidRPr="006E3638">
        <w:rPr>
          <w:color w:val="0070C0"/>
          <w:lang w:val="de-DE"/>
        </w:rPr>
        <w:t>2</w:t>
      </w:r>
      <w:r w:rsidR="003C792F" w:rsidRPr="006E3638">
        <w:rPr>
          <w:color w:val="0070C0"/>
          <w:lang w:val="de-DE"/>
        </w:rPr>
        <w:t>3</w:t>
      </w:r>
    </w:p>
    <w:p w14:paraId="1087A3B1" w14:textId="77777777" w:rsidR="0060742B" w:rsidRPr="00C77F09" w:rsidRDefault="0060742B" w:rsidP="0060742B">
      <w:pPr>
        <w:ind w:right="-93"/>
        <w:rPr>
          <w:lang w:val="de-DE"/>
        </w:rPr>
      </w:pPr>
    </w:p>
    <w:p w14:paraId="3E9F7BF1" w14:textId="24B9A577" w:rsidR="0060742B" w:rsidRPr="004E1674" w:rsidRDefault="0060742B" w:rsidP="0060742B">
      <w:pPr>
        <w:ind w:right="-93"/>
        <w:rPr>
          <w:color w:val="0070C0"/>
        </w:rPr>
      </w:pPr>
      <w:r w:rsidRPr="004E1674">
        <w:rPr>
          <w:color w:val="0070C0"/>
          <w:lang w:val="de-DE"/>
        </w:rPr>
        <w:t xml:space="preserve">6. OSNOV ZA REVIZIJU.....................................................................................................          </w:t>
      </w:r>
      <w:r w:rsidR="004E1674" w:rsidRPr="004E1674">
        <w:rPr>
          <w:color w:val="0070C0"/>
        </w:rPr>
        <w:t>29</w:t>
      </w:r>
    </w:p>
    <w:p w14:paraId="0762A0B3" w14:textId="77777777" w:rsidR="0060742B" w:rsidRPr="004E1674" w:rsidRDefault="0060742B" w:rsidP="0060742B">
      <w:pPr>
        <w:ind w:right="-93"/>
        <w:rPr>
          <w:color w:val="0070C0"/>
        </w:rPr>
      </w:pPr>
    </w:p>
    <w:p w14:paraId="6DBBA5D4" w14:textId="4148FEB0" w:rsidR="0060742B" w:rsidRPr="004E1674" w:rsidRDefault="0060742B" w:rsidP="0060742B">
      <w:pPr>
        <w:ind w:right="-93"/>
        <w:rPr>
          <w:color w:val="0070C0"/>
        </w:rPr>
      </w:pPr>
      <w:r w:rsidRPr="004E1674">
        <w:rPr>
          <w:color w:val="0070C0"/>
        </w:rPr>
        <w:t>7. NAPOMENE UZ FINANSIJSKE IZVJEŠTAJE..............................................................</w:t>
      </w:r>
      <w:r w:rsidRPr="004E1674">
        <w:rPr>
          <w:color w:val="0070C0"/>
        </w:rPr>
        <w:tab/>
      </w:r>
      <w:r w:rsidR="00470018" w:rsidRPr="004E1674">
        <w:rPr>
          <w:color w:val="0070C0"/>
        </w:rPr>
        <w:t>43</w:t>
      </w:r>
    </w:p>
    <w:p w14:paraId="52D595B3" w14:textId="77777777" w:rsidR="0060742B" w:rsidRPr="004E1674" w:rsidRDefault="0060742B" w:rsidP="0060742B">
      <w:pPr>
        <w:ind w:right="-93"/>
        <w:rPr>
          <w:color w:val="0070C0"/>
        </w:rPr>
      </w:pPr>
    </w:p>
    <w:p w14:paraId="66DCCC37" w14:textId="7C814032" w:rsidR="0060742B" w:rsidRPr="004E1674" w:rsidRDefault="0060742B" w:rsidP="0060742B">
      <w:pPr>
        <w:ind w:right="-93"/>
        <w:rPr>
          <w:color w:val="0070C0"/>
        </w:rPr>
      </w:pPr>
      <w:r w:rsidRPr="004E1674">
        <w:rPr>
          <w:color w:val="0070C0"/>
        </w:rPr>
        <w:t xml:space="preserve">8. OSTALE NAPOMENE.....................................................................................................          </w:t>
      </w:r>
      <w:r w:rsidR="00470018" w:rsidRPr="004E1674">
        <w:rPr>
          <w:color w:val="0070C0"/>
        </w:rPr>
        <w:t>7</w:t>
      </w:r>
      <w:r w:rsidR="00D13414" w:rsidRPr="004E1674">
        <w:rPr>
          <w:color w:val="0070C0"/>
        </w:rPr>
        <w:t>4</w:t>
      </w:r>
    </w:p>
    <w:p w14:paraId="3F93522A" w14:textId="77777777" w:rsidR="0060742B" w:rsidRPr="004E1674" w:rsidRDefault="0060742B" w:rsidP="0060742B">
      <w:pPr>
        <w:ind w:right="-93"/>
        <w:rPr>
          <w:color w:val="0070C0"/>
        </w:rPr>
      </w:pPr>
    </w:p>
    <w:p w14:paraId="11C3FC96" w14:textId="66A3546F" w:rsidR="0060742B" w:rsidRPr="004E1674" w:rsidRDefault="0060742B" w:rsidP="0060742B">
      <w:pPr>
        <w:ind w:right="-93"/>
        <w:rPr>
          <w:color w:val="0070C0"/>
        </w:rPr>
      </w:pPr>
      <w:r w:rsidRPr="004E1674">
        <w:rPr>
          <w:color w:val="0070C0"/>
        </w:rPr>
        <w:t xml:space="preserve">PRILOZI................................................................................................................................          </w:t>
      </w:r>
      <w:r w:rsidR="0088666A" w:rsidRPr="004E1674">
        <w:rPr>
          <w:color w:val="0070C0"/>
        </w:rPr>
        <w:t>8</w:t>
      </w:r>
      <w:r w:rsidR="00D13414" w:rsidRPr="004E1674">
        <w:rPr>
          <w:color w:val="0070C0"/>
        </w:rPr>
        <w:t>0</w:t>
      </w:r>
    </w:p>
    <w:p w14:paraId="26BDCC7A" w14:textId="77777777" w:rsidR="0060742B" w:rsidRPr="00C77F09" w:rsidRDefault="0060742B" w:rsidP="0060742B">
      <w:pPr>
        <w:ind w:right="-93"/>
      </w:pPr>
    </w:p>
    <w:p w14:paraId="5A5A30D2" w14:textId="77777777" w:rsidR="0060742B" w:rsidRPr="00C77F09" w:rsidRDefault="0060742B" w:rsidP="0060742B">
      <w:pPr>
        <w:ind w:right="-93"/>
      </w:pPr>
    </w:p>
    <w:p w14:paraId="510FD396" w14:textId="77777777" w:rsidR="0060742B" w:rsidRPr="00C77F09" w:rsidRDefault="0060742B" w:rsidP="0060742B">
      <w:pPr>
        <w:ind w:right="-93"/>
      </w:pPr>
    </w:p>
    <w:p w14:paraId="6734FF86" w14:textId="77777777" w:rsidR="0060742B" w:rsidRPr="00C77F09" w:rsidRDefault="0060742B" w:rsidP="0060742B">
      <w:pPr>
        <w:ind w:right="-93"/>
      </w:pPr>
    </w:p>
    <w:p w14:paraId="773BB64E" w14:textId="77777777" w:rsidR="0060742B" w:rsidRPr="00C77F09" w:rsidRDefault="0060742B" w:rsidP="0060742B">
      <w:pPr>
        <w:ind w:right="-93"/>
      </w:pPr>
    </w:p>
    <w:p w14:paraId="48CDCD7D" w14:textId="77777777" w:rsidR="0060742B" w:rsidRPr="00C77F09" w:rsidRDefault="0060742B" w:rsidP="0060742B">
      <w:pPr>
        <w:ind w:right="-93"/>
      </w:pPr>
    </w:p>
    <w:p w14:paraId="1A5117B1" w14:textId="77777777" w:rsidR="0060742B" w:rsidRPr="00C77F09" w:rsidRDefault="0060742B" w:rsidP="0060742B">
      <w:pPr>
        <w:ind w:right="-93"/>
      </w:pPr>
    </w:p>
    <w:p w14:paraId="3406AEA1" w14:textId="77777777" w:rsidR="0060742B" w:rsidRPr="00C77F09" w:rsidRDefault="0060742B" w:rsidP="0060742B">
      <w:pPr>
        <w:ind w:right="-93"/>
      </w:pPr>
    </w:p>
    <w:p w14:paraId="7F661B58" w14:textId="77777777" w:rsidR="0060742B" w:rsidRPr="00C77F09" w:rsidRDefault="0060742B" w:rsidP="0060742B">
      <w:pPr>
        <w:ind w:right="-93"/>
      </w:pPr>
    </w:p>
    <w:p w14:paraId="0B33FC67" w14:textId="77777777" w:rsidR="0060742B" w:rsidRPr="00C77F09" w:rsidRDefault="0060742B" w:rsidP="0060742B">
      <w:pPr>
        <w:ind w:right="-93"/>
      </w:pPr>
    </w:p>
    <w:p w14:paraId="6466B197" w14:textId="77777777" w:rsidR="0060742B" w:rsidRPr="00C77F09" w:rsidRDefault="0060742B" w:rsidP="0060742B">
      <w:pPr>
        <w:ind w:right="-93"/>
      </w:pPr>
    </w:p>
    <w:p w14:paraId="52B7D435" w14:textId="77777777" w:rsidR="0060742B" w:rsidRPr="00C77F09" w:rsidRDefault="0060742B" w:rsidP="0060742B">
      <w:pPr>
        <w:ind w:right="-93"/>
      </w:pPr>
    </w:p>
    <w:p w14:paraId="7154D3BC" w14:textId="77777777" w:rsidR="0060742B" w:rsidRDefault="0060742B" w:rsidP="0060742B">
      <w:pPr>
        <w:ind w:right="-93"/>
      </w:pPr>
    </w:p>
    <w:p w14:paraId="3DF4BAAF" w14:textId="77777777" w:rsidR="003F6EE0" w:rsidRDefault="003F6EE0" w:rsidP="0060742B">
      <w:pPr>
        <w:ind w:right="-93"/>
      </w:pPr>
    </w:p>
    <w:p w14:paraId="5FB50CDD" w14:textId="77777777" w:rsidR="003F6EE0" w:rsidRDefault="003F6EE0" w:rsidP="0060742B">
      <w:pPr>
        <w:ind w:right="-93"/>
      </w:pPr>
    </w:p>
    <w:p w14:paraId="152BEC89" w14:textId="77777777" w:rsidR="003F6EE0" w:rsidRPr="00C77F09" w:rsidRDefault="003F6EE0" w:rsidP="0060742B">
      <w:pPr>
        <w:ind w:right="-93"/>
      </w:pPr>
    </w:p>
    <w:p w14:paraId="5E4BD55F" w14:textId="77777777" w:rsidR="0060742B" w:rsidRPr="00C77F09" w:rsidRDefault="0060742B" w:rsidP="0060742B">
      <w:pPr>
        <w:ind w:right="-93"/>
      </w:pPr>
    </w:p>
    <w:p w14:paraId="1E4583F1" w14:textId="77777777" w:rsidR="0060742B" w:rsidRPr="00C77F09" w:rsidRDefault="0060742B" w:rsidP="0060742B">
      <w:pPr>
        <w:ind w:right="-93"/>
      </w:pPr>
    </w:p>
    <w:p w14:paraId="6BE373A3" w14:textId="77777777" w:rsidR="0060742B" w:rsidRPr="00C77F09" w:rsidRDefault="0060742B" w:rsidP="0060742B">
      <w:pPr>
        <w:ind w:right="-93"/>
      </w:pPr>
    </w:p>
    <w:p w14:paraId="0FD8322C" w14:textId="77777777" w:rsidR="0060742B" w:rsidRPr="00C77F09" w:rsidRDefault="0060742B" w:rsidP="0060742B">
      <w:pPr>
        <w:ind w:right="-93"/>
      </w:pPr>
    </w:p>
    <w:p w14:paraId="7409827F" w14:textId="77777777" w:rsidR="0060742B" w:rsidRPr="00C77F09" w:rsidRDefault="0060742B" w:rsidP="0060742B">
      <w:pPr>
        <w:ind w:right="-93"/>
      </w:pPr>
    </w:p>
    <w:p w14:paraId="2BE02B0A" w14:textId="77777777" w:rsidR="0060742B" w:rsidRPr="00C77F09" w:rsidRDefault="0060742B" w:rsidP="0060742B">
      <w:pPr>
        <w:ind w:right="-93"/>
      </w:pPr>
    </w:p>
    <w:p w14:paraId="51DFDD7F" w14:textId="77777777" w:rsidR="0060742B" w:rsidRPr="00C77F09" w:rsidRDefault="0060742B" w:rsidP="0060742B">
      <w:pPr>
        <w:ind w:right="-93"/>
      </w:pPr>
    </w:p>
    <w:p w14:paraId="125E2EEC" w14:textId="1484D0C5" w:rsidR="003C792F" w:rsidRPr="00C77F09" w:rsidRDefault="00217216" w:rsidP="0060742B">
      <w:pPr>
        <w:ind w:right="-93"/>
      </w:pPr>
      <w:r w:rsidRPr="00C77F09">
        <w:rPr>
          <w:noProof/>
          <w:lang w:val="bs-Latn-BA" w:eastAsia="bs-Latn-BA"/>
        </w:rPr>
        <w:lastRenderedPageBreak/>
        <w:drawing>
          <wp:inline distT="0" distB="0" distL="0" distR="0" wp14:anchorId="7B476637" wp14:editId="7D294D9A">
            <wp:extent cx="5880100" cy="946150"/>
            <wp:effectExtent l="0" t="0" r="6350" b="0"/>
            <wp:docPr id="2" name="Slika 2" descr="C:\Documents and Settings\Revizor\Desktop\REVIDERE d_o_o_ - BIJELJINA_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Revizor\Desktop\REVIDERE d_o_o_ - BIJELJINA_files\logo.jpg"/>
                    <pic:cNvPicPr preferRelativeResize="0">
                      <a:picLocks noChangeArrowheads="1"/>
                    </pic:cNvPicPr>
                  </pic:nvPicPr>
                  <pic:blipFill>
                    <a:blip r:embed="rId8" r:link="rId9"/>
                    <a:srcRect l="-10001"/>
                    <a:stretch>
                      <a:fillRect/>
                    </a:stretch>
                  </pic:blipFill>
                  <pic:spPr bwMode="auto">
                    <a:xfrm>
                      <a:off x="0" y="0"/>
                      <a:ext cx="5880100" cy="946150"/>
                    </a:xfrm>
                    <a:prstGeom prst="rect">
                      <a:avLst/>
                    </a:prstGeom>
                    <a:noFill/>
                    <a:ln w="9525">
                      <a:noFill/>
                      <a:miter lim="800000"/>
                      <a:headEnd/>
                      <a:tailEnd/>
                    </a:ln>
                  </pic:spPr>
                </pic:pic>
              </a:graphicData>
            </a:graphic>
          </wp:inline>
        </w:drawing>
      </w:r>
    </w:p>
    <w:p w14:paraId="2562103E" w14:textId="26B1E9AC" w:rsidR="00217216" w:rsidRPr="00C77F09" w:rsidRDefault="00206132" w:rsidP="0060742B">
      <w:pPr>
        <w:ind w:right="-93"/>
      </w:pPr>
      <w:r w:rsidRPr="00C77F09">
        <w:rPr>
          <w:noProof/>
          <w:sz w:val="28"/>
        </w:rPr>
        <w:drawing>
          <wp:anchor distT="0" distB="0" distL="114300" distR="114300" simplePos="0" relativeHeight="251655168" behindDoc="0" locked="0" layoutInCell="1" allowOverlap="1" wp14:anchorId="211DFE23" wp14:editId="196D2EE4">
            <wp:simplePos x="0" y="0"/>
            <wp:positionH relativeFrom="column">
              <wp:posOffset>91842</wp:posOffset>
            </wp:positionH>
            <wp:positionV relativeFrom="paragraph">
              <wp:posOffset>123181</wp:posOffset>
            </wp:positionV>
            <wp:extent cx="869324" cy="533400"/>
            <wp:effectExtent l="0" t="0" r="0" b="0"/>
            <wp:wrapNone/>
            <wp:docPr id="199632653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230" cy="535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6594C" w14:textId="12D27507" w:rsidR="00206132" w:rsidRPr="006E3638" w:rsidRDefault="00206132" w:rsidP="00206132">
      <w:pPr>
        <w:pStyle w:val="Teloteksta"/>
        <w:pBdr>
          <w:bottom w:val="single" w:sz="4" w:space="1" w:color="auto"/>
        </w:pBdr>
        <w:spacing w:before="60" w:after="60"/>
        <w:ind w:right="283"/>
        <w:jc w:val="right"/>
        <w:rPr>
          <w:b/>
          <w:i/>
          <w:color w:val="0070C0"/>
          <w:sz w:val="28"/>
          <w:szCs w:val="28"/>
          <w:lang w:val="bs-Latn-BA"/>
        </w:rPr>
      </w:pPr>
      <w:r w:rsidRPr="006E3638">
        <w:rPr>
          <w:noProof/>
          <w:color w:val="0070C0"/>
          <w:sz w:val="28"/>
        </w:rPr>
        <w:t xml:space="preserve"> </w:t>
      </w:r>
      <w:r w:rsidR="00670EC3" w:rsidRPr="006E3638">
        <w:rPr>
          <w:b/>
          <w:i/>
          <w:color w:val="0070C0"/>
          <w:sz w:val="28"/>
          <w:szCs w:val="28"/>
          <w:lang w:val="bs-Latn-BA"/>
        </w:rPr>
        <w:t xml:space="preserve">                </w:t>
      </w:r>
      <w:r w:rsidRPr="006E3638">
        <w:rPr>
          <w:b/>
          <w:i/>
          <w:color w:val="0070C0"/>
          <w:sz w:val="28"/>
          <w:szCs w:val="28"/>
          <w:lang w:val="bs-Latn-BA"/>
        </w:rPr>
        <w:t xml:space="preserve">       </w:t>
      </w:r>
      <w:r w:rsidR="003B7943" w:rsidRPr="006E3638">
        <w:rPr>
          <w:b/>
          <w:i/>
          <w:color w:val="0070C0"/>
          <w:sz w:val="28"/>
          <w:szCs w:val="28"/>
          <w:lang w:val="bs-Latn-BA"/>
        </w:rPr>
        <w:t>Osnivač</w:t>
      </w:r>
      <w:r w:rsidRPr="006E3638">
        <w:rPr>
          <w:b/>
          <w:i/>
          <w:color w:val="0070C0"/>
          <w:sz w:val="28"/>
          <w:szCs w:val="28"/>
          <w:lang w:val="bs-Latn-BA"/>
        </w:rPr>
        <w:t>ima</w:t>
      </w:r>
      <w:r w:rsidR="003B7943" w:rsidRPr="006E3638">
        <w:rPr>
          <w:b/>
          <w:i/>
          <w:color w:val="0070C0"/>
          <w:sz w:val="28"/>
          <w:szCs w:val="28"/>
          <w:lang w:val="bs-Latn-BA"/>
        </w:rPr>
        <w:t xml:space="preserve"> i vlas</w:t>
      </w:r>
      <w:r w:rsidRPr="006E3638">
        <w:rPr>
          <w:b/>
          <w:i/>
          <w:color w:val="0070C0"/>
          <w:sz w:val="28"/>
          <w:szCs w:val="28"/>
          <w:lang w:val="bs-Latn-BA"/>
        </w:rPr>
        <w:t>nicima</w:t>
      </w:r>
      <w:r w:rsidR="003B7943" w:rsidRPr="006E3638">
        <w:rPr>
          <w:b/>
          <w:i/>
          <w:color w:val="0070C0"/>
          <w:sz w:val="28"/>
          <w:szCs w:val="28"/>
          <w:lang w:val="bs-Latn-BA"/>
        </w:rPr>
        <w:t xml:space="preserve">  društva </w:t>
      </w:r>
      <w:r w:rsidR="0095003A" w:rsidRPr="006E3638">
        <w:rPr>
          <w:b/>
          <w:i/>
          <w:color w:val="0070C0"/>
          <w:sz w:val="28"/>
          <w:szCs w:val="28"/>
          <w:lang w:val="bs-Latn-BA"/>
        </w:rPr>
        <w:t xml:space="preserve">TOP </w:t>
      </w:r>
      <w:r w:rsidR="003B7943" w:rsidRPr="006E3638">
        <w:rPr>
          <w:b/>
          <w:i/>
          <w:color w:val="0070C0"/>
          <w:sz w:val="28"/>
          <w:szCs w:val="28"/>
          <w:lang w:val="bs-Latn-BA"/>
        </w:rPr>
        <w:t>"</w:t>
      </w:r>
      <w:r w:rsidR="0095003A" w:rsidRPr="006E3638">
        <w:rPr>
          <w:b/>
          <w:i/>
          <w:color w:val="0070C0"/>
          <w:sz w:val="28"/>
          <w:szCs w:val="28"/>
          <w:lang w:val="bs-Latn-BA"/>
        </w:rPr>
        <w:t>DRINA</w:t>
      </w:r>
      <w:r w:rsidR="003B7943" w:rsidRPr="006E3638">
        <w:rPr>
          <w:b/>
          <w:i/>
          <w:color w:val="0070C0"/>
          <w:sz w:val="28"/>
          <w:szCs w:val="28"/>
          <w:lang w:val="bs-Latn-BA"/>
        </w:rPr>
        <w:t xml:space="preserve">" </w:t>
      </w:r>
      <w:r w:rsidR="0095003A" w:rsidRPr="006E3638">
        <w:rPr>
          <w:b/>
          <w:i/>
          <w:color w:val="0070C0"/>
          <w:sz w:val="28"/>
          <w:szCs w:val="28"/>
          <w:lang w:val="bs-Latn-BA"/>
        </w:rPr>
        <w:t>a.d.</w:t>
      </w:r>
      <w:r w:rsidR="003B7943" w:rsidRPr="006E3638">
        <w:rPr>
          <w:b/>
          <w:i/>
          <w:color w:val="0070C0"/>
          <w:sz w:val="28"/>
          <w:szCs w:val="28"/>
          <w:lang w:val="bs-Latn-BA"/>
        </w:rPr>
        <w:t xml:space="preserve"> </w:t>
      </w:r>
    </w:p>
    <w:p w14:paraId="3E15D4F8" w14:textId="4A2F093D" w:rsidR="00A81CBF" w:rsidRPr="006E3638" w:rsidRDefault="0095003A" w:rsidP="00206132">
      <w:pPr>
        <w:pStyle w:val="Teloteksta"/>
        <w:pBdr>
          <w:bottom w:val="single" w:sz="4" w:space="1" w:color="auto"/>
        </w:pBdr>
        <w:spacing w:before="60" w:after="60"/>
        <w:ind w:right="283"/>
        <w:jc w:val="right"/>
        <w:rPr>
          <w:b/>
          <w:i/>
          <w:color w:val="0070C0"/>
          <w:sz w:val="28"/>
          <w:szCs w:val="28"/>
          <w:lang w:val="bs-Latn-BA"/>
        </w:rPr>
      </w:pPr>
      <w:r w:rsidRPr="006E3638">
        <w:rPr>
          <w:b/>
          <w:i/>
          <w:color w:val="0070C0"/>
          <w:sz w:val="28"/>
          <w:szCs w:val="28"/>
          <w:lang w:val="bs-Latn-BA"/>
        </w:rPr>
        <w:t>Bijeljina</w:t>
      </w:r>
    </w:p>
    <w:p w14:paraId="6697FBA4" w14:textId="77777777" w:rsidR="00AB60E6" w:rsidRPr="006E3638" w:rsidRDefault="0009302E" w:rsidP="003C792F">
      <w:pPr>
        <w:pStyle w:val="Teloteksta"/>
        <w:ind w:right="283"/>
        <w:jc w:val="both"/>
        <w:rPr>
          <w:b/>
          <w:i/>
          <w:color w:val="0070C0"/>
          <w:sz w:val="26"/>
          <w:szCs w:val="26"/>
        </w:rPr>
      </w:pPr>
      <w:r w:rsidRPr="006E3638">
        <w:rPr>
          <w:b/>
          <w:i/>
          <w:color w:val="0070C0"/>
          <w:sz w:val="26"/>
          <w:szCs w:val="26"/>
        </w:rPr>
        <w:t>Mišljenje</w:t>
      </w:r>
      <w:r w:rsidR="00AB60E6" w:rsidRPr="006E3638">
        <w:rPr>
          <w:b/>
          <w:i/>
          <w:color w:val="0070C0"/>
          <w:sz w:val="26"/>
          <w:szCs w:val="26"/>
        </w:rPr>
        <w:t xml:space="preserve"> </w:t>
      </w:r>
    </w:p>
    <w:p w14:paraId="66B694BB" w14:textId="77777777" w:rsidR="003C792F" w:rsidRPr="00C77F09" w:rsidRDefault="003C792F" w:rsidP="003C792F">
      <w:pPr>
        <w:pStyle w:val="Teloteksta"/>
        <w:ind w:right="283"/>
        <w:jc w:val="both"/>
        <w:rPr>
          <w:sz w:val="16"/>
          <w:szCs w:val="16"/>
          <w:lang w:val="sr-Cyrl-CS"/>
        </w:rPr>
      </w:pPr>
    </w:p>
    <w:p w14:paraId="6F9DC2B4" w14:textId="47B499C2" w:rsidR="00197093" w:rsidRPr="006E3638" w:rsidRDefault="0009302E" w:rsidP="003C792F">
      <w:pPr>
        <w:pStyle w:val="Teloteksta"/>
        <w:ind w:right="283"/>
        <w:jc w:val="both"/>
        <w:rPr>
          <w:color w:val="0070C0"/>
          <w:sz w:val="24"/>
          <w:lang w:val="sr-Cyrl-BA"/>
        </w:rPr>
      </w:pPr>
      <w:r w:rsidRPr="006E3638">
        <w:rPr>
          <w:color w:val="0070C0"/>
          <w:sz w:val="24"/>
          <w:lang w:val="sr-Cyrl-CS"/>
        </w:rPr>
        <w:t>Izvršili</w:t>
      </w:r>
      <w:r w:rsidR="00A81CBF" w:rsidRPr="006E3638">
        <w:rPr>
          <w:color w:val="0070C0"/>
          <w:sz w:val="24"/>
          <w:lang w:val="sr-Cyrl-CS"/>
        </w:rPr>
        <w:t xml:space="preserve"> </w:t>
      </w:r>
      <w:r w:rsidRPr="006E3638">
        <w:rPr>
          <w:color w:val="0070C0"/>
          <w:sz w:val="24"/>
        </w:rPr>
        <w:t>smo</w:t>
      </w:r>
      <w:r w:rsidR="00A81CBF" w:rsidRPr="006E3638">
        <w:rPr>
          <w:color w:val="0070C0"/>
          <w:sz w:val="24"/>
        </w:rPr>
        <w:t xml:space="preserve"> </w:t>
      </w:r>
      <w:r w:rsidRPr="006E3638">
        <w:rPr>
          <w:color w:val="0070C0"/>
          <w:sz w:val="24"/>
        </w:rPr>
        <w:t>reviziju</w:t>
      </w:r>
      <w:r w:rsidR="00A81CBF" w:rsidRPr="006E3638">
        <w:rPr>
          <w:color w:val="0070C0"/>
          <w:sz w:val="24"/>
        </w:rPr>
        <w:t xml:space="preserve"> </w:t>
      </w:r>
      <w:r w:rsidRPr="006E3638">
        <w:rPr>
          <w:color w:val="0070C0"/>
          <w:sz w:val="24"/>
          <w:lang w:val="sr-Cyrl-CS"/>
        </w:rPr>
        <w:t>finansijskih</w:t>
      </w:r>
      <w:r w:rsidR="003B7943" w:rsidRPr="006E3638">
        <w:rPr>
          <w:color w:val="0070C0"/>
          <w:sz w:val="24"/>
          <w:lang w:val="bs-Latn-BA"/>
        </w:rPr>
        <w:t xml:space="preserve"> </w:t>
      </w:r>
      <w:r w:rsidRPr="006E3638">
        <w:rPr>
          <w:color w:val="0070C0"/>
          <w:sz w:val="24"/>
          <w:lang w:val="sr-Cyrl-CS"/>
        </w:rPr>
        <w:t>izvještaja</w:t>
      </w:r>
      <w:r w:rsidR="0095003A" w:rsidRPr="006E3638">
        <w:rPr>
          <w:color w:val="0070C0"/>
          <w:sz w:val="24"/>
          <w:lang w:val="sr-Latn-RS"/>
        </w:rPr>
        <w:t xml:space="preserve"> </w:t>
      </w:r>
      <w:r w:rsidR="0095003A" w:rsidRPr="006E3638">
        <w:rPr>
          <w:b/>
          <w:bCs/>
          <w:i/>
          <w:iCs/>
          <w:color w:val="0070C0"/>
          <w:sz w:val="24"/>
          <w:lang w:val="sr-Latn-RS"/>
        </w:rPr>
        <w:t>TOP</w:t>
      </w:r>
      <w:r w:rsidR="003B7943" w:rsidRPr="006E3638">
        <w:rPr>
          <w:b/>
          <w:bCs/>
          <w:i/>
          <w:iCs/>
          <w:color w:val="0070C0"/>
          <w:sz w:val="24"/>
          <w:lang w:val="bs-Latn-BA"/>
        </w:rPr>
        <w:t xml:space="preserve"> </w:t>
      </w:r>
      <w:r w:rsidR="00A81CBF" w:rsidRPr="006E3638">
        <w:rPr>
          <w:b/>
          <w:i/>
          <w:color w:val="0070C0"/>
          <w:sz w:val="24"/>
          <w:lang w:val="sr-Cyrl-CS"/>
        </w:rPr>
        <w:t>„</w:t>
      </w:r>
      <w:r w:rsidR="0095003A" w:rsidRPr="006E3638">
        <w:rPr>
          <w:b/>
          <w:i/>
          <w:color w:val="0070C0"/>
          <w:sz w:val="24"/>
          <w:lang w:val="bs-Latn-BA"/>
        </w:rPr>
        <w:t>DRINA</w:t>
      </w:r>
      <w:r w:rsidR="00A81CBF" w:rsidRPr="006E3638">
        <w:rPr>
          <w:b/>
          <w:i/>
          <w:color w:val="0070C0"/>
          <w:sz w:val="24"/>
          <w:lang w:val="sr-Cyrl-CS"/>
        </w:rPr>
        <w:t xml:space="preserve">“ </w:t>
      </w:r>
      <w:r w:rsidR="0095003A" w:rsidRPr="006E3638">
        <w:rPr>
          <w:b/>
          <w:i/>
          <w:color w:val="0070C0"/>
          <w:sz w:val="24"/>
          <w:lang w:val="bs-Latn-BA"/>
        </w:rPr>
        <w:t>a.d.</w:t>
      </w:r>
      <w:r w:rsidR="003B7943" w:rsidRPr="006E3638">
        <w:rPr>
          <w:b/>
          <w:i/>
          <w:color w:val="0070C0"/>
          <w:sz w:val="24"/>
          <w:lang w:val="bs-Latn-BA"/>
        </w:rPr>
        <w:t xml:space="preserve"> </w:t>
      </w:r>
      <w:r w:rsidR="0095003A" w:rsidRPr="006E3638">
        <w:rPr>
          <w:b/>
          <w:i/>
          <w:color w:val="0070C0"/>
          <w:sz w:val="24"/>
          <w:lang w:val="bs-Latn-BA"/>
        </w:rPr>
        <w:t>Bijeljina</w:t>
      </w:r>
      <w:r w:rsidR="00A81CBF" w:rsidRPr="006E3638">
        <w:rPr>
          <w:color w:val="0070C0"/>
          <w:sz w:val="24"/>
        </w:rPr>
        <w:t xml:space="preserve"> (</w:t>
      </w:r>
      <w:r w:rsidRPr="006E3638">
        <w:rPr>
          <w:color w:val="0070C0"/>
          <w:sz w:val="24"/>
          <w:lang w:val="sr-Cyrl-CS"/>
        </w:rPr>
        <w:t>u</w:t>
      </w:r>
      <w:r w:rsidR="00D64F04" w:rsidRPr="006E3638">
        <w:rPr>
          <w:color w:val="0070C0"/>
          <w:sz w:val="24"/>
          <w:lang w:val="bs-Latn-BA"/>
        </w:rPr>
        <w:t xml:space="preserve"> </w:t>
      </w:r>
      <w:r w:rsidRPr="006E3638">
        <w:rPr>
          <w:color w:val="0070C0"/>
          <w:sz w:val="24"/>
          <w:lang w:val="sr-Cyrl-CS"/>
        </w:rPr>
        <w:t>daljem</w:t>
      </w:r>
      <w:r w:rsidR="003B7943" w:rsidRPr="006E3638">
        <w:rPr>
          <w:color w:val="0070C0"/>
          <w:sz w:val="24"/>
          <w:lang w:val="bs-Latn-BA"/>
        </w:rPr>
        <w:t xml:space="preserve"> </w:t>
      </w:r>
      <w:r w:rsidRPr="006E3638">
        <w:rPr>
          <w:color w:val="0070C0"/>
          <w:sz w:val="24"/>
          <w:lang w:val="sr-Cyrl-CS"/>
        </w:rPr>
        <w:t>tekstu</w:t>
      </w:r>
      <w:r w:rsidR="00A81CBF" w:rsidRPr="006E3638">
        <w:rPr>
          <w:color w:val="0070C0"/>
          <w:sz w:val="24"/>
        </w:rPr>
        <w:t xml:space="preserve">: </w:t>
      </w:r>
      <w:r w:rsidRPr="006E3638">
        <w:rPr>
          <w:color w:val="0070C0"/>
          <w:sz w:val="24"/>
        </w:rPr>
        <w:t>Društvo</w:t>
      </w:r>
      <w:r w:rsidR="00A81CBF" w:rsidRPr="006E3638">
        <w:rPr>
          <w:color w:val="0070C0"/>
          <w:sz w:val="24"/>
        </w:rPr>
        <w:t xml:space="preserve">), </w:t>
      </w:r>
      <w:r w:rsidRPr="006E3638">
        <w:rPr>
          <w:color w:val="0070C0"/>
          <w:sz w:val="24"/>
        </w:rPr>
        <w:t>koji</w:t>
      </w:r>
      <w:r w:rsidR="00A81CBF" w:rsidRPr="006E3638">
        <w:rPr>
          <w:color w:val="0070C0"/>
          <w:sz w:val="24"/>
        </w:rPr>
        <w:t xml:space="preserve"> </w:t>
      </w:r>
      <w:r w:rsidRPr="006E3638">
        <w:rPr>
          <w:color w:val="0070C0"/>
          <w:sz w:val="24"/>
          <w:lang w:val="sr-Cyrl-CS"/>
        </w:rPr>
        <w:t>uključuju</w:t>
      </w:r>
      <w:r w:rsidR="00A81CBF" w:rsidRPr="006E3638">
        <w:rPr>
          <w:color w:val="0070C0"/>
          <w:sz w:val="24"/>
          <w:lang w:val="sr-Cyrl-CS"/>
        </w:rPr>
        <w:t xml:space="preserve">: </w:t>
      </w:r>
      <w:r w:rsidR="00197093" w:rsidRPr="006E3638">
        <w:rPr>
          <w:color w:val="0070C0"/>
          <w:sz w:val="24"/>
          <w:lang w:val="sr-Latn-BA"/>
        </w:rPr>
        <w:t>Izvještaj o finansijskom položaju</w:t>
      </w:r>
      <w:r w:rsidR="00197093" w:rsidRPr="006E3638">
        <w:rPr>
          <w:color w:val="0070C0"/>
          <w:sz w:val="24"/>
          <w:lang w:val="sr-Cyrl-CS"/>
        </w:rPr>
        <w:t xml:space="preserve"> na</w:t>
      </w:r>
      <w:r w:rsidR="00197093" w:rsidRPr="006E3638">
        <w:rPr>
          <w:color w:val="0070C0"/>
          <w:sz w:val="24"/>
          <w:lang w:val="bs-Latn-BA"/>
        </w:rPr>
        <w:t xml:space="preserve"> </w:t>
      </w:r>
      <w:r w:rsidR="00197093" w:rsidRPr="006E3638">
        <w:rPr>
          <w:color w:val="0070C0"/>
          <w:sz w:val="24"/>
          <w:lang w:val="sr-Cyrl-CS"/>
        </w:rPr>
        <w:t>dan</w:t>
      </w:r>
      <w:r w:rsidR="00197093" w:rsidRPr="006E3638">
        <w:rPr>
          <w:color w:val="0070C0"/>
          <w:sz w:val="24"/>
        </w:rPr>
        <w:t xml:space="preserve"> 31.12.202</w:t>
      </w:r>
      <w:r w:rsidR="006E3638" w:rsidRPr="006E3638">
        <w:rPr>
          <w:color w:val="0070C0"/>
          <w:sz w:val="24"/>
        </w:rPr>
        <w:t>5</w:t>
      </w:r>
      <w:r w:rsidR="00197093" w:rsidRPr="006E3638">
        <w:rPr>
          <w:color w:val="0070C0"/>
          <w:sz w:val="24"/>
        </w:rPr>
        <w:t xml:space="preserve">. </w:t>
      </w:r>
      <w:r w:rsidR="00197093" w:rsidRPr="006E3638">
        <w:rPr>
          <w:color w:val="0070C0"/>
          <w:sz w:val="24"/>
          <w:lang w:val="sr-Cyrl-CS"/>
        </w:rPr>
        <w:t>godine</w:t>
      </w:r>
      <w:r w:rsidR="00197093" w:rsidRPr="006E3638">
        <w:rPr>
          <w:color w:val="0070C0"/>
          <w:sz w:val="24"/>
          <w:lang w:val="bs-Latn-BA"/>
        </w:rPr>
        <w:t xml:space="preserve"> </w:t>
      </w:r>
      <w:r w:rsidR="00197093" w:rsidRPr="006E3638">
        <w:rPr>
          <w:color w:val="0070C0"/>
          <w:sz w:val="24"/>
          <w:lang w:val="sr-Cyrl-BA"/>
        </w:rPr>
        <w:t>(</w:t>
      </w:r>
      <w:r w:rsidR="00197093" w:rsidRPr="006E3638">
        <w:rPr>
          <w:color w:val="0070C0"/>
          <w:sz w:val="24"/>
          <w:lang w:val="sr-Cyrl-CS"/>
        </w:rPr>
        <w:t>Bilans stanja</w:t>
      </w:r>
      <w:r w:rsidR="00197093" w:rsidRPr="006E3638">
        <w:rPr>
          <w:color w:val="0070C0"/>
          <w:sz w:val="24"/>
          <w:lang w:val="sr-Latn-BA"/>
        </w:rPr>
        <w:t>)</w:t>
      </w:r>
      <w:r w:rsidR="00197093" w:rsidRPr="006E3638">
        <w:rPr>
          <w:color w:val="0070C0"/>
          <w:sz w:val="24"/>
          <w:lang w:val="sr-Cyrl-BA"/>
        </w:rPr>
        <w:t>,</w:t>
      </w:r>
      <w:r w:rsidR="00197093" w:rsidRPr="006E3638">
        <w:rPr>
          <w:color w:val="0070C0"/>
          <w:sz w:val="24"/>
          <w:lang w:val="sr-Latn-BA"/>
        </w:rPr>
        <w:t xml:space="preserve"> </w:t>
      </w:r>
      <w:r w:rsidR="00197093" w:rsidRPr="006E3638">
        <w:rPr>
          <w:color w:val="0070C0"/>
          <w:sz w:val="24"/>
          <w:lang w:val="sr-Cyrl-BA"/>
        </w:rPr>
        <w:t>Izvještaj o ukupnom rezultatu</w:t>
      </w:r>
      <w:r w:rsidR="00197093" w:rsidRPr="006E3638">
        <w:rPr>
          <w:color w:val="0070C0"/>
          <w:sz w:val="24"/>
          <w:lang w:val="bs-Latn-BA"/>
        </w:rPr>
        <w:t xml:space="preserve"> </w:t>
      </w:r>
      <w:r w:rsidR="00197093" w:rsidRPr="006E3638">
        <w:rPr>
          <w:color w:val="0070C0"/>
          <w:sz w:val="24"/>
          <w:lang w:val="sr-Cyrl-BA"/>
        </w:rPr>
        <w:t xml:space="preserve">u periodu </w:t>
      </w:r>
      <w:r w:rsidR="00197093" w:rsidRPr="006E3638">
        <w:rPr>
          <w:color w:val="0070C0"/>
          <w:sz w:val="24"/>
          <w:lang w:val="sr-Latn-BA"/>
        </w:rPr>
        <w:t>01.01-31.12.202</w:t>
      </w:r>
      <w:r w:rsidR="006E3638" w:rsidRPr="006E3638">
        <w:rPr>
          <w:color w:val="0070C0"/>
          <w:sz w:val="24"/>
          <w:lang w:val="sr-Latn-BA"/>
        </w:rPr>
        <w:t>5</w:t>
      </w:r>
      <w:r w:rsidR="00197093" w:rsidRPr="006E3638">
        <w:rPr>
          <w:color w:val="0070C0"/>
          <w:sz w:val="24"/>
          <w:lang w:val="sr-Latn-BA"/>
        </w:rPr>
        <w:t>. godin</w:t>
      </w:r>
      <w:r w:rsidR="00197093" w:rsidRPr="006E3638">
        <w:rPr>
          <w:color w:val="0070C0"/>
          <w:sz w:val="24"/>
          <w:lang w:val="sr-Cyrl-CS"/>
        </w:rPr>
        <w:t>e</w:t>
      </w:r>
      <w:r w:rsidR="00197093" w:rsidRPr="006E3638">
        <w:rPr>
          <w:color w:val="0070C0"/>
          <w:sz w:val="24"/>
          <w:lang w:val="sr-Cyrl-BA"/>
        </w:rPr>
        <w:t xml:space="preserve"> (</w:t>
      </w:r>
      <w:r w:rsidR="00197093" w:rsidRPr="006E3638">
        <w:rPr>
          <w:color w:val="0070C0"/>
          <w:sz w:val="24"/>
          <w:lang w:val="sr-Cyrl-CS"/>
        </w:rPr>
        <w:t>Bilans uspjeha),</w:t>
      </w:r>
      <w:r w:rsidR="00197093" w:rsidRPr="006E3638">
        <w:rPr>
          <w:color w:val="0070C0"/>
          <w:sz w:val="24"/>
          <w:lang w:val="sr-Latn-BA"/>
        </w:rPr>
        <w:t xml:space="preserve"> </w:t>
      </w:r>
      <w:r w:rsidR="00197093" w:rsidRPr="006E3638">
        <w:rPr>
          <w:color w:val="0070C0"/>
          <w:sz w:val="24"/>
          <w:lang w:val="sr-Cyrl-CS"/>
        </w:rPr>
        <w:t xml:space="preserve">Izvještaj o promjenama </w:t>
      </w:r>
      <w:r w:rsidR="00197093" w:rsidRPr="006E3638">
        <w:rPr>
          <w:color w:val="0070C0"/>
          <w:sz w:val="24"/>
          <w:lang w:val="sr-Cyrl-BA"/>
        </w:rPr>
        <w:t>u</w:t>
      </w:r>
      <w:r w:rsidR="00197093" w:rsidRPr="006E3638">
        <w:rPr>
          <w:color w:val="0070C0"/>
          <w:sz w:val="24"/>
          <w:lang w:val="bs-Latn-BA"/>
        </w:rPr>
        <w:t xml:space="preserve"> </w:t>
      </w:r>
      <w:r w:rsidR="00197093" w:rsidRPr="006E3638">
        <w:rPr>
          <w:color w:val="0070C0"/>
          <w:sz w:val="24"/>
          <w:lang w:val="sr-Cyrl-CS"/>
        </w:rPr>
        <w:t>kapital</w:t>
      </w:r>
      <w:r w:rsidR="00197093" w:rsidRPr="006E3638">
        <w:rPr>
          <w:color w:val="0070C0"/>
          <w:sz w:val="24"/>
          <w:lang w:val="sr-Latn-BA"/>
        </w:rPr>
        <w:t xml:space="preserve">u </w:t>
      </w:r>
      <w:r w:rsidR="00197093" w:rsidRPr="006E3638">
        <w:rPr>
          <w:color w:val="0070C0"/>
          <w:sz w:val="24"/>
          <w:lang w:val="bs-Latn-BA"/>
        </w:rPr>
        <w:t xml:space="preserve"> za period koji se završava na dan 31.12.202</w:t>
      </w:r>
      <w:r w:rsidR="006E3638" w:rsidRPr="006E3638">
        <w:rPr>
          <w:color w:val="0070C0"/>
          <w:sz w:val="24"/>
          <w:lang w:val="bs-Latn-BA"/>
        </w:rPr>
        <w:t>5</w:t>
      </w:r>
      <w:r w:rsidR="00197093" w:rsidRPr="006E3638">
        <w:rPr>
          <w:color w:val="0070C0"/>
          <w:sz w:val="24"/>
          <w:lang w:val="bs-Latn-BA"/>
        </w:rPr>
        <w:t xml:space="preserve">. godine, </w:t>
      </w:r>
      <w:r w:rsidR="00197093" w:rsidRPr="006E3638">
        <w:rPr>
          <w:color w:val="0070C0"/>
          <w:sz w:val="24"/>
          <w:lang w:val="sr-Latn-BA"/>
        </w:rPr>
        <w:t>Izvještaj o tokovima gotovine za period  od 01.01. do 31.12.202</w:t>
      </w:r>
      <w:r w:rsidR="006E3638" w:rsidRPr="006E3638">
        <w:rPr>
          <w:color w:val="0070C0"/>
          <w:sz w:val="24"/>
          <w:lang w:val="sr-Latn-BA"/>
        </w:rPr>
        <w:t>5</w:t>
      </w:r>
      <w:r w:rsidR="00197093" w:rsidRPr="006E3638">
        <w:rPr>
          <w:color w:val="0070C0"/>
          <w:sz w:val="24"/>
          <w:lang w:val="sr-Latn-BA"/>
        </w:rPr>
        <w:t xml:space="preserve">. godine (Bilans tokova gotovine) </w:t>
      </w:r>
      <w:r w:rsidR="00197093" w:rsidRPr="006E3638">
        <w:rPr>
          <w:color w:val="0070C0"/>
          <w:sz w:val="24"/>
          <w:lang w:val="sr-Cyrl-BA"/>
        </w:rPr>
        <w:t xml:space="preserve">i </w:t>
      </w:r>
      <w:r w:rsidR="00197093" w:rsidRPr="006E3638">
        <w:rPr>
          <w:color w:val="0070C0"/>
          <w:sz w:val="24"/>
        </w:rPr>
        <w:t>Note - zabilješke uz godišnje finansijske izvještaje za 202</w:t>
      </w:r>
      <w:r w:rsidR="006E3638" w:rsidRPr="006E3638">
        <w:rPr>
          <w:color w:val="0070C0"/>
          <w:sz w:val="24"/>
        </w:rPr>
        <w:t>5</w:t>
      </w:r>
      <w:r w:rsidR="00197093" w:rsidRPr="006E3638">
        <w:rPr>
          <w:color w:val="0070C0"/>
          <w:sz w:val="24"/>
        </w:rPr>
        <w:t>. godinu, koje</w:t>
      </w:r>
      <w:r w:rsidR="00197093" w:rsidRPr="006E3638">
        <w:rPr>
          <w:color w:val="0070C0"/>
          <w:sz w:val="24"/>
          <w:lang w:val="sr-Cyrl-BA"/>
        </w:rPr>
        <w:t xml:space="preserve"> uključuju </w:t>
      </w:r>
      <w:r w:rsidR="00197093" w:rsidRPr="006E3638">
        <w:rPr>
          <w:color w:val="0070C0"/>
          <w:sz w:val="24"/>
          <w:lang w:val="bs-Latn-BA"/>
        </w:rPr>
        <w:t>sumarni</w:t>
      </w:r>
      <w:r w:rsidR="00197093" w:rsidRPr="006E3638">
        <w:rPr>
          <w:color w:val="0070C0"/>
          <w:sz w:val="24"/>
          <w:lang w:val="sr-Cyrl-BA"/>
        </w:rPr>
        <w:t xml:space="preserve"> pregled značajnih računovodstvenih politika Društva. </w:t>
      </w:r>
    </w:p>
    <w:p w14:paraId="6B33C121" w14:textId="77777777" w:rsidR="003C792F" w:rsidRPr="00C77F09" w:rsidRDefault="003C792F" w:rsidP="003C792F">
      <w:pPr>
        <w:pStyle w:val="Teloteksta"/>
        <w:ind w:right="283"/>
        <w:jc w:val="both"/>
        <w:rPr>
          <w:b/>
          <w:bCs/>
          <w:i/>
          <w:sz w:val="16"/>
          <w:szCs w:val="16"/>
          <w:lang w:val="sr-Cyrl-CS"/>
        </w:rPr>
      </w:pPr>
    </w:p>
    <w:p w14:paraId="12436476" w14:textId="431DC43E" w:rsidR="002F5266" w:rsidRPr="00C220E0" w:rsidRDefault="0009302E" w:rsidP="003C792F">
      <w:pPr>
        <w:pStyle w:val="Teloteksta"/>
        <w:ind w:right="283"/>
        <w:jc w:val="both"/>
        <w:rPr>
          <w:b/>
          <w:bCs/>
          <w:i/>
          <w:color w:val="0070C0"/>
          <w:sz w:val="24"/>
          <w:lang w:val="sr-Latn-RS"/>
        </w:rPr>
      </w:pPr>
      <w:r w:rsidRPr="00C220E0">
        <w:rPr>
          <w:b/>
          <w:bCs/>
          <w:i/>
          <w:color w:val="0070C0"/>
          <w:sz w:val="24"/>
          <w:lang w:val="sr-Cyrl-CS"/>
        </w:rPr>
        <w:t>Po</w:t>
      </w:r>
      <w:r w:rsidR="002F5266" w:rsidRPr="00C220E0">
        <w:rPr>
          <w:b/>
          <w:bCs/>
          <w:i/>
          <w:color w:val="0070C0"/>
          <w:sz w:val="24"/>
          <w:lang w:val="sr-Cyrl-CS"/>
        </w:rPr>
        <w:t xml:space="preserve"> </w:t>
      </w:r>
      <w:r w:rsidRPr="00C220E0">
        <w:rPr>
          <w:b/>
          <w:bCs/>
          <w:i/>
          <w:color w:val="0070C0"/>
          <w:sz w:val="24"/>
          <w:lang w:val="sr-Cyrl-CS"/>
        </w:rPr>
        <w:t>našem</w:t>
      </w:r>
      <w:r w:rsidR="002F5266" w:rsidRPr="00C220E0">
        <w:rPr>
          <w:b/>
          <w:bCs/>
          <w:i/>
          <w:color w:val="0070C0"/>
          <w:sz w:val="24"/>
          <w:lang w:val="sr-Cyrl-CS"/>
        </w:rPr>
        <w:t xml:space="preserve"> </w:t>
      </w:r>
      <w:r w:rsidRPr="00C220E0">
        <w:rPr>
          <w:b/>
          <w:bCs/>
          <w:i/>
          <w:color w:val="0070C0"/>
          <w:sz w:val="24"/>
          <w:lang w:val="sr-Cyrl-CS"/>
        </w:rPr>
        <w:t>mišljenju</w:t>
      </w:r>
      <w:r w:rsidR="002F5266" w:rsidRPr="00C220E0">
        <w:rPr>
          <w:b/>
          <w:bCs/>
          <w:i/>
          <w:color w:val="0070C0"/>
          <w:sz w:val="24"/>
          <w:lang w:val="sr-Cyrl-CS"/>
        </w:rPr>
        <w:t xml:space="preserve">, </w:t>
      </w:r>
      <w:r w:rsidRPr="00C220E0">
        <w:rPr>
          <w:b/>
          <w:bCs/>
          <w:i/>
          <w:color w:val="0070C0"/>
          <w:sz w:val="24"/>
          <w:lang w:val="sr-Cyrl-CS"/>
        </w:rPr>
        <w:t>priloženi</w:t>
      </w:r>
      <w:r w:rsidR="002F5266" w:rsidRPr="00C220E0">
        <w:rPr>
          <w:b/>
          <w:bCs/>
          <w:i/>
          <w:color w:val="0070C0"/>
          <w:sz w:val="24"/>
          <w:lang w:val="sr-Cyrl-CS"/>
        </w:rPr>
        <w:t xml:space="preserve"> </w:t>
      </w:r>
      <w:r w:rsidRPr="00C220E0">
        <w:rPr>
          <w:b/>
          <w:bCs/>
          <w:i/>
          <w:color w:val="0070C0"/>
          <w:sz w:val="24"/>
          <w:lang w:val="sr-Cyrl-CS"/>
        </w:rPr>
        <w:t>finansijski</w:t>
      </w:r>
      <w:r w:rsidR="002F5266" w:rsidRPr="00C220E0">
        <w:rPr>
          <w:b/>
          <w:bCs/>
          <w:i/>
          <w:color w:val="0070C0"/>
          <w:sz w:val="24"/>
          <w:lang w:val="sr-Cyrl-CS"/>
        </w:rPr>
        <w:t xml:space="preserve"> </w:t>
      </w:r>
      <w:r w:rsidRPr="00C220E0">
        <w:rPr>
          <w:b/>
          <w:bCs/>
          <w:i/>
          <w:color w:val="0070C0"/>
          <w:sz w:val="24"/>
          <w:lang w:val="sr-Cyrl-CS"/>
        </w:rPr>
        <w:t>izvještaji</w:t>
      </w:r>
      <w:r w:rsidR="002F5266" w:rsidRPr="00C220E0">
        <w:rPr>
          <w:b/>
          <w:bCs/>
          <w:i/>
          <w:color w:val="0070C0"/>
          <w:sz w:val="24"/>
          <w:lang w:val="sr-Cyrl-CS"/>
        </w:rPr>
        <w:t xml:space="preserve"> </w:t>
      </w:r>
      <w:r w:rsidR="00D64F04" w:rsidRPr="00C220E0">
        <w:rPr>
          <w:b/>
          <w:bCs/>
          <w:i/>
          <w:color w:val="0070C0"/>
          <w:sz w:val="24"/>
          <w:lang w:val="bs-Latn-BA"/>
        </w:rPr>
        <w:t xml:space="preserve">daju istinit i objektivan prikaz, </w:t>
      </w:r>
      <w:r w:rsidRPr="00C220E0">
        <w:rPr>
          <w:b/>
          <w:bCs/>
          <w:i/>
          <w:color w:val="0070C0"/>
          <w:sz w:val="24"/>
          <w:lang w:val="sr-Cyrl-CS"/>
        </w:rPr>
        <w:t>po</w:t>
      </w:r>
      <w:r w:rsidR="002F5266" w:rsidRPr="00C220E0">
        <w:rPr>
          <w:b/>
          <w:bCs/>
          <w:i/>
          <w:color w:val="0070C0"/>
          <w:sz w:val="24"/>
          <w:lang w:val="sr-Cyrl-CS"/>
        </w:rPr>
        <w:t xml:space="preserve"> </w:t>
      </w:r>
      <w:r w:rsidRPr="00C220E0">
        <w:rPr>
          <w:b/>
          <w:bCs/>
          <w:i/>
          <w:color w:val="0070C0"/>
          <w:sz w:val="24"/>
          <w:lang w:val="sr-Cyrl-CS"/>
        </w:rPr>
        <w:t>svim</w:t>
      </w:r>
      <w:r w:rsidR="002F5266" w:rsidRPr="00C220E0">
        <w:rPr>
          <w:b/>
          <w:bCs/>
          <w:i/>
          <w:color w:val="0070C0"/>
          <w:sz w:val="24"/>
          <w:lang w:val="sr-Cyrl-CS"/>
        </w:rPr>
        <w:t xml:space="preserve"> </w:t>
      </w:r>
      <w:r w:rsidRPr="00C220E0">
        <w:rPr>
          <w:b/>
          <w:bCs/>
          <w:i/>
          <w:color w:val="0070C0"/>
          <w:sz w:val="24"/>
          <w:lang w:val="sr-Cyrl-CS"/>
        </w:rPr>
        <w:t>materijalno</w:t>
      </w:r>
      <w:r w:rsidR="002F5266" w:rsidRPr="00C220E0">
        <w:rPr>
          <w:b/>
          <w:bCs/>
          <w:i/>
          <w:color w:val="0070C0"/>
          <w:sz w:val="24"/>
          <w:lang w:val="sr-Cyrl-CS"/>
        </w:rPr>
        <w:t xml:space="preserve"> </w:t>
      </w:r>
      <w:r w:rsidRPr="00C220E0">
        <w:rPr>
          <w:b/>
          <w:bCs/>
          <w:i/>
          <w:color w:val="0070C0"/>
          <w:sz w:val="24"/>
          <w:lang w:val="sr-Cyrl-CS"/>
        </w:rPr>
        <w:t>značajnim</w:t>
      </w:r>
      <w:r w:rsidR="002F5266" w:rsidRPr="00C220E0">
        <w:rPr>
          <w:b/>
          <w:bCs/>
          <w:i/>
          <w:color w:val="0070C0"/>
          <w:sz w:val="24"/>
          <w:lang w:val="sr-Cyrl-CS"/>
        </w:rPr>
        <w:t xml:space="preserve"> </w:t>
      </w:r>
      <w:r w:rsidRPr="00C220E0">
        <w:rPr>
          <w:b/>
          <w:bCs/>
          <w:i/>
          <w:color w:val="0070C0"/>
          <w:sz w:val="24"/>
          <w:lang w:val="sr-Cyrl-CS"/>
        </w:rPr>
        <w:t>pitanjima</w:t>
      </w:r>
      <w:r w:rsidR="00700833" w:rsidRPr="00C220E0">
        <w:rPr>
          <w:b/>
          <w:bCs/>
          <w:i/>
          <w:color w:val="0070C0"/>
          <w:sz w:val="24"/>
        </w:rPr>
        <w:t>,</w:t>
      </w:r>
      <w:r w:rsidR="00700833" w:rsidRPr="00C220E0">
        <w:rPr>
          <w:b/>
          <w:bCs/>
          <w:i/>
          <w:color w:val="0070C0"/>
          <w:sz w:val="24"/>
          <w:lang w:val="sr-Cyrl-BA"/>
        </w:rPr>
        <w:t xml:space="preserve"> </w:t>
      </w:r>
      <w:r w:rsidRPr="00C220E0">
        <w:rPr>
          <w:b/>
          <w:bCs/>
          <w:i/>
          <w:color w:val="0070C0"/>
          <w:sz w:val="24"/>
          <w:lang w:val="sr-Cyrl-CS"/>
        </w:rPr>
        <w:t>finansijski</w:t>
      </w:r>
      <w:r w:rsidR="00700833" w:rsidRPr="00C220E0">
        <w:rPr>
          <w:b/>
          <w:bCs/>
          <w:i/>
          <w:color w:val="0070C0"/>
          <w:sz w:val="24"/>
          <w:lang w:val="sr-Cyrl-CS"/>
        </w:rPr>
        <w:t xml:space="preserve"> </w:t>
      </w:r>
      <w:r w:rsidRPr="00C220E0">
        <w:rPr>
          <w:b/>
          <w:bCs/>
          <w:i/>
          <w:color w:val="0070C0"/>
          <w:sz w:val="24"/>
          <w:lang w:val="sr-Cyrl-CS"/>
        </w:rPr>
        <w:t>položaj</w:t>
      </w:r>
      <w:r w:rsidR="002F5266" w:rsidRPr="00C220E0">
        <w:rPr>
          <w:b/>
          <w:bCs/>
          <w:i/>
          <w:color w:val="0070C0"/>
          <w:sz w:val="24"/>
          <w:lang w:val="sr-Cyrl-CS"/>
        </w:rPr>
        <w:t xml:space="preserve"> </w:t>
      </w:r>
      <w:r w:rsidRPr="00C220E0">
        <w:rPr>
          <w:b/>
          <w:bCs/>
          <w:i/>
          <w:color w:val="0070C0"/>
          <w:sz w:val="24"/>
          <w:lang w:val="sr-Cyrl-CS"/>
        </w:rPr>
        <w:t>Društva</w:t>
      </w:r>
      <w:r w:rsidR="002F5266" w:rsidRPr="00C220E0">
        <w:rPr>
          <w:b/>
          <w:bCs/>
          <w:i/>
          <w:color w:val="0070C0"/>
          <w:sz w:val="24"/>
          <w:lang w:val="sr-Cyrl-CS"/>
        </w:rPr>
        <w:t xml:space="preserve"> </w:t>
      </w:r>
      <w:r w:rsidRPr="00C220E0">
        <w:rPr>
          <w:b/>
          <w:bCs/>
          <w:i/>
          <w:color w:val="0070C0"/>
          <w:sz w:val="24"/>
          <w:lang w:val="sr-Cyrl-CS"/>
        </w:rPr>
        <w:t>na</w:t>
      </w:r>
      <w:r w:rsidR="002F5266" w:rsidRPr="00C220E0">
        <w:rPr>
          <w:b/>
          <w:bCs/>
          <w:i/>
          <w:color w:val="0070C0"/>
          <w:sz w:val="24"/>
          <w:lang w:val="sr-Cyrl-CS"/>
        </w:rPr>
        <w:t xml:space="preserve"> </w:t>
      </w:r>
      <w:r w:rsidRPr="00C220E0">
        <w:rPr>
          <w:b/>
          <w:bCs/>
          <w:i/>
          <w:color w:val="0070C0"/>
          <w:sz w:val="24"/>
          <w:lang w:val="sr-Cyrl-CS"/>
        </w:rPr>
        <w:t>dan</w:t>
      </w:r>
      <w:r w:rsidR="002F5266" w:rsidRPr="00C220E0">
        <w:rPr>
          <w:b/>
          <w:bCs/>
          <w:i/>
          <w:color w:val="0070C0"/>
          <w:sz w:val="24"/>
        </w:rPr>
        <w:t xml:space="preserve"> 31.12.20</w:t>
      </w:r>
      <w:r w:rsidR="00197093" w:rsidRPr="00C220E0">
        <w:rPr>
          <w:b/>
          <w:bCs/>
          <w:i/>
          <w:color w:val="0070C0"/>
          <w:sz w:val="24"/>
        </w:rPr>
        <w:t>2</w:t>
      </w:r>
      <w:r w:rsidR="00121665" w:rsidRPr="00C220E0">
        <w:rPr>
          <w:b/>
          <w:bCs/>
          <w:i/>
          <w:color w:val="0070C0"/>
          <w:sz w:val="24"/>
        </w:rPr>
        <w:t>5</w:t>
      </w:r>
      <w:r w:rsidR="002F5266" w:rsidRPr="00C220E0">
        <w:rPr>
          <w:b/>
          <w:bCs/>
          <w:i/>
          <w:color w:val="0070C0"/>
          <w:sz w:val="24"/>
        </w:rPr>
        <w:t xml:space="preserve">. </w:t>
      </w:r>
      <w:r w:rsidRPr="00C220E0">
        <w:rPr>
          <w:b/>
          <w:bCs/>
          <w:i/>
          <w:color w:val="0070C0"/>
          <w:sz w:val="24"/>
          <w:lang w:val="sr-Cyrl-CS"/>
        </w:rPr>
        <w:t>godine</w:t>
      </w:r>
      <w:r w:rsidR="00700833" w:rsidRPr="00C220E0">
        <w:rPr>
          <w:b/>
          <w:bCs/>
          <w:i/>
          <w:color w:val="0070C0"/>
          <w:sz w:val="24"/>
          <w:lang w:val="sr-Cyrl-CS"/>
        </w:rPr>
        <w:t xml:space="preserve"> </w:t>
      </w:r>
      <w:r w:rsidRPr="00C220E0">
        <w:rPr>
          <w:b/>
          <w:bCs/>
          <w:i/>
          <w:color w:val="0070C0"/>
          <w:sz w:val="24"/>
          <w:lang w:val="sr-Cyrl-CS"/>
        </w:rPr>
        <w:t>i</w:t>
      </w:r>
      <w:r w:rsidR="00700833" w:rsidRPr="00C220E0">
        <w:rPr>
          <w:b/>
          <w:bCs/>
          <w:i/>
          <w:color w:val="0070C0"/>
          <w:sz w:val="24"/>
          <w:lang w:val="sr-Cyrl-CS"/>
        </w:rPr>
        <w:t xml:space="preserve"> </w:t>
      </w:r>
      <w:r w:rsidR="005D692C" w:rsidRPr="00C220E0">
        <w:rPr>
          <w:b/>
          <w:bCs/>
          <w:i/>
          <w:color w:val="0070C0"/>
          <w:sz w:val="24"/>
          <w:lang w:val="bs-Latn-BA"/>
        </w:rPr>
        <w:t xml:space="preserve">njegovu finansijsku </w:t>
      </w:r>
      <w:r w:rsidRPr="00C220E0">
        <w:rPr>
          <w:b/>
          <w:bCs/>
          <w:i/>
          <w:color w:val="0070C0"/>
          <w:sz w:val="24"/>
          <w:lang w:val="sr-Cyrl-CS"/>
        </w:rPr>
        <w:t>uspješnost</w:t>
      </w:r>
      <w:r w:rsidR="002F5266" w:rsidRPr="00C220E0">
        <w:rPr>
          <w:b/>
          <w:bCs/>
          <w:i/>
          <w:color w:val="0070C0"/>
          <w:sz w:val="24"/>
          <w:lang w:val="sr-Cyrl-CS"/>
        </w:rPr>
        <w:t xml:space="preserve"> </w:t>
      </w:r>
      <w:r w:rsidRPr="00C220E0">
        <w:rPr>
          <w:b/>
          <w:bCs/>
          <w:i/>
          <w:color w:val="0070C0"/>
          <w:sz w:val="24"/>
          <w:lang w:val="sr-Cyrl-CS"/>
        </w:rPr>
        <w:t>i</w:t>
      </w:r>
      <w:r w:rsidR="002F5266" w:rsidRPr="00C220E0">
        <w:rPr>
          <w:b/>
          <w:bCs/>
          <w:i/>
          <w:color w:val="0070C0"/>
          <w:sz w:val="24"/>
          <w:lang w:val="sr-Cyrl-CS"/>
        </w:rPr>
        <w:t xml:space="preserve"> </w:t>
      </w:r>
      <w:r w:rsidRPr="00C220E0">
        <w:rPr>
          <w:b/>
          <w:bCs/>
          <w:i/>
          <w:color w:val="0070C0"/>
          <w:sz w:val="24"/>
          <w:lang w:val="sr-Cyrl-CS"/>
        </w:rPr>
        <w:t>tokove</w:t>
      </w:r>
      <w:r w:rsidR="002F5266" w:rsidRPr="00C220E0">
        <w:rPr>
          <w:b/>
          <w:bCs/>
          <w:i/>
          <w:color w:val="0070C0"/>
          <w:sz w:val="24"/>
          <w:lang w:val="sr-Cyrl-CS"/>
        </w:rPr>
        <w:t xml:space="preserve"> </w:t>
      </w:r>
      <w:r w:rsidRPr="00C220E0">
        <w:rPr>
          <w:b/>
          <w:bCs/>
          <w:i/>
          <w:color w:val="0070C0"/>
          <w:sz w:val="24"/>
          <w:lang w:val="sr-Cyrl-CS"/>
        </w:rPr>
        <w:t>gotovine</w:t>
      </w:r>
      <w:r w:rsidR="002F5266" w:rsidRPr="00C220E0">
        <w:rPr>
          <w:b/>
          <w:bCs/>
          <w:i/>
          <w:color w:val="0070C0"/>
          <w:sz w:val="24"/>
          <w:lang w:val="sr-Cyrl-CS"/>
        </w:rPr>
        <w:t xml:space="preserve"> </w:t>
      </w:r>
      <w:r w:rsidRPr="00C220E0">
        <w:rPr>
          <w:b/>
          <w:bCs/>
          <w:i/>
          <w:color w:val="0070C0"/>
          <w:sz w:val="24"/>
          <w:lang w:val="sr-Cyrl-CS"/>
        </w:rPr>
        <w:t>za</w:t>
      </w:r>
      <w:r w:rsidR="002F5266" w:rsidRPr="00C220E0">
        <w:rPr>
          <w:b/>
          <w:bCs/>
          <w:i/>
          <w:color w:val="0070C0"/>
          <w:sz w:val="24"/>
          <w:lang w:val="sr-Cyrl-CS"/>
        </w:rPr>
        <w:t xml:space="preserve"> </w:t>
      </w:r>
      <w:r w:rsidRPr="00C220E0">
        <w:rPr>
          <w:b/>
          <w:bCs/>
          <w:i/>
          <w:color w:val="0070C0"/>
          <w:sz w:val="24"/>
          <w:lang w:val="sr-Cyrl-CS"/>
        </w:rPr>
        <w:t>godinu</w:t>
      </w:r>
      <w:r w:rsidR="002F5266" w:rsidRPr="00C220E0">
        <w:rPr>
          <w:b/>
          <w:bCs/>
          <w:i/>
          <w:color w:val="0070C0"/>
          <w:sz w:val="24"/>
          <w:lang w:val="sr-Cyrl-CS"/>
        </w:rPr>
        <w:t xml:space="preserve"> </w:t>
      </w:r>
      <w:r w:rsidRPr="00C220E0">
        <w:rPr>
          <w:b/>
          <w:bCs/>
          <w:i/>
          <w:color w:val="0070C0"/>
          <w:sz w:val="24"/>
          <w:lang w:val="sr-Cyrl-CS"/>
        </w:rPr>
        <w:t>koja</w:t>
      </w:r>
      <w:r w:rsidR="002F5266" w:rsidRPr="00C220E0">
        <w:rPr>
          <w:b/>
          <w:bCs/>
          <w:i/>
          <w:color w:val="0070C0"/>
          <w:sz w:val="24"/>
          <w:lang w:val="sr-Cyrl-CS"/>
        </w:rPr>
        <w:t xml:space="preserve"> </w:t>
      </w:r>
      <w:r w:rsidRPr="00C220E0">
        <w:rPr>
          <w:b/>
          <w:bCs/>
          <w:i/>
          <w:color w:val="0070C0"/>
          <w:sz w:val="24"/>
          <w:lang w:val="sr-Cyrl-CS"/>
        </w:rPr>
        <w:t>se</w:t>
      </w:r>
      <w:r w:rsidR="002F5266" w:rsidRPr="00C220E0">
        <w:rPr>
          <w:b/>
          <w:bCs/>
          <w:i/>
          <w:color w:val="0070C0"/>
          <w:sz w:val="24"/>
          <w:lang w:val="sr-Cyrl-CS"/>
        </w:rPr>
        <w:t xml:space="preserve"> </w:t>
      </w:r>
      <w:r w:rsidRPr="00C220E0">
        <w:rPr>
          <w:b/>
          <w:bCs/>
          <w:i/>
          <w:color w:val="0070C0"/>
          <w:sz w:val="24"/>
          <w:lang w:val="sr-Cyrl-CS"/>
        </w:rPr>
        <w:t>završava</w:t>
      </w:r>
      <w:r w:rsidR="002F5266" w:rsidRPr="00C220E0">
        <w:rPr>
          <w:b/>
          <w:bCs/>
          <w:i/>
          <w:color w:val="0070C0"/>
          <w:sz w:val="24"/>
          <w:lang w:val="sr-Cyrl-CS"/>
        </w:rPr>
        <w:t xml:space="preserve"> </w:t>
      </w:r>
      <w:r w:rsidRPr="00C220E0">
        <w:rPr>
          <w:b/>
          <w:bCs/>
          <w:i/>
          <w:color w:val="0070C0"/>
          <w:sz w:val="24"/>
          <w:lang w:val="sr-Cyrl-CS"/>
        </w:rPr>
        <w:t>na</w:t>
      </w:r>
      <w:r w:rsidR="002F5266" w:rsidRPr="00C220E0">
        <w:rPr>
          <w:b/>
          <w:bCs/>
          <w:i/>
          <w:color w:val="0070C0"/>
          <w:sz w:val="24"/>
          <w:lang w:val="sr-Cyrl-CS"/>
        </w:rPr>
        <w:t xml:space="preserve"> </w:t>
      </w:r>
      <w:r w:rsidRPr="00C220E0">
        <w:rPr>
          <w:b/>
          <w:bCs/>
          <w:i/>
          <w:color w:val="0070C0"/>
          <w:sz w:val="24"/>
          <w:lang w:val="sr-Cyrl-CS"/>
        </w:rPr>
        <w:t>taj</w:t>
      </w:r>
      <w:r w:rsidR="002F5266" w:rsidRPr="00C220E0">
        <w:rPr>
          <w:b/>
          <w:bCs/>
          <w:i/>
          <w:color w:val="0070C0"/>
          <w:sz w:val="24"/>
          <w:lang w:val="sr-Cyrl-CS"/>
        </w:rPr>
        <w:t xml:space="preserve"> </w:t>
      </w:r>
      <w:r w:rsidRPr="00C220E0">
        <w:rPr>
          <w:b/>
          <w:bCs/>
          <w:i/>
          <w:color w:val="0070C0"/>
          <w:sz w:val="24"/>
          <w:lang w:val="sr-Cyrl-CS"/>
        </w:rPr>
        <w:t>dan</w:t>
      </w:r>
      <w:r w:rsidR="002F5266" w:rsidRPr="00C220E0">
        <w:rPr>
          <w:b/>
          <w:bCs/>
          <w:i/>
          <w:color w:val="0070C0"/>
          <w:sz w:val="24"/>
          <w:lang w:val="sr-Cyrl-CS"/>
        </w:rPr>
        <w:t xml:space="preserve">, </w:t>
      </w:r>
      <w:r w:rsidRPr="00C220E0">
        <w:rPr>
          <w:b/>
          <w:bCs/>
          <w:i/>
          <w:color w:val="0070C0"/>
          <w:sz w:val="24"/>
          <w:lang w:val="sr-Cyrl-CS"/>
        </w:rPr>
        <w:t>u</w:t>
      </w:r>
      <w:r w:rsidR="002F5266" w:rsidRPr="00C220E0">
        <w:rPr>
          <w:b/>
          <w:bCs/>
          <w:i/>
          <w:color w:val="0070C0"/>
          <w:sz w:val="24"/>
          <w:lang w:val="sr-Cyrl-CS"/>
        </w:rPr>
        <w:t xml:space="preserve"> </w:t>
      </w:r>
      <w:r w:rsidRPr="00C220E0">
        <w:rPr>
          <w:b/>
          <w:bCs/>
          <w:i/>
          <w:color w:val="0070C0"/>
          <w:sz w:val="24"/>
          <w:lang w:val="sr-Cyrl-CS"/>
        </w:rPr>
        <w:t>skladu</w:t>
      </w:r>
      <w:r w:rsidR="002F5266" w:rsidRPr="00C220E0">
        <w:rPr>
          <w:b/>
          <w:bCs/>
          <w:i/>
          <w:color w:val="0070C0"/>
          <w:sz w:val="24"/>
          <w:lang w:val="sr-Cyrl-CS"/>
        </w:rPr>
        <w:t xml:space="preserve"> </w:t>
      </w:r>
      <w:r w:rsidRPr="00C220E0">
        <w:rPr>
          <w:b/>
          <w:bCs/>
          <w:i/>
          <w:color w:val="0070C0"/>
          <w:sz w:val="24"/>
          <w:lang w:val="sr-Cyrl-CS"/>
        </w:rPr>
        <w:t>sa</w:t>
      </w:r>
      <w:r w:rsidR="002F5266" w:rsidRPr="00C220E0">
        <w:rPr>
          <w:b/>
          <w:bCs/>
          <w:i/>
          <w:color w:val="0070C0"/>
          <w:sz w:val="24"/>
          <w:lang w:val="sr-Cyrl-CS"/>
        </w:rPr>
        <w:t xml:space="preserve"> </w:t>
      </w:r>
      <w:r w:rsidRPr="00C220E0">
        <w:rPr>
          <w:b/>
          <w:bCs/>
          <w:i/>
          <w:color w:val="0070C0"/>
          <w:sz w:val="24"/>
          <w:lang w:val="sr-Cyrl-CS"/>
        </w:rPr>
        <w:t>Međunarodnim</w:t>
      </w:r>
      <w:r w:rsidR="002F5266" w:rsidRPr="00C220E0">
        <w:rPr>
          <w:b/>
          <w:bCs/>
          <w:i/>
          <w:color w:val="0070C0"/>
          <w:sz w:val="24"/>
          <w:lang w:val="sr-Cyrl-CS"/>
        </w:rPr>
        <w:t xml:space="preserve"> </w:t>
      </w:r>
      <w:r w:rsidRPr="00C220E0">
        <w:rPr>
          <w:b/>
          <w:bCs/>
          <w:i/>
          <w:color w:val="0070C0"/>
          <w:sz w:val="24"/>
          <w:lang w:val="sr-Cyrl-CS"/>
        </w:rPr>
        <w:t>standardima</w:t>
      </w:r>
      <w:r w:rsidR="002F5266" w:rsidRPr="00C220E0">
        <w:rPr>
          <w:b/>
          <w:bCs/>
          <w:i/>
          <w:color w:val="0070C0"/>
          <w:sz w:val="24"/>
          <w:lang w:val="sr-Cyrl-CS"/>
        </w:rPr>
        <w:t xml:space="preserve"> </w:t>
      </w:r>
      <w:r w:rsidRPr="00C220E0">
        <w:rPr>
          <w:b/>
          <w:bCs/>
          <w:i/>
          <w:color w:val="0070C0"/>
          <w:sz w:val="24"/>
          <w:lang w:val="sr-Cyrl-CS"/>
        </w:rPr>
        <w:t>finansijskog</w:t>
      </w:r>
      <w:r w:rsidR="002F5266" w:rsidRPr="00C220E0">
        <w:rPr>
          <w:b/>
          <w:bCs/>
          <w:i/>
          <w:color w:val="0070C0"/>
          <w:sz w:val="24"/>
          <w:lang w:val="sr-Cyrl-CS"/>
        </w:rPr>
        <w:t xml:space="preserve"> </w:t>
      </w:r>
      <w:r w:rsidRPr="00C220E0">
        <w:rPr>
          <w:b/>
          <w:bCs/>
          <w:i/>
          <w:color w:val="0070C0"/>
          <w:sz w:val="24"/>
          <w:lang w:val="sr-Cyrl-CS"/>
        </w:rPr>
        <w:t>izvještavanja</w:t>
      </w:r>
      <w:r w:rsidR="002F5266" w:rsidRPr="00C220E0">
        <w:rPr>
          <w:b/>
          <w:bCs/>
          <w:i/>
          <w:color w:val="0070C0"/>
          <w:sz w:val="24"/>
          <w:lang w:val="sr-Cyrl-CS"/>
        </w:rPr>
        <w:t xml:space="preserve"> (</w:t>
      </w:r>
      <w:r w:rsidR="005D692C" w:rsidRPr="00C220E0">
        <w:rPr>
          <w:b/>
          <w:bCs/>
          <w:i/>
          <w:color w:val="0070C0"/>
          <w:sz w:val="24"/>
          <w:lang w:val="bs-Latn-BA"/>
        </w:rPr>
        <w:t xml:space="preserve">IFRS - </w:t>
      </w:r>
      <w:r w:rsidRPr="00C220E0">
        <w:rPr>
          <w:b/>
          <w:bCs/>
          <w:i/>
          <w:color w:val="0070C0"/>
          <w:sz w:val="24"/>
          <w:lang w:val="sr-Cyrl-CS"/>
        </w:rPr>
        <w:t>MSFI</w:t>
      </w:r>
      <w:r w:rsidR="002F5266" w:rsidRPr="00C220E0">
        <w:rPr>
          <w:b/>
          <w:bCs/>
          <w:i/>
          <w:color w:val="0070C0"/>
          <w:sz w:val="24"/>
          <w:lang w:val="sr-Cyrl-CS"/>
        </w:rPr>
        <w:t>)</w:t>
      </w:r>
      <w:r w:rsidR="00EA48AB">
        <w:rPr>
          <w:b/>
          <w:bCs/>
          <w:i/>
          <w:color w:val="0070C0"/>
          <w:sz w:val="24"/>
          <w:lang w:val="sr-Latn-RS"/>
        </w:rPr>
        <w:t>.</w:t>
      </w:r>
      <w:r w:rsidR="008B2E72" w:rsidRPr="00C220E0">
        <w:rPr>
          <w:b/>
          <w:bCs/>
          <w:i/>
          <w:color w:val="0070C0"/>
          <w:sz w:val="24"/>
          <w:lang w:val="sr-Latn-RS"/>
        </w:rPr>
        <w:t xml:space="preserve"> </w:t>
      </w:r>
    </w:p>
    <w:p w14:paraId="26E9F56D" w14:textId="33CB83F6" w:rsidR="003F6EE0" w:rsidRPr="00F75A57" w:rsidRDefault="00E80CC1" w:rsidP="003F6EE0">
      <w:pPr>
        <w:autoSpaceDE w:val="0"/>
        <w:autoSpaceDN w:val="0"/>
        <w:adjustRightInd w:val="0"/>
        <w:spacing w:before="120"/>
        <w:ind w:right="-93"/>
        <w:jc w:val="both"/>
        <w:rPr>
          <w:b/>
          <w:i/>
          <w:iCs/>
          <w:color w:val="0070C0"/>
          <w:lang w:val="sr-Latn-CS"/>
        </w:rPr>
      </w:pPr>
      <w:r w:rsidRPr="00DD62DA">
        <w:rPr>
          <w:b/>
          <w:i/>
          <w:iCs/>
          <w:color w:val="0070C0"/>
          <w:lang w:val="sr-Latn-RS"/>
        </w:rPr>
        <w:t>Osnova za mišljenje</w:t>
      </w:r>
    </w:p>
    <w:p w14:paraId="26736A1D" w14:textId="77777777" w:rsidR="003C792F" w:rsidRPr="00C220E0" w:rsidRDefault="003C792F" w:rsidP="003C792F">
      <w:pPr>
        <w:autoSpaceDE w:val="0"/>
        <w:autoSpaceDN w:val="0"/>
        <w:adjustRightInd w:val="0"/>
        <w:ind w:right="283"/>
        <w:jc w:val="both"/>
        <w:rPr>
          <w:color w:val="0070C0"/>
          <w:sz w:val="16"/>
          <w:szCs w:val="16"/>
          <w:lang w:val="sr-Cyrl-CS"/>
        </w:rPr>
      </w:pPr>
    </w:p>
    <w:p w14:paraId="2BFCD92D" w14:textId="3C446214" w:rsidR="00C839F3" w:rsidRPr="00C220E0" w:rsidRDefault="0009302E" w:rsidP="003C792F">
      <w:pPr>
        <w:autoSpaceDE w:val="0"/>
        <w:autoSpaceDN w:val="0"/>
        <w:adjustRightInd w:val="0"/>
        <w:ind w:right="283"/>
        <w:jc w:val="both"/>
        <w:rPr>
          <w:color w:val="0070C0"/>
          <w:lang w:val="sr-Latn-CS"/>
        </w:rPr>
      </w:pPr>
      <w:r w:rsidRPr="00C220E0">
        <w:rPr>
          <w:color w:val="0070C0"/>
          <w:lang w:val="sr-Cyrl-CS"/>
        </w:rPr>
        <w:t>Reviziju</w:t>
      </w:r>
      <w:r w:rsidR="008F4030" w:rsidRPr="00C220E0">
        <w:rPr>
          <w:color w:val="0070C0"/>
          <w:lang w:val="sr-Cyrl-CS"/>
        </w:rPr>
        <w:t xml:space="preserve"> </w:t>
      </w:r>
      <w:r w:rsidRPr="00C220E0">
        <w:rPr>
          <w:color w:val="0070C0"/>
          <w:lang w:val="sr-Cyrl-CS"/>
        </w:rPr>
        <w:t>smo</w:t>
      </w:r>
      <w:r w:rsidR="008F4030" w:rsidRPr="00C220E0">
        <w:rPr>
          <w:color w:val="0070C0"/>
          <w:lang w:val="sr-Cyrl-CS"/>
        </w:rPr>
        <w:t xml:space="preserve"> </w:t>
      </w:r>
      <w:r w:rsidRPr="00C220E0">
        <w:rPr>
          <w:color w:val="0070C0"/>
          <w:lang w:val="sr-Cyrl-CS"/>
        </w:rPr>
        <w:t>izvršili</w:t>
      </w:r>
      <w:r w:rsidR="008F4030" w:rsidRPr="00C220E0">
        <w:rPr>
          <w:color w:val="0070C0"/>
          <w:lang w:val="sr-Cyrl-CS"/>
        </w:rPr>
        <w:t xml:space="preserve"> </w:t>
      </w:r>
      <w:r w:rsidRPr="00C220E0">
        <w:rPr>
          <w:color w:val="0070C0"/>
          <w:lang w:val="sr-Cyrl-CS"/>
        </w:rPr>
        <w:t>u</w:t>
      </w:r>
      <w:r w:rsidR="008F4030" w:rsidRPr="00C220E0">
        <w:rPr>
          <w:color w:val="0070C0"/>
          <w:lang w:val="sr-Cyrl-CS"/>
        </w:rPr>
        <w:t xml:space="preserve"> </w:t>
      </w:r>
      <w:r w:rsidRPr="00C220E0">
        <w:rPr>
          <w:color w:val="0070C0"/>
          <w:lang w:val="sr-Cyrl-CS"/>
        </w:rPr>
        <w:t>skladu</w:t>
      </w:r>
      <w:r w:rsidR="008F4030" w:rsidRPr="00C220E0">
        <w:rPr>
          <w:color w:val="0070C0"/>
          <w:lang w:val="sr-Cyrl-CS"/>
        </w:rPr>
        <w:t xml:space="preserve"> </w:t>
      </w:r>
      <w:r w:rsidRPr="00C220E0">
        <w:rPr>
          <w:color w:val="0070C0"/>
          <w:lang w:val="sr-Cyrl-CS"/>
        </w:rPr>
        <w:t>sa</w:t>
      </w:r>
      <w:r w:rsidR="008F4030" w:rsidRPr="00C220E0">
        <w:rPr>
          <w:color w:val="0070C0"/>
          <w:lang w:val="sr-Cyrl-CS"/>
        </w:rPr>
        <w:t xml:space="preserve"> </w:t>
      </w:r>
      <w:r w:rsidRPr="00C220E0">
        <w:rPr>
          <w:color w:val="0070C0"/>
          <w:lang w:val="sr-Cyrl-CS"/>
        </w:rPr>
        <w:t>Zakonom</w:t>
      </w:r>
      <w:r w:rsidR="008F4030" w:rsidRPr="00C220E0">
        <w:rPr>
          <w:color w:val="0070C0"/>
          <w:lang w:val="sr-Cyrl-CS"/>
        </w:rPr>
        <w:t xml:space="preserve"> </w:t>
      </w:r>
      <w:r w:rsidRPr="00C220E0">
        <w:rPr>
          <w:color w:val="0070C0"/>
          <w:lang w:val="sr-Cyrl-CS"/>
        </w:rPr>
        <w:t>o</w:t>
      </w:r>
      <w:r w:rsidR="008F4030" w:rsidRPr="00C220E0">
        <w:rPr>
          <w:color w:val="0070C0"/>
          <w:lang w:val="sr-Cyrl-CS"/>
        </w:rPr>
        <w:t xml:space="preserve"> </w:t>
      </w:r>
      <w:r w:rsidRPr="00C220E0">
        <w:rPr>
          <w:color w:val="0070C0"/>
          <w:lang w:val="sr-Cyrl-CS"/>
        </w:rPr>
        <w:t>računovodstvu</w:t>
      </w:r>
      <w:r w:rsidR="008F4030" w:rsidRPr="00C220E0">
        <w:rPr>
          <w:color w:val="0070C0"/>
          <w:lang w:val="sr-Cyrl-CS"/>
        </w:rPr>
        <w:t xml:space="preserve"> </w:t>
      </w:r>
      <w:r w:rsidRPr="00C220E0">
        <w:rPr>
          <w:color w:val="0070C0"/>
          <w:lang w:val="sr-Cyrl-CS"/>
        </w:rPr>
        <w:t>i</w:t>
      </w:r>
      <w:r w:rsidR="008F4030" w:rsidRPr="00C220E0">
        <w:rPr>
          <w:color w:val="0070C0"/>
          <w:lang w:val="sr-Cyrl-CS"/>
        </w:rPr>
        <w:t xml:space="preserve"> </w:t>
      </w:r>
      <w:r w:rsidRPr="00C220E0">
        <w:rPr>
          <w:color w:val="0070C0"/>
          <w:lang w:val="sr-Cyrl-CS"/>
        </w:rPr>
        <w:t>reviziji</w:t>
      </w:r>
      <w:r w:rsidR="008F4030" w:rsidRPr="00C220E0">
        <w:rPr>
          <w:color w:val="0070C0"/>
          <w:lang w:val="sr-Cyrl-CS"/>
        </w:rPr>
        <w:t xml:space="preserve"> </w:t>
      </w:r>
      <w:r w:rsidRPr="00C220E0">
        <w:rPr>
          <w:color w:val="0070C0"/>
          <w:lang w:val="sr-Cyrl-CS"/>
        </w:rPr>
        <w:t>Republike</w:t>
      </w:r>
      <w:r w:rsidR="008F4030" w:rsidRPr="00C220E0">
        <w:rPr>
          <w:color w:val="0070C0"/>
          <w:lang w:val="sr-Cyrl-CS"/>
        </w:rPr>
        <w:t xml:space="preserve"> </w:t>
      </w:r>
      <w:r w:rsidRPr="00C220E0">
        <w:rPr>
          <w:color w:val="0070C0"/>
          <w:lang w:val="sr-Cyrl-CS"/>
        </w:rPr>
        <w:t>Srpske</w:t>
      </w:r>
      <w:r w:rsidR="008F4030" w:rsidRPr="00C220E0">
        <w:rPr>
          <w:color w:val="0070C0"/>
          <w:lang w:val="sr-Cyrl-CS"/>
        </w:rPr>
        <w:t xml:space="preserve">, </w:t>
      </w:r>
      <w:r w:rsidRPr="00C220E0">
        <w:rPr>
          <w:color w:val="0070C0"/>
          <w:lang w:val="sr-Cyrl-CS"/>
        </w:rPr>
        <w:t>Pravilnikom</w:t>
      </w:r>
      <w:r w:rsidR="008F4030" w:rsidRPr="00C220E0">
        <w:rPr>
          <w:color w:val="0070C0"/>
          <w:lang w:val="sr-Cyrl-CS"/>
        </w:rPr>
        <w:t xml:space="preserve"> </w:t>
      </w:r>
      <w:r w:rsidRPr="00C220E0">
        <w:rPr>
          <w:color w:val="0070C0"/>
          <w:lang w:val="sr-Cyrl-CS"/>
        </w:rPr>
        <w:t>o</w:t>
      </w:r>
      <w:r w:rsidR="008F4030" w:rsidRPr="00C220E0">
        <w:rPr>
          <w:color w:val="0070C0"/>
          <w:lang w:val="sr-Cyrl-CS"/>
        </w:rPr>
        <w:t xml:space="preserve"> </w:t>
      </w:r>
      <w:r w:rsidRPr="00C220E0">
        <w:rPr>
          <w:color w:val="0070C0"/>
          <w:lang w:val="sr-Cyrl-CS"/>
        </w:rPr>
        <w:t>reviziji</w:t>
      </w:r>
      <w:r w:rsidR="008F4030" w:rsidRPr="00C220E0">
        <w:rPr>
          <w:color w:val="0070C0"/>
          <w:lang w:val="sr-Cyrl-CS"/>
        </w:rPr>
        <w:t xml:space="preserve"> </w:t>
      </w:r>
      <w:r w:rsidRPr="00C220E0">
        <w:rPr>
          <w:color w:val="0070C0"/>
          <w:lang w:val="sr-Cyrl-CS"/>
        </w:rPr>
        <w:t>finansijskih</w:t>
      </w:r>
      <w:r w:rsidR="008F4030" w:rsidRPr="00C220E0">
        <w:rPr>
          <w:color w:val="0070C0"/>
          <w:lang w:val="sr-Cyrl-CS"/>
        </w:rPr>
        <w:t xml:space="preserve"> </w:t>
      </w:r>
      <w:r w:rsidRPr="00C220E0">
        <w:rPr>
          <w:color w:val="0070C0"/>
          <w:lang w:val="sr-Cyrl-CS"/>
        </w:rPr>
        <w:t>izvještaja</w:t>
      </w:r>
      <w:r w:rsidR="008F4030" w:rsidRPr="00C220E0">
        <w:rPr>
          <w:color w:val="0070C0"/>
          <w:lang w:val="sr-Cyrl-CS"/>
        </w:rPr>
        <w:t xml:space="preserve"> </w:t>
      </w:r>
      <w:r w:rsidRPr="00C220E0">
        <w:rPr>
          <w:color w:val="0070C0"/>
          <w:lang w:val="sr-Cyrl-CS"/>
        </w:rPr>
        <w:t>i</w:t>
      </w:r>
      <w:r w:rsidR="008F4030" w:rsidRPr="00C220E0">
        <w:rPr>
          <w:color w:val="0070C0"/>
          <w:lang w:val="sr-Cyrl-CS"/>
        </w:rPr>
        <w:t xml:space="preserve"> </w:t>
      </w:r>
      <w:r w:rsidRPr="00C220E0">
        <w:rPr>
          <w:color w:val="0070C0"/>
          <w:lang w:val="sr-Cyrl-CS"/>
        </w:rPr>
        <w:t>Međunarodnim</w:t>
      </w:r>
      <w:r w:rsidR="008F4030" w:rsidRPr="00C220E0">
        <w:rPr>
          <w:color w:val="0070C0"/>
          <w:lang w:val="sr-Cyrl-CS"/>
        </w:rPr>
        <w:t xml:space="preserve"> </w:t>
      </w:r>
      <w:r w:rsidRPr="00C220E0">
        <w:rPr>
          <w:color w:val="0070C0"/>
          <w:lang w:val="sr-Cyrl-CS"/>
        </w:rPr>
        <w:t>standardima</w:t>
      </w:r>
      <w:r w:rsidR="008F4030" w:rsidRPr="00C220E0">
        <w:rPr>
          <w:color w:val="0070C0"/>
          <w:lang w:val="sr-Cyrl-CS"/>
        </w:rPr>
        <w:t xml:space="preserve"> </w:t>
      </w:r>
      <w:r w:rsidRPr="00C220E0">
        <w:rPr>
          <w:color w:val="0070C0"/>
          <w:lang w:val="sr-Cyrl-CS"/>
        </w:rPr>
        <w:t>revizije</w:t>
      </w:r>
      <w:r w:rsidR="005D692C" w:rsidRPr="00C220E0">
        <w:rPr>
          <w:color w:val="0070C0"/>
          <w:lang w:val="bs-Latn-BA"/>
        </w:rPr>
        <w:t xml:space="preserve"> </w:t>
      </w:r>
      <w:r w:rsidR="00915D42" w:rsidRPr="00C220E0">
        <w:rPr>
          <w:color w:val="0070C0"/>
          <w:lang w:val="sr-Cyrl-BA"/>
        </w:rPr>
        <w:t>(</w:t>
      </w:r>
      <w:r w:rsidR="005D692C" w:rsidRPr="00C220E0">
        <w:rPr>
          <w:color w:val="0070C0"/>
          <w:lang w:val="bs-Latn-BA"/>
        </w:rPr>
        <w:t>ISA</w:t>
      </w:r>
      <w:r w:rsidR="00915D42" w:rsidRPr="00C220E0">
        <w:rPr>
          <w:color w:val="0070C0"/>
          <w:lang w:val="sr-Cyrl-BA"/>
        </w:rPr>
        <w:t>)</w:t>
      </w:r>
      <w:r w:rsidR="008F4030" w:rsidRPr="00C220E0">
        <w:rPr>
          <w:color w:val="0070C0"/>
          <w:lang w:val="sr-Cyrl-CS"/>
        </w:rPr>
        <w:t xml:space="preserve">. </w:t>
      </w:r>
      <w:r w:rsidRPr="00C220E0">
        <w:rPr>
          <w:color w:val="0070C0"/>
          <w:lang w:val="sr-Cyrl-CS"/>
        </w:rPr>
        <w:t>Naše</w:t>
      </w:r>
      <w:r w:rsidR="008F4030" w:rsidRPr="00C220E0">
        <w:rPr>
          <w:color w:val="0070C0"/>
          <w:lang w:val="sr-Cyrl-CS"/>
        </w:rPr>
        <w:t xml:space="preserve"> </w:t>
      </w:r>
      <w:r w:rsidRPr="00C220E0">
        <w:rPr>
          <w:color w:val="0070C0"/>
          <w:lang w:val="sr-Cyrl-CS"/>
        </w:rPr>
        <w:t>odgovornosti</w:t>
      </w:r>
      <w:r w:rsidR="008F4030" w:rsidRPr="00C220E0">
        <w:rPr>
          <w:color w:val="0070C0"/>
          <w:lang w:val="sr-Cyrl-CS"/>
        </w:rPr>
        <w:t xml:space="preserve"> </w:t>
      </w:r>
      <w:r w:rsidRPr="00C220E0">
        <w:rPr>
          <w:color w:val="0070C0"/>
          <w:lang w:val="sr-Cyrl-CS"/>
        </w:rPr>
        <w:t>u</w:t>
      </w:r>
      <w:r w:rsidR="008F4030" w:rsidRPr="00C220E0">
        <w:rPr>
          <w:color w:val="0070C0"/>
          <w:lang w:val="sr-Cyrl-CS"/>
        </w:rPr>
        <w:t xml:space="preserve"> </w:t>
      </w:r>
      <w:r w:rsidRPr="00C220E0">
        <w:rPr>
          <w:color w:val="0070C0"/>
          <w:lang w:val="sr-Cyrl-CS"/>
        </w:rPr>
        <w:t>skladu</w:t>
      </w:r>
      <w:r w:rsidR="008F4030" w:rsidRPr="00C220E0">
        <w:rPr>
          <w:color w:val="0070C0"/>
          <w:lang w:val="sr-Cyrl-CS"/>
        </w:rPr>
        <w:t xml:space="preserve"> </w:t>
      </w:r>
      <w:r w:rsidRPr="00C220E0">
        <w:rPr>
          <w:color w:val="0070C0"/>
          <w:lang w:val="sr-Cyrl-CS"/>
        </w:rPr>
        <w:t>sa</w:t>
      </w:r>
      <w:r w:rsidR="008F4030" w:rsidRPr="00C220E0">
        <w:rPr>
          <w:color w:val="0070C0"/>
          <w:lang w:val="sr-Cyrl-CS"/>
        </w:rPr>
        <w:t xml:space="preserve"> </w:t>
      </w:r>
      <w:r w:rsidRPr="00C220E0">
        <w:rPr>
          <w:color w:val="0070C0"/>
          <w:lang w:val="sr-Cyrl-CS"/>
        </w:rPr>
        <w:t>tim</w:t>
      </w:r>
      <w:r w:rsidR="008F4030" w:rsidRPr="00C220E0">
        <w:rPr>
          <w:color w:val="0070C0"/>
          <w:lang w:val="sr-Cyrl-CS"/>
        </w:rPr>
        <w:t xml:space="preserve"> </w:t>
      </w:r>
      <w:r w:rsidRPr="00C220E0">
        <w:rPr>
          <w:color w:val="0070C0"/>
          <w:lang w:val="sr-Cyrl-CS"/>
        </w:rPr>
        <w:t>zahtjevima</w:t>
      </w:r>
      <w:r w:rsidR="008F4030" w:rsidRPr="00C220E0">
        <w:rPr>
          <w:color w:val="0070C0"/>
          <w:lang w:val="sr-Cyrl-CS"/>
        </w:rPr>
        <w:t xml:space="preserve"> </w:t>
      </w:r>
      <w:r w:rsidRPr="00C220E0">
        <w:rPr>
          <w:color w:val="0070C0"/>
          <w:lang w:val="sr-Cyrl-CS"/>
        </w:rPr>
        <w:t>detaljnije</w:t>
      </w:r>
      <w:r w:rsidR="008F4030" w:rsidRPr="00C220E0">
        <w:rPr>
          <w:color w:val="0070C0"/>
          <w:lang w:val="sr-Cyrl-CS"/>
        </w:rPr>
        <w:t xml:space="preserve"> </w:t>
      </w:r>
      <w:r w:rsidRPr="00C220E0">
        <w:rPr>
          <w:color w:val="0070C0"/>
          <w:lang w:val="sr-Cyrl-CS"/>
        </w:rPr>
        <w:t>su</w:t>
      </w:r>
      <w:r w:rsidR="008F4030" w:rsidRPr="00C220E0">
        <w:rPr>
          <w:color w:val="0070C0"/>
          <w:lang w:val="sr-Cyrl-CS"/>
        </w:rPr>
        <w:t xml:space="preserve"> </w:t>
      </w:r>
      <w:r w:rsidRPr="00C220E0">
        <w:rPr>
          <w:color w:val="0070C0"/>
          <w:lang w:val="sr-Cyrl-CS"/>
        </w:rPr>
        <w:t>opisane</w:t>
      </w:r>
      <w:r w:rsidR="008F4030" w:rsidRPr="00C220E0">
        <w:rPr>
          <w:color w:val="0070C0"/>
          <w:lang w:val="sr-Cyrl-CS"/>
        </w:rPr>
        <w:t xml:space="preserve"> </w:t>
      </w:r>
      <w:r w:rsidRPr="00C220E0">
        <w:rPr>
          <w:color w:val="0070C0"/>
          <w:lang w:val="sr-Cyrl-CS"/>
        </w:rPr>
        <w:t>u</w:t>
      </w:r>
      <w:r w:rsidR="008F4030" w:rsidRPr="00C220E0">
        <w:rPr>
          <w:color w:val="0070C0"/>
          <w:lang w:val="sr-Cyrl-CS"/>
        </w:rPr>
        <w:t xml:space="preserve"> </w:t>
      </w:r>
      <w:r w:rsidRPr="00C220E0">
        <w:rPr>
          <w:color w:val="0070C0"/>
          <w:lang w:val="sr-Cyrl-CS"/>
        </w:rPr>
        <w:t>podnaslovu</w:t>
      </w:r>
      <w:r w:rsidR="00683C4F" w:rsidRPr="00C220E0">
        <w:rPr>
          <w:color w:val="0070C0"/>
          <w:lang w:val="sr-Cyrl-CS"/>
        </w:rPr>
        <w:t xml:space="preserve"> </w:t>
      </w:r>
      <w:r w:rsidRPr="00C220E0">
        <w:rPr>
          <w:i/>
          <w:color w:val="0070C0"/>
          <w:lang w:val="sr-Cyrl-CS"/>
        </w:rPr>
        <w:t>Odgovornosti</w:t>
      </w:r>
      <w:r w:rsidR="008F4030" w:rsidRPr="00C220E0">
        <w:rPr>
          <w:i/>
          <w:color w:val="0070C0"/>
          <w:lang w:val="sr-Cyrl-CS"/>
        </w:rPr>
        <w:t xml:space="preserve"> </w:t>
      </w:r>
      <w:r w:rsidRPr="00C220E0">
        <w:rPr>
          <w:i/>
          <w:color w:val="0070C0"/>
          <w:lang w:val="sr-Cyrl-CS"/>
        </w:rPr>
        <w:t>revizora</w:t>
      </w:r>
      <w:r w:rsidR="008F4030" w:rsidRPr="00C220E0">
        <w:rPr>
          <w:i/>
          <w:color w:val="0070C0"/>
          <w:lang w:val="sr-Cyrl-CS"/>
        </w:rPr>
        <w:t xml:space="preserve"> </w:t>
      </w:r>
      <w:r w:rsidRPr="00C220E0">
        <w:rPr>
          <w:i/>
          <w:color w:val="0070C0"/>
          <w:lang w:val="sr-Cyrl-CS"/>
        </w:rPr>
        <w:t>za</w:t>
      </w:r>
      <w:r w:rsidR="008F4030" w:rsidRPr="00C220E0">
        <w:rPr>
          <w:i/>
          <w:color w:val="0070C0"/>
          <w:lang w:val="sr-Cyrl-CS"/>
        </w:rPr>
        <w:t xml:space="preserve"> </w:t>
      </w:r>
      <w:r w:rsidRPr="00C220E0">
        <w:rPr>
          <w:i/>
          <w:color w:val="0070C0"/>
          <w:lang w:val="sr-Cyrl-CS"/>
        </w:rPr>
        <w:t>reviziju</w:t>
      </w:r>
      <w:r w:rsidR="008F4030" w:rsidRPr="00C220E0">
        <w:rPr>
          <w:i/>
          <w:color w:val="0070C0"/>
          <w:lang w:val="sr-Cyrl-CS"/>
        </w:rPr>
        <w:t xml:space="preserve"> </w:t>
      </w:r>
      <w:r w:rsidRPr="00C220E0">
        <w:rPr>
          <w:i/>
          <w:color w:val="0070C0"/>
          <w:lang w:val="sr-Cyrl-CS"/>
        </w:rPr>
        <w:t>finansijskih</w:t>
      </w:r>
      <w:r w:rsidR="008F4030" w:rsidRPr="00C220E0">
        <w:rPr>
          <w:i/>
          <w:color w:val="0070C0"/>
          <w:lang w:val="sr-Cyrl-CS"/>
        </w:rPr>
        <w:t xml:space="preserve"> </w:t>
      </w:r>
      <w:r w:rsidRPr="00C220E0">
        <w:rPr>
          <w:i/>
          <w:color w:val="0070C0"/>
          <w:lang w:val="sr-Cyrl-CS"/>
        </w:rPr>
        <w:t>izvještaja</w:t>
      </w:r>
      <w:r w:rsidR="008F4030" w:rsidRPr="00C220E0">
        <w:rPr>
          <w:color w:val="0070C0"/>
          <w:lang w:val="sr-Cyrl-CS"/>
        </w:rPr>
        <w:t xml:space="preserve">. </w:t>
      </w:r>
    </w:p>
    <w:p w14:paraId="79983931" w14:textId="77777777" w:rsidR="003C792F" w:rsidRPr="00C220E0" w:rsidRDefault="003C792F" w:rsidP="003C792F">
      <w:pPr>
        <w:autoSpaceDE w:val="0"/>
        <w:autoSpaceDN w:val="0"/>
        <w:adjustRightInd w:val="0"/>
        <w:ind w:right="283"/>
        <w:jc w:val="both"/>
        <w:rPr>
          <w:color w:val="0070C0"/>
          <w:sz w:val="16"/>
          <w:szCs w:val="16"/>
          <w:lang w:val="sr-Cyrl-CS"/>
        </w:rPr>
      </w:pPr>
    </w:p>
    <w:p w14:paraId="1E245E81" w14:textId="34BAB400" w:rsidR="00C839F3" w:rsidRPr="00C220E0" w:rsidRDefault="0009302E" w:rsidP="003C792F">
      <w:pPr>
        <w:autoSpaceDE w:val="0"/>
        <w:autoSpaceDN w:val="0"/>
        <w:adjustRightInd w:val="0"/>
        <w:ind w:right="283"/>
        <w:jc w:val="both"/>
        <w:rPr>
          <w:color w:val="0070C0"/>
          <w:lang w:val="sr-Latn-CS"/>
        </w:rPr>
      </w:pPr>
      <w:r w:rsidRPr="00C220E0">
        <w:rPr>
          <w:color w:val="0070C0"/>
          <w:lang w:val="sr-Cyrl-CS"/>
        </w:rPr>
        <w:t>Mi</w:t>
      </w:r>
      <w:r w:rsidR="008F4030" w:rsidRPr="00C220E0">
        <w:rPr>
          <w:color w:val="0070C0"/>
          <w:lang w:val="sr-Cyrl-CS"/>
        </w:rPr>
        <w:t xml:space="preserve"> </w:t>
      </w:r>
      <w:r w:rsidRPr="00C220E0">
        <w:rPr>
          <w:color w:val="0070C0"/>
          <w:lang w:val="sr-Cyrl-CS"/>
        </w:rPr>
        <w:t>smo</w:t>
      </w:r>
      <w:r w:rsidR="008F4030" w:rsidRPr="00C220E0">
        <w:rPr>
          <w:color w:val="0070C0"/>
          <w:lang w:val="sr-Cyrl-CS"/>
        </w:rPr>
        <w:t xml:space="preserve"> </w:t>
      </w:r>
      <w:r w:rsidRPr="00C220E0">
        <w:rPr>
          <w:color w:val="0070C0"/>
          <w:lang w:val="sr-Cyrl-CS"/>
        </w:rPr>
        <w:t>nezavisni</w:t>
      </w:r>
      <w:r w:rsidR="008F4030" w:rsidRPr="00C220E0">
        <w:rPr>
          <w:color w:val="0070C0"/>
          <w:lang w:val="sr-Cyrl-CS"/>
        </w:rPr>
        <w:t xml:space="preserve"> </w:t>
      </w:r>
      <w:r w:rsidRPr="00C220E0">
        <w:rPr>
          <w:color w:val="0070C0"/>
          <w:lang w:val="sr-Cyrl-CS"/>
        </w:rPr>
        <w:t>u</w:t>
      </w:r>
      <w:r w:rsidR="008F4030" w:rsidRPr="00C220E0">
        <w:rPr>
          <w:color w:val="0070C0"/>
          <w:lang w:val="sr-Cyrl-CS"/>
        </w:rPr>
        <w:t xml:space="preserve"> </w:t>
      </w:r>
      <w:r w:rsidRPr="00C220E0">
        <w:rPr>
          <w:color w:val="0070C0"/>
          <w:lang w:val="sr-Cyrl-CS"/>
        </w:rPr>
        <w:t>odnosu</w:t>
      </w:r>
      <w:r w:rsidR="008F4030" w:rsidRPr="00C220E0">
        <w:rPr>
          <w:color w:val="0070C0"/>
          <w:lang w:val="sr-Cyrl-CS"/>
        </w:rPr>
        <w:t xml:space="preserve"> </w:t>
      </w:r>
      <w:r w:rsidRPr="00C220E0">
        <w:rPr>
          <w:color w:val="0070C0"/>
          <w:lang w:val="sr-Cyrl-CS"/>
        </w:rPr>
        <w:t>na</w:t>
      </w:r>
      <w:r w:rsidR="008F4030" w:rsidRPr="00C220E0">
        <w:rPr>
          <w:color w:val="0070C0"/>
          <w:lang w:val="sr-Cyrl-CS"/>
        </w:rPr>
        <w:t xml:space="preserve"> </w:t>
      </w:r>
      <w:r w:rsidRPr="00C220E0">
        <w:rPr>
          <w:color w:val="0070C0"/>
          <w:lang w:val="sr-Cyrl-CS"/>
        </w:rPr>
        <w:t>Društvo</w:t>
      </w:r>
      <w:r w:rsidR="008F4030" w:rsidRPr="00C220E0">
        <w:rPr>
          <w:color w:val="0070C0"/>
          <w:lang w:val="sr-Cyrl-CS"/>
        </w:rPr>
        <w:t xml:space="preserve">, </w:t>
      </w:r>
      <w:r w:rsidRPr="00C220E0">
        <w:rPr>
          <w:color w:val="0070C0"/>
          <w:lang w:val="sr-Cyrl-CS"/>
        </w:rPr>
        <w:t>kako</w:t>
      </w:r>
      <w:r w:rsidR="008F4030" w:rsidRPr="00C220E0">
        <w:rPr>
          <w:color w:val="0070C0"/>
          <w:lang w:val="sr-Cyrl-CS"/>
        </w:rPr>
        <w:t xml:space="preserve"> </w:t>
      </w:r>
      <w:r w:rsidRPr="00C220E0">
        <w:rPr>
          <w:color w:val="0070C0"/>
          <w:lang w:val="sr-Cyrl-CS"/>
        </w:rPr>
        <w:t>nalaže</w:t>
      </w:r>
      <w:r w:rsidR="008F4030" w:rsidRPr="00C220E0">
        <w:rPr>
          <w:color w:val="0070C0"/>
          <w:lang w:val="sr-Cyrl-CS"/>
        </w:rPr>
        <w:t xml:space="preserve"> </w:t>
      </w:r>
      <w:r w:rsidRPr="00C220E0">
        <w:rPr>
          <w:color w:val="0070C0"/>
          <w:lang w:val="sr-Cyrl-CS"/>
        </w:rPr>
        <w:t>Kodeks</w:t>
      </w:r>
      <w:r w:rsidR="008F4030" w:rsidRPr="00C220E0">
        <w:rPr>
          <w:color w:val="0070C0"/>
          <w:lang w:val="sr-Cyrl-CS"/>
        </w:rPr>
        <w:t xml:space="preserve"> </w:t>
      </w:r>
      <w:r w:rsidRPr="00C220E0">
        <w:rPr>
          <w:color w:val="0070C0"/>
          <w:lang w:val="sr-Cyrl-CS"/>
        </w:rPr>
        <w:t>etike</w:t>
      </w:r>
      <w:r w:rsidR="008F4030" w:rsidRPr="00C220E0">
        <w:rPr>
          <w:color w:val="0070C0"/>
          <w:lang w:val="sr-Cyrl-CS"/>
        </w:rPr>
        <w:t xml:space="preserve"> </w:t>
      </w:r>
      <w:r w:rsidRPr="00C220E0">
        <w:rPr>
          <w:color w:val="0070C0"/>
          <w:lang w:val="sr-Cyrl-CS"/>
        </w:rPr>
        <w:t>za</w:t>
      </w:r>
      <w:r w:rsidR="008F4030" w:rsidRPr="00C220E0">
        <w:rPr>
          <w:color w:val="0070C0"/>
          <w:lang w:val="sr-Cyrl-CS"/>
        </w:rPr>
        <w:t xml:space="preserve"> </w:t>
      </w:r>
      <w:r w:rsidRPr="00C220E0">
        <w:rPr>
          <w:color w:val="0070C0"/>
          <w:lang w:val="sr-Cyrl-CS"/>
        </w:rPr>
        <w:t>profesionalne</w:t>
      </w:r>
      <w:r w:rsidR="008F4030" w:rsidRPr="00C220E0">
        <w:rPr>
          <w:color w:val="0070C0"/>
          <w:lang w:val="sr-Cyrl-CS"/>
        </w:rPr>
        <w:t xml:space="preserve"> </w:t>
      </w:r>
      <w:r w:rsidRPr="00C220E0">
        <w:rPr>
          <w:color w:val="0070C0"/>
          <w:lang w:val="sr-Cyrl-CS"/>
        </w:rPr>
        <w:t>računovođe</w:t>
      </w:r>
      <w:r w:rsidR="008F4030" w:rsidRPr="00C220E0">
        <w:rPr>
          <w:color w:val="0070C0"/>
          <w:lang w:val="sr-Cyrl-CS"/>
        </w:rPr>
        <w:t xml:space="preserve"> </w:t>
      </w:r>
      <w:r w:rsidRPr="00C220E0">
        <w:rPr>
          <w:color w:val="0070C0"/>
          <w:lang w:val="sr-Cyrl-CS"/>
        </w:rPr>
        <w:t>Odbora</w:t>
      </w:r>
      <w:r w:rsidR="008F4030" w:rsidRPr="00C220E0">
        <w:rPr>
          <w:color w:val="0070C0"/>
          <w:lang w:val="sr-Cyrl-CS"/>
        </w:rPr>
        <w:t xml:space="preserve"> </w:t>
      </w:r>
      <w:r w:rsidRPr="00C220E0">
        <w:rPr>
          <w:color w:val="0070C0"/>
          <w:lang w:val="sr-Cyrl-CS"/>
        </w:rPr>
        <w:t>za</w:t>
      </w:r>
      <w:r w:rsidR="008F4030" w:rsidRPr="00C220E0">
        <w:rPr>
          <w:color w:val="0070C0"/>
          <w:lang w:val="sr-Cyrl-CS"/>
        </w:rPr>
        <w:t xml:space="preserve"> </w:t>
      </w:r>
      <w:r w:rsidRPr="00C220E0">
        <w:rPr>
          <w:color w:val="0070C0"/>
          <w:lang w:val="sr-Cyrl-CS"/>
        </w:rPr>
        <w:t>međunarodne</w:t>
      </w:r>
      <w:r w:rsidR="008F4030" w:rsidRPr="00C220E0">
        <w:rPr>
          <w:color w:val="0070C0"/>
          <w:lang w:val="sr-Cyrl-CS"/>
        </w:rPr>
        <w:t xml:space="preserve"> </w:t>
      </w:r>
      <w:r w:rsidRPr="00C220E0">
        <w:rPr>
          <w:color w:val="0070C0"/>
          <w:lang w:val="sr-Cyrl-CS"/>
        </w:rPr>
        <w:t>etičke</w:t>
      </w:r>
      <w:r w:rsidR="008F4030" w:rsidRPr="00C220E0">
        <w:rPr>
          <w:color w:val="0070C0"/>
          <w:lang w:val="sr-Cyrl-CS"/>
        </w:rPr>
        <w:t xml:space="preserve"> </w:t>
      </w:r>
      <w:r w:rsidRPr="00C220E0">
        <w:rPr>
          <w:color w:val="0070C0"/>
          <w:lang w:val="sr-Cyrl-CS"/>
        </w:rPr>
        <w:t>standarde</w:t>
      </w:r>
      <w:r w:rsidR="008F4030" w:rsidRPr="00C220E0">
        <w:rPr>
          <w:color w:val="0070C0"/>
          <w:lang w:val="sr-Cyrl-CS"/>
        </w:rPr>
        <w:t xml:space="preserve"> </w:t>
      </w:r>
      <w:r w:rsidRPr="00C220E0">
        <w:rPr>
          <w:color w:val="0070C0"/>
          <w:lang w:val="sr-Cyrl-CS"/>
        </w:rPr>
        <w:t>za</w:t>
      </w:r>
      <w:r w:rsidR="008F4030" w:rsidRPr="00C220E0">
        <w:rPr>
          <w:color w:val="0070C0"/>
          <w:lang w:val="sr-Cyrl-CS"/>
        </w:rPr>
        <w:t xml:space="preserve"> </w:t>
      </w:r>
      <w:r w:rsidRPr="00C220E0">
        <w:rPr>
          <w:color w:val="0070C0"/>
          <w:lang w:val="sr-Cyrl-CS"/>
        </w:rPr>
        <w:t>računovođe</w:t>
      </w:r>
      <w:r w:rsidR="008F4030" w:rsidRPr="00C220E0">
        <w:rPr>
          <w:color w:val="0070C0"/>
          <w:lang w:val="sr-Cyrl-CS"/>
        </w:rPr>
        <w:t xml:space="preserve"> (</w:t>
      </w:r>
      <w:r w:rsidRPr="00C220E0">
        <w:rPr>
          <w:color w:val="0070C0"/>
          <w:lang w:val="sr-Cyrl-CS"/>
        </w:rPr>
        <w:t>IESBA</w:t>
      </w:r>
      <w:r w:rsidR="008F4030" w:rsidRPr="00C220E0">
        <w:rPr>
          <w:color w:val="0070C0"/>
          <w:lang w:val="sr-Cyrl-CS"/>
        </w:rPr>
        <w:t xml:space="preserve"> </w:t>
      </w:r>
      <w:r w:rsidRPr="00C220E0">
        <w:rPr>
          <w:color w:val="0070C0"/>
          <w:lang w:val="sr-Cyrl-CS"/>
        </w:rPr>
        <w:t>Kodeks</w:t>
      </w:r>
      <w:r w:rsidR="008F4030" w:rsidRPr="00C220E0">
        <w:rPr>
          <w:color w:val="0070C0"/>
          <w:lang w:val="sr-Cyrl-CS"/>
        </w:rPr>
        <w:t xml:space="preserve">), </w:t>
      </w:r>
      <w:r w:rsidRPr="00C220E0">
        <w:rPr>
          <w:color w:val="0070C0"/>
          <w:lang w:val="sr-Cyrl-CS"/>
        </w:rPr>
        <w:t>uključujući</w:t>
      </w:r>
      <w:r w:rsidR="00683C4F" w:rsidRPr="00C220E0">
        <w:rPr>
          <w:color w:val="0070C0"/>
          <w:lang w:val="sr-Cyrl-CS"/>
        </w:rPr>
        <w:t xml:space="preserve"> </w:t>
      </w:r>
      <w:r w:rsidRPr="00C220E0">
        <w:rPr>
          <w:color w:val="0070C0"/>
          <w:lang w:val="sr-Cyrl-CS"/>
        </w:rPr>
        <w:t>etičke</w:t>
      </w:r>
      <w:r w:rsidR="008F4030" w:rsidRPr="00C220E0">
        <w:rPr>
          <w:color w:val="0070C0"/>
          <w:lang w:val="sr-Cyrl-CS"/>
        </w:rPr>
        <w:t xml:space="preserve"> </w:t>
      </w:r>
      <w:r w:rsidRPr="00C220E0">
        <w:rPr>
          <w:color w:val="0070C0"/>
          <w:lang w:val="sr-Cyrl-CS"/>
        </w:rPr>
        <w:t>zahtjeve</w:t>
      </w:r>
      <w:r w:rsidR="00683C4F" w:rsidRPr="00C220E0">
        <w:rPr>
          <w:color w:val="0070C0"/>
          <w:lang w:val="sr-Cyrl-CS"/>
        </w:rPr>
        <w:t xml:space="preserve"> </w:t>
      </w:r>
      <w:r w:rsidRPr="00C220E0">
        <w:rPr>
          <w:color w:val="0070C0"/>
          <w:lang w:val="sr-Cyrl-CS"/>
        </w:rPr>
        <w:t>koji</w:t>
      </w:r>
      <w:r w:rsidR="008F4030" w:rsidRPr="00C220E0">
        <w:rPr>
          <w:color w:val="0070C0"/>
          <w:lang w:val="sr-Cyrl-CS"/>
        </w:rPr>
        <w:t xml:space="preserve"> </w:t>
      </w:r>
      <w:r w:rsidRPr="00C220E0">
        <w:rPr>
          <w:color w:val="0070C0"/>
          <w:lang w:val="sr-Cyrl-CS"/>
        </w:rPr>
        <w:t>su</w:t>
      </w:r>
      <w:r w:rsidR="008F4030" w:rsidRPr="00C220E0">
        <w:rPr>
          <w:color w:val="0070C0"/>
          <w:lang w:val="sr-Cyrl-CS"/>
        </w:rPr>
        <w:t xml:space="preserve"> </w:t>
      </w:r>
      <w:r w:rsidRPr="00C220E0">
        <w:rPr>
          <w:color w:val="0070C0"/>
          <w:lang w:val="sr-Cyrl-CS"/>
        </w:rPr>
        <w:t>relevantni</w:t>
      </w:r>
      <w:r w:rsidR="008F4030" w:rsidRPr="00C220E0">
        <w:rPr>
          <w:color w:val="0070C0"/>
          <w:lang w:val="sr-Cyrl-CS"/>
        </w:rPr>
        <w:t xml:space="preserve"> </w:t>
      </w:r>
      <w:r w:rsidRPr="00C220E0">
        <w:rPr>
          <w:color w:val="0070C0"/>
          <w:lang w:val="sr-Cyrl-CS"/>
        </w:rPr>
        <w:t>za</w:t>
      </w:r>
      <w:r w:rsidR="008F4030" w:rsidRPr="00C220E0">
        <w:rPr>
          <w:color w:val="0070C0"/>
          <w:lang w:val="sr-Cyrl-CS"/>
        </w:rPr>
        <w:t xml:space="preserve"> </w:t>
      </w:r>
      <w:r w:rsidRPr="00C220E0">
        <w:rPr>
          <w:color w:val="0070C0"/>
          <w:lang w:val="sr-Cyrl-CS"/>
        </w:rPr>
        <w:t>reviziju</w:t>
      </w:r>
      <w:r w:rsidR="008F4030" w:rsidRPr="00C220E0">
        <w:rPr>
          <w:color w:val="0070C0"/>
          <w:lang w:val="sr-Cyrl-CS"/>
        </w:rPr>
        <w:t xml:space="preserve"> </w:t>
      </w:r>
      <w:r w:rsidRPr="00C220E0">
        <w:rPr>
          <w:color w:val="0070C0"/>
          <w:lang w:val="sr-Cyrl-CS"/>
        </w:rPr>
        <w:t>finansijskih</w:t>
      </w:r>
      <w:r w:rsidR="008F4030" w:rsidRPr="00C220E0">
        <w:rPr>
          <w:color w:val="0070C0"/>
          <w:lang w:val="sr-Cyrl-CS"/>
        </w:rPr>
        <w:t xml:space="preserve"> </w:t>
      </w:r>
      <w:r w:rsidRPr="00C220E0">
        <w:rPr>
          <w:color w:val="0070C0"/>
          <w:lang w:val="sr-Cyrl-CS"/>
        </w:rPr>
        <w:t>izvještaja</w:t>
      </w:r>
      <w:r w:rsidR="008F4030" w:rsidRPr="00C220E0">
        <w:rPr>
          <w:color w:val="0070C0"/>
          <w:lang w:val="sr-Cyrl-CS"/>
        </w:rPr>
        <w:t xml:space="preserve"> </w:t>
      </w:r>
      <w:r w:rsidRPr="00C220E0">
        <w:rPr>
          <w:color w:val="0070C0"/>
          <w:lang w:val="sr-Cyrl-CS"/>
        </w:rPr>
        <w:t>u</w:t>
      </w:r>
      <w:r w:rsidR="008F4030" w:rsidRPr="00C220E0">
        <w:rPr>
          <w:color w:val="0070C0"/>
          <w:lang w:val="sr-Cyrl-CS"/>
        </w:rPr>
        <w:t xml:space="preserve"> </w:t>
      </w:r>
      <w:r w:rsidRPr="00C220E0">
        <w:rPr>
          <w:color w:val="0070C0"/>
          <w:lang w:val="sr-Cyrl-CS"/>
        </w:rPr>
        <w:t>Republici</w:t>
      </w:r>
      <w:r w:rsidR="008F4030" w:rsidRPr="00C220E0">
        <w:rPr>
          <w:color w:val="0070C0"/>
          <w:lang w:val="sr-Cyrl-CS"/>
        </w:rPr>
        <w:t xml:space="preserve"> </w:t>
      </w:r>
      <w:r w:rsidRPr="00C220E0">
        <w:rPr>
          <w:color w:val="0070C0"/>
          <w:lang w:val="sr-Cyrl-CS"/>
        </w:rPr>
        <w:t>Srpskoj</w:t>
      </w:r>
      <w:r w:rsidR="008F4030" w:rsidRPr="00C220E0">
        <w:rPr>
          <w:color w:val="0070C0"/>
          <w:lang w:val="sr-Cyrl-CS"/>
        </w:rPr>
        <w:t xml:space="preserve"> </w:t>
      </w:r>
      <w:r w:rsidRPr="00C220E0">
        <w:rPr>
          <w:color w:val="0070C0"/>
          <w:lang w:val="sr-Cyrl-CS"/>
        </w:rPr>
        <w:t>i</w:t>
      </w:r>
      <w:r w:rsidR="008F4030" w:rsidRPr="00C220E0">
        <w:rPr>
          <w:color w:val="0070C0"/>
          <w:lang w:val="sr-Cyrl-CS"/>
        </w:rPr>
        <w:t xml:space="preserve"> </w:t>
      </w:r>
      <w:r w:rsidRPr="00C220E0">
        <w:rPr>
          <w:color w:val="0070C0"/>
          <w:lang w:val="sr-Cyrl-CS"/>
        </w:rPr>
        <w:t>ispunili</w:t>
      </w:r>
      <w:r w:rsidR="008F4030" w:rsidRPr="00C220E0">
        <w:rPr>
          <w:color w:val="0070C0"/>
          <w:lang w:val="sr-Cyrl-CS"/>
        </w:rPr>
        <w:t xml:space="preserve"> </w:t>
      </w:r>
      <w:r w:rsidRPr="00C220E0">
        <w:rPr>
          <w:color w:val="0070C0"/>
          <w:lang w:val="sr-Cyrl-CS"/>
        </w:rPr>
        <w:t>smo</w:t>
      </w:r>
      <w:r w:rsidR="008F4030" w:rsidRPr="00C220E0">
        <w:rPr>
          <w:color w:val="0070C0"/>
          <w:lang w:val="sr-Cyrl-CS"/>
        </w:rPr>
        <w:t xml:space="preserve"> </w:t>
      </w:r>
      <w:r w:rsidRPr="00C220E0">
        <w:rPr>
          <w:color w:val="0070C0"/>
          <w:lang w:val="sr-Cyrl-CS"/>
        </w:rPr>
        <w:t>i</w:t>
      </w:r>
      <w:r w:rsidR="008F4030" w:rsidRPr="00C220E0">
        <w:rPr>
          <w:color w:val="0070C0"/>
          <w:lang w:val="sr-Cyrl-CS"/>
        </w:rPr>
        <w:t xml:space="preserve"> </w:t>
      </w:r>
      <w:r w:rsidRPr="00C220E0">
        <w:rPr>
          <w:color w:val="0070C0"/>
          <w:lang w:val="sr-Cyrl-CS"/>
        </w:rPr>
        <w:t>druge</w:t>
      </w:r>
      <w:r w:rsidR="008F4030" w:rsidRPr="00C220E0">
        <w:rPr>
          <w:color w:val="0070C0"/>
          <w:lang w:val="sr-Cyrl-CS"/>
        </w:rPr>
        <w:t xml:space="preserve"> </w:t>
      </w:r>
      <w:r w:rsidRPr="00C220E0">
        <w:rPr>
          <w:color w:val="0070C0"/>
          <w:lang w:val="sr-Cyrl-CS"/>
        </w:rPr>
        <w:t>etičke</w:t>
      </w:r>
      <w:r w:rsidR="008F4030" w:rsidRPr="00C220E0">
        <w:rPr>
          <w:color w:val="0070C0"/>
          <w:lang w:val="sr-Cyrl-CS"/>
        </w:rPr>
        <w:t xml:space="preserve"> </w:t>
      </w:r>
      <w:r w:rsidRPr="00C220E0">
        <w:rPr>
          <w:color w:val="0070C0"/>
          <w:lang w:val="sr-Cyrl-CS"/>
        </w:rPr>
        <w:t>odgovornosti</w:t>
      </w:r>
      <w:r w:rsidR="008F4030" w:rsidRPr="00C220E0">
        <w:rPr>
          <w:color w:val="0070C0"/>
          <w:lang w:val="sr-Cyrl-CS"/>
        </w:rPr>
        <w:t xml:space="preserve"> </w:t>
      </w:r>
      <w:r w:rsidRPr="00C220E0">
        <w:rPr>
          <w:color w:val="0070C0"/>
          <w:lang w:val="sr-Cyrl-CS"/>
        </w:rPr>
        <w:t>u</w:t>
      </w:r>
      <w:r w:rsidR="008F4030" w:rsidRPr="00C220E0">
        <w:rPr>
          <w:color w:val="0070C0"/>
          <w:lang w:val="sr-Cyrl-CS"/>
        </w:rPr>
        <w:t xml:space="preserve"> </w:t>
      </w:r>
      <w:r w:rsidRPr="00C220E0">
        <w:rPr>
          <w:color w:val="0070C0"/>
          <w:lang w:val="sr-Cyrl-CS"/>
        </w:rPr>
        <w:t>skladu</w:t>
      </w:r>
      <w:r w:rsidR="008F4030" w:rsidRPr="00C220E0">
        <w:rPr>
          <w:color w:val="0070C0"/>
          <w:lang w:val="sr-Cyrl-CS"/>
        </w:rPr>
        <w:t xml:space="preserve"> </w:t>
      </w:r>
      <w:r w:rsidRPr="00C220E0">
        <w:rPr>
          <w:color w:val="0070C0"/>
          <w:lang w:val="sr-Cyrl-CS"/>
        </w:rPr>
        <w:t>sa</w:t>
      </w:r>
      <w:r w:rsidR="008F4030" w:rsidRPr="00C220E0">
        <w:rPr>
          <w:color w:val="0070C0"/>
          <w:lang w:val="sr-Cyrl-CS"/>
        </w:rPr>
        <w:t xml:space="preserve"> </w:t>
      </w:r>
      <w:r w:rsidRPr="00C220E0">
        <w:rPr>
          <w:color w:val="0070C0"/>
          <w:lang w:val="sr-Cyrl-CS"/>
        </w:rPr>
        <w:t>ovim</w:t>
      </w:r>
      <w:r w:rsidR="008F4030" w:rsidRPr="00C220E0">
        <w:rPr>
          <w:color w:val="0070C0"/>
          <w:lang w:val="sr-Cyrl-CS"/>
        </w:rPr>
        <w:t xml:space="preserve"> </w:t>
      </w:r>
      <w:r w:rsidRPr="00C220E0">
        <w:rPr>
          <w:color w:val="0070C0"/>
          <w:lang w:val="sr-Cyrl-CS"/>
        </w:rPr>
        <w:t>zahtjevima</w:t>
      </w:r>
      <w:r w:rsidR="008F4030" w:rsidRPr="00C220E0">
        <w:rPr>
          <w:color w:val="0070C0"/>
          <w:lang w:val="sr-Cyrl-CS"/>
        </w:rPr>
        <w:t xml:space="preserve"> </w:t>
      </w:r>
      <w:r w:rsidRPr="00C220E0">
        <w:rPr>
          <w:color w:val="0070C0"/>
          <w:lang w:val="sr-Cyrl-CS"/>
        </w:rPr>
        <w:t>i</w:t>
      </w:r>
      <w:r w:rsidR="008F4030" w:rsidRPr="00C220E0">
        <w:rPr>
          <w:color w:val="0070C0"/>
          <w:lang w:val="sr-Cyrl-CS"/>
        </w:rPr>
        <w:t xml:space="preserve"> </w:t>
      </w:r>
      <w:r w:rsidRPr="00C220E0">
        <w:rPr>
          <w:color w:val="0070C0"/>
          <w:lang w:val="sr-Cyrl-CS"/>
        </w:rPr>
        <w:t>IESBA</w:t>
      </w:r>
      <w:r w:rsidR="008F4030" w:rsidRPr="00C220E0">
        <w:rPr>
          <w:color w:val="0070C0"/>
          <w:lang w:val="sr-Cyrl-CS"/>
        </w:rPr>
        <w:t xml:space="preserve"> </w:t>
      </w:r>
      <w:r w:rsidRPr="00C220E0">
        <w:rPr>
          <w:color w:val="0070C0"/>
          <w:lang w:val="sr-Cyrl-CS"/>
        </w:rPr>
        <w:t>Kodeksom</w:t>
      </w:r>
      <w:r w:rsidR="008F4030" w:rsidRPr="00C220E0">
        <w:rPr>
          <w:color w:val="0070C0"/>
          <w:lang w:val="sr-Cyrl-CS"/>
        </w:rPr>
        <w:t xml:space="preserve">. </w:t>
      </w:r>
    </w:p>
    <w:p w14:paraId="55603076" w14:textId="77777777" w:rsidR="003C792F" w:rsidRPr="00C220E0" w:rsidRDefault="003C792F" w:rsidP="003C792F">
      <w:pPr>
        <w:autoSpaceDE w:val="0"/>
        <w:autoSpaceDN w:val="0"/>
        <w:adjustRightInd w:val="0"/>
        <w:ind w:right="283"/>
        <w:jc w:val="both"/>
        <w:rPr>
          <w:color w:val="0070C0"/>
          <w:sz w:val="16"/>
          <w:szCs w:val="16"/>
          <w:lang w:val="sr-Cyrl-CS"/>
        </w:rPr>
      </w:pPr>
    </w:p>
    <w:p w14:paraId="744A3574" w14:textId="5FD6FACB" w:rsidR="00C839F3" w:rsidRPr="00C220E0" w:rsidRDefault="0009302E" w:rsidP="003C792F">
      <w:pPr>
        <w:autoSpaceDE w:val="0"/>
        <w:autoSpaceDN w:val="0"/>
        <w:adjustRightInd w:val="0"/>
        <w:ind w:right="283"/>
        <w:jc w:val="both"/>
        <w:rPr>
          <w:color w:val="0070C0"/>
          <w:lang w:val="sr-Latn-CS"/>
        </w:rPr>
      </w:pPr>
      <w:r w:rsidRPr="00C220E0">
        <w:rPr>
          <w:color w:val="0070C0"/>
          <w:lang w:val="sr-Cyrl-CS"/>
        </w:rPr>
        <w:t>Smatramo</w:t>
      </w:r>
      <w:r w:rsidR="008F4030" w:rsidRPr="00C220E0">
        <w:rPr>
          <w:color w:val="0070C0"/>
          <w:lang w:val="sr-Cyrl-CS"/>
        </w:rPr>
        <w:t xml:space="preserve"> </w:t>
      </w:r>
      <w:r w:rsidRPr="00C220E0">
        <w:rPr>
          <w:color w:val="0070C0"/>
          <w:lang w:val="sr-Cyrl-CS"/>
        </w:rPr>
        <w:t>da</w:t>
      </w:r>
      <w:r w:rsidR="008F4030" w:rsidRPr="00C220E0">
        <w:rPr>
          <w:color w:val="0070C0"/>
          <w:lang w:val="sr-Cyrl-CS"/>
        </w:rPr>
        <w:t xml:space="preserve"> </w:t>
      </w:r>
      <w:r w:rsidRPr="00C220E0">
        <w:rPr>
          <w:color w:val="0070C0"/>
          <w:lang w:val="sr-Cyrl-CS"/>
        </w:rPr>
        <w:t>su</w:t>
      </w:r>
      <w:r w:rsidR="008F4030" w:rsidRPr="00C220E0">
        <w:rPr>
          <w:color w:val="0070C0"/>
          <w:lang w:val="sr-Cyrl-CS"/>
        </w:rPr>
        <w:t xml:space="preserve"> </w:t>
      </w:r>
      <w:r w:rsidRPr="00C220E0">
        <w:rPr>
          <w:color w:val="0070C0"/>
          <w:lang w:val="sr-Cyrl-CS"/>
        </w:rPr>
        <w:t>revizijski</w:t>
      </w:r>
      <w:r w:rsidR="008F4030" w:rsidRPr="00C220E0">
        <w:rPr>
          <w:color w:val="0070C0"/>
          <w:lang w:val="sr-Cyrl-CS"/>
        </w:rPr>
        <w:t xml:space="preserve"> </w:t>
      </w:r>
      <w:r w:rsidRPr="00C220E0">
        <w:rPr>
          <w:color w:val="0070C0"/>
          <w:lang w:val="sr-Cyrl-CS"/>
        </w:rPr>
        <w:t>dokazi</w:t>
      </w:r>
      <w:r w:rsidR="008F4030" w:rsidRPr="00C220E0">
        <w:rPr>
          <w:color w:val="0070C0"/>
          <w:lang w:val="sr-Cyrl-CS"/>
        </w:rPr>
        <w:t xml:space="preserve"> </w:t>
      </w:r>
      <w:r w:rsidRPr="00C220E0">
        <w:rPr>
          <w:color w:val="0070C0"/>
          <w:lang w:val="sr-Cyrl-CS"/>
        </w:rPr>
        <w:t>koje</w:t>
      </w:r>
      <w:r w:rsidR="008F4030" w:rsidRPr="00C220E0">
        <w:rPr>
          <w:color w:val="0070C0"/>
          <w:lang w:val="sr-Cyrl-CS"/>
        </w:rPr>
        <w:t xml:space="preserve"> </w:t>
      </w:r>
      <w:r w:rsidRPr="00C220E0">
        <w:rPr>
          <w:color w:val="0070C0"/>
          <w:lang w:val="sr-Cyrl-CS"/>
        </w:rPr>
        <w:t>smo</w:t>
      </w:r>
      <w:r w:rsidR="008F4030" w:rsidRPr="00C220E0">
        <w:rPr>
          <w:color w:val="0070C0"/>
          <w:lang w:val="sr-Cyrl-CS"/>
        </w:rPr>
        <w:t xml:space="preserve"> </w:t>
      </w:r>
      <w:r w:rsidRPr="00C220E0">
        <w:rPr>
          <w:color w:val="0070C0"/>
          <w:lang w:val="sr-Cyrl-CS"/>
        </w:rPr>
        <w:t>pribavili</w:t>
      </w:r>
      <w:r w:rsidR="008F4030" w:rsidRPr="00C220E0">
        <w:rPr>
          <w:color w:val="0070C0"/>
          <w:lang w:val="sr-Cyrl-CS"/>
        </w:rPr>
        <w:t xml:space="preserve"> </w:t>
      </w:r>
      <w:r w:rsidRPr="00C220E0">
        <w:rPr>
          <w:color w:val="0070C0"/>
          <w:lang w:val="sr-Cyrl-CS"/>
        </w:rPr>
        <w:t>dovoljni</w:t>
      </w:r>
      <w:r w:rsidR="008F4030" w:rsidRPr="00C220E0">
        <w:rPr>
          <w:color w:val="0070C0"/>
          <w:lang w:val="sr-Cyrl-CS"/>
        </w:rPr>
        <w:t xml:space="preserve"> </w:t>
      </w:r>
      <w:r w:rsidRPr="00C220E0">
        <w:rPr>
          <w:color w:val="0070C0"/>
          <w:lang w:val="sr-Cyrl-CS"/>
        </w:rPr>
        <w:t>i</w:t>
      </w:r>
      <w:r w:rsidR="008F4030" w:rsidRPr="00C220E0">
        <w:rPr>
          <w:color w:val="0070C0"/>
          <w:lang w:val="sr-Cyrl-CS"/>
        </w:rPr>
        <w:t xml:space="preserve"> </w:t>
      </w:r>
      <w:r w:rsidR="005D692C" w:rsidRPr="00C220E0">
        <w:rPr>
          <w:color w:val="0070C0"/>
          <w:lang w:val="bs-Latn-BA"/>
        </w:rPr>
        <w:t>adekvatni</w:t>
      </w:r>
      <w:r w:rsidR="008F4030" w:rsidRPr="00C220E0">
        <w:rPr>
          <w:color w:val="0070C0"/>
          <w:lang w:val="sr-Cyrl-CS"/>
        </w:rPr>
        <w:t xml:space="preserve"> </w:t>
      </w:r>
      <w:r w:rsidRPr="00C220E0">
        <w:rPr>
          <w:color w:val="0070C0"/>
          <w:lang w:val="sr-Cyrl-CS"/>
        </w:rPr>
        <w:t>da</w:t>
      </w:r>
      <w:r w:rsidR="008F4030" w:rsidRPr="00C220E0">
        <w:rPr>
          <w:color w:val="0070C0"/>
          <w:lang w:val="sr-Cyrl-CS"/>
        </w:rPr>
        <w:t xml:space="preserve"> </w:t>
      </w:r>
      <w:r w:rsidR="005D692C" w:rsidRPr="00C220E0">
        <w:rPr>
          <w:color w:val="0070C0"/>
          <w:lang w:val="bs-Latn-BA"/>
        </w:rPr>
        <w:t>nam pruže</w:t>
      </w:r>
      <w:r w:rsidR="008F4030" w:rsidRPr="00C220E0">
        <w:rPr>
          <w:color w:val="0070C0"/>
          <w:lang w:val="sr-Cyrl-CS"/>
        </w:rPr>
        <w:t xml:space="preserve"> </w:t>
      </w:r>
      <w:r w:rsidRPr="00C220E0">
        <w:rPr>
          <w:color w:val="0070C0"/>
          <w:lang w:val="sr-Cyrl-CS"/>
        </w:rPr>
        <w:t>osnovu</w:t>
      </w:r>
      <w:r w:rsidR="008F4030" w:rsidRPr="00C220E0">
        <w:rPr>
          <w:color w:val="0070C0"/>
          <w:lang w:val="sr-Cyrl-CS"/>
        </w:rPr>
        <w:t xml:space="preserve"> </w:t>
      </w:r>
      <w:r w:rsidRPr="00C220E0">
        <w:rPr>
          <w:color w:val="0070C0"/>
          <w:lang w:val="sr-Cyrl-CS"/>
        </w:rPr>
        <w:t>za</w:t>
      </w:r>
      <w:r w:rsidR="008F4030" w:rsidRPr="00C220E0">
        <w:rPr>
          <w:color w:val="0070C0"/>
          <w:lang w:val="sr-Cyrl-CS"/>
        </w:rPr>
        <w:t xml:space="preserve"> </w:t>
      </w:r>
      <w:r w:rsidRPr="00C220E0">
        <w:rPr>
          <w:color w:val="0070C0"/>
          <w:lang w:val="sr-Cyrl-CS"/>
        </w:rPr>
        <w:t>izražavanje</w:t>
      </w:r>
      <w:r w:rsidR="008F4030" w:rsidRPr="00C220E0">
        <w:rPr>
          <w:color w:val="0070C0"/>
          <w:lang w:val="sr-Cyrl-CS"/>
        </w:rPr>
        <w:t xml:space="preserve"> </w:t>
      </w:r>
      <w:r w:rsidRPr="00C220E0">
        <w:rPr>
          <w:color w:val="0070C0"/>
          <w:lang w:val="sr-Cyrl-CS"/>
        </w:rPr>
        <w:t>našeg</w:t>
      </w:r>
      <w:r w:rsidR="008F4030" w:rsidRPr="00C220E0">
        <w:rPr>
          <w:color w:val="0070C0"/>
          <w:lang w:val="sr-Cyrl-CS"/>
        </w:rPr>
        <w:t xml:space="preserve"> </w:t>
      </w:r>
      <w:r w:rsidRPr="00C220E0">
        <w:rPr>
          <w:color w:val="0070C0"/>
          <w:lang w:val="sr-Cyrl-CS"/>
        </w:rPr>
        <w:t>mišljenja</w:t>
      </w:r>
      <w:r w:rsidR="008F4030" w:rsidRPr="00C220E0">
        <w:rPr>
          <w:color w:val="0070C0"/>
          <w:lang w:val="sr-Cyrl-CS"/>
        </w:rPr>
        <w:t>.</w:t>
      </w:r>
    </w:p>
    <w:p w14:paraId="59EC2359" w14:textId="77777777" w:rsidR="003C792F" w:rsidRPr="00C220E0" w:rsidRDefault="003C792F" w:rsidP="003C792F">
      <w:pPr>
        <w:autoSpaceDE w:val="0"/>
        <w:autoSpaceDN w:val="0"/>
        <w:adjustRightInd w:val="0"/>
        <w:ind w:right="283"/>
        <w:jc w:val="both"/>
        <w:rPr>
          <w:color w:val="0070C0"/>
          <w:sz w:val="16"/>
          <w:szCs w:val="16"/>
          <w:lang w:val="sr-Cyrl-CS"/>
        </w:rPr>
      </w:pPr>
    </w:p>
    <w:p w14:paraId="6777A0BD" w14:textId="662FFC3A" w:rsidR="00457940" w:rsidRDefault="0009302E" w:rsidP="003C792F">
      <w:pPr>
        <w:autoSpaceDE w:val="0"/>
        <w:autoSpaceDN w:val="0"/>
        <w:adjustRightInd w:val="0"/>
        <w:ind w:right="283"/>
        <w:jc w:val="both"/>
        <w:rPr>
          <w:color w:val="0070C0"/>
          <w:lang w:val="sr-Latn-RS"/>
        </w:rPr>
      </w:pPr>
      <w:r w:rsidRPr="00C220E0">
        <w:rPr>
          <w:color w:val="0070C0"/>
          <w:lang w:val="sr-Cyrl-CS"/>
        </w:rPr>
        <w:t>Revizor</w:t>
      </w:r>
      <w:r w:rsidR="00C839F3" w:rsidRPr="00C220E0">
        <w:rPr>
          <w:color w:val="0070C0"/>
          <w:lang w:val="sr-Cyrl-CS"/>
        </w:rPr>
        <w:t xml:space="preserve"> </w:t>
      </w:r>
      <w:r w:rsidRPr="00C220E0">
        <w:rPr>
          <w:color w:val="0070C0"/>
          <w:lang w:val="sr-Cyrl-CS"/>
        </w:rPr>
        <w:t>je</w:t>
      </w:r>
      <w:r w:rsidR="00C839F3" w:rsidRPr="00C220E0">
        <w:rPr>
          <w:color w:val="0070C0"/>
          <w:lang w:val="sr-Cyrl-CS"/>
        </w:rPr>
        <w:t xml:space="preserve"> </w:t>
      </w:r>
      <w:r w:rsidRPr="00C220E0">
        <w:rPr>
          <w:color w:val="0070C0"/>
          <w:lang w:val="sr-Cyrl-CS"/>
        </w:rPr>
        <w:t>dobio</w:t>
      </w:r>
      <w:r w:rsidR="00C839F3" w:rsidRPr="00C220E0">
        <w:rPr>
          <w:color w:val="0070C0"/>
          <w:lang w:val="sr-Cyrl-CS"/>
        </w:rPr>
        <w:t xml:space="preserve"> </w:t>
      </w:r>
      <w:r w:rsidRPr="00C220E0">
        <w:rPr>
          <w:color w:val="0070C0"/>
          <w:lang w:val="sr-Cyrl-CS"/>
        </w:rPr>
        <w:t>sve</w:t>
      </w:r>
      <w:r w:rsidR="00C839F3" w:rsidRPr="00C220E0">
        <w:rPr>
          <w:color w:val="0070C0"/>
          <w:lang w:val="sr-Cyrl-CS"/>
        </w:rPr>
        <w:t xml:space="preserve"> </w:t>
      </w:r>
      <w:r w:rsidRPr="00C220E0">
        <w:rPr>
          <w:color w:val="0070C0"/>
          <w:lang w:val="sr-Cyrl-CS"/>
        </w:rPr>
        <w:t>ostale</w:t>
      </w:r>
      <w:r w:rsidR="00C839F3" w:rsidRPr="00C220E0">
        <w:rPr>
          <w:color w:val="0070C0"/>
          <w:lang w:val="sr-Cyrl-CS"/>
        </w:rPr>
        <w:t xml:space="preserve"> </w:t>
      </w:r>
      <w:r w:rsidRPr="00C220E0">
        <w:rPr>
          <w:color w:val="0070C0"/>
          <w:lang w:val="sr-Cyrl-CS"/>
        </w:rPr>
        <w:t>informacije</w:t>
      </w:r>
      <w:r w:rsidR="00C839F3" w:rsidRPr="00C220E0">
        <w:rPr>
          <w:color w:val="0070C0"/>
          <w:lang w:val="sr-Cyrl-CS"/>
        </w:rPr>
        <w:t xml:space="preserve"> </w:t>
      </w:r>
      <w:r w:rsidRPr="00C220E0">
        <w:rPr>
          <w:color w:val="0070C0"/>
          <w:lang w:val="sr-Cyrl-CS"/>
        </w:rPr>
        <w:t>prije</w:t>
      </w:r>
      <w:r w:rsidR="00C839F3" w:rsidRPr="00C220E0">
        <w:rPr>
          <w:color w:val="0070C0"/>
          <w:lang w:val="sr-Cyrl-CS"/>
        </w:rPr>
        <w:t xml:space="preserve"> </w:t>
      </w:r>
      <w:r w:rsidRPr="00C220E0">
        <w:rPr>
          <w:color w:val="0070C0"/>
          <w:lang w:val="sr-Cyrl-CS"/>
        </w:rPr>
        <w:t>datuma</w:t>
      </w:r>
      <w:r w:rsidR="00C839F3" w:rsidRPr="00C220E0">
        <w:rPr>
          <w:color w:val="0070C0"/>
          <w:lang w:val="sr-Cyrl-CS"/>
        </w:rPr>
        <w:t xml:space="preserve"> </w:t>
      </w:r>
      <w:r w:rsidRPr="00C220E0">
        <w:rPr>
          <w:color w:val="0070C0"/>
          <w:lang w:val="sr-Cyrl-CS"/>
        </w:rPr>
        <w:t>Izvještaja</w:t>
      </w:r>
      <w:r w:rsidR="00C839F3" w:rsidRPr="00C220E0">
        <w:rPr>
          <w:color w:val="0070C0"/>
          <w:lang w:val="sr-Cyrl-CS"/>
        </w:rPr>
        <w:t xml:space="preserve"> </w:t>
      </w:r>
      <w:r w:rsidRPr="00C220E0">
        <w:rPr>
          <w:color w:val="0070C0"/>
          <w:lang w:val="sr-Cyrl-CS"/>
        </w:rPr>
        <w:t>revizije</w:t>
      </w:r>
      <w:r w:rsidR="00C839F3" w:rsidRPr="00C220E0">
        <w:rPr>
          <w:color w:val="0070C0"/>
          <w:lang w:val="sr-Cyrl-CS"/>
        </w:rPr>
        <w:t xml:space="preserve"> </w:t>
      </w:r>
      <w:r w:rsidRPr="00C220E0">
        <w:rPr>
          <w:color w:val="0070C0"/>
          <w:lang w:val="sr-Cyrl-CS"/>
        </w:rPr>
        <w:t>i</w:t>
      </w:r>
      <w:r w:rsidR="00C839F3" w:rsidRPr="00C220E0">
        <w:rPr>
          <w:color w:val="0070C0"/>
          <w:lang w:val="sr-Cyrl-CS"/>
        </w:rPr>
        <w:t xml:space="preserve"> </w:t>
      </w:r>
      <w:r w:rsidRPr="00C220E0">
        <w:rPr>
          <w:color w:val="0070C0"/>
          <w:lang w:val="sr-Cyrl-CS"/>
        </w:rPr>
        <w:t>nije</w:t>
      </w:r>
      <w:r w:rsidR="00C839F3" w:rsidRPr="00C220E0">
        <w:rPr>
          <w:color w:val="0070C0"/>
          <w:lang w:val="sr-Cyrl-CS"/>
        </w:rPr>
        <w:t xml:space="preserve"> </w:t>
      </w:r>
      <w:r w:rsidRPr="00C220E0">
        <w:rPr>
          <w:color w:val="0070C0"/>
          <w:lang w:val="sr-Cyrl-CS"/>
        </w:rPr>
        <w:t>uočio</w:t>
      </w:r>
      <w:r w:rsidR="00C839F3" w:rsidRPr="00C220E0">
        <w:rPr>
          <w:color w:val="0070C0"/>
          <w:lang w:val="sr-Cyrl-CS"/>
        </w:rPr>
        <w:t xml:space="preserve"> </w:t>
      </w:r>
      <w:r w:rsidRPr="00C220E0">
        <w:rPr>
          <w:color w:val="0070C0"/>
          <w:lang w:val="sr-Cyrl-CS"/>
        </w:rPr>
        <w:t>da</w:t>
      </w:r>
      <w:r w:rsidR="00C839F3" w:rsidRPr="00C220E0">
        <w:rPr>
          <w:color w:val="0070C0"/>
          <w:lang w:val="sr-Cyrl-CS"/>
        </w:rPr>
        <w:t xml:space="preserve"> </w:t>
      </w:r>
      <w:r w:rsidRPr="00C220E0">
        <w:rPr>
          <w:color w:val="0070C0"/>
          <w:lang w:val="sr-Cyrl-CS"/>
        </w:rPr>
        <w:t>ima</w:t>
      </w:r>
      <w:r w:rsidR="00C839F3" w:rsidRPr="00C220E0">
        <w:rPr>
          <w:color w:val="0070C0"/>
          <w:lang w:val="sr-Cyrl-CS"/>
        </w:rPr>
        <w:t xml:space="preserve"> </w:t>
      </w:r>
      <w:r w:rsidRPr="00C220E0">
        <w:rPr>
          <w:color w:val="0070C0"/>
          <w:lang w:val="sr-Cyrl-CS"/>
        </w:rPr>
        <w:t>elemenata</w:t>
      </w:r>
      <w:r w:rsidR="00C839F3" w:rsidRPr="00C220E0">
        <w:rPr>
          <w:color w:val="0070C0"/>
          <w:lang w:val="sr-Cyrl-CS"/>
        </w:rPr>
        <w:t xml:space="preserve"> </w:t>
      </w:r>
      <w:r w:rsidRPr="00C220E0">
        <w:rPr>
          <w:color w:val="0070C0"/>
          <w:lang w:val="sr-Cyrl-CS"/>
        </w:rPr>
        <w:t>njihovog</w:t>
      </w:r>
      <w:r w:rsidR="00C839F3" w:rsidRPr="00C220E0">
        <w:rPr>
          <w:color w:val="0070C0"/>
          <w:lang w:val="sr-Cyrl-CS"/>
        </w:rPr>
        <w:t xml:space="preserve"> </w:t>
      </w:r>
      <w:r w:rsidRPr="00C220E0">
        <w:rPr>
          <w:color w:val="0070C0"/>
          <w:lang w:val="sr-Cyrl-CS"/>
        </w:rPr>
        <w:t>pogrešnog</w:t>
      </w:r>
      <w:r w:rsidR="00C839F3" w:rsidRPr="00C220E0">
        <w:rPr>
          <w:color w:val="0070C0"/>
          <w:lang w:val="sr-Cyrl-CS"/>
        </w:rPr>
        <w:t xml:space="preserve"> </w:t>
      </w:r>
      <w:r w:rsidRPr="00C220E0">
        <w:rPr>
          <w:color w:val="0070C0"/>
          <w:lang w:val="sr-Cyrl-CS"/>
        </w:rPr>
        <w:t>prikazivanja</w:t>
      </w:r>
      <w:r w:rsidR="00C839F3" w:rsidRPr="00C220E0">
        <w:rPr>
          <w:color w:val="0070C0"/>
          <w:lang w:val="sr-Cyrl-CS"/>
        </w:rPr>
        <w:t>.</w:t>
      </w:r>
    </w:p>
    <w:p w14:paraId="3D2AE93A" w14:textId="77777777" w:rsidR="00590337" w:rsidRPr="00590337" w:rsidRDefault="00590337" w:rsidP="003C792F">
      <w:pPr>
        <w:autoSpaceDE w:val="0"/>
        <w:autoSpaceDN w:val="0"/>
        <w:adjustRightInd w:val="0"/>
        <w:ind w:right="283"/>
        <w:jc w:val="both"/>
        <w:rPr>
          <w:color w:val="0070C0"/>
          <w:sz w:val="16"/>
          <w:szCs w:val="16"/>
          <w:lang w:val="sr-Latn-RS"/>
        </w:rPr>
      </w:pPr>
    </w:p>
    <w:p w14:paraId="115EE110" w14:textId="77777777" w:rsidR="00E80CC1" w:rsidRPr="00DD62DA" w:rsidRDefault="00E80CC1" w:rsidP="00F75A57">
      <w:pPr>
        <w:autoSpaceDE w:val="0"/>
        <w:autoSpaceDN w:val="0"/>
        <w:adjustRightInd w:val="0"/>
        <w:ind w:right="-93"/>
        <w:jc w:val="both"/>
        <w:rPr>
          <w:b/>
          <w:i/>
          <w:iCs/>
          <w:color w:val="0070C0"/>
          <w:lang w:val="sr-Latn-RS"/>
        </w:rPr>
      </w:pPr>
      <w:r w:rsidRPr="00DD62DA">
        <w:rPr>
          <w:b/>
          <w:i/>
          <w:iCs/>
          <w:color w:val="0070C0"/>
          <w:lang w:val="sr-Latn-RS"/>
        </w:rPr>
        <w:t>Skretanje</w:t>
      </w:r>
      <w:r w:rsidRPr="00F75A57">
        <w:rPr>
          <w:b/>
          <w:i/>
          <w:iCs/>
          <w:color w:val="0070C0"/>
          <w:lang w:val="sr-Latn-CS"/>
        </w:rPr>
        <w:t xml:space="preserve"> </w:t>
      </w:r>
      <w:r w:rsidRPr="00DD62DA">
        <w:rPr>
          <w:b/>
          <w:i/>
          <w:iCs/>
          <w:color w:val="0070C0"/>
          <w:lang w:val="sr-Latn-RS"/>
        </w:rPr>
        <w:t>pa</w:t>
      </w:r>
      <w:r w:rsidRPr="00F75A57">
        <w:rPr>
          <w:b/>
          <w:i/>
          <w:iCs/>
          <w:color w:val="0070C0"/>
          <w:lang w:val="sr-Latn-CS"/>
        </w:rPr>
        <w:t>ž</w:t>
      </w:r>
      <w:r w:rsidRPr="00DD62DA">
        <w:rPr>
          <w:b/>
          <w:i/>
          <w:iCs/>
          <w:color w:val="0070C0"/>
          <w:lang w:val="sr-Latn-RS"/>
        </w:rPr>
        <w:t>nje</w:t>
      </w:r>
    </w:p>
    <w:p w14:paraId="2C207C52" w14:textId="77777777" w:rsidR="00F75A57" w:rsidRPr="00F75A57" w:rsidRDefault="00F75A57" w:rsidP="00F75A57">
      <w:pPr>
        <w:autoSpaceDE w:val="0"/>
        <w:autoSpaceDN w:val="0"/>
        <w:adjustRightInd w:val="0"/>
        <w:ind w:right="-93"/>
        <w:jc w:val="both"/>
        <w:rPr>
          <w:b/>
          <w:i/>
          <w:iCs/>
          <w:color w:val="0070C0"/>
          <w:sz w:val="16"/>
          <w:szCs w:val="16"/>
          <w:lang w:val="sr-Latn-CS"/>
        </w:rPr>
      </w:pPr>
    </w:p>
    <w:p w14:paraId="3AC7931E" w14:textId="77777777" w:rsidR="00554D83" w:rsidRPr="0092244E" w:rsidRDefault="00554D83" w:rsidP="00F75A57">
      <w:pPr>
        <w:autoSpaceDE w:val="0"/>
        <w:autoSpaceDN w:val="0"/>
        <w:adjustRightInd w:val="0"/>
        <w:ind w:right="-93"/>
        <w:jc w:val="both"/>
        <w:rPr>
          <w:color w:val="0070C0"/>
          <w:lang w:val="sr-Latn-CS"/>
        </w:rPr>
      </w:pPr>
      <w:r w:rsidRPr="00DD62DA">
        <w:rPr>
          <w:color w:val="0070C0"/>
          <w:lang w:val="sr-Latn-RS"/>
        </w:rPr>
        <w:t>Skre</w:t>
      </w:r>
      <w:r w:rsidRPr="0092244E">
        <w:rPr>
          <w:color w:val="0070C0"/>
          <w:lang w:val="sr-Latn-CS"/>
        </w:rPr>
        <w:t>ć</w:t>
      </w:r>
      <w:r w:rsidRPr="00DD62DA">
        <w:rPr>
          <w:color w:val="0070C0"/>
          <w:lang w:val="sr-Latn-RS"/>
        </w:rPr>
        <w:t>emo</w:t>
      </w:r>
      <w:r w:rsidRPr="0092244E">
        <w:rPr>
          <w:color w:val="0070C0"/>
          <w:lang w:val="sr-Latn-CS"/>
        </w:rPr>
        <w:t xml:space="preserve"> </w:t>
      </w:r>
      <w:r w:rsidRPr="00DD62DA">
        <w:rPr>
          <w:color w:val="0070C0"/>
          <w:lang w:val="sr-Latn-RS"/>
        </w:rPr>
        <w:t>pa</w:t>
      </w:r>
      <w:r w:rsidRPr="0092244E">
        <w:rPr>
          <w:color w:val="0070C0"/>
          <w:lang w:val="sr-Latn-CS"/>
        </w:rPr>
        <w:t>ž</w:t>
      </w:r>
      <w:r w:rsidRPr="00DD62DA">
        <w:rPr>
          <w:color w:val="0070C0"/>
          <w:lang w:val="sr-Latn-RS"/>
        </w:rPr>
        <w:t>nju</w:t>
      </w:r>
      <w:r w:rsidRPr="0092244E">
        <w:rPr>
          <w:color w:val="0070C0"/>
          <w:lang w:val="sr-Latn-CS"/>
        </w:rPr>
        <w:t xml:space="preserve"> </w:t>
      </w:r>
      <w:r w:rsidRPr="00DD62DA">
        <w:rPr>
          <w:color w:val="0070C0"/>
          <w:lang w:val="sr-Latn-RS"/>
        </w:rPr>
        <w:t>na</w:t>
      </w:r>
      <w:r w:rsidRPr="0092244E">
        <w:rPr>
          <w:color w:val="0070C0"/>
          <w:lang w:val="sr-Latn-CS"/>
        </w:rPr>
        <w:t xml:space="preserve"> </w:t>
      </w:r>
      <w:r w:rsidRPr="00DD62DA">
        <w:rPr>
          <w:color w:val="0070C0"/>
          <w:lang w:val="sr-Latn-RS"/>
        </w:rPr>
        <w:t>posebne</w:t>
      </w:r>
      <w:r w:rsidRPr="0092244E">
        <w:rPr>
          <w:color w:val="0070C0"/>
          <w:lang w:val="sr-Latn-CS"/>
        </w:rPr>
        <w:t xml:space="preserve"> </w:t>
      </w:r>
      <w:r w:rsidRPr="00DD62DA">
        <w:rPr>
          <w:color w:val="0070C0"/>
          <w:lang w:val="sr-Latn-RS"/>
        </w:rPr>
        <w:t>napomene</w:t>
      </w:r>
      <w:r w:rsidRPr="0092244E">
        <w:rPr>
          <w:color w:val="0070C0"/>
          <w:lang w:val="sr-Latn-CS"/>
        </w:rPr>
        <w:t xml:space="preserve"> </w:t>
      </w:r>
      <w:r w:rsidRPr="00DD62DA">
        <w:rPr>
          <w:color w:val="0070C0"/>
          <w:lang w:val="sr-Latn-RS"/>
        </w:rPr>
        <w:t>navedene</w:t>
      </w:r>
      <w:r w:rsidRPr="0092244E">
        <w:rPr>
          <w:color w:val="0070C0"/>
          <w:lang w:val="sr-Latn-CS"/>
        </w:rPr>
        <w:t xml:space="preserve"> </w:t>
      </w:r>
      <w:r w:rsidRPr="00DD62DA">
        <w:rPr>
          <w:color w:val="0070C0"/>
          <w:lang w:val="sr-Latn-RS"/>
        </w:rPr>
        <w:t>po</w:t>
      </w:r>
      <w:r w:rsidRPr="0092244E">
        <w:rPr>
          <w:color w:val="0070C0"/>
          <w:lang w:val="sr-Latn-CS"/>
        </w:rPr>
        <w:t xml:space="preserve"> </w:t>
      </w:r>
      <w:r w:rsidRPr="00DD62DA">
        <w:rPr>
          <w:color w:val="0070C0"/>
          <w:lang w:val="sr-Latn-RS"/>
        </w:rPr>
        <w:t>pojedinim</w:t>
      </w:r>
      <w:r w:rsidRPr="0092244E">
        <w:rPr>
          <w:color w:val="0070C0"/>
          <w:lang w:val="sr-Latn-CS"/>
        </w:rPr>
        <w:t xml:space="preserve"> </w:t>
      </w:r>
      <w:r w:rsidRPr="00DD62DA">
        <w:rPr>
          <w:color w:val="0070C0"/>
          <w:lang w:val="sr-Latn-RS"/>
        </w:rPr>
        <w:t>pozicijama</w:t>
      </w:r>
      <w:r w:rsidRPr="0092244E">
        <w:rPr>
          <w:color w:val="0070C0"/>
          <w:lang w:val="sr-Latn-CS"/>
        </w:rPr>
        <w:t xml:space="preserve"> </w:t>
      </w:r>
      <w:r w:rsidRPr="00DD62DA">
        <w:rPr>
          <w:color w:val="0070C0"/>
          <w:lang w:val="sr-Latn-RS"/>
        </w:rPr>
        <w:t>a</w:t>
      </w:r>
      <w:r w:rsidRPr="0092244E">
        <w:rPr>
          <w:color w:val="0070C0"/>
          <w:lang w:val="sr-Latn-CS"/>
        </w:rPr>
        <w:t xml:space="preserve"> </w:t>
      </w:r>
      <w:r w:rsidRPr="00DD62DA">
        <w:rPr>
          <w:color w:val="0070C0"/>
          <w:lang w:val="sr-Latn-RS"/>
        </w:rPr>
        <w:t>odnose</w:t>
      </w:r>
      <w:r w:rsidRPr="0092244E">
        <w:rPr>
          <w:color w:val="0070C0"/>
          <w:lang w:val="sr-Latn-CS"/>
        </w:rPr>
        <w:t xml:space="preserve"> </w:t>
      </w:r>
      <w:r w:rsidRPr="00DD62DA">
        <w:rPr>
          <w:color w:val="0070C0"/>
          <w:lang w:val="sr-Latn-RS"/>
        </w:rPr>
        <w:t>se</w:t>
      </w:r>
      <w:r w:rsidRPr="0092244E">
        <w:rPr>
          <w:color w:val="0070C0"/>
          <w:lang w:val="sr-Latn-CS"/>
        </w:rPr>
        <w:t xml:space="preserve"> </w:t>
      </w:r>
      <w:r w:rsidRPr="00DD62DA">
        <w:rPr>
          <w:color w:val="0070C0"/>
          <w:lang w:val="sr-Latn-RS"/>
        </w:rPr>
        <w:t>na</w:t>
      </w:r>
      <w:r w:rsidRPr="0092244E">
        <w:rPr>
          <w:color w:val="0070C0"/>
          <w:lang w:val="sr-Latn-CS"/>
        </w:rPr>
        <w:t>:</w:t>
      </w:r>
    </w:p>
    <w:p w14:paraId="1563B061" w14:textId="77777777" w:rsidR="00554D83" w:rsidRPr="0092244E" w:rsidRDefault="00554D83" w:rsidP="00F75A57">
      <w:pPr>
        <w:pStyle w:val="Pasussalistom"/>
        <w:numPr>
          <w:ilvl w:val="0"/>
          <w:numId w:val="89"/>
        </w:numPr>
        <w:autoSpaceDE w:val="0"/>
        <w:autoSpaceDN w:val="0"/>
        <w:adjustRightInd w:val="0"/>
        <w:ind w:right="-93"/>
        <w:jc w:val="both"/>
        <w:rPr>
          <w:color w:val="0070C0"/>
        </w:rPr>
      </w:pPr>
      <w:r w:rsidRPr="0092244E">
        <w:rPr>
          <w:color w:val="0070C0"/>
        </w:rPr>
        <w:t>Primjenu MRS 19 i druga rezervisanja,</w:t>
      </w:r>
    </w:p>
    <w:p w14:paraId="3654D5AF" w14:textId="152212BE" w:rsidR="00554D83" w:rsidRDefault="00554D83" w:rsidP="00AD145A">
      <w:pPr>
        <w:pStyle w:val="Pasussalistom"/>
        <w:numPr>
          <w:ilvl w:val="0"/>
          <w:numId w:val="89"/>
        </w:numPr>
        <w:autoSpaceDE w:val="0"/>
        <w:autoSpaceDN w:val="0"/>
        <w:adjustRightInd w:val="0"/>
        <w:spacing w:before="120"/>
        <w:ind w:right="-93"/>
        <w:jc w:val="both"/>
        <w:rPr>
          <w:color w:val="0070C0"/>
        </w:rPr>
      </w:pPr>
      <w:r w:rsidRPr="00554D83">
        <w:rPr>
          <w:color w:val="0070C0"/>
        </w:rPr>
        <w:t xml:space="preserve">Izrada Nota uz finansijske izvještaje u skladu sa zahtjevima MRS – 1 i Zakona o računovodstvu i reviziji Republike Srpske </w:t>
      </w:r>
    </w:p>
    <w:p w14:paraId="55379AAE" w14:textId="2595A7D6" w:rsidR="00554D83" w:rsidRPr="00554D83" w:rsidRDefault="00554D83" w:rsidP="00AD145A">
      <w:pPr>
        <w:pStyle w:val="Pasussalistom"/>
        <w:numPr>
          <w:ilvl w:val="0"/>
          <w:numId w:val="89"/>
        </w:numPr>
        <w:autoSpaceDE w:val="0"/>
        <w:autoSpaceDN w:val="0"/>
        <w:adjustRightInd w:val="0"/>
        <w:spacing w:before="120"/>
        <w:ind w:right="-93"/>
        <w:jc w:val="both"/>
        <w:rPr>
          <w:color w:val="0070C0"/>
        </w:rPr>
      </w:pPr>
      <w:r>
        <w:rPr>
          <w:color w:val="0070C0"/>
        </w:rPr>
        <w:t>Nenaplativa potraživanja</w:t>
      </w:r>
    </w:p>
    <w:p w14:paraId="6F9668B9" w14:textId="77777777" w:rsidR="00554D83" w:rsidRPr="00F75A57" w:rsidRDefault="00554D83" w:rsidP="00554D83">
      <w:pPr>
        <w:autoSpaceDE w:val="0"/>
        <w:autoSpaceDN w:val="0"/>
        <w:adjustRightInd w:val="0"/>
        <w:spacing w:before="120"/>
        <w:ind w:right="-93"/>
        <w:jc w:val="both"/>
        <w:rPr>
          <w:b/>
          <w:i/>
          <w:iCs/>
          <w:color w:val="0070C0"/>
        </w:rPr>
      </w:pPr>
      <w:r w:rsidRPr="00F75A57">
        <w:rPr>
          <w:b/>
          <w:i/>
          <w:iCs/>
          <w:color w:val="0070C0"/>
        </w:rPr>
        <w:t>Osnov za skretanje pažnje</w:t>
      </w:r>
    </w:p>
    <w:p w14:paraId="783C6C5A" w14:textId="4292FF14" w:rsidR="00554D83" w:rsidRPr="0092244E" w:rsidRDefault="00554D83" w:rsidP="00554D83">
      <w:pPr>
        <w:pStyle w:val="Pasussalistom"/>
        <w:numPr>
          <w:ilvl w:val="0"/>
          <w:numId w:val="90"/>
        </w:numPr>
        <w:autoSpaceDE w:val="0"/>
        <w:autoSpaceDN w:val="0"/>
        <w:adjustRightInd w:val="0"/>
        <w:spacing w:before="120"/>
        <w:ind w:left="0" w:right="-93" w:firstLine="426"/>
        <w:jc w:val="both"/>
        <w:rPr>
          <w:color w:val="0070C0"/>
        </w:rPr>
      </w:pPr>
      <w:r w:rsidRPr="0092244E">
        <w:rPr>
          <w:color w:val="0070C0"/>
        </w:rPr>
        <w:t xml:space="preserve">Uvidom u finansijske izvještaje, izvornu dokumentaciju i analitičke evidencije uočeno je da Društvo u posmatranom obračunskom period nije vršilo rezervisanja niti po jednom osnovu. Društvo nije izvršilo rezervisanja po osnovu MRS 19: - </w:t>
      </w:r>
      <w:r w:rsidRPr="0092244E">
        <w:rPr>
          <w:i/>
          <w:color w:val="0070C0"/>
        </w:rPr>
        <w:t>Primanja zaposlenih</w:t>
      </w:r>
      <w:r w:rsidRPr="0092244E">
        <w:rPr>
          <w:color w:val="0070C0"/>
        </w:rPr>
        <w:t xml:space="preserve">. Obaveza </w:t>
      </w:r>
      <w:r w:rsidRPr="0092244E">
        <w:rPr>
          <w:color w:val="0070C0"/>
        </w:rPr>
        <w:lastRenderedPageBreak/>
        <w:t>ukalkulisavanja rezervisanja za otpremnine i jubilarne nagrade po MRS 19  Primanja zaposlenih nije više nova stvar u Republici Srpskoj, a uz to je i zakonska obaveza na osnovu Zakona o računovodstvu i reviziji Republike Srpske, a samim tim i obavezna primjena MRS.</w:t>
      </w:r>
    </w:p>
    <w:p w14:paraId="4115AF4F" w14:textId="77777777" w:rsidR="00554D83" w:rsidRPr="0092244E" w:rsidRDefault="00554D83" w:rsidP="00554D83">
      <w:pPr>
        <w:autoSpaceDE w:val="0"/>
        <w:autoSpaceDN w:val="0"/>
        <w:adjustRightInd w:val="0"/>
        <w:spacing w:before="120"/>
        <w:ind w:right="-93"/>
        <w:jc w:val="both"/>
        <w:rPr>
          <w:color w:val="0070C0"/>
        </w:rPr>
      </w:pPr>
      <w:r w:rsidRPr="0092244E">
        <w:rPr>
          <w:color w:val="0070C0"/>
        </w:rPr>
        <w:t>Računovodstvena struka je po tom pitanju zauzela stav i ukazuju da već skoro dvadeset godina, prema računovodstvenim propisima, postoji i obaveza rezervisanja, odnosno obračunavanja i iskazivanja u poslovnim knjigama, finansijskim izvještajima i napomenama, kao i obaveza objelodanjivanja rezervisanja za otpremnine zaposlenih prilikom odlaska u penziju, rezervisanja za jubilarne nagrade i za neiskorišćene godišnje odmore.</w:t>
      </w:r>
    </w:p>
    <w:p w14:paraId="77F331DA" w14:textId="77777777" w:rsidR="00554D83" w:rsidRPr="0092244E" w:rsidRDefault="00554D83" w:rsidP="00554D83">
      <w:pPr>
        <w:autoSpaceDE w:val="0"/>
        <w:autoSpaceDN w:val="0"/>
        <w:adjustRightInd w:val="0"/>
        <w:spacing w:before="120"/>
        <w:ind w:right="-93"/>
        <w:jc w:val="both"/>
        <w:rPr>
          <w:color w:val="0070C0"/>
        </w:rPr>
      </w:pPr>
      <w:r w:rsidRPr="0092244E">
        <w:rPr>
          <w:color w:val="0070C0"/>
        </w:rPr>
        <w:t>Sva pravna lica su prema važećim zakonskim propisima u obavezi da u potpunosti primjenjuju Međunarodne računovodstvene standarde (MRS) i Međunarodne standard finansijskog izvještavanja (MSFI), te da obračunavaju i knjiže rezervisanja u skladu sa MRS 19. Sva pravna lica koja ne obračunavaju i ne knjižere zervisanja u skladusa MRS 19 dužna su da u notama svojih finansijskih izvještaja objelodane da njihovi finansijski izvještaji nisu u potpunosti sastavljeni u skladu sa Međunarodnim računovodstvenim standardima i da pri tom navedu kao odstupanje neprimjenjivanje MRS 19. Ovaj zahtjev je proistekao iz MSFI i MRS koji su u primjeni, a konkretno, ova vrsta rezervisanja je obavezna iz MRS 19 i Odjeljka 28 MSFI za MSP. Njihov smisao je da se budući izdaci realno procjene i da se ravnomjerno troškovima optereti cijeli period u kojem se oni stvaraju. Prema toj logici, trošak otpremnine ne nastaje samo u trenutku kada zaposleni odlaze u penziju, već tokom čitavog radnog vijeka kod poslodavca. Slično je rezonovanje i sa logikom troška kod jubilarnih nagrada.</w:t>
      </w:r>
    </w:p>
    <w:p w14:paraId="47CC7553" w14:textId="77777777" w:rsidR="00554D83" w:rsidRPr="0092244E" w:rsidRDefault="00554D83" w:rsidP="00554D83">
      <w:pPr>
        <w:autoSpaceDE w:val="0"/>
        <w:autoSpaceDN w:val="0"/>
        <w:adjustRightInd w:val="0"/>
        <w:spacing w:before="120"/>
        <w:ind w:right="-93"/>
        <w:jc w:val="both"/>
        <w:rPr>
          <w:color w:val="0070C0"/>
        </w:rPr>
      </w:pPr>
      <w:r w:rsidRPr="0092244E">
        <w:rPr>
          <w:color w:val="0070C0"/>
        </w:rPr>
        <w:t>Ovlašćeni aktuari svojom licencom, odnosno dozvolom za obavljanje aktuarskih poslova, te potpisom i pečatom garantuju za ispravnost i tačnost obračuna. Svaka druga improvizacija i paušalni obračuni pomoću eksel tabela bez razumijevanja suštine obračuna neprihvatljivi su i pogrešni. Revizorske kuće trebalo bi da insistiraju na tome da stručna lica, odnosno ovlašćeni aktuari vrše obračun ovih rezervisanja, kao i provjeru tačnosti i ispravnosti, jer su jedino ovlašćeni aktuari stručno osposobljeni da rade aktuarske poslove.</w:t>
      </w:r>
    </w:p>
    <w:p w14:paraId="09BDD82F" w14:textId="77777777" w:rsidR="00554D83" w:rsidRPr="0092244E" w:rsidRDefault="00554D83" w:rsidP="00554D83">
      <w:pPr>
        <w:autoSpaceDE w:val="0"/>
        <w:autoSpaceDN w:val="0"/>
        <w:adjustRightInd w:val="0"/>
        <w:spacing w:before="120"/>
        <w:ind w:right="-93"/>
        <w:jc w:val="both"/>
        <w:rPr>
          <w:color w:val="0070C0"/>
        </w:rPr>
      </w:pPr>
      <w:r w:rsidRPr="0092244E">
        <w:rPr>
          <w:color w:val="0070C0"/>
        </w:rPr>
        <w:t>Eksterni revizori u postupku revizije finansijskih izvještaja ne bi trebalo da tolerišu neuknjižavanje rezervisanja u skladusa MRS 19, a onda da ne kvalifikuju taj nedostatak u revizorskom mišljenju, te da u revizorskom izvještaju navedu da su finansijski izvještaji u skladu sa Međunarodnim računovodstvenim standardima. Takođe su i sertifikovani računovodstveni tehničari i sertifikovane računovođe u obavezi da prilikom sastavljanja godišnjih finansijskih izvještaja navedu u napomenama da nisu uknjižili rezervisanja u skladusa MRS 19 i da njihovi izvještaji nisu u potpunosti u skladu sa Međunarodnim računovodstvenim standardima.</w:t>
      </w:r>
    </w:p>
    <w:p w14:paraId="531B2D2F" w14:textId="77777777" w:rsidR="00554D83" w:rsidRPr="0092244E" w:rsidRDefault="00554D83" w:rsidP="00554D83">
      <w:pPr>
        <w:autoSpaceDE w:val="0"/>
        <w:autoSpaceDN w:val="0"/>
        <w:adjustRightInd w:val="0"/>
        <w:spacing w:before="120"/>
        <w:ind w:right="-93"/>
        <w:jc w:val="both"/>
        <w:rPr>
          <w:color w:val="0070C0"/>
        </w:rPr>
      </w:pPr>
      <w:r w:rsidRPr="0092244E">
        <w:rPr>
          <w:color w:val="0070C0"/>
        </w:rPr>
        <w:t>Osim toga, Društvo se bavi proizvodnjim i prodajom proizvoda za koje se daju garancije kupcima u kome period mogu nastati troškovi (popravke i sl.) koji ne pripadaju periodu u kome su nastali, nego periodu u kome su prihodi nastali. Zbog toga bi, mišljenja smo, trebalo izvršiti rezervisanja i sa njima postupati (korišćenje ili oprihodovanje neiskorišćenih rezervisnja) u skladu sa računovodstvenim standardima i računovodstvenim propisima.</w:t>
      </w:r>
    </w:p>
    <w:p w14:paraId="54A1410F" w14:textId="77777777" w:rsidR="00554D83" w:rsidRPr="0092244E" w:rsidRDefault="00554D83" w:rsidP="00554D83">
      <w:pPr>
        <w:pStyle w:val="Pasussalistom"/>
        <w:numPr>
          <w:ilvl w:val="0"/>
          <w:numId w:val="90"/>
        </w:numPr>
        <w:autoSpaceDE w:val="0"/>
        <w:autoSpaceDN w:val="0"/>
        <w:adjustRightInd w:val="0"/>
        <w:spacing w:before="120"/>
        <w:ind w:left="0" w:right="-93" w:firstLine="426"/>
        <w:jc w:val="both"/>
        <w:rPr>
          <w:color w:val="0070C0"/>
        </w:rPr>
      </w:pPr>
      <w:r w:rsidRPr="0092244E">
        <w:rPr>
          <w:color w:val="0070C0"/>
        </w:rPr>
        <w:t>Prema zahtjevu MRS 1 – Prezentacija finansijskih izvještaja, u Napomenama (Notama) je neophodno da se</w:t>
      </w:r>
    </w:p>
    <w:p w14:paraId="4949C63F" w14:textId="77777777" w:rsidR="00554D83" w:rsidRPr="0092244E" w:rsidRDefault="00554D83" w:rsidP="00554D83">
      <w:pPr>
        <w:pStyle w:val="Pasussalistom"/>
        <w:numPr>
          <w:ilvl w:val="0"/>
          <w:numId w:val="91"/>
        </w:numPr>
        <w:autoSpaceDE w:val="0"/>
        <w:autoSpaceDN w:val="0"/>
        <w:adjustRightInd w:val="0"/>
        <w:spacing w:before="120"/>
        <w:ind w:right="-93"/>
        <w:jc w:val="both"/>
        <w:rPr>
          <w:color w:val="0070C0"/>
        </w:rPr>
      </w:pPr>
      <w:r w:rsidRPr="0092244E">
        <w:rPr>
          <w:color w:val="0070C0"/>
        </w:rPr>
        <w:t>Prikažu informacije o osnovama za izradu finansijskih izvještaja i specifičnim računovodstvenim politikama koje su korišćene,</w:t>
      </w:r>
    </w:p>
    <w:p w14:paraId="2E474B02" w14:textId="77777777" w:rsidR="00554D83" w:rsidRPr="0092244E" w:rsidRDefault="00554D83" w:rsidP="00554D83">
      <w:pPr>
        <w:pStyle w:val="Pasussalistom"/>
        <w:numPr>
          <w:ilvl w:val="0"/>
          <w:numId w:val="91"/>
        </w:numPr>
        <w:autoSpaceDE w:val="0"/>
        <w:autoSpaceDN w:val="0"/>
        <w:adjustRightInd w:val="0"/>
        <w:spacing w:before="120"/>
        <w:ind w:right="-93"/>
        <w:jc w:val="both"/>
        <w:rPr>
          <w:color w:val="0070C0"/>
        </w:rPr>
      </w:pPr>
      <w:r w:rsidRPr="0092244E">
        <w:rPr>
          <w:color w:val="0070C0"/>
        </w:rPr>
        <w:t>Objave informacije koje zahtjevaju MSFI, a koje nisu prikazane na glavnom obrascu Bilansa stanja, Bilansa uspjeha, Izvještaja o promjenama u kapitalu ili Izvještaja o tokovima gotovine,</w:t>
      </w:r>
    </w:p>
    <w:p w14:paraId="001569B1" w14:textId="77777777" w:rsidR="00554D83" w:rsidRPr="0092244E" w:rsidRDefault="00554D83" w:rsidP="00554D83">
      <w:pPr>
        <w:pStyle w:val="Pasussalistom"/>
        <w:numPr>
          <w:ilvl w:val="0"/>
          <w:numId w:val="91"/>
        </w:numPr>
        <w:autoSpaceDE w:val="0"/>
        <w:autoSpaceDN w:val="0"/>
        <w:adjustRightInd w:val="0"/>
        <w:spacing w:before="120"/>
        <w:ind w:right="-93"/>
        <w:jc w:val="both"/>
        <w:rPr>
          <w:color w:val="0070C0"/>
        </w:rPr>
      </w:pPr>
      <w:r w:rsidRPr="0092244E">
        <w:rPr>
          <w:color w:val="0070C0"/>
        </w:rPr>
        <w:t>Obezbjede dodatne informacije koje nisu prikazane na glavnom obrascu Bilansa stanja, Bilansu uspjeha, Izvještaja o promjenama u kapitalu ili Izvještaja o tokovima gotovine za razumjevanje svakog od njih.</w:t>
      </w:r>
    </w:p>
    <w:p w14:paraId="5084563C" w14:textId="77777777" w:rsidR="00554D83" w:rsidRPr="0092244E" w:rsidRDefault="00554D83" w:rsidP="00554D83">
      <w:pPr>
        <w:autoSpaceDE w:val="0"/>
        <w:autoSpaceDN w:val="0"/>
        <w:adjustRightInd w:val="0"/>
        <w:spacing w:before="120"/>
        <w:ind w:right="-93"/>
        <w:jc w:val="both"/>
        <w:rPr>
          <w:color w:val="0070C0"/>
          <w:lang w:val="de-DE"/>
        </w:rPr>
      </w:pPr>
      <w:r w:rsidRPr="0092244E">
        <w:rPr>
          <w:color w:val="0070C0"/>
          <w:lang w:val="de-DE"/>
        </w:rPr>
        <w:lastRenderedPageBreak/>
        <w:t>Zabilješke treba da budu prikazane na sistematičan način. Svaka stavka prikazana na glavnom obrascu finansisjkih izvještaja treba da ima oznaku koja upućuje na povezane informacije u zabilješkama.</w:t>
      </w:r>
    </w:p>
    <w:p w14:paraId="7FED18B5" w14:textId="77777777" w:rsidR="00554D83" w:rsidRPr="0092244E" w:rsidRDefault="00554D83" w:rsidP="00554D83">
      <w:pPr>
        <w:autoSpaceDE w:val="0"/>
        <w:autoSpaceDN w:val="0"/>
        <w:adjustRightInd w:val="0"/>
        <w:spacing w:before="120"/>
        <w:ind w:right="-93"/>
        <w:jc w:val="both"/>
        <w:rPr>
          <w:color w:val="0070C0"/>
          <w:lang w:val="de-DE"/>
        </w:rPr>
      </w:pPr>
      <w:r w:rsidRPr="0092244E">
        <w:rPr>
          <w:color w:val="0070C0"/>
          <w:lang w:val="de-DE"/>
        </w:rPr>
        <w:t>Posebni zahtjevi u pogledu sadržaja Nota odnose se na objelodanjivanje transakcija sa povezanim stranama, objelodanjivanja vezana za neusaglašena stanja u postupku usaglašavanja, procjena stalnosti poslovanja, događaji nakon dana bilansiranja i dr.koji poizilaze iz Zakona o računovodstvu i reviziji Republike Srpske i drugih propisa kojima se definiše finansijsko izvještavanje.</w:t>
      </w:r>
    </w:p>
    <w:p w14:paraId="45D9C839" w14:textId="77777777" w:rsidR="00554D83" w:rsidRPr="0092244E" w:rsidRDefault="00554D83" w:rsidP="00554D83">
      <w:pPr>
        <w:autoSpaceDE w:val="0"/>
        <w:autoSpaceDN w:val="0"/>
        <w:adjustRightInd w:val="0"/>
        <w:spacing w:before="120"/>
        <w:ind w:right="-93"/>
        <w:jc w:val="both"/>
        <w:rPr>
          <w:color w:val="0070C0"/>
          <w:lang w:val="de-DE"/>
        </w:rPr>
      </w:pPr>
      <w:r w:rsidRPr="0092244E">
        <w:rPr>
          <w:color w:val="0070C0"/>
          <w:lang w:val="de-DE"/>
        </w:rPr>
        <w:t>Isto važi i za izradu Izvještaja o radu ili Izvještaja o poslovanju.</w:t>
      </w:r>
    </w:p>
    <w:p w14:paraId="51797A36" w14:textId="77777777" w:rsidR="00554D83" w:rsidRPr="00554D83" w:rsidRDefault="00554D83" w:rsidP="00944E1E">
      <w:pPr>
        <w:ind w:right="283"/>
        <w:jc w:val="both"/>
        <w:rPr>
          <w:color w:val="0070C0"/>
          <w:sz w:val="16"/>
          <w:szCs w:val="16"/>
          <w:lang w:val="sr-Latn-RS"/>
        </w:rPr>
      </w:pPr>
    </w:p>
    <w:p w14:paraId="718EA675" w14:textId="407BF541" w:rsidR="00944E1E" w:rsidRPr="00590337" w:rsidRDefault="00944E1E" w:rsidP="00944E1E">
      <w:pPr>
        <w:pStyle w:val="Pasussalistom"/>
        <w:numPr>
          <w:ilvl w:val="0"/>
          <w:numId w:val="90"/>
        </w:numPr>
        <w:ind w:left="0" w:right="283" w:firstLine="426"/>
        <w:jc w:val="both"/>
        <w:rPr>
          <w:iCs/>
          <w:color w:val="0070C0"/>
          <w:lang w:val="sr-Latn-CS"/>
        </w:rPr>
      </w:pPr>
      <w:r w:rsidRPr="00295FC8">
        <w:rPr>
          <w:color w:val="0070C0"/>
          <w:lang w:val="sr-Latn-RS"/>
        </w:rPr>
        <w:t xml:space="preserve">Društvo je u poslovnim knjigama u okviru pozicije: </w:t>
      </w:r>
      <w:r w:rsidR="00CB2C42" w:rsidRPr="00295FC8">
        <w:rPr>
          <w:color w:val="0070C0"/>
          <w:lang w:val="sr-Latn-RS"/>
        </w:rPr>
        <w:t>kratkoročni finansijski plasmani</w:t>
      </w:r>
      <w:r w:rsidRPr="00295FC8">
        <w:rPr>
          <w:color w:val="0070C0"/>
          <w:lang w:val="sr-Latn-RS"/>
        </w:rPr>
        <w:t xml:space="preserve"> iskazalo iznos od </w:t>
      </w:r>
      <w:r w:rsidR="00CB2C42" w:rsidRPr="00295FC8">
        <w:rPr>
          <w:color w:val="0070C0"/>
          <w:lang w:val="sr-Latn-RS"/>
        </w:rPr>
        <w:t>279.407 KM</w:t>
      </w:r>
      <w:r w:rsidRPr="00295FC8">
        <w:rPr>
          <w:color w:val="0070C0"/>
          <w:lang w:val="sr-Latn-RS"/>
        </w:rPr>
        <w:t xml:space="preserve"> a koji se odnosi </w:t>
      </w:r>
      <w:r w:rsidR="00CB2C42" w:rsidRPr="00295FC8">
        <w:rPr>
          <w:color w:val="0070C0"/>
          <w:lang w:val="sr-Latn-RS"/>
        </w:rPr>
        <w:t>na kratkoročne kredite odobrene</w:t>
      </w:r>
      <w:r w:rsidRPr="00295FC8">
        <w:rPr>
          <w:iCs/>
          <w:color w:val="0070C0"/>
          <w:lang w:val="sr-Latn-CS"/>
        </w:rPr>
        <w:t xml:space="preserve"> AD FOP Lopare - u stečaju, čiji je većinski vlasnik IGMIN-MM doo Modriča</w:t>
      </w:r>
      <w:r w:rsidR="00112EBB" w:rsidRPr="00295FC8">
        <w:rPr>
          <w:iCs/>
          <w:color w:val="0070C0"/>
          <w:lang w:val="sr-Latn-CS"/>
        </w:rPr>
        <w:t>.</w:t>
      </w:r>
      <w:r w:rsidR="00CB2C42" w:rsidRPr="00295FC8">
        <w:rPr>
          <w:iCs/>
          <w:color w:val="0070C0"/>
          <w:lang w:val="sr-Latn-CS"/>
        </w:rPr>
        <w:t xml:space="preserve">  </w:t>
      </w:r>
      <w:r w:rsidR="005C39BE" w:rsidRPr="00295FC8">
        <w:rPr>
          <w:iCs/>
          <w:color w:val="0070C0"/>
          <w:lang w:val="sr-Latn-CS"/>
        </w:rPr>
        <w:t>Prema saznanjima stečenim u toku revizije stečajni postupak je okončan, te je u tekućoj godini neophodno ovim potraživanjima dati odgovarajući računovodstveni tretman.</w:t>
      </w:r>
    </w:p>
    <w:p w14:paraId="0C035A4A" w14:textId="6CC23065" w:rsidR="00121665" w:rsidRPr="00C220E0" w:rsidRDefault="00AF30C3" w:rsidP="00A976C1">
      <w:pPr>
        <w:autoSpaceDE w:val="0"/>
        <w:autoSpaceDN w:val="0"/>
        <w:adjustRightInd w:val="0"/>
        <w:spacing w:before="120"/>
        <w:ind w:right="283"/>
        <w:jc w:val="both"/>
        <w:rPr>
          <w:rFonts w:eastAsiaTheme="minorHAnsi"/>
          <w:color w:val="0070C0"/>
          <w:lang w:val="sr-Latn-CS"/>
        </w:rPr>
      </w:pPr>
      <w:r w:rsidRPr="00C220E0">
        <w:rPr>
          <w:rFonts w:eastAsiaTheme="minorHAnsi"/>
          <w:color w:val="0070C0"/>
          <w:lang w:val="sr-Latn-CS"/>
        </w:rPr>
        <w:t>Navedena potraživanja evidentirana su kao kratkoročna, te kao takva, obzirom na njihovu prirodu</w:t>
      </w:r>
      <w:r w:rsidR="003A42E2" w:rsidRPr="00C220E0">
        <w:rPr>
          <w:rFonts w:eastAsiaTheme="minorHAnsi"/>
          <w:color w:val="0070C0"/>
          <w:lang w:val="sr-Latn-CS"/>
        </w:rPr>
        <w:t>,</w:t>
      </w:r>
      <w:r w:rsidRPr="00C220E0">
        <w:rPr>
          <w:rFonts w:eastAsiaTheme="minorHAnsi"/>
          <w:color w:val="0070C0"/>
          <w:lang w:val="sr-Latn-CS"/>
        </w:rPr>
        <w:t xml:space="preserve"> </w:t>
      </w:r>
      <w:r w:rsidR="003A42E2" w:rsidRPr="00C220E0">
        <w:rPr>
          <w:rFonts w:eastAsiaTheme="minorHAnsi"/>
          <w:color w:val="0070C0"/>
          <w:lang w:val="sr-Latn-CS"/>
        </w:rPr>
        <w:t>vrijeme</w:t>
      </w:r>
      <w:r w:rsidRPr="00C220E0">
        <w:rPr>
          <w:rFonts w:eastAsiaTheme="minorHAnsi"/>
          <w:color w:val="0070C0"/>
          <w:lang w:val="sr-Latn-CS"/>
        </w:rPr>
        <w:t xml:space="preserve"> i osnov nastanka, prema našem profesionalnom rasuđivanju, predstavljaju u velikoj mjeri nenaplativa potraživanja, te time i potencijalne gubitke koji bi se, obzirom na raspoložive izvore, u najvećoj mjeri pokrivali na teret kapitala</w:t>
      </w:r>
      <w:r w:rsidR="003A42E2" w:rsidRPr="00C220E0">
        <w:rPr>
          <w:rFonts w:eastAsiaTheme="minorHAnsi"/>
          <w:color w:val="0070C0"/>
          <w:lang w:val="sr-Latn-CS"/>
        </w:rPr>
        <w:t>.</w:t>
      </w:r>
      <w:r w:rsidR="003C792F" w:rsidRPr="00C220E0">
        <w:rPr>
          <w:rFonts w:eastAsiaTheme="minorHAnsi"/>
          <w:color w:val="0070C0"/>
          <w:lang w:val="sr-Latn-CS"/>
        </w:rPr>
        <w:t xml:space="preserve"> Utvrđivanje moguće zastare nije vršeno.</w:t>
      </w:r>
    </w:p>
    <w:p w14:paraId="1A5375DF" w14:textId="77777777" w:rsidR="00A81CBF" w:rsidRPr="006E3638" w:rsidRDefault="0009302E" w:rsidP="00A976C1">
      <w:pPr>
        <w:pStyle w:val="Teloteksta"/>
        <w:spacing w:before="240" w:after="120"/>
        <w:ind w:right="283"/>
        <w:jc w:val="both"/>
        <w:rPr>
          <w:b/>
          <w:i/>
          <w:color w:val="0070C0"/>
          <w:sz w:val="26"/>
          <w:szCs w:val="26"/>
        </w:rPr>
      </w:pPr>
      <w:r w:rsidRPr="006E3638">
        <w:rPr>
          <w:b/>
          <w:i/>
          <w:color w:val="0070C0"/>
          <w:sz w:val="26"/>
          <w:szCs w:val="26"/>
        </w:rPr>
        <w:t>Odgovornost</w:t>
      </w:r>
      <w:r w:rsidR="00A81CBF" w:rsidRPr="006E3638">
        <w:rPr>
          <w:b/>
          <w:i/>
          <w:color w:val="0070C0"/>
          <w:sz w:val="26"/>
          <w:szCs w:val="26"/>
        </w:rPr>
        <w:t xml:space="preserve"> </w:t>
      </w:r>
      <w:r w:rsidRPr="006E3638">
        <w:rPr>
          <w:b/>
          <w:i/>
          <w:color w:val="0070C0"/>
          <w:sz w:val="26"/>
          <w:szCs w:val="26"/>
        </w:rPr>
        <w:t>rukovodstva</w:t>
      </w:r>
      <w:r w:rsidR="00A81CBF" w:rsidRPr="006E3638">
        <w:rPr>
          <w:b/>
          <w:i/>
          <w:color w:val="0070C0"/>
          <w:sz w:val="26"/>
          <w:szCs w:val="26"/>
        </w:rPr>
        <w:t xml:space="preserve"> </w:t>
      </w:r>
      <w:r w:rsidRPr="006E3638">
        <w:rPr>
          <w:b/>
          <w:i/>
          <w:color w:val="0070C0"/>
          <w:sz w:val="26"/>
          <w:szCs w:val="26"/>
        </w:rPr>
        <w:t>Društva</w:t>
      </w:r>
      <w:r w:rsidR="00915D42" w:rsidRPr="006E3638">
        <w:rPr>
          <w:b/>
          <w:i/>
          <w:color w:val="0070C0"/>
          <w:sz w:val="26"/>
          <w:szCs w:val="26"/>
        </w:rPr>
        <w:t xml:space="preserve"> </w:t>
      </w:r>
      <w:r w:rsidRPr="006E3638">
        <w:rPr>
          <w:b/>
          <w:i/>
          <w:color w:val="0070C0"/>
          <w:sz w:val="26"/>
          <w:szCs w:val="26"/>
        </w:rPr>
        <w:t>za</w:t>
      </w:r>
      <w:r w:rsidR="00915D42" w:rsidRPr="006E3638">
        <w:rPr>
          <w:b/>
          <w:i/>
          <w:color w:val="0070C0"/>
          <w:sz w:val="26"/>
          <w:szCs w:val="26"/>
        </w:rPr>
        <w:t xml:space="preserve"> </w:t>
      </w:r>
      <w:r w:rsidRPr="006E3638">
        <w:rPr>
          <w:b/>
          <w:i/>
          <w:color w:val="0070C0"/>
          <w:sz w:val="26"/>
          <w:szCs w:val="26"/>
        </w:rPr>
        <w:t>finansijske</w:t>
      </w:r>
      <w:r w:rsidR="00915D42" w:rsidRPr="006E3638">
        <w:rPr>
          <w:b/>
          <w:i/>
          <w:color w:val="0070C0"/>
          <w:sz w:val="26"/>
          <w:szCs w:val="26"/>
        </w:rPr>
        <w:t xml:space="preserve"> </w:t>
      </w:r>
      <w:r w:rsidRPr="006E3638">
        <w:rPr>
          <w:b/>
          <w:i/>
          <w:color w:val="0070C0"/>
          <w:sz w:val="26"/>
          <w:szCs w:val="26"/>
        </w:rPr>
        <w:t>izvještaje</w:t>
      </w:r>
    </w:p>
    <w:p w14:paraId="0EDDBE70" w14:textId="77777777" w:rsidR="00132226" w:rsidRPr="006E3638" w:rsidRDefault="0009302E" w:rsidP="00A976C1">
      <w:pPr>
        <w:pStyle w:val="Teloteksta"/>
        <w:spacing w:before="120" w:after="120"/>
        <w:ind w:right="283"/>
        <w:jc w:val="both"/>
        <w:rPr>
          <w:color w:val="0070C0"/>
          <w:sz w:val="24"/>
        </w:rPr>
      </w:pPr>
      <w:r w:rsidRPr="006E3638">
        <w:rPr>
          <w:color w:val="0070C0"/>
          <w:sz w:val="24"/>
        </w:rPr>
        <w:t>Rukovodstvo</w:t>
      </w:r>
      <w:r w:rsidR="00915D42" w:rsidRPr="006E3638">
        <w:rPr>
          <w:color w:val="0070C0"/>
          <w:sz w:val="24"/>
        </w:rPr>
        <w:t xml:space="preserve"> </w:t>
      </w:r>
      <w:r w:rsidRPr="006E3638">
        <w:rPr>
          <w:color w:val="0070C0"/>
          <w:sz w:val="24"/>
        </w:rPr>
        <w:t>Društva</w:t>
      </w:r>
      <w:r w:rsidR="00915D42" w:rsidRPr="006E3638">
        <w:rPr>
          <w:color w:val="0070C0"/>
          <w:sz w:val="24"/>
        </w:rPr>
        <w:t xml:space="preserve"> </w:t>
      </w:r>
      <w:r w:rsidRPr="006E3638">
        <w:rPr>
          <w:color w:val="0070C0"/>
          <w:sz w:val="24"/>
        </w:rPr>
        <w:t>je</w:t>
      </w:r>
      <w:r w:rsidR="00915D42" w:rsidRPr="006E3638">
        <w:rPr>
          <w:color w:val="0070C0"/>
          <w:sz w:val="24"/>
        </w:rPr>
        <w:t xml:space="preserve"> </w:t>
      </w:r>
      <w:r w:rsidRPr="006E3638">
        <w:rPr>
          <w:color w:val="0070C0"/>
          <w:sz w:val="24"/>
        </w:rPr>
        <w:t>odgovorno</w:t>
      </w:r>
      <w:r w:rsidR="00915D42" w:rsidRPr="006E3638">
        <w:rPr>
          <w:color w:val="0070C0"/>
          <w:sz w:val="24"/>
        </w:rPr>
        <w:t xml:space="preserve"> </w:t>
      </w:r>
      <w:r w:rsidRPr="006E3638">
        <w:rPr>
          <w:color w:val="0070C0"/>
          <w:sz w:val="24"/>
        </w:rPr>
        <w:t>za</w:t>
      </w:r>
      <w:r w:rsidR="00915D42" w:rsidRPr="006E3638">
        <w:rPr>
          <w:color w:val="0070C0"/>
          <w:sz w:val="24"/>
        </w:rPr>
        <w:t xml:space="preserve"> </w:t>
      </w:r>
      <w:r w:rsidR="006E70A0" w:rsidRPr="006E3638">
        <w:rPr>
          <w:color w:val="0070C0"/>
          <w:sz w:val="24"/>
        </w:rPr>
        <w:t>pripremu</w:t>
      </w:r>
      <w:r w:rsidR="00915D42" w:rsidRPr="006E3638">
        <w:rPr>
          <w:color w:val="0070C0"/>
          <w:sz w:val="24"/>
        </w:rPr>
        <w:t xml:space="preserve"> </w:t>
      </w:r>
      <w:r w:rsidRPr="006E3638">
        <w:rPr>
          <w:color w:val="0070C0"/>
          <w:sz w:val="24"/>
        </w:rPr>
        <w:t>i</w:t>
      </w:r>
      <w:r w:rsidR="00915D42" w:rsidRPr="006E3638">
        <w:rPr>
          <w:color w:val="0070C0"/>
          <w:sz w:val="24"/>
        </w:rPr>
        <w:t xml:space="preserve"> </w:t>
      </w:r>
      <w:r w:rsidRPr="006E3638">
        <w:rPr>
          <w:color w:val="0070C0"/>
          <w:sz w:val="24"/>
          <w:lang w:val="sr-Cyrl-BA"/>
        </w:rPr>
        <w:t>fer</w:t>
      </w:r>
      <w:r w:rsidR="00915D42" w:rsidRPr="006E3638">
        <w:rPr>
          <w:color w:val="0070C0"/>
          <w:sz w:val="24"/>
        </w:rPr>
        <w:t xml:space="preserve"> </w:t>
      </w:r>
      <w:r w:rsidRPr="006E3638">
        <w:rPr>
          <w:color w:val="0070C0"/>
          <w:sz w:val="24"/>
        </w:rPr>
        <w:t>prikazivanje</w:t>
      </w:r>
      <w:r w:rsidR="00915D42" w:rsidRPr="006E3638">
        <w:rPr>
          <w:color w:val="0070C0"/>
          <w:sz w:val="24"/>
        </w:rPr>
        <w:t xml:space="preserve"> </w:t>
      </w:r>
      <w:r w:rsidRPr="006E3638">
        <w:rPr>
          <w:color w:val="0070C0"/>
          <w:sz w:val="24"/>
        </w:rPr>
        <w:t>finansijskih</w:t>
      </w:r>
      <w:r w:rsidR="00915D42" w:rsidRPr="006E3638">
        <w:rPr>
          <w:color w:val="0070C0"/>
          <w:sz w:val="24"/>
        </w:rPr>
        <w:t xml:space="preserve"> </w:t>
      </w:r>
      <w:r w:rsidRPr="006E3638">
        <w:rPr>
          <w:color w:val="0070C0"/>
          <w:sz w:val="24"/>
        </w:rPr>
        <w:t>izvještaja</w:t>
      </w:r>
      <w:r w:rsidR="00915D42" w:rsidRPr="006E3638">
        <w:rPr>
          <w:color w:val="0070C0"/>
          <w:sz w:val="24"/>
        </w:rPr>
        <w:t xml:space="preserve"> </w:t>
      </w:r>
      <w:r w:rsidRPr="006E3638">
        <w:rPr>
          <w:color w:val="0070C0"/>
          <w:sz w:val="24"/>
        </w:rPr>
        <w:t>u</w:t>
      </w:r>
      <w:r w:rsidR="00915D42" w:rsidRPr="006E3638">
        <w:rPr>
          <w:color w:val="0070C0"/>
          <w:sz w:val="24"/>
        </w:rPr>
        <w:t xml:space="preserve"> </w:t>
      </w:r>
      <w:r w:rsidRPr="006E3638">
        <w:rPr>
          <w:color w:val="0070C0"/>
          <w:sz w:val="24"/>
        </w:rPr>
        <w:t>skladu</w:t>
      </w:r>
      <w:r w:rsidR="00915D42" w:rsidRPr="006E3638">
        <w:rPr>
          <w:color w:val="0070C0"/>
          <w:sz w:val="24"/>
        </w:rPr>
        <w:t xml:space="preserve"> </w:t>
      </w:r>
      <w:r w:rsidRPr="006E3638">
        <w:rPr>
          <w:color w:val="0070C0"/>
          <w:sz w:val="24"/>
        </w:rPr>
        <w:t>sa</w:t>
      </w:r>
      <w:r w:rsidR="00915D42" w:rsidRPr="006E3638">
        <w:rPr>
          <w:color w:val="0070C0"/>
          <w:sz w:val="24"/>
        </w:rPr>
        <w:t xml:space="preserve"> </w:t>
      </w:r>
      <w:r w:rsidRPr="006E3638">
        <w:rPr>
          <w:color w:val="0070C0"/>
          <w:sz w:val="24"/>
        </w:rPr>
        <w:t>MSFI</w:t>
      </w:r>
      <w:r w:rsidR="00915D42" w:rsidRPr="006E3638">
        <w:rPr>
          <w:color w:val="0070C0"/>
          <w:sz w:val="24"/>
        </w:rPr>
        <w:t xml:space="preserve"> </w:t>
      </w:r>
      <w:r w:rsidRPr="006E3638">
        <w:rPr>
          <w:color w:val="0070C0"/>
          <w:sz w:val="24"/>
        </w:rPr>
        <w:t>i</w:t>
      </w:r>
      <w:r w:rsidR="00915D42" w:rsidRPr="006E3638">
        <w:rPr>
          <w:color w:val="0070C0"/>
          <w:sz w:val="24"/>
        </w:rPr>
        <w:t xml:space="preserve"> </w:t>
      </w:r>
      <w:r w:rsidRPr="006E3638">
        <w:rPr>
          <w:color w:val="0070C0"/>
          <w:sz w:val="24"/>
        </w:rPr>
        <w:t>računovodstvenim</w:t>
      </w:r>
      <w:r w:rsidR="00915D42" w:rsidRPr="006E3638">
        <w:rPr>
          <w:color w:val="0070C0"/>
          <w:sz w:val="24"/>
        </w:rPr>
        <w:t xml:space="preserve"> </w:t>
      </w:r>
      <w:r w:rsidRPr="006E3638">
        <w:rPr>
          <w:color w:val="0070C0"/>
          <w:sz w:val="24"/>
        </w:rPr>
        <w:t>propisima</w:t>
      </w:r>
      <w:r w:rsidR="00132226" w:rsidRPr="006E3638">
        <w:rPr>
          <w:color w:val="0070C0"/>
          <w:sz w:val="24"/>
          <w:lang w:val="sr-Cyrl-BA"/>
        </w:rPr>
        <w:t>,</w:t>
      </w:r>
      <w:r w:rsidR="006E70A0" w:rsidRPr="006E3638">
        <w:rPr>
          <w:color w:val="0070C0"/>
          <w:sz w:val="24"/>
          <w:lang w:val="bs-Latn-BA"/>
        </w:rPr>
        <w:t xml:space="preserve"> </w:t>
      </w:r>
      <w:r w:rsidRPr="006E3638">
        <w:rPr>
          <w:color w:val="0070C0"/>
          <w:sz w:val="24"/>
          <w:lang w:val="sr-Cyrl-CS"/>
        </w:rPr>
        <w:t>te</w:t>
      </w:r>
      <w:r w:rsidR="00132226" w:rsidRPr="006E3638">
        <w:rPr>
          <w:color w:val="0070C0"/>
          <w:sz w:val="24"/>
          <w:lang w:val="sr-Cyrl-CS"/>
        </w:rPr>
        <w:t xml:space="preserve"> </w:t>
      </w:r>
      <w:r w:rsidRPr="006E3638">
        <w:rPr>
          <w:color w:val="0070C0"/>
          <w:sz w:val="24"/>
        </w:rPr>
        <w:t>odabir</w:t>
      </w:r>
      <w:r w:rsidR="00132226" w:rsidRPr="006E3638">
        <w:rPr>
          <w:color w:val="0070C0"/>
          <w:sz w:val="24"/>
        </w:rPr>
        <w:t xml:space="preserve"> </w:t>
      </w:r>
      <w:r w:rsidRPr="006E3638">
        <w:rPr>
          <w:color w:val="0070C0"/>
          <w:sz w:val="24"/>
        </w:rPr>
        <w:t>odgovarajućih</w:t>
      </w:r>
      <w:r w:rsidR="00132226" w:rsidRPr="006E3638">
        <w:rPr>
          <w:color w:val="0070C0"/>
          <w:sz w:val="24"/>
        </w:rPr>
        <w:t xml:space="preserve"> </w:t>
      </w:r>
      <w:r w:rsidRPr="006E3638">
        <w:rPr>
          <w:color w:val="0070C0"/>
          <w:sz w:val="24"/>
        </w:rPr>
        <w:t>računovodstvenih</w:t>
      </w:r>
      <w:r w:rsidR="00132226" w:rsidRPr="006E3638">
        <w:rPr>
          <w:color w:val="0070C0"/>
          <w:sz w:val="24"/>
        </w:rPr>
        <w:t xml:space="preserve"> </w:t>
      </w:r>
      <w:r w:rsidRPr="006E3638">
        <w:rPr>
          <w:color w:val="0070C0"/>
          <w:sz w:val="24"/>
        </w:rPr>
        <w:t>politika</w:t>
      </w:r>
      <w:r w:rsidR="00132226" w:rsidRPr="006E3638">
        <w:rPr>
          <w:color w:val="0070C0"/>
          <w:sz w:val="24"/>
        </w:rPr>
        <w:t xml:space="preserve"> </w:t>
      </w:r>
      <w:r w:rsidRPr="006E3638">
        <w:rPr>
          <w:color w:val="0070C0"/>
          <w:sz w:val="24"/>
        </w:rPr>
        <w:t>i</w:t>
      </w:r>
      <w:r w:rsidR="006E70A0" w:rsidRPr="006E3638">
        <w:rPr>
          <w:color w:val="0070C0"/>
          <w:sz w:val="24"/>
        </w:rPr>
        <w:t xml:space="preserve"> </w:t>
      </w:r>
      <w:r w:rsidRPr="006E3638">
        <w:rPr>
          <w:color w:val="0070C0"/>
          <w:sz w:val="24"/>
        </w:rPr>
        <w:t>utvrđivanje</w:t>
      </w:r>
      <w:r w:rsidR="00132226" w:rsidRPr="006E3638">
        <w:rPr>
          <w:color w:val="0070C0"/>
          <w:sz w:val="24"/>
        </w:rPr>
        <w:t xml:space="preserve"> </w:t>
      </w:r>
      <w:r w:rsidRPr="006E3638">
        <w:rPr>
          <w:color w:val="0070C0"/>
          <w:sz w:val="24"/>
        </w:rPr>
        <w:t>razumnih</w:t>
      </w:r>
      <w:r w:rsidR="00132226" w:rsidRPr="006E3638">
        <w:rPr>
          <w:color w:val="0070C0"/>
          <w:sz w:val="24"/>
        </w:rPr>
        <w:t xml:space="preserve"> </w:t>
      </w:r>
      <w:r w:rsidRPr="006E3638">
        <w:rPr>
          <w:color w:val="0070C0"/>
          <w:sz w:val="24"/>
        </w:rPr>
        <w:t>računovodstvenih</w:t>
      </w:r>
      <w:r w:rsidR="00132226" w:rsidRPr="006E3638">
        <w:rPr>
          <w:color w:val="0070C0"/>
          <w:sz w:val="24"/>
        </w:rPr>
        <w:t xml:space="preserve"> </w:t>
      </w:r>
      <w:r w:rsidRPr="006E3638">
        <w:rPr>
          <w:color w:val="0070C0"/>
          <w:sz w:val="24"/>
        </w:rPr>
        <w:t>procjena</w:t>
      </w:r>
      <w:r w:rsidR="00132226" w:rsidRPr="006E3638">
        <w:rPr>
          <w:color w:val="0070C0"/>
          <w:sz w:val="24"/>
        </w:rPr>
        <w:t xml:space="preserve"> </w:t>
      </w:r>
      <w:r w:rsidRPr="006E3638">
        <w:rPr>
          <w:color w:val="0070C0"/>
          <w:sz w:val="24"/>
        </w:rPr>
        <w:t>primjerenih</w:t>
      </w:r>
      <w:r w:rsidR="00132226" w:rsidRPr="006E3638">
        <w:rPr>
          <w:color w:val="0070C0"/>
          <w:sz w:val="24"/>
        </w:rPr>
        <w:t xml:space="preserve"> </w:t>
      </w:r>
      <w:r w:rsidRPr="006E3638">
        <w:rPr>
          <w:color w:val="0070C0"/>
          <w:sz w:val="24"/>
        </w:rPr>
        <w:t>u</w:t>
      </w:r>
      <w:r w:rsidR="00132226" w:rsidRPr="006E3638">
        <w:rPr>
          <w:color w:val="0070C0"/>
          <w:sz w:val="24"/>
        </w:rPr>
        <w:t xml:space="preserve"> </w:t>
      </w:r>
      <w:r w:rsidRPr="006E3638">
        <w:rPr>
          <w:color w:val="0070C0"/>
          <w:sz w:val="24"/>
        </w:rPr>
        <w:t>datim</w:t>
      </w:r>
      <w:r w:rsidR="00132226" w:rsidRPr="006E3638">
        <w:rPr>
          <w:color w:val="0070C0"/>
          <w:sz w:val="24"/>
        </w:rPr>
        <w:t xml:space="preserve"> </w:t>
      </w:r>
      <w:r w:rsidRPr="006E3638">
        <w:rPr>
          <w:color w:val="0070C0"/>
          <w:sz w:val="24"/>
        </w:rPr>
        <w:t>okolnostima</w:t>
      </w:r>
      <w:r w:rsidR="00132226" w:rsidRPr="006E3638">
        <w:rPr>
          <w:color w:val="0070C0"/>
          <w:sz w:val="24"/>
        </w:rPr>
        <w:t xml:space="preserve">. </w:t>
      </w:r>
    </w:p>
    <w:p w14:paraId="6BDF7AAB" w14:textId="77777777" w:rsidR="00132226" w:rsidRPr="006E3638" w:rsidRDefault="0009302E" w:rsidP="00A976C1">
      <w:pPr>
        <w:pStyle w:val="Teloteksta"/>
        <w:spacing w:before="120" w:after="120"/>
        <w:ind w:right="283"/>
        <w:jc w:val="both"/>
        <w:rPr>
          <w:color w:val="0070C0"/>
          <w:sz w:val="24"/>
          <w:lang w:val="sr-Cyrl-BA"/>
        </w:rPr>
      </w:pPr>
      <w:r w:rsidRPr="006E3638">
        <w:rPr>
          <w:color w:val="0070C0"/>
          <w:sz w:val="24"/>
          <w:lang w:val="sr-Cyrl-CS"/>
        </w:rPr>
        <w:t>Takođe</w:t>
      </w:r>
      <w:r w:rsidR="00132226" w:rsidRPr="006E3638">
        <w:rPr>
          <w:color w:val="0070C0"/>
          <w:sz w:val="24"/>
          <w:lang w:val="sr-Cyrl-CS"/>
        </w:rPr>
        <w:t xml:space="preserve">, </w:t>
      </w:r>
      <w:r w:rsidRPr="006E3638">
        <w:rPr>
          <w:color w:val="0070C0"/>
          <w:sz w:val="24"/>
          <w:lang w:val="sr-Cyrl-CS"/>
        </w:rPr>
        <w:t>o</w:t>
      </w:r>
      <w:r w:rsidRPr="006E3638">
        <w:rPr>
          <w:color w:val="0070C0"/>
          <w:sz w:val="24"/>
        </w:rPr>
        <w:t>dgovornost</w:t>
      </w:r>
      <w:r w:rsidR="00132226" w:rsidRPr="006E3638">
        <w:rPr>
          <w:color w:val="0070C0"/>
          <w:sz w:val="24"/>
        </w:rPr>
        <w:t xml:space="preserve"> </w:t>
      </w:r>
      <w:r w:rsidRPr="006E3638">
        <w:rPr>
          <w:color w:val="0070C0"/>
          <w:sz w:val="24"/>
          <w:lang w:val="sr-Cyrl-CS"/>
        </w:rPr>
        <w:t>rukovodstva</w:t>
      </w:r>
      <w:r w:rsidR="00132226" w:rsidRPr="006E3638">
        <w:rPr>
          <w:color w:val="0070C0"/>
          <w:sz w:val="24"/>
          <w:lang w:val="sr-Cyrl-CS"/>
        </w:rPr>
        <w:t xml:space="preserve"> </w:t>
      </w:r>
      <w:r w:rsidRPr="006E3638">
        <w:rPr>
          <w:color w:val="0070C0"/>
          <w:sz w:val="24"/>
        </w:rPr>
        <w:t>uključuje</w:t>
      </w:r>
      <w:r w:rsidR="00132226" w:rsidRPr="006E3638">
        <w:rPr>
          <w:color w:val="0070C0"/>
          <w:sz w:val="24"/>
        </w:rPr>
        <w:t xml:space="preserve"> </w:t>
      </w:r>
      <w:r w:rsidRPr="006E3638">
        <w:rPr>
          <w:color w:val="0070C0"/>
          <w:sz w:val="24"/>
        </w:rPr>
        <w:t>osmišljavanje</w:t>
      </w:r>
      <w:r w:rsidR="00132226" w:rsidRPr="006E3638">
        <w:rPr>
          <w:color w:val="0070C0"/>
          <w:sz w:val="24"/>
        </w:rPr>
        <w:t xml:space="preserve">, </w:t>
      </w:r>
      <w:r w:rsidRPr="006E3638">
        <w:rPr>
          <w:color w:val="0070C0"/>
          <w:sz w:val="24"/>
        </w:rPr>
        <w:t>primjenu</w:t>
      </w:r>
      <w:r w:rsidR="00132226" w:rsidRPr="006E3638">
        <w:rPr>
          <w:color w:val="0070C0"/>
          <w:sz w:val="24"/>
        </w:rPr>
        <w:t xml:space="preserve"> </w:t>
      </w:r>
      <w:r w:rsidRPr="006E3638">
        <w:rPr>
          <w:color w:val="0070C0"/>
          <w:sz w:val="24"/>
        </w:rPr>
        <w:t>i</w:t>
      </w:r>
      <w:r w:rsidR="00132226" w:rsidRPr="006E3638">
        <w:rPr>
          <w:color w:val="0070C0"/>
          <w:sz w:val="24"/>
        </w:rPr>
        <w:t xml:space="preserve"> </w:t>
      </w:r>
      <w:r w:rsidRPr="006E3638">
        <w:rPr>
          <w:color w:val="0070C0"/>
          <w:sz w:val="24"/>
        </w:rPr>
        <w:t>održavanje</w:t>
      </w:r>
      <w:r w:rsidR="00132226" w:rsidRPr="006E3638">
        <w:rPr>
          <w:color w:val="0070C0"/>
          <w:sz w:val="24"/>
        </w:rPr>
        <w:t xml:space="preserve"> </w:t>
      </w:r>
      <w:r w:rsidRPr="006E3638">
        <w:rPr>
          <w:color w:val="0070C0"/>
          <w:sz w:val="24"/>
        </w:rPr>
        <w:t>internih</w:t>
      </w:r>
      <w:r w:rsidR="00132226" w:rsidRPr="006E3638">
        <w:rPr>
          <w:color w:val="0070C0"/>
          <w:sz w:val="24"/>
        </w:rPr>
        <w:t xml:space="preserve"> </w:t>
      </w:r>
      <w:r w:rsidRPr="006E3638">
        <w:rPr>
          <w:color w:val="0070C0"/>
          <w:sz w:val="24"/>
        </w:rPr>
        <w:t>kontrola</w:t>
      </w:r>
      <w:r w:rsidR="00132226" w:rsidRPr="006E3638">
        <w:rPr>
          <w:color w:val="0070C0"/>
          <w:sz w:val="24"/>
        </w:rPr>
        <w:t xml:space="preserve"> </w:t>
      </w:r>
      <w:r w:rsidRPr="006E3638">
        <w:rPr>
          <w:color w:val="0070C0"/>
          <w:sz w:val="24"/>
        </w:rPr>
        <w:t>relevantnih</w:t>
      </w:r>
      <w:r w:rsidR="00132226" w:rsidRPr="006E3638">
        <w:rPr>
          <w:color w:val="0070C0"/>
          <w:sz w:val="24"/>
        </w:rPr>
        <w:t xml:space="preserve"> </w:t>
      </w:r>
      <w:r w:rsidRPr="006E3638">
        <w:rPr>
          <w:color w:val="0070C0"/>
          <w:sz w:val="24"/>
        </w:rPr>
        <w:t>za</w:t>
      </w:r>
      <w:r w:rsidR="00132226" w:rsidRPr="006E3638">
        <w:rPr>
          <w:color w:val="0070C0"/>
          <w:sz w:val="24"/>
        </w:rPr>
        <w:t xml:space="preserve"> </w:t>
      </w:r>
      <w:r w:rsidRPr="006E3638">
        <w:rPr>
          <w:color w:val="0070C0"/>
          <w:sz w:val="24"/>
        </w:rPr>
        <w:t>pripremu</w:t>
      </w:r>
      <w:r w:rsidR="00132226" w:rsidRPr="006E3638">
        <w:rPr>
          <w:color w:val="0070C0"/>
          <w:sz w:val="24"/>
        </w:rPr>
        <w:t xml:space="preserve"> </w:t>
      </w:r>
      <w:r w:rsidRPr="006E3638">
        <w:rPr>
          <w:color w:val="0070C0"/>
          <w:sz w:val="24"/>
        </w:rPr>
        <w:t>finansijskih</w:t>
      </w:r>
      <w:r w:rsidR="00132226" w:rsidRPr="006E3638">
        <w:rPr>
          <w:color w:val="0070C0"/>
          <w:sz w:val="24"/>
        </w:rPr>
        <w:t xml:space="preserve"> </w:t>
      </w:r>
      <w:r w:rsidRPr="006E3638">
        <w:rPr>
          <w:color w:val="0070C0"/>
          <w:sz w:val="24"/>
        </w:rPr>
        <w:t>izvještaja</w:t>
      </w:r>
      <w:r w:rsidR="00132226" w:rsidRPr="006E3638">
        <w:rPr>
          <w:color w:val="0070C0"/>
          <w:sz w:val="24"/>
        </w:rPr>
        <w:t xml:space="preserve"> </w:t>
      </w:r>
      <w:r w:rsidRPr="006E3638">
        <w:rPr>
          <w:color w:val="0070C0"/>
          <w:sz w:val="24"/>
        </w:rPr>
        <w:t>koji</w:t>
      </w:r>
      <w:r w:rsidR="00132226" w:rsidRPr="006E3638">
        <w:rPr>
          <w:color w:val="0070C0"/>
          <w:sz w:val="24"/>
        </w:rPr>
        <w:t xml:space="preserve"> </w:t>
      </w:r>
      <w:r w:rsidRPr="006E3638">
        <w:rPr>
          <w:color w:val="0070C0"/>
          <w:sz w:val="24"/>
        </w:rPr>
        <w:t>ne</w:t>
      </w:r>
      <w:r w:rsidR="00132226" w:rsidRPr="006E3638">
        <w:rPr>
          <w:color w:val="0070C0"/>
          <w:sz w:val="24"/>
        </w:rPr>
        <w:t xml:space="preserve"> </w:t>
      </w:r>
      <w:r w:rsidRPr="006E3638">
        <w:rPr>
          <w:color w:val="0070C0"/>
          <w:sz w:val="24"/>
        </w:rPr>
        <w:t>sadrže</w:t>
      </w:r>
      <w:r w:rsidR="00132226" w:rsidRPr="006E3638">
        <w:rPr>
          <w:color w:val="0070C0"/>
          <w:sz w:val="24"/>
        </w:rPr>
        <w:t xml:space="preserve"> </w:t>
      </w:r>
      <w:r w:rsidRPr="006E3638">
        <w:rPr>
          <w:color w:val="0070C0"/>
          <w:sz w:val="24"/>
        </w:rPr>
        <w:t>materijalno</w:t>
      </w:r>
      <w:r w:rsidR="00132226" w:rsidRPr="006E3638">
        <w:rPr>
          <w:color w:val="0070C0"/>
          <w:sz w:val="24"/>
        </w:rPr>
        <w:t xml:space="preserve"> </w:t>
      </w:r>
      <w:r w:rsidRPr="006E3638">
        <w:rPr>
          <w:color w:val="0070C0"/>
          <w:sz w:val="24"/>
        </w:rPr>
        <w:t>značajne</w:t>
      </w:r>
      <w:r w:rsidR="00132226" w:rsidRPr="006E3638">
        <w:rPr>
          <w:color w:val="0070C0"/>
          <w:sz w:val="24"/>
        </w:rPr>
        <w:t xml:space="preserve"> </w:t>
      </w:r>
      <w:r w:rsidRPr="006E3638">
        <w:rPr>
          <w:color w:val="0070C0"/>
          <w:sz w:val="24"/>
        </w:rPr>
        <w:t>pogrešne</w:t>
      </w:r>
      <w:r w:rsidR="00132226" w:rsidRPr="006E3638">
        <w:rPr>
          <w:color w:val="0070C0"/>
          <w:sz w:val="24"/>
        </w:rPr>
        <w:t xml:space="preserve"> </w:t>
      </w:r>
      <w:r w:rsidRPr="006E3638">
        <w:rPr>
          <w:color w:val="0070C0"/>
          <w:sz w:val="24"/>
        </w:rPr>
        <w:t>iskaze</w:t>
      </w:r>
      <w:r w:rsidR="00132226" w:rsidRPr="006E3638">
        <w:rPr>
          <w:color w:val="0070C0"/>
          <w:sz w:val="24"/>
        </w:rPr>
        <w:t xml:space="preserve">, </w:t>
      </w:r>
      <w:r w:rsidRPr="006E3638">
        <w:rPr>
          <w:color w:val="0070C0"/>
          <w:sz w:val="24"/>
        </w:rPr>
        <w:t>nastale</w:t>
      </w:r>
      <w:r w:rsidR="00132226" w:rsidRPr="006E3638">
        <w:rPr>
          <w:color w:val="0070C0"/>
          <w:sz w:val="24"/>
        </w:rPr>
        <w:t xml:space="preserve"> </w:t>
      </w:r>
      <w:r w:rsidRPr="006E3638">
        <w:rPr>
          <w:color w:val="0070C0"/>
          <w:sz w:val="24"/>
        </w:rPr>
        <w:t>usljed</w:t>
      </w:r>
      <w:r w:rsidR="00132226" w:rsidRPr="006E3638">
        <w:rPr>
          <w:color w:val="0070C0"/>
          <w:sz w:val="24"/>
        </w:rPr>
        <w:t xml:space="preserve"> </w:t>
      </w:r>
      <w:r w:rsidRPr="006E3638">
        <w:rPr>
          <w:color w:val="0070C0"/>
          <w:sz w:val="24"/>
        </w:rPr>
        <w:t>neregularnosti</w:t>
      </w:r>
      <w:r w:rsidR="00132226" w:rsidRPr="006E3638">
        <w:rPr>
          <w:color w:val="0070C0"/>
          <w:sz w:val="24"/>
        </w:rPr>
        <w:t xml:space="preserve">, </w:t>
      </w:r>
      <w:r w:rsidRPr="006E3638">
        <w:rPr>
          <w:color w:val="0070C0"/>
          <w:sz w:val="24"/>
        </w:rPr>
        <w:t>kriminalnih</w:t>
      </w:r>
      <w:r w:rsidR="00132226" w:rsidRPr="006E3638">
        <w:rPr>
          <w:color w:val="0070C0"/>
          <w:sz w:val="24"/>
        </w:rPr>
        <w:t xml:space="preserve"> </w:t>
      </w:r>
      <w:r w:rsidRPr="006E3638">
        <w:rPr>
          <w:color w:val="0070C0"/>
          <w:sz w:val="24"/>
        </w:rPr>
        <w:t>radnji</w:t>
      </w:r>
      <w:r w:rsidR="00132226" w:rsidRPr="006E3638">
        <w:rPr>
          <w:color w:val="0070C0"/>
          <w:sz w:val="24"/>
        </w:rPr>
        <w:t xml:space="preserve"> </w:t>
      </w:r>
      <w:r w:rsidRPr="006E3638">
        <w:rPr>
          <w:color w:val="0070C0"/>
          <w:sz w:val="24"/>
        </w:rPr>
        <w:t>ili</w:t>
      </w:r>
      <w:r w:rsidR="00132226" w:rsidRPr="006E3638">
        <w:rPr>
          <w:color w:val="0070C0"/>
          <w:sz w:val="24"/>
        </w:rPr>
        <w:t xml:space="preserve"> </w:t>
      </w:r>
      <w:r w:rsidRPr="006E3638">
        <w:rPr>
          <w:color w:val="0070C0"/>
          <w:sz w:val="24"/>
        </w:rPr>
        <w:t>grešaka</w:t>
      </w:r>
      <w:r w:rsidR="00132226" w:rsidRPr="006E3638">
        <w:rPr>
          <w:color w:val="0070C0"/>
          <w:sz w:val="24"/>
          <w:lang w:val="sr-Cyrl-BA"/>
        </w:rPr>
        <w:t>.</w:t>
      </w:r>
    </w:p>
    <w:p w14:paraId="7771E3DC" w14:textId="77777777" w:rsidR="00915D42" w:rsidRPr="006E3638" w:rsidRDefault="0009302E" w:rsidP="00A976C1">
      <w:pPr>
        <w:autoSpaceDE w:val="0"/>
        <w:autoSpaceDN w:val="0"/>
        <w:adjustRightInd w:val="0"/>
        <w:ind w:right="283"/>
        <w:jc w:val="both"/>
        <w:rPr>
          <w:color w:val="0070C0"/>
          <w:lang w:val="sr-Latn-CS"/>
        </w:rPr>
      </w:pPr>
      <w:r w:rsidRPr="006E3638">
        <w:rPr>
          <w:color w:val="0070C0"/>
          <w:lang w:val="sr-Latn-CS"/>
        </w:rPr>
        <w:t>Pri</w:t>
      </w:r>
      <w:r w:rsidR="00915D42" w:rsidRPr="006E3638">
        <w:rPr>
          <w:color w:val="0070C0"/>
          <w:lang w:val="sr-Latn-CS"/>
        </w:rPr>
        <w:t xml:space="preserve"> </w:t>
      </w:r>
      <w:r w:rsidRPr="006E3638">
        <w:rPr>
          <w:color w:val="0070C0"/>
          <w:lang w:val="sr-Latn-CS"/>
        </w:rPr>
        <w:t>sastavljanju</w:t>
      </w:r>
      <w:r w:rsidR="00915D42" w:rsidRPr="006E3638">
        <w:rPr>
          <w:color w:val="0070C0"/>
          <w:lang w:val="sr-Latn-CS"/>
        </w:rPr>
        <w:t xml:space="preserve"> </w:t>
      </w:r>
      <w:r w:rsidRPr="006E3638">
        <w:rPr>
          <w:color w:val="0070C0"/>
          <w:lang w:val="sr-Latn-CS"/>
        </w:rPr>
        <w:t>finansijskih</w:t>
      </w:r>
      <w:r w:rsidR="00915D42" w:rsidRPr="006E3638">
        <w:rPr>
          <w:color w:val="0070C0"/>
          <w:lang w:val="sr-Latn-CS"/>
        </w:rPr>
        <w:t xml:space="preserve"> </w:t>
      </w:r>
      <w:r w:rsidRPr="006E3638">
        <w:rPr>
          <w:color w:val="0070C0"/>
          <w:lang w:val="sr-Latn-CS"/>
        </w:rPr>
        <w:t>izvještaja</w:t>
      </w:r>
      <w:r w:rsidR="00915D42" w:rsidRPr="006E3638">
        <w:rPr>
          <w:color w:val="0070C0"/>
          <w:lang w:val="sr-Latn-CS"/>
        </w:rPr>
        <w:t xml:space="preserve">, </w:t>
      </w:r>
      <w:r w:rsidR="006E70A0" w:rsidRPr="006E3638">
        <w:rPr>
          <w:color w:val="0070C0"/>
          <w:lang w:val="sr-Latn-CS"/>
        </w:rPr>
        <w:t xml:space="preserve">vlasnici i </w:t>
      </w:r>
      <w:r w:rsidRPr="006E3638">
        <w:rPr>
          <w:color w:val="0070C0"/>
          <w:lang w:val="sr-Latn-CS"/>
        </w:rPr>
        <w:t>rukovodstvo</w:t>
      </w:r>
      <w:r w:rsidR="00915D42" w:rsidRPr="006E3638">
        <w:rPr>
          <w:color w:val="0070C0"/>
          <w:lang w:val="sr-Latn-CS"/>
        </w:rPr>
        <w:t xml:space="preserve"> </w:t>
      </w:r>
      <w:r w:rsidR="006E70A0" w:rsidRPr="006E3638">
        <w:rPr>
          <w:color w:val="0070C0"/>
          <w:lang w:val="sr-Latn-CS"/>
        </w:rPr>
        <w:t>su</w:t>
      </w:r>
      <w:r w:rsidR="00915D42" w:rsidRPr="006E3638">
        <w:rPr>
          <w:color w:val="0070C0"/>
          <w:lang w:val="sr-Latn-CS"/>
        </w:rPr>
        <w:t xml:space="preserve"> </w:t>
      </w:r>
      <w:r w:rsidRPr="006E3638">
        <w:rPr>
          <w:color w:val="0070C0"/>
          <w:lang w:val="sr-Latn-CS"/>
        </w:rPr>
        <w:t>odgovorn</w:t>
      </w:r>
      <w:r w:rsidR="006E70A0" w:rsidRPr="006E3638">
        <w:rPr>
          <w:color w:val="0070C0"/>
          <w:lang w:val="sr-Latn-CS"/>
        </w:rPr>
        <w:t xml:space="preserve">i </w:t>
      </w:r>
      <w:r w:rsidRPr="006E3638">
        <w:rPr>
          <w:color w:val="0070C0"/>
          <w:lang w:val="sr-Latn-CS"/>
        </w:rPr>
        <w:t>za</w:t>
      </w:r>
      <w:r w:rsidR="00915D42" w:rsidRPr="006E3638">
        <w:rPr>
          <w:color w:val="0070C0"/>
          <w:lang w:val="sr-Latn-CS"/>
        </w:rPr>
        <w:t xml:space="preserve"> </w:t>
      </w:r>
      <w:r w:rsidRPr="006E3638">
        <w:rPr>
          <w:color w:val="0070C0"/>
          <w:lang w:val="sr-Latn-CS"/>
        </w:rPr>
        <w:t>procjenu</w:t>
      </w:r>
      <w:r w:rsidR="00915D42" w:rsidRPr="006E3638">
        <w:rPr>
          <w:color w:val="0070C0"/>
          <w:lang w:val="sr-Latn-CS"/>
        </w:rPr>
        <w:t xml:space="preserve"> </w:t>
      </w:r>
      <w:r w:rsidRPr="006E3638">
        <w:rPr>
          <w:color w:val="0070C0"/>
          <w:lang w:val="sr-Latn-CS"/>
        </w:rPr>
        <w:t>sposobnosti</w:t>
      </w:r>
      <w:r w:rsidR="00915D42" w:rsidRPr="006E3638">
        <w:rPr>
          <w:color w:val="0070C0"/>
          <w:lang w:val="sr-Latn-CS"/>
        </w:rPr>
        <w:t xml:space="preserve"> </w:t>
      </w:r>
      <w:r w:rsidRPr="006E3638">
        <w:rPr>
          <w:color w:val="0070C0"/>
          <w:lang w:val="sr-Latn-CS"/>
        </w:rPr>
        <w:t>Društva</w:t>
      </w:r>
      <w:r w:rsidR="00915D42" w:rsidRPr="006E3638">
        <w:rPr>
          <w:color w:val="0070C0"/>
          <w:lang w:val="sr-Latn-CS"/>
        </w:rPr>
        <w:t xml:space="preserve"> </w:t>
      </w:r>
      <w:r w:rsidRPr="006E3638">
        <w:rPr>
          <w:color w:val="0070C0"/>
          <w:lang w:val="sr-Latn-CS"/>
        </w:rPr>
        <w:t>da</w:t>
      </w:r>
      <w:r w:rsidR="00915D42" w:rsidRPr="006E3638">
        <w:rPr>
          <w:color w:val="0070C0"/>
          <w:lang w:val="sr-Latn-CS"/>
        </w:rPr>
        <w:t xml:space="preserve"> </w:t>
      </w:r>
      <w:r w:rsidRPr="006E3638">
        <w:rPr>
          <w:color w:val="0070C0"/>
          <w:lang w:val="sr-Latn-CS"/>
        </w:rPr>
        <w:t>nastavi</w:t>
      </w:r>
      <w:r w:rsidR="00915D42" w:rsidRPr="006E3638">
        <w:rPr>
          <w:color w:val="0070C0"/>
          <w:lang w:val="sr-Latn-CS"/>
        </w:rPr>
        <w:t xml:space="preserve"> </w:t>
      </w:r>
      <w:r w:rsidRPr="006E3638">
        <w:rPr>
          <w:color w:val="0070C0"/>
          <w:lang w:val="sr-Latn-CS"/>
        </w:rPr>
        <w:t>poslovanje</w:t>
      </w:r>
      <w:r w:rsidR="00915D42" w:rsidRPr="006E3638">
        <w:rPr>
          <w:color w:val="0070C0"/>
          <w:lang w:val="sr-Latn-CS"/>
        </w:rPr>
        <w:t xml:space="preserve"> </w:t>
      </w:r>
      <w:r w:rsidRPr="006E3638">
        <w:rPr>
          <w:color w:val="0070C0"/>
          <w:lang w:val="sr-Latn-CS"/>
        </w:rPr>
        <w:t>po</w:t>
      </w:r>
      <w:r w:rsidR="00915D42" w:rsidRPr="006E3638">
        <w:rPr>
          <w:color w:val="0070C0"/>
          <w:lang w:val="sr-Latn-CS"/>
        </w:rPr>
        <w:t xml:space="preserve"> </w:t>
      </w:r>
      <w:r w:rsidRPr="006E3638">
        <w:rPr>
          <w:color w:val="0070C0"/>
          <w:lang w:val="sr-Latn-CS"/>
        </w:rPr>
        <w:t>načelu</w:t>
      </w:r>
      <w:r w:rsidR="00915D42" w:rsidRPr="006E3638">
        <w:rPr>
          <w:color w:val="0070C0"/>
          <w:lang w:val="sr-Latn-CS"/>
        </w:rPr>
        <w:t xml:space="preserve"> </w:t>
      </w:r>
      <w:r w:rsidRPr="006E3638">
        <w:rPr>
          <w:color w:val="0070C0"/>
          <w:lang w:val="sr-Latn-CS"/>
        </w:rPr>
        <w:t>stalnosti</w:t>
      </w:r>
      <w:r w:rsidR="00915D42" w:rsidRPr="006E3638">
        <w:rPr>
          <w:color w:val="0070C0"/>
          <w:lang w:val="sr-Latn-CS"/>
        </w:rPr>
        <w:t xml:space="preserve">, </w:t>
      </w:r>
      <w:r w:rsidRPr="006E3638">
        <w:rPr>
          <w:color w:val="0070C0"/>
          <w:lang w:val="sr-Latn-CS"/>
        </w:rPr>
        <w:t>objelodanjujući</w:t>
      </w:r>
      <w:r w:rsidR="00915D42" w:rsidRPr="006E3638">
        <w:rPr>
          <w:color w:val="0070C0"/>
          <w:lang w:val="sr-Latn-CS"/>
        </w:rPr>
        <w:t xml:space="preserve">, </w:t>
      </w:r>
      <w:r w:rsidRPr="006E3638">
        <w:rPr>
          <w:color w:val="0070C0"/>
          <w:lang w:val="sr-Latn-CS"/>
        </w:rPr>
        <w:t>kada</w:t>
      </w:r>
      <w:r w:rsidR="00915D42" w:rsidRPr="006E3638">
        <w:rPr>
          <w:color w:val="0070C0"/>
          <w:lang w:val="sr-Latn-CS"/>
        </w:rPr>
        <w:t xml:space="preserve"> </w:t>
      </w:r>
      <w:r w:rsidRPr="006E3638">
        <w:rPr>
          <w:color w:val="0070C0"/>
          <w:lang w:val="sr-Latn-CS"/>
        </w:rPr>
        <w:t>je</w:t>
      </w:r>
      <w:r w:rsidR="00915D42" w:rsidRPr="006E3638">
        <w:rPr>
          <w:color w:val="0070C0"/>
          <w:lang w:val="sr-Latn-CS"/>
        </w:rPr>
        <w:t xml:space="preserve"> </w:t>
      </w:r>
      <w:r w:rsidRPr="006E3638">
        <w:rPr>
          <w:color w:val="0070C0"/>
          <w:lang w:val="sr-Latn-CS"/>
        </w:rPr>
        <w:t>to</w:t>
      </w:r>
      <w:r w:rsidR="00915D42" w:rsidRPr="006E3638">
        <w:rPr>
          <w:color w:val="0070C0"/>
          <w:lang w:val="sr-Latn-CS"/>
        </w:rPr>
        <w:t xml:space="preserve"> </w:t>
      </w:r>
      <w:r w:rsidRPr="006E3638">
        <w:rPr>
          <w:color w:val="0070C0"/>
          <w:lang w:val="sr-Latn-CS"/>
        </w:rPr>
        <w:t>primjenljivo</w:t>
      </w:r>
      <w:r w:rsidR="00915D42" w:rsidRPr="006E3638">
        <w:rPr>
          <w:color w:val="0070C0"/>
          <w:lang w:val="sr-Latn-CS"/>
        </w:rPr>
        <w:t xml:space="preserve">, </w:t>
      </w:r>
      <w:r w:rsidRPr="006E3638">
        <w:rPr>
          <w:color w:val="0070C0"/>
          <w:lang w:val="sr-Latn-CS"/>
        </w:rPr>
        <w:t>pitanja</w:t>
      </w:r>
      <w:r w:rsidR="00915D42" w:rsidRPr="006E3638">
        <w:rPr>
          <w:color w:val="0070C0"/>
          <w:lang w:val="sr-Latn-CS"/>
        </w:rPr>
        <w:t xml:space="preserve"> </w:t>
      </w:r>
      <w:r w:rsidRPr="006E3638">
        <w:rPr>
          <w:color w:val="0070C0"/>
          <w:lang w:val="sr-Latn-CS"/>
        </w:rPr>
        <w:t>koja</w:t>
      </w:r>
      <w:r w:rsidR="00915D42" w:rsidRPr="006E3638">
        <w:rPr>
          <w:color w:val="0070C0"/>
          <w:lang w:val="sr-Latn-CS"/>
        </w:rPr>
        <w:t xml:space="preserve"> </w:t>
      </w:r>
      <w:r w:rsidRPr="006E3638">
        <w:rPr>
          <w:color w:val="0070C0"/>
          <w:lang w:val="sr-Latn-CS"/>
        </w:rPr>
        <w:t>se</w:t>
      </w:r>
      <w:r w:rsidR="00915D42" w:rsidRPr="006E3638">
        <w:rPr>
          <w:color w:val="0070C0"/>
          <w:lang w:val="sr-Latn-CS"/>
        </w:rPr>
        <w:t xml:space="preserve"> </w:t>
      </w:r>
      <w:r w:rsidRPr="006E3638">
        <w:rPr>
          <w:color w:val="0070C0"/>
          <w:lang w:val="sr-Latn-CS"/>
        </w:rPr>
        <w:t>odnose</w:t>
      </w:r>
      <w:r w:rsidR="00915D42" w:rsidRPr="006E3638">
        <w:rPr>
          <w:color w:val="0070C0"/>
          <w:lang w:val="sr-Latn-CS"/>
        </w:rPr>
        <w:t xml:space="preserve"> </w:t>
      </w:r>
      <w:r w:rsidRPr="006E3638">
        <w:rPr>
          <w:color w:val="0070C0"/>
          <w:lang w:val="sr-Latn-CS"/>
        </w:rPr>
        <w:t>na</w:t>
      </w:r>
      <w:r w:rsidR="00915D42" w:rsidRPr="006E3638">
        <w:rPr>
          <w:color w:val="0070C0"/>
          <w:lang w:val="sr-Latn-CS"/>
        </w:rPr>
        <w:t xml:space="preserve"> </w:t>
      </w:r>
      <w:r w:rsidR="006E70A0" w:rsidRPr="006E3638">
        <w:rPr>
          <w:color w:val="0070C0"/>
          <w:lang w:val="sr-Latn-CS"/>
        </w:rPr>
        <w:t>stalnost</w:t>
      </w:r>
      <w:r w:rsidR="00915D42" w:rsidRPr="006E3638">
        <w:rPr>
          <w:color w:val="0070C0"/>
          <w:lang w:val="sr-Latn-CS"/>
        </w:rPr>
        <w:t xml:space="preserve"> </w:t>
      </w:r>
      <w:r w:rsidRPr="006E3638">
        <w:rPr>
          <w:color w:val="0070C0"/>
          <w:lang w:val="sr-Latn-CS"/>
        </w:rPr>
        <w:t>poslovanja</w:t>
      </w:r>
      <w:r w:rsidR="00915D42" w:rsidRPr="006E3638">
        <w:rPr>
          <w:color w:val="0070C0"/>
          <w:lang w:val="sr-Latn-CS"/>
        </w:rPr>
        <w:t xml:space="preserve"> </w:t>
      </w:r>
      <w:r w:rsidRPr="006E3638">
        <w:rPr>
          <w:color w:val="0070C0"/>
          <w:lang w:val="sr-Latn-CS"/>
        </w:rPr>
        <w:t>i</w:t>
      </w:r>
      <w:r w:rsidR="00915D42" w:rsidRPr="006E3638">
        <w:rPr>
          <w:color w:val="0070C0"/>
          <w:lang w:val="sr-Latn-CS"/>
        </w:rPr>
        <w:t xml:space="preserve"> </w:t>
      </w:r>
      <w:r w:rsidR="006E70A0" w:rsidRPr="006E3638">
        <w:rPr>
          <w:color w:val="0070C0"/>
          <w:lang w:val="sr-Latn-CS"/>
        </w:rPr>
        <w:t>primjenu načela</w:t>
      </w:r>
      <w:r w:rsidR="00915D42" w:rsidRPr="006E3638">
        <w:rPr>
          <w:color w:val="0070C0"/>
          <w:lang w:val="sr-Latn-CS"/>
        </w:rPr>
        <w:t xml:space="preserve"> </w:t>
      </w:r>
      <w:r w:rsidRPr="006E3638">
        <w:rPr>
          <w:color w:val="0070C0"/>
          <w:lang w:val="sr-Latn-CS"/>
        </w:rPr>
        <w:t>stalnosti</w:t>
      </w:r>
      <w:r w:rsidR="00915D42" w:rsidRPr="006E3638">
        <w:rPr>
          <w:color w:val="0070C0"/>
          <w:lang w:val="sr-Latn-CS"/>
        </w:rPr>
        <w:t xml:space="preserve"> </w:t>
      </w:r>
      <w:r w:rsidRPr="006E3638">
        <w:rPr>
          <w:color w:val="0070C0"/>
          <w:lang w:val="sr-Latn-CS"/>
        </w:rPr>
        <w:t>poslovanja</w:t>
      </w:r>
      <w:r w:rsidR="006E70A0" w:rsidRPr="006E3638">
        <w:rPr>
          <w:color w:val="0070C0"/>
          <w:lang w:val="sr-Latn-CS"/>
        </w:rPr>
        <w:t xml:space="preserve"> kao računovodstvene osnove</w:t>
      </w:r>
      <w:r w:rsidR="00915D42" w:rsidRPr="006E3638">
        <w:rPr>
          <w:color w:val="0070C0"/>
          <w:lang w:val="sr-Latn-CS"/>
        </w:rPr>
        <w:t xml:space="preserve">, </w:t>
      </w:r>
      <w:r w:rsidRPr="006E3638">
        <w:rPr>
          <w:color w:val="0070C0"/>
          <w:lang w:val="sr-Latn-CS"/>
        </w:rPr>
        <w:t>osim</w:t>
      </w:r>
      <w:r w:rsidR="00915D42" w:rsidRPr="006E3638">
        <w:rPr>
          <w:color w:val="0070C0"/>
          <w:lang w:val="sr-Latn-CS"/>
        </w:rPr>
        <w:t xml:space="preserve"> </w:t>
      </w:r>
      <w:r w:rsidR="006E70A0" w:rsidRPr="006E3638">
        <w:rPr>
          <w:color w:val="0070C0"/>
          <w:lang w:val="sr-Latn-CS"/>
        </w:rPr>
        <w:t>ako</w:t>
      </w:r>
      <w:r w:rsidR="00915D42" w:rsidRPr="006E3638">
        <w:rPr>
          <w:color w:val="0070C0"/>
          <w:lang w:val="sr-Latn-CS"/>
        </w:rPr>
        <w:t xml:space="preserve"> </w:t>
      </w:r>
      <w:r w:rsidRPr="006E3638">
        <w:rPr>
          <w:color w:val="0070C0"/>
          <w:lang w:val="sr-Latn-CS"/>
        </w:rPr>
        <w:t>rukovodstvo</w:t>
      </w:r>
      <w:r w:rsidR="00915D42" w:rsidRPr="006E3638">
        <w:rPr>
          <w:color w:val="0070C0"/>
          <w:lang w:val="sr-Latn-CS"/>
        </w:rPr>
        <w:t xml:space="preserve"> </w:t>
      </w:r>
      <w:r w:rsidRPr="006E3638">
        <w:rPr>
          <w:color w:val="0070C0"/>
          <w:lang w:val="sr-Latn-CS"/>
        </w:rPr>
        <w:t>ne</w:t>
      </w:r>
      <w:r w:rsidR="00915D42" w:rsidRPr="006E3638">
        <w:rPr>
          <w:color w:val="0070C0"/>
          <w:lang w:val="sr-Latn-CS"/>
        </w:rPr>
        <w:t xml:space="preserve"> </w:t>
      </w:r>
      <w:r w:rsidRPr="006E3638">
        <w:rPr>
          <w:color w:val="0070C0"/>
          <w:lang w:val="sr-Latn-CS"/>
        </w:rPr>
        <w:t>namjerava</w:t>
      </w:r>
      <w:r w:rsidR="00915D42" w:rsidRPr="006E3638">
        <w:rPr>
          <w:color w:val="0070C0"/>
          <w:lang w:val="sr-Latn-CS"/>
        </w:rPr>
        <w:t xml:space="preserve"> </w:t>
      </w:r>
      <w:r w:rsidRPr="006E3638">
        <w:rPr>
          <w:color w:val="0070C0"/>
          <w:lang w:val="sr-Latn-CS"/>
        </w:rPr>
        <w:t>da</w:t>
      </w:r>
      <w:r w:rsidR="00915D42" w:rsidRPr="006E3638">
        <w:rPr>
          <w:color w:val="0070C0"/>
          <w:lang w:val="sr-Latn-CS"/>
        </w:rPr>
        <w:t xml:space="preserve"> </w:t>
      </w:r>
      <w:r w:rsidRPr="006E3638">
        <w:rPr>
          <w:color w:val="0070C0"/>
          <w:lang w:val="sr-Latn-CS"/>
        </w:rPr>
        <w:t>likvidira</w:t>
      </w:r>
      <w:r w:rsidR="00915D42" w:rsidRPr="006E3638">
        <w:rPr>
          <w:color w:val="0070C0"/>
          <w:lang w:val="sr-Latn-CS"/>
        </w:rPr>
        <w:t xml:space="preserve"> </w:t>
      </w:r>
      <w:r w:rsidRPr="006E3638">
        <w:rPr>
          <w:color w:val="0070C0"/>
          <w:lang w:val="sr-Latn-CS"/>
        </w:rPr>
        <w:t>Društvo</w:t>
      </w:r>
      <w:r w:rsidR="00915D42" w:rsidRPr="006E3638">
        <w:rPr>
          <w:color w:val="0070C0"/>
          <w:lang w:val="sr-Latn-CS"/>
        </w:rPr>
        <w:t xml:space="preserve"> </w:t>
      </w:r>
      <w:r w:rsidRPr="006E3638">
        <w:rPr>
          <w:color w:val="0070C0"/>
          <w:lang w:val="sr-Latn-CS"/>
        </w:rPr>
        <w:t>ili</w:t>
      </w:r>
      <w:r w:rsidR="00915D42" w:rsidRPr="006E3638">
        <w:rPr>
          <w:color w:val="0070C0"/>
          <w:lang w:val="sr-Latn-CS"/>
        </w:rPr>
        <w:t xml:space="preserve"> </w:t>
      </w:r>
      <w:r w:rsidRPr="006E3638">
        <w:rPr>
          <w:color w:val="0070C0"/>
          <w:lang w:val="sr-Latn-CS"/>
        </w:rPr>
        <w:t>da</w:t>
      </w:r>
      <w:r w:rsidR="00915D42" w:rsidRPr="006E3638">
        <w:rPr>
          <w:color w:val="0070C0"/>
          <w:lang w:val="sr-Latn-CS"/>
        </w:rPr>
        <w:t xml:space="preserve"> </w:t>
      </w:r>
      <w:r w:rsidRPr="006E3638">
        <w:rPr>
          <w:color w:val="0070C0"/>
          <w:lang w:val="sr-Latn-CS"/>
        </w:rPr>
        <w:t>obustavi</w:t>
      </w:r>
      <w:r w:rsidR="00915D42" w:rsidRPr="006E3638">
        <w:rPr>
          <w:color w:val="0070C0"/>
          <w:lang w:val="sr-Latn-CS"/>
        </w:rPr>
        <w:t xml:space="preserve"> </w:t>
      </w:r>
      <w:r w:rsidRPr="006E3638">
        <w:rPr>
          <w:color w:val="0070C0"/>
          <w:lang w:val="sr-Latn-CS"/>
        </w:rPr>
        <w:t>poslovanje</w:t>
      </w:r>
      <w:r w:rsidR="00915D42" w:rsidRPr="006E3638">
        <w:rPr>
          <w:color w:val="0070C0"/>
          <w:lang w:val="sr-Latn-CS"/>
        </w:rPr>
        <w:t xml:space="preserve">, </w:t>
      </w:r>
      <w:r w:rsidRPr="006E3638">
        <w:rPr>
          <w:color w:val="0070C0"/>
          <w:lang w:val="sr-Latn-CS"/>
        </w:rPr>
        <w:t>ili</w:t>
      </w:r>
      <w:r w:rsidR="00915D42" w:rsidRPr="006E3638">
        <w:rPr>
          <w:color w:val="0070C0"/>
          <w:lang w:val="sr-Latn-CS"/>
        </w:rPr>
        <w:t xml:space="preserve"> </w:t>
      </w:r>
      <w:r w:rsidRPr="006E3638">
        <w:rPr>
          <w:color w:val="0070C0"/>
          <w:lang w:val="sr-Latn-CS"/>
        </w:rPr>
        <w:t>nema</w:t>
      </w:r>
      <w:r w:rsidR="00915D42" w:rsidRPr="006E3638">
        <w:rPr>
          <w:color w:val="0070C0"/>
          <w:lang w:val="sr-Latn-CS"/>
        </w:rPr>
        <w:t xml:space="preserve"> </w:t>
      </w:r>
      <w:r w:rsidRPr="006E3638">
        <w:rPr>
          <w:color w:val="0070C0"/>
          <w:lang w:val="sr-Latn-CS"/>
        </w:rPr>
        <w:t>drugu</w:t>
      </w:r>
      <w:r w:rsidR="00915D42" w:rsidRPr="006E3638">
        <w:rPr>
          <w:color w:val="0070C0"/>
          <w:lang w:val="sr-Latn-CS"/>
        </w:rPr>
        <w:t xml:space="preserve"> </w:t>
      </w:r>
      <w:r w:rsidRPr="006E3638">
        <w:rPr>
          <w:color w:val="0070C0"/>
          <w:lang w:val="sr-Latn-CS"/>
        </w:rPr>
        <w:t>realnu</w:t>
      </w:r>
      <w:r w:rsidR="00915D42" w:rsidRPr="006E3638">
        <w:rPr>
          <w:color w:val="0070C0"/>
          <w:lang w:val="sr-Latn-CS"/>
        </w:rPr>
        <w:t xml:space="preserve"> </w:t>
      </w:r>
      <w:r w:rsidRPr="006E3638">
        <w:rPr>
          <w:color w:val="0070C0"/>
          <w:lang w:val="sr-Latn-CS"/>
        </w:rPr>
        <w:t>mogućnost</w:t>
      </w:r>
      <w:r w:rsidR="00915D42" w:rsidRPr="006E3638">
        <w:rPr>
          <w:color w:val="0070C0"/>
          <w:lang w:val="sr-Latn-CS"/>
        </w:rPr>
        <w:t xml:space="preserve"> </w:t>
      </w:r>
      <w:r w:rsidRPr="006E3638">
        <w:rPr>
          <w:color w:val="0070C0"/>
          <w:lang w:val="sr-Latn-CS"/>
        </w:rPr>
        <w:t>osim</w:t>
      </w:r>
      <w:r w:rsidR="00915D42" w:rsidRPr="006E3638">
        <w:rPr>
          <w:color w:val="0070C0"/>
          <w:lang w:val="sr-Latn-CS"/>
        </w:rPr>
        <w:t xml:space="preserve"> </w:t>
      </w:r>
      <w:r w:rsidRPr="006E3638">
        <w:rPr>
          <w:color w:val="0070C0"/>
          <w:lang w:val="sr-Latn-CS"/>
        </w:rPr>
        <w:t>da</w:t>
      </w:r>
      <w:r w:rsidR="00915D42" w:rsidRPr="006E3638">
        <w:rPr>
          <w:color w:val="0070C0"/>
          <w:lang w:val="sr-Latn-CS"/>
        </w:rPr>
        <w:t xml:space="preserve"> </w:t>
      </w:r>
      <w:r w:rsidRPr="006E3638">
        <w:rPr>
          <w:color w:val="0070C0"/>
          <w:lang w:val="sr-Latn-CS"/>
        </w:rPr>
        <w:t>to</w:t>
      </w:r>
      <w:r w:rsidR="00915D42" w:rsidRPr="006E3638">
        <w:rPr>
          <w:color w:val="0070C0"/>
          <w:lang w:val="sr-Latn-CS"/>
        </w:rPr>
        <w:t xml:space="preserve"> </w:t>
      </w:r>
      <w:r w:rsidRPr="006E3638">
        <w:rPr>
          <w:color w:val="0070C0"/>
          <w:lang w:val="sr-Latn-CS"/>
        </w:rPr>
        <w:t>uradi</w:t>
      </w:r>
      <w:r w:rsidR="00915D42" w:rsidRPr="006E3638">
        <w:rPr>
          <w:color w:val="0070C0"/>
          <w:lang w:val="sr-Latn-CS"/>
        </w:rPr>
        <w:t xml:space="preserve">. </w:t>
      </w:r>
    </w:p>
    <w:p w14:paraId="0503EA11" w14:textId="2110821F" w:rsidR="003F6EE0" w:rsidRPr="006E3638" w:rsidRDefault="00030C65" w:rsidP="00A976C1">
      <w:pPr>
        <w:pStyle w:val="Teloteksta"/>
        <w:spacing w:before="120" w:after="120"/>
        <w:ind w:right="283"/>
        <w:jc w:val="both"/>
        <w:rPr>
          <w:color w:val="0070C0"/>
          <w:sz w:val="24"/>
        </w:rPr>
      </w:pPr>
      <w:r w:rsidRPr="006E3638">
        <w:rPr>
          <w:color w:val="0070C0"/>
          <w:sz w:val="24"/>
          <w:lang w:val="bs-Latn-BA"/>
        </w:rPr>
        <w:t>Lica ovlašćena za upravljanje</w:t>
      </w:r>
      <w:r w:rsidR="00683C4F" w:rsidRPr="006E3638">
        <w:rPr>
          <w:color w:val="0070C0"/>
          <w:sz w:val="24"/>
          <w:lang w:val="sr-Cyrl-BA"/>
        </w:rPr>
        <w:t xml:space="preserve"> </w:t>
      </w:r>
      <w:r w:rsidR="0009302E" w:rsidRPr="006E3638">
        <w:rPr>
          <w:color w:val="0070C0"/>
          <w:sz w:val="24"/>
          <w:lang w:val="sr-Cyrl-BA"/>
        </w:rPr>
        <w:t>Društv</w:t>
      </w:r>
      <w:r w:rsidRPr="006E3638">
        <w:rPr>
          <w:color w:val="0070C0"/>
          <w:sz w:val="24"/>
          <w:lang w:val="bs-Latn-BA"/>
        </w:rPr>
        <w:t>om</w:t>
      </w:r>
      <w:r w:rsidR="00683C4F" w:rsidRPr="006E3638">
        <w:rPr>
          <w:color w:val="0070C0"/>
          <w:sz w:val="24"/>
          <w:lang w:val="sr-Cyrl-BA"/>
        </w:rPr>
        <w:t xml:space="preserve"> </w:t>
      </w:r>
      <w:r w:rsidR="0009302E" w:rsidRPr="006E3638">
        <w:rPr>
          <w:color w:val="0070C0"/>
          <w:sz w:val="24"/>
          <w:lang w:val="sr-Cyrl-BA"/>
        </w:rPr>
        <w:t>su</w:t>
      </w:r>
      <w:r w:rsidR="00915D42" w:rsidRPr="006E3638">
        <w:rPr>
          <w:color w:val="0070C0"/>
          <w:sz w:val="24"/>
        </w:rPr>
        <w:t xml:space="preserve"> </w:t>
      </w:r>
      <w:r w:rsidR="0009302E" w:rsidRPr="006E3638">
        <w:rPr>
          <w:color w:val="0070C0"/>
          <w:sz w:val="24"/>
        </w:rPr>
        <w:t>odgovorn</w:t>
      </w:r>
      <w:r w:rsidRPr="006E3638">
        <w:rPr>
          <w:color w:val="0070C0"/>
          <w:sz w:val="24"/>
          <w:lang w:val="bs-Latn-BA"/>
        </w:rPr>
        <w:t>a</w:t>
      </w:r>
      <w:r w:rsidR="00915D42" w:rsidRPr="006E3638">
        <w:rPr>
          <w:color w:val="0070C0"/>
          <w:sz w:val="24"/>
        </w:rPr>
        <w:t xml:space="preserve"> </w:t>
      </w:r>
      <w:r w:rsidR="0009302E" w:rsidRPr="006E3638">
        <w:rPr>
          <w:color w:val="0070C0"/>
          <w:sz w:val="24"/>
        </w:rPr>
        <w:t>za</w:t>
      </w:r>
      <w:r w:rsidR="00915D42" w:rsidRPr="006E3638">
        <w:rPr>
          <w:color w:val="0070C0"/>
          <w:sz w:val="24"/>
        </w:rPr>
        <w:t xml:space="preserve"> </w:t>
      </w:r>
      <w:r w:rsidRPr="006E3638">
        <w:rPr>
          <w:color w:val="0070C0"/>
          <w:sz w:val="24"/>
        </w:rPr>
        <w:t>nadgledanje</w:t>
      </w:r>
      <w:r w:rsidR="00915D42" w:rsidRPr="006E3638">
        <w:rPr>
          <w:color w:val="0070C0"/>
          <w:sz w:val="24"/>
        </w:rPr>
        <w:t xml:space="preserve"> </w:t>
      </w:r>
      <w:r w:rsidR="0009302E" w:rsidRPr="006E3638">
        <w:rPr>
          <w:color w:val="0070C0"/>
          <w:sz w:val="24"/>
        </w:rPr>
        <w:t>proces</w:t>
      </w:r>
      <w:r w:rsidRPr="006E3638">
        <w:rPr>
          <w:color w:val="0070C0"/>
          <w:sz w:val="24"/>
        </w:rPr>
        <w:t>a</w:t>
      </w:r>
      <w:r w:rsidR="00915D42" w:rsidRPr="006E3638">
        <w:rPr>
          <w:color w:val="0070C0"/>
          <w:sz w:val="24"/>
        </w:rPr>
        <w:t xml:space="preserve"> </w:t>
      </w:r>
      <w:r w:rsidR="0009302E" w:rsidRPr="006E3638">
        <w:rPr>
          <w:color w:val="0070C0"/>
          <w:sz w:val="24"/>
        </w:rPr>
        <w:t>finansijskog</w:t>
      </w:r>
      <w:r w:rsidR="00915D42" w:rsidRPr="006E3638">
        <w:rPr>
          <w:color w:val="0070C0"/>
          <w:sz w:val="24"/>
        </w:rPr>
        <w:t xml:space="preserve"> </w:t>
      </w:r>
      <w:r w:rsidR="0009302E" w:rsidRPr="006E3638">
        <w:rPr>
          <w:color w:val="0070C0"/>
          <w:sz w:val="24"/>
        </w:rPr>
        <w:t>izvještavanja</w:t>
      </w:r>
      <w:r w:rsidR="00915D42" w:rsidRPr="006E3638">
        <w:rPr>
          <w:color w:val="0070C0"/>
          <w:sz w:val="24"/>
        </w:rPr>
        <w:t xml:space="preserve"> </w:t>
      </w:r>
      <w:r w:rsidRPr="006E3638">
        <w:rPr>
          <w:color w:val="0070C0"/>
          <w:sz w:val="24"/>
          <w:lang w:val="bs-Latn-BA"/>
        </w:rPr>
        <w:t>Društva</w:t>
      </w:r>
      <w:r w:rsidR="00915D42" w:rsidRPr="006E3638">
        <w:rPr>
          <w:color w:val="0070C0"/>
          <w:sz w:val="24"/>
        </w:rPr>
        <w:t xml:space="preserve">. </w:t>
      </w:r>
    </w:p>
    <w:p w14:paraId="061001F7" w14:textId="77777777" w:rsidR="00132226" w:rsidRPr="006E3638" w:rsidRDefault="0009302E" w:rsidP="00A976C1">
      <w:pPr>
        <w:pStyle w:val="Teloteksta"/>
        <w:spacing w:before="120" w:after="120"/>
        <w:ind w:right="283"/>
        <w:jc w:val="both"/>
        <w:rPr>
          <w:b/>
          <w:i/>
          <w:color w:val="0070C0"/>
          <w:sz w:val="26"/>
          <w:szCs w:val="26"/>
        </w:rPr>
      </w:pPr>
      <w:r w:rsidRPr="006E3638">
        <w:rPr>
          <w:b/>
          <w:i/>
          <w:color w:val="0070C0"/>
          <w:sz w:val="26"/>
          <w:szCs w:val="26"/>
        </w:rPr>
        <w:t>Odgovornosti</w:t>
      </w:r>
      <w:r w:rsidR="00132226" w:rsidRPr="006E3638">
        <w:rPr>
          <w:b/>
          <w:i/>
          <w:color w:val="0070C0"/>
          <w:sz w:val="26"/>
          <w:szCs w:val="26"/>
        </w:rPr>
        <w:t xml:space="preserve"> </w:t>
      </w:r>
      <w:r w:rsidRPr="006E3638">
        <w:rPr>
          <w:b/>
          <w:i/>
          <w:color w:val="0070C0"/>
          <w:sz w:val="26"/>
          <w:szCs w:val="26"/>
        </w:rPr>
        <w:t>revizora</w:t>
      </w:r>
      <w:r w:rsidR="00132226" w:rsidRPr="006E3638">
        <w:rPr>
          <w:b/>
          <w:i/>
          <w:color w:val="0070C0"/>
          <w:sz w:val="26"/>
          <w:szCs w:val="26"/>
        </w:rPr>
        <w:t xml:space="preserve"> </w:t>
      </w:r>
      <w:r w:rsidRPr="006E3638">
        <w:rPr>
          <w:b/>
          <w:i/>
          <w:color w:val="0070C0"/>
          <w:sz w:val="26"/>
          <w:szCs w:val="26"/>
        </w:rPr>
        <w:t>za</w:t>
      </w:r>
      <w:r w:rsidR="00132226" w:rsidRPr="006E3638">
        <w:rPr>
          <w:b/>
          <w:i/>
          <w:color w:val="0070C0"/>
          <w:sz w:val="26"/>
          <w:szCs w:val="26"/>
        </w:rPr>
        <w:t xml:space="preserve"> </w:t>
      </w:r>
      <w:r w:rsidRPr="006E3638">
        <w:rPr>
          <w:b/>
          <w:i/>
          <w:color w:val="0070C0"/>
          <w:sz w:val="26"/>
          <w:szCs w:val="26"/>
        </w:rPr>
        <w:t>reviziju</w:t>
      </w:r>
      <w:r w:rsidR="00132226" w:rsidRPr="006E3638">
        <w:rPr>
          <w:b/>
          <w:i/>
          <w:color w:val="0070C0"/>
          <w:sz w:val="26"/>
          <w:szCs w:val="26"/>
        </w:rPr>
        <w:t xml:space="preserve"> </w:t>
      </w:r>
      <w:r w:rsidRPr="006E3638">
        <w:rPr>
          <w:b/>
          <w:i/>
          <w:color w:val="0070C0"/>
          <w:sz w:val="26"/>
          <w:szCs w:val="26"/>
        </w:rPr>
        <w:t>finansijskih</w:t>
      </w:r>
      <w:r w:rsidR="00132226" w:rsidRPr="006E3638">
        <w:rPr>
          <w:b/>
          <w:i/>
          <w:color w:val="0070C0"/>
          <w:sz w:val="26"/>
          <w:szCs w:val="26"/>
        </w:rPr>
        <w:t xml:space="preserve"> </w:t>
      </w:r>
      <w:r w:rsidRPr="006E3638">
        <w:rPr>
          <w:b/>
          <w:i/>
          <w:color w:val="0070C0"/>
          <w:sz w:val="26"/>
          <w:szCs w:val="26"/>
        </w:rPr>
        <w:t>izvještaja</w:t>
      </w:r>
    </w:p>
    <w:p w14:paraId="2F280BBE" w14:textId="77777777" w:rsidR="00C03BFA" w:rsidRPr="006E3638" w:rsidRDefault="0009302E" w:rsidP="00A976C1">
      <w:pPr>
        <w:pStyle w:val="Default"/>
        <w:ind w:right="283"/>
        <w:jc w:val="both"/>
        <w:rPr>
          <w:rFonts w:ascii="Times New Roman" w:hAnsi="Times New Roman" w:cs="Times New Roman"/>
          <w:color w:val="0070C0"/>
        </w:rPr>
      </w:pPr>
      <w:r w:rsidRPr="006E3638">
        <w:rPr>
          <w:rFonts w:ascii="Times New Roman" w:hAnsi="Times New Roman" w:cs="Times New Roman"/>
          <w:color w:val="0070C0"/>
        </w:rPr>
        <w:t>Naš</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cilj</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razumnoj</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mjeri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uvjerimo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finansijski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cjelini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sadrže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pogrešne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nastale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usljed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kriminalne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radnje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greške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00FC5BAF" w:rsidRPr="006E3638">
        <w:rPr>
          <w:rFonts w:ascii="Times New Roman" w:hAnsi="Times New Roman" w:cs="Times New Roman"/>
          <w:color w:val="0070C0"/>
        </w:rPr>
        <w:t>izdavanje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revizor</w:t>
      </w:r>
      <w:r w:rsidR="00FC5BAF" w:rsidRPr="006E3638">
        <w:rPr>
          <w:rFonts w:ascii="Times New Roman" w:hAnsi="Times New Roman" w:cs="Times New Roman"/>
          <w:color w:val="0070C0"/>
        </w:rPr>
        <w:t>skog izvještaja</w:t>
      </w:r>
      <w:r w:rsidR="00C03BFA" w:rsidRPr="006E3638">
        <w:rPr>
          <w:rFonts w:ascii="Times New Roman" w:hAnsi="Times New Roman" w:cs="Times New Roman"/>
          <w:color w:val="0070C0"/>
        </w:rPr>
        <w:t xml:space="preserve"> </w:t>
      </w:r>
      <w:r w:rsidR="00FC5BAF" w:rsidRPr="006E3638">
        <w:rPr>
          <w:rFonts w:ascii="Times New Roman" w:hAnsi="Times New Roman" w:cs="Times New Roman"/>
          <w:color w:val="0070C0"/>
        </w:rPr>
        <w:t>koji sadrži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mišljenje</w:t>
      </w:r>
      <w:r w:rsidR="00FC5BAF" w:rsidRPr="006E3638">
        <w:rPr>
          <w:rFonts w:ascii="Times New Roman" w:hAnsi="Times New Roman" w:cs="Times New Roman"/>
          <w:color w:val="0070C0"/>
        </w:rPr>
        <w:t xml:space="preserve"> revizora</w:t>
      </w:r>
      <w:r w:rsidR="00C03BFA" w:rsidRPr="006E3638">
        <w:rPr>
          <w:rFonts w:ascii="Times New Roman" w:hAnsi="Times New Roman" w:cs="Times New Roman"/>
          <w:color w:val="0070C0"/>
        </w:rPr>
        <w:t xml:space="preserve">. </w:t>
      </w:r>
      <w:r w:rsidR="00FC5BAF" w:rsidRPr="006E3638">
        <w:rPr>
          <w:rFonts w:ascii="Times New Roman" w:hAnsi="Times New Roman" w:cs="Times New Roman"/>
          <w:color w:val="0070C0"/>
        </w:rPr>
        <w:t>U</w:t>
      </w:r>
      <w:r w:rsidRPr="006E3638">
        <w:rPr>
          <w:rFonts w:ascii="Times New Roman" w:hAnsi="Times New Roman" w:cs="Times New Roman"/>
          <w:color w:val="0070C0"/>
        </w:rPr>
        <w:t>vjeravanje</w:t>
      </w:r>
      <w:r w:rsidR="00C03BFA" w:rsidRPr="006E3638">
        <w:rPr>
          <w:rFonts w:ascii="Times New Roman" w:hAnsi="Times New Roman" w:cs="Times New Roman"/>
          <w:color w:val="0070C0"/>
        </w:rPr>
        <w:t xml:space="preserve"> </w:t>
      </w:r>
      <w:r w:rsidR="00FC5BAF" w:rsidRPr="006E3638">
        <w:rPr>
          <w:rFonts w:ascii="Times New Roman" w:hAnsi="Times New Roman" w:cs="Times New Roman"/>
          <w:color w:val="0070C0"/>
        </w:rPr>
        <w:t xml:space="preserve">u razumnoj mjeri </w:t>
      </w:r>
      <w:r w:rsidR="00350F0F" w:rsidRPr="006E3638">
        <w:rPr>
          <w:rFonts w:ascii="Times New Roman" w:hAnsi="Times New Roman" w:cs="Times New Roman"/>
          <w:color w:val="0070C0"/>
        </w:rPr>
        <w:t>označava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visok</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nivo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uvjeravanja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ali</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ne predstavlja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garancij</w:t>
      </w:r>
      <w:r w:rsidR="00350F0F"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će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izvršena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skladu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Međunarodnim standardima revizije (ISA)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uvijek</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otkriti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pogrešne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w:t>
      </w:r>
      <w:r w:rsidR="00350F0F" w:rsidRPr="006E3638">
        <w:rPr>
          <w:rFonts w:ascii="Times New Roman" w:hAnsi="Times New Roman" w:cs="Times New Roman"/>
          <w:color w:val="0070C0"/>
        </w:rPr>
        <w:t>e</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ako takvi iskazi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postoj</w:t>
      </w:r>
      <w:r w:rsidR="00350F0F" w:rsidRPr="006E3638">
        <w:rPr>
          <w:rFonts w:ascii="Times New Roman" w:hAnsi="Times New Roman" w:cs="Times New Roman"/>
          <w:color w:val="0070C0"/>
        </w:rPr>
        <w:t>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Pogrešni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mogu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nastati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usljed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kriminalne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radnje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greške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smatraju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značajnim</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ako</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j</w:t>
      </w:r>
      <w:r w:rsidRPr="006E3638">
        <w:rPr>
          <w:rFonts w:ascii="Times New Roman" w:hAnsi="Times New Roman" w:cs="Times New Roman"/>
          <w:color w:val="0070C0"/>
        </w:rPr>
        <w:t>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razumno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očekivati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 xml:space="preserve">će </w:t>
      </w:r>
      <w:r w:rsidRPr="006E3638">
        <w:rPr>
          <w:rFonts w:ascii="Times New Roman" w:hAnsi="Times New Roman" w:cs="Times New Roman"/>
          <w:color w:val="0070C0"/>
        </w:rPr>
        <w:t>oni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pojedinačno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00350F0F" w:rsidRPr="006E3638">
        <w:rPr>
          <w:rFonts w:ascii="Times New Roman" w:hAnsi="Times New Roman" w:cs="Times New Roman"/>
          <w:color w:val="0070C0"/>
        </w:rPr>
        <w:t>zbirno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uti</w:t>
      </w:r>
      <w:r w:rsidR="00350F0F" w:rsidRPr="006E3638">
        <w:rPr>
          <w:rFonts w:ascii="Times New Roman" w:hAnsi="Times New Roman" w:cs="Times New Roman"/>
          <w:color w:val="0070C0"/>
        </w:rPr>
        <w:t>cati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ekonomske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odluke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korisnika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donose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osnovu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ovih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finansijskih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izvještaja</w:t>
      </w:r>
      <w:r w:rsidR="00C03BFA" w:rsidRPr="006E3638">
        <w:rPr>
          <w:rFonts w:ascii="Times New Roman" w:hAnsi="Times New Roman" w:cs="Times New Roman"/>
          <w:color w:val="0070C0"/>
        </w:rPr>
        <w:t xml:space="preserve">. </w:t>
      </w:r>
    </w:p>
    <w:p w14:paraId="2E57358A" w14:textId="77777777" w:rsidR="00C03BFA" w:rsidRPr="006E3638" w:rsidRDefault="0009302E" w:rsidP="00A976C1">
      <w:pPr>
        <w:pStyle w:val="Default"/>
        <w:spacing w:before="120" w:after="120"/>
        <w:ind w:right="283"/>
        <w:jc w:val="both"/>
        <w:rPr>
          <w:rFonts w:ascii="Times New Roman" w:hAnsi="Times New Roman" w:cs="Times New Roman"/>
          <w:color w:val="0070C0"/>
        </w:rPr>
      </w:pPr>
      <w:r w:rsidRPr="006E3638">
        <w:rPr>
          <w:rFonts w:ascii="Times New Roman" w:hAnsi="Times New Roman" w:cs="Times New Roman"/>
          <w:color w:val="0070C0"/>
        </w:rPr>
        <w:t>Kao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sastavni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dio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skladu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w:t>
      </w:r>
      <w:r w:rsidR="00C03BFA" w:rsidRPr="006E3638">
        <w:rPr>
          <w:rFonts w:ascii="Times New Roman" w:hAnsi="Times New Roman" w:cs="Times New Roman"/>
          <w:color w:val="0070C0"/>
        </w:rPr>
        <w:t xml:space="preserve"> </w:t>
      </w:r>
      <w:r w:rsidR="00BB6D5D" w:rsidRPr="006E3638">
        <w:rPr>
          <w:rFonts w:ascii="Times New Roman" w:hAnsi="Times New Roman" w:cs="Times New Roman"/>
          <w:color w:val="0070C0"/>
        </w:rPr>
        <w:t>ISA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koristimo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profesionalno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prosuđivanje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zadržavamo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profesionalni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skepticizam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tokom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takođe</w:t>
      </w:r>
      <w:r w:rsidR="00C03BFA" w:rsidRPr="006E3638">
        <w:rPr>
          <w:rFonts w:ascii="Times New Roman" w:hAnsi="Times New Roman" w:cs="Times New Roman"/>
          <w:color w:val="0070C0"/>
        </w:rPr>
        <w:t xml:space="preserve">: </w:t>
      </w:r>
    </w:p>
    <w:p w14:paraId="62ADCDD7" w14:textId="77777777" w:rsidR="00C03BFA" w:rsidRPr="006E3638" w:rsidRDefault="0009302E" w:rsidP="00601510">
      <w:pPr>
        <w:pStyle w:val="Default"/>
        <w:numPr>
          <w:ilvl w:val="0"/>
          <w:numId w:val="4"/>
        </w:numPr>
        <w:tabs>
          <w:tab w:val="left" w:pos="142"/>
        </w:tabs>
        <w:spacing w:after="132"/>
        <w:ind w:left="709" w:right="283" w:hanging="283"/>
        <w:jc w:val="both"/>
        <w:rPr>
          <w:rFonts w:ascii="Times New Roman" w:hAnsi="Times New Roman" w:cs="Times New Roman"/>
          <w:color w:val="0070C0"/>
        </w:rPr>
      </w:pPr>
      <w:r w:rsidRPr="006E3638">
        <w:rPr>
          <w:rFonts w:ascii="Times New Roman" w:hAnsi="Times New Roman" w:cs="Times New Roman"/>
          <w:color w:val="0070C0"/>
          <w:lang w:val="sr-Cyrl-BA"/>
        </w:rPr>
        <w:lastRenderedPageBreak/>
        <w:t>i</w:t>
      </w:r>
      <w:r w:rsidRPr="006E3638">
        <w:rPr>
          <w:rFonts w:ascii="Times New Roman" w:hAnsi="Times New Roman" w:cs="Times New Roman"/>
          <w:color w:val="0070C0"/>
        </w:rPr>
        <w:t>dentifikujemo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proc</w:t>
      </w:r>
      <w:r w:rsidR="00C03BFA" w:rsidRPr="006E3638">
        <w:rPr>
          <w:rFonts w:ascii="Times New Roman" w:hAnsi="Times New Roman" w:cs="Times New Roman"/>
          <w:color w:val="0070C0"/>
        </w:rPr>
        <w:t>j</w:t>
      </w:r>
      <w:r w:rsidRPr="006E3638">
        <w:rPr>
          <w:rFonts w:ascii="Times New Roman" w:hAnsi="Times New Roman" w:cs="Times New Roman"/>
          <w:color w:val="0070C0"/>
        </w:rPr>
        <w:t>enjujemo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rizike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pogrešnog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finansijskim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nastalog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usljed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kriminalne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radnje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greške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osmišljavamo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izvršavamo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revizorske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procedure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odgovaraju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tim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rizicima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pribavljamo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revizijske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dokaze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dovoljni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odgovarajući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obezbijede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osnovu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naše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mišljenje</w:t>
      </w:r>
      <w:r w:rsidR="00344CD6" w:rsidRPr="006E3638">
        <w:rPr>
          <w:rFonts w:ascii="Times New Roman" w:hAnsi="Times New Roman" w:cs="Times New Roman"/>
          <w:color w:val="0070C0"/>
          <w:lang w:val="bs-Latn-BA"/>
        </w:rPr>
        <w:t>, procjenjujemo da li je</w:t>
      </w:r>
      <w:r w:rsidR="00BB6D5D" w:rsidRPr="006E3638">
        <w:rPr>
          <w:rFonts w:ascii="Times New Roman" w:hAnsi="Times New Roman" w:cs="Times New Roman"/>
          <w:color w:val="0070C0"/>
          <w:lang w:val="bs-Latn-BA"/>
        </w:rPr>
        <w:t xml:space="preserve"> </w:t>
      </w:r>
      <w:r w:rsidRPr="006E3638">
        <w:rPr>
          <w:rFonts w:ascii="Times New Roman" w:hAnsi="Times New Roman" w:cs="Times New Roman"/>
          <w:color w:val="0070C0"/>
          <w:lang w:val="sr-Cyrl-BA"/>
        </w:rPr>
        <w:t>r</w:t>
      </w:r>
      <w:r w:rsidRPr="006E3638">
        <w:rPr>
          <w:rFonts w:ascii="Times New Roman" w:hAnsi="Times New Roman" w:cs="Times New Roman"/>
          <w:color w:val="0070C0"/>
        </w:rPr>
        <w:t>izik</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neotkrivanja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pogrešnog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nastalog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usljed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kriminalne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radnje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veći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rizika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pogrešnog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nastalog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usljed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greške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pošto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kriminalna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radnja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može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podrazumijevati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tajne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sporazume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falsifikovanje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namjerne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propuste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lažne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iskaze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zaobilaženje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interne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kontrole</w:t>
      </w:r>
      <w:r w:rsidR="00111FEC" w:rsidRPr="006E3638">
        <w:rPr>
          <w:rFonts w:ascii="Times New Roman" w:hAnsi="Times New Roman" w:cs="Times New Roman"/>
          <w:color w:val="0070C0"/>
          <w:lang w:val="sr-Cyrl-BA"/>
        </w:rPr>
        <w:t>;</w:t>
      </w:r>
    </w:p>
    <w:p w14:paraId="40BEA1B9" w14:textId="77777777" w:rsidR="00C03BFA" w:rsidRPr="006E3638" w:rsidRDefault="0009302E" w:rsidP="00601510">
      <w:pPr>
        <w:pStyle w:val="Default"/>
        <w:numPr>
          <w:ilvl w:val="0"/>
          <w:numId w:val="4"/>
        </w:numPr>
        <w:tabs>
          <w:tab w:val="left" w:pos="142"/>
        </w:tabs>
        <w:spacing w:after="132"/>
        <w:ind w:left="709" w:right="283" w:hanging="283"/>
        <w:jc w:val="both"/>
        <w:rPr>
          <w:rFonts w:ascii="Times New Roman" w:hAnsi="Times New Roman" w:cs="Times New Roman"/>
          <w:color w:val="0070C0"/>
        </w:rPr>
      </w:pPr>
      <w:r w:rsidRPr="006E3638">
        <w:rPr>
          <w:rFonts w:ascii="Times New Roman" w:hAnsi="Times New Roman" w:cs="Times New Roman"/>
          <w:color w:val="0070C0"/>
          <w:lang w:val="sr-Cyrl-BA"/>
        </w:rPr>
        <w:t>razmatramo</w:t>
      </w:r>
      <w:r w:rsidR="00BB6D5D" w:rsidRPr="006E3638">
        <w:rPr>
          <w:rFonts w:ascii="Times New Roman" w:hAnsi="Times New Roman" w:cs="Times New Roman"/>
          <w:color w:val="0070C0"/>
          <w:lang w:val="bs-Latn-BA"/>
        </w:rPr>
        <w:t xml:space="preserve"> </w:t>
      </w:r>
      <w:r w:rsidRPr="006E3638">
        <w:rPr>
          <w:rFonts w:ascii="Times New Roman" w:hAnsi="Times New Roman" w:cs="Times New Roman"/>
          <w:color w:val="0070C0"/>
          <w:lang w:val="sr-Cyrl-BA"/>
        </w:rPr>
        <w:t>pouzdanost</w:t>
      </w:r>
      <w:r w:rsidR="00111FEC" w:rsidRPr="006E3638">
        <w:rPr>
          <w:rFonts w:ascii="Times New Roman" w:hAnsi="Times New Roman" w:cs="Times New Roman"/>
          <w:color w:val="0070C0"/>
          <w:lang w:val="sr-Cyrl-BA"/>
        </w:rPr>
        <w:t xml:space="preserve"> </w:t>
      </w:r>
      <w:r w:rsidRPr="006E3638">
        <w:rPr>
          <w:rFonts w:ascii="Times New Roman" w:hAnsi="Times New Roman" w:cs="Times New Roman"/>
          <w:color w:val="0070C0"/>
        </w:rPr>
        <w:t>intern</w:t>
      </w:r>
      <w:r w:rsidRPr="006E3638">
        <w:rPr>
          <w:rFonts w:ascii="Times New Roman" w:hAnsi="Times New Roman" w:cs="Times New Roman"/>
          <w:color w:val="0070C0"/>
          <w:lang w:val="sr-Cyrl-BA"/>
        </w:rPr>
        <w:t>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kontrol</w:t>
      </w:r>
      <w:r w:rsidRPr="006E3638">
        <w:rPr>
          <w:rFonts w:ascii="Times New Roman" w:hAnsi="Times New Roman" w:cs="Times New Roman"/>
          <w:color w:val="0070C0"/>
          <w:lang w:val="sr-Cyrl-BA"/>
        </w:rPr>
        <w:t>a</w:t>
      </w:r>
      <w:r w:rsidR="00111FEC" w:rsidRPr="006E3638">
        <w:rPr>
          <w:rFonts w:ascii="Times New Roman" w:hAnsi="Times New Roman" w:cs="Times New Roman"/>
          <w:color w:val="0070C0"/>
          <w:lang w:val="sr-Cyrl-BA"/>
        </w:rPr>
        <w:t xml:space="preserve"> </w:t>
      </w:r>
      <w:r w:rsidRPr="006E3638">
        <w:rPr>
          <w:rFonts w:ascii="Times New Roman" w:hAnsi="Times New Roman" w:cs="Times New Roman"/>
          <w:color w:val="0070C0"/>
          <w:lang w:val="sr-Cyrl-BA"/>
        </w:rPr>
        <w:t>Društva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relevantne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radi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osmišljavanja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revizijskih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postupaka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lang w:val="sr-Cyrl-BA"/>
        </w:rPr>
        <w:t>relevantni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datim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okolnostima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ali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cilju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izražavanja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mišljenja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lang w:val="sr-Cyrl-BA"/>
        </w:rPr>
        <w:t>njihovoj</w:t>
      </w:r>
      <w:r w:rsidR="00111FEC" w:rsidRPr="006E3638">
        <w:rPr>
          <w:rFonts w:ascii="Times New Roman" w:hAnsi="Times New Roman" w:cs="Times New Roman"/>
          <w:color w:val="0070C0"/>
          <w:lang w:val="sr-Cyrl-BA"/>
        </w:rPr>
        <w:t xml:space="preserve"> </w:t>
      </w:r>
      <w:r w:rsidRPr="006E3638">
        <w:rPr>
          <w:rFonts w:ascii="Times New Roman" w:hAnsi="Times New Roman" w:cs="Times New Roman"/>
          <w:color w:val="0070C0"/>
        </w:rPr>
        <w:t>djelotvornosti</w:t>
      </w:r>
      <w:r w:rsidR="00111FEC" w:rsidRPr="006E3638">
        <w:rPr>
          <w:rFonts w:ascii="Times New Roman" w:hAnsi="Times New Roman" w:cs="Times New Roman"/>
          <w:color w:val="0070C0"/>
        </w:rPr>
        <w:t>;</w:t>
      </w:r>
    </w:p>
    <w:p w14:paraId="6C4F1045" w14:textId="77777777" w:rsidR="00C03BFA" w:rsidRPr="006E3638" w:rsidRDefault="0009302E" w:rsidP="00601510">
      <w:pPr>
        <w:pStyle w:val="Default"/>
        <w:numPr>
          <w:ilvl w:val="0"/>
          <w:numId w:val="4"/>
        </w:numPr>
        <w:tabs>
          <w:tab w:val="left" w:pos="142"/>
        </w:tabs>
        <w:spacing w:after="132"/>
        <w:ind w:left="709" w:right="283" w:hanging="283"/>
        <w:jc w:val="both"/>
        <w:rPr>
          <w:rFonts w:ascii="Times New Roman" w:hAnsi="Times New Roman" w:cs="Times New Roman"/>
          <w:color w:val="0070C0"/>
        </w:rPr>
      </w:pPr>
      <w:r w:rsidRPr="006E3638">
        <w:rPr>
          <w:rFonts w:ascii="Times New Roman" w:hAnsi="Times New Roman" w:cs="Times New Roman"/>
          <w:color w:val="0070C0"/>
          <w:lang w:val="sr-Cyrl-BA"/>
        </w:rPr>
        <w:t>o</w:t>
      </w:r>
      <w:r w:rsidRPr="006E3638">
        <w:rPr>
          <w:rFonts w:ascii="Times New Roman" w:hAnsi="Times New Roman" w:cs="Times New Roman"/>
          <w:color w:val="0070C0"/>
        </w:rPr>
        <w:t>cjenjujemo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adekvatnost</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primjenjenih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računovodstvenih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politika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lang w:val="sr-Cyrl-BA"/>
        </w:rPr>
        <w:t>prihvatljivost</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računovodstvenih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procjena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lang w:val="sr-Cyrl-BA"/>
        </w:rPr>
        <w:t>srodnih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objelodanjivanja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izvršenih</w:t>
      </w:r>
      <w:r w:rsidR="00111FEC" w:rsidRPr="006E3638">
        <w:rPr>
          <w:rFonts w:ascii="Times New Roman" w:hAnsi="Times New Roman" w:cs="Times New Roman"/>
          <w:color w:val="0070C0"/>
        </w:rPr>
        <w:t xml:space="preserve"> </w:t>
      </w:r>
      <w:r w:rsidRPr="006E3638">
        <w:rPr>
          <w:rFonts w:ascii="Times New Roman" w:hAnsi="Times New Roman" w:cs="Times New Roman"/>
          <w:color w:val="0070C0"/>
        </w:rPr>
        <w:t>od</w:t>
      </w:r>
      <w:r w:rsidR="00111FEC" w:rsidRPr="006E3638">
        <w:rPr>
          <w:rFonts w:ascii="Times New Roman" w:hAnsi="Times New Roman" w:cs="Times New Roman"/>
          <w:color w:val="0070C0"/>
        </w:rPr>
        <w:t xml:space="preserve"> </w:t>
      </w:r>
      <w:r w:rsidRPr="006E3638">
        <w:rPr>
          <w:rFonts w:ascii="Times New Roman" w:hAnsi="Times New Roman" w:cs="Times New Roman"/>
          <w:color w:val="0070C0"/>
        </w:rPr>
        <w:t>strane</w:t>
      </w:r>
      <w:r w:rsidR="00111FEC" w:rsidRPr="006E3638">
        <w:rPr>
          <w:rFonts w:ascii="Times New Roman" w:hAnsi="Times New Roman" w:cs="Times New Roman"/>
          <w:color w:val="0070C0"/>
        </w:rPr>
        <w:t xml:space="preserve"> </w:t>
      </w:r>
      <w:r w:rsidRPr="006E3638">
        <w:rPr>
          <w:rFonts w:ascii="Times New Roman" w:hAnsi="Times New Roman" w:cs="Times New Roman"/>
          <w:color w:val="0070C0"/>
        </w:rPr>
        <w:t>rukovodstva</w:t>
      </w:r>
      <w:r w:rsidR="00111FEC" w:rsidRPr="006E3638">
        <w:rPr>
          <w:rFonts w:ascii="Times New Roman" w:hAnsi="Times New Roman" w:cs="Times New Roman"/>
          <w:color w:val="0070C0"/>
        </w:rPr>
        <w:t>;</w:t>
      </w:r>
    </w:p>
    <w:p w14:paraId="30300DA5" w14:textId="77777777" w:rsidR="00C03BFA" w:rsidRPr="006E3638" w:rsidRDefault="0009302E" w:rsidP="00601510">
      <w:pPr>
        <w:pStyle w:val="Default"/>
        <w:numPr>
          <w:ilvl w:val="0"/>
          <w:numId w:val="4"/>
        </w:numPr>
        <w:tabs>
          <w:tab w:val="left" w:pos="142"/>
        </w:tabs>
        <w:spacing w:after="132"/>
        <w:ind w:left="709" w:right="283" w:hanging="283"/>
        <w:jc w:val="both"/>
        <w:rPr>
          <w:rFonts w:ascii="Times New Roman" w:hAnsi="Times New Roman" w:cs="Times New Roman"/>
          <w:color w:val="0070C0"/>
        </w:rPr>
      </w:pPr>
      <w:r w:rsidRPr="006E3638">
        <w:rPr>
          <w:rFonts w:ascii="Times New Roman" w:hAnsi="Times New Roman" w:cs="Times New Roman"/>
          <w:color w:val="0070C0"/>
          <w:lang w:val="sr-Cyrl-CS"/>
        </w:rPr>
        <w:t>d</w:t>
      </w:r>
      <w:r w:rsidRPr="006E3638">
        <w:rPr>
          <w:rFonts w:ascii="Times New Roman" w:hAnsi="Times New Roman" w:cs="Times New Roman"/>
          <w:color w:val="0070C0"/>
        </w:rPr>
        <w:t>onosimo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zaključak</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adekvatnosti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primjene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načela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stalnosti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poslovanja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strane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rukovodstva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344CD6"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osnovu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pribavljenih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revizijskih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dokaza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postoji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neizvjesnost</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vezi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događajima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okolnostima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mogu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izazvati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sumnju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pogledu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sposobnosti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Društva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nastavi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poslovanje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načelu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stalnosti</w:t>
      </w:r>
      <w:r w:rsidR="00344CD6" w:rsidRPr="006E3638">
        <w:rPr>
          <w:rFonts w:ascii="Times New Roman" w:hAnsi="Times New Roman" w:cs="Times New Roman"/>
          <w:color w:val="0070C0"/>
          <w:lang w:val="bs-Latn-BA"/>
        </w:rPr>
        <w:t>.</w:t>
      </w:r>
      <w:r w:rsidR="009E6234" w:rsidRPr="006E3638">
        <w:rPr>
          <w:rFonts w:ascii="Times New Roman" w:hAnsi="Times New Roman" w:cs="Times New Roman"/>
          <w:color w:val="0070C0"/>
          <w:lang w:val="sr-Cyrl-BA"/>
        </w:rPr>
        <w:t xml:space="preserve"> </w:t>
      </w:r>
      <w:r w:rsidR="00344CD6" w:rsidRPr="006E3638">
        <w:rPr>
          <w:rFonts w:ascii="Times New Roman" w:hAnsi="Times New Roman" w:cs="Times New Roman"/>
          <w:color w:val="0070C0"/>
          <w:lang w:val="bs-Latn-BA"/>
        </w:rPr>
        <w:t>A</w:t>
      </w:r>
      <w:r w:rsidRPr="006E3638">
        <w:rPr>
          <w:rFonts w:ascii="Times New Roman" w:hAnsi="Times New Roman" w:cs="Times New Roman"/>
          <w:color w:val="0070C0"/>
          <w:lang w:val="sr-Cyrl-BA"/>
        </w:rPr>
        <w:t>ko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zaključimo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postoji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materijalno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neizvjesnost</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obavezi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skrenemo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pažnju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našem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izvještaju</w:t>
      </w:r>
      <w:r w:rsidR="00BB6D5D" w:rsidRPr="006E3638">
        <w:rPr>
          <w:rFonts w:ascii="Times New Roman" w:hAnsi="Times New Roman" w:cs="Times New Roman"/>
          <w:color w:val="0070C0"/>
        </w:rPr>
        <w:t xml:space="preserve"> </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odgovarajuća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objelodanjivanja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navedena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finansijskim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modifikujemo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naše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mišljenje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ukoliko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takva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objelodanjivanja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neadekvatna</w:t>
      </w:r>
      <w:r w:rsidR="00344CD6" w:rsidRPr="006E3638">
        <w:rPr>
          <w:rFonts w:ascii="Times New Roman" w:hAnsi="Times New Roman" w:cs="Times New Roman"/>
          <w:color w:val="0070C0"/>
          <w:lang w:val="bs-Latn-BA"/>
        </w:rPr>
        <w:t>.</w:t>
      </w:r>
      <w:r w:rsidR="009E6234" w:rsidRPr="006E3638">
        <w:rPr>
          <w:rFonts w:ascii="Times New Roman" w:hAnsi="Times New Roman" w:cs="Times New Roman"/>
          <w:color w:val="0070C0"/>
          <w:lang w:val="sr-Cyrl-BA"/>
        </w:rPr>
        <w:t xml:space="preserve"> </w:t>
      </w:r>
      <w:r w:rsidR="00344CD6" w:rsidRPr="006E3638">
        <w:rPr>
          <w:rFonts w:ascii="Times New Roman" w:hAnsi="Times New Roman" w:cs="Times New Roman"/>
          <w:color w:val="0070C0"/>
          <w:lang w:val="bs-Latn-BA"/>
        </w:rPr>
        <w:t>N</w:t>
      </w:r>
      <w:r w:rsidRPr="006E3638">
        <w:rPr>
          <w:rFonts w:ascii="Times New Roman" w:hAnsi="Times New Roman" w:cs="Times New Roman"/>
          <w:color w:val="0070C0"/>
        </w:rPr>
        <w:t>aši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zaključci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zasnivaju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revizijskim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dokazima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pribavljenim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datuma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našeg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izvještaja</w:t>
      </w:r>
      <w:r w:rsidR="00344CD6" w:rsidRPr="006E3638">
        <w:rPr>
          <w:rFonts w:ascii="Times New Roman" w:hAnsi="Times New Roman" w:cs="Times New Roman"/>
          <w:color w:val="0070C0"/>
        </w:rPr>
        <w:t>.</w:t>
      </w:r>
      <w:r w:rsidR="00344CD6" w:rsidRPr="006E3638">
        <w:rPr>
          <w:rFonts w:ascii="Times New Roman" w:hAnsi="Times New Roman" w:cs="Times New Roman"/>
          <w:color w:val="0070C0"/>
          <w:lang w:val="bs-Latn-BA"/>
        </w:rPr>
        <w:t xml:space="preserve"> M</w:t>
      </w:r>
      <w:r w:rsidRPr="006E3638">
        <w:rPr>
          <w:rFonts w:ascii="Times New Roman" w:hAnsi="Times New Roman" w:cs="Times New Roman"/>
          <w:color w:val="0070C0"/>
        </w:rPr>
        <w:t>eđutim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budući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događaji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uslovi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mogu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pro</w:t>
      </w:r>
      <w:r w:rsidRPr="006E3638">
        <w:rPr>
          <w:rFonts w:ascii="Times New Roman" w:hAnsi="Times New Roman" w:cs="Times New Roman"/>
          <w:color w:val="0070C0"/>
          <w:lang w:val="sr-Cyrl-BA"/>
        </w:rPr>
        <w:t>u</w:t>
      </w:r>
      <w:r w:rsidRPr="006E3638">
        <w:rPr>
          <w:rFonts w:ascii="Times New Roman" w:hAnsi="Times New Roman" w:cs="Times New Roman"/>
          <w:color w:val="0070C0"/>
        </w:rPr>
        <w:t>zrokovati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Društvo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prestane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posluje</w:t>
      </w:r>
      <w:r w:rsidR="009E6234"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9E6234" w:rsidRPr="006E3638">
        <w:rPr>
          <w:rFonts w:ascii="Times New Roman" w:hAnsi="Times New Roman" w:cs="Times New Roman"/>
          <w:color w:val="0070C0"/>
        </w:rPr>
        <w:t xml:space="preserve"> </w:t>
      </w:r>
      <w:r w:rsidRPr="006E3638">
        <w:rPr>
          <w:rFonts w:ascii="Times New Roman" w:hAnsi="Times New Roman" w:cs="Times New Roman"/>
          <w:color w:val="0070C0"/>
        </w:rPr>
        <w:t>skladu</w:t>
      </w:r>
      <w:r w:rsidR="009E6234" w:rsidRPr="006E3638">
        <w:rPr>
          <w:rFonts w:ascii="Times New Roman" w:hAnsi="Times New Roman" w:cs="Times New Roman"/>
          <w:color w:val="0070C0"/>
        </w:rPr>
        <w:t xml:space="preserve"> </w:t>
      </w:r>
      <w:r w:rsidRPr="006E3638">
        <w:rPr>
          <w:rFonts w:ascii="Times New Roman" w:hAnsi="Times New Roman" w:cs="Times New Roman"/>
          <w:color w:val="0070C0"/>
        </w:rPr>
        <w:t>sa</w:t>
      </w:r>
      <w:r w:rsidR="009E6234" w:rsidRPr="006E3638">
        <w:rPr>
          <w:rFonts w:ascii="Times New Roman" w:hAnsi="Times New Roman" w:cs="Times New Roman"/>
          <w:color w:val="0070C0"/>
        </w:rPr>
        <w:t xml:space="preserve"> </w:t>
      </w:r>
      <w:r w:rsidRPr="006E3638">
        <w:rPr>
          <w:rFonts w:ascii="Times New Roman" w:hAnsi="Times New Roman" w:cs="Times New Roman"/>
          <w:color w:val="0070C0"/>
        </w:rPr>
        <w:t>načelom</w:t>
      </w:r>
      <w:r w:rsidR="009E6234" w:rsidRPr="006E3638">
        <w:rPr>
          <w:rFonts w:ascii="Times New Roman" w:hAnsi="Times New Roman" w:cs="Times New Roman"/>
          <w:color w:val="0070C0"/>
        </w:rPr>
        <w:t xml:space="preserve"> </w:t>
      </w:r>
      <w:r w:rsidRPr="006E3638">
        <w:rPr>
          <w:rFonts w:ascii="Times New Roman" w:hAnsi="Times New Roman" w:cs="Times New Roman"/>
          <w:color w:val="0070C0"/>
        </w:rPr>
        <w:t>stalnosti</w:t>
      </w:r>
      <w:r w:rsidR="009E6234" w:rsidRPr="006E3638">
        <w:rPr>
          <w:rFonts w:ascii="Times New Roman" w:hAnsi="Times New Roman" w:cs="Times New Roman"/>
          <w:color w:val="0070C0"/>
        </w:rPr>
        <w:t>;</w:t>
      </w:r>
    </w:p>
    <w:p w14:paraId="3E88400B" w14:textId="77777777" w:rsidR="00662D52" w:rsidRPr="006E3638" w:rsidRDefault="0009302E" w:rsidP="00601510">
      <w:pPr>
        <w:pStyle w:val="Default"/>
        <w:numPr>
          <w:ilvl w:val="0"/>
          <w:numId w:val="4"/>
        </w:numPr>
        <w:tabs>
          <w:tab w:val="left" w:pos="142"/>
        </w:tabs>
        <w:spacing w:after="132"/>
        <w:ind w:left="709" w:right="283" w:hanging="283"/>
        <w:jc w:val="both"/>
        <w:rPr>
          <w:rFonts w:ascii="Times New Roman" w:hAnsi="Times New Roman" w:cs="Times New Roman"/>
          <w:color w:val="0070C0"/>
        </w:rPr>
      </w:pPr>
      <w:r w:rsidRPr="006E3638">
        <w:rPr>
          <w:rFonts w:ascii="Times New Roman" w:hAnsi="Times New Roman" w:cs="Times New Roman"/>
          <w:color w:val="0070C0"/>
          <w:lang w:val="sr-Cyrl-BA"/>
        </w:rPr>
        <w:t>procjenjujemo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opšt</w:t>
      </w:r>
      <w:r w:rsidRPr="006E3638">
        <w:rPr>
          <w:rFonts w:ascii="Times New Roman" w:hAnsi="Times New Roman" w:cs="Times New Roman"/>
          <w:color w:val="0070C0"/>
          <w:lang w:val="sr-Cyrl-BA"/>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prezentacij</w:t>
      </w:r>
      <w:r w:rsidRPr="006E3638">
        <w:rPr>
          <w:rFonts w:ascii="Times New Roman" w:hAnsi="Times New Roman" w:cs="Times New Roman"/>
          <w:color w:val="0070C0"/>
          <w:lang w:val="sr-Cyrl-BA"/>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struktur</w:t>
      </w:r>
      <w:r w:rsidRPr="006E3638">
        <w:rPr>
          <w:rFonts w:ascii="Times New Roman" w:hAnsi="Times New Roman" w:cs="Times New Roman"/>
          <w:color w:val="0070C0"/>
          <w:lang w:val="sr-Cyrl-BA"/>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sadržaj</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finansijskih</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uključujući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objelodanjivanja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kao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li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finansijski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izvještaji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prikazuju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potkrepljujuće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transakcije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događaje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način</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kojim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postiže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lang w:val="sr-Cyrl-BA"/>
        </w:rPr>
        <w:t>fer</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prezentacija</w:t>
      </w:r>
      <w:r w:rsidR="00344CD6" w:rsidRPr="006E3638">
        <w:rPr>
          <w:rFonts w:ascii="Times New Roman" w:hAnsi="Times New Roman" w:cs="Times New Roman"/>
          <w:color w:val="0070C0"/>
          <w:lang w:val="bs-Latn-BA"/>
        </w:rPr>
        <w:t>.</w:t>
      </w:r>
    </w:p>
    <w:p w14:paraId="05FE2C7F" w14:textId="7525CF30" w:rsidR="00C03BFA" w:rsidRPr="00590337" w:rsidRDefault="0009302E" w:rsidP="00590337">
      <w:pPr>
        <w:pStyle w:val="Default"/>
        <w:tabs>
          <w:tab w:val="left" w:pos="142"/>
        </w:tabs>
        <w:spacing w:after="132"/>
        <w:ind w:right="283"/>
        <w:jc w:val="both"/>
        <w:rPr>
          <w:rFonts w:ascii="Times New Roman" w:hAnsi="Times New Roman" w:cs="Times New Roman"/>
          <w:color w:val="0070C0"/>
        </w:rPr>
      </w:pPr>
      <w:r w:rsidRPr="006E3638">
        <w:rPr>
          <w:rFonts w:ascii="Times New Roman" w:hAnsi="Times New Roman" w:cs="Times New Roman"/>
          <w:color w:val="0070C0"/>
          <w:lang w:val="sr-Cyrl-BA"/>
        </w:rPr>
        <w:t>Mi</w:t>
      </w:r>
      <w:r w:rsidR="00662D52" w:rsidRPr="006E3638">
        <w:rPr>
          <w:rFonts w:ascii="Times New Roman" w:hAnsi="Times New Roman" w:cs="Times New Roman"/>
          <w:color w:val="0070C0"/>
          <w:lang w:val="sr-Cyrl-BA"/>
        </w:rPr>
        <w:t xml:space="preserve"> </w:t>
      </w:r>
      <w:r w:rsidRPr="006E3638">
        <w:rPr>
          <w:rFonts w:ascii="Times New Roman" w:hAnsi="Times New Roman" w:cs="Times New Roman"/>
          <w:color w:val="0070C0"/>
        </w:rPr>
        <w:t>komuniciramo</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licima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ovlašćenim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upravljanje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vezi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sa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između</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ostalog</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planiranim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obimom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vremenom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značajnim</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nalazima</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revizije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uključujući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i</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značajne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nedostatke</w:t>
      </w:r>
      <w:r w:rsidR="00C03BFA" w:rsidRPr="006E3638">
        <w:rPr>
          <w:rFonts w:ascii="Times New Roman" w:hAnsi="Times New Roman" w:cs="Times New Roman"/>
          <w:color w:val="0070C0"/>
        </w:rPr>
        <w:t xml:space="preserve"> </w:t>
      </w:r>
      <w:r w:rsidRPr="006E3638">
        <w:rPr>
          <w:rFonts w:ascii="Times New Roman" w:hAnsi="Times New Roman" w:cs="Times New Roman"/>
          <w:color w:val="0070C0"/>
        </w:rPr>
        <w:t>u</w:t>
      </w:r>
      <w:r w:rsidR="00C03BFA" w:rsidRPr="006E3638">
        <w:rPr>
          <w:rFonts w:ascii="Times New Roman" w:hAnsi="Times New Roman" w:cs="Times New Roman"/>
          <w:color w:val="0070C0"/>
        </w:rPr>
        <w:t xml:space="preserve"> </w:t>
      </w:r>
      <w:r w:rsidRPr="00590337">
        <w:rPr>
          <w:rFonts w:ascii="Times New Roman" w:hAnsi="Times New Roman" w:cs="Times New Roman"/>
          <w:color w:val="0070C0"/>
        </w:rPr>
        <w:t>internim</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kontrolama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koje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identifikujemo</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tokom</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naše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revizije</w:t>
      </w:r>
      <w:r w:rsidR="00590337" w:rsidRPr="00590337">
        <w:rPr>
          <w:rFonts w:ascii="Times New Roman" w:hAnsi="Times New Roman" w:cs="Times New Roman"/>
          <w:color w:val="0070C0"/>
          <w:lang w:val="sr-Latn-RS"/>
        </w:rPr>
        <w:t xml:space="preserve">. Mi, </w:t>
      </w:r>
      <w:r w:rsidR="00590337" w:rsidRPr="00590337">
        <w:rPr>
          <w:rFonts w:ascii="Times New Roman" w:hAnsi="Times New Roman" w:cs="Times New Roman"/>
          <w:color w:val="0070C0"/>
        </w:rPr>
        <w:t>t</w:t>
      </w:r>
      <w:r w:rsidRPr="00590337">
        <w:rPr>
          <w:rFonts w:ascii="Times New Roman" w:hAnsi="Times New Roman" w:cs="Times New Roman"/>
          <w:color w:val="0070C0"/>
        </w:rPr>
        <w:t>akođe</w:t>
      </w:r>
      <w:r w:rsidR="00344CD6" w:rsidRPr="00590337">
        <w:rPr>
          <w:rFonts w:ascii="Times New Roman" w:hAnsi="Times New Roman" w:cs="Times New Roman"/>
          <w:color w:val="0070C0"/>
        </w:rPr>
        <w:t>,</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obezbjeđujemo</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licima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ovlašćenim</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za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upravljanje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izjavu</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da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se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pridržavamo</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relevantnih</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etičkih</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zahtjeva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u</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vezi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sa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nezavisnošću</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da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ćemo</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im</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saopštiti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sve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odnose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ostala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pitanja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za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koje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se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u</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razumnoj</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mjeri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može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očekivati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da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se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odražavaju</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na</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našu</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nezavisnost</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i</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gdje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je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to</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primjenljivo</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odgovarajuće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mjere</w:t>
      </w:r>
      <w:r w:rsidR="00C03BFA" w:rsidRPr="00590337">
        <w:rPr>
          <w:rFonts w:ascii="Times New Roman" w:hAnsi="Times New Roman" w:cs="Times New Roman"/>
          <w:color w:val="0070C0"/>
        </w:rPr>
        <w:t xml:space="preserve"> </w:t>
      </w:r>
      <w:r w:rsidRPr="00590337">
        <w:rPr>
          <w:rFonts w:ascii="Times New Roman" w:hAnsi="Times New Roman" w:cs="Times New Roman"/>
          <w:color w:val="0070C0"/>
        </w:rPr>
        <w:t>zaštite</w:t>
      </w:r>
      <w:r w:rsidR="00C03BFA" w:rsidRPr="00590337">
        <w:rPr>
          <w:rFonts w:ascii="Times New Roman" w:hAnsi="Times New Roman" w:cs="Times New Roman"/>
          <w:color w:val="0070C0"/>
        </w:rPr>
        <w:t xml:space="preserve">. </w:t>
      </w:r>
    </w:p>
    <w:p w14:paraId="204AF876" w14:textId="772A7E63" w:rsidR="003F6EE0" w:rsidRPr="006E3638" w:rsidRDefault="0009302E" w:rsidP="00A976C1">
      <w:pPr>
        <w:autoSpaceDE w:val="0"/>
        <w:autoSpaceDN w:val="0"/>
        <w:adjustRightInd w:val="0"/>
        <w:spacing w:before="120"/>
        <w:ind w:right="283"/>
        <w:jc w:val="both"/>
        <w:rPr>
          <w:rFonts w:eastAsiaTheme="minorHAnsi"/>
          <w:color w:val="0070C0"/>
          <w:lang w:val="sr-Latn-BA"/>
        </w:rPr>
      </w:pPr>
      <w:r w:rsidRPr="006E3638">
        <w:rPr>
          <w:rFonts w:eastAsiaTheme="minorHAnsi"/>
          <w:color w:val="0070C0"/>
          <w:lang w:val="sr-Latn-BA"/>
        </w:rPr>
        <w:t>Od</w:t>
      </w:r>
      <w:r w:rsidR="00C03BFA" w:rsidRPr="006E3638">
        <w:rPr>
          <w:rFonts w:eastAsiaTheme="minorHAnsi"/>
          <w:color w:val="0070C0"/>
          <w:lang w:val="sr-Latn-BA"/>
        </w:rPr>
        <w:t xml:space="preserve"> </w:t>
      </w:r>
      <w:r w:rsidRPr="006E3638">
        <w:rPr>
          <w:rFonts w:eastAsiaTheme="minorHAnsi"/>
          <w:color w:val="0070C0"/>
          <w:lang w:val="sr-Latn-BA"/>
        </w:rPr>
        <w:t>pitanja</w:t>
      </w:r>
      <w:r w:rsidR="00C03BFA" w:rsidRPr="006E3638">
        <w:rPr>
          <w:rFonts w:eastAsiaTheme="minorHAnsi"/>
          <w:color w:val="0070C0"/>
          <w:lang w:val="sr-Latn-BA"/>
        </w:rPr>
        <w:t xml:space="preserve"> </w:t>
      </w:r>
      <w:r w:rsidRPr="006E3638">
        <w:rPr>
          <w:rFonts w:eastAsiaTheme="minorHAnsi"/>
          <w:color w:val="0070C0"/>
          <w:lang w:val="sr-Latn-BA"/>
        </w:rPr>
        <w:t>saopštenih</w:t>
      </w:r>
      <w:r w:rsidR="00C03BFA" w:rsidRPr="006E3638">
        <w:rPr>
          <w:rFonts w:eastAsiaTheme="minorHAnsi"/>
          <w:color w:val="0070C0"/>
          <w:lang w:val="sr-Latn-BA"/>
        </w:rPr>
        <w:t xml:space="preserve"> </w:t>
      </w:r>
      <w:r w:rsidRPr="006E3638">
        <w:rPr>
          <w:rFonts w:eastAsiaTheme="minorHAnsi"/>
          <w:color w:val="0070C0"/>
          <w:lang w:val="sr-Latn-BA"/>
        </w:rPr>
        <w:t>licima</w:t>
      </w:r>
      <w:r w:rsidR="00C03BFA" w:rsidRPr="006E3638">
        <w:rPr>
          <w:rFonts w:eastAsiaTheme="minorHAnsi"/>
          <w:color w:val="0070C0"/>
          <w:lang w:val="sr-Latn-BA"/>
        </w:rPr>
        <w:t xml:space="preserve"> </w:t>
      </w:r>
      <w:r w:rsidRPr="006E3638">
        <w:rPr>
          <w:rFonts w:eastAsiaTheme="minorHAnsi"/>
          <w:color w:val="0070C0"/>
          <w:lang w:val="sr-Latn-BA"/>
        </w:rPr>
        <w:t>ovlašćenim</w:t>
      </w:r>
      <w:r w:rsidR="00C03BFA" w:rsidRPr="006E3638">
        <w:rPr>
          <w:rFonts w:eastAsiaTheme="minorHAnsi"/>
          <w:color w:val="0070C0"/>
          <w:lang w:val="sr-Latn-BA"/>
        </w:rPr>
        <w:t xml:space="preserve"> </w:t>
      </w:r>
      <w:r w:rsidRPr="006E3638">
        <w:rPr>
          <w:rFonts w:eastAsiaTheme="minorHAnsi"/>
          <w:color w:val="0070C0"/>
          <w:lang w:val="sr-Latn-BA"/>
        </w:rPr>
        <w:t>za</w:t>
      </w:r>
      <w:r w:rsidR="00C03BFA" w:rsidRPr="006E3638">
        <w:rPr>
          <w:rFonts w:eastAsiaTheme="minorHAnsi"/>
          <w:color w:val="0070C0"/>
          <w:lang w:val="sr-Latn-BA"/>
        </w:rPr>
        <w:t xml:space="preserve"> </w:t>
      </w:r>
      <w:r w:rsidRPr="006E3638">
        <w:rPr>
          <w:rFonts w:eastAsiaTheme="minorHAnsi"/>
          <w:color w:val="0070C0"/>
          <w:lang w:val="sr-Latn-BA"/>
        </w:rPr>
        <w:t>upravljanje</w:t>
      </w:r>
      <w:r w:rsidR="00C03BFA" w:rsidRPr="006E3638">
        <w:rPr>
          <w:rFonts w:eastAsiaTheme="minorHAnsi"/>
          <w:color w:val="0070C0"/>
          <w:lang w:val="sr-Latn-BA"/>
        </w:rPr>
        <w:t xml:space="preserve">, </w:t>
      </w:r>
      <w:r w:rsidRPr="006E3638">
        <w:rPr>
          <w:rFonts w:eastAsiaTheme="minorHAnsi"/>
          <w:color w:val="0070C0"/>
          <w:lang w:val="sr-Latn-BA"/>
        </w:rPr>
        <w:t>određujemo</w:t>
      </w:r>
      <w:r w:rsidR="00C03BFA" w:rsidRPr="006E3638">
        <w:rPr>
          <w:rFonts w:eastAsiaTheme="minorHAnsi"/>
          <w:color w:val="0070C0"/>
          <w:lang w:val="sr-Latn-BA"/>
        </w:rPr>
        <w:t xml:space="preserve"> </w:t>
      </w:r>
      <w:r w:rsidRPr="006E3638">
        <w:rPr>
          <w:rFonts w:eastAsiaTheme="minorHAnsi"/>
          <w:color w:val="0070C0"/>
          <w:lang w:val="sr-Latn-BA"/>
        </w:rPr>
        <w:t>ona</w:t>
      </w:r>
      <w:r w:rsidR="00C03BFA" w:rsidRPr="006E3638">
        <w:rPr>
          <w:rFonts w:eastAsiaTheme="minorHAnsi"/>
          <w:color w:val="0070C0"/>
          <w:lang w:val="sr-Latn-BA"/>
        </w:rPr>
        <w:t xml:space="preserve"> </w:t>
      </w:r>
      <w:r w:rsidRPr="006E3638">
        <w:rPr>
          <w:rFonts w:eastAsiaTheme="minorHAnsi"/>
          <w:color w:val="0070C0"/>
          <w:lang w:val="sr-Latn-BA"/>
        </w:rPr>
        <w:t>pitanja</w:t>
      </w:r>
      <w:r w:rsidR="00C03BFA" w:rsidRPr="006E3638">
        <w:rPr>
          <w:rFonts w:eastAsiaTheme="minorHAnsi"/>
          <w:color w:val="0070C0"/>
          <w:lang w:val="sr-Latn-BA"/>
        </w:rPr>
        <w:t xml:space="preserve"> </w:t>
      </w:r>
      <w:r w:rsidRPr="006E3638">
        <w:rPr>
          <w:rFonts w:eastAsiaTheme="minorHAnsi"/>
          <w:color w:val="0070C0"/>
          <w:lang w:val="sr-Latn-BA"/>
        </w:rPr>
        <w:t>koja</w:t>
      </w:r>
      <w:r w:rsidR="00C03BFA" w:rsidRPr="006E3638">
        <w:rPr>
          <w:rFonts w:eastAsiaTheme="minorHAnsi"/>
          <w:color w:val="0070C0"/>
          <w:lang w:val="sr-Latn-BA"/>
        </w:rPr>
        <w:t xml:space="preserve"> </w:t>
      </w:r>
      <w:r w:rsidRPr="006E3638">
        <w:rPr>
          <w:rFonts w:eastAsiaTheme="minorHAnsi"/>
          <w:color w:val="0070C0"/>
          <w:lang w:val="sr-Latn-BA"/>
        </w:rPr>
        <w:t>su</w:t>
      </w:r>
      <w:r w:rsidR="00C03BFA" w:rsidRPr="006E3638">
        <w:rPr>
          <w:rFonts w:eastAsiaTheme="minorHAnsi"/>
          <w:color w:val="0070C0"/>
          <w:lang w:val="sr-Latn-BA"/>
        </w:rPr>
        <w:t xml:space="preserve"> </w:t>
      </w:r>
      <w:r w:rsidRPr="006E3638">
        <w:rPr>
          <w:rFonts w:eastAsiaTheme="minorHAnsi"/>
          <w:color w:val="0070C0"/>
          <w:lang w:val="sr-Latn-BA"/>
        </w:rPr>
        <w:t>bila</w:t>
      </w:r>
      <w:r w:rsidR="00C03BFA" w:rsidRPr="006E3638">
        <w:rPr>
          <w:rFonts w:eastAsiaTheme="minorHAnsi"/>
          <w:color w:val="0070C0"/>
          <w:lang w:val="sr-Latn-BA"/>
        </w:rPr>
        <w:t xml:space="preserve"> </w:t>
      </w:r>
      <w:r w:rsidRPr="006E3638">
        <w:rPr>
          <w:rFonts w:eastAsiaTheme="minorHAnsi"/>
          <w:color w:val="0070C0"/>
          <w:lang w:val="sr-Latn-BA"/>
        </w:rPr>
        <w:t>od</w:t>
      </w:r>
      <w:r w:rsidR="00C03BFA" w:rsidRPr="006E3638">
        <w:rPr>
          <w:rFonts w:eastAsiaTheme="minorHAnsi"/>
          <w:color w:val="0070C0"/>
          <w:lang w:val="sr-Latn-BA"/>
        </w:rPr>
        <w:t xml:space="preserve"> </w:t>
      </w:r>
      <w:r w:rsidRPr="006E3638">
        <w:rPr>
          <w:rFonts w:eastAsiaTheme="minorHAnsi"/>
          <w:color w:val="0070C0"/>
          <w:lang w:val="sr-Latn-BA"/>
        </w:rPr>
        <w:t>najvećeg</w:t>
      </w:r>
      <w:r w:rsidR="00C03BFA" w:rsidRPr="006E3638">
        <w:rPr>
          <w:rFonts w:eastAsiaTheme="minorHAnsi"/>
          <w:color w:val="0070C0"/>
          <w:lang w:val="sr-Latn-BA"/>
        </w:rPr>
        <w:t xml:space="preserve"> </w:t>
      </w:r>
      <w:r w:rsidRPr="006E3638">
        <w:rPr>
          <w:rFonts w:eastAsiaTheme="minorHAnsi"/>
          <w:color w:val="0070C0"/>
          <w:lang w:val="sr-Latn-BA"/>
        </w:rPr>
        <w:t>značaja</w:t>
      </w:r>
      <w:r w:rsidR="00C03BFA" w:rsidRPr="006E3638">
        <w:rPr>
          <w:rFonts w:eastAsiaTheme="minorHAnsi"/>
          <w:color w:val="0070C0"/>
          <w:lang w:val="sr-Latn-BA"/>
        </w:rPr>
        <w:t xml:space="preserve"> </w:t>
      </w:r>
      <w:r w:rsidRPr="006E3638">
        <w:rPr>
          <w:rFonts w:eastAsiaTheme="minorHAnsi"/>
          <w:color w:val="0070C0"/>
          <w:lang w:val="sr-Latn-BA"/>
        </w:rPr>
        <w:t>u</w:t>
      </w:r>
      <w:r w:rsidR="00C03BFA" w:rsidRPr="006E3638">
        <w:rPr>
          <w:rFonts w:eastAsiaTheme="minorHAnsi"/>
          <w:color w:val="0070C0"/>
          <w:lang w:val="sr-Latn-BA"/>
        </w:rPr>
        <w:t xml:space="preserve"> </w:t>
      </w:r>
      <w:r w:rsidRPr="006E3638">
        <w:rPr>
          <w:rFonts w:eastAsiaTheme="minorHAnsi"/>
          <w:color w:val="0070C0"/>
          <w:lang w:val="sr-Latn-BA"/>
        </w:rPr>
        <w:t>reviziji</w:t>
      </w:r>
      <w:r w:rsidR="00C03BFA" w:rsidRPr="006E3638">
        <w:rPr>
          <w:rFonts w:eastAsiaTheme="minorHAnsi"/>
          <w:color w:val="0070C0"/>
          <w:lang w:val="sr-Latn-BA"/>
        </w:rPr>
        <w:t xml:space="preserve"> </w:t>
      </w:r>
      <w:r w:rsidRPr="006E3638">
        <w:rPr>
          <w:rFonts w:eastAsiaTheme="minorHAnsi"/>
          <w:color w:val="0070C0"/>
          <w:lang w:val="sr-Latn-BA"/>
        </w:rPr>
        <w:t>finansijskih</w:t>
      </w:r>
      <w:r w:rsidR="00C03BFA" w:rsidRPr="006E3638">
        <w:rPr>
          <w:rFonts w:eastAsiaTheme="minorHAnsi"/>
          <w:color w:val="0070C0"/>
          <w:lang w:val="sr-Latn-BA"/>
        </w:rPr>
        <w:t xml:space="preserve"> </w:t>
      </w:r>
      <w:r w:rsidRPr="006E3638">
        <w:rPr>
          <w:rFonts w:eastAsiaTheme="minorHAnsi"/>
          <w:color w:val="0070C0"/>
          <w:lang w:val="sr-Latn-BA"/>
        </w:rPr>
        <w:t>izvještaja</w:t>
      </w:r>
      <w:r w:rsidR="00C03BFA" w:rsidRPr="006E3638">
        <w:rPr>
          <w:rFonts w:eastAsiaTheme="minorHAnsi"/>
          <w:color w:val="0070C0"/>
          <w:lang w:val="sr-Latn-BA"/>
        </w:rPr>
        <w:t xml:space="preserve"> </w:t>
      </w:r>
      <w:r w:rsidRPr="006E3638">
        <w:rPr>
          <w:rFonts w:eastAsiaTheme="minorHAnsi"/>
          <w:color w:val="0070C0"/>
          <w:lang w:val="sr-Latn-BA"/>
        </w:rPr>
        <w:t>tekućeg</w:t>
      </w:r>
      <w:r w:rsidR="00C03BFA" w:rsidRPr="006E3638">
        <w:rPr>
          <w:rFonts w:eastAsiaTheme="minorHAnsi"/>
          <w:color w:val="0070C0"/>
          <w:lang w:val="sr-Latn-BA"/>
        </w:rPr>
        <w:t xml:space="preserve"> </w:t>
      </w:r>
      <w:r w:rsidRPr="006E3638">
        <w:rPr>
          <w:rFonts w:eastAsiaTheme="minorHAnsi"/>
          <w:color w:val="0070C0"/>
          <w:lang w:val="sr-Latn-BA"/>
        </w:rPr>
        <w:t>perioda</w:t>
      </w:r>
      <w:r w:rsidR="00C03BFA" w:rsidRPr="006E3638">
        <w:rPr>
          <w:rFonts w:eastAsiaTheme="minorHAnsi"/>
          <w:color w:val="0070C0"/>
          <w:lang w:val="sr-Latn-BA"/>
        </w:rPr>
        <w:t xml:space="preserve"> </w:t>
      </w:r>
      <w:r w:rsidRPr="006E3638">
        <w:rPr>
          <w:rFonts w:eastAsiaTheme="minorHAnsi"/>
          <w:color w:val="0070C0"/>
          <w:lang w:val="sr-Latn-BA"/>
        </w:rPr>
        <w:t>i</w:t>
      </w:r>
      <w:r w:rsidR="00C03BFA" w:rsidRPr="006E3638">
        <w:rPr>
          <w:rFonts w:eastAsiaTheme="minorHAnsi"/>
          <w:color w:val="0070C0"/>
          <w:lang w:val="sr-Latn-BA"/>
        </w:rPr>
        <w:t xml:space="preserve">, </w:t>
      </w:r>
      <w:r w:rsidRPr="006E3638">
        <w:rPr>
          <w:rFonts w:eastAsiaTheme="minorHAnsi"/>
          <w:color w:val="0070C0"/>
          <w:lang w:val="sr-Latn-BA"/>
        </w:rPr>
        <w:t>shodno</w:t>
      </w:r>
      <w:r w:rsidR="00C03BFA" w:rsidRPr="006E3638">
        <w:rPr>
          <w:rFonts w:eastAsiaTheme="minorHAnsi"/>
          <w:color w:val="0070C0"/>
          <w:lang w:val="sr-Latn-BA"/>
        </w:rPr>
        <w:t xml:space="preserve"> </w:t>
      </w:r>
      <w:r w:rsidRPr="006E3638">
        <w:rPr>
          <w:rFonts w:eastAsiaTheme="minorHAnsi"/>
          <w:color w:val="0070C0"/>
          <w:lang w:val="sr-Latn-BA"/>
        </w:rPr>
        <w:t>tome</w:t>
      </w:r>
      <w:r w:rsidR="00C03BFA" w:rsidRPr="006E3638">
        <w:rPr>
          <w:rFonts w:eastAsiaTheme="minorHAnsi"/>
          <w:color w:val="0070C0"/>
          <w:lang w:val="sr-Latn-BA"/>
        </w:rPr>
        <w:t xml:space="preserve">, </w:t>
      </w:r>
      <w:r w:rsidRPr="006E3638">
        <w:rPr>
          <w:rFonts w:eastAsiaTheme="minorHAnsi"/>
          <w:color w:val="0070C0"/>
          <w:lang w:val="sr-Latn-BA"/>
        </w:rPr>
        <w:t>predstavljaju</w:t>
      </w:r>
      <w:r w:rsidR="00C03BFA" w:rsidRPr="006E3638">
        <w:rPr>
          <w:rFonts w:eastAsiaTheme="minorHAnsi"/>
          <w:color w:val="0070C0"/>
          <w:lang w:val="sr-Latn-BA"/>
        </w:rPr>
        <w:t xml:space="preserve"> </w:t>
      </w:r>
      <w:r w:rsidRPr="006E3638">
        <w:rPr>
          <w:rFonts w:eastAsiaTheme="minorHAnsi"/>
          <w:color w:val="0070C0"/>
          <w:lang w:val="sr-Latn-BA"/>
        </w:rPr>
        <w:t>ključna</w:t>
      </w:r>
      <w:r w:rsidR="00C03BFA" w:rsidRPr="006E3638">
        <w:rPr>
          <w:rFonts w:eastAsiaTheme="minorHAnsi"/>
          <w:color w:val="0070C0"/>
          <w:lang w:val="sr-Latn-BA"/>
        </w:rPr>
        <w:t xml:space="preserve"> </w:t>
      </w:r>
      <w:r w:rsidRPr="006E3638">
        <w:rPr>
          <w:rFonts w:eastAsiaTheme="minorHAnsi"/>
          <w:color w:val="0070C0"/>
          <w:lang w:val="sr-Latn-BA"/>
        </w:rPr>
        <w:t>pitanja</w:t>
      </w:r>
      <w:r w:rsidR="00C03BFA" w:rsidRPr="006E3638">
        <w:rPr>
          <w:rFonts w:eastAsiaTheme="minorHAnsi"/>
          <w:color w:val="0070C0"/>
          <w:lang w:val="sr-Latn-BA"/>
        </w:rPr>
        <w:t xml:space="preserve"> </w:t>
      </w:r>
      <w:r w:rsidRPr="006E3638">
        <w:rPr>
          <w:rFonts w:eastAsiaTheme="minorHAnsi"/>
          <w:color w:val="0070C0"/>
          <w:lang w:val="sr-Latn-BA"/>
        </w:rPr>
        <w:t>revizije</w:t>
      </w:r>
      <w:r w:rsidR="00C03BFA" w:rsidRPr="006E3638">
        <w:rPr>
          <w:rFonts w:eastAsiaTheme="minorHAnsi"/>
          <w:color w:val="0070C0"/>
          <w:lang w:val="sr-Latn-BA"/>
        </w:rPr>
        <w:t xml:space="preserve">. </w:t>
      </w:r>
      <w:r w:rsidRPr="006E3638">
        <w:rPr>
          <w:rFonts w:eastAsiaTheme="minorHAnsi"/>
          <w:color w:val="0070C0"/>
          <w:lang w:val="sr-Latn-BA"/>
        </w:rPr>
        <w:t>Mi</w:t>
      </w:r>
      <w:r w:rsidR="00C03BFA" w:rsidRPr="006E3638">
        <w:rPr>
          <w:rFonts w:eastAsiaTheme="minorHAnsi"/>
          <w:color w:val="0070C0"/>
          <w:lang w:val="sr-Latn-BA"/>
        </w:rPr>
        <w:t xml:space="preserve"> </w:t>
      </w:r>
      <w:r w:rsidRPr="006E3638">
        <w:rPr>
          <w:rFonts w:eastAsiaTheme="minorHAnsi"/>
          <w:color w:val="0070C0"/>
          <w:lang w:val="sr-Latn-BA"/>
        </w:rPr>
        <w:t>opisujemo</w:t>
      </w:r>
      <w:r w:rsidR="00C03BFA" w:rsidRPr="006E3638">
        <w:rPr>
          <w:rFonts w:eastAsiaTheme="minorHAnsi"/>
          <w:color w:val="0070C0"/>
          <w:lang w:val="sr-Latn-BA"/>
        </w:rPr>
        <w:t xml:space="preserve"> </w:t>
      </w:r>
      <w:r w:rsidRPr="006E3638">
        <w:rPr>
          <w:rFonts w:eastAsiaTheme="minorHAnsi"/>
          <w:color w:val="0070C0"/>
          <w:lang w:val="sr-Latn-BA"/>
        </w:rPr>
        <w:t>ova</w:t>
      </w:r>
      <w:r w:rsidR="00C03BFA" w:rsidRPr="006E3638">
        <w:rPr>
          <w:rFonts w:eastAsiaTheme="minorHAnsi"/>
          <w:color w:val="0070C0"/>
          <w:lang w:val="sr-Latn-BA"/>
        </w:rPr>
        <w:t xml:space="preserve"> </w:t>
      </w:r>
      <w:r w:rsidRPr="006E3638">
        <w:rPr>
          <w:rFonts w:eastAsiaTheme="minorHAnsi"/>
          <w:color w:val="0070C0"/>
          <w:lang w:val="sr-Latn-BA"/>
        </w:rPr>
        <w:t>pitanja</w:t>
      </w:r>
      <w:r w:rsidR="00C03BFA" w:rsidRPr="006E3638">
        <w:rPr>
          <w:rFonts w:eastAsiaTheme="minorHAnsi"/>
          <w:color w:val="0070C0"/>
          <w:lang w:val="sr-Latn-BA"/>
        </w:rPr>
        <w:t xml:space="preserve"> </w:t>
      </w:r>
      <w:r w:rsidRPr="006E3638">
        <w:rPr>
          <w:rFonts w:eastAsiaTheme="minorHAnsi"/>
          <w:color w:val="0070C0"/>
          <w:lang w:val="sr-Latn-BA"/>
        </w:rPr>
        <w:t>u</w:t>
      </w:r>
      <w:r w:rsidR="00C03BFA" w:rsidRPr="006E3638">
        <w:rPr>
          <w:rFonts w:eastAsiaTheme="minorHAnsi"/>
          <w:color w:val="0070C0"/>
          <w:lang w:val="sr-Latn-BA"/>
        </w:rPr>
        <w:t xml:space="preserve"> </w:t>
      </w:r>
      <w:r w:rsidRPr="006E3638">
        <w:rPr>
          <w:rFonts w:eastAsiaTheme="minorHAnsi"/>
          <w:color w:val="0070C0"/>
          <w:lang w:val="sr-Latn-BA"/>
        </w:rPr>
        <w:t>našem</w:t>
      </w:r>
      <w:r w:rsidR="00C03BFA" w:rsidRPr="006E3638">
        <w:rPr>
          <w:rFonts w:eastAsiaTheme="minorHAnsi"/>
          <w:color w:val="0070C0"/>
          <w:lang w:val="sr-Latn-BA"/>
        </w:rPr>
        <w:t xml:space="preserve"> </w:t>
      </w:r>
      <w:r w:rsidRPr="006E3638">
        <w:rPr>
          <w:rFonts w:eastAsiaTheme="minorHAnsi"/>
          <w:color w:val="0070C0"/>
          <w:lang w:val="sr-Latn-BA"/>
        </w:rPr>
        <w:t>izvještaju</w:t>
      </w:r>
      <w:r w:rsidR="00C03BFA" w:rsidRPr="006E3638">
        <w:rPr>
          <w:rFonts w:eastAsiaTheme="minorHAnsi"/>
          <w:color w:val="0070C0"/>
          <w:lang w:val="sr-Latn-BA"/>
        </w:rPr>
        <w:t xml:space="preserve">, </w:t>
      </w:r>
      <w:r w:rsidRPr="006E3638">
        <w:rPr>
          <w:rFonts w:eastAsiaTheme="minorHAnsi"/>
          <w:color w:val="0070C0"/>
          <w:lang w:val="sr-Latn-BA"/>
        </w:rPr>
        <w:t>osim</w:t>
      </w:r>
      <w:r w:rsidR="00C03BFA" w:rsidRPr="006E3638">
        <w:rPr>
          <w:rFonts w:eastAsiaTheme="minorHAnsi"/>
          <w:color w:val="0070C0"/>
          <w:lang w:val="sr-Latn-BA"/>
        </w:rPr>
        <w:t xml:space="preserve"> </w:t>
      </w:r>
      <w:r w:rsidRPr="006E3638">
        <w:rPr>
          <w:rFonts w:eastAsiaTheme="minorHAnsi"/>
          <w:color w:val="0070C0"/>
          <w:lang w:val="sr-Latn-BA"/>
        </w:rPr>
        <w:t>ukoliko</w:t>
      </w:r>
      <w:r w:rsidR="00C03BFA" w:rsidRPr="006E3638">
        <w:rPr>
          <w:rFonts w:eastAsiaTheme="minorHAnsi"/>
          <w:color w:val="0070C0"/>
          <w:lang w:val="sr-Latn-BA"/>
        </w:rPr>
        <w:t xml:space="preserve"> </w:t>
      </w:r>
      <w:r w:rsidRPr="006E3638">
        <w:rPr>
          <w:rFonts w:eastAsiaTheme="minorHAnsi"/>
          <w:color w:val="0070C0"/>
          <w:lang w:val="sr-Latn-BA"/>
        </w:rPr>
        <w:t>zakon</w:t>
      </w:r>
      <w:r w:rsidR="00C03BFA" w:rsidRPr="006E3638">
        <w:rPr>
          <w:rFonts w:eastAsiaTheme="minorHAnsi"/>
          <w:color w:val="0070C0"/>
          <w:lang w:val="sr-Latn-BA"/>
        </w:rPr>
        <w:t xml:space="preserve"> </w:t>
      </w:r>
      <w:r w:rsidRPr="006E3638">
        <w:rPr>
          <w:rFonts w:eastAsiaTheme="minorHAnsi"/>
          <w:color w:val="0070C0"/>
          <w:lang w:val="sr-Latn-BA"/>
        </w:rPr>
        <w:t>ili</w:t>
      </w:r>
      <w:r w:rsidR="00C03BFA" w:rsidRPr="006E3638">
        <w:rPr>
          <w:rFonts w:eastAsiaTheme="minorHAnsi"/>
          <w:color w:val="0070C0"/>
          <w:lang w:val="sr-Latn-BA"/>
        </w:rPr>
        <w:t xml:space="preserve"> </w:t>
      </w:r>
      <w:r w:rsidRPr="006E3638">
        <w:rPr>
          <w:rFonts w:eastAsiaTheme="minorHAnsi"/>
          <w:color w:val="0070C0"/>
          <w:lang w:val="sr-Latn-BA"/>
        </w:rPr>
        <w:t>regulativa</w:t>
      </w:r>
      <w:r w:rsidR="00C03BFA" w:rsidRPr="006E3638">
        <w:rPr>
          <w:rFonts w:eastAsiaTheme="minorHAnsi"/>
          <w:color w:val="0070C0"/>
          <w:lang w:val="sr-Latn-BA"/>
        </w:rPr>
        <w:t xml:space="preserve"> </w:t>
      </w:r>
      <w:r w:rsidRPr="006E3638">
        <w:rPr>
          <w:rFonts w:eastAsiaTheme="minorHAnsi"/>
          <w:color w:val="0070C0"/>
          <w:lang w:val="sr-Latn-BA"/>
        </w:rPr>
        <w:t>isključuju</w:t>
      </w:r>
      <w:r w:rsidR="00C03BFA" w:rsidRPr="006E3638">
        <w:rPr>
          <w:rFonts w:eastAsiaTheme="minorHAnsi"/>
          <w:color w:val="0070C0"/>
          <w:lang w:val="sr-Latn-BA"/>
        </w:rPr>
        <w:t xml:space="preserve"> </w:t>
      </w:r>
      <w:r w:rsidRPr="006E3638">
        <w:rPr>
          <w:rFonts w:eastAsiaTheme="minorHAnsi"/>
          <w:color w:val="0070C0"/>
          <w:lang w:val="sr-Latn-BA"/>
        </w:rPr>
        <w:t>javno</w:t>
      </w:r>
      <w:r w:rsidR="00C03BFA" w:rsidRPr="006E3638">
        <w:rPr>
          <w:rFonts w:eastAsiaTheme="minorHAnsi"/>
          <w:color w:val="0070C0"/>
          <w:lang w:val="sr-Latn-BA"/>
        </w:rPr>
        <w:t xml:space="preserve"> </w:t>
      </w:r>
      <w:r w:rsidRPr="006E3638">
        <w:rPr>
          <w:rFonts w:eastAsiaTheme="minorHAnsi"/>
          <w:color w:val="0070C0"/>
          <w:lang w:val="sr-Latn-BA"/>
        </w:rPr>
        <w:t>objelodanjivanje</w:t>
      </w:r>
      <w:r w:rsidR="00C03BFA" w:rsidRPr="006E3638">
        <w:rPr>
          <w:rFonts w:eastAsiaTheme="minorHAnsi"/>
          <w:color w:val="0070C0"/>
          <w:lang w:val="sr-Latn-BA"/>
        </w:rPr>
        <w:t xml:space="preserve"> </w:t>
      </w:r>
      <w:r w:rsidRPr="006E3638">
        <w:rPr>
          <w:rFonts w:eastAsiaTheme="minorHAnsi"/>
          <w:color w:val="0070C0"/>
          <w:lang w:val="sr-Latn-BA"/>
        </w:rPr>
        <w:t>u</w:t>
      </w:r>
      <w:r w:rsidR="00C03BFA" w:rsidRPr="006E3638">
        <w:rPr>
          <w:rFonts w:eastAsiaTheme="minorHAnsi"/>
          <w:color w:val="0070C0"/>
          <w:lang w:val="sr-Latn-BA"/>
        </w:rPr>
        <w:t xml:space="preserve"> </w:t>
      </w:r>
      <w:r w:rsidRPr="006E3638">
        <w:rPr>
          <w:rFonts w:eastAsiaTheme="minorHAnsi"/>
          <w:color w:val="0070C0"/>
          <w:lang w:val="sr-Latn-BA"/>
        </w:rPr>
        <w:t>vezi</w:t>
      </w:r>
      <w:r w:rsidR="00C03BFA" w:rsidRPr="006E3638">
        <w:rPr>
          <w:rFonts w:eastAsiaTheme="minorHAnsi"/>
          <w:color w:val="0070C0"/>
          <w:lang w:val="sr-Latn-BA"/>
        </w:rPr>
        <w:t xml:space="preserve"> </w:t>
      </w:r>
      <w:r w:rsidRPr="006E3638">
        <w:rPr>
          <w:rFonts w:eastAsiaTheme="minorHAnsi"/>
          <w:color w:val="0070C0"/>
          <w:lang w:val="sr-Latn-BA"/>
        </w:rPr>
        <w:t>sa</w:t>
      </w:r>
      <w:r w:rsidR="00C03BFA" w:rsidRPr="006E3638">
        <w:rPr>
          <w:rFonts w:eastAsiaTheme="minorHAnsi"/>
          <w:color w:val="0070C0"/>
          <w:lang w:val="sr-Latn-BA"/>
        </w:rPr>
        <w:t xml:space="preserve"> </w:t>
      </w:r>
      <w:r w:rsidRPr="006E3638">
        <w:rPr>
          <w:rFonts w:eastAsiaTheme="minorHAnsi"/>
          <w:color w:val="0070C0"/>
          <w:lang w:val="sr-Latn-BA"/>
        </w:rPr>
        <w:t>pitanjem</w:t>
      </w:r>
      <w:r w:rsidR="00C03BFA" w:rsidRPr="006E3638">
        <w:rPr>
          <w:rFonts w:eastAsiaTheme="minorHAnsi"/>
          <w:color w:val="0070C0"/>
          <w:lang w:val="sr-Latn-BA"/>
        </w:rPr>
        <w:t xml:space="preserve"> </w:t>
      </w:r>
      <w:r w:rsidRPr="006E3638">
        <w:rPr>
          <w:rFonts w:eastAsiaTheme="minorHAnsi"/>
          <w:color w:val="0070C0"/>
          <w:lang w:val="sr-Latn-BA"/>
        </w:rPr>
        <w:t>ili</w:t>
      </w:r>
      <w:r w:rsidR="00C03BFA" w:rsidRPr="006E3638">
        <w:rPr>
          <w:rFonts w:eastAsiaTheme="minorHAnsi"/>
          <w:color w:val="0070C0"/>
          <w:lang w:val="sr-Latn-BA"/>
        </w:rPr>
        <w:t xml:space="preserve"> </w:t>
      </w:r>
      <w:r w:rsidRPr="006E3638">
        <w:rPr>
          <w:rFonts w:eastAsiaTheme="minorHAnsi"/>
          <w:color w:val="0070C0"/>
          <w:lang w:val="sr-Latn-BA"/>
        </w:rPr>
        <w:t>kada</w:t>
      </w:r>
      <w:r w:rsidR="00C03BFA" w:rsidRPr="006E3638">
        <w:rPr>
          <w:rFonts w:eastAsiaTheme="minorHAnsi"/>
          <w:color w:val="0070C0"/>
          <w:lang w:val="sr-Latn-BA"/>
        </w:rPr>
        <w:t xml:space="preserve">, </w:t>
      </w:r>
      <w:r w:rsidRPr="006E3638">
        <w:rPr>
          <w:rFonts w:eastAsiaTheme="minorHAnsi"/>
          <w:color w:val="0070C0"/>
          <w:lang w:val="sr-Latn-BA"/>
        </w:rPr>
        <w:t>u</w:t>
      </w:r>
      <w:r w:rsidR="00C03BFA" w:rsidRPr="006E3638">
        <w:rPr>
          <w:rFonts w:eastAsiaTheme="minorHAnsi"/>
          <w:color w:val="0070C0"/>
          <w:lang w:val="sr-Latn-BA"/>
        </w:rPr>
        <w:t xml:space="preserve"> </w:t>
      </w:r>
      <w:r w:rsidRPr="006E3638">
        <w:rPr>
          <w:rFonts w:eastAsiaTheme="minorHAnsi"/>
          <w:color w:val="0070C0"/>
          <w:lang w:val="sr-Latn-BA"/>
        </w:rPr>
        <w:t>izuzetno</w:t>
      </w:r>
      <w:r w:rsidR="00C03BFA" w:rsidRPr="006E3638">
        <w:rPr>
          <w:rFonts w:eastAsiaTheme="minorHAnsi"/>
          <w:color w:val="0070C0"/>
          <w:lang w:val="sr-Latn-BA"/>
        </w:rPr>
        <w:t xml:space="preserve"> </w:t>
      </w:r>
      <w:r w:rsidRPr="006E3638">
        <w:rPr>
          <w:rFonts w:eastAsiaTheme="minorHAnsi"/>
          <w:color w:val="0070C0"/>
          <w:lang w:val="sr-Latn-BA"/>
        </w:rPr>
        <w:t>rijetkim</w:t>
      </w:r>
      <w:r w:rsidR="00C03BFA" w:rsidRPr="006E3638">
        <w:rPr>
          <w:rFonts w:eastAsiaTheme="minorHAnsi"/>
          <w:color w:val="0070C0"/>
          <w:lang w:val="sr-Latn-BA"/>
        </w:rPr>
        <w:t xml:space="preserve"> </w:t>
      </w:r>
      <w:r w:rsidRPr="006E3638">
        <w:rPr>
          <w:rFonts w:eastAsiaTheme="minorHAnsi"/>
          <w:color w:val="0070C0"/>
          <w:lang w:val="sr-Latn-BA"/>
        </w:rPr>
        <w:t>okolnostima</w:t>
      </w:r>
      <w:r w:rsidR="00C03BFA" w:rsidRPr="006E3638">
        <w:rPr>
          <w:rFonts w:eastAsiaTheme="minorHAnsi"/>
          <w:color w:val="0070C0"/>
          <w:lang w:val="sr-Latn-BA"/>
        </w:rPr>
        <w:t xml:space="preserve">, </w:t>
      </w:r>
      <w:r w:rsidRPr="006E3638">
        <w:rPr>
          <w:rFonts w:eastAsiaTheme="minorHAnsi"/>
          <w:color w:val="0070C0"/>
          <w:lang w:val="sr-Latn-BA"/>
        </w:rPr>
        <w:t>odlučimo</w:t>
      </w:r>
      <w:r w:rsidR="00C03BFA" w:rsidRPr="006E3638">
        <w:rPr>
          <w:rFonts w:eastAsiaTheme="minorHAnsi"/>
          <w:color w:val="0070C0"/>
          <w:lang w:val="sr-Latn-BA"/>
        </w:rPr>
        <w:t xml:space="preserve"> </w:t>
      </w:r>
      <w:r w:rsidRPr="006E3638">
        <w:rPr>
          <w:rFonts w:eastAsiaTheme="minorHAnsi"/>
          <w:color w:val="0070C0"/>
          <w:lang w:val="sr-Latn-BA"/>
        </w:rPr>
        <w:t>da</w:t>
      </w:r>
      <w:r w:rsidR="00C03BFA" w:rsidRPr="006E3638">
        <w:rPr>
          <w:rFonts w:eastAsiaTheme="minorHAnsi"/>
          <w:color w:val="0070C0"/>
          <w:lang w:val="sr-Latn-BA"/>
        </w:rPr>
        <w:t xml:space="preserve"> </w:t>
      </w:r>
      <w:r w:rsidRPr="006E3638">
        <w:rPr>
          <w:rFonts w:eastAsiaTheme="minorHAnsi"/>
          <w:color w:val="0070C0"/>
          <w:lang w:val="sr-Latn-BA"/>
        </w:rPr>
        <w:t>pitanje</w:t>
      </w:r>
      <w:r w:rsidR="00C03BFA" w:rsidRPr="006E3638">
        <w:rPr>
          <w:rFonts w:eastAsiaTheme="minorHAnsi"/>
          <w:color w:val="0070C0"/>
          <w:lang w:val="sr-Latn-BA"/>
        </w:rPr>
        <w:t xml:space="preserve"> </w:t>
      </w:r>
      <w:r w:rsidRPr="006E3638">
        <w:rPr>
          <w:rFonts w:eastAsiaTheme="minorHAnsi"/>
          <w:color w:val="0070C0"/>
          <w:lang w:val="sr-Latn-BA"/>
        </w:rPr>
        <w:t>ne</w:t>
      </w:r>
      <w:r w:rsidR="00C03BFA" w:rsidRPr="006E3638">
        <w:rPr>
          <w:rFonts w:eastAsiaTheme="minorHAnsi"/>
          <w:color w:val="0070C0"/>
          <w:lang w:val="sr-Latn-BA"/>
        </w:rPr>
        <w:t xml:space="preserve"> </w:t>
      </w:r>
      <w:r w:rsidRPr="006E3638">
        <w:rPr>
          <w:rFonts w:eastAsiaTheme="minorHAnsi"/>
          <w:color w:val="0070C0"/>
          <w:lang w:val="sr-Latn-BA"/>
        </w:rPr>
        <w:t>bi</w:t>
      </w:r>
      <w:r w:rsidR="00C03BFA" w:rsidRPr="006E3638">
        <w:rPr>
          <w:rFonts w:eastAsiaTheme="minorHAnsi"/>
          <w:color w:val="0070C0"/>
          <w:lang w:val="sr-Latn-BA"/>
        </w:rPr>
        <w:t xml:space="preserve"> </w:t>
      </w:r>
      <w:r w:rsidRPr="006E3638">
        <w:rPr>
          <w:rFonts w:eastAsiaTheme="minorHAnsi"/>
          <w:color w:val="0070C0"/>
          <w:lang w:val="sr-Latn-BA"/>
        </w:rPr>
        <w:t>trebalo</w:t>
      </w:r>
      <w:r w:rsidR="00C03BFA" w:rsidRPr="006E3638">
        <w:rPr>
          <w:rFonts w:eastAsiaTheme="minorHAnsi"/>
          <w:color w:val="0070C0"/>
          <w:lang w:val="sr-Latn-BA"/>
        </w:rPr>
        <w:t xml:space="preserve"> </w:t>
      </w:r>
      <w:r w:rsidRPr="006E3638">
        <w:rPr>
          <w:rFonts w:eastAsiaTheme="minorHAnsi"/>
          <w:color w:val="0070C0"/>
          <w:lang w:val="sr-Latn-BA"/>
        </w:rPr>
        <w:t>da</w:t>
      </w:r>
      <w:r w:rsidR="00C03BFA" w:rsidRPr="006E3638">
        <w:rPr>
          <w:rFonts w:eastAsiaTheme="minorHAnsi"/>
          <w:color w:val="0070C0"/>
          <w:lang w:val="sr-Latn-BA"/>
        </w:rPr>
        <w:t xml:space="preserve"> </w:t>
      </w:r>
      <w:r w:rsidRPr="006E3638">
        <w:rPr>
          <w:rFonts w:eastAsiaTheme="minorHAnsi"/>
          <w:color w:val="0070C0"/>
          <w:lang w:val="sr-Latn-BA"/>
        </w:rPr>
        <w:t>se</w:t>
      </w:r>
      <w:r w:rsidR="00C03BFA" w:rsidRPr="006E3638">
        <w:rPr>
          <w:rFonts w:eastAsiaTheme="minorHAnsi"/>
          <w:color w:val="0070C0"/>
          <w:lang w:val="sr-Latn-BA"/>
        </w:rPr>
        <w:t xml:space="preserve"> </w:t>
      </w:r>
      <w:r w:rsidRPr="006E3638">
        <w:rPr>
          <w:rFonts w:eastAsiaTheme="minorHAnsi"/>
          <w:color w:val="0070C0"/>
          <w:lang w:val="sr-Latn-BA"/>
        </w:rPr>
        <w:t>saopšti</w:t>
      </w:r>
      <w:r w:rsidR="00C03BFA" w:rsidRPr="006E3638">
        <w:rPr>
          <w:rFonts w:eastAsiaTheme="minorHAnsi"/>
          <w:color w:val="0070C0"/>
          <w:lang w:val="sr-Latn-BA"/>
        </w:rPr>
        <w:t xml:space="preserve"> </w:t>
      </w:r>
      <w:r w:rsidRPr="006E3638">
        <w:rPr>
          <w:rFonts w:eastAsiaTheme="minorHAnsi"/>
          <w:color w:val="0070C0"/>
          <w:lang w:val="sr-Latn-BA"/>
        </w:rPr>
        <w:t>u</w:t>
      </w:r>
      <w:r w:rsidR="00C03BFA" w:rsidRPr="006E3638">
        <w:rPr>
          <w:rFonts w:eastAsiaTheme="minorHAnsi"/>
          <w:color w:val="0070C0"/>
          <w:lang w:val="sr-Latn-BA"/>
        </w:rPr>
        <w:t xml:space="preserve"> </w:t>
      </w:r>
      <w:r w:rsidRPr="006E3638">
        <w:rPr>
          <w:rFonts w:eastAsiaTheme="minorHAnsi"/>
          <w:color w:val="0070C0"/>
          <w:lang w:val="sr-Latn-BA"/>
        </w:rPr>
        <w:t>našem</w:t>
      </w:r>
      <w:r w:rsidR="00C03BFA" w:rsidRPr="006E3638">
        <w:rPr>
          <w:rFonts w:eastAsiaTheme="minorHAnsi"/>
          <w:color w:val="0070C0"/>
          <w:lang w:val="sr-Latn-BA"/>
        </w:rPr>
        <w:t xml:space="preserve"> </w:t>
      </w:r>
      <w:r w:rsidRPr="006E3638">
        <w:rPr>
          <w:rFonts w:eastAsiaTheme="minorHAnsi"/>
          <w:color w:val="0070C0"/>
          <w:lang w:val="sr-Latn-BA"/>
        </w:rPr>
        <w:t>izvještaju</w:t>
      </w:r>
      <w:r w:rsidR="00C03BFA" w:rsidRPr="006E3638">
        <w:rPr>
          <w:rFonts w:eastAsiaTheme="minorHAnsi"/>
          <w:color w:val="0070C0"/>
          <w:lang w:val="sr-Latn-BA"/>
        </w:rPr>
        <w:t xml:space="preserve"> </w:t>
      </w:r>
      <w:r w:rsidRPr="006E3638">
        <w:rPr>
          <w:rFonts w:eastAsiaTheme="minorHAnsi"/>
          <w:color w:val="0070C0"/>
          <w:lang w:val="sr-Latn-BA"/>
        </w:rPr>
        <w:t>zbog</w:t>
      </w:r>
      <w:r w:rsidR="00C03BFA" w:rsidRPr="006E3638">
        <w:rPr>
          <w:rFonts w:eastAsiaTheme="minorHAnsi"/>
          <w:color w:val="0070C0"/>
          <w:lang w:val="sr-Latn-BA"/>
        </w:rPr>
        <w:t xml:space="preserve"> </w:t>
      </w:r>
      <w:r w:rsidRPr="006E3638">
        <w:rPr>
          <w:rFonts w:eastAsiaTheme="minorHAnsi"/>
          <w:color w:val="0070C0"/>
          <w:lang w:val="sr-Latn-BA"/>
        </w:rPr>
        <w:t>toga</w:t>
      </w:r>
      <w:r w:rsidR="00C03BFA" w:rsidRPr="006E3638">
        <w:rPr>
          <w:rFonts w:eastAsiaTheme="minorHAnsi"/>
          <w:color w:val="0070C0"/>
          <w:lang w:val="sr-Latn-BA"/>
        </w:rPr>
        <w:t xml:space="preserve"> </w:t>
      </w:r>
      <w:r w:rsidRPr="006E3638">
        <w:rPr>
          <w:rFonts w:eastAsiaTheme="minorHAnsi"/>
          <w:color w:val="0070C0"/>
          <w:lang w:val="sr-Latn-BA"/>
        </w:rPr>
        <w:t>što</w:t>
      </w:r>
      <w:r w:rsidR="00C03BFA" w:rsidRPr="006E3638">
        <w:rPr>
          <w:rFonts w:eastAsiaTheme="minorHAnsi"/>
          <w:color w:val="0070C0"/>
          <w:lang w:val="sr-Latn-BA"/>
        </w:rPr>
        <w:t xml:space="preserve"> </w:t>
      </w:r>
      <w:r w:rsidRPr="006E3638">
        <w:rPr>
          <w:rFonts w:eastAsiaTheme="minorHAnsi"/>
          <w:color w:val="0070C0"/>
          <w:lang w:val="sr-Latn-BA"/>
        </w:rPr>
        <w:t>se</w:t>
      </w:r>
      <w:r w:rsidR="00C03BFA" w:rsidRPr="006E3638">
        <w:rPr>
          <w:rFonts w:eastAsiaTheme="minorHAnsi"/>
          <w:color w:val="0070C0"/>
          <w:lang w:val="sr-Latn-BA"/>
        </w:rPr>
        <w:t xml:space="preserve"> </w:t>
      </w:r>
      <w:r w:rsidRPr="006E3638">
        <w:rPr>
          <w:rFonts w:eastAsiaTheme="minorHAnsi"/>
          <w:color w:val="0070C0"/>
          <w:lang w:val="sr-Latn-BA"/>
        </w:rPr>
        <w:t>u</w:t>
      </w:r>
      <w:r w:rsidR="00C03BFA" w:rsidRPr="006E3638">
        <w:rPr>
          <w:rFonts w:eastAsiaTheme="minorHAnsi"/>
          <w:color w:val="0070C0"/>
          <w:lang w:val="sr-Latn-BA"/>
        </w:rPr>
        <w:t xml:space="preserve"> </w:t>
      </w:r>
      <w:r w:rsidRPr="006E3638">
        <w:rPr>
          <w:rFonts w:eastAsiaTheme="minorHAnsi"/>
          <w:color w:val="0070C0"/>
          <w:lang w:val="sr-Latn-BA"/>
        </w:rPr>
        <w:t>razumnoj</w:t>
      </w:r>
      <w:r w:rsidR="00C03BFA" w:rsidRPr="006E3638">
        <w:rPr>
          <w:rFonts w:eastAsiaTheme="minorHAnsi"/>
          <w:color w:val="0070C0"/>
          <w:lang w:val="sr-Latn-BA"/>
        </w:rPr>
        <w:t xml:space="preserve"> </w:t>
      </w:r>
      <w:r w:rsidRPr="006E3638">
        <w:rPr>
          <w:rFonts w:eastAsiaTheme="minorHAnsi"/>
          <w:color w:val="0070C0"/>
          <w:lang w:val="sr-Latn-BA"/>
        </w:rPr>
        <w:t>mjeri</w:t>
      </w:r>
      <w:r w:rsidR="00C03BFA" w:rsidRPr="006E3638">
        <w:rPr>
          <w:rFonts w:eastAsiaTheme="minorHAnsi"/>
          <w:color w:val="0070C0"/>
          <w:lang w:val="sr-Latn-BA"/>
        </w:rPr>
        <w:t xml:space="preserve"> </w:t>
      </w:r>
      <w:r w:rsidRPr="006E3638">
        <w:rPr>
          <w:rFonts w:eastAsiaTheme="minorHAnsi"/>
          <w:color w:val="0070C0"/>
          <w:lang w:val="sr-Latn-BA"/>
        </w:rPr>
        <w:t>može</w:t>
      </w:r>
      <w:r w:rsidR="00C03BFA" w:rsidRPr="006E3638">
        <w:rPr>
          <w:rFonts w:eastAsiaTheme="minorHAnsi"/>
          <w:color w:val="0070C0"/>
          <w:lang w:val="sr-Latn-BA"/>
        </w:rPr>
        <w:t xml:space="preserve"> </w:t>
      </w:r>
      <w:r w:rsidRPr="006E3638">
        <w:rPr>
          <w:rFonts w:eastAsiaTheme="minorHAnsi"/>
          <w:color w:val="0070C0"/>
          <w:lang w:val="sr-Latn-BA"/>
        </w:rPr>
        <w:t>očekivati</w:t>
      </w:r>
      <w:r w:rsidR="00C03BFA" w:rsidRPr="006E3638">
        <w:rPr>
          <w:rFonts w:eastAsiaTheme="minorHAnsi"/>
          <w:color w:val="0070C0"/>
          <w:lang w:val="sr-Latn-BA"/>
        </w:rPr>
        <w:t xml:space="preserve"> </w:t>
      </w:r>
      <w:r w:rsidRPr="006E3638">
        <w:rPr>
          <w:rFonts w:eastAsiaTheme="minorHAnsi"/>
          <w:color w:val="0070C0"/>
          <w:lang w:val="sr-Latn-BA"/>
        </w:rPr>
        <w:t>da</w:t>
      </w:r>
      <w:r w:rsidR="00C03BFA" w:rsidRPr="006E3638">
        <w:rPr>
          <w:rFonts w:eastAsiaTheme="minorHAnsi"/>
          <w:color w:val="0070C0"/>
          <w:lang w:val="sr-Latn-BA"/>
        </w:rPr>
        <w:t xml:space="preserve"> </w:t>
      </w:r>
      <w:r w:rsidRPr="006E3638">
        <w:rPr>
          <w:rFonts w:eastAsiaTheme="minorHAnsi"/>
          <w:color w:val="0070C0"/>
          <w:lang w:val="sr-Latn-BA"/>
        </w:rPr>
        <w:t>negativne</w:t>
      </w:r>
      <w:r w:rsidR="00C03BFA" w:rsidRPr="006E3638">
        <w:rPr>
          <w:rFonts w:eastAsiaTheme="minorHAnsi"/>
          <w:color w:val="0070C0"/>
          <w:lang w:val="sr-Latn-BA"/>
        </w:rPr>
        <w:t xml:space="preserve"> </w:t>
      </w:r>
      <w:r w:rsidRPr="006E3638">
        <w:rPr>
          <w:rFonts w:eastAsiaTheme="minorHAnsi"/>
          <w:color w:val="0070C0"/>
          <w:lang w:val="sr-Latn-BA"/>
        </w:rPr>
        <w:t>posljedice</w:t>
      </w:r>
      <w:r w:rsidR="00C03BFA" w:rsidRPr="006E3638">
        <w:rPr>
          <w:rFonts w:eastAsiaTheme="minorHAnsi"/>
          <w:color w:val="0070C0"/>
          <w:lang w:val="sr-Latn-BA"/>
        </w:rPr>
        <w:t xml:space="preserve"> </w:t>
      </w:r>
      <w:r w:rsidRPr="006E3638">
        <w:rPr>
          <w:rFonts w:eastAsiaTheme="minorHAnsi"/>
          <w:color w:val="0070C0"/>
          <w:lang w:val="sr-Latn-BA"/>
        </w:rPr>
        <w:t>saopštavanja</w:t>
      </w:r>
      <w:r w:rsidR="00C03BFA" w:rsidRPr="006E3638">
        <w:rPr>
          <w:rFonts w:eastAsiaTheme="minorHAnsi"/>
          <w:color w:val="0070C0"/>
          <w:lang w:val="sr-Latn-BA"/>
        </w:rPr>
        <w:t xml:space="preserve"> </w:t>
      </w:r>
      <w:r w:rsidRPr="006E3638">
        <w:rPr>
          <w:rFonts w:eastAsiaTheme="minorHAnsi"/>
          <w:color w:val="0070C0"/>
          <w:lang w:val="sr-Latn-BA"/>
        </w:rPr>
        <w:t>prevaziđu</w:t>
      </w:r>
      <w:r w:rsidR="00C03BFA" w:rsidRPr="006E3638">
        <w:rPr>
          <w:rFonts w:eastAsiaTheme="minorHAnsi"/>
          <w:color w:val="0070C0"/>
          <w:lang w:val="sr-Latn-BA"/>
        </w:rPr>
        <w:t xml:space="preserve"> </w:t>
      </w:r>
      <w:r w:rsidRPr="006E3638">
        <w:rPr>
          <w:rFonts w:eastAsiaTheme="minorHAnsi"/>
          <w:color w:val="0070C0"/>
          <w:lang w:val="sr-Latn-BA"/>
        </w:rPr>
        <w:t>korist</w:t>
      </w:r>
      <w:r w:rsidR="00C03BFA" w:rsidRPr="006E3638">
        <w:rPr>
          <w:rFonts w:eastAsiaTheme="minorHAnsi"/>
          <w:color w:val="0070C0"/>
          <w:lang w:val="sr-Latn-BA"/>
        </w:rPr>
        <w:t xml:space="preserve"> </w:t>
      </w:r>
      <w:r w:rsidRPr="006E3638">
        <w:rPr>
          <w:rFonts w:eastAsiaTheme="minorHAnsi"/>
          <w:color w:val="0070C0"/>
          <w:lang w:val="sr-Latn-BA"/>
        </w:rPr>
        <w:t>za</w:t>
      </w:r>
      <w:r w:rsidR="00C03BFA" w:rsidRPr="006E3638">
        <w:rPr>
          <w:rFonts w:eastAsiaTheme="minorHAnsi"/>
          <w:color w:val="0070C0"/>
          <w:lang w:val="sr-Latn-BA"/>
        </w:rPr>
        <w:t xml:space="preserve"> </w:t>
      </w:r>
      <w:r w:rsidRPr="006E3638">
        <w:rPr>
          <w:rFonts w:eastAsiaTheme="minorHAnsi"/>
          <w:color w:val="0070C0"/>
          <w:lang w:val="sr-Latn-BA"/>
        </w:rPr>
        <w:t>javni</w:t>
      </w:r>
      <w:r w:rsidR="00C03BFA" w:rsidRPr="006E3638">
        <w:rPr>
          <w:rFonts w:eastAsiaTheme="minorHAnsi"/>
          <w:color w:val="0070C0"/>
          <w:lang w:val="sr-Latn-BA"/>
        </w:rPr>
        <w:t xml:space="preserve"> </w:t>
      </w:r>
      <w:r w:rsidRPr="006E3638">
        <w:rPr>
          <w:rFonts w:eastAsiaTheme="minorHAnsi"/>
          <w:color w:val="0070C0"/>
          <w:lang w:val="sr-Latn-BA"/>
        </w:rPr>
        <w:t>interes</w:t>
      </w:r>
      <w:r w:rsidR="00C03BFA" w:rsidRPr="006E3638">
        <w:rPr>
          <w:rFonts w:eastAsiaTheme="minorHAnsi"/>
          <w:color w:val="0070C0"/>
          <w:lang w:val="sr-Latn-BA"/>
        </w:rPr>
        <w:t xml:space="preserve"> </w:t>
      </w:r>
      <w:r w:rsidRPr="006E3638">
        <w:rPr>
          <w:rFonts w:eastAsiaTheme="minorHAnsi"/>
          <w:color w:val="0070C0"/>
          <w:lang w:val="sr-Latn-BA"/>
        </w:rPr>
        <w:t>od</w:t>
      </w:r>
      <w:r w:rsidR="00C03BFA" w:rsidRPr="006E3638">
        <w:rPr>
          <w:rFonts w:eastAsiaTheme="minorHAnsi"/>
          <w:color w:val="0070C0"/>
          <w:lang w:val="sr-Latn-BA"/>
        </w:rPr>
        <w:t xml:space="preserve"> </w:t>
      </w:r>
      <w:r w:rsidRPr="006E3638">
        <w:rPr>
          <w:rFonts w:eastAsiaTheme="minorHAnsi"/>
          <w:color w:val="0070C0"/>
          <w:lang w:val="sr-Latn-BA"/>
        </w:rPr>
        <w:t>saopštavanja</w:t>
      </w:r>
      <w:r w:rsidR="00C03BFA" w:rsidRPr="006E3638">
        <w:rPr>
          <w:rFonts w:eastAsiaTheme="minorHAnsi"/>
          <w:color w:val="0070C0"/>
          <w:lang w:val="sr-Latn-BA"/>
        </w:rPr>
        <w:t xml:space="preserve"> </w:t>
      </w:r>
      <w:r w:rsidRPr="006E3638">
        <w:rPr>
          <w:rFonts w:eastAsiaTheme="minorHAnsi"/>
          <w:color w:val="0070C0"/>
          <w:lang w:val="sr-Latn-BA"/>
        </w:rPr>
        <w:t>tog</w:t>
      </w:r>
      <w:r w:rsidR="00C03BFA" w:rsidRPr="006E3638">
        <w:rPr>
          <w:rFonts w:eastAsiaTheme="minorHAnsi"/>
          <w:color w:val="0070C0"/>
          <w:lang w:val="sr-Latn-BA"/>
        </w:rPr>
        <w:t xml:space="preserve"> </w:t>
      </w:r>
      <w:r w:rsidRPr="006E3638">
        <w:rPr>
          <w:rFonts w:eastAsiaTheme="minorHAnsi"/>
          <w:color w:val="0070C0"/>
          <w:lang w:val="sr-Latn-BA"/>
        </w:rPr>
        <w:t>pitanja</w:t>
      </w:r>
      <w:r w:rsidR="00C03BFA" w:rsidRPr="006E3638">
        <w:rPr>
          <w:rFonts w:eastAsiaTheme="minorHAnsi"/>
          <w:color w:val="0070C0"/>
          <w:lang w:val="sr-Latn-BA"/>
        </w:rPr>
        <w:t xml:space="preserve">. </w:t>
      </w:r>
    </w:p>
    <w:p w14:paraId="032E44C2" w14:textId="115CA939" w:rsidR="00590337" w:rsidRPr="00590337" w:rsidRDefault="0009302E" w:rsidP="00590337">
      <w:pPr>
        <w:pStyle w:val="Teloteksta"/>
        <w:spacing w:before="120" w:after="120"/>
        <w:ind w:right="283"/>
        <w:jc w:val="both"/>
        <w:rPr>
          <w:rFonts w:eastAsiaTheme="minorHAnsi"/>
          <w:color w:val="0070C0"/>
          <w:sz w:val="24"/>
          <w:lang w:val="sr-Latn-RS"/>
        </w:rPr>
      </w:pPr>
      <w:r w:rsidRPr="006E3638">
        <w:rPr>
          <w:rFonts w:eastAsiaTheme="minorHAnsi"/>
          <w:color w:val="0070C0"/>
          <w:sz w:val="24"/>
          <w:lang w:val="sr-Latn-BA"/>
        </w:rPr>
        <w:t>Partner</w:t>
      </w:r>
      <w:r w:rsidR="00CE5D42" w:rsidRPr="006E3638">
        <w:rPr>
          <w:rFonts w:eastAsiaTheme="minorHAnsi"/>
          <w:color w:val="0070C0"/>
          <w:sz w:val="24"/>
          <w:lang w:val="sr-Latn-BA"/>
        </w:rPr>
        <w:t xml:space="preserve"> </w:t>
      </w:r>
      <w:r w:rsidRPr="006E3638">
        <w:rPr>
          <w:rFonts w:eastAsiaTheme="minorHAnsi"/>
          <w:color w:val="0070C0"/>
          <w:sz w:val="24"/>
          <w:lang w:val="sr-Latn-BA"/>
        </w:rPr>
        <w:t>angažovanja</w:t>
      </w:r>
      <w:r w:rsidR="00CE5D42" w:rsidRPr="006E3638">
        <w:rPr>
          <w:rFonts w:eastAsiaTheme="minorHAnsi"/>
          <w:color w:val="0070C0"/>
          <w:sz w:val="24"/>
          <w:lang w:val="sr-Latn-BA"/>
        </w:rPr>
        <w:t xml:space="preserve"> </w:t>
      </w:r>
      <w:r w:rsidRPr="006E3638">
        <w:rPr>
          <w:rFonts w:eastAsiaTheme="minorHAnsi"/>
          <w:color w:val="0070C0"/>
          <w:sz w:val="24"/>
          <w:lang w:val="sr-Latn-BA"/>
        </w:rPr>
        <w:t>na</w:t>
      </w:r>
      <w:r w:rsidR="00CE5D42" w:rsidRPr="006E3638">
        <w:rPr>
          <w:rFonts w:eastAsiaTheme="minorHAnsi"/>
          <w:color w:val="0070C0"/>
          <w:sz w:val="24"/>
          <w:lang w:val="sr-Latn-BA"/>
        </w:rPr>
        <w:t xml:space="preserve"> </w:t>
      </w:r>
      <w:r w:rsidRPr="006E3638">
        <w:rPr>
          <w:rFonts w:eastAsiaTheme="minorHAnsi"/>
          <w:color w:val="0070C0"/>
          <w:sz w:val="24"/>
          <w:lang w:val="sr-Latn-BA"/>
        </w:rPr>
        <w:t>reviziji</w:t>
      </w:r>
      <w:r w:rsidR="00CE5D42" w:rsidRPr="006E3638">
        <w:rPr>
          <w:rFonts w:eastAsiaTheme="minorHAnsi"/>
          <w:color w:val="0070C0"/>
          <w:sz w:val="24"/>
          <w:lang w:val="sr-Latn-BA"/>
        </w:rPr>
        <w:t xml:space="preserve"> </w:t>
      </w:r>
      <w:r w:rsidRPr="006E3638">
        <w:rPr>
          <w:rFonts w:eastAsiaTheme="minorHAnsi"/>
          <w:color w:val="0070C0"/>
          <w:sz w:val="24"/>
          <w:lang w:val="sr-Latn-BA"/>
        </w:rPr>
        <w:t>čiji</w:t>
      </w:r>
      <w:r w:rsidR="00CE5D42" w:rsidRPr="006E3638">
        <w:rPr>
          <w:rFonts w:eastAsiaTheme="minorHAnsi"/>
          <w:color w:val="0070C0"/>
          <w:sz w:val="24"/>
          <w:lang w:val="sr-Latn-BA"/>
        </w:rPr>
        <w:t xml:space="preserve"> </w:t>
      </w:r>
      <w:r w:rsidRPr="006E3638">
        <w:rPr>
          <w:rFonts w:eastAsiaTheme="minorHAnsi"/>
          <w:color w:val="0070C0"/>
          <w:sz w:val="24"/>
          <w:lang w:val="sr-Latn-BA"/>
        </w:rPr>
        <w:t>je</w:t>
      </w:r>
      <w:r w:rsidR="00CE5D42" w:rsidRPr="006E3638">
        <w:rPr>
          <w:rFonts w:eastAsiaTheme="minorHAnsi"/>
          <w:color w:val="0070C0"/>
          <w:sz w:val="24"/>
          <w:lang w:val="sr-Latn-BA"/>
        </w:rPr>
        <w:t xml:space="preserve"> </w:t>
      </w:r>
      <w:r w:rsidRPr="006E3638">
        <w:rPr>
          <w:rFonts w:eastAsiaTheme="minorHAnsi"/>
          <w:color w:val="0070C0"/>
          <w:sz w:val="24"/>
          <w:lang w:val="sr-Latn-BA"/>
        </w:rPr>
        <w:t>rezultat</w:t>
      </w:r>
      <w:r w:rsidR="00CE5D42" w:rsidRPr="006E3638">
        <w:rPr>
          <w:rFonts w:eastAsiaTheme="minorHAnsi"/>
          <w:color w:val="0070C0"/>
          <w:sz w:val="24"/>
          <w:lang w:val="sr-Latn-BA"/>
        </w:rPr>
        <w:t xml:space="preserve"> </w:t>
      </w:r>
      <w:r w:rsidRPr="006E3638">
        <w:rPr>
          <w:rFonts w:eastAsiaTheme="minorHAnsi"/>
          <w:color w:val="0070C0"/>
          <w:sz w:val="24"/>
          <w:lang w:val="sr-Latn-BA"/>
        </w:rPr>
        <w:t>rada</w:t>
      </w:r>
      <w:r w:rsidR="00CE5D42" w:rsidRPr="006E3638">
        <w:rPr>
          <w:rFonts w:eastAsiaTheme="minorHAnsi"/>
          <w:color w:val="0070C0"/>
          <w:sz w:val="24"/>
          <w:lang w:val="sr-Latn-BA"/>
        </w:rPr>
        <w:t xml:space="preserve"> </w:t>
      </w:r>
      <w:r w:rsidRPr="006E3638">
        <w:rPr>
          <w:rFonts w:eastAsiaTheme="minorHAnsi"/>
          <w:color w:val="0070C0"/>
          <w:sz w:val="24"/>
          <w:lang w:val="sr-Latn-BA"/>
        </w:rPr>
        <w:t>ovaj</w:t>
      </w:r>
      <w:r w:rsidR="00CE5D42" w:rsidRPr="006E3638">
        <w:rPr>
          <w:rFonts w:eastAsiaTheme="minorHAnsi"/>
          <w:color w:val="0070C0"/>
          <w:sz w:val="24"/>
          <w:lang w:val="sr-Latn-BA"/>
        </w:rPr>
        <w:t xml:space="preserve"> </w:t>
      </w:r>
      <w:r w:rsidRPr="006E3638">
        <w:rPr>
          <w:rFonts w:eastAsiaTheme="minorHAnsi"/>
          <w:color w:val="0070C0"/>
          <w:sz w:val="24"/>
          <w:lang w:val="sr-Cyrl-BA"/>
        </w:rPr>
        <w:t>I</w:t>
      </w:r>
      <w:r w:rsidRPr="006E3638">
        <w:rPr>
          <w:rFonts w:eastAsiaTheme="minorHAnsi"/>
          <w:color w:val="0070C0"/>
          <w:sz w:val="24"/>
          <w:lang w:val="sr-Latn-BA"/>
        </w:rPr>
        <w:t>zvještaj</w:t>
      </w:r>
      <w:r w:rsidR="00CE5D42" w:rsidRPr="006E3638">
        <w:rPr>
          <w:rFonts w:eastAsiaTheme="minorHAnsi"/>
          <w:color w:val="0070C0"/>
          <w:sz w:val="24"/>
          <w:lang w:val="sr-Latn-BA"/>
        </w:rPr>
        <w:t xml:space="preserve"> </w:t>
      </w:r>
      <w:r w:rsidRPr="006E3638">
        <w:rPr>
          <w:rFonts w:eastAsiaTheme="minorHAnsi"/>
          <w:color w:val="0070C0"/>
          <w:sz w:val="24"/>
          <w:lang w:val="sr-Latn-BA"/>
        </w:rPr>
        <w:t>nezavisnog</w:t>
      </w:r>
      <w:r w:rsidR="00CE5D42" w:rsidRPr="006E3638">
        <w:rPr>
          <w:rFonts w:eastAsiaTheme="minorHAnsi"/>
          <w:color w:val="0070C0"/>
          <w:sz w:val="24"/>
          <w:lang w:val="sr-Latn-BA"/>
        </w:rPr>
        <w:t xml:space="preserve"> </w:t>
      </w:r>
      <w:r w:rsidRPr="006E3638">
        <w:rPr>
          <w:rFonts w:eastAsiaTheme="minorHAnsi"/>
          <w:color w:val="0070C0"/>
          <w:sz w:val="24"/>
          <w:lang w:val="sr-Latn-BA"/>
        </w:rPr>
        <w:t>revizora</w:t>
      </w:r>
      <w:r w:rsidR="00CE5D42" w:rsidRPr="006E3638">
        <w:rPr>
          <w:rFonts w:eastAsiaTheme="minorHAnsi"/>
          <w:color w:val="0070C0"/>
          <w:sz w:val="24"/>
          <w:lang w:val="sr-Latn-BA"/>
        </w:rPr>
        <w:t xml:space="preserve"> </w:t>
      </w:r>
      <w:r w:rsidRPr="006E3638">
        <w:rPr>
          <w:rFonts w:eastAsiaTheme="minorHAnsi"/>
          <w:color w:val="0070C0"/>
          <w:sz w:val="24"/>
          <w:lang w:val="sr-Latn-BA"/>
        </w:rPr>
        <w:t>je</w:t>
      </w:r>
      <w:r w:rsidR="00CE5D42" w:rsidRPr="006E3638">
        <w:rPr>
          <w:rFonts w:eastAsiaTheme="minorHAnsi"/>
          <w:color w:val="0070C0"/>
          <w:sz w:val="24"/>
          <w:lang w:val="sr-Cyrl-BA"/>
        </w:rPr>
        <w:t xml:space="preserve"> </w:t>
      </w:r>
      <w:r w:rsidR="00197093" w:rsidRPr="006E3638">
        <w:rPr>
          <w:rFonts w:eastAsiaTheme="minorHAnsi"/>
          <w:color w:val="0070C0"/>
          <w:sz w:val="24"/>
        </w:rPr>
        <w:t>Nataša Bosio</w:t>
      </w:r>
      <w:r w:rsidR="0095003A" w:rsidRPr="006E3638">
        <w:rPr>
          <w:rFonts w:eastAsiaTheme="minorHAnsi"/>
          <w:color w:val="0070C0"/>
          <w:sz w:val="24"/>
        </w:rPr>
        <w:t>č</w:t>
      </w:r>
      <w:r w:rsidR="00197093" w:rsidRPr="006E3638">
        <w:rPr>
          <w:rFonts w:eastAsiaTheme="minorHAnsi"/>
          <w:color w:val="0070C0"/>
          <w:sz w:val="24"/>
        </w:rPr>
        <w:t xml:space="preserve">ić i </w:t>
      </w:r>
      <w:r w:rsidRPr="006E3638">
        <w:rPr>
          <w:rFonts w:eastAsiaTheme="minorHAnsi"/>
          <w:color w:val="0070C0"/>
          <w:sz w:val="24"/>
          <w:lang w:val="sr-Cyrl-BA"/>
        </w:rPr>
        <w:t>Rajko</w:t>
      </w:r>
      <w:r w:rsidR="00CE5D42" w:rsidRPr="006E3638">
        <w:rPr>
          <w:rFonts w:eastAsiaTheme="minorHAnsi"/>
          <w:color w:val="0070C0"/>
          <w:sz w:val="24"/>
          <w:lang w:val="sr-Cyrl-BA"/>
        </w:rPr>
        <w:t xml:space="preserve"> </w:t>
      </w:r>
      <w:r w:rsidRPr="006E3638">
        <w:rPr>
          <w:rFonts w:eastAsiaTheme="minorHAnsi"/>
          <w:color w:val="0070C0"/>
          <w:sz w:val="24"/>
          <w:lang w:val="sr-Cyrl-BA"/>
        </w:rPr>
        <w:t>Radović</w:t>
      </w:r>
      <w:r w:rsidR="00CE5D42" w:rsidRPr="006E3638">
        <w:rPr>
          <w:rFonts w:eastAsiaTheme="minorHAnsi"/>
          <w:color w:val="0070C0"/>
          <w:sz w:val="24"/>
          <w:lang w:val="sr-Cyrl-BA"/>
        </w:rPr>
        <w:t>.</w:t>
      </w:r>
    </w:p>
    <w:p w14:paraId="66FDFC01" w14:textId="48A87F73" w:rsidR="00D8699A" w:rsidRPr="00C220E0" w:rsidRDefault="006E70A0" w:rsidP="006E70A0">
      <w:pPr>
        <w:autoSpaceDE w:val="0"/>
        <w:autoSpaceDN w:val="0"/>
        <w:adjustRightInd w:val="0"/>
        <w:rPr>
          <w:b/>
          <w:i/>
          <w:color w:val="0070C0"/>
          <w:sz w:val="26"/>
          <w:szCs w:val="26"/>
          <w:lang w:val="sr-Latn-CS"/>
        </w:rPr>
      </w:pPr>
      <w:r w:rsidRPr="00C220E0">
        <w:rPr>
          <w:b/>
          <w:i/>
          <w:color w:val="0070C0"/>
          <w:sz w:val="26"/>
          <w:szCs w:val="26"/>
          <w:lang w:val="sr-Latn-CS"/>
        </w:rPr>
        <w:t>Ključna pitanja revizije</w:t>
      </w:r>
    </w:p>
    <w:p w14:paraId="3DF57C12" w14:textId="3D43A42C" w:rsidR="006E70A0" w:rsidRPr="00C220E0" w:rsidRDefault="006E70A0" w:rsidP="006E70A0">
      <w:pPr>
        <w:autoSpaceDE w:val="0"/>
        <w:autoSpaceDN w:val="0"/>
        <w:adjustRightInd w:val="0"/>
        <w:rPr>
          <w:b/>
          <w:i/>
          <w:color w:val="0070C0"/>
          <w:sz w:val="16"/>
          <w:szCs w:val="16"/>
          <w:lang w:val="sr-Latn-CS"/>
        </w:rPr>
      </w:pPr>
      <w:r w:rsidRPr="00C220E0">
        <w:rPr>
          <w:b/>
          <w:i/>
          <w:color w:val="0070C0"/>
          <w:sz w:val="26"/>
          <w:szCs w:val="26"/>
          <w:lang w:val="sr-Latn-CS"/>
        </w:rPr>
        <w:t xml:space="preserve"> </w:t>
      </w:r>
    </w:p>
    <w:p w14:paraId="16D3DE77" w14:textId="075977B9" w:rsidR="00D8699A" w:rsidRPr="00C220E0" w:rsidRDefault="00D8699A" w:rsidP="00D8699A">
      <w:pPr>
        <w:pStyle w:val="Default"/>
        <w:jc w:val="both"/>
        <w:rPr>
          <w:rFonts w:ascii="Times New Roman" w:eastAsia="Times New Roman" w:hAnsi="Times New Roman" w:cs="Times New Roman"/>
          <w:color w:val="0070C0"/>
          <w:lang w:val="bs-Latn-BA"/>
        </w:rPr>
      </w:pPr>
      <w:r w:rsidRPr="00C220E0">
        <w:rPr>
          <w:rFonts w:ascii="Times New Roman" w:eastAsia="Times New Roman" w:hAnsi="Times New Roman" w:cs="Times New Roman"/>
          <w:color w:val="0070C0"/>
          <w:lang w:val="sr-Cyrl-CS"/>
        </w:rPr>
        <w:t>Ključna pitanja revizije su ona pitanja koja su, po našem profesionalnom prosuđivanju, bila od najvećeg značaja u našoj reviziji pojedinačnih finansijskih izvještaja tekućeg perioda. U postojećim okolnostima</w:t>
      </w:r>
      <w:r w:rsidRPr="00C220E0">
        <w:rPr>
          <w:rFonts w:ascii="Times New Roman" w:eastAsia="Times New Roman" w:hAnsi="Times New Roman" w:cs="Times New Roman"/>
          <w:color w:val="0070C0"/>
          <w:lang w:val="bs-Latn-BA"/>
        </w:rPr>
        <w:t>, polazeći od procjene:</w:t>
      </w:r>
    </w:p>
    <w:p w14:paraId="0E52BBEB" w14:textId="77777777" w:rsidR="00D8699A" w:rsidRPr="00590337" w:rsidRDefault="00D8699A" w:rsidP="00D8699A">
      <w:pPr>
        <w:pStyle w:val="Default"/>
        <w:jc w:val="both"/>
        <w:rPr>
          <w:rFonts w:ascii="Times New Roman" w:eastAsia="Times New Roman" w:hAnsi="Times New Roman" w:cs="Times New Roman"/>
          <w:color w:val="0070C0"/>
          <w:sz w:val="16"/>
          <w:szCs w:val="16"/>
          <w:lang w:val="bs-Latn-BA"/>
        </w:rPr>
      </w:pPr>
    </w:p>
    <w:p w14:paraId="590A4003" w14:textId="77777777" w:rsidR="00D8699A" w:rsidRPr="00C220E0" w:rsidRDefault="00D8699A">
      <w:pPr>
        <w:pStyle w:val="Default"/>
        <w:numPr>
          <w:ilvl w:val="0"/>
          <w:numId w:val="81"/>
        </w:numPr>
        <w:jc w:val="both"/>
        <w:rPr>
          <w:rFonts w:ascii="Times New Roman" w:eastAsia="Times New Roman" w:hAnsi="Times New Roman" w:cs="Times New Roman"/>
          <w:color w:val="0070C0"/>
          <w:lang w:val="bs-Latn-BA"/>
        </w:rPr>
      </w:pPr>
      <w:r w:rsidRPr="00C220E0">
        <w:rPr>
          <w:rFonts w:ascii="Times New Roman" w:eastAsia="Times New Roman" w:hAnsi="Times New Roman" w:cs="Times New Roman"/>
          <w:color w:val="0070C0"/>
          <w:lang w:val="bs-Latn-BA"/>
        </w:rPr>
        <w:t>oblasti većeg procjenjenog rizika od materijalno pogrešnog iskaza ili značajnog rizika identifikovanog  u skladu sa MSR 315,</w:t>
      </w:r>
    </w:p>
    <w:p w14:paraId="7946A98C" w14:textId="77777777" w:rsidR="00D8699A" w:rsidRPr="00C220E0" w:rsidRDefault="00D8699A">
      <w:pPr>
        <w:pStyle w:val="Default"/>
        <w:numPr>
          <w:ilvl w:val="0"/>
          <w:numId w:val="81"/>
        </w:numPr>
        <w:jc w:val="both"/>
        <w:rPr>
          <w:rFonts w:ascii="Times New Roman" w:eastAsia="Times New Roman" w:hAnsi="Times New Roman" w:cs="Times New Roman"/>
          <w:color w:val="0070C0"/>
          <w:lang w:val="bs-Latn-BA"/>
        </w:rPr>
      </w:pPr>
      <w:r w:rsidRPr="00C220E0">
        <w:rPr>
          <w:rFonts w:ascii="Times New Roman" w:eastAsia="Times New Roman" w:hAnsi="Times New Roman" w:cs="Times New Roman"/>
          <w:color w:val="0070C0"/>
          <w:lang w:val="bs-Latn-BA"/>
        </w:rPr>
        <w:t xml:space="preserve">značajnog prosuđivanja revizora u vezi sa oblastima finansijskih izvještaja koja uključuju značajna prosuđivanja rukovodstva, uključujući računovodstvene procjene za koje postoji veći nivo neizvjesnosti i </w:t>
      </w:r>
    </w:p>
    <w:p w14:paraId="26E366BB" w14:textId="77777777" w:rsidR="00D8699A" w:rsidRPr="00C220E0" w:rsidRDefault="00D8699A">
      <w:pPr>
        <w:pStyle w:val="Default"/>
        <w:numPr>
          <w:ilvl w:val="0"/>
          <w:numId w:val="81"/>
        </w:numPr>
        <w:jc w:val="both"/>
        <w:rPr>
          <w:rFonts w:ascii="Times New Roman" w:eastAsia="Times New Roman" w:hAnsi="Times New Roman" w:cs="Times New Roman"/>
          <w:color w:val="0070C0"/>
          <w:lang w:val="bs-Latn-BA"/>
        </w:rPr>
      </w:pPr>
      <w:r w:rsidRPr="00C220E0">
        <w:rPr>
          <w:rFonts w:ascii="Times New Roman" w:eastAsia="Times New Roman" w:hAnsi="Times New Roman" w:cs="Times New Roman"/>
          <w:color w:val="0070C0"/>
          <w:lang w:val="bs-Latn-BA"/>
        </w:rPr>
        <w:t>efekata na reviziju značajnih događaja i transakcija do koji je došlo tokom perioda,</w:t>
      </w:r>
    </w:p>
    <w:p w14:paraId="6F5B16C1" w14:textId="77777777" w:rsidR="00D8699A" w:rsidRPr="00F75A57" w:rsidRDefault="00D8699A" w:rsidP="00D8699A">
      <w:pPr>
        <w:pStyle w:val="Default"/>
        <w:jc w:val="both"/>
        <w:rPr>
          <w:rFonts w:ascii="Times New Roman" w:eastAsia="Times New Roman" w:hAnsi="Times New Roman" w:cs="Times New Roman"/>
          <w:color w:val="0070C0"/>
          <w:sz w:val="16"/>
          <w:szCs w:val="16"/>
          <w:lang w:val="sr-Cyrl-CS"/>
        </w:rPr>
      </w:pPr>
    </w:p>
    <w:p w14:paraId="7CE8EBF9" w14:textId="16FFD355" w:rsidR="00D8699A" w:rsidRPr="00C220E0" w:rsidRDefault="00D8699A" w:rsidP="00D8699A">
      <w:pPr>
        <w:pStyle w:val="Default"/>
        <w:jc w:val="both"/>
        <w:rPr>
          <w:rFonts w:ascii="Times New Roman" w:eastAsia="Times New Roman" w:hAnsi="Times New Roman" w:cs="Times New Roman"/>
          <w:color w:val="0070C0"/>
          <w:lang w:val="bs-Latn-BA"/>
        </w:rPr>
      </w:pPr>
      <w:r w:rsidRPr="00C220E0">
        <w:rPr>
          <w:rFonts w:ascii="Times New Roman" w:eastAsia="Times New Roman" w:hAnsi="Times New Roman" w:cs="Times New Roman"/>
          <w:color w:val="0070C0"/>
          <w:lang w:val="sr-Cyrl-CS"/>
        </w:rPr>
        <w:t xml:space="preserve">smatramo da </w:t>
      </w:r>
      <w:r w:rsidRPr="00C220E0">
        <w:rPr>
          <w:rFonts w:ascii="Times New Roman" w:eastAsia="Times New Roman" w:hAnsi="Times New Roman" w:cs="Times New Roman"/>
          <w:color w:val="0070C0"/>
          <w:lang w:val="bs-Latn-BA"/>
        </w:rPr>
        <w:t>su</w:t>
      </w:r>
      <w:r w:rsidRPr="00C220E0">
        <w:rPr>
          <w:rFonts w:ascii="Times New Roman" w:eastAsia="Times New Roman" w:hAnsi="Times New Roman" w:cs="Times New Roman"/>
          <w:color w:val="0070C0"/>
          <w:lang w:val="sr-Cyrl-CS"/>
        </w:rPr>
        <w:t xml:space="preserve"> ključnih pitanja odabran</w:t>
      </w:r>
      <w:r w:rsidRPr="00C220E0">
        <w:rPr>
          <w:rFonts w:ascii="Times New Roman" w:eastAsia="Times New Roman" w:hAnsi="Times New Roman" w:cs="Times New Roman"/>
          <w:color w:val="0070C0"/>
          <w:lang w:val="bs-Latn-BA"/>
        </w:rPr>
        <w:t>a</w:t>
      </w:r>
      <w:r w:rsidRPr="00C220E0">
        <w:rPr>
          <w:rFonts w:ascii="Times New Roman" w:eastAsia="Times New Roman" w:hAnsi="Times New Roman" w:cs="Times New Roman"/>
          <w:color w:val="0070C0"/>
          <w:lang w:val="sr-Cyrl-CS"/>
        </w:rPr>
        <w:t xml:space="preserve"> za posebno saopštavanje</w:t>
      </w:r>
      <w:r w:rsidRPr="00C220E0">
        <w:rPr>
          <w:rFonts w:ascii="Times New Roman" w:eastAsia="Times New Roman" w:hAnsi="Times New Roman" w:cs="Times New Roman"/>
          <w:color w:val="0070C0"/>
          <w:lang w:val="bs-Latn-BA"/>
        </w:rPr>
        <w:t>:</w:t>
      </w:r>
    </w:p>
    <w:p w14:paraId="0EB199B5" w14:textId="77777777" w:rsidR="00D8699A" w:rsidRPr="00F75A57" w:rsidRDefault="00D8699A" w:rsidP="00D8699A">
      <w:pPr>
        <w:pStyle w:val="Default"/>
        <w:jc w:val="both"/>
        <w:rPr>
          <w:rFonts w:ascii="Times New Roman" w:eastAsia="Times New Roman" w:hAnsi="Times New Roman" w:cs="Times New Roman"/>
          <w:color w:val="0070C0"/>
          <w:sz w:val="16"/>
          <w:szCs w:val="16"/>
        </w:rPr>
      </w:pPr>
    </w:p>
    <w:tbl>
      <w:tblPr>
        <w:tblStyle w:val="Koordinatnamreatabele"/>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45"/>
        <w:gridCol w:w="5510"/>
      </w:tblGrid>
      <w:tr w:rsidR="00C220E0" w:rsidRPr="00C220E0" w14:paraId="3B61BA46" w14:textId="77777777" w:rsidTr="00920E0C">
        <w:tc>
          <w:tcPr>
            <w:tcW w:w="4277" w:type="dxa"/>
            <w:tcBorders>
              <w:top w:val="double" w:sz="4" w:space="0" w:color="auto"/>
              <w:bottom w:val="double" w:sz="4" w:space="0" w:color="auto"/>
            </w:tcBorders>
            <w:shd w:val="clear" w:color="auto" w:fill="DEEAF6" w:themeFill="accent1" w:themeFillTint="33"/>
          </w:tcPr>
          <w:p w14:paraId="4E627E1C" w14:textId="77777777" w:rsidR="00D8699A" w:rsidRPr="00C220E0" w:rsidRDefault="00D8699A" w:rsidP="00920E0C">
            <w:pPr>
              <w:pStyle w:val="Default"/>
              <w:jc w:val="center"/>
              <w:rPr>
                <w:rFonts w:ascii="Times New Roman" w:hAnsi="Times New Roman" w:cs="Times New Roman"/>
                <w:b/>
                <w:i/>
                <w:color w:val="0070C0"/>
                <w:lang w:val="bs-Latn-BA"/>
              </w:rPr>
            </w:pPr>
            <w:r w:rsidRPr="00C220E0">
              <w:rPr>
                <w:rFonts w:ascii="Times New Roman" w:hAnsi="Times New Roman" w:cs="Times New Roman"/>
                <w:b/>
                <w:i/>
                <w:color w:val="0070C0"/>
                <w:lang w:val="bs-Latn-BA"/>
              </w:rPr>
              <w:t>Ključna revizijska pitanja</w:t>
            </w:r>
          </w:p>
        </w:tc>
        <w:tc>
          <w:tcPr>
            <w:tcW w:w="5803" w:type="dxa"/>
            <w:tcBorders>
              <w:top w:val="double" w:sz="4" w:space="0" w:color="auto"/>
              <w:bottom w:val="double" w:sz="4" w:space="0" w:color="auto"/>
            </w:tcBorders>
            <w:shd w:val="clear" w:color="auto" w:fill="DEEAF6" w:themeFill="accent1" w:themeFillTint="33"/>
          </w:tcPr>
          <w:p w14:paraId="338CCB58" w14:textId="77777777" w:rsidR="00D8699A" w:rsidRPr="00C220E0" w:rsidRDefault="00D8699A" w:rsidP="00920E0C">
            <w:pPr>
              <w:pStyle w:val="Default"/>
              <w:jc w:val="center"/>
              <w:rPr>
                <w:rFonts w:ascii="Times New Roman" w:hAnsi="Times New Roman" w:cs="Times New Roman"/>
                <w:b/>
                <w:i/>
                <w:color w:val="0070C0"/>
                <w:lang w:val="bs-Latn-BA"/>
              </w:rPr>
            </w:pPr>
            <w:r w:rsidRPr="00C220E0">
              <w:rPr>
                <w:rFonts w:ascii="Times New Roman" w:hAnsi="Times New Roman" w:cs="Times New Roman"/>
                <w:b/>
                <w:i/>
                <w:color w:val="0070C0"/>
                <w:lang w:val="bs-Latn-BA"/>
              </w:rPr>
              <w:t>Kako je pitanje revidirano</w:t>
            </w:r>
          </w:p>
        </w:tc>
      </w:tr>
      <w:tr w:rsidR="00C220E0" w:rsidRPr="00C220E0" w14:paraId="72F0CB9C" w14:textId="77777777" w:rsidTr="00920E0C">
        <w:tc>
          <w:tcPr>
            <w:tcW w:w="10080" w:type="dxa"/>
            <w:gridSpan w:val="2"/>
            <w:tcBorders>
              <w:top w:val="double" w:sz="4" w:space="0" w:color="auto"/>
              <w:bottom w:val="single" w:sz="4" w:space="0" w:color="auto"/>
            </w:tcBorders>
            <w:shd w:val="clear" w:color="auto" w:fill="FFF2CC" w:themeFill="accent4" w:themeFillTint="33"/>
          </w:tcPr>
          <w:p w14:paraId="2F33D7F6" w14:textId="38E47E1D" w:rsidR="00D8699A" w:rsidRPr="00C220E0" w:rsidRDefault="00D8699A" w:rsidP="00920E0C">
            <w:pPr>
              <w:pStyle w:val="Default"/>
              <w:jc w:val="center"/>
              <w:rPr>
                <w:rFonts w:ascii="Times New Roman" w:hAnsi="Times New Roman" w:cs="Times New Roman"/>
                <w:b/>
                <w:i/>
                <w:color w:val="0070C0"/>
                <w:lang w:val="bs-Latn-BA"/>
              </w:rPr>
            </w:pPr>
            <w:r w:rsidRPr="00C220E0">
              <w:rPr>
                <w:rFonts w:ascii="Times New Roman" w:hAnsi="Times New Roman" w:cs="Times New Roman"/>
                <w:b/>
                <w:i/>
                <w:color w:val="0070C0"/>
                <w:lang w:val="bs-Latn-BA"/>
              </w:rPr>
              <w:t>Naplata potraživanja i izmirivanje obaveza</w:t>
            </w:r>
          </w:p>
        </w:tc>
      </w:tr>
      <w:tr w:rsidR="00C77F09" w:rsidRPr="00DD62DA" w14:paraId="037A62D0" w14:textId="77777777" w:rsidTr="00920E0C">
        <w:tc>
          <w:tcPr>
            <w:tcW w:w="4277" w:type="dxa"/>
            <w:tcBorders>
              <w:top w:val="single" w:sz="4" w:space="0" w:color="auto"/>
              <w:bottom w:val="double" w:sz="4" w:space="0" w:color="auto"/>
            </w:tcBorders>
          </w:tcPr>
          <w:p w14:paraId="431DCE7A" w14:textId="77777777" w:rsidR="00D8699A" w:rsidRDefault="00D8699A" w:rsidP="00920E0C">
            <w:pPr>
              <w:pStyle w:val="Default"/>
              <w:jc w:val="both"/>
              <w:rPr>
                <w:rFonts w:ascii="Times New Roman" w:hAnsi="Times New Roman" w:cs="Times New Roman"/>
                <w:color w:val="0070C0"/>
                <w:lang w:val="bs-Latn-BA"/>
              </w:rPr>
            </w:pPr>
            <w:r w:rsidRPr="00C220E0">
              <w:rPr>
                <w:rFonts w:ascii="Times New Roman" w:hAnsi="Times New Roman" w:cs="Times New Roman"/>
                <w:color w:val="0070C0"/>
                <w:lang w:val="bs-Latn-BA"/>
              </w:rPr>
              <w:t>U toku revizije utvrđeno je da Društvo ima dospjelih a nenaplaćenih potra-živanja, prvenstveno od povezanih lica, uz istovremena kašnjenja u izmirivanju obaveza prema dobavljačima i obaveza nastalim po drugim osnovama.</w:t>
            </w:r>
          </w:p>
          <w:p w14:paraId="7B553E45" w14:textId="77777777" w:rsidR="00554D83" w:rsidRDefault="00554D83" w:rsidP="00920E0C">
            <w:pPr>
              <w:pStyle w:val="Default"/>
              <w:jc w:val="both"/>
              <w:rPr>
                <w:rFonts w:ascii="Times New Roman" w:hAnsi="Times New Roman" w:cs="Times New Roman"/>
                <w:color w:val="0070C0"/>
                <w:lang w:val="bs-Latn-BA"/>
              </w:rPr>
            </w:pPr>
          </w:p>
          <w:p w14:paraId="4A2A4789" w14:textId="77777777" w:rsidR="00554D83" w:rsidRDefault="00554D83" w:rsidP="00920E0C">
            <w:pPr>
              <w:pStyle w:val="Default"/>
              <w:jc w:val="both"/>
              <w:rPr>
                <w:rFonts w:ascii="Times New Roman" w:hAnsi="Times New Roman" w:cs="Times New Roman"/>
                <w:color w:val="0070C0"/>
                <w:lang w:val="bs-Latn-BA"/>
              </w:rPr>
            </w:pPr>
          </w:p>
          <w:p w14:paraId="547837A7" w14:textId="77777777" w:rsidR="00554D83" w:rsidRDefault="00554D83" w:rsidP="00920E0C">
            <w:pPr>
              <w:pStyle w:val="Default"/>
              <w:jc w:val="both"/>
              <w:rPr>
                <w:rFonts w:ascii="Times New Roman" w:hAnsi="Times New Roman" w:cs="Times New Roman"/>
                <w:color w:val="0070C0"/>
                <w:lang w:val="bs-Latn-BA"/>
              </w:rPr>
            </w:pPr>
          </w:p>
          <w:p w14:paraId="37486C0C" w14:textId="77777777" w:rsidR="00554D83" w:rsidRDefault="00554D83" w:rsidP="00920E0C">
            <w:pPr>
              <w:pStyle w:val="Default"/>
              <w:jc w:val="both"/>
              <w:rPr>
                <w:rFonts w:ascii="Times New Roman" w:hAnsi="Times New Roman" w:cs="Times New Roman"/>
                <w:color w:val="0070C0"/>
                <w:lang w:val="bs-Latn-BA"/>
              </w:rPr>
            </w:pPr>
          </w:p>
          <w:p w14:paraId="1108002A" w14:textId="77777777" w:rsidR="00554D83" w:rsidRDefault="00554D83" w:rsidP="00920E0C">
            <w:pPr>
              <w:pStyle w:val="Default"/>
              <w:jc w:val="both"/>
              <w:rPr>
                <w:rFonts w:ascii="Times New Roman" w:hAnsi="Times New Roman" w:cs="Times New Roman"/>
                <w:color w:val="0070C0"/>
                <w:lang w:val="bs-Latn-BA"/>
              </w:rPr>
            </w:pPr>
          </w:p>
          <w:p w14:paraId="0DE8177C" w14:textId="77777777" w:rsidR="00554D83" w:rsidRDefault="00554D83" w:rsidP="00920E0C">
            <w:pPr>
              <w:pStyle w:val="Default"/>
              <w:jc w:val="both"/>
              <w:rPr>
                <w:rFonts w:ascii="Times New Roman" w:hAnsi="Times New Roman" w:cs="Times New Roman"/>
                <w:color w:val="0070C0"/>
                <w:lang w:val="bs-Latn-BA"/>
              </w:rPr>
            </w:pPr>
          </w:p>
          <w:p w14:paraId="079C9AC5" w14:textId="77777777" w:rsidR="00554D83" w:rsidRDefault="00554D83" w:rsidP="00920E0C">
            <w:pPr>
              <w:pStyle w:val="Default"/>
              <w:jc w:val="both"/>
              <w:rPr>
                <w:rFonts w:ascii="Times New Roman" w:hAnsi="Times New Roman" w:cs="Times New Roman"/>
                <w:color w:val="0070C0"/>
                <w:lang w:val="bs-Latn-BA"/>
              </w:rPr>
            </w:pPr>
          </w:p>
          <w:p w14:paraId="3A966146" w14:textId="77777777" w:rsidR="00554D83" w:rsidRDefault="00554D83" w:rsidP="00920E0C">
            <w:pPr>
              <w:pStyle w:val="Default"/>
              <w:jc w:val="both"/>
              <w:rPr>
                <w:rFonts w:ascii="Times New Roman" w:hAnsi="Times New Roman" w:cs="Times New Roman"/>
                <w:color w:val="0070C0"/>
                <w:lang w:val="bs-Latn-BA"/>
              </w:rPr>
            </w:pPr>
          </w:p>
          <w:p w14:paraId="4CFFFA30" w14:textId="77777777" w:rsidR="00554D83" w:rsidRDefault="00554D83" w:rsidP="00920E0C">
            <w:pPr>
              <w:pStyle w:val="Default"/>
              <w:jc w:val="both"/>
              <w:rPr>
                <w:rFonts w:ascii="Times New Roman" w:hAnsi="Times New Roman" w:cs="Times New Roman"/>
                <w:color w:val="0070C0"/>
                <w:lang w:val="bs-Latn-BA"/>
              </w:rPr>
            </w:pPr>
          </w:p>
          <w:p w14:paraId="627A73DC" w14:textId="77777777" w:rsidR="00554D83" w:rsidRDefault="00554D83" w:rsidP="00920E0C">
            <w:pPr>
              <w:pStyle w:val="Default"/>
              <w:jc w:val="both"/>
              <w:rPr>
                <w:rFonts w:ascii="Times New Roman" w:hAnsi="Times New Roman" w:cs="Times New Roman"/>
                <w:color w:val="0070C0"/>
                <w:lang w:val="bs-Latn-BA"/>
              </w:rPr>
            </w:pPr>
          </w:p>
          <w:p w14:paraId="4EE8B69D" w14:textId="77777777" w:rsidR="00554D83" w:rsidRDefault="00554D83" w:rsidP="00920E0C">
            <w:pPr>
              <w:pStyle w:val="Default"/>
              <w:jc w:val="both"/>
              <w:rPr>
                <w:rFonts w:ascii="Times New Roman" w:hAnsi="Times New Roman" w:cs="Times New Roman"/>
                <w:color w:val="0070C0"/>
                <w:lang w:val="bs-Latn-BA"/>
              </w:rPr>
            </w:pPr>
          </w:p>
          <w:p w14:paraId="6B556210" w14:textId="77777777" w:rsidR="00554D83" w:rsidRDefault="00554D83" w:rsidP="00920E0C">
            <w:pPr>
              <w:pStyle w:val="Default"/>
              <w:jc w:val="both"/>
              <w:rPr>
                <w:rFonts w:ascii="Times New Roman" w:hAnsi="Times New Roman" w:cs="Times New Roman"/>
                <w:color w:val="0070C0"/>
                <w:lang w:val="bs-Latn-BA"/>
              </w:rPr>
            </w:pPr>
          </w:p>
          <w:p w14:paraId="2181A100" w14:textId="77777777" w:rsidR="00554D83" w:rsidRDefault="00554D83" w:rsidP="00920E0C">
            <w:pPr>
              <w:pStyle w:val="Default"/>
              <w:jc w:val="both"/>
              <w:rPr>
                <w:rFonts w:ascii="Times New Roman" w:hAnsi="Times New Roman" w:cs="Times New Roman"/>
                <w:color w:val="0070C0"/>
                <w:lang w:val="bs-Latn-BA"/>
              </w:rPr>
            </w:pPr>
          </w:p>
          <w:p w14:paraId="77E07137" w14:textId="77777777" w:rsidR="00554D83" w:rsidRDefault="00554D83" w:rsidP="00920E0C">
            <w:pPr>
              <w:pStyle w:val="Default"/>
              <w:jc w:val="both"/>
              <w:rPr>
                <w:rFonts w:ascii="Times New Roman" w:hAnsi="Times New Roman" w:cs="Times New Roman"/>
                <w:color w:val="0070C0"/>
                <w:lang w:val="bs-Latn-BA"/>
              </w:rPr>
            </w:pPr>
          </w:p>
          <w:p w14:paraId="39AB0700" w14:textId="77777777" w:rsidR="00554D83" w:rsidRDefault="00554D83" w:rsidP="00920E0C">
            <w:pPr>
              <w:pStyle w:val="Default"/>
              <w:jc w:val="both"/>
              <w:rPr>
                <w:rFonts w:ascii="Times New Roman" w:hAnsi="Times New Roman" w:cs="Times New Roman"/>
                <w:color w:val="0070C0"/>
                <w:lang w:val="bs-Latn-BA"/>
              </w:rPr>
            </w:pPr>
          </w:p>
          <w:p w14:paraId="63A27291" w14:textId="77777777" w:rsidR="00DD62DA" w:rsidRDefault="00DD62DA" w:rsidP="00BA66B2">
            <w:pPr>
              <w:autoSpaceDE w:val="0"/>
              <w:autoSpaceDN w:val="0"/>
              <w:adjustRightInd w:val="0"/>
              <w:spacing w:before="120"/>
              <w:ind w:right="283"/>
              <w:jc w:val="both"/>
              <w:rPr>
                <w:rFonts w:eastAsiaTheme="minorHAnsi"/>
                <w:color w:val="0070C0"/>
                <w:lang w:val="sr-Latn-CS"/>
              </w:rPr>
            </w:pPr>
          </w:p>
          <w:p w14:paraId="1AC0184F" w14:textId="64672279" w:rsidR="00554D83" w:rsidRPr="00C220E0" w:rsidRDefault="00554D83" w:rsidP="00BA66B2">
            <w:pPr>
              <w:autoSpaceDE w:val="0"/>
              <w:autoSpaceDN w:val="0"/>
              <w:adjustRightInd w:val="0"/>
              <w:spacing w:before="120"/>
              <w:ind w:right="283"/>
              <w:jc w:val="both"/>
              <w:rPr>
                <w:color w:val="0070C0"/>
                <w:lang w:val="bs-Latn-BA"/>
              </w:rPr>
            </w:pPr>
            <w:r w:rsidRPr="00C220E0">
              <w:rPr>
                <w:rFonts w:eastAsiaTheme="minorHAnsi"/>
                <w:color w:val="0070C0"/>
                <w:lang w:val="sr-Latn-CS"/>
              </w:rPr>
              <w:t>Društv</w:t>
            </w:r>
            <w:r w:rsidR="00B16C67">
              <w:rPr>
                <w:rFonts w:eastAsiaTheme="minorHAnsi"/>
                <w:color w:val="0070C0"/>
                <w:lang w:val="sr-Latn-CS"/>
              </w:rPr>
              <w:t xml:space="preserve">o ima značajne transakcije sa povezanim licima, a </w:t>
            </w:r>
            <w:r w:rsidR="00B16C67" w:rsidRPr="00C220E0">
              <w:rPr>
                <w:rFonts w:eastAsiaTheme="minorHAnsi"/>
                <w:color w:val="0070C0"/>
                <w:lang w:val="sr-Latn-CS"/>
              </w:rPr>
              <w:t xml:space="preserve">Studija o transfernim cijenama nije </w:t>
            </w:r>
            <w:r w:rsidR="00BA66B2">
              <w:rPr>
                <w:rFonts w:eastAsiaTheme="minorHAnsi"/>
                <w:color w:val="0070C0"/>
                <w:lang w:val="sr-Latn-CS"/>
              </w:rPr>
              <w:t>stavljena na uvid</w:t>
            </w:r>
            <w:r w:rsidR="00B16C67">
              <w:rPr>
                <w:rFonts w:eastAsiaTheme="minorHAnsi"/>
                <w:color w:val="0070C0"/>
                <w:lang w:val="sr-Latn-CS"/>
              </w:rPr>
              <w:t>.</w:t>
            </w:r>
            <w:r w:rsidRPr="00C220E0">
              <w:rPr>
                <w:rFonts w:eastAsiaTheme="minorHAnsi"/>
                <w:color w:val="0070C0"/>
                <w:lang w:val="sr-Latn-CS"/>
              </w:rPr>
              <w:t xml:space="preserve"> </w:t>
            </w:r>
          </w:p>
        </w:tc>
        <w:tc>
          <w:tcPr>
            <w:tcW w:w="5803" w:type="dxa"/>
            <w:tcBorders>
              <w:top w:val="single" w:sz="4" w:space="0" w:color="auto"/>
              <w:bottom w:val="double" w:sz="4" w:space="0" w:color="auto"/>
            </w:tcBorders>
          </w:tcPr>
          <w:p w14:paraId="7337A072" w14:textId="77777777" w:rsidR="00D8699A" w:rsidRPr="00C220E0" w:rsidRDefault="00FA038F" w:rsidP="00D8699A">
            <w:pPr>
              <w:jc w:val="both"/>
              <w:rPr>
                <w:iCs/>
                <w:color w:val="0070C0"/>
                <w:lang w:val="sr-Cyrl-CS"/>
              </w:rPr>
            </w:pPr>
            <w:r w:rsidRPr="00C220E0">
              <w:rPr>
                <w:color w:val="0070C0"/>
                <w:lang w:val="bs-Latn-BA"/>
              </w:rPr>
              <w:t xml:space="preserve">Prema </w:t>
            </w:r>
            <w:r w:rsidRPr="00C220E0">
              <w:rPr>
                <w:i/>
                <w:iCs/>
                <w:color w:val="0070C0"/>
                <w:lang w:val="bs-Latn-BA"/>
              </w:rPr>
              <w:t>MSFI 9 – Finansijski instrumenti</w:t>
            </w:r>
            <w:r w:rsidRPr="00C220E0">
              <w:rPr>
                <w:iCs/>
                <w:color w:val="0070C0"/>
                <w:lang w:val="bs-Latn-BA"/>
              </w:rPr>
              <w:t xml:space="preserve"> potra</w:t>
            </w:r>
            <w:r w:rsidRPr="00C220E0">
              <w:rPr>
                <w:iCs/>
                <w:color w:val="0070C0"/>
                <w:lang w:val="sr-Cyrl-CS"/>
              </w:rPr>
              <w:t>ž</w:t>
            </w:r>
            <w:r w:rsidRPr="00C220E0">
              <w:rPr>
                <w:iCs/>
                <w:color w:val="0070C0"/>
                <w:lang w:val="bs-Latn-BA"/>
              </w:rPr>
              <w:t>ivanja</w:t>
            </w:r>
            <w:r w:rsidRPr="00C220E0">
              <w:rPr>
                <w:iCs/>
                <w:color w:val="0070C0"/>
                <w:lang w:val="sr-Cyrl-CS"/>
              </w:rPr>
              <w:t xml:space="preserve"> </w:t>
            </w:r>
            <w:r w:rsidRPr="00C220E0">
              <w:rPr>
                <w:iCs/>
                <w:color w:val="0070C0"/>
                <w:lang w:val="bs-Latn-BA"/>
              </w:rPr>
              <w:t>od</w:t>
            </w:r>
            <w:r w:rsidRPr="00C220E0">
              <w:rPr>
                <w:iCs/>
                <w:color w:val="0070C0"/>
                <w:lang w:val="sr-Cyrl-CS"/>
              </w:rPr>
              <w:t xml:space="preserve"> </w:t>
            </w:r>
            <w:r w:rsidRPr="00C220E0">
              <w:rPr>
                <w:iCs/>
                <w:color w:val="0070C0"/>
                <w:lang w:val="bs-Latn-BA"/>
              </w:rPr>
              <w:t>kupaca</w:t>
            </w:r>
            <w:r w:rsidRPr="00C220E0">
              <w:rPr>
                <w:iCs/>
                <w:color w:val="0070C0"/>
                <w:lang w:val="sr-Cyrl-CS"/>
              </w:rPr>
              <w:t xml:space="preserve"> </w:t>
            </w:r>
            <w:r w:rsidRPr="00C220E0">
              <w:rPr>
                <w:iCs/>
                <w:color w:val="0070C0"/>
                <w:lang w:val="bs-Latn-BA"/>
              </w:rPr>
              <w:t>predstavljaju</w:t>
            </w:r>
            <w:r w:rsidRPr="00C220E0">
              <w:rPr>
                <w:iCs/>
                <w:color w:val="0070C0"/>
                <w:lang w:val="sr-Cyrl-CS"/>
              </w:rPr>
              <w:t xml:space="preserve"> </w:t>
            </w:r>
            <w:r w:rsidRPr="00C220E0">
              <w:rPr>
                <w:iCs/>
                <w:color w:val="0070C0"/>
                <w:lang w:val="bs-Latn-BA"/>
              </w:rPr>
              <w:t>financijski</w:t>
            </w:r>
            <w:r w:rsidRPr="00C220E0">
              <w:rPr>
                <w:iCs/>
                <w:color w:val="0070C0"/>
                <w:lang w:val="sr-Cyrl-CS"/>
              </w:rPr>
              <w:t xml:space="preserve"> </w:t>
            </w:r>
            <w:r w:rsidRPr="00C220E0">
              <w:rPr>
                <w:iCs/>
                <w:color w:val="0070C0"/>
                <w:lang w:val="bs-Latn-BA"/>
              </w:rPr>
              <w:t>instrument</w:t>
            </w:r>
            <w:r w:rsidRPr="00C220E0">
              <w:rPr>
                <w:iCs/>
                <w:color w:val="0070C0"/>
                <w:lang w:val="sr-Cyrl-CS"/>
              </w:rPr>
              <w:t xml:space="preserve"> </w:t>
            </w:r>
            <w:r w:rsidRPr="00C220E0">
              <w:rPr>
                <w:iCs/>
                <w:color w:val="0070C0"/>
                <w:lang w:val="bs-Latn-BA"/>
              </w:rPr>
              <w:t>koji</w:t>
            </w:r>
            <w:r w:rsidRPr="00C220E0">
              <w:rPr>
                <w:iCs/>
                <w:color w:val="0070C0"/>
                <w:lang w:val="sr-Cyrl-CS"/>
              </w:rPr>
              <w:t xml:space="preserve"> </w:t>
            </w:r>
            <w:r w:rsidRPr="00C220E0">
              <w:rPr>
                <w:iCs/>
                <w:color w:val="0070C0"/>
                <w:lang w:val="bs-Latn-BA"/>
              </w:rPr>
              <w:t>u</w:t>
            </w:r>
            <w:r w:rsidRPr="00C220E0">
              <w:rPr>
                <w:iCs/>
                <w:color w:val="0070C0"/>
                <w:lang w:val="sr-Cyrl-CS"/>
              </w:rPr>
              <w:t xml:space="preserve"> </w:t>
            </w:r>
            <w:r w:rsidRPr="00C220E0">
              <w:rPr>
                <w:iCs/>
                <w:color w:val="0070C0"/>
                <w:lang w:val="bs-Latn-BA"/>
              </w:rPr>
              <w:t>pravilu</w:t>
            </w:r>
            <w:r w:rsidRPr="00C220E0">
              <w:rPr>
                <w:iCs/>
                <w:color w:val="0070C0"/>
                <w:lang w:val="sr-Cyrl-CS"/>
              </w:rPr>
              <w:t xml:space="preserve"> </w:t>
            </w:r>
            <w:r w:rsidRPr="00C220E0">
              <w:rPr>
                <w:iCs/>
                <w:color w:val="0070C0"/>
                <w:lang w:val="bs-Latn-BA"/>
              </w:rPr>
              <w:t>proizlazi</w:t>
            </w:r>
            <w:r w:rsidRPr="00C220E0">
              <w:rPr>
                <w:iCs/>
                <w:color w:val="0070C0"/>
                <w:lang w:val="sr-Cyrl-CS"/>
              </w:rPr>
              <w:t xml:space="preserve"> </w:t>
            </w:r>
            <w:r w:rsidRPr="00C220E0">
              <w:rPr>
                <w:iCs/>
                <w:color w:val="0070C0"/>
                <w:lang w:val="bs-Latn-BA"/>
              </w:rPr>
              <w:t>iz</w:t>
            </w:r>
            <w:r w:rsidRPr="00C220E0">
              <w:rPr>
                <w:iCs/>
                <w:color w:val="0070C0"/>
                <w:lang w:val="sr-Cyrl-CS"/>
              </w:rPr>
              <w:t xml:space="preserve"> </w:t>
            </w:r>
            <w:r w:rsidRPr="00C220E0">
              <w:rPr>
                <w:iCs/>
                <w:color w:val="0070C0"/>
                <w:lang w:val="bs-Latn-BA"/>
              </w:rPr>
              <w:t>ugovornog</w:t>
            </w:r>
            <w:r w:rsidRPr="00C220E0">
              <w:rPr>
                <w:iCs/>
                <w:color w:val="0070C0"/>
                <w:lang w:val="sr-Cyrl-CS"/>
              </w:rPr>
              <w:t xml:space="preserve"> </w:t>
            </w:r>
            <w:r w:rsidRPr="00C220E0">
              <w:rPr>
                <w:iCs/>
                <w:color w:val="0070C0"/>
                <w:lang w:val="bs-Latn-BA"/>
              </w:rPr>
              <w:t>odnosa</w:t>
            </w:r>
            <w:r w:rsidRPr="00C220E0">
              <w:rPr>
                <w:iCs/>
                <w:color w:val="0070C0"/>
                <w:lang w:val="sr-Cyrl-CS"/>
              </w:rPr>
              <w:t xml:space="preserve"> </w:t>
            </w:r>
            <w:r w:rsidRPr="00C220E0">
              <w:rPr>
                <w:iCs/>
                <w:color w:val="0070C0"/>
                <w:lang w:val="bs-Latn-BA"/>
              </w:rPr>
              <w:t>sa</w:t>
            </w:r>
            <w:r w:rsidRPr="00C220E0">
              <w:rPr>
                <w:iCs/>
                <w:color w:val="0070C0"/>
                <w:lang w:val="sr-Cyrl-CS"/>
              </w:rPr>
              <w:t xml:space="preserve"> </w:t>
            </w:r>
            <w:r w:rsidRPr="00C220E0">
              <w:rPr>
                <w:iCs/>
                <w:color w:val="0070C0"/>
                <w:lang w:val="bs-Latn-BA"/>
              </w:rPr>
              <w:t>kupcem</w:t>
            </w:r>
            <w:r w:rsidRPr="00C220E0">
              <w:rPr>
                <w:iCs/>
                <w:color w:val="0070C0"/>
                <w:lang w:val="sr-Cyrl-CS"/>
              </w:rPr>
              <w:t xml:space="preserve"> </w:t>
            </w:r>
            <w:r w:rsidRPr="00C220E0">
              <w:rPr>
                <w:iCs/>
                <w:color w:val="0070C0"/>
                <w:lang w:val="bs-Latn-BA"/>
              </w:rPr>
              <w:t>po</w:t>
            </w:r>
            <w:r w:rsidRPr="00C220E0">
              <w:rPr>
                <w:iCs/>
                <w:color w:val="0070C0"/>
                <w:lang w:val="sr-Cyrl-CS"/>
              </w:rPr>
              <w:t xml:space="preserve"> </w:t>
            </w:r>
            <w:r w:rsidRPr="00C220E0">
              <w:rPr>
                <w:iCs/>
                <w:color w:val="0070C0"/>
                <w:lang w:val="bs-Latn-BA"/>
              </w:rPr>
              <w:t>osnovu</w:t>
            </w:r>
            <w:r w:rsidRPr="00C220E0">
              <w:rPr>
                <w:iCs/>
                <w:color w:val="0070C0"/>
                <w:lang w:val="sr-Cyrl-CS"/>
              </w:rPr>
              <w:t xml:space="preserve">  </w:t>
            </w:r>
            <w:r w:rsidRPr="00C220E0">
              <w:rPr>
                <w:iCs/>
                <w:color w:val="0070C0"/>
                <w:lang w:val="bs-Latn-BA"/>
              </w:rPr>
              <w:t>kojega</w:t>
            </w:r>
            <w:r w:rsidRPr="00C220E0">
              <w:rPr>
                <w:iCs/>
                <w:color w:val="0070C0"/>
                <w:lang w:val="sr-Cyrl-CS"/>
              </w:rPr>
              <w:t xml:space="preserve"> </w:t>
            </w:r>
            <w:r w:rsidRPr="00C220E0">
              <w:rPr>
                <w:iCs/>
                <w:color w:val="0070C0"/>
                <w:lang w:val="bs-Latn-BA"/>
              </w:rPr>
              <w:t>dru</w:t>
            </w:r>
            <w:r w:rsidRPr="00C220E0">
              <w:rPr>
                <w:iCs/>
                <w:color w:val="0070C0"/>
                <w:lang w:val="sr-Cyrl-CS"/>
              </w:rPr>
              <w:t>š</w:t>
            </w:r>
            <w:r w:rsidRPr="00C220E0">
              <w:rPr>
                <w:iCs/>
                <w:color w:val="0070C0"/>
                <w:lang w:val="bs-Latn-BA"/>
              </w:rPr>
              <w:t>tvo</w:t>
            </w:r>
            <w:r w:rsidRPr="00C220E0">
              <w:rPr>
                <w:iCs/>
                <w:color w:val="0070C0"/>
                <w:lang w:val="sr-Cyrl-CS"/>
              </w:rPr>
              <w:t xml:space="preserve"> </w:t>
            </w:r>
            <w:r w:rsidRPr="00C220E0">
              <w:rPr>
                <w:iCs/>
                <w:color w:val="0070C0"/>
                <w:lang w:val="bs-Latn-BA"/>
              </w:rPr>
              <w:t>formira</w:t>
            </w:r>
            <w:r w:rsidRPr="00C220E0">
              <w:rPr>
                <w:iCs/>
                <w:color w:val="0070C0"/>
                <w:lang w:val="sr-Cyrl-CS"/>
              </w:rPr>
              <w:t xml:space="preserve"> </w:t>
            </w:r>
            <w:r w:rsidRPr="00C220E0">
              <w:rPr>
                <w:iCs/>
                <w:color w:val="0070C0"/>
                <w:lang w:val="bs-Latn-BA"/>
              </w:rPr>
              <w:t>prihode</w:t>
            </w:r>
            <w:r w:rsidRPr="00C220E0">
              <w:rPr>
                <w:iCs/>
                <w:color w:val="0070C0"/>
                <w:lang w:val="sr-Cyrl-CS"/>
              </w:rPr>
              <w:t xml:space="preserve">. </w:t>
            </w:r>
            <w:r w:rsidRPr="00C220E0">
              <w:rPr>
                <w:iCs/>
                <w:color w:val="0070C0"/>
              </w:rPr>
              <w:t>Predmetni</w:t>
            </w:r>
            <w:r w:rsidRPr="00C220E0">
              <w:rPr>
                <w:iCs/>
                <w:color w:val="0070C0"/>
                <w:lang w:val="sr-Cyrl-CS"/>
              </w:rPr>
              <w:t xml:space="preserve"> </w:t>
            </w:r>
            <w:r w:rsidRPr="00C220E0">
              <w:rPr>
                <w:iCs/>
                <w:color w:val="0070C0"/>
              </w:rPr>
              <w:t>ugovori</w:t>
            </w:r>
            <w:r w:rsidRPr="00C220E0">
              <w:rPr>
                <w:iCs/>
                <w:color w:val="0070C0"/>
                <w:lang w:val="sr-Cyrl-CS"/>
              </w:rPr>
              <w:t xml:space="preserve"> </w:t>
            </w:r>
            <w:r w:rsidRPr="00C220E0">
              <w:rPr>
                <w:iCs/>
                <w:color w:val="0070C0"/>
              </w:rPr>
              <w:t>sa</w:t>
            </w:r>
            <w:r w:rsidRPr="00C220E0">
              <w:rPr>
                <w:iCs/>
                <w:color w:val="0070C0"/>
                <w:lang w:val="sr-Cyrl-CS"/>
              </w:rPr>
              <w:t xml:space="preserve"> </w:t>
            </w:r>
            <w:r w:rsidRPr="00C220E0">
              <w:rPr>
                <w:iCs/>
                <w:color w:val="0070C0"/>
              </w:rPr>
              <w:t>kupcima</w:t>
            </w:r>
            <w:r w:rsidRPr="00C220E0">
              <w:rPr>
                <w:iCs/>
                <w:color w:val="0070C0"/>
                <w:lang w:val="sr-Cyrl-CS"/>
              </w:rPr>
              <w:t xml:space="preserve"> </w:t>
            </w:r>
            <w:r w:rsidRPr="00C220E0">
              <w:rPr>
                <w:iCs/>
                <w:color w:val="0070C0"/>
              </w:rPr>
              <w:t>pretpostavljaju</w:t>
            </w:r>
            <w:r w:rsidRPr="00C220E0">
              <w:rPr>
                <w:iCs/>
                <w:color w:val="0070C0"/>
                <w:lang w:val="sr-Cyrl-CS"/>
              </w:rPr>
              <w:t xml:space="preserve"> </w:t>
            </w:r>
            <w:r w:rsidRPr="00C220E0">
              <w:rPr>
                <w:iCs/>
                <w:color w:val="0070C0"/>
              </w:rPr>
              <w:t>da</w:t>
            </w:r>
            <w:r w:rsidRPr="00C220E0">
              <w:rPr>
                <w:iCs/>
                <w:color w:val="0070C0"/>
                <w:lang w:val="sr-Cyrl-CS"/>
              </w:rPr>
              <w:t xml:space="preserve"> </w:t>
            </w:r>
            <w:r w:rsidRPr="00C220E0">
              <w:rPr>
                <w:iCs/>
                <w:color w:val="0070C0"/>
              </w:rPr>
              <w:t>dru</w:t>
            </w:r>
            <w:r w:rsidRPr="00C220E0">
              <w:rPr>
                <w:iCs/>
                <w:color w:val="0070C0"/>
                <w:lang w:val="sr-Cyrl-CS"/>
              </w:rPr>
              <w:t>š</w:t>
            </w:r>
            <w:r w:rsidRPr="00C220E0">
              <w:rPr>
                <w:iCs/>
                <w:color w:val="0070C0"/>
              </w:rPr>
              <w:t>tvo</w:t>
            </w:r>
            <w:r w:rsidRPr="00C220E0">
              <w:rPr>
                <w:iCs/>
                <w:color w:val="0070C0"/>
                <w:lang w:val="sr-Cyrl-CS"/>
              </w:rPr>
              <w:t xml:space="preserve"> </w:t>
            </w:r>
            <w:r w:rsidRPr="00C220E0">
              <w:rPr>
                <w:iCs/>
                <w:color w:val="0070C0"/>
              </w:rPr>
              <w:t>ima</w:t>
            </w:r>
            <w:r w:rsidRPr="00C220E0">
              <w:rPr>
                <w:iCs/>
                <w:color w:val="0070C0"/>
                <w:lang w:val="sr-Cyrl-CS"/>
              </w:rPr>
              <w:t xml:space="preserve"> </w:t>
            </w:r>
            <w:r w:rsidRPr="00C220E0">
              <w:rPr>
                <w:iCs/>
                <w:color w:val="0070C0"/>
              </w:rPr>
              <w:t>pravo</w:t>
            </w:r>
            <w:r w:rsidRPr="00C220E0">
              <w:rPr>
                <w:iCs/>
                <w:color w:val="0070C0"/>
                <w:lang w:val="sr-Cyrl-CS"/>
              </w:rPr>
              <w:t xml:space="preserve"> </w:t>
            </w:r>
            <w:r w:rsidRPr="00C220E0">
              <w:rPr>
                <w:iCs/>
                <w:color w:val="0070C0"/>
              </w:rPr>
              <w:t>na</w:t>
            </w:r>
            <w:r w:rsidRPr="00C220E0">
              <w:rPr>
                <w:iCs/>
                <w:color w:val="0070C0"/>
                <w:lang w:val="sr-Cyrl-CS"/>
              </w:rPr>
              <w:t xml:space="preserve"> </w:t>
            </w:r>
            <w:r w:rsidRPr="00C220E0">
              <w:rPr>
                <w:iCs/>
                <w:color w:val="0070C0"/>
              </w:rPr>
              <w:t>primitak</w:t>
            </w:r>
            <w:r w:rsidRPr="00C220E0">
              <w:rPr>
                <w:iCs/>
                <w:color w:val="0070C0"/>
                <w:lang w:val="sr-Cyrl-CS"/>
              </w:rPr>
              <w:t xml:space="preserve"> </w:t>
            </w:r>
            <w:r w:rsidRPr="00C220E0">
              <w:rPr>
                <w:iCs/>
                <w:color w:val="0070C0"/>
              </w:rPr>
              <w:t>nov</w:t>
            </w:r>
            <w:r w:rsidRPr="00C220E0">
              <w:rPr>
                <w:iCs/>
                <w:color w:val="0070C0"/>
                <w:lang w:val="sr-Cyrl-CS"/>
              </w:rPr>
              <w:t>č</w:t>
            </w:r>
            <w:r w:rsidRPr="00C220E0">
              <w:rPr>
                <w:iCs/>
                <w:color w:val="0070C0"/>
              </w:rPr>
              <w:t>anih</w:t>
            </w:r>
            <w:r w:rsidRPr="00C220E0">
              <w:rPr>
                <w:iCs/>
                <w:color w:val="0070C0"/>
                <w:lang w:val="sr-Cyrl-CS"/>
              </w:rPr>
              <w:t xml:space="preserve"> </w:t>
            </w:r>
            <w:r w:rsidRPr="00C220E0">
              <w:rPr>
                <w:iCs/>
                <w:color w:val="0070C0"/>
              </w:rPr>
              <w:t>sredstva</w:t>
            </w:r>
            <w:r w:rsidRPr="00C220E0">
              <w:rPr>
                <w:iCs/>
                <w:color w:val="0070C0"/>
                <w:lang w:val="sr-Cyrl-CS"/>
              </w:rPr>
              <w:t xml:space="preserve"> </w:t>
            </w:r>
            <w:r w:rsidRPr="00C220E0">
              <w:rPr>
                <w:iCs/>
                <w:color w:val="0070C0"/>
              </w:rPr>
              <w:t>pod</w:t>
            </w:r>
            <w:r w:rsidRPr="00C220E0">
              <w:rPr>
                <w:iCs/>
                <w:color w:val="0070C0"/>
                <w:lang w:val="sr-Cyrl-CS"/>
              </w:rPr>
              <w:t xml:space="preserve"> </w:t>
            </w:r>
            <w:r w:rsidRPr="00C220E0">
              <w:rPr>
                <w:iCs/>
                <w:color w:val="0070C0"/>
              </w:rPr>
              <w:t>odre</w:t>
            </w:r>
            <w:r w:rsidRPr="00C220E0">
              <w:rPr>
                <w:iCs/>
                <w:color w:val="0070C0"/>
                <w:lang w:val="sr-Cyrl-CS"/>
              </w:rPr>
              <w:t>đ</w:t>
            </w:r>
            <w:r w:rsidRPr="00C220E0">
              <w:rPr>
                <w:iCs/>
                <w:color w:val="0070C0"/>
              </w:rPr>
              <w:t>enim</w:t>
            </w:r>
            <w:r w:rsidRPr="00C220E0">
              <w:rPr>
                <w:iCs/>
                <w:color w:val="0070C0"/>
                <w:lang w:val="sr-Cyrl-CS"/>
              </w:rPr>
              <w:t xml:space="preserve"> </w:t>
            </w:r>
            <w:r w:rsidRPr="00C220E0">
              <w:rPr>
                <w:iCs/>
                <w:color w:val="0070C0"/>
              </w:rPr>
              <w:t>uslovima</w:t>
            </w:r>
            <w:r w:rsidRPr="00C220E0">
              <w:rPr>
                <w:iCs/>
                <w:color w:val="0070C0"/>
                <w:lang w:val="sr-Cyrl-CS"/>
              </w:rPr>
              <w:t xml:space="preserve"> (</w:t>
            </w:r>
            <w:r w:rsidRPr="00C220E0">
              <w:rPr>
                <w:iCs/>
                <w:color w:val="0070C0"/>
              </w:rPr>
              <w:t>npr</w:t>
            </w:r>
            <w:r w:rsidRPr="00C220E0">
              <w:rPr>
                <w:iCs/>
                <w:color w:val="0070C0"/>
                <w:lang w:val="sr-Cyrl-CS"/>
              </w:rPr>
              <w:t xml:space="preserve">. </w:t>
            </w:r>
            <w:r w:rsidRPr="00C220E0">
              <w:rPr>
                <w:iCs/>
                <w:color w:val="0070C0"/>
              </w:rPr>
              <w:t>isporuka</w:t>
            </w:r>
            <w:r w:rsidRPr="00C220E0">
              <w:rPr>
                <w:iCs/>
                <w:color w:val="0070C0"/>
                <w:lang w:val="sr-Cyrl-CS"/>
              </w:rPr>
              <w:t xml:space="preserve"> </w:t>
            </w:r>
            <w:r w:rsidRPr="00C220E0">
              <w:rPr>
                <w:iCs/>
                <w:color w:val="0070C0"/>
              </w:rPr>
              <w:t>robe</w:t>
            </w:r>
            <w:r w:rsidRPr="00C220E0">
              <w:rPr>
                <w:iCs/>
                <w:color w:val="0070C0"/>
                <w:lang w:val="sr-Cyrl-CS"/>
              </w:rPr>
              <w:t xml:space="preserve">, </w:t>
            </w:r>
            <w:r w:rsidRPr="00C220E0">
              <w:rPr>
                <w:iCs/>
                <w:color w:val="0070C0"/>
              </w:rPr>
              <w:t>proizvoda</w:t>
            </w:r>
            <w:r w:rsidRPr="00C220E0">
              <w:rPr>
                <w:iCs/>
                <w:color w:val="0070C0"/>
                <w:lang w:val="sr-Cyrl-CS"/>
              </w:rPr>
              <w:t xml:space="preserve">  </w:t>
            </w:r>
            <w:r w:rsidRPr="00C220E0">
              <w:rPr>
                <w:iCs/>
                <w:color w:val="0070C0"/>
              </w:rPr>
              <w:t>ili</w:t>
            </w:r>
            <w:r w:rsidRPr="00C220E0">
              <w:rPr>
                <w:iCs/>
                <w:color w:val="0070C0"/>
                <w:lang w:val="sr-Cyrl-CS"/>
              </w:rPr>
              <w:t xml:space="preserve"> </w:t>
            </w:r>
            <w:r w:rsidRPr="00C220E0">
              <w:rPr>
                <w:iCs/>
                <w:color w:val="0070C0"/>
              </w:rPr>
              <w:t>pru</w:t>
            </w:r>
            <w:r w:rsidRPr="00C220E0">
              <w:rPr>
                <w:iCs/>
                <w:color w:val="0070C0"/>
                <w:lang w:val="sr-Cyrl-CS"/>
              </w:rPr>
              <w:t>ž</w:t>
            </w:r>
            <w:r w:rsidRPr="00C220E0">
              <w:rPr>
                <w:iCs/>
                <w:color w:val="0070C0"/>
              </w:rPr>
              <w:t>anje</w:t>
            </w:r>
            <w:r w:rsidRPr="00C220E0">
              <w:rPr>
                <w:iCs/>
                <w:color w:val="0070C0"/>
                <w:lang w:val="sr-Cyrl-CS"/>
              </w:rPr>
              <w:t xml:space="preserve"> </w:t>
            </w:r>
            <w:r w:rsidRPr="00C220E0">
              <w:rPr>
                <w:iCs/>
                <w:color w:val="0070C0"/>
              </w:rPr>
              <w:t>usluga</w:t>
            </w:r>
            <w:r w:rsidRPr="00C220E0">
              <w:rPr>
                <w:iCs/>
                <w:color w:val="0070C0"/>
                <w:lang w:val="sr-Cyrl-CS"/>
              </w:rPr>
              <w:t xml:space="preserve">). </w:t>
            </w:r>
            <w:r w:rsidRPr="00C220E0">
              <w:rPr>
                <w:iCs/>
                <w:color w:val="0070C0"/>
              </w:rPr>
              <w:t>Najve</w:t>
            </w:r>
            <w:r w:rsidRPr="00C220E0">
              <w:rPr>
                <w:iCs/>
                <w:color w:val="0070C0"/>
                <w:lang w:val="sr-Cyrl-CS"/>
              </w:rPr>
              <w:t>ć</w:t>
            </w:r>
            <w:r w:rsidRPr="00C220E0">
              <w:rPr>
                <w:iCs/>
                <w:color w:val="0070C0"/>
              </w:rPr>
              <w:t>a</w:t>
            </w:r>
            <w:r w:rsidRPr="00C220E0">
              <w:rPr>
                <w:iCs/>
                <w:color w:val="0070C0"/>
                <w:lang w:val="sr-Cyrl-CS"/>
              </w:rPr>
              <w:t xml:space="preserve"> </w:t>
            </w:r>
            <w:r w:rsidRPr="00C220E0">
              <w:rPr>
                <w:iCs/>
                <w:color w:val="0070C0"/>
              </w:rPr>
              <w:t>novost</w:t>
            </w:r>
            <w:r w:rsidRPr="00C220E0">
              <w:rPr>
                <w:iCs/>
                <w:color w:val="0070C0"/>
                <w:lang w:val="sr-Cyrl-CS"/>
              </w:rPr>
              <w:t xml:space="preserve"> </w:t>
            </w:r>
            <w:r w:rsidRPr="00C220E0">
              <w:rPr>
                <w:iCs/>
                <w:color w:val="0070C0"/>
              </w:rPr>
              <w:t>kod</w:t>
            </w:r>
            <w:r w:rsidRPr="00C220E0">
              <w:rPr>
                <w:iCs/>
                <w:color w:val="0070C0"/>
                <w:lang w:val="sr-Cyrl-CS"/>
              </w:rPr>
              <w:t xml:space="preserve"> </w:t>
            </w:r>
            <w:r w:rsidRPr="00C220E0">
              <w:rPr>
                <w:iCs/>
                <w:color w:val="0070C0"/>
              </w:rPr>
              <w:t>novog</w:t>
            </w:r>
            <w:r w:rsidRPr="00C220E0">
              <w:rPr>
                <w:iCs/>
                <w:color w:val="0070C0"/>
                <w:lang w:val="sr-Cyrl-CS"/>
              </w:rPr>
              <w:t xml:space="preserve"> </w:t>
            </w:r>
            <w:r w:rsidRPr="00C220E0">
              <w:rPr>
                <w:iCs/>
                <w:color w:val="0070C0"/>
              </w:rPr>
              <w:t>MSFI</w:t>
            </w:r>
            <w:r w:rsidRPr="00C220E0">
              <w:rPr>
                <w:iCs/>
                <w:color w:val="0070C0"/>
                <w:lang w:val="sr-Cyrl-CS"/>
              </w:rPr>
              <w:t xml:space="preserve"> 9 </w:t>
            </w:r>
            <w:r w:rsidRPr="00C220E0">
              <w:rPr>
                <w:iCs/>
                <w:color w:val="0070C0"/>
              </w:rPr>
              <w:t>je</w:t>
            </w:r>
            <w:r w:rsidRPr="00C220E0">
              <w:rPr>
                <w:iCs/>
                <w:color w:val="0070C0"/>
                <w:lang w:val="sr-Cyrl-CS"/>
              </w:rPr>
              <w:t xml:space="preserve"> </w:t>
            </w:r>
            <w:r w:rsidRPr="00C220E0">
              <w:rPr>
                <w:iCs/>
                <w:color w:val="0070C0"/>
              </w:rPr>
              <w:t>definiranje </w:t>
            </w:r>
            <w:r w:rsidRPr="00C220E0">
              <w:rPr>
                <w:b/>
                <w:bCs/>
                <w:i/>
                <w:color w:val="0070C0"/>
              </w:rPr>
              <w:t>modela</w:t>
            </w:r>
            <w:r w:rsidRPr="00C220E0">
              <w:rPr>
                <w:b/>
                <w:bCs/>
                <w:i/>
                <w:color w:val="0070C0"/>
                <w:lang w:val="sr-Cyrl-CS"/>
              </w:rPr>
              <w:t xml:space="preserve"> </w:t>
            </w:r>
            <w:r w:rsidRPr="00C220E0">
              <w:rPr>
                <w:b/>
                <w:bCs/>
                <w:i/>
                <w:color w:val="0070C0"/>
              </w:rPr>
              <w:t>umanjenja</w:t>
            </w:r>
            <w:r w:rsidRPr="00C220E0">
              <w:rPr>
                <w:b/>
                <w:bCs/>
                <w:i/>
                <w:color w:val="0070C0"/>
                <w:lang w:val="sr-Cyrl-CS"/>
              </w:rPr>
              <w:t xml:space="preserve"> </w:t>
            </w:r>
            <w:r w:rsidRPr="00C220E0">
              <w:rPr>
                <w:b/>
                <w:bCs/>
                <w:i/>
                <w:color w:val="0070C0"/>
              </w:rPr>
              <w:t>vrijednosti</w:t>
            </w:r>
            <w:r w:rsidRPr="00C220E0">
              <w:rPr>
                <w:iCs/>
                <w:color w:val="0070C0"/>
              </w:rPr>
              <w:t> vezano</w:t>
            </w:r>
            <w:r w:rsidRPr="00C220E0">
              <w:rPr>
                <w:iCs/>
                <w:color w:val="0070C0"/>
                <w:lang w:val="sr-Cyrl-CS"/>
              </w:rPr>
              <w:t xml:space="preserve"> </w:t>
            </w:r>
            <w:r w:rsidRPr="00C220E0">
              <w:rPr>
                <w:iCs/>
                <w:color w:val="0070C0"/>
              </w:rPr>
              <w:t>za</w:t>
            </w:r>
            <w:r w:rsidRPr="00C220E0">
              <w:rPr>
                <w:iCs/>
                <w:color w:val="0070C0"/>
                <w:lang w:val="sr-Cyrl-CS"/>
              </w:rPr>
              <w:t xml:space="preserve"> </w:t>
            </w:r>
            <w:r w:rsidRPr="00C220E0">
              <w:rPr>
                <w:iCs/>
                <w:color w:val="0070C0"/>
              </w:rPr>
              <w:t>potra</w:t>
            </w:r>
            <w:r w:rsidRPr="00C220E0">
              <w:rPr>
                <w:iCs/>
                <w:color w:val="0070C0"/>
                <w:lang w:val="sr-Cyrl-CS"/>
              </w:rPr>
              <w:t>ž</w:t>
            </w:r>
            <w:r w:rsidRPr="00C220E0">
              <w:rPr>
                <w:iCs/>
                <w:color w:val="0070C0"/>
              </w:rPr>
              <w:t>ivanja</w:t>
            </w:r>
            <w:r w:rsidRPr="00C220E0">
              <w:rPr>
                <w:iCs/>
                <w:color w:val="0070C0"/>
                <w:lang w:val="sr-Cyrl-CS"/>
              </w:rPr>
              <w:t xml:space="preserve"> </w:t>
            </w:r>
            <w:r w:rsidRPr="00C220E0">
              <w:rPr>
                <w:iCs/>
                <w:color w:val="0070C0"/>
              </w:rPr>
              <w:t>i</w:t>
            </w:r>
            <w:r w:rsidRPr="00C220E0">
              <w:rPr>
                <w:iCs/>
                <w:color w:val="0070C0"/>
                <w:lang w:val="sr-Cyrl-CS"/>
              </w:rPr>
              <w:t xml:space="preserve"> </w:t>
            </w:r>
            <w:r w:rsidRPr="00C220E0">
              <w:rPr>
                <w:iCs/>
                <w:color w:val="0070C0"/>
              </w:rPr>
              <w:t>financijsku</w:t>
            </w:r>
            <w:r w:rsidRPr="00C220E0">
              <w:rPr>
                <w:iCs/>
                <w:color w:val="0070C0"/>
                <w:lang w:val="sr-Cyrl-CS"/>
              </w:rPr>
              <w:t xml:space="preserve"> </w:t>
            </w:r>
            <w:r w:rsidRPr="00C220E0">
              <w:rPr>
                <w:iCs/>
                <w:color w:val="0070C0"/>
              </w:rPr>
              <w:t>imovinu</w:t>
            </w:r>
            <w:r w:rsidRPr="00C220E0">
              <w:rPr>
                <w:iCs/>
                <w:color w:val="0070C0"/>
                <w:lang w:val="sr-Cyrl-CS"/>
              </w:rPr>
              <w:t xml:space="preserve">. </w:t>
            </w:r>
            <w:r w:rsidRPr="00C220E0">
              <w:rPr>
                <w:iCs/>
                <w:color w:val="0070C0"/>
              </w:rPr>
              <w:t>Novi</w:t>
            </w:r>
            <w:r w:rsidRPr="00C220E0">
              <w:rPr>
                <w:iCs/>
                <w:color w:val="0070C0"/>
                <w:lang w:val="sr-Cyrl-CS"/>
              </w:rPr>
              <w:t xml:space="preserve"> </w:t>
            </w:r>
            <w:r w:rsidRPr="00C220E0">
              <w:rPr>
                <w:iCs/>
                <w:color w:val="0070C0"/>
              </w:rPr>
              <w:t>MSFI</w:t>
            </w:r>
            <w:r w:rsidRPr="00C220E0">
              <w:rPr>
                <w:iCs/>
                <w:color w:val="0070C0"/>
                <w:lang w:val="sr-Cyrl-CS"/>
              </w:rPr>
              <w:t xml:space="preserve"> </w:t>
            </w:r>
            <w:r w:rsidRPr="00C220E0">
              <w:rPr>
                <w:iCs/>
                <w:color w:val="0070C0"/>
              </w:rPr>
              <w:t>defini</w:t>
            </w:r>
            <w:r w:rsidRPr="00C220E0">
              <w:rPr>
                <w:iCs/>
                <w:color w:val="0070C0"/>
                <w:lang w:val="sr-Cyrl-CS"/>
              </w:rPr>
              <w:t>š</w:t>
            </w:r>
            <w:r w:rsidRPr="00C220E0">
              <w:rPr>
                <w:iCs/>
                <w:color w:val="0070C0"/>
              </w:rPr>
              <w:t>e</w:t>
            </w:r>
            <w:r w:rsidRPr="00C220E0">
              <w:rPr>
                <w:iCs/>
                <w:color w:val="0070C0"/>
                <w:lang w:val="sr-Cyrl-CS"/>
              </w:rPr>
              <w:t xml:space="preserve"> </w:t>
            </w:r>
            <w:r w:rsidRPr="00C220E0">
              <w:rPr>
                <w:iCs/>
                <w:color w:val="0070C0"/>
              </w:rPr>
              <w:t>umanjenje</w:t>
            </w:r>
            <w:r w:rsidRPr="00C220E0">
              <w:rPr>
                <w:iCs/>
                <w:color w:val="0070C0"/>
                <w:lang w:val="sr-Cyrl-CS"/>
              </w:rPr>
              <w:t xml:space="preserve"> </w:t>
            </w:r>
            <w:r w:rsidRPr="00C220E0">
              <w:rPr>
                <w:iCs/>
                <w:color w:val="0070C0"/>
              </w:rPr>
              <w:t>vrijednosti</w:t>
            </w:r>
            <w:r w:rsidRPr="00C220E0">
              <w:rPr>
                <w:iCs/>
                <w:color w:val="0070C0"/>
                <w:lang w:val="sr-Cyrl-CS"/>
              </w:rPr>
              <w:t xml:space="preserve"> </w:t>
            </w:r>
            <w:r w:rsidRPr="00C220E0">
              <w:rPr>
                <w:iCs/>
                <w:color w:val="0070C0"/>
              </w:rPr>
              <w:t>potra</w:t>
            </w:r>
            <w:r w:rsidRPr="00C220E0">
              <w:rPr>
                <w:iCs/>
                <w:color w:val="0070C0"/>
                <w:lang w:val="sr-Cyrl-CS"/>
              </w:rPr>
              <w:t>ž</w:t>
            </w:r>
            <w:r w:rsidRPr="00C220E0">
              <w:rPr>
                <w:iCs/>
                <w:color w:val="0070C0"/>
              </w:rPr>
              <w:t>ivanja</w:t>
            </w:r>
            <w:r w:rsidRPr="00C220E0">
              <w:rPr>
                <w:iCs/>
                <w:color w:val="0070C0"/>
                <w:lang w:val="sr-Cyrl-CS"/>
              </w:rPr>
              <w:t xml:space="preserve"> </w:t>
            </w:r>
            <w:r w:rsidRPr="00C220E0">
              <w:rPr>
                <w:iCs/>
                <w:color w:val="0070C0"/>
              </w:rPr>
              <w:t>pomo</w:t>
            </w:r>
            <w:r w:rsidRPr="00C220E0">
              <w:rPr>
                <w:iCs/>
                <w:color w:val="0070C0"/>
                <w:lang w:val="sr-Cyrl-CS"/>
              </w:rPr>
              <w:t>ć</w:t>
            </w:r>
            <w:r w:rsidRPr="00C220E0">
              <w:rPr>
                <w:iCs/>
                <w:color w:val="0070C0"/>
              </w:rPr>
              <w:t>u</w:t>
            </w:r>
            <w:r w:rsidRPr="00C220E0">
              <w:rPr>
                <w:iCs/>
                <w:color w:val="0070C0"/>
                <w:lang w:val="sr-Cyrl-CS"/>
              </w:rPr>
              <w:t xml:space="preserve"> </w:t>
            </w:r>
            <w:r w:rsidRPr="00C220E0">
              <w:rPr>
                <w:iCs/>
                <w:color w:val="0070C0"/>
              </w:rPr>
              <w:t>modela </w:t>
            </w:r>
            <w:r w:rsidRPr="00C220E0">
              <w:rPr>
                <w:b/>
                <w:bCs/>
                <w:i/>
                <w:color w:val="0070C0"/>
              </w:rPr>
              <w:t>o</w:t>
            </w:r>
            <w:r w:rsidRPr="00C220E0">
              <w:rPr>
                <w:b/>
                <w:bCs/>
                <w:i/>
                <w:color w:val="0070C0"/>
                <w:lang w:val="sr-Cyrl-CS"/>
              </w:rPr>
              <w:t>č</w:t>
            </w:r>
            <w:r w:rsidRPr="00C220E0">
              <w:rPr>
                <w:b/>
                <w:bCs/>
                <w:i/>
                <w:color w:val="0070C0"/>
              </w:rPr>
              <w:t>ekivanih</w:t>
            </w:r>
            <w:r w:rsidRPr="00C220E0">
              <w:rPr>
                <w:b/>
                <w:bCs/>
                <w:i/>
                <w:color w:val="0070C0"/>
                <w:lang w:val="sr-Cyrl-CS"/>
              </w:rPr>
              <w:t xml:space="preserve"> </w:t>
            </w:r>
            <w:r w:rsidRPr="00C220E0">
              <w:rPr>
                <w:b/>
                <w:bCs/>
                <w:i/>
                <w:color w:val="0070C0"/>
              </w:rPr>
              <w:t>kreditnih</w:t>
            </w:r>
            <w:r w:rsidRPr="00C220E0">
              <w:rPr>
                <w:b/>
                <w:bCs/>
                <w:i/>
                <w:color w:val="0070C0"/>
                <w:lang w:val="sr-Cyrl-CS"/>
              </w:rPr>
              <w:t xml:space="preserve"> </w:t>
            </w:r>
            <w:r w:rsidRPr="00C220E0">
              <w:rPr>
                <w:b/>
                <w:bCs/>
                <w:i/>
                <w:color w:val="0070C0"/>
              </w:rPr>
              <w:t>gubitaka</w:t>
            </w:r>
            <w:r w:rsidRPr="00C220E0">
              <w:rPr>
                <w:iCs/>
                <w:color w:val="0070C0"/>
                <w:lang w:val="sr-Cyrl-CS"/>
              </w:rPr>
              <w:t>, š</w:t>
            </w:r>
            <w:r w:rsidRPr="00C220E0">
              <w:rPr>
                <w:iCs/>
                <w:color w:val="0070C0"/>
              </w:rPr>
              <w:t>to</w:t>
            </w:r>
            <w:r w:rsidRPr="00C220E0">
              <w:rPr>
                <w:iCs/>
                <w:color w:val="0070C0"/>
                <w:lang w:val="sr-Cyrl-CS"/>
              </w:rPr>
              <w:t xml:space="preserve"> </w:t>
            </w:r>
            <w:r w:rsidRPr="00C220E0">
              <w:rPr>
                <w:iCs/>
                <w:color w:val="0070C0"/>
              </w:rPr>
              <w:t>predstavlja</w:t>
            </w:r>
            <w:r w:rsidRPr="00C220E0">
              <w:rPr>
                <w:iCs/>
                <w:color w:val="0070C0"/>
                <w:lang w:val="sr-Cyrl-CS"/>
              </w:rPr>
              <w:t xml:space="preserve"> </w:t>
            </w:r>
            <w:r w:rsidRPr="00C220E0">
              <w:rPr>
                <w:iCs/>
                <w:color w:val="0070C0"/>
              </w:rPr>
              <w:t>zna</w:t>
            </w:r>
            <w:r w:rsidRPr="00C220E0">
              <w:rPr>
                <w:iCs/>
                <w:color w:val="0070C0"/>
                <w:lang w:val="sr-Cyrl-CS"/>
              </w:rPr>
              <w:t>č</w:t>
            </w:r>
            <w:r w:rsidRPr="00C220E0">
              <w:rPr>
                <w:iCs/>
                <w:color w:val="0070C0"/>
              </w:rPr>
              <w:t>ajnu</w:t>
            </w:r>
            <w:r w:rsidRPr="00C220E0">
              <w:rPr>
                <w:iCs/>
                <w:color w:val="0070C0"/>
                <w:lang w:val="sr-Cyrl-CS"/>
              </w:rPr>
              <w:t xml:space="preserve"> </w:t>
            </w:r>
            <w:r w:rsidRPr="00C220E0">
              <w:rPr>
                <w:iCs/>
                <w:color w:val="0070C0"/>
              </w:rPr>
              <w:t>razliku</w:t>
            </w:r>
            <w:r w:rsidRPr="00C220E0">
              <w:rPr>
                <w:iCs/>
                <w:color w:val="0070C0"/>
                <w:lang w:val="sr-Cyrl-CS"/>
              </w:rPr>
              <w:t xml:space="preserve"> </w:t>
            </w:r>
            <w:r w:rsidRPr="00C220E0">
              <w:rPr>
                <w:iCs/>
                <w:color w:val="0070C0"/>
              </w:rPr>
              <w:t>od</w:t>
            </w:r>
            <w:r w:rsidRPr="00C220E0">
              <w:rPr>
                <w:iCs/>
                <w:color w:val="0070C0"/>
                <w:lang w:val="sr-Cyrl-CS"/>
              </w:rPr>
              <w:t xml:space="preserve"> </w:t>
            </w:r>
            <w:r w:rsidRPr="00C220E0">
              <w:rPr>
                <w:iCs/>
                <w:color w:val="0070C0"/>
              </w:rPr>
              <w:t>ranijeg</w:t>
            </w:r>
            <w:r w:rsidRPr="00C220E0">
              <w:rPr>
                <w:iCs/>
                <w:color w:val="0070C0"/>
                <w:lang w:val="sr-Cyrl-CS"/>
              </w:rPr>
              <w:t xml:space="preserve"> </w:t>
            </w:r>
            <w:r w:rsidRPr="00C220E0">
              <w:rPr>
                <w:iCs/>
                <w:color w:val="0070C0"/>
              </w:rPr>
              <w:t>modela </w:t>
            </w:r>
            <w:r w:rsidRPr="00C220E0">
              <w:rPr>
                <w:b/>
                <w:bCs/>
                <w:i/>
                <w:color w:val="0070C0"/>
              </w:rPr>
              <w:t>nastalih</w:t>
            </w:r>
            <w:r w:rsidRPr="00C220E0">
              <w:rPr>
                <w:b/>
                <w:bCs/>
                <w:i/>
                <w:color w:val="0070C0"/>
                <w:lang w:val="sr-Cyrl-CS"/>
              </w:rPr>
              <w:t xml:space="preserve"> </w:t>
            </w:r>
            <w:r w:rsidRPr="00C220E0">
              <w:rPr>
                <w:b/>
                <w:bCs/>
                <w:i/>
                <w:color w:val="0070C0"/>
              </w:rPr>
              <w:t>kreditnih</w:t>
            </w:r>
            <w:r w:rsidRPr="00C220E0">
              <w:rPr>
                <w:b/>
                <w:bCs/>
                <w:i/>
                <w:color w:val="0070C0"/>
                <w:lang w:val="sr-Cyrl-CS"/>
              </w:rPr>
              <w:t xml:space="preserve"> </w:t>
            </w:r>
            <w:r w:rsidRPr="00C220E0">
              <w:rPr>
                <w:b/>
                <w:bCs/>
                <w:i/>
                <w:color w:val="0070C0"/>
              </w:rPr>
              <w:t>gubitaka</w:t>
            </w:r>
            <w:r w:rsidRPr="00C220E0">
              <w:rPr>
                <w:iCs/>
                <w:color w:val="0070C0"/>
              </w:rPr>
              <w:t> definisanog</w:t>
            </w:r>
            <w:r w:rsidRPr="00C220E0">
              <w:rPr>
                <w:iCs/>
                <w:color w:val="0070C0"/>
                <w:lang w:val="sr-Cyrl-CS"/>
              </w:rPr>
              <w:t xml:space="preserve"> </w:t>
            </w:r>
            <w:r w:rsidRPr="00C220E0">
              <w:rPr>
                <w:iCs/>
                <w:color w:val="0070C0"/>
              </w:rPr>
              <w:t>odredbama prethodnog</w:t>
            </w:r>
            <w:r w:rsidRPr="00C220E0">
              <w:rPr>
                <w:iCs/>
                <w:color w:val="0070C0"/>
                <w:lang w:val="sr-Cyrl-CS"/>
              </w:rPr>
              <w:t xml:space="preserve"> </w:t>
            </w:r>
            <w:r w:rsidRPr="00C220E0">
              <w:rPr>
                <w:iCs/>
                <w:color w:val="0070C0"/>
              </w:rPr>
              <w:t>MRS</w:t>
            </w:r>
            <w:r w:rsidRPr="00C220E0">
              <w:rPr>
                <w:iCs/>
                <w:color w:val="0070C0"/>
                <w:lang w:val="sr-Cyrl-CS"/>
              </w:rPr>
              <w:t xml:space="preserve"> 39 – </w:t>
            </w:r>
            <w:r w:rsidRPr="00C220E0">
              <w:rPr>
                <w:iCs/>
                <w:color w:val="0070C0"/>
              </w:rPr>
              <w:t>Financijski</w:t>
            </w:r>
            <w:r w:rsidRPr="00C220E0">
              <w:rPr>
                <w:iCs/>
                <w:color w:val="0070C0"/>
                <w:lang w:val="sr-Cyrl-CS"/>
              </w:rPr>
              <w:t xml:space="preserve"> </w:t>
            </w:r>
            <w:r w:rsidRPr="00C220E0">
              <w:rPr>
                <w:iCs/>
                <w:color w:val="0070C0"/>
              </w:rPr>
              <w:t>instru</w:t>
            </w:r>
            <w:r w:rsidRPr="00C220E0">
              <w:rPr>
                <w:iCs/>
                <w:color w:val="0070C0"/>
                <w:lang w:val="sr-Cyrl-CS"/>
              </w:rPr>
              <w:t>-</w:t>
            </w:r>
            <w:r w:rsidRPr="00C220E0">
              <w:rPr>
                <w:iCs/>
                <w:color w:val="0070C0"/>
              </w:rPr>
              <w:t>menti</w:t>
            </w:r>
            <w:r w:rsidRPr="00C220E0">
              <w:rPr>
                <w:iCs/>
                <w:color w:val="0070C0"/>
                <w:lang w:val="sr-Cyrl-CS"/>
              </w:rPr>
              <w:t xml:space="preserve">: </w:t>
            </w:r>
            <w:r w:rsidRPr="00C220E0">
              <w:rPr>
                <w:iCs/>
                <w:color w:val="0070C0"/>
              </w:rPr>
              <w:t>priznavanje</w:t>
            </w:r>
            <w:r w:rsidRPr="00C220E0">
              <w:rPr>
                <w:iCs/>
                <w:color w:val="0070C0"/>
                <w:lang w:val="sr-Cyrl-CS"/>
              </w:rPr>
              <w:t xml:space="preserve"> </w:t>
            </w:r>
            <w:r w:rsidRPr="00C220E0">
              <w:rPr>
                <w:iCs/>
                <w:color w:val="0070C0"/>
              </w:rPr>
              <w:t>i</w:t>
            </w:r>
            <w:r w:rsidRPr="00C220E0">
              <w:rPr>
                <w:iCs/>
                <w:color w:val="0070C0"/>
                <w:lang w:val="sr-Cyrl-CS"/>
              </w:rPr>
              <w:t xml:space="preserve"> </w:t>
            </w:r>
            <w:r w:rsidRPr="00C220E0">
              <w:rPr>
                <w:iCs/>
                <w:color w:val="0070C0"/>
              </w:rPr>
              <w:t>mjerenje</w:t>
            </w:r>
            <w:r w:rsidRPr="00C220E0">
              <w:rPr>
                <w:iCs/>
                <w:color w:val="0070C0"/>
                <w:lang w:val="sr-Cyrl-CS"/>
              </w:rPr>
              <w:t>.</w:t>
            </w:r>
          </w:p>
          <w:p w14:paraId="536746DF" w14:textId="77777777" w:rsidR="00FA038F" w:rsidRPr="00F75A57" w:rsidRDefault="00FA038F" w:rsidP="00D8699A">
            <w:pPr>
              <w:jc w:val="both"/>
              <w:rPr>
                <w:iCs/>
                <w:color w:val="0070C0"/>
                <w:sz w:val="16"/>
                <w:szCs w:val="16"/>
                <w:lang w:val="sr-Cyrl-CS"/>
              </w:rPr>
            </w:pPr>
          </w:p>
          <w:p w14:paraId="3CA0B31C" w14:textId="77777777" w:rsidR="00FA038F" w:rsidRDefault="00FA038F" w:rsidP="00D8699A">
            <w:pPr>
              <w:jc w:val="both"/>
              <w:rPr>
                <w:iCs/>
                <w:color w:val="0070C0"/>
                <w:lang w:val="sr-Latn-RS"/>
              </w:rPr>
            </w:pPr>
            <w:r w:rsidRPr="00C220E0">
              <w:rPr>
                <w:iCs/>
                <w:color w:val="0070C0"/>
                <w:lang w:val="sr-Latn-RS"/>
              </w:rPr>
              <w:t>S druge strane, nenaplativa potraživanja imaju i značajan uticaj na raspoloživost novčanim sredstvima potrebnim za redovnije  izmirivanje obaveza iz poslovanja u skladu sa njihovim dospjevanjem, što se, preko obračuna zateznih kamata, osim na finansijski položaj, odražava i na rezultate poslovanja.</w:t>
            </w:r>
          </w:p>
          <w:p w14:paraId="4C2B1825" w14:textId="77777777" w:rsidR="00554D83" w:rsidRPr="00F75A57" w:rsidRDefault="00554D83" w:rsidP="00D8699A">
            <w:pPr>
              <w:jc w:val="both"/>
              <w:rPr>
                <w:iCs/>
                <w:color w:val="0070C0"/>
                <w:sz w:val="16"/>
                <w:szCs w:val="16"/>
                <w:lang w:val="sr-Latn-RS"/>
              </w:rPr>
            </w:pPr>
          </w:p>
          <w:p w14:paraId="022C95C5" w14:textId="0D52B558" w:rsidR="00554D83" w:rsidRPr="00C220E0" w:rsidRDefault="00554D83" w:rsidP="00D8699A">
            <w:pPr>
              <w:jc w:val="both"/>
              <w:rPr>
                <w:iCs/>
                <w:color w:val="0070C0"/>
                <w:lang w:val="sr-Latn-RS"/>
              </w:rPr>
            </w:pPr>
            <w:r>
              <w:rPr>
                <w:iCs/>
                <w:color w:val="0070C0"/>
                <w:lang w:val="sr-Latn-RS"/>
              </w:rPr>
              <w:t>Uvidom u poslovne knjige i analitičke evidencije Društva iskazane su značajne transakcije sa povezanim licima, što nije dokumentovano Studijom o transfernim cijenama</w:t>
            </w:r>
            <w:r w:rsidR="00B16C67">
              <w:rPr>
                <w:iCs/>
                <w:color w:val="0070C0"/>
                <w:lang w:val="sr-Latn-RS"/>
              </w:rPr>
              <w:t>, te ni</w:t>
            </w:r>
            <w:r w:rsidR="00BA66B2">
              <w:rPr>
                <w:iCs/>
                <w:color w:val="0070C0"/>
                <w:lang w:val="sr-Latn-RS"/>
              </w:rPr>
              <w:t>s</w:t>
            </w:r>
            <w:r w:rsidR="00B16C67">
              <w:rPr>
                <w:iCs/>
                <w:color w:val="0070C0"/>
                <w:lang w:val="sr-Latn-RS"/>
              </w:rPr>
              <w:t>mo mogli utvrditi uticaj transfernih cijena na poreski bilans.</w:t>
            </w:r>
          </w:p>
        </w:tc>
      </w:tr>
    </w:tbl>
    <w:p w14:paraId="21D9D52F" w14:textId="77777777" w:rsidR="00132226" w:rsidRPr="00F75A57" w:rsidRDefault="00132226" w:rsidP="00A81CBF">
      <w:pPr>
        <w:pStyle w:val="Teloteksta"/>
        <w:rPr>
          <w:color w:val="0070C0"/>
          <w:sz w:val="24"/>
          <w:lang w:val="sr-Latn-RS"/>
        </w:rPr>
      </w:pPr>
    </w:p>
    <w:p w14:paraId="3368F7C3" w14:textId="2ABC2AF3" w:rsidR="00250D0C" w:rsidRPr="00F75A57" w:rsidRDefault="0009302E" w:rsidP="00A81CBF">
      <w:pPr>
        <w:pStyle w:val="Teloteksta"/>
        <w:rPr>
          <w:bCs/>
          <w:iCs/>
          <w:color w:val="0070C0"/>
          <w:sz w:val="24"/>
          <w:lang w:val="sr-Latn-RS"/>
        </w:rPr>
      </w:pPr>
      <w:r w:rsidRPr="00C220E0">
        <w:rPr>
          <w:color w:val="0070C0"/>
          <w:sz w:val="24"/>
          <w:lang w:val="sr-Cyrl-CS"/>
        </w:rPr>
        <w:t>U</w:t>
      </w:r>
      <w:r w:rsidR="00A81CBF" w:rsidRPr="00C220E0">
        <w:rPr>
          <w:color w:val="0070C0"/>
          <w:sz w:val="24"/>
          <w:lang w:val="sr-Cyrl-CS"/>
        </w:rPr>
        <w:t xml:space="preserve"> </w:t>
      </w:r>
      <w:r w:rsidRPr="00C220E0">
        <w:rPr>
          <w:color w:val="0070C0"/>
          <w:sz w:val="24"/>
          <w:lang w:val="sr-Cyrl-CS"/>
        </w:rPr>
        <w:t>Bijeljini</w:t>
      </w:r>
      <w:r w:rsidR="00A81CBF" w:rsidRPr="00C220E0">
        <w:rPr>
          <w:color w:val="0070C0"/>
          <w:sz w:val="24"/>
          <w:lang w:val="sr-Cyrl-CS"/>
        </w:rPr>
        <w:t xml:space="preserve">, </w:t>
      </w:r>
      <w:r w:rsidR="00F862E0" w:rsidRPr="00C220E0">
        <w:rPr>
          <w:color w:val="0070C0"/>
          <w:sz w:val="24"/>
        </w:rPr>
        <w:t>0</w:t>
      </w:r>
      <w:r w:rsidR="006174BA" w:rsidRPr="00C220E0">
        <w:rPr>
          <w:color w:val="0070C0"/>
          <w:sz w:val="24"/>
        </w:rPr>
        <w:t>2</w:t>
      </w:r>
      <w:r w:rsidR="00F862E0" w:rsidRPr="00C220E0">
        <w:rPr>
          <w:color w:val="0070C0"/>
          <w:sz w:val="24"/>
        </w:rPr>
        <w:t>.</w:t>
      </w:r>
      <w:r w:rsidR="00A81CBF" w:rsidRPr="00C220E0">
        <w:rPr>
          <w:color w:val="0070C0"/>
          <w:sz w:val="24"/>
        </w:rPr>
        <w:t xml:space="preserve"> </w:t>
      </w:r>
      <w:r w:rsidR="00F11245" w:rsidRPr="00C220E0">
        <w:rPr>
          <w:color w:val="0070C0"/>
          <w:sz w:val="24"/>
        </w:rPr>
        <w:t>jun 2026</w:t>
      </w:r>
      <w:r w:rsidR="00A81CBF" w:rsidRPr="00C220E0">
        <w:rPr>
          <w:color w:val="0070C0"/>
          <w:sz w:val="24"/>
        </w:rPr>
        <w:t>.</w:t>
      </w:r>
      <w:r w:rsidR="008D6050" w:rsidRPr="00C220E0">
        <w:rPr>
          <w:color w:val="0070C0"/>
          <w:sz w:val="24"/>
        </w:rPr>
        <w:t xml:space="preserve"> </w:t>
      </w:r>
      <w:r w:rsidRPr="00C220E0">
        <w:rPr>
          <w:color w:val="0070C0"/>
          <w:sz w:val="24"/>
          <w:lang w:val="sr-Cyrl-CS"/>
        </w:rPr>
        <w:t>godine</w:t>
      </w:r>
      <w:r w:rsidR="00A81CBF" w:rsidRPr="00C220E0">
        <w:rPr>
          <w:color w:val="0070C0"/>
          <w:sz w:val="24"/>
          <w:lang w:val="sr-Cyrl-CS"/>
        </w:rPr>
        <w:t xml:space="preserve">                      </w:t>
      </w:r>
      <w:r w:rsidR="00A81CBF" w:rsidRPr="00C220E0">
        <w:rPr>
          <w:bCs/>
          <w:iCs/>
          <w:color w:val="0070C0"/>
          <w:sz w:val="24"/>
          <w:lang w:val="sr-Cyrl-CS"/>
        </w:rPr>
        <w:t xml:space="preserve">                             </w:t>
      </w:r>
    </w:p>
    <w:p w14:paraId="5CF5CC1B" w14:textId="77777777" w:rsidR="00863AF7" w:rsidRPr="00C77F09" w:rsidRDefault="00863AF7" w:rsidP="00A81CBF">
      <w:pPr>
        <w:pStyle w:val="Teloteksta"/>
        <w:rPr>
          <w:bCs/>
          <w:iCs/>
          <w:sz w:val="24"/>
          <w:lang w:val="bs-Latn-BA"/>
        </w:rPr>
      </w:pPr>
    </w:p>
    <w:p w14:paraId="5CA40099" w14:textId="77777777" w:rsidR="00863AF7" w:rsidRPr="00F11245" w:rsidRDefault="00344CD6" w:rsidP="00250D0C">
      <w:pPr>
        <w:pStyle w:val="Teloteksta"/>
        <w:rPr>
          <w:bCs/>
          <w:iCs/>
          <w:color w:val="0070C0"/>
          <w:sz w:val="24"/>
        </w:rPr>
      </w:pPr>
      <w:r w:rsidRPr="00C77F09">
        <w:rPr>
          <w:bCs/>
          <w:iCs/>
          <w:sz w:val="24"/>
          <w:lang w:val="bs-Latn-BA"/>
        </w:rPr>
        <w:t xml:space="preserve">              </w:t>
      </w:r>
      <w:r w:rsidR="00863AF7" w:rsidRPr="00C77F09">
        <w:rPr>
          <w:bCs/>
          <w:iCs/>
          <w:sz w:val="24"/>
          <w:lang w:val="bs-Latn-BA"/>
        </w:rPr>
        <w:t xml:space="preserve">                                                                                                      </w:t>
      </w:r>
      <w:r w:rsidRPr="00C77F09">
        <w:rPr>
          <w:bCs/>
          <w:iCs/>
          <w:sz w:val="24"/>
          <w:lang w:val="bs-Latn-BA"/>
        </w:rPr>
        <w:t xml:space="preserve"> </w:t>
      </w:r>
      <w:r w:rsidR="0009302E" w:rsidRPr="00F11245">
        <w:rPr>
          <w:bCs/>
          <w:iCs/>
          <w:color w:val="0070C0"/>
          <w:sz w:val="24"/>
          <w:lang w:val="sr-Cyrl-CS"/>
        </w:rPr>
        <w:t>Revizo</w:t>
      </w:r>
      <w:r w:rsidR="0009302E" w:rsidRPr="00F11245">
        <w:rPr>
          <w:bCs/>
          <w:iCs/>
          <w:color w:val="0070C0"/>
          <w:sz w:val="24"/>
        </w:rPr>
        <w:t>r</w:t>
      </w:r>
      <w:r w:rsidR="00863AF7" w:rsidRPr="00F11245">
        <w:rPr>
          <w:bCs/>
          <w:iCs/>
          <w:color w:val="0070C0"/>
          <w:sz w:val="24"/>
        </w:rPr>
        <w:t>i</w:t>
      </w:r>
      <w:r w:rsidR="00250D0C" w:rsidRPr="00F11245">
        <w:rPr>
          <w:bCs/>
          <w:iCs/>
          <w:color w:val="0070C0"/>
          <w:sz w:val="24"/>
        </w:rPr>
        <w:t xml:space="preserve">:  </w:t>
      </w:r>
    </w:p>
    <w:p w14:paraId="1AB7D0CA" w14:textId="77777777" w:rsidR="00863AF7" w:rsidRPr="00F75A57" w:rsidRDefault="00863AF7" w:rsidP="00250D0C">
      <w:pPr>
        <w:pStyle w:val="Teloteksta"/>
        <w:rPr>
          <w:bCs/>
          <w:iCs/>
          <w:color w:val="0070C0"/>
          <w:sz w:val="16"/>
          <w:szCs w:val="16"/>
        </w:rPr>
      </w:pPr>
    </w:p>
    <w:p w14:paraId="18D19BBE" w14:textId="77777777" w:rsidR="0081243E" w:rsidRPr="00F11245" w:rsidRDefault="00863AF7" w:rsidP="00A81CBF">
      <w:pPr>
        <w:pStyle w:val="Teloteksta"/>
        <w:rPr>
          <w:color w:val="0070C0"/>
          <w:sz w:val="24"/>
          <w:lang w:val="bs-Latn-BA"/>
        </w:rPr>
      </w:pPr>
      <w:r w:rsidRPr="00F11245">
        <w:rPr>
          <w:color w:val="0070C0"/>
          <w:sz w:val="24"/>
          <w:lang w:val="bs-Latn-BA"/>
        </w:rPr>
        <w:t xml:space="preserve">                                                                                                           </w:t>
      </w:r>
      <w:r w:rsidR="0081243E" w:rsidRPr="00F11245">
        <w:rPr>
          <w:color w:val="0070C0"/>
          <w:sz w:val="24"/>
          <w:lang w:val="bs-Latn-BA"/>
        </w:rPr>
        <w:t>Dr Nataša Bosiočić</w:t>
      </w:r>
    </w:p>
    <w:p w14:paraId="3C509101" w14:textId="500B30DD" w:rsidR="00A81CBF" w:rsidRPr="00F11245" w:rsidRDefault="0081243E" w:rsidP="00A81CBF">
      <w:pPr>
        <w:pStyle w:val="Teloteksta"/>
        <w:rPr>
          <w:color w:val="0070C0"/>
          <w:sz w:val="24"/>
          <w:lang w:val="bs-Latn-BA"/>
        </w:rPr>
      </w:pPr>
      <w:r w:rsidRPr="00F11245">
        <w:rPr>
          <w:color w:val="0070C0"/>
          <w:sz w:val="24"/>
          <w:lang w:val="bs-Latn-BA"/>
        </w:rPr>
        <w:t xml:space="preserve">                                                                                                 </w:t>
      </w:r>
      <w:r w:rsidR="00863AF7" w:rsidRPr="00F11245">
        <w:rPr>
          <w:color w:val="0070C0"/>
          <w:sz w:val="24"/>
          <w:lang w:val="sr-Cyrl-BA"/>
        </w:rPr>
        <w:t>l</w:t>
      </w:r>
      <w:r w:rsidR="00863AF7" w:rsidRPr="00F11245">
        <w:rPr>
          <w:color w:val="0070C0"/>
          <w:sz w:val="24"/>
        </w:rPr>
        <w:t xml:space="preserve">icenca </w:t>
      </w:r>
      <w:r w:rsidR="00863AF7" w:rsidRPr="00F11245">
        <w:rPr>
          <w:color w:val="0070C0"/>
          <w:sz w:val="24"/>
          <w:lang w:val="sr-Cyrl-CS"/>
        </w:rPr>
        <w:t>ovl</w:t>
      </w:r>
      <w:r w:rsidR="00863AF7" w:rsidRPr="00F11245">
        <w:rPr>
          <w:color w:val="0070C0"/>
          <w:sz w:val="24"/>
        </w:rPr>
        <w:t>.</w:t>
      </w:r>
      <w:r w:rsidR="00863AF7" w:rsidRPr="00F11245">
        <w:rPr>
          <w:color w:val="0070C0"/>
          <w:sz w:val="24"/>
          <w:lang w:val="sr-Cyrl-CS"/>
        </w:rPr>
        <w:t xml:space="preserve"> revizora broj:</w:t>
      </w:r>
      <w:r w:rsidR="00863AF7" w:rsidRPr="00F11245">
        <w:rPr>
          <w:color w:val="0070C0"/>
          <w:sz w:val="24"/>
          <w:lang w:val="bs-Latn-BA"/>
        </w:rPr>
        <w:t xml:space="preserve"> </w:t>
      </w:r>
      <w:r w:rsidR="00F11245" w:rsidRPr="00F11245">
        <w:rPr>
          <w:color w:val="0070C0"/>
          <w:sz w:val="24"/>
          <w:lang w:val="bs-Latn-BA"/>
        </w:rPr>
        <w:t>1075/26</w:t>
      </w:r>
    </w:p>
    <w:p w14:paraId="79D7AA0D" w14:textId="77777777" w:rsidR="00863AF7" w:rsidRPr="00F75A57" w:rsidRDefault="00863AF7" w:rsidP="00A81CBF">
      <w:pPr>
        <w:pStyle w:val="Teloteksta"/>
        <w:rPr>
          <w:b/>
          <w:bCs/>
          <w:iCs/>
          <w:color w:val="0070C0"/>
          <w:sz w:val="16"/>
          <w:szCs w:val="16"/>
          <w:lang w:val="bs-Latn-BA"/>
        </w:rPr>
      </w:pPr>
    </w:p>
    <w:p w14:paraId="61A3BAFE" w14:textId="77777777" w:rsidR="00A81CBF" w:rsidRPr="00F11245" w:rsidRDefault="00A7083C" w:rsidP="00A81CBF">
      <w:pPr>
        <w:pStyle w:val="Teloteksta"/>
        <w:jc w:val="both"/>
        <w:rPr>
          <w:color w:val="0070C0"/>
          <w:sz w:val="24"/>
        </w:rPr>
      </w:pPr>
      <w:r w:rsidRPr="00F11245">
        <w:rPr>
          <w:color w:val="0070C0"/>
          <w:sz w:val="24"/>
          <w:lang w:val="bs-Latn-BA"/>
        </w:rPr>
        <w:t xml:space="preserve">         </w:t>
      </w:r>
      <w:r w:rsidR="00A81CBF" w:rsidRPr="00F11245">
        <w:rPr>
          <w:color w:val="0070C0"/>
          <w:sz w:val="24"/>
          <w:lang w:val="sr-Cyrl-CS"/>
        </w:rPr>
        <w:t xml:space="preserve">       </w:t>
      </w:r>
      <w:r w:rsidR="008D12FB" w:rsidRPr="00F11245">
        <w:rPr>
          <w:color w:val="0070C0"/>
          <w:sz w:val="24"/>
          <w:lang w:val="bs-Latn-BA"/>
        </w:rPr>
        <w:t xml:space="preserve">                          </w:t>
      </w:r>
      <w:r w:rsidR="00344CD6" w:rsidRPr="00F11245">
        <w:rPr>
          <w:color w:val="0070C0"/>
          <w:sz w:val="24"/>
          <w:lang w:val="bs-Latn-BA"/>
        </w:rPr>
        <w:t xml:space="preserve">            </w:t>
      </w:r>
      <w:r w:rsidR="008D12FB" w:rsidRPr="00F11245">
        <w:rPr>
          <w:color w:val="0070C0"/>
          <w:sz w:val="24"/>
          <w:lang w:val="bs-Latn-BA"/>
        </w:rPr>
        <w:t xml:space="preserve"> </w:t>
      </w:r>
      <w:r w:rsidR="00344CD6" w:rsidRPr="00F11245">
        <w:rPr>
          <w:color w:val="0070C0"/>
          <w:sz w:val="24"/>
          <w:lang w:val="bs-Latn-BA"/>
        </w:rPr>
        <w:t xml:space="preserve">   </w:t>
      </w:r>
      <w:r w:rsidRPr="00F11245">
        <w:rPr>
          <w:color w:val="0070C0"/>
          <w:sz w:val="24"/>
          <w:lang w:val="bs-Latn-BA"/>
        </w:rPr>
        <w:t xml:space="preserve">            </w:t>
      </w:r>
      <w:r w:rsidR="00344CD6" w:rsidRPr="00F11245">
        <w:rPr>
          <w:color w:val="0070C0"/>
          <w:sz w:val="24"/>
          <w:lang w:val="bs-Latn-BA"/>
        </w:rPr>
        <w:t xml:space="preserve"> </w:t>
      </w:r>
      <w:r w:rsidR="00863AF7" w:rsidRPr="00F11245">
        <w:rPr>
          <w:color w:val="0070C0"/>
          <w:sz w:val="24"/>
          <w:lang w:val="bs-Latn-BA"/>
        </w:rPr>
        <w:t xml:space="preserve">                     </w:t>
      </w:r>
      <w:r w:rsidR="00B24AAE" w:rsidRPr="00F11245">
        <w:rPr>
          <w:color w:val="0070C0"/>
          <w:sz w:val="24"/>
          <w:lang w:val="bs-Latn-BA"/>
        </w:rPr>
        <w:t xml:space="preserve">      </w:t>
      </w:r>
      <w:r w:rsidR="00863AF7" w:rsidRPr="00F11245">
        <w:rPr>
          <w:color w:val="0070C0"/>
          <w:sz w:val="24"/>
          <w:lang w:val="bs-Latn-BA"/>
        </w:rPr>
        <w:t xml:space="preserve"> </w:t>
      </w:r>
      <w:r w:rsidR="00197093" w:rsidRPr="00F11245">
        <w:rPr>
          <w:color w:val="0070C0"/>
          <w:sz w:val="24"/>
          <w:lang w:val="bs-Latn-BA"/>
        </w:rPr>
        <w:t xml:space="preserve"> </w:t>
      </w:r>
      <w:r w:rsidR="00863AF7" w:rsidRPr="00F11245">
        <w:rPr>
          <w:color w:val="0070C0"/>
          <w:sz w:val="24"/>
          <w:lang w:val="bs-Latn-BA"/>
        </w:rPr>
        <w:t xml:space="preserve">  </w:t>
      </w:r>
      <w:r w:rsidR="0009302E" w:rsidRPr="00F11245">
        <w:rPr>
          <w:color w:val="0070C0"/>
          <w:sz w:val="24"/>
          <w:lang w:val="sr-Cyrl-CS"/>
        </w:rPr>
        <w:t>Prof</w:t>
      </w:r>
      <w:r w:rsidR="00A81CBF" w:rsidRPr="00F11245">
        <w:rPr>
          <w:color w:val="0070C0"/>
          <w:sz w:val="24"/>
          <w:lang w:val="sr-Cyrl-CS"/>
        </w:rPr>
        <w:t xml:space="preserve">. </w:t>
      </w:r>
      <w:r w:rsidR="0009302E" w:rsidRPr="00F11245">
        <w:rPr>
          <w:color w:val="0070C0"/>
          <w:sz w:val="24"/>
          <w:lang w:val="bs-Latn-BA"/>
        </w:rPr>
        <w:t>d</w:t>
      </w:r>
      <w:r w:rsidR="0009302E" w:rsidRPr="00F11245">
        <w:rPr>
          <w:color w:val="0070C0"/>
          <w:sz w:val="24"/>
          <w:lang w:val="sr-Cyrl-CS"/>
        </w:rPr>
        <w:t>r</w:t>
      </w:r>
      <w:r w:rsidR="00A81CBF" w:rsidRPr="00F11245">
        <w:rPr>
          <w:color w:val="0070C0"/>
          <w:sz w:val="24"/>
          <w:lang w:val="sr-Cyrl-CS"/>
        </w:rPr>
        <w:t xml:space="preserve"> </w:t>
      </w:r>
      <w:r w:rsidR="0009302E" w:rsidRPr="00F11245">
        <w:rPr>
          <w:color w:val="0070C0"/>
          <w:sz w:val="24"/>
          <w:lang w:val="sr-Cyrl-CS"/>
        </w:rPr>
        <w:t>Rajko</w:t>
      </w:r>
      <w:r w:rsidR="00A81CBF" w:rsidRPr="00F11245">
        <w:rPr>
          <w:color w:val="0070C0"/>
          <w:sz w:val="24"/>
          <w:lang w:val="sr-Cyrl-CS"/>
        </w:rPr>
        <w:t xml:space="preserve"> </w:t>
      </w:r>
      <w:r w:rsidR="0009302E" w:rsidRPr="00F11245">
        <w:rPr>
          <w:color w:val="0070C0"/>
          <w:sz w:val="24"/>
          <w:lang w:val="sr-Cyrl-CS"/>
        </w:rPr>
        <w:t>Radović</w:t>
      </w:r>
    </w:p>
    <w:p w14:paraId="61498F4B" w14:textId="200DE3C3" w:rsidR="00D17F96" w:rsidRPr="00F11245" w:rsidRDefault="008D12FB" w:rsidP="00D17F96">
      <w:pPr>
        <w:pStyle w:val="Teloteksta"/>
        <w:jc w:val="both"/>
        <w:rPr>
          <w:color w:val="0070C0"/>
          <w:sz w:val="24"/>
          <w:lang w:val="bs-Latn-BA"/>
        </w:rPr>
      </w:pPr>
      <w:r w:rsidRPr="00F11245">
        <w:rPr>
          <w:color w:val="0070C0"/>
          <w:sz w:val="24"/>
          <w:lang w:val="bs-Latn-BA"/>
        </w:rPr>
        <w:t xml:space="preserve">                            </w:t>
      </w:r>
      <w:r w:rsidR="00344CD6" w:rsidRPr="00F11245">
        <w:rPr>
          <w:color w:val="0070C0"/>
          <w:sz w:val="24"/>
          <w:lang w:val="bs-Latn-BA"/>
        </w:rPr>
        <w:t xml:space="preserve">                </w:t>
      </w:r>
      <w:r w:rsidRPr="00F11245">
        <w:rPr>
          <w:color w:val="0070C0"/>
          <w:sz w:val="24"/>
          <w:lang w:val="bs-Latn-BA"/>
        </w:rPr>
        <w:t xml:space="preserve"> </w:t>
      </w:r>
      <w:r w:rsidR="00A7083C" w:rsidRPr="00F11245">
        <w:rPr>
          <w:color w:val="0070C0"/>
          <w:sz w:val="24"/>
          <w:lang w:val="bs-Latn-BA"/>
        </w:rPr>
        <w:t xml:space="preserve">  </w:t>
      </w:r>
      <w:r w:rsidR="00863AF7" w:rsidRPr="00F11245">
        <w:rPr>
          <w:color w:val="0070C0"/>
          <w:sz w:val="24"/>
          <w:lang w:val="bs-Latn-BA"/>
        </w:rPr>
        <w:t xml:space="preserve">                                          </w:t>
      </w:r>
      <w:r w:rsidR="00B24AAE" w:rsidRPr="00F11245">
        <w:rPr>
          <w:color w:val="0070C0"/>
          <w:sz w:val="24"/>
          <w:lang w:val="bs-Latn-BA"/>
        </w:rPr>
        <w:t xml:space="preserve">       </w:t>
      </w:r>
      <w:r w:rsidR="00A7083C" w:rsidRPr="00F11245">
        <w:rPr>
          <w:color w:val="0070C0"/>
          <w:sz w:val="24"/>
          <w:lang w:val="bs-Latn-BA"/>
        </w:rPr>
        <w:t xml:space="preserve"> l</w:t>
      </w:r>
      <w:r w:rsidR="0009302E" w:rsidRPr="00F11245">
        <w:rPr>
          <w:color w:val="0070C0"/>
          <w:sz w:val="24"/>
        </w:rPr>
        <w:t>icenca</w:t>
      </w:r>
      <w:r w:rsidR="00D17F96" w:rsidRPr="00F11245">
        <w:rPr>
          <w:color w:val="0070C0"/>
          <w:sz w:val="24"/>
        </w:rPr>
        <w:t xml:space="preserve"> </w:t>
      </w:r>
      <w:r w:rsidR="0009302E" w:rsidRPr="00F11245">
        <w:rPr>
          <w:color w:val="0070C0"/>
          <w:sz w:val="24"/>
          <w:lang w:val="sr-Cyrl-CS"/>
        </w:rPr>
        <w:t>ovl</w:t>
      </w:r>
      <w:r w:rsidR="00D17F96" w:rsidRPr="00F11245">
        <w:rPr>
          <w:color w:val="0070C0"/>
          <w:sz w:val="24"/>
        </w:rPr>
        <w:t>.</w:t>
      </w:r>
      <w:r w:rsidR="00D17F96" w:rsidRPr="00F11245">
        <w:rPr>
          <w:color w:val="0070C0"/>
          <w:sz w:val="24"/>
          <w:lang w:val="sr-Cyrl-CS"/>
        </w:rPr>
        <w:t xml:space="preserve"> </w:t>
      </w:r>
      <w:r w:rsidR="0009302E" w:rsidRPr="00F11245">
        <w:rPr>
          <w:color w:val="0070C0"/>
          <w:sz w:val="24"/>
          <w:lang w:val="sr-Cyrl-CS"/>
        </w:rPr>
        <w:t>revizora</w:t>
      </w:r>
      <w:r w:rsidR="00D17F96" w:rsidRPr="00F11245">
        <w:rPr>
          <w:color w:val="0070C0"/>
          <w:sz w:val="24"/>
          <w:lang w:val="sr-Cyrl-CS"/>
        </w:rPr>
        <w:t xml:space="preserve"> </w:t>
      </w:r>
      <w:r w:rsidR="0009302E" w:rsidRPr="00F11245">
        <w:rPr>
          <w:color w:val="0070C0"/>
          <w:sz w:val="24"/>
          <w:lang w:val="sr-Cyrl-CS"/>
        </w:rPr>
        <w:t>broj</w:t>
      </w:r>
      <w:r w:rsidR="00D17F96" w:rsidRPr="00F11245">
        <w:rPr>
          <w:color w:val="0070C0"/>
          <w:sz w:val="24"/>
          <w:lang w:val="sr-Cyrl-CS"/>
        </w:rPr>
        <w:t xml:space="preserve">: </w:t>
      </w:r>
      <w:r w:rsidR="00F11245" w:rsidRPr="00F11245">
        <w:rPr>
          <w:color w:val="0070C0"/>
          <w:sz w:val="24"/>
          <w:lang w:val="bs-Latn-BA"/>
        </w:rPr>
        <w:t>1074/26</w:t>
      </w:r>
    </w:p>
    <w:p w14:paraId="640A92C3" w14:textId="77777777" w:rsidR="006F5DA8" w:rsidRDefault="006F5DA8" w:rsidP="00A81CBF">
      <w:pPr>
        <w:pStyle w:val="Teloteksta"/>
        <w:jc w:val="both"/>
        <w:rPr>
          <w:color w:val="0070C0"/>
          <w:sz w:val="24"/>
        </w:rPr>
      </w:pPr>
    </w:p>
    <w:p w14:paraId="01A4E034" w14:textId="77777777" w:rsidR="006F5DA8" w:rsidRDefault="006F5DA8" w:rsidP="00A81CBF">
      <w:pPr>
        <w:pStyle w:val="Teloteksta"/>
        <w:jc w:val="both"/>
        <w:rPr>
          <w:color w:val="0070C0"/>
          <w:sz w:val="24"/>
        </w:rPr>
      </w:pPr>
    </w:p>
    <w:p w14:paraId="23F516E9" w14:textId="77777777" w:rsidR="002D7BBB" w:rsidRPr="00C77F09" w:rsidRDefault="002D7BBB" w:rsidP="00A81CBF">
      <w:pPr>
        <w:pStyle w:val="Teloteksta"/>
        <w:jc w:val="both"/>
        <w:rPr>
          <w:sz w:val="24"/>
        </w:rPr>
      </w:pPr>
    </w:p>
    <w:tbl>
      <w:tblPr>
        <w:tblW w:w="10708" w:type="dxa"/>
        <w:tblInd w:w="-931" w:type="dxa"/>
        <w:tblLayout w:type="fixed"/>
        <w:tblLook w:val="0000" w:firstRow="0" w:lastRow="0" w:firstColumn="0" w:lastColumn="0" w:noHBand="0" w:noVBand="0"/>
      </w:tblPr>
      <w:tblGrid>
        <w:gridCol w:w="4608"/>
        <w:gridCol w:w="837"/>
        <w:gridCol w:w="1277"/>
        <w:gridCol w:w="1185"/>
        <w:gridCol w:w="1443"/>
        <w:gridCol w:w="1358"/>
      </w:tblGrid>
      <w:tr w:rsidR="00564414" w:rsidRPr="00564414" w14:paraId="2427BB4E" w14:textId="77777777" w:rsidTr="007C2726">
        <w:trPr>
          <w:trHeight w:val="225"/>
        </w:trPr>
        <w:tc>
          <w:tcPr>
            <w:tcW w:w="10708" w:type="dxa"/>
            <w:gridSpan w:val="6"/>
            <w:tcBorders>
              <w:top w:val="dotted" w:sz="4" w:space="0" w:color="auto"/>
              <w:left w:val="dotted" w:sz="4" w:space="0" w:color="auto"/>
              <w:right w:val="dotted" w:sz="4" w:space="0" w:color="auto"/>
            </w:tcBorders>
            <w:shd w:val="clear" w:color="auto" w:fill="F2F2F2"/>
            <w:noWrap/>
            <w:vAlign w:val="bottom"/>
          </w:tcPr>
          <w:p w14:paraId="0C7CA08B" w14:textId="77777777" w:rsidR="007C2726" w:rsidRPr="00564414" w:rsidRDefault="007C2726" w:rsidP="007C2726">
            <w:pPr>
              <w:ind w:right="-93"/>
              <w:jc w:val="center"/>
              <w:rPr>
                <w:b/>
                <w:bCs/>
                <w:color w:val="0070C0"/>
              </w:rPr>
            </w:pPr>
            <w:r w:rsidRPr="00564414">
              <w:rPr>
                <w:b/>
                <w:bCs/>
                <w:color w:val="0070C0"/>
              </w:rPr>
              <w:lastRenderedPageBreak/>
              <w:t xml:space="preserve">B  I  L  A  N  S       S  T  A  N J  A - </w:t>
            </w:r>
            <w:r w:rsidRPr="00564414">
              <w:rPr>
                <w:b/>
                <w:bCs/>
                <w:i/>
                <w:iCs/>
                <w:color w:val="0070C0"/>
              </w:rPr>
              <w:t>Aktiva</w:t>
            </w:r>
          </w:p>
        </w:tc>
      </w:tr>
      <w:tr w:rsidR="00564414" w:rsidRPr="00564414" w14:paraId="52B7FC2B" w14:textId="77777777" w:rsidTr="007C2726">
        <w:trPr>
          <w:trHeight w:val="210"/>
        </w:trPr>
        <w:tc>
          <w:tcPr>
            <w:tcW w:w="10708" w:type="dxa"/>
            <w:gridSpan w:val="6"/>
            <w:tcBorders>
              <w:left w:val="dotted" w:sz="4" w:space="0" w:color="auto"/>
              <w:right w:val="dotted" w:sz="4" w:space="0" w:color="auto"/>
            </w:tcBorders>
            <w:shd w:val="clear" w:color="auto" w:fill="F2F2F2"/>
            <w:noWrap/>
            <w:vAlign w:val="bottom"/>
          </w:tcPr>
          <w:p w14:paraId="23496BC4" w14:textId="77777777" w:rsidR="007C2726" w:rsidRPr="00564414" w:rsidRDefault="007C2726" w:rsidP="007C2726">
            <w:pPr>
              <w:ind w:right="-93"/>
              <w:jc w:val="center"/>
              <w:rPr>
                <w:b/>
                <w:bCs/>
                <w:color w:val="0070C0"/>
              </w:rPr>
            </w:pPr>
            <w:r w:rsidRPr="00564414">
              <w:rPr>
                <w:b/>
                <w:bCs/>
                <w:color w:val="0070C0"/>
              </w:rPr>
              <w:t>(Izvještaj o finansijskom položaju)</w:t>
            </w:r>
          </w:p>
        </w:tc>
      </w:tr>
      <w:tr w:rsidR="00564414" w:rsidRPr="00564414" w14:paraId="1B02AD30" w14:textId="77777777" w:rsidTr="007C2726">
        <w:trPr>
          <w:trHeight w:val="225"/>
        </w:trPr>
        <w:tc>
          <w:tcPr>
            <w:tcW w:w="10708" w:type="dxa"/>
            <w:gridSpan w:val="6"/>
            <w:tcBorders>
              <w:left w:val="dotted" w:sz="4" w:space="0" w:color="auto"/>
              <w:right w:val="dotted" w:sz="4" w:space="0" w:color="auto"/>
            </w:tcBorders>
            <w:shd w:val="clear" w:color="auto" w:fill="F2F2F2"/>
            <w:noWrap/>
            <w:vAlign w:val="bottom"/>
          </w:tcPr>
          <w:p w14:paraId="7751DFC6" w14:textId="4F72F32E" w:rsidR="007C2726" w:rsidRPr="00564414" w:rsidRDefault="007C2726" w:rsidP="007C2726">
            <w:pPr>
              <w:ind w:right="-93"/>
              <w:jc w:val="center"/>
              <w:rPr>
                <w:b/>
                <w:bCs/>
                <w:color w:val="0070C0"/>
              </w:rPr>
            </w:pPr>
            <w:r w:rsidRPr="00564414">
              <w:rPr>
                <w:b/>
                <w:bCs/>
                <w:color w:val="0070C0"/>
              </w:rPr>
              <w:t>na dan 31.12.202</w:t>
            </w:r>
            <w:r w:rsidR="00F030A3" w:rsidRPr="00564414">
              <w:rPr>
                <w:b/>
                <w:bCs/>
                <w:color w:val="0070C0"/>
              </w:rPr>
              <w:t>5</w:t>
            </w:r>
            <w:r w:rsidRPr="00564414">
              <w:rPr>
                <w:b/>
                <w:bCs/>
                <w:color w:val="0070C0"/>
              </w:rPr>
              <w:t>. godine</w:t>
            </w:r>
          </w:p>
        </w:tc>
      </w:tr>
      <w:tr w:rsidR="00564414" w:rsidRPr="00564414" w14:paraId="3E326811" w14:textId="77777777" w:rsidTr="007C2726">
        <w:trPr>
          <w:trHeight w:val="210"/>
        </w:trPr>
        <w:tc>
          <w:tcPr>
            <w:tcW w:w="4608" w:type="dxa"/>
            <w:tcBorders>
              <w:top w:val="dotted" w:sz="4" w:space="0" w:color="auto"/>
              <w:bottom w:val="double" w:sz="4" w:space="0" w:color="auto"/>
            </w:tcBorders>
            <w:shd w:val="clear" w:color="auto" w:fill="auto"/>
            <w:noWrap/>
            <w:vAlign w:val="bottom"/>
          </w:tcPr>
          <w:p w14:paraId="50BAC076" w14:textId="77777777" w:rsidR="007C2726" w:rsidRPr="00564414" w:rsidRDefault="007C2726" w:rsidP="007C2726">
            <w:pPr>
              <w:ind w:right="-93"/>
              <w:rPr>
                <w:color w:val="0070C0"/>
                <w:sz w:val="20"/>
                <w:szCs w:val="20"/>
              </w:rPr>
            </w:pPr>
            <w:r w:rsidRPr="00564414">
              <w:rPr>
                <w:color w:val="0070C0"/>
                <w:sz w:val="20"/>
                <w:szCs w:val="20"/>
              </w:rPr>
              <w:t> </w:t>
            </w:r>
          </w:p>
          <w:p w14:paraId="27764749" w14:textId="77777777" w:rsidR="007C2726" w:rsidRPr="00564414" w:rsidRDefault="007C2726" w:rsidP="007C2726">
            <w:pPr>
              <w:ind w:right="-93"/>
              <w:rPr>
                <w:color w:val="0070C0"/>
                <w:sz w:val="20"/>
                <w:szCs w:val="20"/>
              </w:rPr>
            </w:pPr>
          </w:p>
        </w:tc>
        <w:tc>
          <w:tcPr>
            <w:tcW w:w="6100" w:type="dxa"/>
            <w:gridSpan w:val="5"/>
            <w:tcBorders>
              <w:top w:val="dotted" w:sz="4" w:space="0" w:color="auto"/>
              <w:bottom w:val="double" w:sz="4" w:space="0" w:color="auto"/>
            </w:tcBorders>
            <w:shd w:val="clear" w:color="auto" w:fill="auto"/>
            <w:noWrap/>
            <w:vAlign w:val="bottom"/>
          </w:tcPr>
          <w:p w14:paraId="7F997BE1" w14:textId="77777777" w:rsidR="007C2726" w:rsidRPr="00564414" w:rsidRDefault="007C2726" w:rsidP="007C2726">
            <w:pPr>
              <w:ind w:right="-93"/>
              <w:jc w:val="right"/>
              <w:rPr>
                <w:i/>
                <w:color w:val="0070C0"/>
                <w:sz w:val="20"/>
                <w:szCs w:val="20"/>
              </w:rPr>
            </w:pPr>
            <w:r w:rsidRPr="00564414">
              <w:rPr>
                <w:i/>
                <w:color w:val="0070C0"/>
                <w:sz w:val="20"/>
                <w:szCs w:val="20"/>
              </w:rPr>
              <w:t xml:space="preserve"> - u konvertibilnim markama - </w:t>
            </w:r>
          </w:p>
        </w:tc>
      </w:tr>
      <w:tr w:rsidR="00564414" w:rsidRPr="00564414" w14:paraId="009BADEA" w14:textId="77777777" w:rsidTr="007C2726">
        <w:trPr>
          <w:trHeight w:val="195"/>
        </w:trPr>
        <w:tc>
          <w:tcPr>
            <w:tcW w:w="4608" w:type="dxa"/>
            <w:tcBorders>
              <w:top w:val="double" w:sz="4" w:space="0" w:color="auto"/>
            </w:tcBorders>
            <w:shd w:val="clear" w:color="auto" w:fill="D9E2F3" w:themeFill="accent5" w:themeFillTint="33"/>
            <w:noWrap/>
            <w:vAlign w:val="center"/>
          </w:tcPr>
          <w:p w14:paraId="2ECF1B6F" w14:textId="77777777" w:rsidR="007C2726" w:rsidRPr="00564414" w:rsidRDefault="007C2726" w:rsidP="007C2726">
            <w:pPr>
              <w:ind w:right="-93"/>
              <w:jc w:val="center"/>
              <w:rPr>
                <w:b/>
                <w:bCs/>
                <w:i/>
                <w:color w:val="0070C0"/>
                <w:sz w:val="16"/>
                <w:szCs w:val="16"/>
              </w:rPr>
            </w:pPr>
            <w:r w:rsidRPr="00564414">
              <w:rPr>
                <w:b/>
                <w:bCs/>
                <w:i/>
                <w:color w:val="0070C0"/>
                <w:sz w:val="16"/>
                <w:szCs w:val="16"/>
              </w:rPr>
              <w:t> </w:t>
            </w:r>
          </w:p>
        </w:tc>
        <w:tc>
          <w:tcPr>
            <w:tcW w:w="837" w:type="dxa"/>
            <w:tcBorders>
              <w:top w:val="double" w:sz="4" w:space="0" w:color="auto"/>
            </w:tcBorders>
            <w:shd w:val="clear" w:color="auto" w:fill="D9E2F3" w:themeFill="accent5" w:themeFillTint="33"/>
            <w:vAlign w:val="center"/>
          </w:tcPr>
          <w:p w14:paraId="5A5C4132" w14:textId="77777777" w:rsidR="007C2726" w:rsidRPr="00564414" w:rsidRDefault="007C2726" w:rsidP="007C2726">
            <w:pPr>
              <w:ind w:right="-93"/>
              <w:jc w:val="center"/>
              <w:rPr>
                <w:b/>
                <w:bCs/>
                <w:i/>
                <w:color w:val="0070C0"/>
                <w:sz w:val="20"/>
                <w:szCs w:val="20"/>
              </w:rPr>
            </w:pPr>
            <w:r w:rsidRPr="00564414">
              <w:rPr>
                <w:b/>
                <w:bCs/>
                <w:i/>
                <w:color w:val="0070C0"/>
                <w:sz w:val="20"/>
                <w:szCs w:val="20"/>
              </w:rPr>
              <w:t> </w:t>
            </w:r>
          </w:p>
        </w:tc>
        <w:tc>
          <w:tcPr>
            <w:tcW w:w="3905" w:type="dxa"/>
            <w:gridSpan w:val="3"/>
            <w:tcBorders>
              <w:top w:val="double" w:sz="4" w:space="0" w:color="auto"/>
              <w:bottom w:val="single" w:sz="4" w:space="0" w:color="auto"/>
            </w:tcBorders>
            <w:shd w:val="clear" w:color="auto" w:fill="D9E2F3" w:themeFill="accent5" w:themeFillTint="33"/>
            <w:noWrap/>
            <w:vAlign w:val="bottom"/>
          </w:tcPr>
          <w:p w14:paraId="203E0D22" w14:textId="77777777" w:rsidR="007C2726" w:rsidRPr="00564414" w:rsidRDefault="007C2726" w:rsidP="007C2726">
            <w:pPr>
              <w:ind w:right="-93"/>
              <w:jc w:val="center"/>
              <w:rPr>
                <w:b/>
                <w:bCs/>
                <w:i/>
                <w:color w:val="0070C0"/>
                <w:sz w:val="20"/>
                <w:szCs w:val="20"/>
              </w:rPr>
            </w:pPr>
            <w:r w:rsidRPr="00564414">
              <w:rPr>
                <w:b/>
                <w:bCs/>
                <w:i/>
                <w:color w:val="0070C0"/>
                <w:sz w:val="20"/>
                <w:szCs w:val="20"/>
              </w:rPr>
              <w:t>Iznos tekuće godine</w:t>
            </w:r>
          </w:p>
        </w:tc>
        <w:tc>
          <w:tcPr>
            <w:tcW w:w="1358" w:type="dxa"/>
            <w:vMerge w:val="restart"/>
            <w:tcBorders>
              <w:top w:val="double" w:sz="4" w:space="0" w:color="auto"/>
              <w:bottom w:val="double" w:sz="4" w:space="0" w:color="auto"/>
            </w:tcBorders>
            <w:shd w:val="clear" w:color="auto" w:fill="D9E2F3" w:themeFill="accent5" w:themeFillTint="33"/>
            <w:noWrap/>
            <w:vAlign w:val="bottom"/>
          </w:tcPr>
          <w:p w14:paraId="078A8F65" w14:textId="77777777" w:rsidR="007C2726" w:rsidRPr="00564414" w:rsidRDefault="007C2726" w:rsidP="007C2726">
            <w:pPr>
              <w:ind w:right="-93"/>
              <w:jc w:val="center"/>
              <w:rPr>
                <w:b/>
                <w:bCs/>
                <w:i/>
                <w:color w:val="0070C0"/>
                <w:sz w:val="16"/>
                <w:szCs w:val="16"/>
              </w:rPr>
            </w:pPr>
            <w:r w:rsidRPr="00564414">
              <w:rPr>
                <w:b/>
                <w:bCs/>
                <w:i/>
                <w:color w:val="0070C0"/>
                <w:sz w:val="16"/>
                <w:szCs w:val="16"/>
              </w:rPr>
              <w:t>Iznos</w:t>
            </w:r>
          </w:p>
          <w:p w14:paraId="69ABD873" w14:textId="77777777" w:rsidR="007C2726" w:rsidRPr="00564414" w:rsidRDefault="007C2726" w:rsidP="007C2726">
            <w:pPr>
              <w:ind w:right="-93"/>
              <w:jc w:val="center"/>
              <w:rPr>
                <w:b/>
                <w:bCs/>
                <w:i/>
                <w:color w:val="0070C0"/>
                <w:sz w:val="16"/>
                <w:szCs w:val="16"/>
              </w:rPr>
            </w:pPr>
            <w:r w:rsidRPr="00564414">
              <w:rPr>
                <w:b/>
                <w:bCs/>
                <w:i/>
                <w:color w:val="0070C0"/>
                <w:sz w:val="16"/>
                <w:szCs w:val="16"/>
              </w:rPr>
              <w:t>prethodne</w:t>
            </w:r>
            <w:r w:rsidRPr="00564414">
              <w:rPr>
                <w:b/>
                <w:bCs/>
                <w:i/>
                <w:color w:val="0070C0"/>
                <w:sz w:val="16"/>
                <w:szCs w:val="16"/>
              </w:rPr>
              <w:br/>
              <w:t xml:space="preserve">godine </w:t>
            </w:r>
            <w:r w:rsidRPr="00564414">
              <w:rPr>
                <w:b/>
                <w:bCs/>
                <w:i/>
                <w:color w:val="0070C0"/>
                <w:sz w:val="16"/>
                <w:szCs w:val="16"/>
              </w:rPr>
              <w:br/>
              <w:t>(poč. stanje)</w:t>
            </w:r>
          </w:p>
        </w:tc>
      </w:tr>
      <w:tr w:rsidR="00564414" w:rsidRPr="00564414" w14:paraId="608C3E0C" w14:textId="77777777" w:rsidTr="007C2726">
        <w:trPr>
          <w:trHeight w:val="733"/>
        </w:trPr>
        <w:tc>
          <w:tcPr>
            <w:tcW w:w="4608" w:type="dxa"/>
            <w:tcBorders>
              <w:bottom w:val="double" w:sz="4" w:space="0" w:color="auto"/>
            </w:tcBorders>
            <w:shd w:val="clear" w:color="auto" w:fill="D9E2F3" w:themeFill="accent5" w:themeFillTint="33"/>
            <w:noWrap/>
            <w:vAlign w:val="center"/>
          </w:tcPr>
          <w:p w14:paraId="6F6BA054" w14:textId="77777777" w:rsidR="007C2726" w:rsidRPr="00564414" w:rsidRDefault="007C2726" w:rsidP="007C2726">
            <w:pPr>
              <w:ind w:right="-93"/>
              <w:jc w:val="center"/>
              <w:rPr>
                <w:b/>
                <w:bCs/>
                <w:i/>
                <w:color w:val="0070C0"/>
                <w:sz w:val="20"/>
                <w:szCs w:val="20"/>
              </w:rPr>
            </w:pPr>
            <w:r w:rsidRPr="00564414">
              <w:rPr>
                <w:b/>
                <w:bCs/>
                <w:i/>
                <w:color w:val="0070C0"/>
                <w:sz w:val="20"/>
                <w:szCs w:val="20"/>
              </w:rPr>
              <w:t>P   O   Z   I   C   I   J   A</w:t>
            </w:r>
          </w:p>
        </w:tc>
        <w:tc>
          <w:tcPr>
            <w:tcW w:w="837" w:type="dxa"/>
            <w:tcBorders>
              <w:bottom w:val="double" w:sz="4" w:space="0" w:color="auto"/>
            </w:tcBorders>
            <w:shd w:val="clear" w:color="auto" w:fill="D9E2F3" w:themeFill="accent5" w:themeFillTint="33"/>
            <w:vAlign w:val="center"/>
          </w:tcPr>
          <w:p w14:paraId="0EF2AACF" w14:textId="77777777" w:rsidR="007C2726" w:rsidRPr="00564414" w:rsidRDefault="007C2726" w:rsidP="007C2726">
            <w:pPr>
              <w:ind w:right="-93"/>
              <w:rPr>
                <w:b/>
                <w:bCs/>
                <w:i/>
                <w:color w:val="0070C0"/>
                <w:sz w:val="20"/>
                <w:szCs w:val="20"/>
              </w:rPr>
            </w:pPr>
            <w:r w:rsidRPr="00564414">
              <w:rPr>
                <w:b/>
                <w:bCs/>
                <w:i/>
                <w:color w:val="0070C0"/>
                <w:sz w:val="20"/>
                <w:szCs w:val="20"/>
              </w:rPr>
              <w:t>Broj</w:t>
            </w:r>
            <w:r w:rsidRPr="00564414">
              <w:rPr>
                <w:b/>
                <w:bCs/>
                <w:i/>
                <w:color w:val="0070C0"/>
                <w:sz w:val="20"/>
                <w:szCs w:val="20"/>
              </w:rPr>
              <w:br/>
              <w:t>note</w:t>
            </w:r>
          </w:p>
        </w:tc>
        <w:tc>
          <w:tcPr>
            <w:tcW w:w="1277" w:type="dxa"/>
            <w:tcBorders>
              <w:top w:val="single" w:sz="4" w:space="0" w:color="auto"/>
              <w:bottom w:val="double" w:sz="4" w:space="0" w:color="auto"/>
            </w:tcBorders>
            <w:shd w:val="clear" w:color="auto" w:fill="F2F2F2" w:themeFill="background1" w:themeFillShade="F2"/>
            <w:noWrap/>
            <w:vAlign w:val="center"/>
          </w:tcPr>
          <w:p w14:paraId="0E8F829F" w14:textId="77777777" w:rsidR="007C2726" w:rsidRPr="00564414" w:rsidRDefault="007C2726" w:rsidP="007C2726">
            <w:pPr>
              <w:ind w:right="-93"/>
              <w:jc w:val="center"/>
              <w:rPr>
                <w:b/>
                <w:bCs/>
                <w:i/>
                <w:color w:val="0070C0"/>
                <w:sz w:val="18"/>
                <w:szCs w:val="18"/>
              </w:rPr>
            </w:pPr>
            <w:r w:rsidRPr="00564414">
              <w:rPr>
                <w:b/>
                <w:bCs/>
                <w:i/>
                <w:color w:val="0070C0"/>
                <w:sz w:val="18"/>
                <w:szCs w:val="18"/>
              </w:rPr>
              <w:t>Bruto</w:t>
            </w:r>
          </w:p>
        </w:tc>
        <w:tc>
          <w:tcPr>
            <w:tcW w:w="1185" w:type="dxa"/>
            <w:tcBorders>
              <w:top w:val="single" w:sz="4" w:space="0" w:color="auto"/>
              <w:bottom w:val="double" w:sz="4" w:space="0" w:color="auto"/>
            </w:tcBorders>
            <w:shd w:val="clear" w:color="auto" w:fill="F2F2F2" w:themeFill="background1" w:themeFillShade="F2"/>
            <w:vAlign w:val="center"/>
          </w:tcPr>
          <w:p w14:paraId="3292C2D0" w14:textId="77777777" w:rsidR="007C2726" w:rsidRPr="00564414" w:rsidRDefault="007C2726" w:rsidP="007C2726">
            <w:pPr>
              <w:ind w:right="-93"/>
              <w:jc w:val="center"/>
              <w:rPr>
                <w:b/>
                <w:bCs/>
                <w:i/>
                <w:color w:val="0070C0"/>
                <w:sz w:val="18"/>
                <w:szCs w:val="18"/>
              </w:rPr>
            </w:pPr>
            <w:r w:rsidRPr="00564414">
              <w:rPr>
                <w:b/>
                <w:bCs/>
                <w:i/>
                <w:color w:val="0070C0"/>
                <w:sz w:val="18"/>
                <w:szCs w:val="18"/>
              </w:rPr>
              <w:t>Ispravka</w:t>
            </w:r>
            <w:r w:rsidRPr="00564414">
              <w:rPr>
                <w:b/>
                <w:bCs/>
                <w:i/>
                <w:color w:val="0070C0"/>
                <w:sz w:val="18"/>
                <w:szCs w:val="18"/>
              </w:rPr>
              <w:br/>
              <w:t>vrijed-</w:t>
            </w:r>
            <w:r w:rsidRPr="00564414">
              <w:rPr>
                <w:b/>
                <w:bCs/>
                <w:i/>
                <w:color w:val="0070C0"/>
                <w:sz w:val="18"/>
                <w:szCs w:val="18"/>
              </w:rPr>
              <w:br/>
              <w:t>nosti</w:t>
            </w:r>
          </w:p>
        </w:tc>
        <w:tc>
          <w:tcPr>
            <w:tcW w:w="1443" w:type="dxa"/>
            <w:tcBorders>
              <w:top w:val="single" w:sz="4" w:space="0" w:color="auto"/>
              <w:bottom w:val="double" w:sz="4" w:space="0" w:color="auto"/>
            </w:tcBorders>
            <w:shd w:val="clear" w:color="auto" w:fill="F2F2F2" w:themeFill="background1" w:themeFillShade="F2"/>
            <w:vAlign w:val="center"/>
          </w:tcPr>
          <w:p w14:paraId="4348701E" w14:textId="77777777" w:rsidR="007C2726" w:rsidRPr="00564414" w:rsidRDefault="007C2726" w:rsidP="007C2726">
            <w:pPr>
              <w:ind w:right="-93"/>
              <w:jc w:val="center"/>
              <w:rPr>
                <w:b/>
                <w:bCs/>
                <w:i/>
                <w:color w:val="0070C0"/>
                <w:sz w:val="18"/>
                <w:szCs w:val="18"/>
              </w:rPr>
            </w:pPr>
            <w:r w:rsidRPr="00564414">
              <w:rPr>
                <w:b/>
                <w:bCs/>
                <w:i/>
                <w:color w:val="0070C0"/>
                <w:sz w:val="18"/>
                <w:szCs w:val="18"/>
              </w:rPr>
              <w:t>Neto</w:t>
            </w:r>
            <w:r w:rsidRPr="00564414">
              <w:rPr>
                <w:b/>
                <w:bCs/>
                <w:i/>
                <w:color w:val="0070C0"/>
                <w:sz w:val="18"/>
                <w:szCs w:val="18"/>
              </w:rPr>
              <w:br/>
              <w:t>vrijednost</w:t>
            </w:r>
          </w:p>
        </w:tc>
        <w:tc>
          <w:tcPr>
            <w:tcW w:w="1358" w:type="dxa"/>
            <w:vMerge/>
            <w:tcBorders>
              <w:bottom w:val="double" w:sz="4" w:space="0" w:color="auto"/>
            </w:tcBorders>
            <w:shd w:val="clear" w:color="auto" w:fill="D9E2F3" w:themeFill="accent5" w:themeFillTint="33"/>
            <w:vAlign w:val="center"/>
          </w:tcPr>
          <w:p w14:paraId="4D01FE79" w14:textId="77777777" w:rsidR="007C2726" w:rsidRPr="00564414" w:rsidRDefault="007C2726" w:rsidP="007C2726">
            <w:pPr>
              <w:ind w:right="-93"/>
              <w:jc w:val="center"/>
              <w:rPr>
                <w:b/>
                <w:bCs/>
                <w:i/>
                <w:color w:val="0070C0"/>
                <w:sz w:val="16"/>
                <w:szCs w:val="16"/>
              </w:rPr>
            </w:pPr>
          </w:p>
        </w:tc>
      </w:tr>
      <w:tr w:rsidR="00564414" w:rsidRPr="00564414" w14:paraId="59DD6C22" w14:textId="77777777" w:rsidTr="007C2726">
        <w:trPr>
          <w:trHeight w:val="135"/>
        </w:trPr>
        <w:tc>
          <w:tcPr>
            <w:tcW w:w="4608" w:type="dxa"/>
            <w:tcBorders>
              <w:top w:val="double" w:sz="4" w:space="0" w:color="auto"/>
            </w:tcBorders>
            <w:shd w:val="clear" w:color="auto" w:fill="FFF2CC" w:themeFill="accent4" w:themeFillTint="33"/>
            <w:noWrap/>
            <w:vAlign w:val="bottom"/>
          </w:tcPr>
          <w:p w14:paraId="7F35473E" w14:textId="77777777" w:rsidR="007C2726" w:rsidRPr="00564414" w:rsidRDefault="007C2726" w:rsidP="007C2726">
            <w:pPr>
              <w:ind w:right="-93"/>
              <w:jc w:val="center"/>
              <w:rPr>
                <w:b/>
                <w:bCs/>
                <w:color w:val="0070C0"/>
                <w:sz w:val="18"/>
                <w:szCs w:val="18"/>
                <w:lang w:val="bs-Latn-BA"/>
              </w:rPr>
            </w:pPr>
            <w:r w:rsidRPr="00564414">
              <w:rPr>
                <w:b/>
                <w:bCs/>
                <w:color w:val="0070C0"/>
                <w:sz w:val="18"/>
                <w:szCs w:val="18"/>
                <w:lang w:val="bs-Latn-BA"/>
              </w:rPr>
              <w:t>1</w:t>
            </w:r>
          </w:p>
        </w:tc>
        <w:tc>
          <w:tcPr>
            <w:tcW w:w="837" w:type="dxa"/>
            <w:tcBorders>
              <w:top w:val="double" w:sz="4" w:space="0" w:color="auto"/>
              <w:bottom w:val="single" w:sz="4" w:space="0" w:color="auto"/>
            </w:tcBorders>
            <w:shd w:val="clear" w:color="auto" w:fill="FFF2CC" w:themeFill="accent4" w:themeFillTint="33"/>
            <w:noWrap/>
            <w:vAlign w:val="bottom"/>
          </w:tcPr>
          <w:p w14:paraId="39FB2383" w14:textId="77777777" w:rsidR="007C2726" w:rsidRPr="00564414" w:rsidRDefault="007C2726" w:rsidP="007C2726">
            <w:pPr>
              <w:ind w:right="-93"/>
              <w:jc w:val="center"/>
              <w:rPr>
                <w:b/>
                <w:color w:val="0070C0"/>
              </w:rPr>
            </w:pPr>
            <w:r w:rsidRPr="00564414">
              <w:rPr>
                <w:b/>
                <w:color w:val="0070C0"/>
                <w:sz w:val="22"/>
                <w:szCs w:val="22"/>
              </w:rPr>
              <w:t>2</w:t>
            </w:r>
          </w:p>
        </w:tc>
        <w:tc>
          <w:tcPr>
            <w:tcW w:w="1277" w:type="dxa"/>
            <w:tcBorders>
              <w:top w:val="double" w:sz="4" w:space="0" w:color="auto"/>
              <w:bottom w:val="single" w:sz="4" w:space="0" w:color="auto"/>
            </w:tcBorders>
            <w:shd w:val="clear" w:color="auto" w:fill="FFF2CC" w:themeFill="accent4" w:themeFillTint="33"/>
            <w:noWrap/>
          </w:tcPr>
          <w:p w14:paraId="728E3A85" w14:textId="77777777" w:rsidR="007C2726" w:rsidRPr="00564414" w:rsidRDefault="007C2726" w:rsidP="007C2726">
            <w:pPr>
              <w:ind w:right="-93"/>
              <w:jc w:val="center"/>
              <w:rPr>
                <w:b/>
                <w:color w:val="0070C0"/>
                <w:sz w:val="20"/>
                <w:szCs w:val="20"/>
              </w:rPr>
            </w:pPr>
            <w:r w:rsidRPr="00564414">
              <w:rPr>
                <w:b/>
                <w:color w:val="0070C0"/>
                <w:sz w:val="20"/>
                <w:szCs w:val="20"/>
              </w:rPr>
              <w:t>3</w:t>
            </w:r>
          </w:p>
        </w:tc>
        <w:tc>
          <w:tcPr>
            <w:tcW w:w="1185" w:type="dxa"/>
            <w:tcBorders>
              <w:top w:val="double" w:sz="4" w:space="0" w:color="auto"/>
              <w:bottom w:val="single" w:sz="4" w:space="0" w:color="auto"/>
            </w:tcBorders>
            <w:shd w:val="clear" w:color="auto" w:fill="FFF2CC" w:themeFill="accent4" w:themeFillTint="33"/>
            <w:noWrap/>
          </w:tcPr>
          <w:p w14:paraId="5567E9AA" w14:textId="77777777" w:rsidR="007C2726" w:rsidRPr="00564414" w:rsidRDefault="007C2726" w:rsidP="007C2726">
            <w:pPr>
              <w:ind w:right="-93"/>
              <w:jc w:val="center"/>
              <w:rPr>
                <w:b/>
                <w:color w:val="0070C0"/>
                <w:sz w:val="20"/>
                <w:szCs w:val="20"/>
                <w:lang w:val="bs-Latn-BA"/>
              </w:rPr>
            </w:pPr>
            <w:r w:rsidRPr="00564414">
              <w:rPr>
                <w:b/>
                <w:color w:val="0070C0"/>
                <w:sz w:val="20"/>
                <w:szCs w:val="20"/>
                <w:lang w:val="bs-Latn-BA"/>
              </w:rPr>
              <w:t>4</w:t>
            </w:r>
          </w:p>
        </w:tc>
        <w:tc>
          <w:tcPr>
            <w:tcW w:w="1443" w:type="dxa"/>
            <w:tcBorders>
              <w:top w:val="double" w:sz="4" w:space="0" w:color="auto"/>
              <w:bottom w:val="single" w:sz="4" w:space="0" w:color="auto"/>
            </w:tcBorders>
            <w:shd w:val="clear" w:color="auto" w:fill="FFF2CC" w:themeFill="accent4" w:themeFillTint="33"/>
            <w:noWrap/>
          </w:tcPr>
          <w:p w14:paraId="0E7C0796" w14:textId="77777777" w:rsidR="007C2726" w:rsidRPr="00564414" w:rsidRDefault="007C2726" w:rsidP="007C2726">
            <w:pPr>
              <w:ind w:right="-93"/>
              <w:jc w:val="center"/>
              <w:rPr>
                <w:b/>
                <w:color w:val="0070C0"/>
                <w:sz w:val="20"/>
                <w:szCs w:val="20"/>
              </w:rPr>
            </w:pPr>
            <w:r w:rsidRPr="00564414">
              <w:rPr>
                <w:b/>
                <w:color w:val="0070C0"/>
                <w:sz w:val="20"/>
                <w:szCs w:val="20"/>
              </w:rPr>
              <w:t>5</w:t>
            </w:r>
          </w:p>
        </w:tc>
        <w:tc>
          <w:tcPr>
            <w:tcW w:w="1358" w:type="dxa"/>
            <w:tcBorders>
              <w:top w:val="double" w:sz="4" w:space="0" w:color="auto"/>
              <w:bottom w:val="single" w:sz="4" w:space="0" w:color="auto"/>
            </w:tcBorders>
            <w:shd w:val="clear" w:color="auto" w:fill="FFF2CC" w:themeFill="accent4" w:themeFillTint="33"/>
            <w:noWrap/>
          </w:tcPr>
          <w:p w14:paraId="473BBD63" w14:textId="77777777" w:rsidR="007C2726" w:rsidRPr="00564414" w:rsidRDefault="007C2726" w:rsidP="007C2726">
            <w:pPr>
              <w:ind w:right="-93"/>
              <w:jc w:val="center"/>
              <w:rPr>
                <w:b/>
                <w:color w:val="0070C0"/>
                <w:sz w:val="20"/>
                <w:szCs w:val="20"/>
              </w:rPr>
            </w:pPr>
            <w:r w:rsidRPr="00564414">
              <w:rPr>
                <w:b/>
                <w:color w:val="0070C0"/>
                <w:sz w:val="20"/>
                <w:szCs w:val="20"/>
              </w:rPr>
              <w:t>6</w:t>
            </w:r>
          </w:p>
        </w:tc>
      </w:tr>
      <w:tr w:rsidR="00564414" w:rsidRPr="00564414" w14:paraId="124C4E78" w14:textId="77777777" w:rsidTr="007C2726">
        <w:trPr>
          <w:trHeight w:val="135"/>
        </w:trPr>
        <w:tc>
          <w:tcPr>
            <w:tcW w:w="4608" w:type="dxa"/>
            <w:tcBorders>
              <w:top w:val="single" w:sz="4" w:space="0" w:color="auto"/>
              <w:bottom w:val="single" w:sz="4" w:space="0" w:color="auto"/>
            </w:tcBorders>
            <w:shd w:val="clear" w:color="auto" w:fill="auto"/>
            <w:noWrap/>
            <w:vAlign w:val="bottom"/>
          </w:tcPr>
          <w:p w14:paraId="1E8A4725" w14:textId="77777777" w:rsidR="00F030A3" w:rsidRPr="00564414" w:rsidRDefault="00F030A3" w:rsidP="00F030A3">
            <w:pPr>
              <w:ind w:right="-93"/>
              <w:rPr>
                <w:b/>
                <w:bCs/>
                <w:color w:val="0070C0"/>
              </w:rPr>
            </w:pPr>
            <w:r w:rsidRPr="00564414">
              <w:rPr>
                <w:b/>
                <w:bCs/>
                <w:color w:val="0070C0"/>
                <w:sz w:val="22"/>
                <w:szCs w:val="22"/>
              </w:rPr>
              <w:t xml:space="preserve">A. STALNA </w:t>
            </w:r>
            <w:r w:rsidRPr="00564414">
              <w:rPr>
                <w:b/>
                <w:bCs/>
                <w:color w:val="0070C0"/>
                <w:sz w:val="22"/>
                <w:szCs w:val="22"/>
                <w:lang w:val="sr-Cyrl-BA"/>
              </w:rPr>
              <w:t>SREDSTVA</w:t>
            </w:r>
          </w:p>
        </w:tc>
        <w:tc>
          <w:tcPr>
            <w:tcW w:w="837" w:type="dxa"/>
            <w:tcBorders>
              <w:top w:val="single" w:sz="4" w:space="0" w:color="auto"/>
              <w:bottom w:val="single" w:sz="4" w:space="0" w:color="auto"/>
            </w:tcBorders>
            <w:shd w:val="clear" w:color="auto" w:fill="auto"/>
            <w:noWrap/>
            <w:vAlign w:val="bottom"/>
          </w:tcPr>
          <w:p w14:paraId="39D81468" w14:textId="77777777" w:rsidR="00F030A3" w:rsidRPr="00564414" w:rsidRDefault="00F030A3" w:rsidP="00F030A3">
            <w:pPr>
              <w:ind w:right="-93"/>
              <w:jc w:val="center"/>
              <w:rPr>
                <w:b/>
                <w:color w:val="0070C0"/>
              </w:rPr>
            </w:pPr>
            <w:r w:rsidRPr="00564414">
              <w:rPr>
                <w:b/>
                <w:color w:val="0070C0"/>
              </w:rPr>
              <w:t>7.1.1.</w:t>
            </w:r>
          </w:p>
        </w:tc>
        <w:tc>
          <w:tcPr>
            <w:tcW w:w="1277" w:type="dxa"/>
            <w:tcBorders>
              <w:top w:val="single" w:sz="4" w:space="0" w:color="auto"/>
              <w:bottom w:val="single" w:sz="4" w:space="0" w:color="auto"/>
            </w:tcBorders>
            <w:shd w:val="clear" w:color="auto" w:fill="F2F2F2" w:themeFill="background1" w:themeFillShade="F2"/>
            <w:noWrap/>
          </w:tcPr>
          <w:p w14:paraId="3193BBF0" w14:textId="7220E710" w:rsidR="00F030A3" w:rsidRPr="00564414" w:rsidRDefault="00C82737" w:rsidP="00F030A3">
            <w:pPr>
              <w:ind w:right="-93"/>
              <w:jc w:val="right"/>
              <w:rPr>
                <w:b/>
                <w:color w:val="0070C0"/>
                <w:sz w:val="20"/>
                <w:szCs w:val="20"/>
              </w:rPr>
            </w:pPr>
            <w:r w:rsidRPr="00564414">
              <w:rPr>
                <w:b/>
                <w:color w:val="0070C0"/>
                <w:sz w:val="20"/>
                <w:szCs w:val="20"/>
              </w:rPr>
              <w:t>20.715.114</w:t>
            </w:r>
          </w:p>
        </w:tc>
        <w:tc>
          <w:tcPr>
            <w:tcW w:w="1185" w:type="dxa"/>
            <w:tcBorders>
              <w:top w:val="single" w:sz="4" w:space="0" w:color="auto"/>
              <w:bottom w:val="single" w:sz="4" w:space="0" w:color="auto"/>
            </w:tcBorders>
            <w:shd w:val="clear" w:color="auto" w:fill="F2F2F2" w:themeFill="background1" w:themeFillShade="F2"/>
            <w:noWrap/>
          </w:tcPr>
          <w:p w14:paraId="0B9DBE15" w14:textId="2EB4FCAD" w:rsidR="00F030A3" w:rsidRPr="00564414" w:rsidRDefault="00C82737" w:rsidP="00F030A3">
            <w:pPr>
              <w:ind w:right="-93"/>
              <w:jc w:val="right"/>
              <w:rPr>
                <w:b/>
                <w:color w:val="0070C0"/>
                <w:sz w:val="20"/>
                <w:szCs w:val="20"/>
                <w:lang w:val="bs-Latn-BA"/>
              </w:rPr>
            </w:pPr>
            <w:r w:rsidRPr="00564414">
              <w:rPr>
                <w:b/>
                <w:color w:val="0070C0"/>
                <w:sz w:val="20"/>
                <w:szCs w:val="20"/>
                <w:lang w:val="bs-Latn-BA"/>
              </w:rPr>
              <w:t>12.177.818</w:t>
            </w:r>
          </w:p>
        </w:tc>
        <w:tc>
          <w:tcPr>
            <w:tcW w:w="1443" w:type="dxa"/>
            <w:tcBorders>
              <w:top w:val="single" w:sz="4" w:space="0" w:color="auto"/>
              <w:bottom w:val="single" w:sz="4" w:space="0" w:color="auto"/>
            </w:tcBorders>
            <w:shd w:val="clear" w:color="auto" w:fill="F2F2F2" w:themeFill="background1" w:themeFillShade="F2"/>
            <w:noWrap/>
          </w:tcPr>
          <w:p w14:paraId="3D91E194" w14:textId="090CAF73" w:rsidR="00F030A3" w:rsidRPr="00564414" w:rsidRDefault="00C82737" w:rsidP="00F030A3">
            <w:pPr>
              <w:ind w:right="-93"/>
              <w:jc w:val="right"/>
              <w:rPr>
                <w:b/>
                <w:color w:val="0070C0"/>
                <w:sz w:val="20"/>
                <w:szCs w:val="20"/>
              </w:rPr>
            </w:pPr>
            <w:r w:rsidRPr="00564414">
              <w:rPr>
                <w:b/>
                <w:color w:val="0070C0"/>
                <w:sz w:val="20"/>
                <w:szCs w:val="20"/>
              </w:rPr>
              <w:t>8.537.296</w:t>
            </w:r>
          </w:p>
        </w:tc>
        <w:tc>
          <w:tcPr>
            <w:tcW w:w="1358" w:type="dxa"/>
            <w:tcBorders>
              <w:top w:val="single" w:sz="4" w:space="0" w:color="auto"/>
              <w:bottom w:val="single" w:sz="4" w:space="0" w:color="auto"/>
            </w:tcBorders>
            <w:shd w:val="clear" w:color="auto" w:fill="auto"/>
            <w:noWrap/>
          </w:tcPr>
          <w:p w14:paraId="2087BC37" w14:textId="7DD15CEB" w:rsidR="00F030A3" w:rsidRPr="00564414" w:rsidRDefault="00F030A3" w:rsidP="00F030A3">
            <w:pPr>
              <w:ind w:right="-93"/>
              <w:jc w:val="right"/>
              <w:rPr>
                <w:b/>
                <w:color w:val="0070C0"/>
                <w:sz w:val="20"/>
                <w:szCs w:val="20"/>
              </w:rPr>
            </w:pPr>
            <w:r w:rsidRPr="00564414">
              <w:rPr>
                <w:b/>
                <w:color w:val="0070C0"/>
                <w:sz w:val="20"/>
                <w:szCs w:val="20"/>
              </w:rPr>
              <w:t>8.058.275</w:t>
            </w:r>
          </w:p>
        </w:tc>
      </w:tr>
      <w:tr w:rsidR="00564414" w:rsidRPr="00564414" w14:paraId="6791887E" w14:textId="77777777" w:rsidTr="007C2726">
        <w:trPr>
          <w:trHeight w:val="135"/>
        </w:trPr>
        <w:tc>
          <w:tcPr>
            <w:tcW w:w="4608" w:type="dxa"/>
            <w:tcBorders>
              <w:top w:val="single" w:sz="4" w:space="0" w:color="auto"/>
              <w:bottom w:val="single" w:sz="4" w:space="0" w:color="auto"/>
            </w:tcBorders>
            <w:shd w:val="clear" w:color="auto" w:fill="auto"/>
            <w:noWrap/>
            <w:vAlign w:val="bottom"/>
          </w:tcPr>
          <w:p w14:paraId="146B05D2" w14:textId="77777777" w:rsidR="00F030A3" w:rsidRPr="00564414" w:rsidRDefault="00F030A3" w:rsidP="00F030A3">
            <w:pPr>
              <w:ind w:right="-93"/>
              <w:rPr>
                <w:b/>
                <w:bCs/>
                <w:i/>
                <w:color w:val="0070C0"/>
              </w:rPr>
            </w:pPr>
            <w:r w:rsidRPr="00564414">
              <w:rPr>
                <w:b/>
                <w:bCs/>
                <w:i/>
                <w:color w:val="0070C0"/>
                <w:sz w:val="22"/>
                <w:szCs w:val="22"/>
              </w:rPr>
              <w:t>1. Nematerijalna sredstva</w:t>
            </w:r>
          </w:p>
        </w:tc>
        <w:tc>
          <w:tcPr>
            <w:tcW w:w="837" w:type="dxa"/>
            <w:tcBorders>
              <w:top w:val="single" w:sz="4" w:space="0" w:color="auto"/>
              <w:bottom w:val="single" w:sz="4" w:space="0" w:color="auto"/>
            </w:tcBorders>
            <w:shd w:val="clear" w:color="auto" w:fill="auto"/>
            <w:noWrap/>
            <w:vAlign w:val="bottom"/>
          </w:tcPr>
          <w:p w14:paraId="68CB13EA" w14:textId="77777777" w:rsidR="00F030A3" w:rsidRPr="00564414" w:rsidRDefault="00F030A3" w:rsidP="00F030A3">
            <w:pPr>
              <w:ind w:right="-93"/>
              <w:jc w:val="center"/>
              <w:rPr>
                <w:b/>
                <w:i/>
                <w:color w:val="0070C0"/>
                <w:lang w:val="sr-Cyrl-CS"/>
              </w:rPr>
            </w:pPr>
          </w:p>
        </w:tc>
        <w:tc>
          <w:tcPr>
            <w:tcW w:w="1277" w:type="dxa"/>
            <w:tcBorders>
              <w:top w:val="single" w:sz="4" w:space="0" w:color="auto"/>
              <w:bottom w:val="single" w:sz="4" w:space="0" w:color="auto"/>
            </w:tcBorders>
            <w:shd w:val="clear" w:color="auto" w:fill="F2F2F2" w:themeFill="background1" w:themeFillShade="F2"/>
            <w:noWrap/>
          </w:tcPr>
          <w:p w14:paraId="51C7F4EA" w14:textId="15B9BA85" w:rsidR="00F030A3" w:rsidRPr="00564414" w:rsidRDefault="00F030A3" w:rsidP="00F030A3">
            <w:pPr>
              <w:ind w:right="-93"/>
              <w:jc w:val="right"/>
              <w:rPr>
                <w:b/>
                <w:i/>
                <w:color w:val="0070C0"/>
                <w:sz w:val="20"/>
                <w:szCs w:val="20"/>
              </w:rPr>
            </w:pPr>
            <w:r w:rsidRPr="00564414">
              <w:rPr>
                <w:b/>
                <w:i/>
                <w:color w:val="0070C0"/>
                <w:sz w:val="20"/>
                <w:szCs w:val="20"/>
              </w:rPr>
              <w:t>0</w:t>
            </w:r>
          </w:p>
        </w:tc>
        <w:tc>
          <w:tcPr>
            <w:tcW w:w="1185" w:type="dxa"/>
            <w:tcBorders>
              <w:top w:val="single" w:sz="4" w:space="0" w:color="auto"/>
              <w:bottom w:val="single" w:sz="4" w:space="0" w:color="auto"/>
            </w:tcBorders>
            <w:shd w:val="clear" w:color="auto" w:fill="F2F2F2" w:themeFill="background1" w:themeFillShade="F2"/>
            <w:noWrap/>
          </w:tcPr>
          <w:p w14:paraId="7F0B86FA" w14:textId="113543D4"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tcPr>
          <w:p w14:paraId="78461A14" w14:textId="4377E8BE" w:rsidR="00F030A3" w:rsidRPr="00564414" w:rsidRDefault="00F030A3" w:rsidP="00F030A3">
            <w:pPr>
              <w:ind w:right="-93"/>
              <w:jc w:val="right"/>
              <w:rPr>
                <w:b/>
                <w:i/>
                <w:color w:val="0070C0"/>
                <w:sz w:val="20"/>
                <w:szCs w:val="20"/>
              </w:rPr>
            </w:pPr>
            <w:r w:rsidRPr="00564414">
              <w:rPr>
                <w:b/>
                <w:i/>
                <w:color w:val="0070C0"/>
                <w:sz w:val="20"/>
                <w:szCs w:val="20"/>
              </w:rPr>
              <w:t>0</w:t>
            </w:r>
          </w:p>
        </w:tc>
        <w:tc>
          <w:tcPr>
            <w:tcW w:w="1358" w:type="dxa"/>
            <w:tcBorders>
              <w:top w:val="single" w:sz="4" w:space="0" w:color="auto"/>
              <w:bottom w:val="single" w:sz="4" w:space="0" w:color="auto"/>
            </w:tcBorders>
            <w:shd w:val="clear" w:color="auto" w:fill="auto"/>
            <w:noWrap/>
          </w:tcPr>
          <w:p w14:paraId="34637BCF" w14:textId="21017CE1" w:rsidR="00F030A3" w:rsidRPr="00564414" w:rsidRDefault="00F030A3" w:rsidP="00F030A3">
            <w:pPr>
              <w:ind w:right="-93"/>
              <w:jc w:val="right"/>
              <w:rPr>
                <w:b/>
                <w:i/>
                <w:color w:val="0070C0"/>
                <w:sz w:val="20"/>
                <w:szCs w:val="20"/>
              </w:rPr>
            </w:pPr>
            <w:r w:rsidRPr="00564414">
              <w:rPr>
                <w:b/>
                <w:i/>
                <w:color w:val="0070C0"/>
                <w:sz w:val="20"/>
                <w:szCs w:val="20"/>
              </w:rPr>
              <w:t>0</w:t>
            </w:r>
          </w:p>
        </w:tc>
      </w:tr>
      <w:tr w:rsidR="00564414" w:rsidRPr="00564414" w14:paraId="302DEDEB" w14:textId="77777777" w:rsidTr="007C2726">
        <w:trPr>
          <w:trHeight w:val="153"/>
        </w:trPr>
        <w:tc>
          <w:tcPr>
            <w:tcW w:w="4608" w:type="dxa"/>
            <w:tcBorders>
              <w:top w:val="single" w:sz="4" w:space="0" w:color="auto"/>
              <w:bottom w:val="single" w:sz="4" w:space="0" w:color="auto"/>
            </w:tcBorders>
            <w:shd w:val="clear" w:color="auto" w:fill="auto"/>
            <w:noWrap/>
            <w:vAlign w:val="center"/>
          </w:tcPr>
          <w:p w14:paraId="552E30E0" w14:textId="77777777" w:rsidR="00F030A3" w:rsidRPr="00564414" w:rsidRDefault="00F030A3" w:rsidP="00F030A3">
            <w:pPr>
              <w:ind w:right="-93"/>
              <w:rPr>
                <w:b/>
                <w:i/>
                <w:color w:val="0070C0"/>
              </w:rPr>
            </w:pPr>
            <w:r w:rsidRPr="00564414">
              <w:rPr>
                <w:b/>
                <w:i/>
                <w:color w:val="0070C0"/>
                <w:sz w:val="22"/>
                <w:szCs w:val="22"/>
              </w:rPr>
              <w:t>II. Nekretnine, postrojenja i oprema</w:t>
            </w:r>
          </w:p>
        </w:tc>
        <w:tc>
          <w:tcPr>
            <w:tcW w:w="837" w:type="dxa"/>
            <w:tcBorders>
              <w:top w:val="single" w:sz="4" w:space="0" w:color="auto"/>
              <w:bottom w:val="single" w:sz="4" w:space="0" w:color="auto"/>
            </w:tcBorders>
            <w:shd w:val="clear" w:color="auto" w:fill="auto"/>
            <w:noWrap/>
            <w:vAlign w:val="bottom"/>
          </w:tcPr>
          <w:p w14:paraId="6815D8D0" w14:textId="77777777" w:rsidR="00F030A3" w:rsidRPr="00564414" w:rsidRDefault="00F030A3" w:rsidP="00F030A3">
            <w:pPr>
              <w:ind w:right="-93"/>
              <w:jc w:val="center"/>
              <w:rPr>
                <w:b/>
                <w:i/>
                <w:color w:val="0070C0"/>
                <w:lang w:val="sr-Cyrl-CS"/>
              </w:rPr>
            </w:pPr>
          </w:p>
        </w:tc>
        <w:tc>
          <w:tcPr>
            <w:tcW w:w="1277" w:type="dxa"/>
            <w:tcBorders>
              <w:top w:val="single" w:sz="4" w:space="0" w:color="auto"/>
              <w:bottom w:val="single" w:sz="4" w:space="0" w:color="auto"/>
            </w:tcBorders>
            <w:shd w:val="clear" w:color="auto" w:fill="F2F2F2" w:themeFill="background1" w:themeFillShade="F2"/>
            <w:noWrap/>
          </w:tcPr>
          <w:p w14:paraId="292BA2CB" w14:textId="6F057B9A" w:rsidR="00F030A3" w:rsidRPr="00564414" w:rsidRDefault="00C82737" w:rsidP="00F030A3">
            <w:pPr>
              <w:ind w:right="-93"/>
              <w:jc w:val="right"/>
              <w:rPr>
                <w:b/>
                <w:i/>
                <w:color w:val="0070C0"/>
                <w:sz w:val="20"/>
                <w:szCs w:val="20"/>
              </w:rPr>
            </w:pPr>
            <w:r w:rsidRPr="00564414">
              <w:rPr>
                <w:b/>
                <w:i/>
                <w:color w:val="0070C0"/>
                <w:sz w:val="20"/>
                <w:szCs w:val="20"/>
              </w:rPr>
              <w:t>20.715.114</w:t>
            </w:r>
          </w:p>
        </w:tc>
        <w:tc>
          <w:tcPr>
            <w:tcW w:w="1185" w:type="dxa"/>
            <w:tcBorders>
              <w:top w:val="single" w:sz="4" w:space="0" w:color="auto"/>
              <w:bottom w:val="single" w:sz="4" w:space="0" w:color="auto"/>
            </w:tcBorders>
            <w:shd w:val="clear" w:color="auto" w:fill="F2F2F2" w:themeFill="background1" w:themeFillShade="F2"/>
            <w:noWrap/>
          </w:tcPr>
          <w:p w14:paraId="0A11098F" w14:textId="3C0B5886" w:rsidR="00F030A3" w:rsidRPr="00564414" w:rsidRDefault="00C82737" w:rsidP="00F030A3">
            <w:pPr>
              <w:ind w:right="-93"/>
              <w:jc w:val="right"/>
              <w:rPr>
                <w:b/>
                <w:i/>
                <w:color w:val="0070C0"/>
                <w:sz w:val="20"/>
                <w:szCs w:val="20"/>
                <w:lang w:val="bs-Latn-BA"/>
              </w:rPr>
            </w:pPr>
            <w:r w:rsidRPr="00564414">
              <w:rPr>
                <w:b/>
                <w:i/>
                <w:color w:val="0070C0"/>
                <w:sz w:val="20"/>
                <w:szCs w:val="20"/>
                <w:lang w:val="bs-Latn-BA"/>
              </w:rPr>
              <w:t>12.177.818</w:t>
            </w:r>
          </w:p>
        </w:tc>
        <w:tc>
          <w:tcPr>
            <w:tcW w:w="1443" w:type="dxa"/>
            <w:tcBorders>
              <w:top w:val="single" w:sz="4" w:space="0" w:color="auto"/>
              <w:bottom w:val="single" w:sz="4" w:space="0" w:color="auto"/>
            </w:tcBorders>
            <w:shd w:val="clear" w:color="auto" w:fill="F2F2F2" w:themeFill="background1" w:themeFillShade="F2"/>
            <w:noWrap/>
          </w:tcPr>
          <w:p w14:paraId="4AA8752F" w14:textId="10BA5DB1" w:rsidR="00F030A3" w:rsidRPr="00564414" w:rsidRDefault="00C82737" w:rsidP="00F030A3">
            <w:pPr>
              <w:ind w:right="-93"/>
              <w:jc w:val="right"/>
              <w:rPr>
                <w:b/>
                <w:i/>
                <w:color w:val="0070C0"/>
                <w:sz w:val="20"/>
                <w:szCs w:val="20"/>
                <w:lang w:val="bs-Latn-BA"/>
              </w:rPr>
            </w:pPr>
            <w:r w:rsidRPr="00564414">
              <w:rPr>
                <w:b/>
                <w:i/>
                <w:color w:val="0070C0"/>
                <w:sz w:val="20"/>
                <w:szCs w:val="20"/>
                <w:lang w:val="bs-Latn-BA"/>
              </w:rPr>
              <w:t>8.537.296</w:t>
            </w:r>
          </w:p>
        </w:tc>
        <w:tc>
          <w:tcPr>
            <w:tcW w:w="1358" w:type="dxa"/>
            <w:tcBorders>
              <w:top w:val="single" w:sz="4" w:space="0" w:color="auto"/>
              <w:bottom w:val="single" w:sz="4" w:space="0" w:color="auto"/>
            </w:tcBorders>
            <w:shd w:val="clear" w:color="auto" w:fill="auto"/>
            <w:noWrap/>
          </w:tcPr>
          <w:p w14:paraId="3BA47BCB" w14:textId="691F4165"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8.058.275</w:t>
            </w:r>
          </w:p>
        </w:tc>
      </w:tr>
      <w:tr w:rsidR="00564414" w:rsidRPr="00564414" w14:paraId="34BC698E" w14:textId="77777777" w:rsidTr="007C2726">
        <w:trPr>
          <w:trHeight w:val="153"/>
        </w:trPr>
        <w:tc>
          <w:tcPr>
            <w:tcW w:w="4608" w:type="dxa"/>
            <w:tcBorders>
              <w:top w:val="single" w:sz="4" w:space="0" w:color="auto"/>
              <w:bottom w:val="dotted" w:sz="4" w:space="0" w:color="auto"/>
            </w:tcBorders>
            <w:shd w:val="clear" w:color="auto" w:fill="auto"/>
            <w:noWrap/>
            <w:vAlign w:val="center"/>
          </w:tcPr>
          <w:p w14:paraId="6D0D1BAC" w14:textId="77777777" w:rsidR="00F030A3" w:rsidRPr="00564414" w:rsidRDefault="00F030A3" w:rsidP="00F030A3">
            <w:pPr>
              <w:ind w:right="-93"/>
              <w:rPr>
                <w:i/>
                <w:color w:val="0070C0"/>
              </w:rPr>
            </w:pPr>
            <w:r w:rsidRPr="00564414">
              <w:rPr>
                <w:i/>
                <w:color w:val="0070C0"/>
                <w:sz w:val="22"/>
                <w:szCs w:val="22"/>
              </w:rPr>
              <w:t>1. Zemljište</w:t>
            </w:r>
          </w:p>
        </w:tc>
        <w:tc>
          <w:tcPr>
            <w:tcW w:w="837" w:type="dxa"/>
            <w:tcBorders>
              <w:top w:val="single" w:sz="4" w:space="0" w:color="auto"/>
              <w:bottom w:val="dotted" w:sz="4" w:space="0" w:color="auto"/>
            </w:tcBorders>
            <w:shd w:val="clear" w:color="auto" w:fill="auto"/>
            <w:noWrap/>
            <w:vAlign w:val="bottom"/>
          </w:tcPr>
          <w:p w14:paraId="2AEB8461" w14:textId="77777777" w:rsidR="00F030A3" w:rsidRPr="00564414" w:rsidRDefault="00F030A3" w:rsidP="00F030A3">
            <w:pPr>
              <w:ind w:right="-93"/>
              <w:jc w:val="center"/>
              <w:rPr>
                <w:color w:val="0070C0"/>
                <w:lang w:val="sr-Cyrl-CS"/>
              </w:rPr>
            </w:pPr>
          </w:p>
        </w:tc>
        <w:tc>
          <w:tcPr>
            <w:tcW w:w="1277" w:type="dxa"/>
            <w:tcBorders>
              <w:top w:val="single" w:sz="4" w:space="0" w:color="auto"/>
              <w:bottom w:val="dotted" w:sz="4" w:space="0" w:color="auto"/>
            </w:tcBorders>
            <w:shd w:val="clear" w:color="auto" w:fill="F2F2F2" w:themeFill="background1" w:themeFillShade="F2"/>
            <w:noWrap/>
          </w:tcPr>
          <w:p w14:paraId="2842507C" w14:textId="773F6C5C" w:rsidR="00F030A3" w:rsidRPr="00564414" w:rsidRDefault="00C82737" w:rsidP="00F030A3">
            <w:pPr>
              <w:ind w:right="-93"/>
              <w:jc w:val="right"/>
              <w:rPr>
                <w:color w:val="0070C0"/>
                <w:sz w:val="20"/>
                <w:szCs w:val="20"/>
              </w:rPr>
            </w:pPr>
            <w:r w:rsidRPr="00564414">
              <w:rPr>
                <w:color w:val="0070C0"/>
                <w:sz w:val="20"/>
                <w:szCs w:val="20"/>
              </w:rPr>
              <w:t>6.427.300</w:t>
            </w:r>
          </w:p>
        </w:tc>
        <w:tc>
          <w:tcPr>
            <w:tcW w:w="1185" w:type="dxa"/>
            <w:tcBorders>
              <w:top w:val="single" w:sz="4" w:space="0" w:color="auto"/>
              <w:bottom w:val="dotted" w:sz="4" w:space="0" w:color="auto"/>
            </w:tcBorders>
            <w:shd w:val="clear" w:color="auto" w:fill="F2F2F2" w:themeFill="background1" w:themeFillShade="F2"/>
            <w:noWrap/>
          </w:tcPr>
          <w:p w14:paraId="13167752" w14:textId="72D301C1" w:rsidR="00F030A3" w:rsidRPr="00564414" w:rsidRDefault="00F030A3" w:rsidP="00F030A3">
            <w:pPr>
              <w:ind w:right="-93"/>
              <w:jc w:val="right"/>
              <w:rPr>
                <w:color w:val="0070C0"/>
                <w:sz w:val="20"/>
                <w:szCs w:val="20"/>
                <w:lang w:val="bs-Latn-BA"/>
              </w:rPr>
            </w:pPr>
          </w:p>
        </w:tc>
        <w:tc>
          <w:tcPr>
            <w:tcW w:w="1443" w:type="dxa"/>
            <w:tcBorders>
              <w:top w:val="single" w:sz="4" w:space="0" w:color="auto"/>
              <w:bottom w:val="dotted" w:sz="4" w:space="0" w:color="auto"/>
            </w:tcBorders>
            <w:shd w:val="clear" w:color="auto" w:fill="F2F2F2" w:themeFill="background1" w:themeFillShade="F2"/>
            <w:noWrap/>
          </w:tcPr>
          <w:p w14:paraId="5FEC4932" w14:textId="38ACE8E8" w:rsidR="00F030A3" w:rsidRPr="00564414" w:rsidRDefault="00C82737" w:rsidP="00F030A3">
            <w:pPr>
              <w:ind w:right="-93"/>
              <w:jc w:val="right"/>
              <w:rPr>
                <w:color w:val="0070C0"/>
                <w:sz w:val="20"/>
                <w:szCs w:val="20"/>
                <w:lang w:val="bs-Latn-BA"/>
              </w:rPr>
            </w:pPr>
            <w:r w:rsidRPr="00564414">
              <w:rPr>
                <w:color w:val="0070C0"/>
                <w:sz w:val="20"/>
                <w:szCs w:val="20"/>
                <w:lang w:val="bs-Latn-BA"/>
              </w:rPr>
              <w:t>6.427.300</w:t>
            </w:r>
          </w:p>
        </w:tc>
        <w:tc>
          <w:tcPr>
            <w:tcW w:w="1358" w:type="dxa"/>
            <w:tcBorders>
              <w:top w:val="single" w:sz="4" w:space="0" w:color="auto"/>
              <w:bottom w:val="dotted" w:sz="4" w:space="0" w:color="auto"/>
            </w:tcBorders>
            <w:shd w:val="clear" w:color="auto" w:fill="auto"/>
            <w:noWrap/>
          </w:tcPr>
          <w:p w14:paraId="06C0FD27" w14:textId="3B5F785C" w:rsidR="00F030A3" w:rsidRPr="00564414" w:rsidRDefault="00F030A3" w:rsidP="00F030A3">
            <w:pPr>
              <w:ind w:right="-93"/>
              <w:jc w:val="right"/>
              <w:rPr>
                <w:color w:val="0070C0"/>
                <w:sz w:val="20"/>
                <w:szCs w:val="20"/>
                <w:lang w:val="bs-Latn-BA"/>
              </w:rPr>
            </w:pPr>
            <w:r w:rsidRPr="00564414">
              <w:rPr>
                <w:color w:val="0070C0"/>
                <w:sz w:val="20"/>
                <w:szCs w:val="20"/>
                <w:lang w:val="bs-Latn-BA"/>
              </w:rPr>
              <w:t>6.427.300</w:t>
            </w:r>
          </w:p>
        </w:tc>
      </w:tr>
      <w:tr w:rsidR="00564414" w:rsidRPr="00564414" w14:paraId="2FD4B153" w14:textId="77777777" w:rsidTr="007C2726">
        <w:trPr>
          <w:trHeight w:val="153"/>
        </w:trPr>
        <w:tc>
          <w:tcPr>
            <w:tcW w:w="4608" w:type="dxa"/>
            <w:tcBorders>
              <w:top w:val="dotted" w:sz="4" w:space="0" w:color="auto"/>
              <w:bottom w:val="dotted" w:sz="4" w:space="0" w:color="auto"/>
            </w:tcBorders>
            <w:shd w:val="clear" w:color="auto" w:fill="auto"/>
            <w:noWrap/>
            <w:vAlign w:val="center"/>
          </w:tcPr>
          <w:p w14:paraId="3B2A42C1" w14:textId="77777777" w:rsidR="00F030A3" w:rsidRPr="00564414" w:rsidRDefault="00F030A3" w:rsidP="00F030A3">
            <w:pPr>
              <w:ind w:right="-93"/>
              <w:rPr>
                <w:i/>
                <w:color w:val="0070C0"/>
              </w:rPr>
            </w:pPr>
            <w:r w:rsidRPr="00564414">
              <w:rPr>
                <w:i/>
                <w:color w:val="0070C0"/>
                <w:sz w:val="22"/>
                <w:szCs w:val="22"/>
              </w:rPr>
              <w:t>2. Građevinski objekti</w:t>
            </w:r>
          </w:p>
        </w:tc>
        <w:tc>
          <w:tcPr>
            <w:tcW w:w="837" w:type="dxa"/>
            <w:tcBorders>
              <w:top w:val="dotted" w:sz="4" w:space="0" w:color="auto"/>
              <w:bottom w:val="dotted" w:sz="4" w:space="0" w:color="auto"/>
            </w:tcBorders>
            <w:shd w:val="clear" w:color="auto" w:fill="auto"/>
            <w:noWrap/>
            <w:vAlign w:val="bottom"/>
          </w:tcPr>
          <w:p w14:paraId="5F4FBB9B" w14:textId="77777777" w:rsidR="00F030A3" w:rsidRPr="00564414" w:rsidRDefault="00F030A3" w:rsidP="00F030A3">
            <w:pPr>
              <w:ind w:right="-93"/>
              <w:jc w:val="center"/>
              <w:rPr>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10DD0CD1" w14:textId="1B8857A4" w:rsidR="00F030A3" w:rsidRPr="00564414" w:rsidRDefault="00C82737" w:rsidP="00F030A3">
            <w:pPr>
              <w:ind w:right="-93"/>
              <w:jc w:val="right"/>
              <w:rPr>
                <w:color w:val="0070C0"/>
                <w:sz w:val="20"/>
                <w:szCs w:val="20"/>
              </w:rPr>
            </w:pPr>
            <w:r w:rsidRPr="00564414">
              <w:rPr>
                <w:color w:val="0070C0"/>
                <w:sz w:val="20"/>
                <w:szCs w:val="20"/>
              </w:rPr>
              <w:t>7.047.608</w:t>
            </w:r>
          </w:p>
        </w:tc>
        <w:tc>
          <w:tcPr>
            <w:tcW w:w="1185" w:type="dxa"/>
            <w:tcBorders>
              <w:top w:val="dotted" w:sz="4" w:space="0" w:color="auto"/>
              <w:bottom w:val="dotted" w:sz="4" w:space="0" w:color="auto"/>
            </w:tcBorders>
            <w:shd w:val="clear" w:color="auto" w:fill="F2F2F2" w:themeFill="background1" w:themeFillShade="F2"/>
            <w:noWrap/>
          </w:tcPr>
          <w:p w14:paraId="0B4169CC" w14:textId="647DA286" w:rsidR="00F030A3" w:rsidRPr="00564414" w:rsidRDefault="00C82737" w:rsidP="00F030A3">
            <w:pPr>
              <w:ind w:right="-93"/>
              <w:jc w:val="right"/>
              <w:rPr>
                <w:color w:val="0070C0"/>
                <w:sz w:val="20"/>
                <w:szCs w:val="20"/>
                <w:lang w:val="bs-Latn-BA"/>
              </w:rPr>
            </w:pPr>
            <w:r w:rsidRPr="00564414">
              <w:rPr>
                <w:color w:val="0070C0"/>
                <w:sz w:val="20"/>
                <w:szCs w:val="20"/>
                <w:lang w:val="bs-Latn-BA"/>
              </w:rPr>
              <w:t>6.162.757</w:t>
            </w:r>
          </w:p>
        </w:tc>
        <w:tc>
          <w:tcPr>
            <w:tcW w:w="1443" w:type="dxa"/>
            <w:tcBorders>
              <w:top w:val="dotted" w:sz="4" w:space="0" w:color="auto"/>
              <w:bottom w:val="dotted" w:sz="4" w:space="0" w:color="auto"/>
            </w:tcBorders>
            <w:shd w:val="clear" w:color="auto" w:fill="F2F2F2" w:themeFill="background1" w:themeFillShade="F2"/>
            <w:noWrap/>
          </w:tcPr>
          <w:p w14:paraId="67846F9A" w14:textId="7B08ADA4" w:rsidR="00F030A3" w:rsidRPr="00564414" w:rsidRDefault="00C82737" w:rsidP="00F030A3">
            <w:pPr>
              <w:ind w:right="-93"/>
              <w:jc w:val="right"/>
              <w:rPr>
                <w:color w:val="0070C0"/>
                <w:sz w:val="20"/>
                <w:szCs w:val="20"/>
                <w:lang w:val="bs-Latn-BA"/>
              </w:rPr>
            </w:pPr>
            <w:r w:rsidRPr="00564414">
              <w:rPr>
                <w:color w:val="0070C0"/>
                <w:sz w:val="20"/>
                <w:szCs w:val="20"/>
                <w:lang w:val="bs-Latn-BA"/>
              </w:rPr>
              <w:t>884.851</w:t>
            </w:r>
          </w:p>
        </w:tc>
        <w:tc>
          <w:tcPr>
            <w:tcW w:w="1358" w:type="dxa"/>
            <w:tcBorders>
              <w:top w:val="dotted" w:sz="4" w:space="0" w:color="auto"/>
              <w:bottom w:val="dotted" w:sz="4" w:space="0" w:color="auto"/>
            </w:tcBorders>
            <w:shd w:val="clear" w:color="auto" w:fill="auto"/>
            <w:noWrap/>
          </w:tcPr>
          <w:p w14:paraId="5EBA657F" w14:textId="05C8F5F4" w:rsidR="00F030A3" w:rsidRPr="00564414" w:rsidRDefault="00F030A3" w:rsidP="00F030A3">
            <w:pPr>
              <w:ind w:right="-93"/>
              <w:jc w:val="right"/>
              <w:rPr>
                <w:color w:val="0070C0"/>
                <w:sz w:val="20"/>
                <w:szCs w:val="20"/>
                <w:lang w:val="bs-Latn-BA"/>
              </w:rPr>
            </w:pPr>
            <w:r w:rsidRPr="00564414">
              <w:rPr>
                <w:color w:val="0070C0"/>
                <w:sz w:val="20"/>
                <w:szCs w:val="20"/>
                <w:lang w:val="bs-Latn-BA"/>
              </w:rPr>
              <w:t>976.236</w:t>
            </w:r>
          </w:p>
        </w:tc>
      </w:tr>
      <w:tr w:rsidR="00564414" w:rsidRPr="00564414" w14:paraId="268AD3A5" w14:textId="77777777" w:rsidTr="007C2726">
        <w:trPr>
          <w:trHeight w:val="153"/>
        </w:trPr>
        <w:tc>
          <w:tcPr>
            <w:tcW w:w="4608" w:type="dxa"/>
            <w:tcBorders>
              <w:top w:val="dotted" w:sz="4" w:space="0" w:color="auto"/>
              <w:bottom w:val="dotted" w:sz="4" w:space="0" w:color="auto"/>
            </w:tcBorders>
            <w:shd w:val="clear" w:color="auto" w:fill="auto"/>
            <w:noWrap/>
            <w:vAlign w:val="center"/>
          </w:tcPr>
          <w:p w14:paraId="0DA37E1E" w14:textId="77777777" w:rsidR="00F030A3" w:rsidRPr="00564414" w:rsidRDefault="00F030A3" w:rsidP="00F030A3">
            <w:pPr>
              <w:ind w:right="-93"/>
              <w:rPr>
                <w:i/>
                <w:color w:val="0070C0"/>
              </w:rPr>
            </w:pPr>
            <w:r w:rsidRPr="00564414">
              <w:rPr>
                <w:i/>
                <w:color w:val="0070C0"/>
                <w:sz w:val="22"/>
                <w:szCs w:val="22"/>
              </w:rPr>
              <w:t>3. Postrojenja i oprema</w:t>
            </w:r>
          </w:p>
        </w:tc>
        <w:tc>
          <w:tcPr>
            <w:tcW w:w="837" w:type="dxa"/>
            <w:tcBorders>
              <w:top w:val="dotted" w:sz="4" w:space="0" w:color="auto"/>
              <w:bottom w:val="dotted" w:sz="4" w:space="0" w:color="auto"/>
            </w:tcBorders>
            <w:shd w:val="clear" w:color="auto" w:fill="auto"/>
            <w:noWrap/>
            <w:vAlign w:val="bottom"/>
          </w:tcPr>
          <w:p w14:paraId="542A0AE1" w14:textId="77777777" w:rsidR="00F030A3" w:rsidRPr="00564414" w:rsidRDefault="00F030A3" w:rsidP="00F030A3">
            <w:pPr>
              <w:ind w:right="-93"/>
              <w:jc w:val="center"/>
              <w:rPr>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6BF04C9A" w14:textId="6E7BA685" w:rsidR="00F030A3" w:rsidRPr="00564414" w:rsidRDefault="00C82737" w:rsidP="00F030A3">
            <w:pPr>
              <w:ind w:right="-93"/>
              <w:jc w:val="right"/>
              <w:rPr>
                <w:color w:val="0070C0"/>
                <w:sz w:val="20"/>
                <w:szCs w:val="20"/>
              </w:rPr>
            </w:pPr>
            <w:r w:rsidRPr="00564414">
              <w:rPr>
                <w:color w:val="0070C0"/>
                <w:sz w:val="20"/>
                <w:szCs w:val="20"/>
              </w:rPr>
              <w:t>6.731.759</w:t>
            </w:r>
          </w:p>
        </w:tc>
        <w:tc>
          <w:tcPr>
            <w:tcW w:w="1185" w:type="dxa"/>
            <w:tcBorders>
              <w:top w:val="dotted" w:sz="4" w:space="0" w:color="auto"/>
              <w:bottom w:val="dotted" w:sz="4" w:space="0" w:color="auto"/>
            </w:tcBorders>
            <w:shd w:val="clear" w:color="auto" w:fill="F2F2F2" w:themeFill="background1" w:themeFillShade="F2"/>
            <w:noWrap/>
          </w:tcPr>
          <w:p w14:paraId="7CB79B3D" w14:textId="3D0C4B3E" w:rsidR="00F030A3" w:rsidRPr="00564414" w:rsidRDefault="00C82737" w:rsidP="00F030A3">
            <w:pPr>
              <w:ind w:right="-93"/>
              <w:jc w:val="right"/>
              <w:rPr>
                <w:color w:val="0070C0"/>
                <w:sz w:val="20"/>
                <w:szCs w:val="20"/>
                <w:lang w:val="bs-Latn-BA"/>
              </w:rPr>
            </w:pPr>
            <w:r w:rsidRPr="00564414">
              <w:rPr>
                <w:color w:val="0070C0"/>
                <w:sz w:val="20"/>
                <w:szCs w:val="20"/>
                <w:lang w:val="bs-Latn-BA"/>
              </w:rPr>
              <w:t>6.015.061</w:t>
            </w:r>
          </w:p>
        </w:tc>
        <w:tc>
          <w:tcPr>
            <w:tcW w:w="1443" w:type="dxa"/>
            <w:tcBorders>
              <w:top w:val="dotted" w:sz="4" w:space="0" w:color="auto"/>
              <w:bottom w:val="dotted" w:sz="4" w:space="0" w:color="auto"/>
            </w:tcBorders>
            <w:shd w:val="clear" w:color="auto" w:fill="F2F2F2" w:themeFill="background1" w:themeFillShade="F2"/>
            <w:noWrap/>
          </w:tcPr>
          <w:p w14:paraId="2ACB778F" w14:textId="52DCA6BD" w:rsidR="00F030A3" w:rsidRPr="00564414" w:rsidRDefault="00C82737" w:rsidP="00F030A3">
            <w:pPr>
              <w:ind w:right="-93"/>
              <w:jc w:val="right"/>
              <w:rPr>
                <w:color w:val="0070C0"/>
                <w:sz w:val="20"/>
                <w:szCs w:val="20"/>
                <w:lang w:val="bs-Latn-BA"/>
              </w:rPr>
            </w:pPr>
            <w:r w:rsidRPr="00564414">
              <w:rPr>
                <w:color w:val="0070C0"/>
                <w:sz w:val="20"/>
                <w:szCs w:val="20"/>
                <w:lang w:val="bs-Latn-BA"/>
              </w:rPr>
              <w:t>716.698</w:t>
            </w:r>
          </w:p>
        </w:tc>
        <w:tc>
          <w:tcPr>
            <w:tcW w:w="1358" w:type="dxa"/>
            <w:tcBorders>
              <w:top w:val="dotted" w:sz="4" w:space="0" w:color="auto"/>
              <w:bottom w:val="dotted" w:sz="4" w:space="0" w:color="auto"/>
            </w:tcBorders>
            <w:shd w:val="clear" w:color="auto" w:fill="auto"/>
            <w:noWrap/>
          </w:tcPr>
          <w:p w14:paraId="5AB6814A" w14:textId="7CB8B896" w:rsidR="00F030A3" w:rsidRPr="00564414" w:rsidRDefault="00F030A3" w:rsidP="00F030A3">
            <w:pPr>
              <w:ind w:right="-93"/>
              <w:jc w:val="right"/>
              <w:rPr>
                <w:color w:val="0070C0"/>
                <w:sz w:val="20"/>
                <w:szCs w:val="20"/>
                <w:lang w:val="bs-Latn-BA"/>
              </w:rPr>
            </w:pPr>
            <w:r w:rsidRPr="00564414">
              <w:rPr>
                <w:color w:val="0070C0"/>
                <w:sz w:val="20"/>
                <w:szCs w:val="20"/>
                <w:lang w:val="bs-Latn-BA"/>
              </w:rPr>
              <w:t>599.389</w:t>
            </w:r>
          </w:p>
        </w:tc>
      </w:tr>
      <w:tr w:rsidR="00564414" w:rsidRPr="00564414" w14:paraId="00258183" w14:textId="77777777" w:rsidTr="007C2726">
        <w:trPr>
          <w:trHeight w:val="153"/>
        </w:trPr>
        <w:tc>
          <w:tcPr>
            <w:tcW w:w="4608" w:type="dxa"/>
            <w:tcBorders>
              <w:top w:val="dotted" w:sz="4" w:space="0" w:color="auto"/>
              <w:bottom w:val="dotted" w:sz="4" w:space="0" w:color="auto"/>
            </w:tcBorders>
            <w:shd w:val="clear" w:color="auto" w:fill="auto"/>
            <w:noWrap/>
            <w:vAlign w:val="center"/>
          </w:tcPr>
          <w:p w14:paraId="36E619AA" w14:textId="77777777" w:rsidR="00F030A3" w:rsidRPr="00564414" w:rsidRDefault="00F030A3" w:rsidP="00F030A3">
            <w:pPr>
              <w:ind w:right="-93"/>
              <w:rPr>
                <w:i/>
                <w:color w:val="0070C0"/>
              </w:rPr>
            </w:pPr>
            <w:r w:rsidRPr="00564414">
              <w:rPr>
                <w:i/>
                <w:color w:val="0070C0"/>
                <w:sz w:val="22"/>
                <w:szCs w:val="22"/>
              </w:rPr>
              <w:t>4. Ostale mekretnine, postrojenja i oprema</w:t>
            </w:r>
          </w:p>
        </w:tc>
        <w:tc>
          <w:tcPr>
            <w:tcW w:w="837" w:type="dxa"/>
            <w:tcBorders>
              <w:top w:val="dotted" w:sz="4" w:space="0" w:color="auto"/>
              <w:bottom w:val="dotted" w:sz="4" w:space="0" w:color="auto"/>
            </w:tcBorders>
            <w:shd w:val="clear" w:color="auto" w:fill="auto"/>
            <w:noWrap/>
            <w:vAlign w:val="bottom"/>
          </w:tcPr>
          <w:p w14:paraId="3473557E" w14:textId="77777777" w:rsidR="00F030A3" w:rsidRPr="00564414" w:rsidRDefault="00F030A3" w:rsidP="00F030A3">
            <w:pPr>
              <w:ind w:right="-93"/>
              <w:jc w:val="center"/>
              <w:rPr>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47A3883B" w14:textId="41060C1C" w:rsidR="00F030A3" w:rsidRPr="00564414" w:rsidRDefault="00F030A3" w:rsidP="00F030A3">
            <w:pPr>
              <w:ind w:right="-93"/>
              <w:jc w:val="right"/>
              <w:rPr>
                <w:color w:val="0070C0"/>
                <w:sz w:val="20"/>
                <w:szCs w:val="20"/>
              </w:rPr>
            </w:pPr>
            <w:r w:rsidRPr="00564414">
              <w:rPr>
                <w:color w:val="0070C0"/>
                <w:sz w:val="20"/>
                <w:szCs w:val="20"/>
              </w:rPr>
              <w:t>0</w:t>
            </w:r>
          </w:p>
        </w:tc>
        <w:tc>
          <w:tcPr>
            <w:tcW w:w="1185" w:type="dxa"/>
            <w:tcBorders>
              <w:top w:val="dotted" w:sz="4" w:space="0" w:color="auto"/>
              <w:bottom w:val="dotted" w:sz="4" w:space="0" w:color="auto"/>
            </w:tcBorders>
            <w:shd w:val="clear" w:color="auto" w:fill="F2F2F2" w:themeFill="background1" w:themeFillShade="F2"/>
            <w:noWrap/>
          </w:tcPr>
          <w:p w14:paraId="67AE27E2" w14:textId="200B76B3"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1F3CEAE3" w14:textId="72D57369"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7F0BBB83" w14:textId="50A8412B"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006C2DC0" w14:textId="77777777" w:rsidTr="007C2726">
        <w:trPr>
          <w:trHeight w:val="153"/>
        </w:trPr>
        <w:tc>
          <w:tcPr>
            <w:tcW w:w="4608" w:type="dxa"/>
            <w:tcBorders>
              <w:top w:val="dotted" w:sz="4" w:space="0" w:color="auto"/>
              <w:bottom w:val="dotted" w:sz="4" w:space="0" w:color="auto"/>
            </w:tcBorders>
            <w:shd w:val="clear" w:color="auto" w:fill="auto"/>
            <w:noWrap/>
            <w:vAlign w:val="center"/>
          </w:tcPr>
          <w:p w14:paraId="39E627E0" w14:textId="77777777" w:rsidR="00F030A3" w:rsidRPr="00564414" w:rsidRDefault="00F030A3" w:rsidP="00F030A3">
            <w:pPr>
              <w:ind w:right="-93"/>
              <w:rPr>
                <w:i/>
                <w:color w:val="0070C0"/>
              </w:rPr>
            </w:pPr>
            <w:r w:rsidRPr="00564414">
              <w:rPr>
                <w:i/>
                <w:color w:val="0070C0"/>
                <w:sz w:val="22"/>
                <w:szCs w:val="22"/>
              </w:rPr>
              <w:t>5. Ulaganja na tuđim nekretn.  post. i opremi</w:t>
            </w:r>
          </w:p>
        </w:tc>
        <w:tc>
          <w:tcPr>
            <w:tcW w:w="837" w:type="dxa"/>
            <w:tcBorders>
              <w:top w:val="dotted" w:sz="4" w:space="0" w:color="auto"/>
              <w:bottom w:val="dotted" w:sz="4" w:space="0" w:color="auto"/>
            </w:tcBorders>
            <w:shd w:val="clear" w:color="auto" w:fill="auto"/>
            <w:noWrap/>
            <w:vAlign w:val="bottom"/>
          </w:tcPr>
          <w:p w14:paraId="4D949970" w14:textId="77777777" w:rsidR="00F030A3" w:rsidRPr="00564414" w:rsidRDefault="00F030A3" w:rsidP="00F030A3">
            <w:pPr>
              <w:ind w:right="-93"/>
              <w:jc w:val="center"/>
              <w:rPr>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58CF367A" w14:textId="2845AEE2" w:rsidR="00F030A3" w:rsidRPr="00564414" w:rsidRDefault="00F030A3" w:rsidP="00F030A3">
            <w:pPr>
              <w:ind w:right="-93"/>
              <w:jc w:val="right"/>
              <w:rPr>
                <w:color w:val="0070C0"/>
                <w:sz w:val="20"/>
                <w:szCs w:val="20"/>
              </w:rPr>
            </w:pPr>
          </w:p>
        </w:tc>
        <w:tc>
          <w:tcPr>
            <w:tcW w:w="1185" w:type="dxa"/>
            <w:tcBorders>
              <w:top w:val="dotted" w:sz="4" w:space="0" w:color="auto"/>
              <w:bottom w:val="dotted" w:sz="4" w:space="0" w:color="auto"/>
            </w:tcBorders>
            <w:shd w:val="clear" w:color="auto" w:fill="F2F2F2" w:themeFill="background1" w:themeFillShade="F2"/>
            <w:noWrap/>
          </w:tcPr>
          <w:p w14:paraId="2069C987" w14:textId="058707DF" w:rsidR="00F030A3" w:rsidRPr="00564414" w:rsidRDefault="00F030A3" w:rsidP="00F030A3">
            <w:pPr>
              <w:ind w:right="-93"/>
              <w:jc w:val="right"/>
              <w:rPr>
                <w:color w:val="0070C0"/>
                <w:sz w:val="20"/>
                <w:szCs w:val="20"/>
                <w:lang w:val="bs-Latn-BA"/>
              </w:rPr>
            </w:pPr>
          </w:p>
        </w:tc>
        <w:tc>
          <w:tcPr>
            <w:tcW w:w="1443" w:type="dxa"/>
            <w:tcBorders>
              <w:top w:val="dotted" w:sz="4" w:space="0" w:color="auto"/>
              <w:bottom w:val="dotted" w:sz="4" w:space="0" w:color="auto"/>
            </w:tcBorders>
            <w:shd w:val="clear" w:color="auto" w:fill="F2F2F2" w:themeFill="background1" w:themeFillShade="F2"/>
            <w:noWrap/>
          </w:tcPr>
          <w:p w14:paraId="15650667" w14:textId="767870A9" w:rsidR="00F030A3" w:rsidRPr="00564414" w:rsidRDefault="00F030A3" w:rsidP="00F030A3">
            <w:pPr>
              <w:ind w:right="-93"/>
              <w:jc w:val="right"/>
              <w:rPr>
                <w:color w:val="0070C0"/>
                <w:sz w:val="20"/>
                <w:szCs w:val="20"/>
                <w:lang w:val="bs-Latn-BA"/>
              </w:rPr>
            </w:pPr>
          </w:p>
        </w:tc>
        <w:tc>
          <w:tcPr>
            <w:tcW w:w="1358" w:type="dxa"/>
            <w:tcBorders>
              <w:top w:val="dotted" w:sz="4" w:space="0" w:color="auto"/>
              <w:bottom w:val="dotted" w:sz="4" w:space="0" w:color="auto"/>
            </w:tcBorders>
            <w:shd w:val="clear" w:color="auto" w:fill="auto"/>
            <w:noWrap/>
          </w:tcPr>
          <w:p w14:paraId="5FB36666" w14:textId="5A3DDE52"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0AF813C0" w14:textId="77777777" w:rsidTr="007C2726">
        <w:trPr>
          <w:trHeight w:val="153"/>
        </w:trPr>
        <w:tc>
          <w:tcPr>
            <w:tcW w:w="4608" w:type="dxa"/>
            <w:tcBorders>
              <w:top w:val="dotted" w:sz="4" w:space="0" w:color="auto"/>
              <w:bottom w:val="single" w:sz="4" w:space="0" w:color="auto"/>
            </w:tcBorders>
            <w:shd w:val="clear" w:color="auto" w:fill="auto"/>
            <w:noWrap/>
            <w:vAlign w:val="center"/>
          </w:tcPr>
          <w:p w14:paraId="5123D84B" w14:textId="77777777" w:rsidR="00F030A3" w:rsidRPr="00564414" w:rsidRDefault="00F030A3" w:rsidP="00F030A3">
            <w:pPr>
              <w:ind w:right="-93"/>
              <w:rPr>
                <w:i/>
                <w:color w:val="0070C0"/>
              </w:rPr>
            </w:pPr>
            <w:r w:rsidRPr="00564414">
              <w:rPr>
                <w:i/>
                <w:color w:val="0070C0"/>
                <w:sz w:val="22"/>
                <w:szCs w:val="22"/>
              </w:rPr>
              <w:t>6. Avansi i nekret. postr. i orema  u pripremi</w:t>
            </w:r>
          </w:p>
        </w:tc>
        <w:tc>
          <w:tcPr>
            <w:tcW w:w="837" w:type="dxa"/>
            <w:tcBorders>
              <w:top w:val="dotted" w:sz="4" w:space="0" w:color="auto"/>
              <w:bottom w:val="single" w:sz="4" w:space="0" w:color="auto"/>
            </w:tcBorders>
            <w:shd w:val="clear" w:color="auto" w:fill="auto"/>
            <w:noWrap/>
            <w:vAlign w:val="bottom"/>
          </w:tcPr>
          <w:p w14:paraId="672DA244" w14:textId="77777777" w:rsidR="00F030A3" w:rsidRPr="00564414" w:rsidRDefault="00F030A3" w:rsidP="00F030A3">
            <w:pPr>
              <w:ind w:right="-93"/>
              <w:jc w:val="center"/>
              <w:rPr>
                <w:color w:val="0070C0"/>
                <w:lang w:val="sr-Cyrl-CS"/>
              </w:rPr>
            </w:pPr>
          </w:p>
        </w:tc>
        <w:tc>
          <w:tcPr>
            <w:tcW w:w="1277" w:type="dxa"/>
            <w:tcBorders>
              <w:top w:val="dotted" w:sz="4" w:space="0" w:color="auto"/>
              <w:bottom w:val="single" w:sz="4" w:space="0" w:color="auto"/>
            </w:tcBorders>
            <w:shd w:val="clear" w:color="auto" w:fill="F2F2F2" w:themeFill="background1" w:themeFillShade="F2"/>
            <w:noWrap/>
          </w:tcPr>
          <w:p w14:paraId="5CB6FB05" w14:textId="25A5CB24" w:rsidR="00F030A3" w:rsidRPr="00564414" w:rsidRDefault="00C82737" w:rsidP="00F030A3">
            <w:pPr>
              <w:ind w:right="-93"/>
              <w:jc w:val="right"/>
              <w:rPr>
                <w:color w:val="0070C0"/>
                <w:sz w:val="20"/>
                <w:szCs w:val="20"/>
              </w:rPr>
            </w:pPr>
            <w:r w:rsidRPr="00564414">
              <w:rPr>
                <w:color w:val="0070C0"/>
                <w:sz w:val="20"/>
                <w:szCs w:val="20"/>
              </w:rPr>
              <w:t>508.447</w:t>
            </w:r>
          </w:p>
        </w:tc>
        <w:tc>
          <w:tcPr>
            <w:tcW w:w="1185" w:type="dxa"/>
            <w:tcBorders>
              <w:top w:val="dotted" w:sz="4" w:space="0" w:color="auto"/>
              <w:bottom w:val="single" w:sz="4" w:space="0" w:color="auto"/>
            </w:tcBorders>
            <w:shd w:val="clear" w:color="auto" w:fill="F2F2F2" w:themeFill="background1" w:themeFillShade="F2"/>
            <w:noWrap/>
          </w:tcPr>
          <w:p w14:paraId="72C8D35E" w14:textId="4BB8B125" w:rsidR="00F030A3" w:rsidRPr="00564414" w:rsidRDefault="00F030A3" w:rsidP="00F030A3">
            <w:pPr>
              <w:ind w:right="-93"/>
              <w:jc w:val="right"/>
              <w:rPr>
                <w:color w:val="0070C0"/>
                <w:sz w:val="20"/>
                <w:szCs w:val="20"/>
                <w:lang w:val="bs-Latn-BA"/>
              </w:rPr>
            </w:pPr>
          </w:p>
        </w:tc>
        <w:tc>
          <w:tcPr>
            <w:tcW w:w="1443" w:type="dxa"/>
            <w:tcBorders>
              <w:top w:val="dotted" w:sz="4" w:space="0" w:color="auto"/>
              <w:bottom w:val="single" w:sz="4" w:space="0" w:color="auto"/>
            </w:tcBorders>
            <w:shd w:val="clear" w:color="auto" w:fill="F2F2F2" w:themeFill="background1" w:themeFillShade="F2"/>
            <w:noWrap/>
          </w:tcPr>
          <w:p w14:paraId="1D61B436" w14:textId="261EA9A1" w:rsidR="00F030A3" w:rsidRPr="00564414" w:rsidRDefault="00C82737" w:rsidP="00F030A3">
            <w:pPr>
              <w:ind w:right="-93"/>
              <w:jc w:val="right"/>
              <w:rPr>
                <w:color w:val="0070C0"/>
                <w:sz w:val="20"/>
                <w:szCs w:val="20"/>
                <w:lang w:val="bs-Latn-BA"/>
              </w:rPr>
            </w:pPr>
            <w:r w:rsidRPr="00564414">
              <w:rPr>
                <w:color w:val="0070C0"/>
                <w:sz w:val="20"/>
                <w:szCs w:val="20"/>
                <w:lang w:val="bs-Latn-BA"/>
              </w:rPr>
              <w:t>508.447</w:t>
            </w:r>
          </w:p>
        </w:tc>
        <w:tc>
          <w:tcPr>
            <w:tcW w:w="1358" w:type="dxa"/>
            <w:tcBorders>
              <w:top w:val="dotted" w:sz="4" w:space="0" w:color="auto"/>
              <w:bottom w:val="single" w:sz="4" w:space="0" w:color="auto"/>
            </w:tcBorders>
            <w:shd w:val="clear" w:color="auto" w:fill="auto"/>
            <w:noWrap/>
          </w:tcPr>
          <w:p w14:paraId="484B4738" w14:textId="5AD4B5EC" w:rsidR="00F030A3" w:rsidRPr="00564414" w:rsidRDefault="00F030A3" w:rsidP="00F030A3">
            <w:pPr>
              <w:ind w:right="-93"/>
              <w:jc w:val="right"/>
              <w:rPr>
                <w:color w:val="0070C0"/>
                <w:sz w:val="20"/>
                <w:szCs w:val="20"/>
                <w:lang w:val="bs-Latn-BA"/>
              </w:rPr>
            </w:pPr>
            <w:r w:rsidRPr="00564414">
              <w:rPr>
                <w:color w:val="0070C0"/>
                <w:sz w:val="20"/>
                <w:szCs w:val="20"/>
                <w:lang w:val="bs-Latn-BA"/>
              </w:rPr>
              <w:t>55.350</w:t>
            </w:r>
          </w:p>
        </w:tc>
      </w:tr>
      <w:tr w:rsidR="00564414" w:rsidRPr="00564414" w14:paraId="4140AD6B" w14:textId="77777777" w:rsidTr="007C2726">
        <w:trPr>
          <w:trHeight w:val="153"/>
        </w:trPr>
        <w:tc>
          <w:tcPr>
            <w:tcW w:w="4608" w:type="dxa"/>
            <w:tcBorders>
              <w:top w:val="dotted" w:sz="4" w:space="0" w:color="auto"/>
              <w:bottom w:val="single" w:sz="4" w:space="0" w:color="auto"/>
            </w:tcBorders>
            <w:shd w:val="clear" w:color="auto" w:fill="auto"/>
            <w:noWrap/>
            <w:vAlign w:val="center"/>
          </w:tcPr>
          <w:p w14:paraId="6A1A6F82" w14:textId="77777777" w:rsidR="00F030A3" w:rsidRPr="00564414" w:rsidRDefault="00F030A3" w:rsidP="00F030A3">
            <w:pPr>
              <w:ind w:right="-93"/>
              <w:rPr>
                <w:b/>
                <w:i/>
                <w:color w:val="0070C0"/>
              </w:rPr>
            </w:pPr>
            <w:r w:rsidRPr="00564414">
              <w:rPr>
                <w:b/>
                <w:i/>
                <w:color w:val="0070C0"/>
                <w:sz w:val="22"/>
                <w:szCs w:val="22"/>
              </w:rPr>
              <w:t>III. Investicione nekretnine</w:t>
            </w:r>
          </w:p>
        </w:tc>
        <w:tc>
          <w:tcPr>
            <w:tcW w:w="837" w:type="dxa"/>
            <w:tcBorders>
              <w:top w:val="dotted" w:sz="4" w:space="0" w:color="auto"/>
              <w:bottom w:val="single" w:sz="4" w:space="0" w:color="auto"/>
            </w:tcBorders>
            <w:shd w:val="clear" w:color="auto" w:fill="auto"/>
            <w:noWrap/>
            <w:vAlign w:val="bottom"/>
          </w:tcPr>
          <w:p w14:paraId="1334C85D" w14:textId="77777777" w:rsidR="00F030A3" w:rsidRPr="00564414" w:rsidRDefault="00F030A3" w:rsidP="00F030A3">
            <w:pPr>
              <w:ind w:right="-93"/>
              <w:jc w:val="center"/>
              <w:rPr>
                <w:b/>
                <w:i/>
                <w:color w:val="0070C0"/>
                <w:lang w:val="sr-Cyrl-CS"/>
              </w:rPr>
            </w:pPr>
          </w:p>
        </w:tc>
        <w:tc>
          <w:tcPr>
            <w:tcW w:w="1277" w:type="dxa"/>
            <w:tcBorders>
              <w:top w:val="dotted" w:sz="4" w:space="0" w:color="auto"/>
              <w:bottom w:val="single" w:sz="4" w:space="0" w:color="auto"/>
            </w:tcBorders>
            <w:shd w:val="clear" w:color="auto" w:fill="F2F2F2" w:themeFill="background1" w:themeFillShade="F2"/>
            <w:noWrap/>
          </w:tcPr>
          <w:p w14:paraId="6AF74E1B" w14:textId="39E92E57" w:rsidR="00F030A3" w:rsidRPr="00564414" w:rsidRDefault="00F030A3" w:rsidP="00F030A3">
            <w:pPr>
              <w:ind w:right="-93"/>
              <w:jc w:val="right"/>
              <w:rPr>
                <w:b/>
                <w:i/>
                <w:color w:val="0070C0"/>
                <w:sz w:val="20"/>
                <w:szCs w:val="20"/>
              </w:rPr>
            </w:pPr>
            <w:r w:rsidRPr="00564414">
              <w:rPr>
                <w:b/>
                <w:i/>
                <w:color w:val="0070C0"/>
                <w:sz w:val="20"/>
                <w:szCs w:val="20"/>
              </w:rPr>
              <w:t>0</w:t>
            </w:r>
          </w:p>
        </w:tc>
        <w:tc>
          <w:tcPr>
            <w:tcW w:w="1185" w:type="dxa"/>
            <w:tcBorders>
              <w:top w:val="dotted" w:sz="4" w:space="0" w:color="auto"/>
              <w:bottom w:val="single" w:sz="4" w:space="0" w:color="auto"/>
            </w:tcBorders>
            <w:shd w:val="clear" w:color="auto" w:fill="F2F2F2" w:themeFill="background1" w:themeFillShade="F2"/>
            <w:noWrap/>
          </w:tcPr>
          <w:p w14:paraId="2C7C5619" w14:textId="41A38750"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dotted" w:sz="4" w:space="0" w:color="auto"/>
              <w:bottom w:val="single" w:sz="4" w:space="0" w:color="auto"/>
            </w:tcBorders>
            <w:shd w:val="clear" w:color="auto" w:fill="F2F2F2" w:themeFill="background1" w:themeFillShade="F2"/>
            <w:noWrap/>
          </w:tcPr>
          <w:p w14:paraId="38FFD353" w14:textId="398ADB62"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358" w:type="dxa"/>
            <w:tcBorders>
              <w:top w:val="dotted" w:sz="4" w:space="0" w:color="auto"/>
              <w:bottom w:val="single" w:sz="4" w:space="0" w:color="auto"/>
            </w:tcBorders>
            <w:shd w:val="clear" w:color="auto" w:fill="auto"/>
            <w:noWrap/>
          </w:tcPr>
          <w:p w14:paraId="495AF39D" w14:textId="0BA477DC"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r>
      <w:tr w:rsidR="00564414" w:rsidRPr="00564414" w14:paraId="18DA78FC" w14:textId="77777777" w:rsidTr="007C2726">
        <w:trPr>
          <w:trHeight w:val="153"/>
        </w:trPr>
        <w:tc>
          <w:tcPr>
            <w:tcW w:w="4608" w:type="dxa"/>
            <w:tcBorders>
              <w:top w:val="dotted" w:sz="4" w:space="0" w:color="auto"/>
              <w:bottom w:val="single" w:sz="4" w:space="0" w:color="auto"/>
            </w:tcBorders>
            <w:shd w:val="clear" w:color="auto" w:fill="auto"/>
            <w:noWrap/>
            <w:vAlign w:val="center"/>
          </w:tcPr>
          <w:p w14:paraId="6949C479" w14:textId="77777777" w:rsidR="00F030A3" w:rsidRPr="00564414" w:rsidRDefault="00F030A3" w:rsidP="00F030A3">
            <w:pPr>
              <w:ind w:right="-93"/>
              <w:rPr>
                <w:b/>
                <w:i/>
                <w:color w:val="0070C0"/>
                <w:lang w:val="de-DE"/>
              </w:rPr>
            </w:pPr>
            <w:r w:rsidRPr="00564414">
              <w:rPr>
                <w:b/>
                <w:i/>
                <w:color w:val="0070C0"/>
                <w:sz w:val="22"/>
                <w:szCs w:val="22"/>
                <w:lang w:val="de-DE"/>
              </w:rPr>
              <w:t>IV. Sredstva uzeta u zakup</w:t>
            </w:r>
          </w:p>
        </w:tc>
        <w:tc>
          <w:tcPr>
            <w:tcW w:w="837" w:type="dxa"/>
            <w:tcBorders>
              <w:top w:val="dotted" w:sz="4" w:space="0" w:color="auto"/>
              <w:bottom w:val="single" w:sz="4" w:space="0" w:color="auto"/>
            </w:tcBorders>
            <w:shd w:val="clear" w:color="auto" w:fill="auto"/>
            <w:noWrap/>
            <w:vAlign w:val="bottom"/>
          </w:tcPr>
          <w:p w14:paraId="4E0357A8" w14:textId="77777777" w:rsidR="00F030A3" w:rsidRPr="00564414" w:rsidRDefault="00F030A3" w:rsidP="00F030A3">
            <w:pPr>
              <w:ind w:right="-93"/>
              <w:jc w:val="center"/>
              <w:rPr>
                <w:b/>
                <w:i/>
                <w:color w:val="0070C0"/>
                <w:lang w:val="sr-Cyrl-CS"/>
              </w:rPr>
            </w:pPr>
          </w:p>
        </w:tc>
        <w:tc>
          <w:tcPr>
            <w:tcW w:w="1277" w:type="dxa"/>
            <w:tcBorders>
              <w:top w:val="dotted" w:sz="4" w:space="0" w:color="auto"/>
              <w:bottom w:val="single" w:sz="4" w:space="0" w:color="auto"/>
            </w:tcBorders>
            <w:shd w:val="clear" w:color="auto" w:fill="F2F2F2" w:themeFill="background1" w:themeFillShade="F2"/>
            <w:noWrap/>
          </w:tcPr>
          <w:p w14:paraId="7146B1FA" w14:textId="1F0F17D8" w:rsidR="00F030A3" w:rsidRPr="00564414" w:rsidRDefault="00F030A3" w:rsidP="00F030A3">
            <w:pPr>
              <w:ind w:right="-93"/>
              <w:jc w:val="right"/>
              <w:rPr>
                <w:b/>
                <w:i/>
                <w:color w:val="0070C0"/>
                <w:sz w:val="20"/>
                <w:szCs w:val="20"/>
                <w:lang w:val="de-DE"/>
              </w:rPr>
            </w:pPr>
            <w:r w:rsidRPr="00564414">
              <w:rPr>
                <w:b/>
                <w:i/>
                <w:color w:val="0070C0"/>
                <w:sz w:val="20"/>
                <w:szCs w:val="20"/>
                <w:lang w:val="de-DE"/>
              </w:rPr>
              <w:t>0</w:t>
            </w:r>
          </w:p>
        </w:tc>
        <w:tc>
          <w:tcPr>
            <w:tcW w:w="1185" w:type="dxa"/>
            <w:tcBorders>
              <w:top w:val="dotted" w:sz="4" w:space="0" w:color="auto"/>
              <w:bottom w:val="single" w:sz="4" w:space="0" w:color="auto"/>
            </w:tcBorders>
            <w:shd w:val="clear" w:color="auto" w:fill="F2F2F2" w:themeFill="background1" w:themeFillShade="F2"/>
            <w:noWrap/>
          </w:tcPr>
          <w:p w14:paraId="4026BDE1" w14:textId="211279C2"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dotted" w:sz="4" w:space="0" w:color="auto"/>
              <w:bottom w:val="single" w:sz="4" w:space="0" w:color="auto"/>
            </w:tcBorders>
            <w:shd w:val="clear" w:color="auto" w:fill="F2F2F2" w:themeFill="background1" w:themeFillShade="F2"/>
            <w:noWrap/>
          </w:tcPr>
          <w:p w14:paraId="294F3688" w14:textId="5CD5DB78"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358" w:type="dxa"/>
            <w:tcBorders>
              <w:top w:val="dotted" w:sz="4" w:space="0" w:color="auto"/>
              <w:bottom w:val="single" w:sz="4" w:space="0" w:color="auto"/>
            </w:tcBorders>
            <w:shd w:val="clear" w:color="auto" w:fill="auto"/>
            <w:noWrap/>
          </w:tcPr>
          <w:p w14:paraId="5EEBD86B" w14:textId="1B4E0603"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r>
      <w:tr w:rsidR="00564414" w:rsidRPr="00564414" w14:paraId="3B9A6D03" w14:textId="77777777" w:rsidTr="007C2726">
        <w:trPr>
          <w:trHeight w:val="153"/>
        </w:trPr>
        <w:tc>
          <w:tcPr>
            <w:tcW w:w="4608" w:type="dxa"/>
            <w:tcBorders>
              <w:top w:val="single" w:sz="4" w:space="0" w:color="auto"/>
              <w:bottom w:val="single" w:sz="4" w:space="0" w:color="auto"/>
            </w:tcBorders>
            <w:shd w:val="clear" w:color="auto" w:fill="auto"/>
            <w:noWrap/>
            <w:vAlign w:val="center"/>
          </w:tcPr>
          <w:p w14:paraId="1060158B" w14:textId="77777777" w:rsidR="00F030A3" w:rsidRPr="00564414" w:rsidRDefault="00F030A3" w:rsidP="00F030A3">
            <w:pPr>
              <w:ind w:right="-93"/>
              <w:rPr>
                <w:b/>
                <w:i/>
                <w:color w:val="0070C0"/>
              </w:rPr>
            </w:pPr>
            <w:r w:rsidRPr="00564414">
              <w:rPr>
                <w:b/>
                <w:i/>
                <w:color w:val="0070C0"/>
                <w:sz w:val="22"/>
                <w:szCs w:val="22"/>
              </w:rPr>
              <w:t xml:space="preserve">V. Biološka sredstva </w:t>
            </w:r>
          </w:p>
        </w:tc>
        <w:tc>
          <w:tcPr>
            <w:tcW w:w="837" w:type="dxa"/>
            <w:tcBorders>
              <w:top w:val="single" w:sz="4" w:space="0" w:color="auto"/>
              <w:bottom w:val="single" w:sz="4" w:space="0" w:color="auto"/>
            </w:tcBorders>
            <w:shd w:val="clear" w:color="auto" w:fill="auto"/>
            <w:noWrap/>
            <w:vAlign w:val="bottom"/>
          </w:tcPr>
          <w:p w14:paraId="51273F99" w14:textId="77777777" w:rsidR="00F030A3" w:rsidRPr="00564414" w:rsidRDefault="00F030A3" w:rsidP="00F030A3">
            <w:pPr>
              <w:ind w:right="-93"/>
              <w:jc w:val="center"/>
              <w:rPr>
                <w:b/>
                <w:i/>
                <w:color w:val="0070C0"/>
                <w:lang w:val="sr-Cyrl-CS"/>
              </w:rPr>
            </w:pPr>
          </w:p>
        </w:tc>
        <w:tc>
          <w:tcPr>
            <w:tcW w:w="1277" w:type="dxa"/>
            <w:tcBorders>
              <w:top w:val="single" w:sz="4" w:space="0" w:color="auto"/>
              <w:bottom w:val="single" w:sz="4" w:space="0" w:color="auto"/>
            </w:tcBorders>
            <w:shd w:val="clear" w:color="auto" w:fill="F2F2F2" w:themeFill="background1" w:themeFillShade="F2"/>
            <w:noWrap/>
          </w:tcPr>
          <w:p w14:paraId="69BFC312" w14:textId="13517C30" w:rsidR="00F030A3" w:rsidRPr="00564414" w:rsidRDefault="00F030A3" w:rsidP="00F030A3">
            <w:pPr>
              <w:ind w:right="-93"/>
              <w:jc w:val="right"/>
              <w:rPr>
                <w:b/>
                <w:i/>
                <w:color w:val="0070C0"/>
                <w:sz w:val="20"/>
                <w:szCs w:val="20"/>
              </w:rPr>
            </w:pPr>
            <w:r w:rsidRPr="00564414">
              <w:rPr>
                <w:b/>
                <w:i/>
                <w:color w:val="0070C0"/>
                <w:sz w:val="20"/>
                <w:szCs w:val="20"/>
              </w:rPr>
              <w:t>0</w:t>
            </w:r>
          </w:p>
        </w:tc>
        <w:tc>
          <w:tcPr>
            <w:tcW w:w="1185" w:type="dxa"/>
            <w:tcBorders>
              <w:top w:val="single" w:sz="4" w:space="0" w:color="auto"/>
              <w:bottom w:val="single" w:sz="4" w:space="0" w:color="auto"/>
            </w:tcBorders>
            <w:shd w:val="clear" w:color="auto" w:fill="F2F2F2" w:themeFill="background1" w:themeFillShade="F2"/>
            <w:noWrap/>
          </w:tcPr>
          <w:p w14:paraId="7CAB785B" w14:textId="3815FF00"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tcPr>
          <w:p w14:paraId="59352DB3" w14:textId="3EE47A5E"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358" w:type="dxa"/>
            <w:tcBorders>
              <w:top w:val="single" w:sz="4" w:space="0" w:color="auto"/>
              <w:bottom w:val="single" w:sz="4" w:space="0" w:color="auto"/>
            </w:tcBorders>
            <w:shd w:val="clear" w:color="auto" w:fill="auto"/>
            <w:noWrap/>
          </w:tcPr>
          <w:p w14:paraId="68270291" w14:textId="6B73FFD9"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r>
      <w:tr w:rsidR="00564414" w:rsidRPr="00564414" w14:paraId="17BF45F1" w14:textId="77777777" w:rsidTr="007C2726">
        <w:trPr>
          <w:trHeight w:val="153"/>
        </w:trPr>
        <w:tc>
          <w:tcPr>
            <w:tcW w:w="4608" w:type="dxa"/>
            <w:tcBorders>
              <w:top w:val="single" w:sz="4" w:space="0" w:color="auto"/>
              <w:bottom w:val="single" w:sz="4" w:space="0" w:color="auto"/>
            </w:tcBorders>
            <w:shd w:val="clear" w:color="auto" w:fill="auto"/>
            <w:noWrap/>
            <w:vAlign w:val="center"/>
          </w:tcPr>
          <w:p w14:paraId="2E54DAFE" w14:textId="462384B0" w:rsidR="00F030A3" w:rsidRPr="00564414" w:rsidRDefault="00F030A3" w:rsidP="00F030A3">
            <w:pPr>
              <w:ind w:right="-93"/>
              <w:rPr>
                <w:b/>
                <w:i/>
                <w:color w:val="0070C0"/>
              </w:rPr>
            </w:pPr>
            <w:r w:rsidRPr="00564414">
              <w:rPr>
                <w:b/>
                <w:i/>
                <w:color w:val="0070C0"/>
                <w:sz w:val="22"/>
                <w:szCs w:val="22"/>
              </w:rPr>
              <w:t>VI. Dugoročni finansijski plasmani</w:t>
            </w:r>
          </w:p>
        </w:tc>
        <w:tc>
          <w:tcPr>
            <w:tcW w:w="837" w:type="dxa"/>
            <w:tcBorders>
              <w:top w:val="single" w:sz="4" w:space="0" w:color="auto"/>
              <w:bottom w:val="single" w:sz="4" w:space="0" w:color="auto"/>
            </w:tcBorders>
            <w:shd w:val="clear" w:color="auto" w:fill="auto"/>
            <w:noWrap/>
            <w:vAlign w:val="bottom"/>
          </w:tcPr>
          <w:p w14:paraId="08620005" w14:textId="77777777" w:rsidR="00F030A3" w:rsidRPr="00564414" w:rsidRDefault="00F030A3" w:rsidP="00F030A3">
            <w:pPr>
              <w:ind w:right="-93"/>
              <w:jc w:val="center"/>
              <w:rPr>
                <w:b/>
                <w:i/>
                <w:color w:val="0070C0"/>
                <w:lang w:val="sr-Cyrl-CS"/>
              </w:rPr>
            </w:pPr>
          </w:p>
        </w:tc>
        <w:tc>
          <w:tcPr>
            <w:tcW w:w="1277" w:type="dxa"/>
            <w:tcBorders>
              <w:top w:val="single" w:sz="4" w:space="0" w:color="auto"/>
              <w:bottom w:val="single" w:sz="4" w:space="0" w:color="auto"/>
            </w:tcBorders>
            <w:shd w:val="clear" w:color="auto" w:fill="F2F2F2" w:themeFill="background1" w:themeFillShade="F2"/>
            <w:noWrap/>
          </w:tcPr>
          <w:p w14:paraId="32A766B5" w14:textId="5E373A0B" w:rsidR="00F030A3" w:rsidRPr="00564414" w:rsidRDefault="00F030A3" w:rsidP="00F030A3">
            <w:pPr>
              <w:ind w:right="-93"/>
              <w:jc w:val="right"/>
              <w:rPr>
                <w:b/>
                <w:i/>
                <w:color w:val="0070C0"/>
                <w:sz w:val="20"/>
                <w:szCs w:val="20"/>
              </w:rPr>
            </w:pPr>
            <w:r w:rsidRPr="00564414">
              <w:rPr>
                <w:b/>
                <w:i/>
                <w:color w:val="0070C0"/>
                <w:sz w:val="20"/>
                <w:szCs w:val="20"/>
              </w:rPr>
              <w:t>0</w:t>
            </w:r>
          </w:p>
        </w:tc>
        <w:tc>
          <w:tcPr>
            <w:tcW w:w="1185" w:type="dxa"/>
            <w:tcBorders>
              <w:top w:val="single" w:sz="4" w:space="0" w:color="auto"/>
              <w:bottom w:val="single" w:sz="4" w:space="0" w:color="auto"/>
            </w:tcBorders>
            <w:shd w:val="clear" w:color="auto" w:fill="F2F2F2" w:themeFill="background1" w:themeFillShade="F2"/>
            <w:noWrap/>
          </w:tcPr>
          <w:p w14:paraId="5B1BEBA5" w14:textId="07BAA64B"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tcPr>
          <w:p w14:paraId="592BF421" w14:textId="1E8A4D1C"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358" w:type="dxa"/>
            <w:tcBorders>
              <w:top w:val="single" w:sz="4" w:space="0" w:color="auto"/>
              <w:bottom w:val="single" w:sz="4" w:space="0" w:color="auto"/>
            </w:tcBorders>
            <w:shd w:val="clear" w:color="auto" w:fill="auto"/>
            <w:noWrap/>
          </w:tcPr>
          <w:p w14:paraId="06417201" w14:textId="7CF9A677"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r>
      <w:tr w:rsidR="00564414" w:rsidRPr="00564414" w14:paraId="62C700F6" w14:textId="77777777" w:rsidTr="007C2726">
        <w:trPr>
          <w:trHeight w:val="153"/>
        </w:trPr>
        <w:tc>
          <w:tcPr>
            <w:tcW w:w="4608" w:type="dxa"/>
            <w:tcBorders>
              <w:top w:val="single" w:sz="4" w:space="0" w:color="auto"/>
              <w:bottom w:val="dotted" w:sz="4" w:space="0" w:color="auto"/>
            </w:tcBorders>
            <w:shd w:val="clear" w:color="auto" w:fill="auto"/>
            <w:noWrap/>
            <w:vAlign w:val="center"/>
          </w:tcPr>
          <w:p w14:paraId="1FEADD29" w14:textId="77777777" w:rsidR="00F030A3" w:rsidRPr="00564414" w:rsidRDefault="00F030A3" w:rsidP="00F030A3">
            <w:pPr>
              <w:ind w:right="-93"/>
              <w:rPr>
                <w:i/>
                <w:color w:val="0070C0"/>
              </w:rPr>
            </w:pPr>
            <w:r w:rsidRPr="00564414">
              <w:rPr>
                <w:i/>
                <w:color w:val="0070C0"/>
                <w:sz w:val="22"/>
                <w:szCs w:val="22"/>
              </w:rPr>
              <w:t xml:space="preserve">   1. Učešće u kapitalu zavisnih subjekata</w:t>
            </w:r>
          </w:p>
        </w:tc>
        <w:tc>
          <w:tcPr>
            <w:tcW w:w="837" w:type="dxa"/>
            <w:tcBorders>
              <w:top w:val="single" w:sz="4" w:space="0" w:color="auto"/>
              <w:bottom w:val="dotted" w:sz="4" w:space="0" w:color="auto"/>
            </w:tcBorders>
            <w:shd w:val="clear" w:color="auto" w:fill="auto"/>
            <w:noWrap/>
            <w:vAlign w:val="bottom"/>
          </w:tcPr>
          <w:p w14:paraId="103320A0" w14:textId="77777777" w:rsidR="00F030A3" w:rsidRPr="00564414" w:rsidRDefault="00F030A3" w:rsidP="00F030A3">
            <w:pPr>
              <w:ind w:right="-93"/>
              <w:jc w:val="center"/>
              <w:rPr>
                <w:i/>
                <w:color w:val="0070C0"/>
                <w:lang w:val="sr-Cyrl-CS"/>
              </w:rPr>
            </w:pPr>
          </w:p>
        </w:tc>
        <w:tc>
          <w:tcPr>
            <w:tcW w:w="1277" w:type="dxa"/>
            <w:tcBorders>
              <w:top w:val="single" w:sz="4" w:space="0" w:color="auto"/>
              <w:bottom w:val="dotted" w:sz="4" w:space="0" w:color="auto"/>
            </w:tcBorders>
            <w:shd w:val="clear" w:color="auto" w:fill="F2F2F2" w:themeFill="background1" w:themeFillShade="F2"/>
            <w:noWrap/>
          </w:tcPr>
          <w:p w14:paraId="14774C7B" w14:textId="3ABCF80D" w:rsidR="00F030A3" w:rsidRPr="00564414" w:rsidRDefault="00F030A3" w:rsidP="00F030A3">
            <w:pPr>
              <w:ind w:right="-93"/>
              <w:jc w:val="right"/>
              <w:rPr>
                <w:i/>
                <w:color w:val="0070C0"/>
                <w:sz w:val="20"/>
                <w:szCs w:val="20"/>
              </w:rPr>
            </w:pPr>
            <w:r w:rsidRPr="00564414">
              <w:rPr>
                <w:i/>
                <w:color w:val="0070C0"/>
                <w:sz w:val="20"/>
                <w:szCs w:val="20"/>
              </w:rPr>
              <w:t>0</w:t>
            </w:r>
          </w:p>
        </w:tc>
        <w:tc>
          <w:tcPr>
            <w:tcW w:w="1185" w:type="dxa"/>
            <w:tcBorders>
              <w:top w:val="single" w:sz="4" w:space="0" w:color="auto"/>
              <w:bottom w:val="dotted" w:sz="4" w:space="0" w:color="auto"/>
            </w:tcBorders>
            <w:shd w:val="clear" w:color="auto" w:fill="F2F2F2" w:themeFill="background1" w:themeFillShade="F2"/>
            <w:noWrap/>
          </w:tcPr>
          <w:p w14:paraId="3FBDC08F" w14:textId="7E84CC22"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443" w:type="dxa"/>
            <w:tcBorders>
              <w:top w:val="single" w:sz="4" w:space="0" w:color="auto"/>
              <w:bottom w:val="dotted" w:sz="4" w:space="0" w:color="auto"/>
            </w:tcBorders>
            <w:shd w:val="clear" w:color="auto" w:fill="F2F2F2" w:themeFill="background1" w:themeFillShade="F2"/>
            <w:noWrap/>
          </w:tcPr>
          <w:p w14:paraId="6D90F86D" w14:textId="47982425"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358" w:type="dxa"/>
            <w:tcBorders>
              <w:top w:val="single" w:sz="4" w:space="0" w:color="auto"/>
              <w:bottom w:val="dotted" w:sz="4" w:space="0" w:color="auto"/>
            </w:tcBorders>
            <w:shd w:val="clear" w:color="auto" w:fill="auto"/>
            <w:noWrap/>
          </w:tcPr>
          <w:p w14:paraId="6D975C90" w14:textId="53B3BD4F"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r>
      <w:tr w:rsidR="00564414" w:rsidRPr="00564414" w14:paraId="00DEC1EE" w14:textId="77777777" w:rsidTr="007C2726">
        <w:trPr>
          <w:trHeight w:val="153"/>
        </w:trPr>
        <w:tc>
          <w:tcPr>
            <w:tcW w:w="4608" w:type="dxa"/>
            <w:tcBorders>
              <w:top w:val="dotted" w:sz="4" w:space="0" w:color="auto"/>
              <w:bottom w:val="dotted" w:sz="4" w:space="0" w:color="auto"/>
            </w:tcBorders>
            <w:shd w:val="clear" w:color="auto" w:fill="auto"/>
            <w:noWrap/>
            <w:vAlign w:val="center"/>
          </w:tcPr>
          <w:p w14:paraId="077CD8ED" w14:textId="77777777" w:rsidR="00F030A3" w:rsidRPr="00564414" w:rsidRDefault="00F030A3" w:rsidP="00F030A3">
            <w:pPr>
              <w:ind w:right="-93"/>
              <w:rPr>
                <w:i/>
                <w:color w:val="0070C0"/>
              </w:rPr>
            </w:pPr>
            <w:r w:rsidRPr="00564414">
              <w:rPr>
                <w:i/>
                <w:color w:val="0070C0"/>
                <w:sz w:val="22"/>
                <w:szCs w:val="22"/>
              </w:rPr>
              <w:t xml:space="preserve">   2. Učešća u kapit. pridr. subj. i zajed. poduhv.</w:t>
            </w:r>
          </w:p>
        </w:tc>
        <w:tc>
          <w:tcPr>
            <w:tcW w:w="837" w:type="dxa"/>
            <w:tcBorders>
              <w:top w:val="dotted" w:sz="4" w:space="0" w:color="auto"/>
              <w:bottom w:val="dotted" w:sz="4" w:space="0" w:color="auto"/>
            </w:tcBorders>
            <w:shd w:val="clear" w:color="auto" w:fill="auto"/>
            <w:noWrap/>
            <w:vAlign w:val="bottom"/>
          </w:tcPr>
          <w:p w14:paraId="5B9AC3BA" w14:textId="77777777" w:rsidR="00F030A3" w:rsidRPr="00564414" w:rsidRDefault="00F030A3" w:rsidP="00F030A3">
            <w:pPr>
              <w:ind w:right="-93"/>
              <w:jc w:val="center"/>
              <w:rPr>
                <w:i/>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5B53A949" w14:textId="32AF7995" w:rsidR="00F030A3" w:rsidRPr="00564414" w:rsidRDefault="00F030A3" w:rsidP="00F030A3">
            <w:pPr>
              <w:ind w:right="-93"/>
              <w:jc w:val="right"/>
              <w:rPr>
                <w:i/>
                <w:color w:val="0070C0"/>
                <w:sz w:val="20"/>
                <w:szCs w:val="20"/>
              </w:rPr>
            </w:pPr>
            <w:r w:rsidRPr="00564414">
              <w:rPr>
                <w:i/>
                <w:color w:val="0070C0"/>
                <w:sz w:val="20"/>
                <w:szCs w:val="20"/>
              </w:rPr>
              <w:t>0</w:t>
            </w:r>
          </w:p>
        </w:tc>
        <w:tc>
          <w:tcPr>
            <w:tcW w:w="1185" w:type="dxa"/>
            <w:tcBorders>
              <w:top w:val="dotted" w:sz="4" w:space="0" w:color="auto"/>
              <w:bottom w:val="dotted" w:sz="4" w:space="0" w:color="auto"/>
            </w:tcBorders>
            <w:shd w:val="clear" w:color="auto" w:fill="F2F2F2" w:themeFill="background1" w:themeFillShade="F2"/>
            <w:noWrap/>
          </w:tcPr>
          <w:p w14:paraId="339232E2" w14:textId="10D81050"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0AB6C805" w14:textId="4BF695F8"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212418F9" w14:textId="0A0FFE40"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r>
      <w:tr w:rsidR="00564414" w:rsidRPr="00564414" w14:paraId="3B899CD6" w14:textId="77777777" w:rsidTr="007C2726">
        <w:trPr>
          <w:trHeight w:val="153"/>
        </w:trPr>
        <w:tc>
          <w:tcPr>
            <w:tcW w:w="4608" w:type="dxa"/>
            <w:tcBorders>
              <w:top w:val="dotted" w:sz="4" w:space="0" w:color="auto"/>
              <w:bottom w:val="dotted" w:sz="4" w:space="0" w:color="auto"/>
            </w:tcBorders>
            <w:shd w:val="clear" w:color="auto" w:fill="auto"/>
            <w:noWrap/>
            <w:vAlign w:val="bottom"/>
          </w:tcPr>
          <w:p w14:paraId="7CC28726" w14:textId="77777777" w:rsidR="00F030A3" w:rsidRPr="00564414" w:rsidRDefault="00F030A3" w:rsidP="00F030A3">
            <w:pPr>
              <w:ind w:right="-93"/>
              <w:rPr>
                <w:i/>
                <w:color w:val="0070C0"/>
              </w:rPr>
            </w:pPr>
            <w:r w:rsidRPr="00564414">
              <w:rPr>
                <w:i/>
                <w:color w:val="0070C0"/>
                <w:sz w:val="22"/>
                <w:szCs w:val="22"/>
              </w:rPr>
              <w:t xml:space="preserve">   3. Fin. sred. po amortizovanoj  vrijednosti</w:t>
            </w:r>
          </w:p>
        </w:tc>
        <w:tc>
          <w:tcPr>
            <w:tcW w:w="837" w:type="dxa"/>
            <w:tcBorders>
              <w:top w:val="dotted" w:sz="4" w:space="0" w:color="auto"/>
              <w:bottom w:val="dotted" w:sz="4" w:space="0" w:color="auto"/>
            </w:tcBorders>
            <w:shd w:val="clear" w:color="auto" w:fill="auto"/>
            <w:noWrap/>
            <w:vAlign w:val="bottom"/>
          </w:tcPr>
          <w:p w14:paraId="4DC7A5C8" w14:textId="77777777" w:rsidR="00F030A3" w:rsidRPr="00564414" w:rsidRDefault="00F030A3" w:rsidP="00F030A3">
            <w:pPr>
              <w:ind w:right="-93"/>
              <w:jc w:val="center"/>
              <w:rPr>
                <w:i/>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7F2FBB1A" w14:textId="4DE41AD1" w:rsidR="00F030A3" w:rsidRPr="00564414" w:rsidRDefault="00F030A3" w:rsidP="00F030A3">
            <w:pPr>
              <w:ind w:right="-93"/>
              <w:jc w:val="right"/>
              <w:rPr>
                <w:i/>
                <w:color w:val="0070C0"/>
                <w:sz w:val="20"/>
                <w:szCs w:val="20"/>
              </w:rPr>
            </w:pPr>
            <w:r w:rsidRPr="00564414">
              <w:rPr>
                <w:i/>
                <w:color w:val="0070C0"/>
                <w:sz w:val="20"/>
                <w:szCs w:val="20"/>
              </w:rPr>
              <w:t>0</w:t>
            </w:r>
          </w:p>
        </w:tc>
        <w:tc>
          <w:tcPr>
            <w:tcW w:w="1185" w:type="dxa"/>
            <w:tcBorders>
              <w:top w:val="dotted" w:sz="4" w:space="0" w:color="auto"/>
              <w:bottom w:val="dotted" w:sz="4" w:space="0" w:color="auto"/>
            </w:tcBorders>
            <w:shd w:val="clear" w:color="auto" w:fill="F2F2F2" w:themeFill="background1" w:themeFillShade="F2"/>
            <w:noWrap/>
          </w:tcPr>
          <w:p w14:paraId="6529BF4B" w14:textId="42E5A7F5"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0D9C7AFD" w14:textId="7F692848"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4726EE1D" w14:textId="7757EC7E"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r>
      <w:tr w:rsidR="00564414" w:rsidRPr="00564414" w14:paraId="1FC29720" w14:textId="77777777" w:rsidTr="007C2726">
        <w:trPr>
          <w:trHeight w:val="153"/>
        </w:trPr>
        <w:tc>
          <w:tcPr>
            <w:tcW w:w="4608" w:type="dxa"/>
            <w:tcBorders>
              <w:top w:val="dotted" w:sz="4" w:space="0" w:color="auto"/>
              <w:bottom w:val="dotted" w:sz="4" w:space="0" w:color="auto"/>
            </w:tcBorders>
            <w:shd w:val="clear" w:color="auto" w:fill="auto"/>
            <w:noWrap/>
            <w:vAlign w:val="bottom"/>
          </w:tcPr>
          <w:p w14:paraId="29529077" w14:textId="77777777" w:rsidR="00F030A3" w:rsidRPr="00564414" w:rsidRDefault="00F030A3" w:rsidP="00F030A3">
            <w:pPr>
              <w:ind w:right="-93"/>
              <w:rPr>
                <w:i/>
                <w:color w:val="0070C0"/>
                <w:lang w:val="de-DE"/>
              </w:rPr>
            </w:pPr>
            <w:r w:rsidRPr="00564414">
              <w:rPr>
                <w:i/>
                <w:color w:val="0070C0"/>
                <w:sz w:val="22"/>
                <w:szCs w:val="22"/>
                <w:lang w:val="de-DE"/>
              </w:rPr>
              <w:t xml:space="preserve">   4. Fin. sred. po fer vrijed. kroz ostali ukup. rez.</w:t>
            </w:r>
          </w:p>
        </w:tc>
        <w:tc>
          <w:tcPr>
            <w:tcW w:w="837" w:type="dxa"/>
            <w:tcBorders>
              <w:top w:val="dotted" w:sz="4" w:space="0" w:color="auto"/>
              <w:bottom w:val="dotted" w:sz="4" w:space="0" w:color="auto"/>
            </w:tcBorders>
            <w:shd w:val="clear" w:color="auto" w:fill="auto"/>
            <w:noWrap/>
            <w:vAlign w:val="bottom"/>
          </w:tcPr>
          <w:p w14:paraId="5F7CED16" w14:textId="77777777" w:rsidR="00F030A3" w:rsidRPr="00564414" w:rsidRDefault="00F030A3" w:rsidP="00F030A3">
            <w:pPr>
              <w:ind w:right="-93"/>
              <w:jc w:val="center"/>
              <w:rPr>
                <w:i/>
                <w:color w:val="0070C0"/>
                <w:lang w:val="sr-Cyrl-CS"/>
              </w:rPr>
            </w:pPr>
          </w:p>
        </w:tc>
        <w:tc>
          <w:tcPr>
            <w:tcW w:w="1277" w:type="dxa"/>
            <w:tcBorders>
              <w:top w:val="dotted" w:sz="4" w:space="0" w:color="auto"/>
              <w:bottom w:val="dotted" w:sz="4" w:space="0" w:color="auto"/>
            </w:tcBorders>
            <w:shd w:val="clear" w:color="auto" w:fill="F2F2F2" w:themeFill="background1" w:themeFillShade="F2"/>
            <w:noWrap/>
          </w:tcPr>
          <w:p w14:paraId="56A04640" w14:textId="003B60E6" w:rsidR="00F030A3" w:rsidRPr="00564414" w:rsidRDefault="00F030A3" w:rsidP="00F030A3">
            <w:pPr>
              <w:ind w:right="-93"/>
              <w:jc w:val="right"/>
              <w:rPr>
                <w:i/>
                <w:color w:val="0070C0"/>
                <w:sz w:val="20"/>
                <w:szCs w:val="20"/>
                <w:lang w:val="de-DE"/>
              </w:rPr>
            </w:pPr>
            <w:r w:rsidRPr="00564414">
              <w:rPr>
                <w:i/>
                <w:color w:val="0070C0"/>
                <w:sz w:val="20"/>
                <w:szCs w:val="20"/>
                <w:lang w:val="de-DE"/>
              </w:rPr>
              <w:t>0</w:t>
            </w:r>
          </w:p>
        </w:tc>
        <w:tc>
          <w:tcPr>
            <w:tcW w:w="1185" w:type="dxa"/>
            <w:tcBorders>
              <w:top w:val="dotted" w:sz="4" w:space="0" w:color="auto"/>
              <w:bottom w:val="dotted" w:sz="4" w:space="0" w:color="auto"/>
            </w:tcBorders>
            <w:shd w:val="clear" w:color="auto" w:fill="F2F2F2" w:themeFill="background1" w:themeFillShade="F2"/>
            <w:noWrap/>
          </w:tcPr>
          <w:p w14:paraId="5DB3D63F" w14:textId="01010C15"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572F1649" w14:textId="203941C5"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4476E1D6" w14:textId="5E9D1DBE"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r>
      <w:tr w:rsidR="00564414" w:rsidRPr="00564414" w14:paraId="39B66D54" w14:textId="77777777" w:rsidTr="007C2726">
        <w:trPr>
          <w:trHeight w:val="153"/>
        </w:trPr>
        <w:tc>
          <w:tcPr>
            <w:tcW w:w="4608" w:type="dxa"/>
            <w:tcBorders>
              <w:top w:val="dotted" w:sz="4" w:space="0" w:color="auto"/>
              <w:bottom w:val="single" w:sz="4" w:space="0" w:color="auto"/>
            </w:tcBorders>
            <w:shd w:val="clear" w:color="auto" w:fill="auto"/>
            <w:noWrap/>
            <w:vAlign w:val="center"/>
          </w:tcPr>
          <w:p w14:paraId="072C6BF0" w14:textId="77777777" w:rsidR="00F030A3" w:rsidRPr="00564414" w:rsidRDefault="00F030A3" w:rsidP="00F030A3">
            <w:pPr>
              <w:ind w:right="-93"/>
              <w:rPr>
                <w:i/>
                <w:color w:val="0070C0"/>
              </w:rPr>
            </w:pPr>
            <w:r w:rsidRPr="00564414">
              <w:rPr>
                <w:i/>
                <w:color w:val="0070C0"/>
                <w:sz w:val="22"/>
                <w:szCs w:val="22"/>
                <w:lang w:val="de-DE"/>
              </w:rPr>
              <w:t xml:space="preserve">   </w:t>
            </w:r>
            <w:r w:rsidRPr="00564414">
              <w:rPr>
                <w:i/>
                <w:color w:val="0070C0"/>
                <w:sz w:val="22"/>
                <w:szCs w:val="22"/>
              </w:rPr>
              <w:t>5. Potraživanja po finansijskom  lizingu</w:t>
            </w:r>
          </w:p>
        </w:tc>
        <w:tc>
          <w:tcPr>
            <w:tcW w:w="837" w:type="dxa"/>
            <w:tcBorders>
              <w:top w:val="dotted" w:sz="4" w:space="0" w:color="auto"/>
              <w:bottom w:val="single" w:sz="4" w:space="0" w:color="auto"/>
            </w:tcBorders>
            <w:shd w:val="clear" w:color="auto" w:fill="auto"/>
            <w:noWrap/>
            <w:vAlign w:val="bottom"/>
          </w:tcPr>
          <w:p w14:paraId="4E358A56" w14:textId="77777777" w:rsidR="00F030A3" w:rsidRPr="00564414" w:rsidRDefault="00F030A3" w:rsidP="00F030A3">
            <w:pPr>
              <w:ind w:right="-93"/>
              <w:jc w:val="center"/>
              <w:rPr>
                <w:i/>
                <w:color w:val="0070C0"/>
                <w:lang w:val="sr-Cyrl-CS"/>
              </w:rPr>
            </w:pPr>
          </w:p>
        </w:tc>
        <w:tc>
          <w:tcPr>
            <w:tcW w:w="1277" w:type="dxa"/>
            <w:tcBorders>
              <w:top w:val="dotted" w:sz="4" w:space="0" w:color="auto"/>
              <w:bottom w:val="single" w:sz="4" w:space="0" w:color="auto"/>
            </w:tcBorders>
            <w:shd w:val="clear" w:color="auto" w:fill="F2F2F2" w:themeFill="background1" w:themeFillShade="F2"/>
            <w:noWrap/>
          </w:tcPr>
          <w:p w14:paraId="7708EF43" w14:textId="4F9CF6FF" w:rsidR="00F030A3" w:rsidRPr="00564414" w:rsidRDefault="00F030A3" w:rsidP="00F030A3">
            <w:pPr>
              <w:ind w:right="-93"/>
              <w:jc w:val="right"/>
              <w:rPr>
                <w:i/>
                <w:color w:val="0070C0"/>
                <w:sz w:val="20"/>
                <w:szCs w:val="20"/>
              </w:rPr>
            </w:pPr>
            <w:r w:rsidRPr="00564414">
              <w:rPr>
                <w:i/>
                <w:color w:val="0070C0"/>
                <w:sz w:val="20"/>
                <w:szCs w:val="20"/>
              </w:rPr>
              <w:t>0</w:t>
            </w:r>
          </w:p>
        </w:tc>
        <w:tc>
          <w:tcPr>
            <w:tcW w:w="1185" w:type="dxa"/>
            <w:tcBorders>
              <w:top w:val="dotted" w:sz="4" w:space="0" w:color="auto"/>
              <w:bottom w:val="single" w:sz="4" w:space="0" w:color="auto"/>
            </w:tcBorders>
            <w:shd w:val="clear" w:color="auto" w:fill="F2F2F2" w:themeFill="background1" w:themeFillShade="F2"/>
            <w:noWrap/>
          </w:tcPr>
          <w:p w14:paraId="2CCFDE5E" w14:textId="53BC7E49"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443" w:type="dxa"/>
            <w:tcBorders>
              <w:top w:val="dotted" w:sz="4" w:space="0" w:color="auto"/>
              <w:bottom w:val="single" w:sz="4" w:space="0" w:color="auto"/>
            </w:tcBorders>
            <w:shd w:val="clear" w:color="auto" w:fill="F2F2F2" w:themeFill="background1" w:themeFillShade="F2"/>
            <w:noWrap/>
          </w:tcPr>
          <w:p w14:paraId="3D928DE5" w14:textId="014594B5"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c>
          <w:tcPr>
            <w:tcW w:w="1358" w:type="dxa"/>
            <w:tcBorders>
              <w:top w:val="dotted" w:sz="4" w:space="0" w:color="auto"/>
              <w:bottom w:val="single" w:sz="4" w:space="0" w:color="auto"/>
            </w:tcBorders>
            <w:shd w:val="clear" w:color="auto" w:fill="auto"/>
            <w:noWrap/>
          </w:tcPr>
          <w:p w14:paraId="3A5A6A8D" w14:textId="0607B721" w:rsidR="00F030A3" w:rsidRPr="00564414" w:rsidRDefault="00F030A3" w:rsidP="00F030A3">
            <w:pPr>
              <w:ind w:right="-93"/>
              <w:jc w:val="right"/>
              <w:rPr>
                <w:i/>
                <w:color w:val="0070C0"/>
                <w:sz w:val="20"/>
                <w:szCs w:val="20"/>
                <w:lang w:val="bs-Latn-BA"/>
              </w:rPr>
            </w:pPr>
            <w:r w:rsidRPr="00564414">
              <w:rPr>
                <w:i/>
                <w:color w:val="0070C0"/>
                <w:sz w:val="20"/>
                <w:szCs w:val="20"/>
                <w:lang w:val="bs-Latn-BA"/>
              </w:rPr>
              <w:t>0</w:t>
            </w:r>
          </w:p>
        </w:tc>
      </w:tr>
      <w:tr w:rsidR="00564414" w:rsidRPr="00564414" w14:paraId="6BA485F0" w14:textId="77777777" w:rsidTr="007C2726">
        <w:trPr>
          <w:trHeight w:val="153"/>
        </w:trPr>
        <w:tc>
          <w:tcPr>
            <w:tcW w:w="4608" w:type="dxa"/>
            <w:tcBorders>
              <w:top w:val="single" w:sz="4" w:space="0" w:color="auto"/>
              <w:bottom w:val="single" w:sz="4" w:space="0" w:color="auto"/>
            </w:tcBorders>
            <w:shd w:val="clear" w:color="auto" w:fill="auto"/>
            <w:noWrap/>
            <w:vAlign w:val="center"/>
          </w:tcPr>
          <w:p w14:paraId="268CFBA5" w14:textId="77777777" w:rsidR="00F030A3" w:rsidRPr="00564414" w:rsidRDefault="00F030A3" w:rsidP="00F030A3">
            <w:pPr>
              <w:ind w:right="-93"/>
              <w:rPr>
                <w:b/>
                <w:i/>
                <w:color w:val="0070C0"/>
              </w:rPr>
            </w:pPr>
            <w:r w:rsidRPr="00564414">
              <w:rPr>
                <w:b/>
                <w:i/>
                <w:color w:val="0070C0"/>
                <w:sz w:val="22"/>
                <w:szCs w:val="22"/>
              </w:rPr>
              <w:t>VII. Ostala dugoročna sredstva i razgraničenaj</w:t>
            </w:r>
          </w:p>
        </w:tc>
        <w:tc>
          <w:tcPr>
            <w:tcW w:w="837" w:type="dxa"/>
            <w:tcBorders>
              <w:top w:val="single" w:sz="4" w:space="0" w:color="auto"/>
              <w:bottom w:val="single" w:sz="4" w:space="0" w:color="auto"/>
            </w:tcBorders>
            <w:shd w:val="clear" w:color="auto" w:fill="auto"/>
            <w:noWrap/>
            <w:vAlign w:val="bottom"/>
          </w:tcPr>
          <w:p w14:paraId="099EB167" w14:textId="77777777" w:rsidR="00F030A3" w:rsidRPr="00564414" w:rsidRDefault="00F030A3" w:rsidP="00F030A3">
            <w:pPr>
              <w:ind w:right="-93"/>
              <w:jc w:val="center"/>
              <w:rPr>
                <w:b/>
                <w:i/>
                <w:color w:val="0070C0"/>
                <w:lang w:val="sr-Cyrl-CS"/>
              </w:rPr>
            </w:pPr>
          </w:p>
        </w:tc>
        <w:tc>
          <w:tcPr>
            <w:tcW w:w="1277" w:type="dxa"/>
            <w:tcBorders>
              <w:top w:val="single" w:sz="4" w:space="0" w:color="auto"/>
              <w:bottom w:val="single" w:sz="4" w:space="0" w:color="auto"/>
            </w:tcBorders>
            <w:shd w:val="clear" w:color="auto" w:fill="F2F2F2" w:themeFill="background1" w:themeFillShade="F2"/>
            <w:noWrap/>
          </w:tcPr>
          <w:p w14:paraId="28086255" w14:textId="6566A397" w:rsidR="00F030A3" w:rsidRPr="00564414" w:rsidRDefault="00F030A3" w:rsidP="00F030A3">
            <w:pPr>
              <w:ind w:right="-93"/>
              <w:jc w:val="right"/>
              <w:rPr>
                <w:b/>
                <w:i/>
                <w:color w:val="0070C0"/>
                <w:sz w:val="20"/>
                <w:szCs w:val="20"/>
              </w:rPr>
            </w:pPr>
            <w:r w:rsidRPr="00564414">
              <w:rPr>
                <w:b/>
                <w:i/>
                <w:color w:val="0070C0"/>
                <w:sz w:val="20"/>
                <w:szCs w:val="20"/>
              </w:rPr>
              <w:t>0</w:t>
            </w:r>
          </w:p>
        </w:tc>
        <w:tc>
          <w:tcPr>
            <w:tcW w:w="1185" w:type="dxa"/>
            <w:tcBorders>
              <w:top w:val="single" w:sz="4" w:space="0" w:color="auto"/>
              <w:bottom w:val="single" w:sz="4" w:space="0" w:color="auto"/>
            </w:tcBorders>
            <w:shd w:val="clear" w:color="auto" w:fill="F2F2F2" w:themeFill="background1" w:themeFillShade="F2"/>
            <w:noWrap/>
          </w:tcPr>
          <w:p w14:paraId="64B12D45" w14:textId="2D9ECEC5"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tcPr>
          <w:p w14:paraId="7C229A76" w14:textId="406F249F"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c>
          <w:tcPr>
            <w:tcW w:w="1358" w:type="dxa"/>
            <w:tcBorders>
              <w:top w:val="single" w:sz="4" w:space="0" w:color="auto"/>
              <w:bottom w:val="single" w:sz="4" w:space="0" w:color="auto"/>
            </w:tcBorders>
            <w:shd w:val="clear" w:color="auto" w:fill="auto"/>
            <w:noWrap/>
          </w:tcPr>
          <w:p w14:paraId="568C9E5F" w14:textId="04915987"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0</w:t>
            </w:r>
          </w:p>
        </w:tc>
      </w:tr>
      <w:tr w:rsidR="00564414" w:rsidRPr="00564414" w14:paraId="2709C32B" w14:textId="77777777" w:rsidTr="007C2726">
        <w:trPr>
          <w:trHeight w:val="153"/>
        </w:trPr>
        <w:tc>
          <w:tcPr>
            <w:tcW w:w="4608" w:type="dxa"/>
            <w:tcBorders>
              <w:top w:val="single" w:sz="4" w:space="0" w:color="auto"/>
              <w:bottom w:val="single" w:sz="4" w:space="0" w:color="auto"/>
            </w:tcBorders>
            <w:shd w:val="clear" w:color="auto" w:fill="auto"/>
            <w:noWrap/>
            <w:vAlign w:val="center"/>
          </w:tcPr>
          <w:p w14:paraId="21B349D1" w14:textId="77777777" w:rsidR="00F030A3" w:rsidRPr="00564414" w:rsidRDefault="00F030A3" w:rsidP="00F030A3">
            <w:pPr>
              <w:ind w:right="-93"/>
              <w:rPr>
                <w:b/>
                <w:color w:val="0070C0"/>
              </w:rPr>
            </w:pPr>
            <w:r w:rsidRPr="00564414">
              <w:rPr>
                <w:b/>
                <w:color w:val="0070C0"/>
                <w:sz w:val="22"/>
                <w:szCs w:val="22"/>
              </w:rPr>
              <w:t>B. ODLOŽENA PORESKA SREDSTVA</w:t>
            </w:r>
          </w:p>
        </w:tc>
        <w:tc>
          <w:tcPr>
            <w:tcW w:w="837" w:type="dxa"/>
            <w:tcBorders>
              <w:top w:val="single" w:sz="4" w:space="0" w:color="auto"/>
              <w:bottom w:val="single" w:sz="4" w:space="0" w:color="auto"/>
            </w:tcBorders>
            <w:shd w:val="clear" w:color="auto" w:fill="auto"/>
            <w:noWrap/>
            <w:vAlign w:val="bottom"/>
          </w:tcPr>
          <w:p w14:paraId="762393B1" w14:textId="77777777" w:rsidR="00F030A3" w:rsidRPr="00564414" w:rsidRDefault="00F030A3" w:rsidP="00F030A3">
            <w:pPr>
              <w:ind w:right="-93"/>
              <w:jc w:val="center"/>
              <w:rPr>
                <w:b/>
                <w:color w:val="0070C0"/>
                <w:lang w:val="sr-Cyrl-CS"/>
              </w:rPr>
            </w:pPr>
          </w:p>
        </w:tc>
        <w:tc>
          <w:tcPr>
            <w:tcW w:w="1277" w:type="dxa"/>
            <w:tcBorders>
              <w:top w:val="single" w:sz="4" w:space="0" w:color="auto"/>
              <w:bottom w:val="single" w:sz="4" w:space="0" w:color="auto"/>
            </w:tcBorders>
            <w:shd w:val="clear" w:color="auto" w:fill="F2F2F2" w:themeFill="background1" w:themeFillShade="F2"/>
            <w:noWrap/>
          </w:tcPr>
          <w:p w14:paraId="4DE5D30E" w14:textId="02DCC56D" w:rsidR="00F030A3" w:rsidRPr="00564414" w:rsidRDefault="00F030A3" w:rsidP="00F030A3">
            <w:pPr>
              <w:ind w:right="-93"/>
              <w:jc w:val="right"/>
              <w:rPr>
                <w:b/>
                <w:color w:val="0070C0"/>
                <w:sz w:val="20"/>
                <w:szCs w:val="20"/>
              </w:rPr>
            </w:pPr>
            <w:r w:rsidRPr="00564414">
              <w:rPr>
                <w:b/>
                <w:color w:val="0070C0"/>
                <w:sz w:val="20"/>
                <w:szCs w:val="20"/>
              </w:rPr>
              <w:t>0</w:t>
            </w:r>
          </w:p>
        </w:tc>
        <w:tc>
          <w:tcPr>
            <w:tcW w:w="1185" w:type="dxa"/>
            <w:tcBorders>
              <w:top w:val="single" w:sz="4" w:space="0" w:color="auto"/>
              <w:bottom w:val="single" w:sz="4" w:space="0" w:color="auto"/>
            </w:tcBorders>
            <w:shd w:val="clear" w:color="auto" w:fill="F2F2F2" w:themeFill="background1" w:themeFillShade="F2"/>
            <w:noWrap/>
          </w:tcPr>
          <w:p w14:paraId="04DE8D57" w14:textId="6A8E9C05" w:rsidR="00F030A3" w:rsidRPr="00564414" w:rsidRDefault="00F030A3" w:rsidP="00F030A3">
            <w:pPr>
              <w:ind w:right="-93"/>
              <w:jc w:val="right"/>
              <w:rPr>
                <w:b/>
                <w:color w:val="0070C0"/>
                <w:sz w:val="20"/>
                <w:szCs w:val="20"/>
                <w:lang w:val="bs-Latn-BA"/>
              </w:rPr>
            </w:pPr>
            <w:r w:rsidRPr="00564414">
              <w:rPr>
                <w:b/>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tcPr>
          <w:p w14:paraId="68E1007E" w14:textId="7C045936" w:rsidR="00F030A3" w:rsidRPr="00564414" w:rsidRDefault="00F030A3" w:rsidP="00F030A3">
            <w:pPr>
              <w:ind w:right="-93"/>
              <w:jc w:val="right"/>
              <w:rPr>
                <w:b/>
                <w:color w:val="0070C0"/>
                <w:sz w:val="20"/>
                <w:szCs w:val="20"/>
                <w:lang w:val="bs-Latn-BA"/>
              </w:rPr>
            </w:pPr>
            <w:r w:rsidRPr="00564414">
              <w:rPr>
                <w:b/>
                <w:color w:val="0070C0"/>
                <w:sz w:val="20"/>
                <w:szCs w:val="20"/>
                <w:lang w:val="bs-Latn-BA"/>
              </w:rPr>
              <w:t>0</w:t>
            </w:r>
          </w:p>
        </w:tc>
        <w:tc>
          <w:tcPr>
            <w:tcW w:w="1358" w:type="dxa"/>
            <w:tcBorders>
              <w:top w:val="single" w:sz="4" w:space="0" w:color="auto"/>
              <w:bottom w:val="single" w:sz="4" w:space="0" w:color="auto"/>
            </w:tcBorders>
            <w:shd w:val="clear" w:color="auto" w:fill="auto"/>
            <w:noWrap/>
          </w:tcPr>
          <w:p w14:paraId="1ADCE354" w14:textId="27E57878" w:rsidR="00F030A3" w:rsidRPr="00564414" w:rsidRDefault="00F030A3" w:rsidP="00F030A3">
            <w:pPr>
              <w:ind w:right="-93"/>
              <w:jc w:val="right"/>
              <w:rPr>
                <w:b/>
                <w:color w:val="0070C0"/>
                <w:sz w:val="20"/>
                <w:szCs w:val="20"/>
                <w:lang w:val="bs-Latn-BA"/>
              </w:rPr>
            </w:pPr>
            <w:r w:rsidRPr="00564414">
              <w:rPr>
                <w:b/>
                <w:color w:val="0070C0"/>
                <w:sz w:val="20"/>
                <w:szCs w:val="20"/>
                <w:lang w:val="bs-Latn-BA"/>
              </w:rPr>
              <w:t>0</w:t>
            </w:r>
          </w:p>
        </w:tc>
      </w:tr>
      <w:tr w:rsidR="00564414" w:rsidRPr="00564414" w14:paraId="3E11FB03" w14:textId="77777777" w:rsidTr="007C2726">
        <w:trPr>
          <w:trHeight w:val="220"/>
        </w:trPr>
        <w:tc>
          <w:tcPr>
            <w:tcW w:w="4608" w:type="dxa"/>
            <w:tcBorders>
              <w:top w:val="single" w:sz="4" w:space="0" w:color="auto"/>
              <w:bottom w:val="single" w:sz="4" w:space="0" w:color="auto"/>
            </w:tcBorders>
            <w:shd w:val="clear" w:color="auto" w:fill="auto"/>
            <w:noWrap/>
            <w:vAlign w:val="bottom"/>
          </w:tcPr>
          <w:p w14:paraId="3C90FE32" w14:textId="77777777" w:rsidR="00F030A3" w:rsidRPr="00564414" w:rsidRDefault="00F030A3" w:rsidP="00F030A3">
            <w:pPr>
              <w:ind w:right="-93"/>
              <w:rPr>
                <w:b/>
                <w:bCs/>
                <w:color w:val="0070C0"/>
                <w:lang w:val="sr-Cyrl-BA"/>
              </w:rPr>
            </w:pPr>
            <w:r w:rsidRPr="00564414">
              <w:rPr>
                <w:b/>
                <w:bCs/>
                <w:color w:val="0070C0"/>
                <w:sz w:val="22"/>
                <w:szCs w:val="22"/>
              </w:rPr>
              <w:t xml:space="preserve">V. TEKUĆA </w:t>
            </w:r>
            <w:r w:rsidRPr="00564414">
              <w:rPr>
                <w:b/>
                <w:bCs/>
                <w:color w:val="0070C0"/>
                <w:sz w:val="22"/>
                <w:szCs w:val="22"/>
                <w:lang w:val="sr-Cyrl-BA"/>
              </w:rPr>
              <w:t>SREDSTVA</w:t>
            </w:r>
          </w:p>
        </w:tc>
        <w:tc>
          <w:tcPr>
            <w:tcW w:w="837" w:type="dxa"/>
            <w:tcBorders>
              <w:top w:val="single" w:sz="4" w:space="0" w:color="auto"/>
              <w:bottom w:val="single" w:sz="4" w:space="0" w:color="auto"/>
            </w:tcBorders>
            <w:shd w:val="clear" w:color="auto" w:fill="auto"/>
            <w:noWrap/>
            <w:vAlign w:val="bottom"/>
          </w:tcPr>
          <w:p w14:paraId="21749923" w14:textId="77777777" w:rsidR="00F030A3" w:rsidRPr="00564414" w:rsidRDefault="00F030A3" w:rsidP="00F030A3">
            <w:pPr>
              <w:ind w:right="-93"/>
              <w:jc w:val="center"/>
              <w:rPr>
                <w:b/>
                <w:bCs/>
                <w:color w:val="0070C0"/>
              </w:rPr>
            </w:pPr>
            <w:r w:rsidRPr="00564414">
              <w:rPr>
                <w:b/>
                <w:bCs/>
                <w:color w:val="0070C0"/>
              </w:rPr>
              <w:t>7.1.2.</w:t>
            </w:r>
          </w:p>
        </w:tc>
        <w:tc>
          <w:tcPr>
            <w:tcW w:w="1277" w:type="dxa"/>
            <w:tcBorders>
              <w:top w:val="single" w:sz="4" w:space="0" w:color="auto"/>
              <w:bottom w:val="single" w:sz="4" w:space="0" w:color="auto"/>
            </w:tcBorders>
            <w:shd w:val="clear" w:color="auto" w:fill="F2F2F2" w:themeFill="background1" w:themeFillShade="F2"/>
            <w:noWrap/>
            <w:vAlign w:val="center"/>
          </w:tcPr>
          <w:p w14:paraId="11238672" w14:textId="1271C62E" w:rsidR="00F030A3" w:rsidRPr="00564414" w:rsidRDefault="00C82737" w:rsidP="00F030A3">
            <w:pPr>
              <w:ind w:right="-93"/>
              <w:jc w:val="right"/>
              <w:rPr>
                <w:b/>
                <w:bCs/>
                <w:color w:val="0070C0"/>
                <w:sz w:val="20"/>
                <w:szCs w:val="20"/>
                <w:lang w:val="bs-Latn-BA"/>
              </w:rPr>
            </w:pPr>
            <w:r w:rsidRPr="00564414">
              <w:rPr>
                <w:b/>
                <w:bCs/>
                <w:color w:val="0070C0"/>
                <w:sz w:val="20"/>
                <w:szCs w:val="20"/>
                <w:lang w:val="bs-Latn-BA"/>
              </w:rPr>
              <w:t>4.468.283</w:t>
            </w:r>
          </w:p>
        </w:tc>
        <w:tc>
          <w:tcPr>
            <w:tcW w:w="1185" w:type="dxa"/>
            <w:tcBorders>
              <w:top w:val="single" w:sz="4" w:space="0" w:color="auto"/>
              <w:bottom w:val="single" w:sz="4" w:space="0" w:color="auto"/>
            </w:tcBorders>
            <w:shd w:val="clear" w:color="auto" w:fill="F2F2F2" w:themeFill="background1" w:themeFillShade="F2"/>
            <w:noWrap/>
            <w:vAlign w:val="center"/>
          </w:tcPr>
          <w:p w14:paraId="1AE975C5" w14:textId="447521B8" w:rsidR="00F030A3" w:rsidRPr="00564414" w:rsidRDefault="00C82737" w:rsidP="00F030A3">
            <w:pPr>
              <w:ind w:right="-93"/>
              <w:jc w:val="right"/>
              <w:rPr>
                <w:b/>
                <w:bCs/>
                <w:color w:val="0070C0"/>
                <w:sz w:val="20"/>
                <w:szCs w:val="20"/>
              </w:rPr>
            </w:pPr>
            <w:r w:rsidRPr="00564414">
              <w:rPr>
                <w:b/>
                <w:bCs/>
                <w:color w:val="0070C0"/>
                <w:sz w:val="20"/>
                <w:szCs w:val="20"/>
              </w:rPr>
              <w:t>0</w:t>
            </w:r>
          </w:p>
        </w:tc>
        <w:tc>
          <w:tcPr>
            <w:tcW w:w="1443" w:type="dxa"/>
            <w:tcBorders>
              <w:top w:val="single" w:sz="4" w:space="0" w:color="auto"/>
              <w:bottom w:val="single" w:sz="4" w:space="0" w:color="auto"/>
            </w:tcBorders>
            <w:shd w:val="clear" w:color="auto" w:fill="F2F2F2" w:themeFill="background1" w:themeFillShade="F2"/>
            <w:noWrap/>
            <w:vAlign w:val="center"/>
          </w:tcPr>
          <w:p w14:paraId="0957BC72" w14:textId="4D620560" w:rsidR="00F030A3" w:rsidRPr="00564414" w:rsidRDefault="00C82737" w:rsidP="00F030A3">
            <w:pPr>
              <w:ind w:right="-93"/>
              <w:jc w:val="right"/>
              <w:rPr>
                <w:b/>
                <w:bCs/>
                <w:color w:val="0070C0"/>
                <w:sz w:val="20"/>
                <w:szCs w:val="20"/>
                <w:lang w:val="bs-Latn-BA"/>
              </w:rPr>
            </w:pPr>
            <w:r w:rsidRPr="00564414">
              <w:rPr>
                <w:b/>
                <w:bCs/>
                <w:color w:val="0070C0"/>
                <w:sz w:val="20"/>
                <w:szCs w:val="20"/>
                <w:lang w:val="bs-Latn-BA"/>
              </w:rPr>
              <w:t>4.468.283</w:t>
            </w:r>
          </w:p>
        </w:tc>
        <w:tc>
          <w:tcPr>
            <w:tcW w:w="1358" w:type="dxa"/>
            <w:tcBorders>
              <w:top w:val="single" w:sz="4" w:space="0" w:color="auto"/>
              <w:bottom w:val="single" w:sz="4" w:space="0" w:color="auto"/>
            </w:tcBorders>
            <w:shd w:val="clear" w:color="auto" w:fill="auto"/>
            <w:noWrap/>
            <w:vAlign w:val="center"/>
          </w:tcPr>
          <w:p w14:paraId="05E50589" w14:textId="4B9B650D" w:rsidR="00F030A3" w:rsidRPr="00564414" w:rsidRDefault="00F030A3" w:rsidP="00F030A3">
            <w:pPr>
              <w:ind w:right="-93"/>
              <w:jc w:val="right"/>
              <w:rPr>
                <w:b/>
                <w:bCs/>
                <w:color w:val="0070C0"/>
                <w:sz w:val="20"/>
                <w:szCs w:val="20"/>
                <w:lang w:val="bs-Latn-BA"/>
              </w:rPr>
            </w:pPr>
            <w:r w:rsidRPr="00564414">
              <w:rPr>
                <w:b/>
                <w:bCs/>
                <w:color w:val="0070C0"/>
                <w:sz w:val="20"/>
                <w:szCs w:val="20"/>
                <w:lang w:val="bs-Latn-BA"/>
              </w:rPr>
              <w:t>5.151.018</w:t>
            </w:r>
          </w:p>
        </w:tc>
      </w:tr>
      <w:tr w:rsidR="00564414" w:rsidRPr="00564414" w14:paraId="312A2A8C" w14:textId="77777777" w:rsidTr="007C2726">
        <w:trPr>
          <w:trHeight w:val="114"/>
        </w:trPr>
        <w:tc>
          <w:tcPr>
            <w:tcW w:w="4608" w:type="dxa"/>
            <w:tcBorders>
              <w:top w:val="single" w:sz="4" w:space="0" w:color="auto"/>
              <w:bottom w:val="single" w:sz="4" w:space="0" w:color="auto"/>
            </w:tcBorders>
            <w:shd w:val="clear" w:color="auto" w:fill="auto"/>
            <w:noWrap/>
            <w:vAlign w:val="bottom"/>
          </w:tcPr>
          <w:p w14:paraId="52D77C4D" w14:textId="77777777" w:rsidR="00F030A3" w:rsidRPr="00564414" w:rsidRDefault="00F030A3" w:rsidP="00F030A3">
            <w:pPr>
              <w:ind w:right="-93"/>
              <w:rPr>
                <w:b/>
                <w:i/>
                <w:color w:val="0070C0"/>
                <w:lang w:val="sv-SE"/>
              </w:rPr>
            </w:pPr>
            <w:r w:rsidRPr="00564414">
              <w:rPr>
                <w:b/>
                <w:i/>
                <w:color w:val="0070C0"/>
                <w:sz w:val="22"/>
                <w:szCs w:val="22"/>
                <w:lang w:val="sv-SE"/>
              </w:rPr>
              <w:t>I - Zalihe, stalna sredstva namjenjena  prodaji i</w:t>
            </w:r>
          </w:p>
          <w:p w14:paraId="2FC88A7D" w14:textId="77777777" w:rsidR="00F030A3" w:rsidRPr="00564414" w:rsidRDefault="00F030A3" w:rsidP="00F030A3">
            <w:pPr>
              <w:ind w:right="-93"/>
              <w:rPr>
                <w:b/>
                <w:i/>
                <w:color w:val="0070C0"/>
                <w:lang w:val="sv-SE"/>
              </w:rPr>
            </w:pPr>
            <w:r w:rsidRPr="00564414">
              <w:rPr>
                <w:b/>
                <w:i/>
                <w:color w:val="0070C0"/>
                <w:sz w:val="22"/>
                <w:szCs w:val="22"/>
                <w:lang w:val="sv-SE"/>
              </w:rPr>
              <w:t xml:space="preserve">     sredstva   poslovanja  koje se obustavlja</w:t>
            </w:r>
          </w:p>
        </w:tc>
        <w:tc>
          <w:tcPr>
            <w:tcW w:w="837" w:type="dxa"/>
            <w:tcBorders>
              <w:top w:val="single" w:sz="4" w:space="0" w:color="auto"/>
              <w:bottom w:val="single" w:sz="4" w:space="0" w:color="auto"/>
            </w:tcBorders>
            <w:shd w:val="clear" w:color="auto" w:fill="auto"/>
            <w:noWrap/>
            <w:vAlign w:val="bottom"/>
          </w:tcPr>
          <w:p w14:paraId="3B75A232" w14:textId="77777777" w:rsidR="00F030A3" w:rsidRPr="00564414" w:rsidRDefault="00F030A3" w:rsidP="00F030A3">
            <w:pPr>
              <w:ind w:right="-93"/>
              <w:jc w:val="center"/>
              <w:rPr>
                <w:b/>
                <w:color w:val="0070C0"/>
                <w:lang w:val="sv-SE"/>
              </w:rPr>
            </w:pPr>
          </w:p>
        </w:tc>
        <w:tc>
          <w:tcPr>
            <w:tcW w:w="1277" w:type="dxa"/>
            <w:tcBorders>
              <w:top w:val="single" w:sz="4" w:space="0" w:color="auto"/>
              <w:bottom w:val="single" w:sz="4" w:space="0" w:color="auto"/>
            </w:tcBorders>
            <w:shd w:val="clear" w:color="auto" w:fill="F2F2F2" w:themeFill="background1" w:themeFillShade="F2"/>
            <w:noWrap/>
            <w:vAlign w:val="center"/>
          </w:tcPr>
          <w:p w14:paraId="2ADC2844" w14:textId="0A94747D" w:rsidR="00F030A3" w:rsidRPr="00564414" w:rsidRDefault="00C82737" w:rsidP="00F030A3">
            <w:pPr>
              <w:ind w:right="-93"/>
              <w:jc w:val="right"/>
              <w:rPr>
                <w:b/>
                <w:color w:val="0070C0"/>
                <w:sz w:val="20"/>
                <w:szCs w:val="20"/>
                <w:lang w:val="bs-Latn-BA"/>
              </w:rPr>
            </w:pPr>
            <w:r w:rsidRPr="00564414">
              <w:rPr>
                <w:b/>
                <w:color w:val="0070C0"/>
                <w:sz w:val="20"/>
                <w:szCs w:val="20"/>
                <w:lang w:val="bs-Latn-BA"/>
              </w:rPr>
              <w:t>2.458.104</w:t>
            </w:r>
          </w:p>
        </w:tc>
        <w:tc>
          <w:tcPr>
            <w:tcW w:w="1185" w:type="dxa"/>
            <w:tcBorders>
              <w:top w:val="single" w:sz="4" w:space="0" w:color="auto"/>
              <w:bottom w:val="single" w:sz="4" w:space="0" w:color="auto"/>
            </w:tcBorders>
            <w:shd w:val="clear" w:color="auto" w:fill="F2F2F2" w:themeFill="background1" w:themeFillShade="F2"/>
            <w:noWrap/>
            <w:vAlign w:val="center"/>
          </w:tcPr>
          <w:p w14:paraId="5B0172D9" w14:textId="7C459AC0" w:rsidR="00F030A3" w:rsidRPr="00564414" w:rsidRDefault="00C82737" w:rsidP="00F030A3">
            <w:pPr>
              <w:ind w:right="-93"/>
              <w:jc w:val="right"/>
              <w:rPr>
                <w:b/>
                <w:color w:val="0070C0"/>
                <w:sz w:val="20"/>
                <w:szCs w:val="20"/>
                <w:lang w:val="bs-Latn-BA"/>
              </w:rPr>
            </w:pPr>
            <w:r w:rsidRPr="00564414">
              <w:rPr>
                <w:b/>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vAlign w:val="center"/>
          </w:tcPr>
          <w:p w14:paraId="619FC6DF" w14:textId="3085605C" w:rsidR="00F030A3" w:rsidRPr="00564414" w:rsidRDefault="00C82737" w:rsidP="00F030A3">
            <w:pPr>
              <w:ind w:right="-93"/>
              <w:jc w:val="right"/>
              <w:rPr>
                <w:b/>
                <w:color w:val="0070C0"/>
                <w:sz w:val="20"/>
                <w:szCs w:val="20"/>
                <w:lang w:val="bs-Latn-BA"/>
              </w:rPr>
            </w:pPr>
            <w:r w:rsidRPr="00564414">
              <w:rPr>
                <w:b/>
                <w:color w:val="0070C0"/>
                <w:sz w:val="20"/>
                <w:szCs w:val="20"/>
                <w:lang w:val="bs-Latn-BA"/>
              </w:rPr>
              <w:t>2.458.104</w:t>
            </w:r>
          </w:p>
        </w:tc>
        <w:tc>
          <w:tcPr>
            <w:tcW w:w="1358" w:type="dxa"/>
            <w:tcBorders>
              <w:top w:val="single" w:sz="4" w:space="0" w:color="auto"/>
              <w:bottom w:val="single" w:sz="4" w:space="0" w:color="auto"/>
            </w:tcBorders>
            <w:shd w:val="clear" w:color="auto" w:fill="auto"/>
            <w:noWrap/>
            <w:vAlign w:val="center"/>
          </w:tcPr>
          <w:p w14:paraId="499D4343" w14:textId="132FD10E" w:rsidR="00F030A3" w:rsidRPr="00564414" w:rsidRDefault="00F030A3" w:rsidP="00F030A3">
            <w:pPr>
              <w:ind w:right="-93"/>
              <w:jc w:val="right"/>
              <w:rPr>
                <w:b/>
                <w:color w:val="0070C0"/>
                <w:sz w:val="20"/>
                <w:szCs w:val="20"/>
                <w:lang w:val="bs-Latn-BA"/>
              </w:rPr>
            </w:pPr>
            <w:r w:rsidRPr="00564414">
              <w:rPr>
                <w:b/>
                <w:color w:val="0070C0"/>
                <w:sz w:val="20"/>
                <w:szCs w:val="20"/>
                <w:lang w:val="bs-Latn-BA"/>
              </w:rPr>
              <w:t>1.791.040</w:t>
            </w:r>
          </w:p>
        </w:tc>
      </w:tr>
      <w:tr w:rsidR="00564414" w:rsidRPr="00564414" w14:paraId="48124540" w14:textId="77777777" w:rsidTr="007C2726">
        <w:trPr>
          <w:trHeight w:val="225"/>
        </w:trPr>
        <w:tc>
          <w:tcPr>
            <w:tcW w:w="4608" w:type="dxa"/>
            <w:tcBorders>
              <w:top w:val="single" w:sz="4" w:space="0" w:color="auto"/>
              <w:bottom w:val="dotted" w:sz="4" w:space="0" w:color="auto"/>
            </w:tcBorders>
            <w:shd w:val="clear" w:color="auto" w:fill="auto"/>
            <w:noWrap/>
            <w:vAlign w:val="bottom"/>
          </w:tcPr>
          <w:p w14:paraId="39AF0218" w14:textId="77777777" w:rsidR="00F030A3" w:rsidRPr="00564414" w:rsidRDefault="00F030A3" w:rsidP="00F030A3">
            <w:pPr>
              <w:ind w:right="-93"/>
              <w:rPr>
                <w:i/>
                <w:color w:val="0070C0"/>
                <w:lang w:val="bs-Latn-BA"/>
              </w:rPr>
            </w:pPr>
            <w:r w:rsidRPr="00564414">
              <w:rPr>
                <w:i/>
                <w:color w:val="0070C0"/>
                <w:sz w:val="22"/>
                <w:szCs w:val="22"/>
                <w:lang w:val="bs-Latn-BA"/>
              </w:rPr>
              <w:t>1. Zalihe materijala</w:t>
            </w:r>
          </w:p>
        </w:tc>
        <w:tc>
          <w:tcPr>
            <w:tcW w:w="837" w:type="dxa"/>
            <w:tcBorders>
              <w:top w:val="single" w:sz="4" w:space="0" w:color="auto"/>
              <w:bottom w:val="dotted" w:sz="4" w:space="0" w:color="auto"/>
            </w:tcBorders>
            <w:shd w:val="clear" w:color="auto" w:fill="auto"/>
            <w:noWrap/>
            <w:vAlign w:val="bottom"/>
          </w:tcPr>
          <w:p w14:paraId="09F02644" w14:textId="77777777" w:rsidR="00F030A3" w:rsidRPr="00564414" w:rsidRDefault="00F030A3" w:rsidP="00F030A3">
            <w:pPr>
              <w:ind w:right="-93"/>
              <w:jc w:val="center"/>
              <w:rPr>
                <w:color w:val="0070C0"/>
                <w:lang w:val="sr-Cyrl-BA"/>
              </w:rPr>
            </w:pPr>
          </w:p>
        </w:tc>
        <w:tc>
          <w:tcPr>
            <w:tcW w:w="1277" w:type="dxa"/>
            <w:tcBorders>
              <w:top w:val="single" w:sz="4" w:space="0" w:color="auto"/>
              <w:bottom w:val="dotted" w:sz="4" w:space="0" w:color="auto"/>
            </w:tcBorders>
            <w:shd w:val="clear" w:color="auto" w:fill="F2F2F2" w:themeFill="background1" w:themeFillShade="F2"/>
            <w:noWrap/>
          </w:tcPr>
          <w:p w14:paraId="5CF8C67C" w14:textId="308A1683" w:rsidR="00F030A3" w:rsidRPr="00564414" w:rsidRDefault="00C82737" w:rsidP="00F030A3">
            <w:pPr>
              <w:ind w:right="-93"/>
              <w:jc w:val="right"/>
              <w:rPr>
                <w:color w:val="0070C0"/>
                <w:sz w:val="20"/>
                <w:szCs w:val="20"/>
                <w:lang w:val="bs-Latn-BA"/>
              </w:rPr>
            </w:pPr>
            <w:r w:rsidRPr="00564414">
              <w:rPr>
                <w:color w:val="0070C0"/>
                <w:sz w:val="20"/>
                <w:szCs w:val="20"/>
                <w:lang w:val="bs-Latn-BA"/>
              </w:rPr>
              <w:t>548.735</w:t>
            </w:r>
          </w:p>
        </w:tc>
        <w:tc>
          <w:tcPr>
            <w:tcW w:w="1185" w:type="dxa"/>
            <w:tcBorders>
              <w:top w:val="single" w:sz="4" w:space="0" w:color="auto"/>
              <w:bottom w:val="dotted" w:sz="4" w:space="0" w:color="auto"/>
            </w:tcBorders>
            <w:shd w:val="clear" w:color="auto" w:fill="F2F2F2" w:themeFill="background1" w:themeFillShade="F2"/>
            <w:noWrap/>
          </w:tcPr>
          <w:p w14:paraId="4EE35D56" w14:textId="3C8E5C6F" w:rsidR="00F030A3" w:rsidRPr="00564414" w:rsidRDefault="00C82737"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single" w:sz="4" w:space="0" w:color="auto"/>
              <w:bottom w:val="dotted" w:sz="4" w:space="0" w:color="auto"/>
            </w:tcBorders>
            <w:shd w:val="clear" w:color="auto" w:fill="F2F2F2" w:themeFill="background1" w:themeFillShade="F2"/>
            <w:noWrap/>
          </w:tcPr>
          <w:p w14:paraId="0380815D" w14:textId="2566AC31" w:rsidR="00F030A3" w:rsidRPr="00564414" w:rsidRDefault="00C82737" w:rsidP="00F030A3">
            <w:pPr>
              <w:ind w:right="-93"/>
              <w:jc w:val="right"/>
              <w:rPr>
                <w:color w:val="0070C0"/>
                <w:sz w:val="20"/>
                <w:szCs w:val="20"/>
                <w:lang w:val="bs-Latn-BA"/>
              </w:rPr>
            </w:pPr>
            <w:r w:rsidRPr="00564414">
              <w:rPr>
                <w:color w:val="0070C0"/>
                <w:sz w:val="20"/>
                <w:szCs w:val="20"/>
                <w:lang w:val="bs-Latn-BA"/>
              </w:rPr>
              <w:t>548.735</w:t>
            </w:r>
          </w:p>
        </w:tc>
        <w:tc>
          <w:tcPr>
            <w:tcW w:w="1358" w:type="dxa"/>
            <w:tcBorders>
              <w:top w:val="single" w:sz="4" w:space="0" w:color="auto"/>
              <w:bottom w:val="dotted" w:sz="4" w:space="0" w:color="auto"/>
            </w:tcBorders>
            <w:shd w:val="clear" w:color="auto" w:fill="auto"/>
            <w:noWrap/>
          </w:tcPr>
          <w:p w14:paraId="73EF8D72" w14:textId="72B32C2A" w:rsidR="00F030A3" w:rsidRPr="00564414" w:rsidRDefault="00F030A3" w:rsidP="00F030A3">
            <w:pPr>
              <w:ind w:right="-93"/>
              <w:jc w:val="right"/>
              <w:rPr>
                <w:color w:val="0070C0"/>
                <w:sz w:val="20"/>
                <w:szCs w:val="20"/>
                <w:lang w:val="bs-Latn-BA"/>
              </w:rPr>
            </w:pPr>
            <w:r w:rsidRPr="00564414">
              <w:rPr>
                <w:color w:val="0070C0"/>
                <w:sz w:val="20"/>
                <w:szCs w:val="20"/>
                <w:lang w:val="bs-Latn-BA"/>
              </w:rPr>
              <w:t>372.575</w:t>
            </w:r>
          </w:p>
        </w:tc>
      </w:tr>
      <w:tr w:rsidR="00564414" w:rsidRPr="00564414" w14:paraId="65305E2C"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7FF78562" w14:textId="77777777" w:rsidR="00F030A3" w:rsidRPr="00564414" w:rsidRDefault="00F030A3" w:rsidP="00F030A3">
            <w:pPr>
              <w:ind w:right="-93"/>
              <w:rPr>
                <w:i/>
                <w:color w:val="0070C0"/>
                <w:lang w:val="sv-SE"/>
              </w:rPr>
            </w:pPr>
            <w:r w:rsidRPr="00564414">
              <w:rPr>
                <w:i/>
                <w:color w:val="0070C0"/>
                <w:sz w:val="22"/>
                <w:szCs w:val="22"/>
                <w:lang w:val="sv-SE"/>
              </w:rPr>
              <w:t>2. Zalihe ned. proizvod.,  poluproiz. i ned. usluga</w:t>
            </w:r>
          </w:p>
        </w:tc>
        <w:tc>
          <w:tcPr>
            <w:tcW w:w="837" w:type="dxa"/>
            <w:tcBorders>
              <w:top w:val="dotted" w:sz="4" w:space="0" w:color="auto"/>
              <w:bottom w:val="dotted" w:sz="4" w:space="0" w:color="auto"/>
            </w:tcBorders>
            <w:shd w:val="clear" w:color="auto" w:fill="auto"/>
            <w:noWrap/>
            <w:vAlign w:val="bottom"/>
          </w:tcPr>
          <w:p w14:paraId="55C4F856"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0077DF47" w14:textId="60259526" w:rsidR="00F030A3" w:rsidRPr="00564414" w:rsidRDefault="00C82737" w:rsidP="00F030A3">
            <w:pPr>
              <w:ind w:right="-93"/>
              <w:jc w:val="right"/>
              <w:rPr>
                <w:color w:val="0070C0"/>
                <w:sz w:val="20"/>
                <w:szCs w:val="20"/>
                <w:lang w:val="bs-Latn-BA"/>
              </w:rPr>
            </w:pPr>
            <w:r w:rsidRPr="00564414">
              <w:rPr>
                <w:color w:val="0070C0"/>
                <w:sz w:val="20"/>
                <w:szCs w:val="20"/>
                <w:lang w:val="bs-Latn-BA"/>
              </w:rPr>
              <w:t>170.160</w:t>
            </w:r>
          </w:p>
        </w:tc>
        <w:tc>
          <w:tcPr>
            <w:tcW w:w="1185" w:type="dxa"/>
            <w:tcBorders>
              <w:top w:val="dotted" w:sz="4" w:space="0" w:color="auto"/>
              <w:bottom w:val="dotted" w:sz="4" w:space="0" w:color="auto"/>
            </w:tcBorders>
            <w:shd w:val="clear" w:color="auto" w:fill="F2F2F2" w:themeFill="background1" w:themeFillShade="F2"/>
            <w:noWrap/>
          </w:tcPr>
          <w:p w14:paraId="11BD46B7" w14:textId="1CD7AB5F" w:rsidR="00F030A3" w:rsidRPr="00564414" w:rsidRDefault="00C82737"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254E9C7F" w14:textId="0CAA1674" w:rsidR="00F030A3" w:rsidRPr="00564414" w:rsidRDefault="00C82737" w:rsidP="00F030A3">
            <w:pPr>
              <w:ind w:right="-93"/>
              <w:jc w:val="right"/>
              <w:rPr>
                <w:color w:val="0070C0"/>
                <w:sz w:val="20"/>
                <w:szCs w:val="20"/>
                <w:lang w:val="bs-Latn-BA"/>
              </w:rPr>
            </w:pPr>
            <w:r w:rsidRPr="00564414">
              <w:rPr>
                <w:color w:val="0070C0"/>
                <w:sz w:val="20"/>
                <w:szCs w:val="20"/>
                <w:lang w:val="bs-Latn-BA"/>
              </w:rPr>
              <w:t>170.160</w:t>
            </w:r>
          </w:p>
        </w:tc>
        <w:tc>
          <w:tcPr>
            <w:tcW w:w="1358" w:type="dxa"/>
            <w:tcBorders>
              <w:top w:val="dotted" w:sz="4" w:space="0" w:color="auto"/>
              <w:bottom w:val="dotted" w:sz="4" w:space="0" w:color="auto"/>
            </w:tcBorders>
            <w:shd w:val="clear" w:color="auto" w:fill="auto"/>
            <w:noWrap/>
          </w:tcPr>
          <w:p w14:paraId="53D67416" w14:textId="7901C4E3" w:rsidR="00F030A3" w:rsidRPr="00564414" w:rsidRDefault="00F030A3" w:rsidP="00F030A3">
            <w:pPr>
              <w:ind w:right="-93"/>
              <w:jc w:val="right"/>
              <w:rPr>
                <w:color w:val="0070C0"/>
                <w:sz w:val="20"/>
                <w:szCs w:val="20"/>
                <w:lang w:val="bs-Latn-BA"/>
              </w:rPr>
            </w:pPr>
            <w:r w:rsidRPr="00564414">
              <w:rPr>
                <w:color w:val="0070C0"/>
                <w:sz w:val="20"/>
                <w:szCs w:val="20"/>
                <w:lang w:val="bs-Latn-BA"/>
              </w:rPr>
              <w:t>177.173</w:t>
            </w:r>
          </w:p>
        </w:tc>
      </w:tr>
      <w:tr w:rsidR="00564414" w:rsidRPr="00564414" w14:paraId="2DD93B94"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0B99AEFB" w14:textId="77777777" w:rsidR="00F030A3" w:rsidRPr="00564414" w:rsidRDefault="00F030A3" w:rsidP="00F030A3">
            <w:pPr>
              <w:ind w:right="-93"/>
              <w:rPr>
                <w:i/>
                <w:color w:val="0070C0"/>
              </w:rPr>
            </w:pPr>
            <w:r w:rsidRPr="00564414">
              <w:rPr>
                <w:i/>
                <w:color w:val="0070C0"/>
                <w:sz w:val="22"/>
                <w:szCs w:val="22"/>
              </w:rPr>
              <w:t>3. Zalihe gotovih proizvoda</w:t>
            </w:r>
          </w:p>
        </w:tc>
        <w:tc>
          <w:tcPr>
            <w:tcW w:w="837" w:type="dxa"/>
            <w:tcBorders>
              <w:top w:val="dotted" w:sz="4" w:space="0" w:color="auto"/>
              <w:bottom w:val="dotted" w:sz="4" w:space="0" w:color="auto"/>
            </w:tcBorders>
            <w:shd w:val="clear" w:color="auto" w:fill="auto"/>
            <w:noWrap/>
            <w:vAlign w:val="bottom"/>
          </w:tcPr>
          <w:p w14:paraId="21DA835D"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56EE58C1" w14:textId="2C982C33" w:rsidR="00F030A3" w:rsidRPr="00564414" w:rsidRDefault="00C82737" w:rsidP="00F030A3">
            <w:pPr>
              <w:ind w:right="-93"/>
              <w:jc w:val="right"/>
              <w:rPr>
                <w:color w:val="0070C0"/>
                <w:sz w:val="20"/>
                <w:szCs w:val="20"/>
              </w:rPr>
            </w:pPr>
            <w:r w:rsidRPr="00564414">
              <w:rPr>
                <w:color w:val="0070C0"/>
                <w:sz w:val="20"/>
                <w:szCs w:val="20"/>
              </w:rPr>
              <w:t>1.628.546</w:t>
            </w:r>
          </w:p>
        </w:tc>
        <w:tc>
          <w:tcPr>
            <w:tcW w:w="1185" w:type="dxa"/>
            <w:tcBorders>
              <w:top w:val="dotted" w:sz="4" w:space="0" w:color="auto"/>
              <w:bottom w:val="dotted" w:sz="4" w:space="0" w:color="auto"/>
            </w:tcBorders>
            <w:shd w:val="clear" w:color="auto" w:fill="F2F2F2" w:themeFill="background1" w:themeFillShade="F2"/>
            <w:noWrap/>
          </w:tcPr>
          <w:p w14:paraId="10CFD961" w14:textId="64E460F7" w:rsidR="00F030A3" w:rsidRPr="00564414" w:rsidRDefault="00C82737"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10D31BFB" w14:textId="181C6FB1" w:rsidR="00F030A3" w:rsidRPr="00564414" w:rsidRDefault="00C82737" w:rsidP="00F030A3">
            <w:pPr>
              <w:ind w:right="-93"/>
              <w:jc w:val="right"/>
              <w:rPr>
                <w:color w:val="0070C0"/>
                <w:sz w:val="20"/>
                <w:szCs w:val="20"/>
                <w:lang w:val="bs-Latn-BA"/>
              </w:rPr>
            </w:pPr>
            <w:r w:rsidRPr="00564414">
              <w:rPr>
                <w:color w:val="0070C0"/>
                <w:sz w:val="20"/>
                <w:szCs w:val="20"/>
                <w:lang w:val="bs-Latn-BA"/>
              </w:rPr>
              <w:t>1.628.546</w:t>
            </w:r>
          </w:p>
        </w:tc>
        <w:tc>
          <w:tcPr>
            <w:tcW w:w="1358" w:type="dxa"/>
            <w:tcBorders>
              <w:top w:val="dotted" w:sz="4" w:space="0" w:color="auto"/>
              <w:bottom w:val="dotted" w:sz="4" w:space="0" w:color="auto"/>
            </w:tcBorders>
            <w:shd w:val="clear" w:color="auto" w:fill="auto"/>
            <w:noWrap/>
          </w:tcPr>
          <w:p w14:paraId="0DE53970" w14:textId="7F85857C" w:rsidR="00F030A3" w:rsidRPr="00564414" w:rsidRDefault="00F030A3" w:rsidP="00F030A3">
            <w:pPr>
              <w:ind w:right="-93"/>
              <w:jc w:val="right"/>
              <w:rPr>
                <w:color w:val="0070C0"/>
                <w:sz w:val="20"/>
                <w:szCs w:val="20"/>
                <w:lang w:val="bs-Latn-BA"/>
              </w:rPr>
            </w:pPr>
            <w:r w:rsidRPr="00564414">
              <w:rPr>
                <w:color w:val="0070C0"/>
                <w:sz w:val="20"/>
                <w:szCs w:val="20"/>
                <w:lang w:val="bs-Latn-BA"/>
              </w:rPr>
              <w:t>1.211.963</w:t>
            </w:r>
          </w:p>
        </w:tc>
      </w:tr>
      <w:tr w:rsidR="00564414" w:rsidRPr="00564414" w14:paraId="27F43E6A" w14:textId="77777777" w:rsidTr="007C2726">
        <w:trPr>
          <w:trHeight w:val="240"/>
        </w:trPr>
        <w:tc>
          <w:tcPr>
            <w:tcW w:w="4608" w:type="dxa"/>
            <w:tcBorders>
              <w:top w:val="dotted" w:sz="4" w:space="0" w:color="auto"/>
              <w:bottom w:val="dotted" w:sz="4" w:space="0" w:color="auto"/>
            </w:tcBorders>
            <w:shd w:val="clear" w:color="auto" w:fill="auto"/>
            <w:noWrap/>
            <w:vAlign w:val="bottom"/>
          </w:tcPr>
          <w:p w14:paraId="01CF77F5" w14:textId="77777777" w:rsidR="00F030A3" w:rsidRPr="00564414" w:rsidRDefault="00F030A3" w:rsidP="00F030A3">
            <w:pPr>
              <w:ind w:right="-93"/>
              <w:rPr>
                <w:i/>
                <w:color w:val="0070C0"/>
              </w:rPr>
            </w:pPr>
            <w:r w:rsidRPr="00564414">
              <w:rPr>
                <w:i/>
                <w:color w:val="0070C0"/>
                <w:sz w:val="22"/>
                <w:szCs w:val="22"/>
              </w:rPr>
              <w:t>4. Zalihe robe</w:t>
            </w:r>
          </w:p>
        </w:tc>
        <w:tc>
          <w:tcPr>
            <w:tcW w:w="837" w:type="dxa"/>
            <w:tcBorders>
              <w:top w:val="dotted" w:sz="4" w:space="0" w:color="auto"/>
              <w:bottom w:val="dotted" w:sz="4" w:space="0" w:color="auto"/>
            </w:tcBorders>
            <w:shd w:val="clear" w:color="auto" w:fill="auto"/>
            <w:noWrap/>
            <w:vAlign w:val="bottom"/>
          </w:tcPr>
          <w:p w14:paraId="0F39A7A8"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31E18D9C" w14:textId="7F45B9A6"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185" w:type="dxa"/>
            <w:tcBorders>
              <w:top w:val="dotted" w:sz="4" w:space="0" w:color="auto"/>
              <w:bottom w:val="dotted" w:sz="4" w:space="0" w:color="auto"/>
            </w:tcBorders>
            <w:shd w:val="clear" w:color="auto" w:fill="F2F2F2" w:themeFill="background1" w:themeFillShade="F2"/>
            <w:noWrap/>
          </w:tcPr>
          <w:p w14:paraId="35025F48" w14:textId="30F00C38"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370E1D2E" w14:textId="04117E04"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33824740" w14:textId="150A07AF"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482F6B1A"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600B2C04" w14:textId="77777777" w:rsidR="00F030A3" w:rsidRPr="00564414" w:rsidRDefault="00F030A3" w:rsidP="00F030A3">
            <w:pPr>
              <w:ind w:right="-93"/>
              <w:rPr>
                <w:i/>
                <w:color w:val="0070C0"/>
              </w:rPr>
            </w:pPr>
            <w:r w:rsidRPr="00564414">
              <w:rPr>
                <w:i/>
                <w:color w:val="0070C0"/>
                <w:sz w:val="22"/>
                <w:szCs w:val="22"/>
              </w:rPr>
              <w:t>5. Stalna sredstva namjenjena prodaji i sredstva</w:t>
            </w:r>
          </w:p>
          <w:p w14:paraId="27A4888B" w14:textId="77777777" w:rsidR="00F030A3" w:rsidRPr="00564414" w:rsidRDefault="00F030A3" w:rsidP="00F030A3">
            <w:pPr>
              <w:ind w:right="-93"/>
              <w:rPr>
                <w:i/>
                <w:color w:val="0070C0"/>
              </w:rPr>
            </w:pPr>
            <w:r w:rsidRPr="00564414">
              <w:rPr>
                <w:i/>
                <w:color w:val="0070C0"/>
                <w:sz w:val="22"/>
                <w:szCs w:val="22"/>
              </w:rPr>
              <w:t xml:space="preserve">    poslovanja koje se obustavlja</w:t>
            </w:r>
          </w:p>
        </w:tc>
        <w:tc>
          <w:tcPr>
            <w:tcW w:w="837" w:type="dxa"/>
            <w:tcBorders>
              <w:top w:val="dotted" w:sz="4" w:space="0" w:color="auto"/>
              <w:bottom w:val="dotted" w:sz="4" w:space="0" w:color="auto"/>
            </w:tcBorders>
            <w:shd w:val="clear" w:color="auto" w:fill="auto"/>
            <w:noWrap/>
            <w:vAlign w:val="bottom"/>
          </w:tcPr>
          <w:p w14:paraId="6E171655"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vAlign w:val="center"/>
          </w:tcPr>
          <w:p w14:paraId="06C0B2EB" w14:textId="2E1BFF60"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185" w:type="dxa"/>
            <w:tcBorders>
              <w:top w:val="dotted" w:sz="4" w:space="0" w:color="auto"/>
              <w:bottom w:val="dotted" w:sz="4" w:space="0" w:color="auto"/>
            </w:tcBorders>
            <w:shd w:val="clear" w:color="auto" w:fill="F2F2F2" w:themeFill="background1" w:themeFillShade="F2"/>
            <w:noWrap/>
            <w:vAlign w:val="center"/>
          </w:tcPr>
          <w:p w14:paraId="299C948C" w14:textId="0320C7E4"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vAlign w:val="center"/>
          </w:tcPr>
          <w:p w14:paraId="76FB9B05" w14:textId="1BA12A48"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vAlign w:val="center"/>
          </w:tcPr>
          <w:p w14:paraId="2D76F8B1" w14:textId="67AFD6C2"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43D93C25" w14:textId="77777777" w:rsidTr="007C2726">
        <w:trPr>
          <w:trHeight w:val="225"/>
        </w:trPr>
        <w:tc>
          <w:tcPr>
            <w:tcW w:w="4608" w:type="dxa"/>
            <w:tcBorders>
              <w:top w:val="dotted" w:sz="4" w:space="0" w:color="auto"/>
              <w:bottom w:val="single" w:sz="4" w:space="0" w:color="auto"/>
            </w:tcBorders>
            <w:shd w:val="clear" w:color="auto" w:fill="auto"/>
            <w:noWrap/>
            <w:vAlign w:val="bottom"/>
          </w:tcPr>
          <w:p w14:paraId="5E2CA540" w14:textId="77777777" w:rsidR="00F030A3" w:rsidRPr="00564414" w:rsidRDefault="00F030A3" w:rsidP="00F030A3">
            <w:pPr>
              <w:ind w:right="-93"/>
              <w:rPr>
                <w:i/>
                <w:color w:val="0070C0"/>
              </w:rPr>
            </w:pPr>
            <w:r w:rsidRPr="00564414">
              <w:rPr>
                <w:i/>
                <w:color w:val="0070C0"/>
                <w:sz w:val="22"/>
                <w:szCs w:val="22"/>
              </w:rPr>
              <w:t>6. Dati avansi</w:t>
            </w:r>
          </w:p>
        </w:tc>
        <w:tc>
          <w:tcPr>
            <w:tcW w:w="837" w:type="dxa"/>
            <w:tcBorders>
              <w:top w:val="dotted" w:sz="4" w:space="0" w:color="auto"/>
              <w:bottom w:val="single" w:sz="4" w:space="0" w:color="auto"/>
            </w:tcBorders>
            <w:shd w:val="clear" w:color="auto" w:fill="auto"/>
            <w:noWrap/>
            <w:vAlign w:val="bottom"/>
          </w:tcPr>
          <w:p w14:paraId="71CC7C29" w14:textId="77777777" w:rsidR="00F030A3" w:rsidRPr="00564414" w:rsidRDefault="00F030A3" w:rsidP="00F030A3">
            <w:pPr>
              <w:ind w:right="-93"/>
              <w:jc w:val="center"/>
              <w:rPr>
                <w:color w:val="0070C0"/>
                <w:lang w:val="sr-Cyrl-BA"/>
              </w:rPr>
            </w:pPr>
          </w:p>
        </w:tc>
        <w:tc>
          <w:tcPr>
            <w:tcW w:w="1277" w:type="dxa"/>
            <w:tcBorders>
              <w:top w:val="dotted" w:sz="4" w:space="0" w:color="auto"/>
              <w:bottom w:val="single" w:sz="4" w:space="0" w:color="auto"/>
            </w:tcBorders>
            <w:shd w:val="clear" w:color="auto" w:fill="F2F2F2" w:themeFill="background1" w:themeFillShade="F2"/>
            <w:noWrap/>
          </w:tcPr>
          <w:p w14:paraId="4CC43105" w14:textId="54923D78" w:rsidR="00F030A3" w:rsidRPr="00564414" w:rsidRDefault="00C82737" w:rsidP="00F030A3">
            <w:pPr>
              <w:ind w:right="-93"/>
              <w:jc w:val="right"/>
              <w:rPr>
                <w:color w:val="0070C0"/>
                <w:sz w:val="20"/>
                <w:szCs w:val="20"/>
                <w:lang w:val="bs-Latn-BA"/>
              </w:rPr>
            </w:pPr>
            <w:r w:rsidRPr="00564414">
              <w:rPr>
                <w:color w:val="0070C0"/>
                <w:sz w:val="20"/>
                <w:szCs w:val="20"/>
                <w:lang w:val="bs-Latn-BA"/>
              </w:rPr>
              <w:t>110.663</w:t>
            </w:r>
          </w:p>
        </w:tc>
        <w:tc>
          <w:tcPr>
            <w:tcW w:w="1185" w:type="dxa"/>
            <w:tcBorders>
              <w:top w:val="dotted" w:sz="4" w:space="0" w:color="auto"/>
              <w:bottom w:val="single" w:sz="4" w:space="0" w:color="auto"/>
            </w:tcBorders>
            <w:shd w:val="clear" w:color="auto" w:fill="F2F2F2" w:themeFill="background1" w:themeFillShade="F2"/>
            <w:noWrap/>
          </w:tcPr>
          <w:p w14:paraId="1D997E09" w14:textId="094D00C2" w:rsidR="00F030A3" w:rsidRPr="00564414" w:rsidRDefault="00C82737"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single" w:sz="4" w:space="0" w:color="auto"/>
            </w:tcBorders>
            <w:shd w:val="clear" w:color="auto" w:fill="F2F2F2" w:themeFill="background1" w:themeFillShade="F2"/>
            <w:noWrap/>
          </w:tcPr>
          <w:p w14:paraId="2484E45B" w14:textId="51BAF1C7" w:rsidR="00F030A3" w:rsidRPr="00564414" w:rsidRDefault="00C82737" w:rsidP="00F030A3">
            <w:pPr>
              <w:ind w:right="-93"/>
              <w:jc w:val="right"/>
              <w:rPr>
                <w:color w:val="0070C0"/>
                <w:sz w:val="20"/>
                <w:szCs w:val="20"/>
                <w:lang w:val="bs-Latn-BA"/>
              </w:rPr>
            </w:pPr>
            <w:r w:rsidRPr="00564414">
              <w:rPr>
                <w:color w:val="0070C0"/>
                <w:sz w:val="20"/>
                <w:szCs w:val="20"/>
                <w:lang w:val="bs-Latn-BA"/>
              </w:rPr>
              <w:t>110.663</w:t>
            </w:r>
          </w:p>
        </w:tc>
        <w:tc>
          <w:tcPr>
            <w:tcW w:w="1358" w:type="dxa"/>
            <w:tcBorders>
              <w:top w:val="dotted" w:sz="4" w:space="0" w:color="auto"/>
              <w:bottom w:val="single" w:sz="4" w:space="0" w:color="auto"/>
            </w:tcBorders>
            <w:shd w:val="clear" w:color="auto" w:fill="auto"/>
            <w:noWrap/>
          </w:tcPr>
          <w:p w14:paraId="19393CAB" w14:textId="1A98E6DD" w:rsidR="00F030A3" w:rsidRPr="00564414" w:rsidRDefault="00F030A3" w:rsidP="00F030A3">
            <w:pPr>
              <w:ind w:right="-93"/>
              <w:jc w:val="right"/>
              <w:rPr>
                <w:color w:val="0070C0"/>
                <w:sz w:val="20"/>
                <w:szCs w:val="20"/>
                <w:lang w:val="bs-Latn-BA"/>
              </w:rPr>
            </w:pPr>
            <w:r w:rsidRPr="00564414">
              <w:rPr>
                <w:color w:val="0070C0"/>
                <w:sz w:val="20"/>
                <w:szCs w:val="20"/>
                <w:lang w:val="bs-Latn-BA"/>
              </w:rPr>
              <w:t>29.329</w:t>
            </w:r>
          </w:p>
        </w:tc>
      </w:tr>
      <w:tr w:rsidR="00564414" w:rsidRPr="00564414" w14:paraId="2280426F" w14:textId="77777777" w:rsidTr="001D27EA">
        <w:trPr>
          <w:trHeight w:val="225"/>
        </w:trPr>
        <w:tc>
          <w:tcPr>
            <w:tcW w:w="4608" w:type="dxa"/>
            <w:tcBorders>
              <w:top w:val="single" w:sz="4" w:space="0" w:color="auto"/>
              <w:bottom w:val="single" w:sz="4" w:space="0" w:color="auto"/>
            </w:tcBorders>
            <w:shd w:val="clear" w:color="auto" w:fill="auto"/>
            <w:noWrap/>
            <w:vAlign w:val="bottom"/>
          </w:tcPr>
          <w:p w14:paraId="7FE530FA" w14:textId="77777777" w:rsidR="00F030A3" w:rsidRPr="00564414" w:rsidRDefault="00F030A3" w:rsidP="00F030A3">
            <w:pPr>
              <w:ind w:right="-93"/>
              <w:rPr>
                <w:b/>
                <w:i/>
                <w:color w:val="0070C0"/>
              </w:rPr>
            </w:pPr>
            <w:r w:rsidRPr="00564414">
              <w:rPr>
                <w:b/>
                <w:i/>
                <w:color w:val="0070C0"/>
                <w:sz w:val="22"/>
                <w:szCs w:val="22"/>
              </w:rPr>
              <w:t>II - Kratkoročna sredstva izuzev zaliha i stalnih</w:t>
            </w:r>
          </w:p>
          <w:p w14:paraId="1694E959" w14:textId="77777777" w:rsidR="00F030A3" w:rsidRPr="00564414" w:rsidRDefault="00F030A3" w:rsidP="00F030A3">
            <w:pPr>
              <w:ind w:right="-93"/>
              <w:rPr>
                <w:b/>
                <w:i/>
                <w:color w:val="0070C0"/>
              </w:rPr>
            </w:pPr>
            <w:r w:rsidRPr="00564414">
              <w:rPr>
                <w:b/>
                <w:i/>
                <w:color w:val="0070C0"/>
                <w:sz w:val="22"/>
                <w:szCs w:val="22"/>
              </w:rPr>
              <w:t xml:space="preserve">      sredstava namjenjenih prodaji</w:t>
            </w:r>
          </w:p>
        </w:tc>
        <w:tc>
          <w:tcPr>
            <w:tcW w:w="837" w:type="dxa"/>
            <w:tcBorders>
              <w:top w:val="single" w:sz="4" w:space="0" w:color="auto"/>
              <w:bottom w:val="single" w:sz="4" w:space="0" w:color="auto"/>
            </w:tcBorders>
            <w:shd w:val="clear" w:color="auto" w:fill="auto"/>
            <w:noWrap/>
            <w:vAlign w:val="bottom"/>
          </w:tcPr>
          <w:p w14:paraId="69C8BEFD" w14:textId="77777777" w:rsidR="00F030A3" w:rsidRPr="00564414" w:rsidRDefault="00F030A3" w:rsidP="00F030A3">
            <w:pPr>
              <w:ind w:right="-93"/>
              <w:jc w:val="center"/>
              <w:rPr>
                <w:b/>
                <w:i/>
                <w:color w:val="0070C0"/>
                <w:lang w:val="sr-Cyrl-BA"/>
              </w:rPr>
            </w:pPr>
          </w:p>
        </w:tc>
        <w:tc>
          <w:tcPr>
            <w:tcW w:w="1277" w:type="dxa"/>
            <w:tcBorders>
              <w:top w:val="single" w:sz="4" w:space="0" w:color="auto"/>
              <w:bottom w:val="single" w:sz="4" w:space="0" w:color="auto"/>
            </w:tcBorders>
            <w:shd w:val="clear" w:color="auto" w:fill="F2F2F2" w:themeFill="background1" w:themeFillShade="F2"/>
            <w:noWrap/>
            <w:vAlign w:val="center"/>
          </w:tcPr>
          <w:p w14:paraId="5553F0F0" w14:textId="53A485F2" w:rsidR="00F030A3" w:rsidRPr="00564414" w:rsidRDefault="00C82737" w:rsidP="00F030A3">
            <w:pPr>
              <w:ind w:right="-93"/>
              <w:jc w:val="right"/>
              <w:rPr>
                <w:b/>
                <w:i/>
                <w:color w:val="0070C0"/>
                <w:sz w:val="20"/>
                <w:szCs w:val="20"/>
                <w:lang w:val="bs-Latn-BA"/>
              </w:rPr>
            </w:pPr>
            <w:r w:rsidRPr="00564414">
              <w:rPr>
                <w:b/>
                <w:i/>
                <w:color w:val="0070C0"/>
                <w:sz w:val="20"/>
                <w:szCs w:val="20"/>
                <w:lang w:val="bs-Latn-BA"/>
              </w:rPr>
              <w:t>2.010.179</w:t>
            </w:r>
          </w:p>
        </w:tc>
        <w:tc>
          <w:tcPr>
            <w:tcW w:w="1185" w:type="dxa"/>
            <w:tcBorders>
              <w:top w:val="single" w:sz="4" w:space="0" w:color="auto"/>
              <w:bottom w:val="single" w:sz="4" w:space="0" w:color="auto"/>
            </w:tcBorders>
            <w:shd w:val="clear" w:color="auto" w:fill="F2F2F2" w:themeFill="background1" w:themeFillShade="F2"/>
            <w:noWrap/>
            <w:vAlign w:val="center"/>
          </w:tcPr>
          <w:p w14:paraId="104EF8CA" w14:textId="69B36815" w:rsidR="00F030A3" w:rsidRPr="00564414" w:rsidRDefault="00C82737" w:rsidP="00F030A3">
            <w:pPr>
              <w:ind w:right="-93"/>
              <w:jc w:val="right"/>
              <w:rPr>
                <w:b/>
                <w:i/>
                <w:color w:val="0070C0"/>
                <w:sz w:val="20"/>
                <w:szCs w:val="20"/>
                <w:lang w:val="bs-Latn-BA"/>
              </w:rPr>
            </w:pPr>
            <w:r w:rsidRPr="00564414">
              <w:rPr>
                <w:b/>
                <w:i/>
                <w:color w:val="0070C0"/>
                <w:sz w:val="20"/>
                <w:szCs w:val="20"/>
                <w:lang w:val="bs-Latn-BA"/>
              </w:rPr>
              <w:t>0</w:t>
            </w:r>
          </w:p>
        </w:tc>
        <w:tc>
          <w:tcPr>
            <w:tcW w:w="1443" w:type="dxa"/>
            <w:tcBorders>
              <w:top w:val="single" w:sz="4" w:space="0" w:color="auto"/>
              <w:bottom w:val="single" w:sz="4" w:space="0" w:color="auto"/>
            </w:tcBorders>
            <w:shd w:val="clear" w:color="auto" w:fill="F2F2F2" w:themeFill="background1" w:themeFillShade="F2"/>
            <w:noWrap/>
            <w:vAlign w:val="center"/>
          </w:tcPr>
          <w:p w14:paraId="40AB0971" w14:textId="291EEA9B" w:rsidR="00F030A3" w:rsidRPr="00564414" w:rsidRDefault="00C82737" w:rsidP="00F030A3">
            <w:pPr>
              <w:ind w:right="-93"/>
              <w:jc w:val="right"/>
              <w:rPr>
                <w:b/>
                <w:i/>
                <w:color w:val="0070C0"/>
                <w:sz w:val="20"/>
                <w:szCs w:val="20"/>
                <w:lang w:val="bs-Latn-BA"/>
              </w:rPr>
            </w:pPr>
            <w:r w:rsidRPr="00564414">
              <w:rPr>
                <w:b/>
                <w:i/>
                <w:color w:val="0070C0"/>
                <w:sz w:val="20"/>
                <w:szCs w:val="20"/>
                <w:lang w:val="bs-Latn-BA"/>
              </w:rPr>
              <w:t>2.010.179</w:t>
            </w:r>
          </w:p>
        </w:tc>
        <w:tc>
          <w:tcPr>
            <w:tcW w:w="1358" w:type="dxa"/>
            <w:tcBorders>
              <w:top w:val="single" w:sz="4" w:space="0" w:color="auto"/>
              <w:bottom w:val="single" w:sz="4" w:space="0" w:color="auto"/>
            </w:tcBorders>
            <w:shd w:val="clear" w:color="auto" w:fill="auto"/>
            <w:noWrap/>
            <w:vAlign w:val="center"/>
          </w:tcPr>
          <w:p w14:paraId="7C960665" w14:textId="2539B2D1" w:rsidR="00F030A3" w:rsidRPr="00564414" w:rsidRDefault="00F030A3" w:rsidP="00F030A3">
            <w:pPr>
              <w:ind w:right="-93"/>
              <w:jc w:val="right"/>
              <w:rPr>
                <w:b/>
                <w:i/>
                <w:color w:val="0070C0"/>
                <w:sz w:val="20"/>
                <w:szCs w:val="20"/>
                <w:lang w:val="bs-Latn-BA"/>
              </w:rPr>
            </w:pPr>
            <w:r w:rsidRPr="00564414">
              <w:rPr>
                <w:b/>
                <w:i/>
                <w:color w:val="0070C0"/>
                <w:sz w:val="20"/>
                <w:szCs w:val="20"/>
                <w:lang w:val="bs-Latn-BA"/>
              </w:rPr>
              <w:t>3.359.978</w:t>
            </w:r>
          </w:p>
        </w:tc>
      </w:tr>
      <w:tr w:rsidR="00564414" w:rsidRPr="00564414" w14:paraId="46487D36" w14:textId="77777777" w:rsidTr="001D27EA">
        <w:trPr>
          <w:trHeight w:val="225"/>
        </w:trPr>
        <w:tc>
          <w:tcPr>
            <w:tcW w:w="4608" w:type="dxa"/>
            <w:tcBorders>
              <w:top w:val="single" w:sz="4" w:space="0" w:color="auto"/>
              <w:bottom w:val="dotted" w:sz="4" w:space="0" w:color="auto"/>
            </w:tcBorders>
            <w:shd w:val="clear" w:color="auto" w:fill="auto"/>
            <w:noWrap/>
            <w:vAlign w:val="bottom"/>
          </w:tcPr>
          <w:p w14:paraId="2D816BF9" w14:textId="77777777" w:rsidR="00F030A3" w:rsidRPr="00564414" w:rsidRDefault="00F030A3" w:rsidP="00F030A3">
            <w:pPr>
              <w:ind w:right="-93"/>
              <w:rPr>
                <w:i/>
                <w:color w:val="0070C0"/>
              </w:rPr>
            </w:pPr>
            <w:r w:rsidRPr="00564414">
              <w:rPr>
                <w:i/>
                <w:color w:val="0070C0"/>
                <w:sz w:val="22"/>
                <w:szCs w:val="22"/>
              </w:rPr>
              <w:t>1. Kratkoročna potraživanja</w:t>
            </w:r>
          </w:p>
        </w:tc>
        <w:tc>
          <w:tcPr>
            <w:tcW w:w="837" w:type="dxa"/>
            <w:tcBorders>
              <w:top w:val="single" w:sz="4" w:space="0" w:color="auto"/>
              <w:bottom w:val="dotted" w:sz="4" w:space="0" w:color="auto"/>
            </w:tcBorders>
            <w:shd w:val="clear" w:color="auto" w:fill="auto"/>
            <w:noWrap/>
            <w:vAlign w:val="bottom"/>
          </w:tcPr>
          <w:p w14:paraId="59180C84" w14:textId="77777777" w:rsidR="00F030A3" w:rsidRPr="00564414" w:rsidRDefault="00F030A3" w:rsidP="00F030A3">
            <w:pPr>
              <w:ind w:right="-93"/>
              <w:jc w:val="center"/>
              <w:rPr>
                <w:color w:val="0070C0"/>
                <w:lang w:val="sr-Cyrl-BA"/>
              </w:rPr>
            </w:pPr>
          </w:p>
        </w:tc>
        <w:tc>
          <w:tcPr>
            <w:tcW w:w="1277" w:type="dxa"/>
            <w:tcBorders>
              <w:top w:val="single" w:sz="4" w:space="0" w:color="auto"/>
              <w:bottom w:val="dotted" w:sz="4" w:space="0" w:color="auto"/>
            </w:tcBorders>
            <w:shd w:val="clear" w:color="auto" w:fill="F2F2F2" w:themeFill="background1" w:themeFillShade="F2"/>
            <w:noWrap/>
            <w:vAlign w:val="center"/>
          </w:tcPr>
          <w:p w14:paraId="0AA514B9" w14:textId="6362EF79" w:rsidR="00F030A3" w:rsidRPr="00564414" w:rsidRDefault="00C82737" w:rsidP="00F030A3">
            <w:pPr>
              <w:ind w:right="-93"/>
              <w:jc w:val="right"/>
              <w:rPr>
                <w:color w:val="0070C0"/>
                <w:sz w:val="20"/>
                <w:szCs w:val="20"/>
                <w:lang w:val="bs-Latn-BA"/>
              </w:rPr>
            </w:pPr>
            <w:r w:rsidRPr="00564414">
              <w:rPr>
                <w:color w:val="0070C0"/>
                <w:sz w:val="20"/>
                <w:szCs w:val="20"/>
                <w:lang w:val="bs-Latn-BA"/>
              </w:rPr>
              <w:t>1.548.218</w:t>
            </w:r>
            <w:r w:rsidR="00564414" w:rsidRPr="00564414">
              <w:rPr>
                <w:color w:val="0070C0"/>
                <w:sz w:val="20"/>
                <w:szCs w:val="20"/>
                <w:lang w:val="bs-Latn-BA"/>
              </w:rPr>
              <w:t>0</w:t>
            </w:r>
          </w:p>
        </w:tc>
        <w:tc>
          <w:tcPr>
            <w:tcW w:w="1185" w:type="dxa"/>
            <w:tcBorders>
              <w:top w:val="single" w:sz="4" w:space="0" w:color="auto"/>
              <w:bottom w:val="dotted" w:sz="4" w:space="0" w:color="auto"/>
            </w:tcBorders>
            <w:shd w:val="clear" w:color="auto" w:fill="F2F2F2" w:themeFill="background1" w:themeFillShade="F2"/>
            <w:noWrap/>
            <w:vAlign w:val="center"/>
          </w:tcPr>
          <w:p w14:paraId="7A18BED7" w14:textId="6589D4A3"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single" w:sz="4" w:space="0" w:color="auto"/>
              <w:bottom w:val="dotted" w:sz="4" w:space="0" w:color="auto"/>
            </w:tcBorders>
            <w:shd w:val="clear" w:color="auto" w:fill="F2F2F2" w:themeFill="background1" w:themeFillShade="F2"/>
            <w:noWrap/>
            <w:vAlign w:val="center"/>
          </w:tcPr>
          <w:p w14:paraId="225E42CE" w14:textId="72442A42" w:rsidR="00F030A3" w:rsidRPr="00564414" w:rsidRDefault="00564414" w:rsidP="00F030A3">
            <w:pPr>
              <w:ind w:right="-93"/>
              <w:jc w:val="right"/>
              <w:rPr>
                <w:color w:val="0070C0"/>
                <w:sz w:val="20"/>
                <w:szCs w:val="20"/>
                <w:lang w:val="bs-Latn-BA"/>
              </w:rPr>
            </w:pPr>
            <w:r w:rsidRPr="00564414">
              <w:rPr>
                <w:color w:val="0070C0"/>
                <w:sz w:val="20"/>
                <w:szCs w:val="20"/>
                <w:lang w:val="bs-Latn-BA"/>
              </w:rPr>
              <w:t>1.548.219</w:t>
            </w:r>
          </w:p>
        </w:tc>
        <w:tc>
          <w:tcPr>
            <w:tcW w:w="1358" w:type="dxa"/>
            <w:tcBorders>
              <w:top w:val="single" w:sz="4" w:space="0" w:color="auto"/>
              <w:bottom w:val="dotted" w:sz="4" w:space="0" w:color="auto"/>
            </w:tcBorders>
            <w:shd w:val="clear" w:color="auto" w:fill="auto"/>
            <w:noWrap/>
            <w:vAlign w:val="center"/>
          </w:tcPr>
          <w:p w14:paraId="1535A6B0" w14:textId="25D379F8" w:rsidR="00F030A3" w:rsidRPr="00564414" w:rsidRDefault="00F030A3" w:rsidP="00F030A3">
            <w:pPr>
              <w:ind w:right="-93"/>
              <w:jc w:val="right"/>
              <w:rPr>
                <w:color w:val="0070C0"/>
                <w:sz w:val="20"/>
                <w:szCs w:val="20"/>
                <w:lang w:val="bs-Latn-BA"/>
              </w:rPr>
            </w:pPr>
            <w:r w:rsidRPr="00564414">
              <w:rPr>
                <w:color w:val="0070C0"/>
                <w:sz w:val="20"/>
                <w:szCs w:val="20"/>
                <w:lang w:val="bs-Latn-BA"/>
              </w:rPr>
              <w:t>2.808.724</w:t>
            </w:r>
          </w:p>
        </w:tc>
      </w:tr>
      <w:tr w:rsidR="00564414" w:rsidRPr="00564414" w14:paraId="6AA77B92" w14:textId="77777777" w:rsidTr="001D27EA">
        <w:trPr>
          <w:trHeight w:val="225"/>
        </w:trPr>
        <w:tc>
          <w:tcPr>
            <w:tcW w:w="4608" w:type="dxa"/>
            <w:tcBorders>
              <w:top w:val="dotted" w:sz="4" w:space="0" w:color="auto"/>
              <w:bottom w:val="dotted" w:sz="4" w:space="0" w:color="auto"/>
            </w:tcBorders>
            <w:shd w:val="clear" w:color="auto" w:fill="auto"/>
            <w:noWrap/>
            <w:vAlign w:val="bottom"/>
          </w:tcPr>
          <w:p w14:paraId="65F86133" w14:textId="77777777" w:rsidR="00F030A3" w:rsidRPr="00564414" w:rsidRDefault="00F030A3" w:rsidP="00F030A3">
            <w:pPr>
              <w:ind w:right="-93"/>
              <w:rPr>
                <w:i/>
                <w:color w:val="0070C0"/>
              </w:rPr>
            </w:pPr>
            <w:r w:rsidRPr="00564414">
              <w:rPr>
                <w:i/>
                <w:color w:val="0070C0"/>
                <w:sz w:val="22"/>
                <w:szCs w:val="22"/>
              </w:rPr>
              <w:t xml:space="preserve">   1.1. Kupci - povezana pravna lica</w:t>
            </w:r>
          </w:p>
        </w:tc>
        <w:tc>
          <w:tcPr>
            <w:tcW w:w="837" w:type="dxa"/>
            <w:tcBorders>
              <w:top w:val="dotted" w:sz="4" w:space="0" w:color="auto"/>
              <w:bottom w:val="dotted" w:sz="4" w:space="0" w:color="auto"/>
            </w:tcBorders>
            <w:shd w:val="clear" w:color="auto" w:fill="auto"/>
            <w:noWrap/>
            <w:vAlign w:val="bottom"/>
          </w:tcPr>
          <w:p w14:paraId="04B5C08A"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vAlign w:val="center"/>
          </w:tcPr>
          <w:p w14:paraId="4BA82DE5" w14:textId="5693BE62" w:rsidR="00F030A3" w:rsidRPr="00564414" w:rsidRDefault="00564414" w:rsidP="00F030A3">
            <w:pPr>
              <w:ind w:right="-93"/>
              <w:jc w:val="right"/>
              <w:rPr>
                <w:color w:val="0070C0"/>
                <w:sz w:val="20"/>
                <w:szCs w:val="20"/>
                <w:lang w:val="bs-Latn-BA"/>
              </w:rPr>
            </w:pPr>
            <w:r w:rsidRPr="00564414">
              <w:rPr>
                <w:color w:val="0070C0"/>
                <w:sz w:val="20"/>
                <w:szCs w:val="20"/>
                <w:lang w:val="bs-Latn-BA"/>
              </w:rPr>
              <w:t>937.873</w:t>
            </w:r>
          </w:p>
        </w:tc>
        <w:tc>
          <w:tcPr>
            <w:tcW w:w="1185" w:type="dxa"/>
            <w:tcBorders>
              <w:top w:val="dotted" w:sz="4" w:space="0" w:color="auto"/>
              <w:bottom w:val="dotted" w:sz="4" w:space="0" w:color="auto"/>
            </w:tcBorders>
            <w:shd w:val="clear" w:color="auto" w:fill="F2F2F2" w:themeFill="background1" w:themeFillShade="F2"/>
            <w:noWrap/>
            <w:vAlign w:val="center"/>
          </w:tcPr>
          <w:p w14:paraId="0DF59A23" w14:textId="68080815" w:rsidR="00F030A3" w:rsidRPr="00564414" w:rsidRDefault="00F030A3" w:rsidP="00F030A3">
            <w:pPr>
              <w:ind w:right="-93"/>
              <w:jc w:val="right"/>
              <w:rPr>
                <w:color w:val="0070C0"/>
                <w:sz w:val="20"/>
                <w:szCs w:val="20"/>
                <w:lang w:val="bs-Latn-BA"/>
              </w:rPr>
            </w:pPr>
          </w:p>
        </w:tc>
        <w:tc>
          <w:tcPr>
            <w:tcW w:w="1443" w:type="dxa"/>
            <w:tcBorders>
              <w:top w:val="dotted" w:sz="4" w:space="0" w:color="auto"/>
              <w:bottom w:val="dotted" w:sz="4" w:space="0" w:color="auto"/>
            </w:tcBorders>
            <w:shd w:val="clear" w:color="auto" w:fill="F2F2F2" w:themeFill="background1" w:themeFillShade="F2"/>
            <w:noWrap/>
            <w:vAlign w:val="center"/>
          </w:tcPr>
          <w:p w14:paraId="2226F26E" w14:textId="43816EFA" w:rsidR="00F030A3" w:rsidRPr="00564414" w:rsidRDefault="00564414" w:rsidP="00F030A3">
            <w:pPr>
              <w:ind w:right="-93"/>
              <w:jc w:val="right"/>
              <w:rPr>
                <w:color w:val="0070C0"/>
                <w:sz w:val="20"/>
                <w:szCs w:val="20"/>
                <w:lang w:val="bs-Latn-BA"/>
              </w:rPr>
            </w:pPr>
            <w:r w:rsidRPr="00564414">
              <w:rPr>
                <w:color w:val="0070C0"/>
                <w:sz w:val="20"/>
                <w:szCs w:val="20"/>
                <w:lang w:val="bs-Latn-BA"/>
              </w:rPr>
              <w:t>937.873</w:t>
            </w:r>
          </w:p>
        </w:tc>
        <w:tc>
          <w:tcPr>
            <w:tcW w:w="1358" w:type="dxa"/>
            <w:tcBorders>
              <w:top w:val="dotted" w:sz="4" w:space="0" w:color="auto"/>
              <w:bottom w:val="dotted" w:sz="4" w:space="0" w:color="auto"/>
            </w:tcBorders>
            <w:shd w:val="clear" w:color="auto" w:fill="auto"/>
            <w:noWrap/>
            <w:vAlign w:val="center"/>
          </w:tcPr>
          <w:p w14:paraId="4B2F24E6" w14:textId="7F166991" w:rsidR="00F030A3" w:rsidRPr="00564414" w:rsidRDefault="00F030A3" w:rsidP="00F030A3">
            <w:pPr>
              <w:ind w:right="-93"/>
              <w:jc w:val="right"/>
              <w:rPr>
                <w:color w:val="0070C0"/>
                <w:sz w:val="20"/>
                <w:szCs w:val="20"/>
                <w:lang w:val="bs-Latn-BA"/>
              </w:rPr>
            </w:pPr>
            <w:r w:rsidRPr="00564414">
              <w:rPr>
                <w:color w:val="0070C0"/>
                <w:sz w:val="20"/>
                <w:szCs w:val="20"/>
                <w:lang w:val="bs-Latn-BA"/>
              </w:rPr>
              <w:t>735.128</w:t>
            </w:r>
          </w:p>
        </w:tc>
      </w:tr>
      <w:tr w:rsidR="00564414" w:rsidRPr="00564414" w14:paraId="6B959AED" w14:textId="77777777" w:rsidTr="001D27EA">
        <w:trPr>
          <w:trHeight w:val="225"/>
        </w:trPr>
        <w:tc>
          <w:tcPr>
            <w:tcW w:w="4608" w:type="dxa"/>
            <w:tcBorders>
              <w:top w:val="dotted" w:sz="4" w:space="0" w:color="auto"/>
              <w:bottom w:val="dotted" w:sz="4" w:space="0" w:color="auto"/>
            </w:tcBorders>
            <w:shd w:val="clear" w:color="auto" w:fill="auto"/>
            <w:noWrap/>
            <w:vAlign w:val="bottom"/>
          </w:tcPr>
          <w:p w14:paraId="363C7F15" w14:textId="77777777" w:rsidR="00F030A3" w:rsidRPr="00564414" w:rsidRDefault="00F030A3" w:rsidP="00F030A3">
            <w:pPr>
              <w:ind w:right="-93"/>
              <w:rPr>
                <w:i/>
                <w:color w:val="0070C0"/>
              </w:rPr>
            </w:pPr>
            <w:r w:rsidRPr="00564414">
              <w:rPr>
                <w:i/>
                <w:color w:val="0070C0"/>
                <w:sz w:val="22"/>
                <w:szCs w:val="22"/>
              </w:rPr>
              <w:t xml:space="preserve">   1.2. Kupci u zemlji</w:t>
            </w:r>
          </w:p>
        </w:tc>
        <w:tc>
          <w:tcPr>
            <w:tcW w:w="837" w:type="dxa"/>
            <w:tcBorders>
              <w:top w:val="dotted" w:sz="4" w:space="0" w:color="auto"/>
              <w:bottom w:val="dotted" w:sz="4" w:space="0" w:color="auto"/>
            </w:tcBorders>
            <w:shd w:val="clear" w:color="auto" w:fill="auto"/>
            <w:noWrap/>
            <w:vAlign w:val="bottom"/>
          </w:tcPr>
          <w:p w14:paraId="49E429D0"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vAlign w:val="center"/>
          </w:tcPr>
          <w:p w14:paraId="5124DA97" w14:textId="3F789B04" w:rsidR="00F030A3" w:rsidRPr="00564414" w:rsidRDefault="00564414" w:rsidP="00F030A3">
            <w:pPr>
              <w:ind w:right="-93"/>
              <w:jc w:val="right"/>
              <w:rPr>
                <w:color w:val="0070C0"/>
                <w:sz w:val="20"/>
                <w:szCs w:val="20"/>
                <w:lang w:val="bs-Latn-BA"/>
              </w:rPr>
            </w:pPr>
            <w:r w:rsidRPr="00564414">
              <w:rPr>
                <w:color w:val="0070C0"/>
                <w:sz w:val="20"/>
                <w:szCs w:val="20"/>
                <w:lang w:val="bs-Latn-BA"/>
              </w:rPr>
              <w:t>561.099</w:t>
            </w:r>
          </w:p>
        </w:tc>
        <w:tc>
          <w:tcPr>
            <w:tcW w:w="1185" w:type="dxa"/>
            <w:tcBorders>
              <w:top w:val="dotted" w:sz="4" w:space="0" w:color="auto"/>
              <w:bottom w:val="dotted" w:sz="4" w:space="0" w:color="auto"/>
            </w:tcBorders>
            <w:shd w:val="clear" w:color="auto" w:fill="F2F2F2" w:themeFill="background1" w:themeFillShade="F2"/>
            <w:noWrap/>
            <w:vAlign w:val="center"/>
          </w:tcPr>
          <w:p w14:paraId="0DE2BE62" w14:textId="10DFBD33"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vAlign w:val="center"/>
          </w:tcPr>
          <w:p w14:paraId="4EAE5BD0" w14:textId="08372B29" w:rsidR="00F030A3" w:rsidRPr="00564414" w:rsidRDefault="00564414" w:rsidP="00F030A3">
            <w:pPr>
              <w:ind w:right="-93"/>
              <w:jc w:val="right"/>
              <w:rPr>
                <w:color w:val="0070C0"/>
                <w:sz w:val="20"/>
                <w:szCs w:val="20"/>
                <w:lang w:val="bs-Latn-BA"/>
              </w:rPr>
            </w:pPr>
            <w:r w:rsidRPr="00564414">
              <w:rPr>
                <w:color w:val="0070C0"/>
                <w:sz w:val="20"/>
                <w:szCs w:val="20"/>
                <w:lang w:val="bs-Latn-BA"/>
              </w:rPr>
              <w:t>561.099</w:t>
            </w:r>
          </w:p>
        </w:tc>
        <w:tc>
          <w:tcPr>
            <w:tcW w:w="1358" w:type="dxa"/>
            <w:tcBorders>
              <w:top w:val="dotted" w:sz="4" w:space="0" w:color="auto"/>
              <w:bottom w:val="dotted" w:sz="4" w:space="0" w:color="auto"/>
            </w:tcBorders>
            <w:shd w:val="clear" w:color="auto" w:fill="auto"/>
            <w:noWrap/>
            <w:vAlign w:val="center"/>
          </w:tcPr>
          <w:p w14:paraId="12052CD5" w14:textId="4A09C689" w:rsidR="00F030A3" w:rsidRPr="00564414" w:rsidRDefault="00F030A3" w:rsidP="00F030A3">
            <w:pPr>
              <w:ind w:right="-93"/>
              <w:jc w:val="right"/>
              <w:rPr>
                <w:color w:val="0070C0"/>
                <w:sz w:val="20"/>
                <w:szCs w:val="20"/>
                <w:lang w:val="bs-Latn-BA"/>
              </w:rPr>
            </w:pPr>
            <w:r w:rsidRPr="00564414">
              <w:rPr>
                <w:color w:val="0070C0"/>
                <w:sz w:val="20"/>
                <w:szCs w:val="20"/>
                <w:lang w:val="bs-Latn-BA"/>
              </w:rPr>
              <w:t>189.292</w:t>
            </w:r>
          </w:p>
        </w:tc>
      </w:tr>
      <w:tr w:rsidR="00564414" w:rsidRPr="00564414" w14:paraId="20C4D149" w14:textId="77777777" w:rsidTr="001D27EA">
        <w:trPr>
          <w:trHeight w:val="225"/>
        </w:trPr>
        <w:tc>
          <w:tcPr>
            <w:tcW w:w="4608" w:type="dxa"/>
            <w:tcBorders>
              <w:top w:val="dotted" w:sz="4" w:space="0" w:color="auto"/>
              <w:bottom w:val="dotted" w:sz="4" w:space="0" w:color="auto"/>
            </w:tcBorders>
            <w:shd w:val="clear" w:color="auto" w:fill="auto"/>
            <w:noWrap/>
            <w:vAlign w:val="bottom"/>
          </w:tcPr>
          <w:p w14:paraId="65657519" w14:textId="77777777" w:rsidR="00F030A3" w:rsidRPr="00564414" w:rsidRDefault="00F030A3" w:rsidP="00F030A3">
            <w:pPr>
              <w:ind w:right="-93"/>
              <w:rPr>
                <w:i/>
                <w:color w:val="0070C0"/>
              </w:rPr>
            </w:pPr>
            <w:r w:rsidRPr="00564414">
              <w:rPr>
                <w:i/>
                <w:color w:val="0070C0"/>
                <w:sz w:val="22"/>
                <w:szCs w:val="22"/>
              </w:rPr>
              <w:t xml:space="preserve">   1.3. Kupci iz inostranstva</w:t>
            </w:r>
          </w:p>
        </w:tc>
        <w:tc>
          <w:tcPr>
            <w:tcW w:w="837" w:type="dxa"/>
            <w:tcBorders>
              <w:top w:val="dotted" w:sz="4" w:space="0" w:color="auto"/>
              <w:bottom w:val="dotted" w:sz="4" w:space="0" w:color="auto"/>
            </w:tcBorders>
            <w:shd w:val="clear" w:color="auto" w:fill="auto"/>
            <w:noWrap/>
            <w:vAlign w:val="bottom"/>
          </w:tcPr>
          <w:p w14:paraId="004A3BCB"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vAlign w:val="center"/>
          </w:tcPr>
          <w:p w14:paraId="3AE489F4" w14:textId="0A28244B" w:rsidR="00F030A3" w:rsidRPr="00564414" w:rsidRDefault="00564414" w:rsidP="00F030A3">
            <w:pPr>
              <w:ind w:right="-93"/>
              <w:jc w:val="right"/>
              <w:rPr>
                <w:color w:val="0070C0"/>
                <w:sz w:val="20"/>
                <w:szCs w:val="20"/>
                <w:lang w:val="bs-Latn-BA"/>
              </w:rPr>
            </w:pPr>
            <w:r w:rsidRPr="00564414">
              <w:rPr>
                <w:color w:val="0070C0"/>
                <w:sz w:val="20"/>
                <w:szCs w:val="20"/>
                <w:lang w:val="bs-Latn-BA"/>
              </w:rPr>
              <w:t>49.230</w:t>
            </w:r>
          </w:p>
        </w:tc>
        <w:tc>
          <w:tcPr>
            <w:tcW w:w="1185" w:type="dxa"/>
            <w:tcBorders>
              <w:top w:val="dotted" w:sz="4" w:space="0" w:color="auto"/>
              <w:bottom w:val="dotted" w:sz="4" w:space="0" w:color="auto"/>
            </w:tcBorders>
            <w:shd w:val="clear" w:color="auto" w:fill="F2F2F2" w:themeFill="background1" w:themeFillShade="F2"/>
            <w:noWrap/>
            <w:vAlign w:val="center"/>
          </w:tcPr>
          <w:p w14:paraId="6C8D19C0" w14:textId="4104FE5A"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vAlign w:val="center"/>
          </w:tcPr>
          <w:p w14:paraId="7C21C73E" w14:textId="1B65C0ED" w:rsidR="00F030A3" w:rsidRPr="00564414" w:rsidRDefault="00564414" w:rsidP="00F030A3">
            <w:pPr>
              <w:ind w:right="-93"/>
              <w:jc w:val="right"/>
              <w:rPr>
                <w:color w:val="0070C0"/>
                <w:sz w:val="20"/>
                <w:szCs w:val="20"/>
                <w:lang w:val="bs-Latn-BA"/>
              </w:rPr>
            </w:pPr>
            <w:r w:rsidRPr="00564414">
              <w:rPr>
                <w:color w:val="0070C0"/>
                <w:sz w:val="20"/>
                <w:szCs w:val="20"/>
                <w:lang w:val="bs-Latn-BA"/>
              </w:rPr>
              <w:t>49.230</w:t>
            </w:r>
          </w:p>
        </w:tc>
        <w:tc>
          <w:tcPr>
            <w:tcW w:w="1358" w:type="dxa"/>
            <w:tcBorders>
              <w:top w:val="dotted" w:sz="4" w:space="0" w:color="auto"/>
              <w:bottom w:val="dotted" w:sz="4" w:space="0" w:color="auto"/>
            </w:tcBorders>
            <w:shd w:val="clear" w:color="auto" w:fill="auto"/>
            <w:noWrap/>
            <w:vAlign w:val="center"/>
          </w:tcPr>
          <w:p w14:paraId="36E59653" w14:textId="7ED53636" w:rsidR="00F030A3" w:rsidRPr="00564414" w:rsidRDefault="00F030A3" w:rsidP="00F030A3">
            <w:pPr>
              <w:ind w:right="-93"/>
              <w:jc w:val="right"/>
              <w:rPr>
                <w:color w:val="0070C0"/>
                <w:sz w:val="20"/>
                <w:szCs w:val="20"/>
                <w:lang w:val="bs-Latn-BA"/>
              </w:rPr>
            </w:pPr>
            <w:r w:rsidRPr="00564414">
              <w:rPr>
                <w:color w:val="0070C0"/>
                <w:sz w:val="20"/>
                <w:szCs w:val="20"/>
                <w:lang w:val="bs-Latn-BA"/>
              </w:rPr>
              <w:t>19.797</w:t>
            </w:r>
          </w:p>
        </w:tc>
      </w:tr>
      <w:tr w:rsidR="00564414" w:rsidRPr="00564414" w14:paraId="4C63B9B5" w14:textId="77777777" w:rsidTr="001D27EA">
        <w:trPr>
          <w:trHeight w:val="225"/>
        </w:trPr>
        <w:tc>
          <w:tcPr>
            <w:tcW w:w="4608" w:type="dxa"/>
            <w:tcBorders>
              <w:top w:val="dotted" w:sz="4" w:space="0" w:color="auto"/>
              <w:bottom w:val="dotted" w:sz="4" w:space="0" w:color="auto"/>
            </w:tcBorders>
            <w:shd w:val="clear" w:color="auto" w:fill="auto"/>
            <w:noWrap/>
            <w:vAlign w:val="bottom"/>
          </w:tcPr>
          <w:p w14:paraId="399D9CE9" w14:textId="77777777" w:rsidR="00F030A3" w:rsidRPr="00564414" w:rsidRDefault="00F030A3" w:rsidP="00F030A3">
            <w:pPr>
              <w:ind w:right="-93"/>
              <w:rPr>
                <w:i/>
                <w:color w:val="0070C0"/>
              </w:rPr>
            </w:pPr>
            <w:r w:rsidRPr="00564414">
              <w:rPr>
                <w:i/>
                <w:color w:val="0070C0"/>
                <w:sz w:val="22"/>
                <w:szCs w:val="22"/>
              </w:rPr>
              <w:t xml:space="preserve">   1.4. Potraživanja izn specif. poslova</w:t>
            </w:r>
          </w:p>
        </w:tc>
        <w:tc>
          <w:tcPr>
            <w:tcW w:w="837" w:type="dxa"/>
            <w:tcBorders>
              <w:top w:val="dotted" w:sz="4" w:space="0" w:color="auto"/>
              <w:bottom w:val="dotted" w:sz="4" w:space="0" w:color="auto"/>
            </w:tcBorders>
            <w:shd w:val="clear" w:color="auto" w:fill="auto"/>
            <w:noWrap/>
            <w:vAlign w:val="bottom"/>
          </w:tcPr>
          <w:p w14:paraId="6E9963BE"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vAlign w:val="center"/>
          </w:tcPr>
          <w:p w14:paraId="0D946CB5" w14:textId="7643D8BF" w:rsidR="00F030A3" w:rsidRPr="00564414" w:rsidRDefault="00F030A3" w:rsidP="00F030A3">
            <w:pPr>
              <w:ind w:right="-93"/>
              <w:jc w:val="right"/>
              <w:rPr>
                <w:color w:val="0070C0"/>
                <w:sz w:val="20"/>
                <w:szCs w:val="20"/>
                <w:lang w:val="bs-Latn-BA"/>
              </w:rPr>
            </w:pPr>
          </w:p>
        </w:tc>
        <w:tc>
          <w:tcPr>
            <w:tcW w:w="1185" w:type="dxa"/>
            <w:tcBorders>
              <w:top w:val="dotted" w:sz="4" w:space="0" w:color="auto"/>
              <w:bottom w:val="dotted" w:sz="4" w:space="0" w:color="auto"/>
            </w:tcBorders>
            <w:shd w:val="clear" w:color="auto" w:fill="F2F2F2" w:themeFill="background1" w:themeFillShade="F2"/>
            <w:noWrap/>
            <w:vAlign w:val="center"/>
          </w:tcPr>
          <w:p w14:paraId="121B18D3" w14:textId="68AE0006" w:rsidR="00F030A3" w:rsidRPr="00564414" w:rsidRDefault="00F030A3" w:rsidP="00F030A3">
            <w:pPr>
              <w:ind w:right="-93"/>
              <w:jc w:val="right"/>
              <w:rPr>
                <w:color w:val="0070C0"/>
                <w:sz w:val="20"/>
                <w:szCs w:val="20"/>
                <w:lang w:val="bs-Latn-BA"/>
              </w:rPr>
            </w:pPr>
          </w:p>
        </w:tc>
        <w:tc>
          <w:tcPr>
            <w:tcW w:w="1443" w:type="dxa"/>
            <w:tcBorders>
              <w:top w:val="dotted" w:sz="4" w:space="0" w:color="auto"/>
              <w:bottom w:val="dotted" w:sz="4" w:space="0" w:color="auto"/>
            </w:tcBorders>
            <w:shd w:val="clear" w:color="auto" w:fill="F2F2F2" w:themeFill="background1" w:themeFillShade="F2"/>
            <w:noWrap/>
            <w:vAlign w:val="center"/>
          </w:tcPr>
          <w:p w14:paraId="34940B8E" w14:textId="026B47CC" w:rsidR="00F030A3" w:rsidRPr="00564414" w:rsidRDefault="00F030A3" w:rsidP="00F030A3">
            <w:pPr>
              <w:ind w:right="-93"/>
              <w:jc w:val="right"/>
              <w:rPr>
                <w:color w:val="0070C0"/>
                <w:sz w:val="20"/>
                <w:szCs w:val="20"/>
                <w:lang w:val="bs-Latn-BA"/>
              </w:rPr>
            </w:pPr>
          </w:p>
        </w:tc>
        <w:tc>
          <w:tcPr>
            <w:tcW w:w="1358" w:type="dxa"/>
            <w:tcBorders>
              <w:top w:val="dotted" w:sz="4" w:space="0" w:color="auto"/>
              <w:bottom w:val="dotted" w:sz="4" w:space="0" w:color="auto"/>
            </w:tcBorders>
            <w:shd w:val="clear" w:color="auto" w:fill="auto"/>
            <w:noWrap/>
            <w:vAlign w:val="center"/>
          </w:tcPr>
          <w:p w14:paraId="2E8C0334" w14:textId="58323151"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4AE60BD2"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28D82A19" w14:textId="77777777" w:rsidR="00F030A3" w:rsidRPr="00564414" w:rsidRDefault="00F030A3" w:rsidP="00F030A3">
            <w:pPr>
              <w:ind w:right="-93"/>
              <w:rPr>
                <w:i/>
                <w:color w:val="0070C0"/>
              </w:rPr>
            </w:pPr>
            <w:r w:rsidRPr="00564414">
              <w:rPr>
                <w:i/>
                <w:color w:val="0070C0"/>
                <w:sz w:val="22"/>
                <w:szCs w:val="22"/>
              </w:rPr>
              <w:t xml:space="preserve">   1.5. Ostala kratkoroćna potraživanja</w:t>
            </w:r>
          </w:p>
        </w:tc>
        <w:tc>
          <w:tcPr>
            <w:tcW w:w="837" w:type="dxa"/>
            <w:tcBorders>
              <w:top w:val="dotted" w:sz="4" w:space="0" w:color="auto"/>
              <w:bottom w:val="dotted" w:sz="4" w:space="0" w:color="auto"/>
            </w:tcBorders>
            <w:shd w:val="clear" w:color="auto" w:fill="auto"/>
            <w:noWrap/>
            <w:vAlign w:val="bottom"/>
          </w:tcPr>
          <w:p w14:paraId="07D3D6A7"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64DE88C7" w14:textId="127622EB" w:rsidR="00F030A3" w:rsidRPr="00564414" w:rsidRDefault="00F030A3" w:rsidP="00F030A3">
            <w:pPr>
              <w:ind w:right="-93"/>
              <w:jc w:val="right"/>
              <w:rPr>
                <w:color w:val="0070C0"/>
                <w:sz w:val="20"/>
                <w:szCs w:val="20"/>
                <w:lang w:val="bs-Latn-BA"/>
              </w:rPr>
            </w:pPr>
          </w:p>
        </w:tc>
        <w:tc>
          <w:tcPr>
            <w:tcW w:w="1185" w:type="dxa"/>
            <w:tcBorders>
              <w:top w:val="dotted" w:sz="4" w:space="0" w:color="auto"/>
              <w:bottom w:val="dotted" w:sz="4" w:space="0" w:color="auto"/>
            </w:tcBorders>
            <w:shd w:val="clear" w:color="auto" w:fill="F2F2F2" w:themeFill="background1" w:themeFillShade="F2"/>
            <w:noWrap/>
          </w:tcPr>
          <w:p w14:paraId="48321867" w14:textId="3CBBFA17" w:rsidR="00F030A3" w:rsidRPr="00564414" w:rsidRDefault="00F030A3" w:rsidP="00F030A3">
            <w:pPr>
              <w:ind w:right="-93"/>
              <w:jc w:val="right"/>
              <w:rPr>
                <w:color w:val="0070C0"/>
                <w:sz w:val="20"/>
                <w:szCs w:val="20"/>
                <w:lang w:val="bs-Latn-BA"/>
              </w:rPr>
            </w:pPr>
          </w:p>
        </w:tc>
        <w:tc>
          <w:tcPr>
            <w:tcW w:w="1443" w:type="dxa"/>
            <w:tcBorders>
              <w:top w:val="dotted" w:sz="4" w:space="0" w:color="auto"/>
              <w:bottom w:val="dotted" w:sz="4" w:space="0" w:color="auto"/>
            </w:tcBorders>
            <w:shd w:val="clear" w:color="auto" w:fill="F2F2F2" w:themeFill="background1" w:themeFillShade="F2"/>
            <w:noWrap/>
          </w:tcPr>
          <w:p w14:paraId="44DF06A7" w14:textId="23DEFDD1" w:rsidR="00F030A3" w:rsidRPr="00564414" w:rsidRDefault="00F030A3" w:rsidP="00F030A3">
            <w:pPr>
              <w:ind w:right="-93"/>
              <w:jc w:val="right"/>
              <w:rPr>
                <w:color w:val="0070C0"/>
                <w:sz w:val="20"/>
                <w:szCs w:val="20"/>
                <w:lang w:val="bs-Latn-BA"/>
              </w:rPr>
            </w:pPr>
          </w:p>
        </w:tc>
        <w:tc>
          <w:tcPr>
            <w:tcW w:w="1358" w:type="dxa"/>
            <w:tcBorders>
              <w:top w:val="dotted" w:sz="4" w:space="0" w:color="auto"/>
              <w:bottom w:val="dotted" w:sz="4" w:space="0" w:color="auto"/>
            </w:tcBorders>
            <w:shd w:val="clear" w:color="auto" w:fill="auto"/>
            <w:noWrap/>
          </w:tcPr>
          <w:p w14:paraId="3B0F0956" w14:textId="051D8694" w:rsidR="00F030A3" w:rsidRPr="00564414" w:rsidRDefault="00F030A3" w:rsidP="00F030A3">
            <w:pPr>
              <w:ind w:right="-93"/>
              <w:jc w:val="right"/>
              <w:rPr>
                <w:color w:val="0070C0"/>
                <w:sz w:val="20"/>
                <w:szCs w:val="20"/>
                <w:lang w:val="bs-Latn-BA"/>
              </w:rPr>
            </w:pPr>
            <w:r w:rsidRPr="00564414">
              <w:rPr>
                <w:color w:val="0070C0"/>
                <w:sz w:val="20"/>
                <w:szCs w:val="20"/>
                <w:lang w:val="bs-Latn-BA"/>
              </w:rPr>
              <w:t>1.862.792</w:t>
            </w:r>
          </w:p>
        </w:tc>
      </w:tr>
      <w:tr w:rsidR="00564414" w:rsidRPr="00564414" w14:paraId="058C5B60"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7660607C" w14:textId="77777777" w:rsidR="00F030A3" w:rsidRPr="00564414" w:rsidRDefault="00F030A3" w:rsidP="00F030A3">
            <w:pPr>
              <w:ind w:right="-93"/>
              <w:rPr>
                <w:i/>
                <w:color w:val="0070C0"/>
              </w:rPr>
            </w:pPr>
            <w:r w:rsidRPr="00564414">
              <w:rPr>
                <w:i/>
                <w:color w:val="0070C0"/>
                <w:sz w:val="22"/>
                <w:szCs w:val="22"/>
              </w:rPr>
              <w:t xml:space="preserve">   1.6. Potraživanja za više plać. porez na dibit</w:t>
            </w:r>
          </w:p>
        </w:tc>
        <w:tc>
          <w:tcPr>
            <w:tcW w:w="837" w:type="dxa"/>
            <w:tcBorders>
              <w:top w:val="dotted" w:sz="4" w:space="0" w:color="auto"/>
              <w:bottom w:val="dotted" w:sz="4" w:space="0" w:color="auto"/>
            </w:tcBorders>
            <w:shd w:val="clear" w:color="auto" w:fill="auto"/>
            <w:noWrap/>
            <w:vAlign w:val="bottom"/>
          </w:tcPr>
          <w:p w14:paraId="6A627625"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5E5B6871" w14:textId="0940285E" w:rsidR="00F030A3" w:rsidRPr="00564414" w:rsidRDefault="00564414" w:rsidP="00F030A3">
            <w:pPr>
              <w:ind w:right="-93"/>
              <w:jc w:val="right"/>
              <w:rPr>
                <w:color w:val="0070C0"/>
                <w:sz w:val="20"/>
                <w:szCs w:val="20"/>
                <w:lang w:val="bs-Latn-BA"/>
              </w:rPr>
            </w:pPr>
            <w:r w:rsidRPr="00564414">
              <w:rPr>
                <w:color w:val="0070C0"/>
                <w:sz w:val="20"/>
                <w:szCs w:val="20"/>
                <w:lang w:val="bs-Latn-BA"/>
              </w:rPr>
              <w:t>17</w:t>
            </w:r>
          </w:p>
        </w:tc>
        <w:tc>
          <w:tcPr>
            <w:tcW w:w="1185" w:type="dxa"/>
            <w:tcBorders>
              <w:top w:val="dotted" w:sz="4" w:space="0" w:color="auto"/>
              <w:bottom w:val="dotted" w:sz="4" w:space="0" w:color="auto"/>
            </w:tcBorders>
            <w:shd w:val="clear" w:color="auto" w:fill="F2F2F2" w:themeFill="background1" w:themeFillShade="F2"/>
            <w:noWrap/>
          </w:tcPr>
          <w:p w14:paraId="73C2B2AE" w14:textId="2D7F3B3F" w:rsidR="00F030A3" w:rsidRPr="00564414" w:rsidRDefault="00F030A3" w:rsidP="00F030A3">
            <w:pPr>
              <w:ind w:right="-93"/>
              <w:jc w:val="right"/>
              <w:rPr>
                <w:color w:val="0070C0"/>
                <w:sz w:val="20"/>
                <w:szCs w:val="20"/>
                <w:lang w:val="bs-Latn-BA"/>
              </w:rPr>
            </w:pPr>
          </w:p>
        </w:tc>
        <w:tc>
          <w:tcPr>
            <w:tcW w:w="1443" w:type="dxa"/>
            <w:tcBorders>
              <w:top w:val="dotted" w:sz="4" w:space="0" w:color="auto"/>
              <w:bottom w:val="dotted" w:sz="4" w:space="0" w:color="auto"/>
            </w:tcBorders>
            <w:shd w:val="clear" w:color="auto" w:fill="F2F2F2" w:themeFill="background1" w:themeFillShade="F2"/>
            <w:noWrap/>
          </w:tcPr>
          <w:p w14:paraId="0F4DB22D" w14:textId="64C5CE01" w:rsidR="00F030A3" w:rsidRPr="00564414" w:rsidRDefault="00564414" w:rsidP="00F030A3">
            <w:pPr>
              <w:ind w:right="-93"/>
              <w:jc w:val="right"/>
              <w:rPr>
                <w:color w:val="0070C0"/>
                <w:sz w:val="20"/>
                <w:szCs w:val="20"/>
                <w:lang w:val="bs-Latn-BA"/>
              </w:rPr>
            </w:pPr>
            <w:r w:rsidRPr="00564414">
              <w:rPr>
                <w:color w:val="0070C0"/>
                <w:sz w:val="20"/>
                <w:szCs w:val="20"/>
                <w:lang w:val="bs-Latn-BA"/>
              </w:rPr>
              <w:t>17</w:t>
            </w:r>
          </w:p>
        </w:tc>
        <w:tc>
          <w:tcPr>
            <w:tcW w:w="1358" w:type="dxa"/>
            <w:tcBorders>
              <w:top w:val="dotted" w:sz="4" w:space="0" w:color="auto"/>
              <w:bottom w:val="dotted" w:sz="4" w:space="0" w:color="auto"/>
            </w:tcBorders>
            <w:shd w:val="clear" w:color="auto" w:fill="auto"/>
            <w:noWrap/>
          </w:tcPr>
          <w:p w14:paraId="32B930A8" w14:textId="6D32FB7B" w:rsidR="00F030A3" w:rsidRPr="00564414" w:rsidRDefault="00F030A3" w:rsidP="00F030A3">
            <w:pPr>
              <w:ind w:right="-93"/>
              <w:jc w:val="right"/>
              <w:rPr>
                <w:color w:val="0070C0"/>
                <w:sz w:val="20"/>
                <w:szCs w:val="20"/>
                <w:lang w:val="bs-Latn-BA"/>
              </w:rPr>
            </w:pPr>
            <w:r w:rsidRPr="00564414">
              <w:rPr>
                <w:color w:val="0070C0"/>
                <w:sz w:val="20"/>
                <w:szCs w:val="20"/>
                <w:lang w:val="bs-Latn-BA"/>
              </w:rPr>
              <w:t>1.715</w:t>
            </w:r>
          </w:p>
        </w:tc>
      </w:tr>
      <w:tr w:rsidR="00564414" w:rsidRPr="00564414" w14:paraId="3F6D86A9"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749A2A25" w14:textId="77777777" w:rsidR="00F030A3" w:rsidRPr="00564414" w:rsidRDefault="00F030A3" w:rsidP="00F030A3">
            <w:pPr>
              <w:ind w:right="-93"/>
              <w:rPr>
                <w:i/>
                <w:color w:val="0070C0"/>
              </w:rPr>
            </w:pPr>
            <w:r w:rsidRPr="00564414">
              <w:rPr>
                <w:i/>
                <w:color w:val="0070C0"/>
                <w:sz w:val="22"/>
                <w:szCs w:val="22"/>
              </w:rPr>
              <w:t>2. Kratkoročni finansijski plasmani</w:t>
            </w:r>
          </w:p>
        </w:tc>
        <w:tc>
          <w:tcPr>
            <w:tcW w:w="837" w:type="dxa"/>
            <w:tcBorders>
              <w:top w:val="dotted" w:sz="4" w:space="0" w:color="auto"/>
              <w:bottom w:val="dotted" w:sz="4" w:space="0" w:color="auto"/>
            </w:tcBorders>
            <w:shd w:val="clear" w:color="auto" w:fill="auto"/>
            <w:noWrap/>
            <w:vAlign w:val="bottom"/>
          </w:tcPr>
          <w:p w14:paraId="594FB717"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622FCBB0" w14:textId="3B5C6384" w:rsidR="00F030A3" w:rsidRPr="00564414" w:rsidRDefault="00564414" w:rsidP="00F030A3">
            <w:pPr>
              <w:ind w:right="-93"/>
              <w:jc w:val="right"/>
              <w:rPr>
                <w:color w:val="0070C0"/>
                <w:sz w:val="20"/>
                <w:szCs w:val="20"/>
                <w:lang w:val="bs-Latn-BA"/>
              </w:rPr>
            </w:pPr>
            <w:r w:rsidRPr="00564414">
              <w:rPr>
                <w:color w:val="0070C0"/>
                <w:sz w:val="20"/>
                <w:szCs w:val="20"/>
                <w:lang w:val="bs-Latn-BA"/>
              </w:rPr>
              <w:t>279.407</w:t>
            </w:r>
          </w:p>
        </w:tc>
        <w:tc>
          <w:tcPr>
            <w:tcW w:w="1185" w:type="dxa"/>
            <w:tcBorders>
              <w:top w:val="dotted" w:sz="4" w:space="0" w:color="auto"/>
              <w:bottom w:val="dotted" w:sz="4" w:space="0" w:color="auto"/>
            </w:tcBorders>
            <w:shd w:val="clear" w:color="auto" w:fill="F2F2F2" w:themeFill="background1" w:themeFillShade="F2"/>
            <w:noWrap/>
          </w:tcPr>
          <w:p w14:paraId="5EA61313" w14:textId="62628BAE"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2436AE93" w14:textId="70CA8E58" w:rsidR="00F030A3" w:rsidRPr="00564414" w:rsidRDefault="00564414" w:rsidP="00F030A3">
            <w:pPr>
              <w:ind w:right="-93"/>
              <w:jc w:val="right"/>
              <w:rPr>
                <w:color w:val="0070C0"/>
                <w:sz w:val="20"/>
                <w:szCs w:val="20"/>
                <w:lang w:val="bs-Latn-BA"/>
              </w:rPr>
            </w:pPr>
            <w:r w:rsidRPr="00564414">
              <w:rPr>
                <w:color w:val="0070C0"/>
                <w:sz w:val="20"/>
                <w:szCs w:val="20"/>
                <w:lang w:val="bs-Latn-BA"/>
              </w:rPr>
              <w:t>279.407</w:t>
            </w:r>
          </w:p>
        </w:tc>
        <w:tc>
          <w:tcPr>
            <w:tcW w:w="1358" w:type="dxa"/>
            <w:tcBorders>
              <w:top w:val="dotted" w:sz="4" w:space="0" w:color="auto"/>
              <w:bottom w:val="dotted" w:sz="4" w:space="0" w:color="auto"/>
            </w:tcBorders>
            <w:shd w:val="clear" w:color="auto" w:fill="auto"/>
            <w:noWrap/>
          </w:tcPr>
          <w:p w14:paraId="60D3FBBE" w14:textId="40A0B4B3" w:rsidR="00F030A3" w:rsidRPr="00564414" w:rsidRDefault="00F030A3" w:rsidP="00F030A3">
            <w:pPr>
              <w:ind w:right="-93"/>
              <w:jc w:val="right"/>
              <w:rPr>
                <w:color w:val="0070C0"/>
                <w:sz w:val="20"/>
                <w:szCs w:val="20"/>
                <w:lang w:val="bs-Latn-BA"/>
              </w:rPr>
            </w:pPr>
            <w:r w:rsidRPr="00564414">
              <w:rPr>
                <w:color w:val="0070C0"/>
                <w:sz w:val="20"/>
                <w:szCs w:val="20"/>
                <w:lang w:val="bs-Latn-BA"/>
              </w:rPr>
              <w:t>279.407</w:t>
            </w:r>
          </w:p>
        </w:tc>
      </w:tr>
      <w:tr w:rsidR="00564414" w:rsidRPr="00564414" w14:paraId="706A599D"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67D3C4AE" w14:textId="77777777" w:rsidR="00F030A3" w:rsidRPr="00564414" w:rsidRDefault="00F030A3" w:rsidP="00F030A3">
            <w:pPr>
              <w:ind w:right="-93"/>
              <w:rPr>
                <w:i/>
                <w:color w:val="0070C0"/>
              </w:rPr>
            </w:pPr>
            <w:r w:rsidRPr="00564414">
              <w:rPr>
                <w:i/>
                <w:color w:val="0070C0"/>
                <w:sz w:val="22"/>
                <w:szCs w:val="22"/>
              </w:rPr>
              <w:t xml:space="preserve">   2.1. Fin. sred. po amortizovanoj  vrijednosti</w:t>
            </w:r>
          </w:p>
        </w:tc>
        <w:tc>
          <w:tcPr>
            <w:tcW w:w="837" w:type="dxa"/>
            <w:tcBorders>
              <w:top w:val="dotted" w:sz="4" w:space="0" w:color="auto"/>
              <w:bottom w:val="dotted" w:sz="4" w:space="0" w:color="auto"/>
            </w:tcBorders>
            <w:shd w:val="clear" w:color="auto" w:fill="auto"/>
            <w:noWrap/>
            <w:vAlign w:val="bottom"/>
          </w:tcPr>
          <w:p w14:paraId="422D2565"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590079E4" w14:textId="5893CB38" w:rsidR="00F030A3" w:rsidRPr="00564414" w:rsidRDefault="00564414" w:rsidP="00F030A3">
            <w:pPr>
              <w:ind w:right="-93"/>
              <w:jc w:val="right"/>
              <w:rPr>
                <w:color w:val="0070C0"/>
                <w:sz w:val="20"/>
                <w:szCs w:val="20"/>
                <w:lang w:val="bs-Latn-BA"/>
              </w:rPr>
            </w:pPr>
            <w:r w:rsidRPr="00564414">
              <w:rPr>
                <w:color w:val="0070C0"/>
                <w:sz w:val="20"/>
                <w:szCs w:val="20"/>
                <w:lang w:val="bs-Latn-BA"/>
              </w:rPr>
              <w:t>279.407</w:t>
            </w:r>
          </w:p>
        </w:tc>
        <w:tc>
          <w:tcPr>
            <w:tcW w:w="1185" w:type="dxa"/>
            <w:tcBorders>
              <w:top w:val="dotted" w:sz="4" w:space="0" w:color="auto"/>
              <w:bottom w:val="dotted" w:sz="4" w:space="0" w:color="auto"/>
            </w:tcBorders>
            <w:shd w:val="clear" w:color="auto" w:fill="F2F2F2" w:themeFill="background1" w:themeFillShade="F2"/>
            <w:noWrap/>
          </w:tcPr>
          <w:p w14:paraId="025116BE" w14:textId="38E803A1"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7BE2349C" w14:textId="71DD8AA5" w:rsidR="00F030A3" w:rsidRPr="00564414" w:rsidRDefault="00564414" w:rsidP="00F030A3">
            <w:pPr>
              <w:ind w:right="-93"/>
              <w:jc w:val="right"/>
              <w:rPr>
                <w:color w:val="0070C0"/>
                <w:sz w:val="20"/>
                <w:szCs w:val="20"/>
                <w:lang w:val="bs-Latn-BA"/>
              </w:rPr>
            </w:pPr>
            <w:r w:rsidRPr="00564414">
              <w:rPr>
                <w:color w:val="0070C0"/>
                <w:sz w:val="20"/>
                <w:szCs w:val="20"/>
                <w:lang w:val="bs-Latn-BA"/>
              </w:rPr>
              <w:t>279.407</w:t>
            </w:r>
          </w:p>
        </w:tc>
        <w:tc>
          <w:tcPr>
            <w:tcW w:w="1358" w:type="dxa"/>
            <w:tcBorders>
              <w:top w:val="dotted" w:sz="4" w:space="0" w:color="auto"/>
              <w:bottom w:val="dotted" w:sz="4" w:space="0" w:color="auto"/>
            </w:tcBorders>
            <w:shd w:val="clear" w:color="auto" w:fill="auto"/>
            <w:noWrap/>
          </w:tcPr>
          <w:p w14:paraId="300950B7" w14:textId="09901914" w:rsidR="00F030A3" w:rsidRPr="00564414" w:rsidRDefault="00F030A3" w:rsidP="00F030A3">
            <w:pPr>
              <w:ind w:right="-93"/>
              <w:jc w:val="right"/>
              <w:rPr>
                <w:color w:val="0070C0"/>
                <w:sz w:val="20"/>
                <w:szCs w:val="20"/>
                <w:lang w:val="bs-Latn-BA"/>
              </w:rPr>
            </w:pPr>
            <w:r w:rsidRPr="00564414">
              <w:rPr>
                <w:color w:val="0070C0"/>
                <w:sz w:val="20"/>
                <w:szCs w:val="20"/>
                <w:lang w:val="bs-Latn-BA"/>
              </w:rPr>
              <w:t>279.407</w:t>
            </w:r>
          </w:p>
        </w:tc>
      </w:tr>
      <w:tr w:rsidR="00564414" w:rsidRPr="00564414" w14:paraId="25CACEA4"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3AFCD3C5" w14:textId="77777777" w:rsidR="00F030A3" w:rsidRPr="00564414" w:rsidRDefault="00F030A3" w:rsidP="00F030A3">
            <w:pPr>
              <w:ind w:right="-93"/>
              <w:rPr>
                <w:i/>
                <w:color w:val="0070C0"/>
                <w:lang w:val="de-DE"/>
              </w:rPr>
            </w:pPr>
            <w:r w:rsidRPr="00564414">
              <w:rPr>
                <w:i/>
                <w:color w:val="0070C0"/>
                <w:sz w:val="22"/>
                <w:szCs w:val="22"/>
                <w:lang w:val="de-DE"/>
              </w:rPr>
              <w:lastRenderedPageBreak/>
              <w:t xml:space="preserve">   2.2. Fin. sred. po fer vrijed. kroz bilans uspj.</w:t>
            </w:r>
          </w:p>
        </w:tc>
        <w:tc>
          <w:tcPr>
            <w:tcW w:w="837" w:type="dxa"/>
            <w:tcBorders>
              <w:top w:val="dotted" w:sz="4" w:space="0" w:color="auto"/>
              <w:bottom w:val="dotted" w:sz="4" w:space="0" w:color="auto"/>
            </w:tcBorders>
            <w:shd w:val="clear" w:color="auto" w:fill="auto"/>
            <w:noWrap/>
            <w:vAlign w:val="bottom"/>
          </w:tcPr>
          <w:p w14:paraId="10551099"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2A6A83DE" w14:textId="1371F05D"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185" w:type="dxa"/>
            <w:tcBorders>
              <w:top w:val="dotted" w:sz="4" w:space="0" w:color="auto"/>
              <w:bottom w:val="dotted" w:sz="4" w:space="0" w:color="auto"/>
            </w:tcBorders>
            <w:shd w:val="clear" w:color="auto" w:fill="F2F2F2" w:themeFill="background1" w:themeFillShade="F2"/>
            <w:noWrap/>
          </w:tcPr>
          <w:p w14:paraId="53519DA9" w14:textId="151ECBB3"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7D1A3734" w14:textId="59793E71"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71C4CBC9" w14:textId="4D637268"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5744CDD7"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70661D5A" w14:textId="77777777" w:rsidR="00F030A3" w:rsidRPr="00564414" w:rsidRDefault="00F030A3" w:rsidP="00F030A3">
            <w:pPr>
              <w:ind w:right="-93"/>
              <w:rPr>
                <w:i/>
                <w:color w:val="0070C0"/>
              </w:rPr>
            </w:pPr>
            <w:r w:rsidRPr="00564414">
              <w:rPr>
                <w:i/>
                <w:color w:val="0070C0"/>
                <w:sz w:val="22"/>
                <w:szCs w:val="22"/>
                <w:lang w:val="de-DE"/>
              </w:rPr>
              <w:t xml:space="preserve">   </w:t>
            </w:r>
            <w:r w:rsidRPr="00564414">
              <w:rPr>
                <w:i/>
                <w:color w:val="0070C0"/>
                <w:sz w:val="22"/>
                <w:szCs w:val="22"/>
              </w:rPr>
              <w:t>2.3. Potraživanja po finansij. lizingu</w:t>
            </w:r>
          </w:p>
        </w:tc>
        <w:tc>
          <w:tcPr>
            <w:tcW w:w="837" w:type="dxa"/>
            <w:tcBorders>
              <w:top w:val="dotted" w:sz="4" w:space="0" w:color="auto"/>
              <w:bottom w:val="dotted" w:sz="4" w:space="0" w:color="auto"/>
            </w:tcBorders>
            <w:shd w:val="clear" w:color="auto" w:fill="auto"/>
            <w:noWrap/>
            <w:vAlign w:val="bottom"/>
          </w:tcPr>
          <w:p w14:paraId="1880F33E"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26005A95" w14:textId="1B5D4BBA"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185" w:type="dxa"/>
            <w:tcBorders>
              <w:top w:val="dotted" w:sz="4" w:space="0" w:color="auto"/>
              <w:bottom w:val="dotted" w:sz="4" w:space="0" w:color="auto"/>
            </w:tcBorders>
            <w:shd w:val="clear" w:color="auto" w:fill="F2F2F2" w:themeFill="background1" w:themeFillShade="F2"/>
            <w:noWrap/>
          </w:tcPr>
          <w:p w14:paraId="769FBD6C" w14:textId="652EDFFB"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6932DA62" w14:textId="52538FFA"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5EF0CF12" w14:textId="6840054B"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0D407DCE"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059984F4" w14:textId="77777777" w:rsidR="00F030A3" w:rsidRPr="00564414" w:rsidRDefault="00F030A3" w:rsidP="00F030A3">
            <w:pPr>
              <w:ind w:right="-93"/>
              <w:rPr>
                <w:i/>
                <w:color w:val="0070C0"/>
              </w:rPr>
            </w:pPr>
            <w:r w:rsidRPr="00564414">
              <w:rPr>
                <w:i/>
                <w:color w:val="0070C0"/>
                <w:sz w:val="22"/>
                <w:szCs w:val="22"/>
              </w:rPr>
              <w:t xml:space="preserve">   2.4. Derivatna finansijska sredstva</w:t>
            </w:r>
          </w:p>
        </w:tc>
        <w:tc>
          <w:tcPr>
            <w:tcW w:w="837" w:type="dxa"/>
            <w:tcBorders>
              <w:top w:val="dotted" w:sz="4" w:space="0" w:color="auto"/>
              <w:bottom w:val="dotted" w:sz="4" w:space="0" w:color="auto"/>
            </w:tcBorders>
            <w:shd w:val="clear" w:color="auto" w:fill="auto"/>
            <w:noWrap/>
            <w:vAlign w:val="bottom"/>
          </w:tcPr>
          <w:p w14:paraId="6D8E41EE"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058437A2" w14:textId="6AC743F5"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185" w:type="dxa"/>
            <w:tcBorders>
              <w:top w:val="dotted" w:sz="4" w:space="0" w:color="auto"/>
              <w:bottom w:val="dotted" w:sz="4" w:space="0" w:color="auto"/>
            </w:tcBorders>
            <w:shd w:val="clear" w:color="auto" w:fill="F2F2F2" w:themeFill="background1" w:themeFillShade="F2"/>
            <w:noWrap/>
          </w:tcPr>
          <w:p w14:paraId="3C56F22E" w14:textId="7986FB8C"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6E95AE9E" w14:textId="4A6D1947"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7F58D06A" w14:textId="6506226A"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420907B8"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7E26EEB8" w14:textId="77777777" w:rsidR="00F030A3" w:rsidRPr="00564414" w:rsidRDefault="00F030A3" w:rsidP="00F030A3">
            <w:pPr>
              <w:ind w:right="-93"/>
              <w:rPr>
                <w:i/>
                <w:color w:val="0070C0"/>
              </w:rPr>
            </w:pPr>
            <w:r w:rsidRPr="00564414">
              <w:rPr>
                <w:i/>
                <w:color w:val="0070C0"/>
                <w:sz w:val="22"/>
                <w:szCs w:val="22"/>
              </w:rPr>
              <w:t>3. Gotovinski ekvivalenti i gotovina</w:t>
            </w:r>
          </w:p>
        </w:tc>
        <w:tc>
          <w:tcPr>
            <w:tcW w:w="837" w:type="dxa"/>
            <w:tcBorders>
              <w:top w:val="dotted" w:sz="4" w:space="0" w:color="auto"/>
              <w:bottom w:val="dotted" w:sz="4" w:space="0" w:color="auto"/>
            </w:tcBorders>
            <w:shd w:val="clear" w:color="auto" w:fill="auto"/>
            <w:noWrap/>
            <w:vAlign w:val="bottom"/>
          </w:tcPr>
          <w:p w14:paraId="36A11376"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5C747134" w14:textId="57F0EF45" w:rsidR="00F030A3" w:rsidRPr="00564414" w:rsidRDefault="00564414" w:rsidP="00F030A3">
            <w:pPr>
              <w:ind w:right="-93"/>
              <w:jc w:val="right"/>
              <w:rPr>
                <w:color w:val="0070C0"/>
                <w:sz w:val="20"/>
                <w:szCs w:val="20"/>
                <w:lang w:val="bs-Latn-BA"/>
              </w:rPr>
            </w:pPr>
            <w:r w:rsidRPr="00564414">
              <w:rPr>
                <w:color w:val="0070C0"/>
                <w:sz w:val="20"/>
                <w:szCs w:val="20"/>
                <w:lang w:val="bs-Latn-BA"/>
              </w:rPr>
              <w:t>24.559</w:t>
            </w:r>
          </w:p>
        </w:tc>
        <w:tc>
          <w:tcPr>
            <w:tcW w:w="1185" w:type="dxa"/>
            <w:tcBorders>
              <w:top w:val="dotted" w:sz="4" w:space="0" w:color="auto"/>
              <w:bottom w:val="dotted" w:sz="4" w:space="0" w:color="auto"/>
            </w:tcBorders>
            <w:shd w:val="clear" w:color="auto" w:fill="F2F2F2" w:themeFill="background1" w:themeFillShade="F2"/>
            <w:noWrap/>
          </w:tcPr>
          <w:p w14:paraId="7A27C1D6" w14:textId="511821BA"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624428CC" w14:textId="5C22A760" w:rsidR="00F030A3" w:rsidRPr="00564414" w:rsidRDefault="00564414" w:rsidP="00F030A3">
            <w:pPr>
              <w:ind w:right="-93"/>
              <w:jc w:val="right"/>
              <w:rPr>
                <w:color w:val="0070C0"/>
                <w:sz w:val="20"/>
                <w:szCs w:val="20"/>
                <w:lang w:val="bs-Latn-BA"/>
              </w:rPr>
            </w:pPr>
            <w:r w:rsidRPr="00564414">
              <w:rPr>
                <w:color w:val="0070C0"/>
                <w:sz w:val="20"/>
                <w:szCs w:val="20"/>
                <w:lang w:val="bs-Latn-BA"/>
              </w:rPr>
              <w:t>24.559</w:t>
            </w:r>
          </w:p>
        </w:tc>
        <w:tc>
          <w:tcPr>
            <w:tcW w:w="1358" w:type="dxa"/>
            <w:tcBorders>
              <w:top w:val="dotted" w:sz="4" w:space="0" w:color="auto"/>
              <w:bottom w:val="dotted" w:sz="4" w:space="0" w:color="auto"/>
            </w:tcBorders>
            <w:shd w:val="clear" w:color="auto" w:fill="auto"/>
            <w:noWrap/>
          </w:tcPr>
          <w:p w14:paraId="6BDE1643" w14:textId="70209D35" w:rsidR="00F030A3" w:rsidRPr="00564414" w:rsidRDefault="00F030A3" w:rsidP="00F030A3">
            <w:pPr>
              <w:ind w:right="-93"/>
              <w:jc w:val="right"/>
              <w:rPr>
                <w:color w:val="0070C0"/>
                <w:sz w:val="20"/>
                <w:szCs w:val="20"/>
                <w:lang w:val="bs-Latn-BA"/>
              </w:rPr>
            </w:pPr>
            <w:r w:rsidRPr="00564414">
              <w:rPr>
                <w:color w:val="0070C0"/>
                <w:sz w:val="20"/>
                <w:szCs w:val="20"/>
                <w:lang w:val="bs-Latn-BA"/>
              </w:rPr>
              <w:t>2.179</w:t>
            </w:r>
          </w:p>
        </w:tc>
      </w:tr>
      <w:tr w:rsidR="00564414" w:rsidRPr="00564414" w14:paraId="6A660664" w14:textId="77777777" w:rsidTr="007C2726">
        <w:trPr>
          <w:trHeight w:val="225"/>
        </w:trPr>
        <w:tc>
          <w:tcPr>
            <w:tcW w:w="4608" w:type="dxa"/>
            <w:tcBorders>
              <w:top w:val="dotted" w:sz="4" w:space="0" w:color="auto"/>
              <w:bottom w:val="dotted" w:sz="4" w:space="0" w:color="auto"/>
            </w:tcBorders>
            <w:shd w:val="clear" w:color="auto" w:fill="auto"/>
            <w:noWrap/>
            <w:vAlign w:val="bottom"/>
          </w:tcPr>
          <w:p w14:paraId="6F79EF97" w14:textId="77777777" w:rsidR="00F030A3" w:rsidRPr="00564414" w:rsidRDefault="00F030A3" w:rsidP="00F030A3">
            <w:pPr>
              <w:ind w:right="-93"/>
              <w:rPr>
                <w:i/>
                <w:color w:val="0070C0"/>
              </w:rPr>
            </w:pPr>
            <w:r w:rsidRPr="00564414">
              <w:rPr>
                <w:i/>
                <w:color w:val="0070C0"/>
                <w:sz w:val="22"/>
                <w:szCs w:val="22"/>
              </w:rPr>
              <w:t>4. Porez na dodatu vrijednost</w:t>
            </w:r>
          </w:p>
        </w:tc>
        <w:tc>
          <w:tcPr>
            <w:tcW w:w="837" w:type="dxa"/>
            <w:tcBorders>
              <w:top w:val="dotted" w:sz="4" w:space="0" w:color="auto"/>
              <w:bottom w:val="dotted" w:sz="4" w:space="0" w:color="auto"/>
            </w:tcBorders>
            <w:shd w:val="clear" w:color="auto" w:fill="auto"/>
            <w:noWrap/>
            <w:vAlign w:val="bottom"/>
          </w:tcPr>
          <w:p w14:paraId="33E95437" w14:textId="77777777" w:rsidR="00F030A3" w:rsidRPr="00564414" w:rsidRDefault="00F030A3" w:rsidP="00F030A3">
            <w:pPr>
              <w:ind w:right="-93"/>
              <w:jc w:val="center"/>
              <w:rPr>
                <w:color w:val="0070C0"/>
                <w:lang w:val="sr-Cyrl-BA"/>
              </w:rPr>
            </w:pPr>
          </w:p>
        </w:tc>
        <w:tc>
          <w:tcPr>
            <w:tcW w:w="1277" w:type="dxa"/>
            <w:tcBorders>
              <w:top w:val="dotted" w:sz="4" w:space="0" w:color="auto"/>
              <w:bottom w:val="dotted" w:sz="4" w:space="0" w:color="auto"/>
            </w:tcBorders>
            <w:shd w:val="clear" w:color="auto" w:fill="F2F2F2" w:themeFill="background1" w:themeFillShade="F2"/>
            <w:noWrap/>
          </w:tcPr>
          <w:p w14:paraId="19508C3D" w14:textId="29FE2F01"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185" w:type="dxa"/>
            <w:tcBorders>
              <w:top w:val="dotted" w:sz="4" w:space="0" w:color="auto"/>
              <w:bottom w:val="dotted" w:sz="4" w:space="0" w:color="auto"/>
            </w:tcBorders>
            <w:shd w:val="clear" w:color="auto" w:fill="F2F2F2" w:themeFill="background1" w:themeFillShade="F2"/>
            <w:noWrap/>
          </w:tcPr>
          <w:p w14:paraId="4220B3DC" w14:textId="175E148E"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dotted" w:sz="4" w:space="0" w:color="auto"/>
            </w:tcBorders>
            <w:shd w:val="clear" w:color="auto" w:fill="F2F2F2" w:themeFill="background1" w:themeFillShade="F2"/>
            <w:noWrap/>
          </w:tcPr>
          <w:p w14:paraId="7BA0E57F" w14:textId="0F47413D"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c>
          <w:tcPr>
            <w:tcW w:w="1358" w:type="dxa"/>
            <w:tcBorders>
              <w:top w:val="dotted" w:sz="4" w:space="0" w:color="auto"/>
              <w:bottom w:val="dotted" w:sz="4" w:space="0" w:color="auto"/>
            </w:tcBorders>
            <w:shd w:val="clear" w:color="auto" w:fill="auto"/>
            <w:noWrap/>
          </w:tcPr>
          <w:p w14:paraId="66912C86" w14:textId="4C328133" w:rsidR="00F030A3" w:rsidRPr="00564414" w:rsidRDefault="00F030A3" w:rsidP="00F030A3">
            <w:pPr>
              <w:ind w:right="-93"/>
              <w:jc w:val="right"/>
              <w:rPr>
                <w:color w:val="0070C0"/>
                <w:sz w:val="20"/>
                <w:szCs w:val="20"/>
                <w:lang w:val="bs-Latn-BA"/>
              </w:rPr>
            </w:pPr>
            <w:r w:rsidRPr="00564414">
              <w:rPr>
                <w:color w:val="0070C0"/>
                <w:sz w:val="20"/>
                <w:szCs w:val="20"/>
                <w:lang w:val="bs-Latn-BA"/>
              </w:rPr>
              <w:t>0</w:t>
            </w:r>
          </w:p>
        </w:tc>
      </w:tr>
      <w:tr w:rsidR="00564414" w:rsidRPr="00564414" w14:paraId="29F2BCB6" w14:textId="77777777" w:rsidTr="007C2726">
        <w:trPr>
          <w:trHeight w:val="225"/>
        </w:trPr>
        <w:tc>
          <w:tcPr>
            <w:tcW w:w="4608" w:type="dxa"/>
            <w:tcBorders>
              <w:top w:val="dotted" w:sz="4" w:space="0" w:color="auto"/>
              <w:bottom w:val="single" w:sz="4" w:space="0" w:color="auto"/>
            </w:tcBorders>
            <w:shd w:val="clear" w:color="auto" w:fill="auto"/>
            <w:noWrap/>
            <w:vAlign w:val="bottom"/>
          </w:tcPr>
          <w:p w14:paraId="671011E1" w14:textId="77777777" w:rsidR="00F030A3" w:rsidRPr="00564414" w:rsidRDefault="00F030A3" w:rsidP="00F030A3">
            <w:pPr>
              <w:ind w:right="-93"/>
              <w:rPr>
                <w:i/>
                <w:color w:val="0070C0"/>
              </w:rPr>
            </w:pPr>
            <w:r w:rsidRPr="00564414">
              <w:rPr>
                <w:i/>
                <w:color w:val="0070C0"/>
                <w:sz w:val="22"/>
                <w:szCs w:val="22"/>
              </w:rPr>
              <w:t>5. Kratkoročna razgraničenja</w:t>
            </w:r>
          </w:p>
        </w:tc>
        <w:tc>
          <w:tcPr>
            <w:tcW w:w="837" w:type="dxa"/>
            <w:tcBorders>
              <w:top w:val="dotted" w:sz="4" w:space="0" w:color="auto"/>
              <w:bottom w:val="single" w:sz="4" w:space="0" w:color="auto"/>
            </w:tcBorders>
            <w:shd w:val="clear" w:color="auto" w:fill="auto"/>
            <w:noWrap/>
            <w:vAlign w:val="bottom"/>
          </w:tcPr>
          <w:p w14:paraId="6E8ABFA0" w14:textId="77777777" w:rsidR="00F030A3" w:rsidRPr="00564414" w:rsidRDefault="00F030A3" w:rsidP="00F030A3">
            <w:pPr>
              <w:ind w:right="-93"/>
              <w:jc w:val="center"/>
              <w:rPr>
                <w:color w:val="0070C0"/>
                <w:lang w:val="sr-Cyrl-BA"/>
              </w:rPr>
            </w:pPr>
          </w:p>
        </w:tc>
        <w:tc>
          <w:tcPr>
            <w:tcW w:w="1277" w:type="dxa"/>
            <w:tcBorders>
              <w:top w:val="dotted" w:sz="4" w:space="0" w:color="auto"/>
              <w:bottom w:val="single" w:sz="4" w:space="0" w:color="auto"/>
            </w:tcBorders>
            <w:shd w:val="clear" w:color="auto" w:fill="F2F2F2" w:themeFill="background1" w:themeFillShade="F2"/>
            <w:noWrap/>
          </w:tcPr>
          <w:p w14:paraId="5BE643A0" w14:textId="3EF7A7CA" w:rsidR="00F030A3" w:rsidRPr="00564414" w:rsidRDefault="00564414" w:rsidP="00F030A3">
            <w:pPr>
              <w:ind w:right="-93"/>
              <w:jc w:val="right"/>
              <w:rPr>
                <w:color w:val="0070C0"/>
                <w:sz w:val="20"/>
                <w:szCs w:val="20"/>
                <w:lang w:val="bs-Latn-BA"/>
              </w:rPr>
            </w:pPr>
            <w:r w:rsidRPr="00564414">
              <w:rPr>
                <w:color w:val="0070C0"/>
                <w:sz w:val="20"/>
                <w:szCs w:val="20"/>
                <w:lang w:val="bs-Latn-BA"/>
              </w:rPr>
              <w:t>157.994</w:t>
            </w:r>
          </w:p>
        </w:tc>
        <w:tc>
          <w:tcPr>
            <w:tcW w:w="1185" w:type="dxa"/>
            <w:tcBorders>
              <w:top w:val="dotted" w:sz="4" w:space="0" w:color="auto"/>
              <w:bottom w:val="single" w:sz="4" w:space="0" w:color="auto"/>
            </w:tcBorders>
            <w:shd w:val="clear" w:color="auto" w:fill="F2F2F2" w:themeFill="background1" w:themeFillShade="F2"/>
            <w:noWrap/>
          </w:tcPr>
          <w:p w14:paraId="2BBD3D8C" w14:textId="3DECD41D" w:rsidR="00F030A3" w:rsidRPr="00564414" w:rsidRDefault="00564414" w:rsidP="00F030A3">
            <w:pPr>
              <w:ind w:right="-93"/>
              <w:jc w:val="right"/>
              <w:rPr>
                <w:color w:val="0070C0"/>
                <w:sz w:val="20"/>
                <w:szCs w:val="20"/>
                <w:lang w:val="bs-Latn-BA"/>
              </w:rPr>
            </w:pPr>
            <w:r w:rsidRPr="00564414">
              <w:rPr>
                <w:color w:val="0070C0"/>
                <w:sz w:val="20"/>
                <w:szCs w:val="20"/>
                <w:lang w:val="bs-Latn-BA"/>
              </w:rPr>
              <w:t>0</w:t>
            </w:r>
          </w:p>
        </w:tc>
        <w:tc>
          <w:tcPr>
            <w:tcW w:w="1443" w:type="dxa"/>
            <w:tcBorders>
              <w:top w:val="dotted" w:sz="4" w:space="0" w:color="auto"/>
              <w:bottom w:val="single" w:sz="4" w:space="0" w:color="auto"/>
            </w:tcBorders>
            <w:shd w:val="clear" w:color="auto" w:fill="F2F2F2" w:themeFill="background1" w:themeFillShade="F2"/>
            <w:noWrap/>
          </w:tcPr>
          <w:p w14:paraId="15EEF755" w14:textId="725984EE" w:rsidR="00F030A3" w:rsidRPr="00564414" w:rsidRDefault="00564414" w:rsidP="00F030A3">
            <w:pPr>
              <w:ind w:right="-93"/>
              <w:jc w:val="right"/>
              <w:rPr>
                <w:color w:val="0070C0"/>
                <w:sz w:val="20"/>
                <w:szCs w:val="20"/>
                <w:lang w:val="bs-Latn-BA"/>
              </w:rPr>
            </w:pPr>
            <w:r w:rsidRPr="00564414">
              <w:rPr>
                <w:color w:val="0070C0"/>
                <w:sz w:val="20"/>
                <w:szCs w:val="20"/>
                <w:lang w:val="bs-Latn-BA"/>
              </w:rPr>
              <w:t>157.994</w:t>
            </w:r>
          </w:p>
        </w:tc>
        <w:tc>
          <w:tcPr>
            <w:tcW w:w="1358" w:type="dxa"/>
            <w:tcBorders>
              <w:top w:val="dotted" w:sz="4" w:space="0" w:color="auto"/>
              <w:bottom w:val="single" w:sz="4" w:space="0" w:color="auto"/>
            </w:tcBorders>
            <w:shd w:val="clear" w:color="auto" w:fill="auto"/>
            <w:noWrap/>
          </w:tcPr>
          <w:p w14:paraId="0B9338B2" w14:textId="5B6F30ED" w:rsidR="00F030A3" w:rsidRPr="00564414" w:rsidRDefault="00F030A3" w:rsidP="00F030A3">
            <w:pPr>
              <w:ind w:right="-93"/>
              <w:jc w:val="right"/>
              <w:rPr>
                <w:color w:val="0070C0"/>
                <w:sz w:val="20"/>
                <w:szCs w:val="20"/>
                <w:lang w:val="bs-Latn-BA"/>
              </w:rPr>
            </w:pPr>
            <w:r w:rsidRPr="00564414">
              <w:rPr>
                <w:color w:val="0070C0"/>
                <w:sz w:val="20"/>
                <w:szCs w:val="20"/>
                <w:lang w:val="bs-Latn-BA"/>
              </w:rPr>
              <w:t>269.668</w:t>
            </w:r>
          </w:p>
        </w:tc>
      </w:tr>
      <w:tr w:rsidR="00564414" w:rsidRPr="00564414" w14:paraId="6A6898D1" w14:textId="77777777" w:rsidTr="007C2726">
        <w:trPr>
          <w:trHeight w:val="255"/>
        </w:trPr>
        <w:tc>
          <w:tcPr>
            <w:tcW w:w="4608" w:type="dxa"/>
            <w:tcBorders>
              <w:top w:val="single" w:sz="4" w:space="0" w:color="auto"/>
              <w:bottom w:val="single" w:sz="4" w:space="0" w:color="auto"/>
            </w:tcBorders>
            <w:shd w:val="clear" w:color="auto" w:fill="FFFFFF"/>
            <w:noWrap/>
            <w:vAlign w:val="bottom"/>
          </w:tcPr>
          <w:p w14:paraId="603E66DC" w14:textId="77777777" w:rsidR="00F030A3" w:rsidRPr="00564414" w:rsidRDefault="00F030A3" w:rsidP="00F030A3">
            <w:pPr>
              <w:ind w:right="-93"/>
              <w:rPr>
                <w:b/>
                <w:bCs/>
                <w:i/>
                <w:color w:val="0070C0"/>
                <w:lang w:val="sr-Cyrl-CS"/>
              </w:rPr>
            </w:pPr>
            <w:r w:rsidRPr="00564414">
              <w:rPr>
                <w:b/>
                <w:bCs/>
                <w:i/>
                <w:color w:val="0070C0"/>
                <w:lang w:val="bs-Latn-BA"/>
              </w:rPr>
              <w:t>G. BILANSNA AKTIVA</w:t>
            </w:r>
          </w:p>
        </w:tc>
        <w:tc>
          <w:tcPr>
            <w:tcW w:w="837" w:type="dxa"/>
            <w:tcBorders>
              <w:top w:val="single" w:sz="4" w:space="0" w:color="auto"/>
              <w:bottom w:val="single" w:sz="4" w:space="0" w:color="auto"/>
            </w:tcBorders>
            <w:shd w:val="clear" w:color="auto" w:fill="FFFFFF"/>
            <w:noWrap/>
            <w:vAlign w:val="bottom"/>
          </w:tcPr>
          <w:p w14:paraId="54FCF078" w14:textId="77777777" w:rsidR="00F030A3" w:rsidRPr="00564414" w:rsidRDefault="00F030A3" w:rsidP="00F030A3">
            <w:pPr>
              <w:ind w:right="-93"/>
              <w:jc w:val="center"/>
              <w:rPr>
                <w:b/>
                <w:color w:val="0070C0"/>
              </w:rPr>
            </w:pPr>
          </w:p>
        </w:tc>
        <w:tc>
          <w:tcPr>
            <w:tcW w:w="1277" w:type="dxa"/>
            <w:tcBorders>
              <w:top w:val="single" w:sz="4" w:space="0" w:color="auto"/>
              <w:bottom w:val="single" w:sz="4" w:space="0" w:color="auto"/>
            </w:tcBorders>
            <w:shd w:val="clear" w:color="auto" w:fill="F2F2F2" w:themeFill="background1" w:themeFillShade="F2"/>
            <w:noWrap/>
            <w:vAlign w:val="center"/>
          </w:tcPr>
          <w:p w14:paraId="06A210AD" w14:textId="07024E0F" w:rsidR="00F030A3" w:rsidRPr="00564414" w:rsidRDefault="00564414" w:rsidP="00F030A3">
            <w:pPr>
              <w:ind w:right="-93"/>
              <w:jc w:val="right"/>
              <w:rPr>
                <w:b/>
                <w:bCs/>
                <w:color w:val="0070C0"/>
                <w:sz w:val="20"/>
                <w:szCs w:val="20"/>
                <w:lang w:val="bs-Latn-BA"/>
              </w:rPr>
            </w:pPr>
            <w:r w:rsidRPr="00564414">
              <w:rPr>
                <w:b/>
                <w:bCs/>
                <w:color w:val="0070C0"/>
                <w:sz w:val="20"/>
                <w:szCs w:val="20"/>
                <w:lang w:val="bs-Latn-BA"/>
              </w:rPr>
              <w:t>25.183.397</w:t>
            </w:r>
          </w:p>
        </w:tc>
        <w:tc>
          <w:tcPr>
            <w:tcW w:w="1185" w:type="dxa"/>
            <w:tcBorders>
              <w:top w:val="single" w:sz="4" w:space="0" w:color="auto"/>
              <w:bottom w:val="single" w:sz="4" w:space="0" w:color="auto"/>
            </w:tcBorders>
            <w:shd w:val="clear" w:color="auto" w:fill="F2F2F2" w:themeFill="background1" w:themeFillShade="F2"/>
            <w:noWrap/>
            <w:vAlign w:val="center"/>
          </w:tcPr>
          <w:p w14:paraId="1266719A" w14:textId="0A1D7D03" w:rsidR="00F030A3" w:rsidRPr="00564414" w:rsidRDefault="00564414" w:rsidP="00F030A3">
            <w:pPr>
              <w:ind w:right="-93"/>
              <w:jc w:val="right"/>
              <w:rPr>
                <w:b/>
                <w:bCs/>
                <w:color w:val="0070C0"/>
                <w:sz w:val="20"/>
                <w:szCs w:val="20"/>
                <w:lang w:val="bs-Latn-BA"/>
              </w:rPr>
            </w:pPr>
            <w:r w:rsidRPr="00564414">
              <w:rPr>
                <w:b/>
                <w:bCs/>
                <w:color w:val="0070C0"/>
                <w:sz w:val="20"/>
                <w:szCs w:val="20"/>
                <w:lang w:val="bs-Latn-BA"/>
              </w:rPr>
              <w:t>12.177.818</w:t>
            </w:r>
          </w:p>
        </w:tc>
        <w:tc>
          <w:tcPr>
            <w:tcW w:w="1443" w:type="dxa"/>
            <w:tcBorders>
              <w:top w:val="single" w:sz="4" w:space="0" w:color="auto"/>
              <w:bottom w:val="single" w:sz="4" w:space="0" w:color="auto"/>
            </w:tcBorders>
            <w:shd w:val="clear" w:color="auto" w:fill="F2F2F2" w:themeFill="background1" w:themeFillShade="F2"/>
            <w:noWrap/>
            <w:vAlign w:val="center"/>
          </w:tcPr>
          <w:p w14:paraId="7F20CF9F" w14:textId="4A80CAE7" w:rsidR="00F030A3" w:rsidRPr="00564414" w:rsidRDefault="00564414" w:rsidP="00F030A3">
            <w:pPr>
              <w:ind w:right="-93"/>
              <w:jc w:val="right"/>
              <w:rPr>
                <w:b/>
                <w:bCs/>
                <w:color w:val="0070C0"/>
                <w:sz w:val="20"/>
                <w:szCs w:val="20"/>
                <w:lang w:val="bs-Latn-BA"/>
              </w:rPr>
            </w:pPr>
            <w:r w:rsidRPr="00564414">
              <w:rPr>
                <w:b/>
                <w:bCs/>
                <w:color w:val="0070C0"/>
                <w:sz w:val="20"/>
                <w:szCs w:val="20"/>
                <w:lang w:val="bs-Latn-BA"/>
              </w:rPr>
              <w:t>13.005.579</w:t>
            </w:r>
          </w:p>
        </w:tc>
        <w:tc>
          <w:tcPr>
            <w:tcW w:w="1358" w:type="dxa"/>
            <w:tcBorders>
              <w:top w:val="single" w:sz="4" w:space="0" w:color="auto"/>
              <w:bottom w:val="single" w:sz="4" w:space="0" w:color="auto"/>
            </w:tcBorders>
            <w:shd w:val="clear" w:color="auto" w:fill="FFFFFF"/>
            <w:noWrap/>
            <w:vAlign w:val="center"/>
          </w:tcPr>
          <w:p w14:paraId="28CA0D2F" w14:textId="5D413FD8" w:rsidR="00F030A3" w:rsidRPr="00564414" w:rsidRDefault="00F030A3" w:rsidP="00F030A3">
            <w:pPr>
              <w:ind w:right="-93"/>
              <w:jc w:val="right"/>
              <w:rPr>
                <w:b/>
                <w:bCs/>
                <w:color w:val="0070C0"/>
                <w:sz w:val="20"/>
                <w:szCs w:val="20"/>
                <w:lang w:val="bs-Latn-BA"/>
              </w:rPr>
            </w:pPr>
            <w:r w:rsidRPr="00564414">
              <w:rPr>
                <w:b/>
                <w:bCs/>
                <w:color w:val="0070C0"/>
                <w:sz w:val="20"/>
                <w:szCs w:val="20"/>
                <w:lang w:val="bs-Latn-BA"/>
              </w:rPr>
              <w:t>13.209.293</w:t>
            </w:r>
          </w:p>
        </w:tc>
      </w:tr>
      <w:tr w:rsidR="00564414" w:rsidRPr="00564414" w14:paraId="5C1C2892" w14:textId="77777777" w:rsidTr="007C2726">
        <w:trPr>
          <w:trHeight w:val="255"/>
        </w:trPr>
        <w:tc>
          <w:tcPr>
            <w:tcW w:w="4608" w:type="dxa"/>
            <w:tcBorders>
              <w:top w:val="single" w:sz="4" w:space="0" w:color="auto"/>
              <w:bottom w:val="double" w:sz="4" w:space="0" w:color="auto"/>
            </w:tcBorders>
            <w:shd w:val="clear" w:color="auto" w:fill="FFFFFF"/>
            <w:noWrap/>
            <w:vAlign w:val="bottom"/>
          </w:tcPr>
          <w:p w14:paraId="49BB7479" w14:textId="77777777" w:rsidR="00F030A3" w:rsidRPr="00564414" w:rsidRDefault="00F030A3" w:rsidP="00F030A3">
            <w:pPr>
              <w:ind w:right="-93"/>
              <w:rPr>
                <w:b/>
                <w:bCs/>
                <w:i/>
                <w:color w:val="0070C0"/>
                <w:lang w:val="bs-Latn-BA"/>
              </w:rPr>
            </w:pPr>
            <w:r w:rsidRPr="00564414">
              <w:rPr>
                <w:b/>
                <w:bCs/>
                <w:i/>
                <w:color w:val="0070C0"/>
                <w:lang w:val="bs-Latn-BA"/>
              </w:rPr>
              <w:t>D. VANBILANSNA AKTIVA</w:t>
            </w:r>
          </w:p>
        </w:tc>
        <w:tc>
          <w:tcPr>
            <w:tcW w:w="837" w:type="dxa"/>
            <w:tcBorders>
              <w:top w:val="single" w:sz="4" w:space="0" w:color="auto"/>
              <w:bottom w:val="double" w:sz="4" w:space="0" w:color="auto"/>
            </w:tcBorders>
            <w:shd w:val="clear" w:color="auto" w:fill="FFFFFF"/>
            <w:noWrap/>
            <w:vAlign w:val="bottom"/>
          </w:tcPr>
          <w:p w14:paraId="37702B09" w14:textId="77777777" w:rsidR="00F030A3" w:rsidRPr="00564414" w:rsidRDefault="00F030A3" w:rsidP="00F030A3">
            <w:pPr>
              <w:ind w:right="-93"/>
              <w:jc w:val="center"/>
              <w:rPr>
                <w:b/>
                <w:color w:val="0070C0"/>
              </w:rPr>
            </w:pPr>
          </w:p>
        </w:tc>
        <w:tc>
          <w:tcPr>
            <w:tcW w:w="1277" w:type="dxa"/>
            <w:tcBorders>
              <w:top w:val="single" w:sz="4" w:space="0" w:color="auto"/>
              <w:bottom w:val="double" w:sz="4" w:space="0" w:color="auto"/>
            </w:tcBorders>
            <w:shd w:val="clear" w:color="auto" w:fill="F2F2F2" w:themeFill="background1" w:themeFillShade="F2"/>
            <w:noWrap/>
            <w:vAlign w:val="center"/>
          </w:tcPr>
          <w:p w14:paraId="652FD361" w14:textId="112F9A22" w:rsidR="00F030A3" w:rsidRPr="00564414" w:rsidRDefault="00F030A3" w:rsidP="00F030A3">
            <w:pPr>
              <w:ind w:right="-93"/>
              <w:jc w:val="right"/>
              <w:rPr>
                <w:b/>
                <w:bCs/>
                <w:color w:val="0070C0"/>
                <w:sz w:val="20"/>
                <w:szCs w:val="20"/>
                <w:lang w:val="bs-Latn-BA"/>
              </w:rPr>
            </w:pPr>
            <w:r w:rsidRPr="00564414">
              <w:rPr>
                <w:b/>
                <w:bCs/>
                <w:color w:val="0070C0"/>
                <w:sz w:val="20"/>
                <w:szCs w:val="20"/>
                <w:lang w:val="bs-Latn-BA"/>
              </w:rPr>
              <w:t>0</w:t>
            </w:r>
          </w:p>
        </w:tc>
        <w:tc>
          <w:tcPr>
            <w:tcW w:w="1185" w:type="dxa"/>
            <w:tcBorders>
              <w:top w:val="single" w:sz="4" w:space="0" w:color="auto"/>
              <w:bottom w:val="double" w:sz="4" w:space="0" w:color="auto"/>
            </w:tcBorders>
            <w:shd w:val="clear" w:color="auto" w:fill="F2F2F2" w:themeFill="background1" w:themeFillShade="F2"/>
            <w:noWrap/>
            <w:vAlign w:val="center"/>
          </w:tcPr>
          <w:p w14:paraId="76CD2BA4" w14:textId="6A38B1B0" w:rsidR="00F030A3" w:rsidRPr="00564414" w:rsidRDefault="00F030A3" w:rsidP="00F030A3">
            <w:pPr>
              <w:ind w:right="-93"/>
              <w:jc w:val="right"/>
              <w:rPr>
                <w:b/>
                <w:bCs/>
                <w:color w:val="0070C0"/>
                <w:sz w:val="20"/>
                <w:szCs w:val="20"/>
                <w:lang w:val="bs-Latn-BA"/>
              </w:rPr>
            </w:pPr>
            <w:r w:rsidRPr="00564414">
              <w:rPr>
                <w:b/>
                <w:bCs/>
                <w:color w:val="0070C0"/>
                <w:sz w:val="20"/>
                <w:szCs w:val="20"/>
                <w:lang w:val="bs-Latn-BA"/>
              </w:rPr>
              <w:t>0</w:t>
            </w:r>
          </w:p>
        </w:tc>
        <w:tc>
          <w:tcPr>
            <w:tcW w:w="1443" w:type="dxa"/>
            <w:tcBorders>
              <w:top w:val="single" w:sz="4" w:space="0" w:color="auto"/>
              <w:bottom w:val="double" w:sz="4" w:space="0" w:color="auto"/>
            </w:tcBorders>
            <w:shd w:val="clear" w:color="auto" w:fill="F2F2F2" w:themeFill="background1" w:themeFillShade="F2"/>
            <w:noWrap/>
            <w:vAlign w:val="center"/>
          </w:tcPr>
          <w:p w14:paraId="38103900" w14:textId="1C0594A4" w:rsidR="00F030A3" w:rsidRPr="00564414" w:rsidRDefault="00F030A3" w:rsidP="00F030A3">
            <w:pPr>
              <w:ind w:right="-93"/>
              <w:jc w:val="right"/>
              <w:rPr>
                <w:b/>
                <w:bCs/>
                <w:color w:val="0070C0"/>
                <w:sz w:val="20"/>
                <w:szCs w:val="20"/>
                <w:lang w:val="bs-Latn-BA"/>
              </w:rPr>
            </w:pPr>
            <w:r w:rsidRPr="00564414">
              <w:rPr>
                <w:b/>
                <w:bCs/>
                <w:color w:val="0070C0"/>
                <w:sz w:val="20"/>
                <w:szCs w:val="20"/>
                <w:lang w:val="bs-Latn-BA"/>
              </w:rPr>
              <w:t>0</w:t>
            </w:r>
          </w:p>
        </w:tc>
        <w:tc>
          <w:tcPr>
            <w:tcW w:w="1358" w:type="dxa"/>
            <w:tcBorders>
              <w:top w:val="single" w:sz="4" w:space="0" w:color="auto"/>
              <w:bottom w:val="double" w:sz="4" w:space="0" w:color="auto"/>
            </w:tcBorders>
            <w:shd w:val="clear" w:color="auto" w:fill="FFFFFF"/>
            <w:noWrap/>
            <w:vAlign w:val="center"/>
          </w:tcPr>
          <w:p w14:paraId="616789BE" w14:textId="19CF269E" w:rsidR="00F030A3" w:rsidRPr="00564414" w:rsidRDefault="00F030A3" w:rsidP="00F030A3">
            <w:pPr>
              <w:ind w:right="-93"/>
              <w:jc w:val="right"/>
              <w:rPr>
                <w:b/>
                <w:bCs/>
                <w:color w:val="0070C0"/>
                <w:sz w:val="20"/>
                <w:szCs w:val="20"/>
                <w:lang w:val="bs-Latn-BA"/>
              </w:rPr>
            </w:pPr>
            <w:r w:rsidRPr="00564414">
              <w:rPr>
                <w:b/>
                <w:bCs/>
                <w:color w:val="0070C0"/>
                <w:sz w:val="20"/>
                <w:szCs w:val="20"/>
                <w:lang w:val="bs-Latn-BA"/>
              </w:rPr>
              <w:t>0</w:t>
            </w:r>
          </w:p>
        </w:tc>
      </w:tr>
    </w:tbl>
    <w:p w14:paraId="3F4D4E1E" w14:textId="77777777" w:rsidR="007C2726" w:rsidRPr="00C77F09" w:rsidRDefault="007C2726" w:rsidP="007C2726">
      <w:pPr>
        <w:pStyle w:val="Naslov1"/>
        <w:numPr>
          <w:ilvl w:val="0"/>
          <w:numId w:val="0"/>
        </w:numPr>
        <w:ind w:right="-93"/>
        <w:jc w:val="left"/>
        <w:rPr>
          <w:b w:val="0"/>
          <w:sz w:val="28"/>
          <w:szCs w:val="28"/>
          <w:lang w:val="bs-Latn-BA"/>
        </w:rPr>
      </w:pPr>
    </w:p>
    <w:p w14:paraId="13BAB004" w14:textId="77777777" w:rsidR="007C2726" w:rsidRPr="00C77F09" w:rsidRDefault="007C2726" w:rsidP="007C2726">
      <w:pPr>
        <w:ind w:right="-93"/>
        <w:rPr>
          <w:lang w:val="bs-Latn-BA"/>
        </w:rPr>
      </w:pPr>
    </w:p>
    <w:p w14:paraId="7BFF3821" w14:textId="77777777" w:rsidR="007C2726" w:rsidRPr="00C77F09" w:rsidRDefault="007C2726" w:rsidP="007C2726">
      <w:pPr>
        <w:ind w:right="-93"/>
        <w:rPr>
          <w:lang w:val="bs-Latn-BA"/>
        </w:rPr>
      </w:pPr>
    </w:p>
    <w:p w14:paraId="0919506A" w14:textId="77777777" w:rsidR="007C2726" w:rsidRPr="00C77F09" w:rsidRDefault="007C2726" w:rsidP="007C2726">
      <w:pPr>
        <w:ind w:right="-93"/>
        <w:rPr>
          <w:lang w:val="bs-Latn-BA"/>
        </w:rPr>
      </w:pPr>
    </w:p>
    <w:p w14:paraId="2B2EA0E4" w14:textId="77777777" w:rsidR="007C2726" w:rsidRPr="00C77F09" w:rsidRDefault="007C2726" w:rsidP="007C2726">
      <w:pPr>
        <w:ind w:right="-93"/>
        <w:rPr>
          <w:lang w:val="bs-Latn-BA"/>
        </w:rPr>
      </w:pPr>
    </w:p>
    <w:p w14:paraId="36DF0F04" w14:textId="77777777" w:rsidR="007C2726" w:rsidRPr="00C77F09" w:rsidRDefault="007C2726" w:rsidP="007C2726">
      <w:pPr>
        <w:ind w:right="-93"/>
        <w:rPr>
          <w:lang w:val="bs-Latn-BA"/>
        </w:rPr>
      </w:pPr>
    </w:p>
    <w:p w14:paraId="264FCB2C" w14:textId="77777777" w:rsidR="007C2726" w:rsidRPr="00C77F09" w:rsidRDefault="007C2726" w:rsidP="007C2726">
      <w:pPr>
        <w:ind w:right="-93"/>
        <w:rPr>
          <w:lang w:val="bs-Latn-BA"/>
        </w:rPr>
      </w:pPr>
    </w:p>
    <w:p w14:paraId="5E320BBB" w14:textId="77777777" w:rsidR="007C2726" w:rsidRPr="00C77F09" w:rsidRDefault="007C2726" w:rsidP="007C2726">
      <w:pPr>
        <w:ind w:right="-93"/>
        <w:rPr>
          <w:lang w:val="bs-Latn-BA"/>
        </w:rPr>
      </w:pPr>
    </w:p>
    <w:p w14:paraId="40F90057" w14:textId="77777777" w:rsidR="007C2726" w:rsidRPr="00C77F09" w:rsidRDefault="007C2726" w:rsidP="007C2726">
      <w:pPr>
        <w:ind w:right="-93"/>
        <w:rPr>
          <w:lang w:val="bs-Latn-BA"/>
        </w:rPr>
      </w:pPr>
    </w:p>
    <w:p w14:paraId="2B8EE9AA" w14:textId="77777777" w:rsidR="007C2726" w:rsidRPr="00C77F09" w:rsidRDefault="007C2726" w:rsidP="007C2726">
      <w:pPr>
        <w:ind w:right="-93"/>
        <w:rPr>
          <w:lang w:val="bs-Latn-BA"/>
        </w:rPr>
      </w:pPr>
    </w:p>
    <w:p w14:paraId="24A6F35B" w14:textId="77777777" w:rsidR="007C2726" w:rsidRPr="00C77F09" w:rsidRDefault="007C2726" w:rsidP="007C2726">
      <w:pPr>
        <w:ind w:right="-93"/>
        <w:rPr>
          <w:lang w:val="bs-Latn-BA"/>
        </w:rPr>
      </w:pPr>
    </w:p>
    <w:p w14:paraId="33D2A04F" w14:textId="77777777" w:rsidR="007C2726" w:rsidRPr="00C77F09" w:rsidRDefault="007C2726" w:rsidP="007C2726">
      <w:pPr>
        <w:ind w:right="-93"/>
        <w:rPr>
          <w:lang w:val="bs-Latn-BA"/>
        </w:rPr>
      </w:pPr>
    </w:p>
    <w:p w14:paraId="325CBDA8" w14:textId="77777777" w:rsidR="007C2726" w:rsidRPr="00C77F09" w:rsidRDefault="007C2726" w:rsidP="007C2726">
      <w:pPr>
        <w:ind w:right="-93"/>
        <w:rPr>
          <w:lang w:val="bs-Latn-BA"/>
        </w:rPr>
      </w:pPr>
    </w:p>
    <w:p w14:paraId="2AE4B065" w14:textId="77777777" w:rsidR="007C2726" w:rsidRPr="00C77F09" w:rsidRDefault="007C2726" w:rsidP="007C2726">
      <w:pPr>
        <w:ind w:right="-93"/>
        <w:rPr>
          <w:lang w:val="bs-Latn-BA"/>
        </w:rPr>
      </w:pPr>
    </w:p>
    <w:p w14:paraId="224FEEC8" w14:textId="77777777" w:rsidR="007C2726" w:rsidRPr="00C77F09" w:rsidRDefault="007C2726" w:rsidP="007C2726">
      <w:pPr>
        <w:ind w:right="-93"/>
        <w:rPr>
          <w:lang w:val="bs-Latn-BA"/>
        </w:rPr>
      </w:pPr>
    </w:p>
    <w:p w14:paraId="6F882B32" w14:textId="77777777" w:rsidR="007C2726" w:rsidRPr="00C77F09" w:rsidRDefault="007C2726" w:rsidP="007C2726">
      <w:pPr>
        <w:ind w:right="-93"/>
        <w:rPr>
          <w:lang w:val="bs-Latn-BA"/>
        </w:rPr>
      </w:pPr>
    </w:p>
    <w:p w14:paraId="55EE1460" w14:textId="77777777" w:rsidR="007C2726" w:rsidRPr="00C77F09" w:rsidRDefault="007C2726" w:rsidP="007C2726">
      <w:pPr>
        <w:ind w:right="-93"/>
        <w:rPr>
          <w:lang w:val="bs-Latn-BA"/>
        </w:rPr>
      </w:pPr>
    </w:p>
    <w:p w14:paraId="2990806A" w14:textId="77777777" w:rsidR="007C2726" w:rsidRPr="00C77F09" w:rsidRDefault="007C2726" w:rsidP="007C2726">
      <w:pPr>
        <w:ind w:right="-93"/>
        <w:rPr>
          <w:lang w:val="bs-Latn-BA"/>
        </w:rPr>
      </w:pPr>
    </w:p>
    <w:p w14:paraId="279B3EAC" w14:textId="77777777" w:rsidR="007C2726" w:rsidRPr="00C77F09" w:rsidRDefault="007C2726" w:rsidP="007C2726">
      <w:pPr>
        <w:ind w:right="-93"/>
        <w:rPr>
          <w:lang w:val="bs-Latn-BA"/>
        </w:rPr>
      </w:pPr>
    </w:p>
    <w:p w14:paraId="09C01000" w14:textId="77777777" w:rsidR="007C2726" w:rsidRPr="00C77F09" w:rsidRDefault="007C2726" w:rsidP="007C2726">
      <w:pPr>
        <w:ind w:right="-93"/>
        <w:rPr>
          <w:lang w:val="bs-Latn-BA"/>
        </w:rPr>
      </w:pPr>
    </w:p>
    <w:p w14:paraId="2832765D" w14:textId="77777777" w:rsidR="007C2726" w:rsidRPr="00C77F09" w:rsidRDefault="007C2726" w:rsidP="007C2726">
      <w:pPr>
        <w:ind w:right="-93"/>
        <w:rPr>
          <w:lang w:val="bs-Latn-BA"/>
        </w:rPr>
      </w:pPr>
    </w:p>
    <w:p w14:paraId="32F3A7A0" w14:textId="77777777" w:rsidR="007C2726" w:rsidRPr="00C77F09" w:rsidRDefault="007C2726" w:rsidP="007C2726">
      <w:pPr>
        <w:ind w:right="-93"/>
        <w:rPr>
          <w:lang w:val="bs-Latn-BA"/>
        </w:rPr>
      </w:pPr>
    </w:p>
    <w:p w14:paraId="487276CC" w14:textId="77777777" w:rsidR="007C2726" w:rsidRPr="00C77F09" w:rsidRDefault="007C2726" w:rsidP="007C2726">
      <w:pPr>
        <w:ind w:right="-93"/>
        <w:rPr>
          <w:lang w:val="bs-Latn-BA"/>
        </w:rPr>
      </w:pPr>
    </w:p>
    <w:p w14:paraId="6A44497F" w14:textId="77777777" w:rsidR="007C2726" w:rsidRPr="00C77F09" w:rsidRDefault="007C2726" w:rsidP="007C2726">
      <w:pPr>
        <w:ind w:right="-93"/>
        <w:rPr>
          <w:lang w:val="bs-Latn-BA"/>
        </w:rPr>
      </w:pPr>
    </w:p>
    <w:p w14:paraId="58C481B9" w14:textId="77777777" w:rsidR="007C2726" w:rsidRPr="00C77F09" w:rsidRDefault="007C2726" w:rsidP="007C2726">
      <w:pPr>
        <w:ind w:right="-93"/>
        <w:rPr>
          <w:lang w:val="bs-Latn-BA"/>
        </w:rPr>
      </w:pPr>
    </w:p>
    <w:p w14:paraId="05B18854" w14:textId="77777777" w:rsidR="007C2726" w:rsidRPr="00C77F09" w:rsidRDefault="007C2726" w:rsidP="007C2726">
      <w:pPr>
        <w:ind w:right="-93"/>
        <w:rPr>
          <w:lang w:val="bs-Latn-BA"/>
        </w:rPr>
      </w:pPr>
    </w:p>
    <w:p w14:paraId="06C7A422" w14:textId="77777777" w:rsidR="007C2726" w:rsidRPr="00C77F09" w:rsidRDefault="007C2726" w:rsidP="007C2726">
      <w:pPr>
        <w:ind w:right="-93"/>
        <w:rPr>
          <w:lang w:val="bs-Latn-BA"/>
        </w:rPr>
      </w:pPr>
    </w:p>
    <w:p w14:paraId="33F066DF" w14:textId="77777777" w:rsidR="007C2726" w:rsidRPr="00C77F09" w:rsidRDefault="007C2726" w:rsidP="007C2726">
      <w:pPr>
        <w:ind w:right="-93"/>
        <w:rPr>
          <w:lang w:val="bs-Latn-BA"/>
        </w:rPr>
      </w:pPr>
    </w:p>
    <w:p w14:paraId="28A74D88" w14:textId="77777777" w:rsidR="007C2726" w:rsidRPr="00C77F09" w:rsidRDefault="007C2726" w:rsidP="007C2726">
      <w:pPr>
        <w:ind w:right="-93"/>
        <w:rPr>
          <w:lang w:val="bs-Latn-BA"/>
        </w:rPr>
      </w:pPr>
    </w:p>
    <w:p w14:paraId="3556300D" w14:textId="77777777" w:rsidR="007C2726" w:rsidRPr="00C77F09" w:rsidRDefault="007C2726" w:rsidP="007C2726">
      <w:pPr>
        <w:ind w:right="-93"/>
        <w:rPr>
          <w:lang w:val="bs-Latn-BA"/>
        </w:rPr>
      </w:pPr>
    </w:p>
    <w:p w14:paraId="467E2DCD" w14:textId="77777777" w:rsidR="007C2726" w:rsidRPr="00C77F09" w:rsidRDefault="007C2726" w:rsidP="007C2726">
      <w:pPr>
        <w:ind w:right="-93"/>
        <w:rPr>
          <w:lang w:val="bs-Latn-BA"/>
        </w:rPr>
      </w:pPr>
    </w:p>
    <w:p w14:paraId="71AFEB75" w14:textId="77777777" w:rsidR="007C2726" w:rsidRPr="00C77F09" w:rsidRDefault="007C2726" w:rsidP="007C2726">
      <w:pPr>
        <w:ind w:right="-93"/>
        <w:rPr>
          <w:lang w:val="bs-Latn-BA"/>
        </w:rPr>
      </w:pPr>
    </w:p>
    <w:p w14:paraId="04E8ED7B" w14:textId="77777777" w:rsidR="007C2726" w:rsidRPr="00C77F09" w:rsidRDefault="007C2726" w:rsidP="007C2726">
      <w:pPr>
        <w:ind w:right="-93"/>
        <w:rPr>
          <w:lang w:val="bs-Latn-BA"/>
        </w:rPr>
      </w:pPr>
    </w:p>
    <w:p w14:paraId="76EB3277" w14:textId="77777777" w:rsidR="007C2726" w:rsidRDefault="007C2726" w:rsidP="007C2726">
      <w:pPr>
        <w:ind w:right="-93"/>
        <w:rPr>
          <w:lang w:val="bs-Latn-BA"/>
        </w:rPr>
      </w:pPr>
    </w:p>
    <w:p w14:paraId="4899E575" w14:textId="77777777" w:rsidR="00A22BEB" w:rsidRDefault="00A22BEB" w:rsidP="007C2726">
      <w:pPr>
        <w:ind w:right="-93"/>
        <w:rPr>
          <w:lang w:val="bs-Latn-BA"/>
        </w:rPr>
      </w:pPr>
    </w:p>
    <w:p w14:paraId="6F482326" w14:textId="77777777" w:rsidR="00A22BEB" w:rsidRDefault="00A22BEB" w:rsidP="007C2726">
      <w:pPr>
        <w:ind w:right="-93"/>
        <w:rPr>
          <w:lang w:val="bs-Latn-BA"/>
        </w:rPr>
      </w:pPr>
    </w:p>
    <w:p w14:paraId="75CCA2C0" w14:textId="77777777" w:rsidR="00A22BEB" w:rsidRDefault="00A22BEB" w:rsidP="007C2726">
      <w:pPr>
        <w:ind w:right="-93"/>
        <w:rPr>
          <w:lang w:val="bs-Latn-BA"/>
        </w:rPr>
      </w:pPr>
    </w:p>
    <w:p w14:paraId="18B969CE" w14:textId="77777777" w:rsidR="00A22BEB" w:rsidRDefault="00A22BEB" w:rsidP="007C2726">
      <w:pPr>
        <w:ind w:right="-93"/>
        <w:rPr>
          <w:lang w:val="bs-Latn-BA"/>
        </w:rPr>
      </w:pPr>
    </w:p>
    <w:p w14:paraId="17C7C62C" w14:textId="77777777" w:rsidR="00A22BEB" w:rsidRDefault="00A22BEB" w:rsidP="007C2726">
      <w:pPr>
        <w:ind w:right="-93"/>
        <w:rPr>
          <w:lang w:val="bs-Latn-BA"/>
        </w:rPr>
      </w:pPr>
    </w:p>
    <w:p w14:paraId="33DD77ED" w14:textId="77777777" w:rsidR="00A22BEB" w:rsidRDefault="00A22BEB" w:rsidP="007C2726">
      <w:pPr>
        <w:ind w:right="-93"/>
        <w:rPr>
          <w:lang w:val="bs-Latn-BA"/>
        </w:rPr>
      </w:pPr>
    </w:p>
    <w:p w14:paraId="28CA4957" w14:textId="77777777" w:rsidR="00A22BEB" w:rsidRDefault="00A22BEB" w:rsidP="007C2726">
      <w:pPr>
        <w:ind w:right="-93"/>
        <w:rPr>
          <w:lang w:val="bs-Latn-BA"/>
        </w:rPr>
      </w:pPr>
    </w:p>
    <w:p w14:paraId="1EB3A8D3" w14:textId="77777777" w:rsidR="00A22BEB" w:rsidRPr="00C77F09" w:rsidRDefault="00A22BEB" w:rsidP="007C2726">
      <w:pPr>
        <w:ind w:right="-93"/>
        <w:rPr>
          <w:lang w:val="bs-Latn-BA"/>
        </w:rPr>
      </w:pPr>
    </w:p>
    <w:p w14:paraId="57E249E6" w14:textId="77777777" w:rsidR="007C2726" w:rsidRPr="00C77F09" w:rsidRDefault="007C2726" w:rsidP="007C2726">
      <w:pPr>
        <w:ind w:right="-93"/>
        <w:rPr>
          <w:lang w:val="bs-Latn-BA"/>
        </w:rPr>
      </w:pPr>
    </w:p>
    <w:tbl>
      <w:tblPr>
        <w:tblW w:w="10270" w:type="dxa"/>
        <w:tblInd w:w="-711" w:type="dxa"/>
        <w:tblLayout w:type="fixed"/>
        <w:tblLook w:val="0000" w:firstRow="0" w:lastRow="0" w:firstColumn="0" w:lastColumn="0" w:noHBand="0" w:noVBand="0"/>
      </w:tblPr>
      <w:tblGrid>
        <w:gridCol w:w="36"/>
        <w:gridCol w:w="4772"/>
        <w:gridCol w:w="1082"/>
        <w:gridCol w:w="851"/>
        <w:gridCol w:w="1843"/>
        <w:gridCol w:w="1659"/>
        <w:gridCol w:w="27"/>
      </w:tblGrid>
      <w:tr w:rsidR="001712F2" w:rsidRPr="001712F2" w14:paraId="08785727" w14:textId="77777777" w:rsidTr="00CF126F">
        <w:trPr>
          <w:gridBefore w:val="1"/>
          <w:gridAfter w:val="1"/>
          <w:wBefore w:w="36" w:type="dxa"/>
          <w:wAfter w:w="27" w:type="dxa"/>
          <w:trHeight w:val="225"/>
        </w:trPr>
        <w:tc>
          <w:tcPr>
            <w:tcW w:w="10207" w:type="dxa"/>
            <w:gridSpan w:val="5"/>
            <w:tcBorders>
              <w:top w:val="dotted" w:sz="4" w:space="0" w:color="auto"/>
              <w:left w:val="dotted" w:sz="4" w:space="0" w:color="auto"/>
              <w:right w:val="dotted" w:sz="4" w:space="0" w:color="auto"/>
            </w:tcBorders>
            <w:shd w:val="clear" w:color="auto" w:fill="F2F2F2"/>
            <w:noWrap/>
            <w:vAlign w:val="bottom"/>
          </w:tcPr>
          <w:p w14:paraId="1F39D3A0" w14:textId="77777777" w:rsidR="007C2726" w:rsidRPr="001712F2" w:rsidRDefault="007C2726" w:rsidP="003B1FE8">
            <w:pPr>
              <w:ind w:right="-93"/>
              <w:jc w:val="center"/>
              <w:rPr>
                <w:b/>
                <w:bCs/>
                <w:color w:val="0070C0"/>
              </w:rPr>
            </w:pPr>
            <w:bookmarkStart w:id="0" w:name="_Hlk166176819"/>
            <w:r w:rsidRPr="001712F2">
              <w:rPr>
                <w:b/>
                <w:bCs/>
                <w:color w:val="0070C0"/>
              </w:rPr>
              <w:lastRenderedPageBreak/>
              <w:t xml:space="preserve">B  I  L  A  N  S       S  T  A  N J  A - </w:t>
            </w:r>
            <w:r w:rsidRPr="001712F2">
              <w:rPr>
                <w:b/>
                <w:bCs/>
                <w:i/>
                <w:iCs/>
                <w:color w:val="0070C0"/>
              </w:rPr>
              <w:t>Pasiva</w:t>
            </w:r>
          </w:p>
        </w:tc>
      </w:tr>
      <w:tr w:rsidR="001712F2" w:rsidRPr="001712F2" w14:paraId="1904BC13" w14:textId="77777777" w:rsidTr="00CF126F">
        <w:trPr>
          <w:gridBefore w:val="1"/>
          <w:gridAfter w:val="1"/>
          <w:wBefore w:w="36" w:type="dxa"/>
          <w:wAfter w:w="27" w:type="dxa"/>
          <w:trHeight w:val="210"/>
        </w:trPr>
        <w:tc>
          <w:tcPr>
            <w:tcW w:w="10207" w:type="dxa"/>
            <w:gridSpan w:val="5"/>
            <w:tcBorders>
              <w:left w:val="dotted" w:sz="4" w:space="0" w:color="auto"/>
              <w:right w:val="dotted" w:sz="4" w:space="0" w:color="auto"/>
            </w:tcBorders>
            <w:shd w:val="clear" w:color="auto" w:fill="F2F2F2"/>
            <w:noWrap/>
            <w:vAlign w:val="bottom"/>
          </w:tcPr>
          <w:p w14:paraId="0BB42539" w14:textId="77777777" w:rsidR="007C2726" w:rsidRPr="001712F2" w:rsidRDefault="007C2726" w:rsidP="007C2726">
            <w:pPr>
              <w:ind w:right="-93"/>
              <w:jc w:val="center"/>
              <w:rPr>
                <w:b/>
                <w:bCs/>
                <w:color w:val="0070C0"/>
              </w:rPr>
            </w:pPr>
            <w:r w:rsidRPr="001712F2">
              <w:rPr>
                <w:b/>
                <w:bCs/>
                <w:color w:val="0070C0"/>
              </w:rPr>
              <w:t>(Izvještaj o finansijskom položaju)</w:t>
            </w:r>
          </w:p>
        </w:tc>
      </w:tr>
      <w:tr w:rsidR="001712F2" w:rsidRPr="001712F2" w14:paraId="2637F0F9" w14:textId="77777777" w:rsidTr="00CF126F">
        <w:trPr>
          <w:gridBefore w:val="1"/>
          <w:gridAfter w:val="1"/>
          <w:wBefore w:w="36" w:type="dxa"/>
          <w:wAfter w:w="27" w:type="dxa"/>
          <w:trHeight w:val="225"/>
        </w:trPr>
        <w:tc>
          <w:tcPr>
            <w:tcW w:w="10207" w:type="dxa"/>
            <w:gridSpan w:val="5"/>
            <w:tcBorders>
              <w:left w:val="dotted" w:sz="4" w:space="0" w:color="auto"/>
              <w:right w:val="dotted" w:sz="4" w:space="0" w:color="auto"/>
            </w:tcBorders>
            <w:shd w:val="clear" w:color="auto" w:fill="F2F2F2"/>
            <w:noWrap/>
            <w:vAlign w:val="bottom"/>
          </w:tcPr>
          <w:p w14:paraId="65AFD980" w14:textId="5B8923E5" w:rsidR="007C2726" w:rsidRPr="001712F2" w:rsidRDefault="007C2726" w:rsidP="007C2726">
            <w:pPr>
              <w:ind w:right="-93"/>
              <w:jc w:val="center"/>
              <w:rPr>
                <w:b/>
                <w:bCs/>
                <w:color w:val="0070C0"/>
              </w:rPr>
            </w:pPr>
            <w:r w:rsidRPr="001712F2">
              <w:rPr>
                <w:b/>
                <w:bCs/>
                <w:color w:val="0070C0"/>
              </w:rPr>
              <w:t>na dan 31.12.202</w:t>
            </w:r>
            <w:r w:rsidR="00F030A3" w:rsidRPr="001712F2">
              <w:rPr>
                <w:b/>
                <w:bCs/>
                <w:color w:val="0070C0"/>
              </w:rPr>
              <w:t>5</w:t>
            </w:r>
            <w:r w:rsidRPr="001712F2">
              <w:rPr>
                <w:b/>
                <w:bCs/>
                <w:color w:val="0070C0"/>
              </w:rPr>
              <w:t>. godine</w:t>
            </w:r>
          </w:p>
        </w:tc>
      </w:tr>
      <w:tr w:rsidR="001712F2" w:rsidRPr="001712F2" w14:paraId="14FA6E68" w14:textId="77777777" w:rsidTr="00CF126F">
        <w:trPr>
          <w:gridBefore w:val="1"/>
          <w:gridAfter w:val="1"/>
          <w:wBefore w:w="36" w:type="dxa"/>
          <w:wAfter w:w="27" w:type="dxa"/>
          <w:trHeight w:val="210"/>
        </w:trPr>
        <w:tc>
          <w:tcPr>
            <w:tcW w:w="4772" w:type="dxa"/>
            <w:tcBorders>
              <w:top w:val="dotted" w:sz="4" w:space="0" w:color="auto"/>
              <w:bottom w:val="double" w:sz="4" w:space="0" w:color="auto"/>
            </w:tcBorders>
            <w:shd w:val="clear" w:color="auto" w:fill="auto"/>
            <w:noWrap/>
            <w:vAlign w:val="bottom"/>
          </w:tcPr>
          <w:p w14:paraId="4B244265" w14:textId="77777777" w:rsidR="007C2726" w:rsidRPr="001712F2" w:rsidRDefault="007C2726" w:rsidP="007C2726">
            <w:pPr>
              <w:ind w:right="-93"/>
              <w:rPr>
                <w:color w:val="0070C0"/>
                <w:sz w:val="20"/>
                <w:szCs w:val="20"/>
              </w:rPr>
            </w:pPr>
          </w:p>
          <w:p w14:paraId="4913F089" w14:textId="77777777" w:rsidR="007C2726" w:rsidRPr="001712F2" w:rsidRDefault="007C2726" w:rsidP="007C2726">
            <w:pPr>
              <w:ind w:right="-93"/>
              <w:rPr>
                <w:color w:val="0070C0"/>
                <w:sz w:val="20"/>
                <w:szCs w:val="20"/>
              </w:rPr>
            </w:pPr>
          </w:p>
        </w:tc>
        <w:tc>
          <w:tcPr>
            <w:tcW w:w="5435" w:type="dxa"/>
            <w:gridSpan w:val="4"/>
            <w:tcBorders>
              <w:top w:val="dotted" w:sz="4" w:space="0" w:color="auto"/>
              <w:bottom w:val="double" w:sz="4" w:space="0" w:color="auto"/>
            </w:tcBorders>
            <w:shd w:val="clear" w:color="auto" w:fill="auto"/>
            <w:noWrap/>
            <w:vAlign w:val="bottom"/>
          </w:tcPr>
          <w:p w14:paraId="1CFF9B6D" w14:textId="77777777" w:rsidR="007C2726" w:rsidRPr="001712F2" w:rsidRDefault="007C2726" w:rsidP="007C2726">
            <w:pPr>
              <w:ind w:right="-93"/>
              <w:jc w:val="right"/>
              <w:rPr>
                <w:i/>
                <w:color w:val="0070C0"/>
                <w:sz w:val="20"/>
                <w:szCs w:val="20"/>
              </w:rPr>
            </w:pPr>
            <w:r w:rsidRPr="001712F2">
              <w:rPr>
                <w:i/>
                <w:color w:val="0070C0"/>
                <w:sz w:val="20"/>
                <w:szCs w:val="20"/>
              </w:rPr>
              <w:t xml:space="preserve"> - u konvertibilnim markama - </w:t>
            </w:r>
          </w:p>
        </w:tc>
      </w:tr>
      <w:tr w:rsidR="001712F2" w:rsidRPr="001712F2" w14:paraId="05408F2D" w14:textId="77777777" w:rsidTr="00CF126F">
        <w:trPr>
          <w:trHeight w:val="255"/>
        </w:trPr>
        <w:tc>
          <w:tcPr>
            <w:tcW w:w="5890" w:type="dxa"/>
            <w:gridSpan w:val="3"/>
            <w:vMerge w:val="restart"/>
            <w:tcBorders>
              <w:top w:val="double" w:sz="4" w:space="0" w:color="auto"/>
            </w:tcBorders>
            <w:shd w:val="clear" w:color="auto" w:fill="D9E2F3" w:themeFill="accent5" w:themeFillTint="33"/>
            <w:vAlign w:val="center"/>
          </w:tcPr>
          <w:p w14:paraId="666A3C08" w14:textId="77777777" w:rsidR="007C2726" w:rsidRPr="001712F2" w:rsidRDefault="007C2726" w:rsidP="007C2726">
            <w:pPr>
              <w:ind w:right="-93"/>
              <w:jc w:val="center"/>
              <w:rPr>
                <w:b/>
                <w:bCs/>
                <w:i/>
                <w:color w:val="0070C0"/>
                <w:sz w:val="20"/>
                <w:szCs w:val="20"/>
                <w:lang w:val="sr-Cyrl-CS"/>
              </w:rPr>
            </w:pPr>
            <w:r w:rsidRPr="001712F2">
              <w:rPr>
                <w:b/>
                <w:bCs/>
                <w:i/>
                <w:color w:val="0070C0"/>
                <w:sz w:val="20"/>
                <w:szCs w:val="20"/>
              </w:rPr>
              <w:t>P  O  Z  I  C  I  J  A</w:t>
            </w:r>
          </w:p>
        </w:tc>
        <w:tc>
          <w:tcPr>
            <w:tcW w:w="851" w:type="dxa"/>
            <w:vMerge w:val="restart"/>
            <w:tcBorders>
              <w:top w:val="double" w:sz="4" w:space="0" w:color="auto"/>
            </w:tcBorders>
            <w:shd w:val="clear" w:color="auto" w:fill="D9E2F3" w:themeFill="accent5" w:themeFillTint="33"/>
            <w:vAlign w:val="center"/>
          </w:tcPr>
          <w:p w14:paraId="148DFE36" w14:textId="77777777" w:rsidR="007C2726" w:rsidRPr="001712F2" w:rsidRDefault="007C2726" w:rsidP="007C2726">
            <w:pPr>
              <w:tabs>
                <w:tab w:val="left" w:pos="286"/>
              </w:tabs>
              <w:ind w:right="-93"/>
              <w:jc w:val="center"/>
              <w:rPr>
                <w:b/>
                <w:bCs/>
                <w:i/>
                <w:color w:val="0070C0"/>
                <w:sz w:val="20"/>
                <w:szCs w:val="20"/>
              </w:rPr>
            </w:pPr>
            <w:r w:rsidRPr="001712F2">
              <w:rPr>
                <w:b/>
                <w:bCs/>
                <w:i/>
                <w:color w:val="0070C0"/>
                <w:sz w:val="20"/>
                <w:szCs w:val="20"/>
              </w:rPr>
              <w:t>Broj note</w:t>
            </w:r>
          </w:p>
        </w:tc>
        <w:tc>
          <w:tcPr>
            <w:tcW w:w="3529" w:type="dxa"/>
            <w:gridSpan w:val="3"/>
            <w:vMerge w:val="restart"/>
            <w:tcBorders>
              <w:top w:val="double" w:sz="4" w:space="0" w:color="auto"/>
              <w:bottom w:val="single" w:sz="4" w:space="0" w:color="auto"/>
            </w:tcBorders>
            <w:shd w:val="clear" w:color="auto" w:fill="D9E2F3" w:themeFill="accent5" w:themeFillTint="33"/>
            <w:vAlign w:val="center"/>
          </w:tcPr>
          <w:p w14:paraId="265E2866" w14:textId="77777777" w:rsidR="007C2726" w:rsidRPr="001712F2" w:rsidRDefault="007C2726" w:rsidP="007C2726">
            <w:pPr>
              <w:tabs>
                <w:tab w:val="left" w:pos="1708"/>
              </w:tabs>
              <w:ind w:right="-93"/>
              <w:jc w:val="center"/>
              <w:rPr>
                <w:b/>
                <w:bCs/>
                <w:i/>
                <w:color w:val="0070C0"/>
                <w:sz w:val="20"/>
                <w:szCs w:val="20"/>
              </w:rPr>
            </w:pPr>
            <w:r w:rsidRPr="001712F2">
              <w:rPr>
                <w:b/>
                <w:bCs/>
                <w:i/>
                <w:color w:val="0070C0"/>
                <w:sz w:val="20"/>
                <w:szCs w:val="20"/>
              </w:rPr>
              <w:t>I  Z  N  O  S</w:t>
            </w:r>
          </w:p>
        </w:tc>
      </w:tr>
      <w:tr w:rsidR="001712F2" w:rsidRPr="001712F2" w14:paraId="218AB021" w14:textId="77777777" w:rsidTr="00CF126F">
        <w:trPr>
          <w:trHeight w:val="244"/>
        </w:trPr>
        <w:tc>
          <w:tcPr>
            <w:tcW w:w="5890" w:type="dxa"/>
            <w:gridSpan w:val="3"/>
            <w:vMerge/>
            <w:shd w:val="clear" w:color="auto" w:fill="FFFFFF"/>
            <w:vAlign w:val="center"/>
          </w:tcPr>
          <w:p w14:paraId="18C154B7" w14:textId="77777777" w:rsidR="007C2726" w:rsidRPr="001712F2" w:rsidRDefault="007C2726" w:rsidP="007C2726">
            <w:pPr>
              <w:ind w:right="-93"/>
              <w:rPr>
                <w:b/>
                <w:bCs/>
                <w:i/>
                <w:color w:val="0070C0"/>
                <w:sz w:val="20"/>
                <w:szCs w:val="20"/>
              </w:rPr>
            </w:pPr>
          </w:p>
        </w:tc>
        <w:tc>
          <w:tcPr>
            <w:tcW w:w="851" w:type="dxa"/>
            <w:vMerge/>
            <w:shd w:val="clear" w:color="auto" w:fill="FFFFFF"/>
            <w:vAlign w:val="center"/>
          </w:tcPr>
          <w:p w14:paraId="4BDBC021" w14:textId="77777777" w:rsidR="007C2726" w:rsidRPr="001712F2" w:rsidRDefault="007C2726" w:rsidP="007C2726">
            <w:pPr>
              <w:ind w:right="-93"/>
              <w:rPr>
                <w:b/>
                <w:bCs/>
                <w:i/>
                <w:color w:val="0070C0"/>
                <w:sz w:val="20"/>
                <w:szCs w:val="20"/>
              </w:rPr>
            </w:pPr>
          </w:p>
        </w:tc>
        <w:tc>
          <w:tcPr>
            <w:tcW w:w="3529" w:type="dxa"/>
            <w:gridSpan w:val="3"/>
            <w:vMerge/>
            <w:tcBorders>
              <w:bottom w:val="single" w:sz="4" w:space="0" w:color="auto"/>
            </w:tcBorders>
            <w:shd w:val="clear" w:color="auto" w:fill="FFFFFF"/>
            <w:vAlign w:val="center"/>
          </w:tcPr>
          <w:p w14:paraId="48668F0D" w14:textId="77777777" w:rsidR="007C2726" w:rsidRPr="001712F2" w:rsidRDefault="007C2726" w:rsidP="007C2726">
            <w:pPr>
              <w:ind w:right="-93"/>
              <w:rPr>
                <w:b/>
                <w:bCs/>
                <w:i/>
                <w:color w:val="0070C0"/>
                <w:sz w:val="20"/>
                <w:szCs w:val="20"/>
              </w:rPr>
            </w:pPr>
          </w:p>
        </w:tc>
      </w:tr>
      <w:tr w:rsidR="001712F2" w:rsidRPr="001712F2" w14:paraId="5CD22E0F" w14:textId="77777777" w:rsidTr="00CF126F">
        <w:trPr>
          <w:trHeight w:val="255"/>
        </w:trPr>
        <w:tc>
          <w:tcPr>
            <w:tcW w:w="5890" w:type="dxa"/>
            <w:gridSpan w:val="3"/>
            <w:vMerge/>
            <w:shd w:val="clear" w:color="auto" w:fill="FFFFFF"/>
            <w:vAlign w:val="center"/>
          </w:tcPr>
          <w:p w14:paraId="6093A3A0" w14:textId="77777777" w:rsidR="007C2726" w:rsidRPr="001712F2" w:rsidRDefault="007C2726" w:rsidP="007C2726">
            <w:pPr>
              <w:ind w:right="-93"/>
              <w:rPr>
                <w:b/>
                <w:bCs/>
                <w:i/>
                <w:color w:val="0070C0"/>
                <w:sz w:val="20"/>
                <w:szCs w:val="20"/>
              </w:rPr>
            </w:pPr>
          </w:p>
        </w:tc>
        <w:tc>
          <w:tcPr>
            <w:tcW w:w="851" w:type="dxa"/>
            <w:vMerge/>
            <w:shd w:val="clear" w:color="auto" w:fill="FFFFFF"/>
            <w:vAlign w:val="center"/>
          </w:tcPr>
          <w:p w14:paraId="1AF90F76" w14:textId="77777777" w:rsidR="007C2726" w:rsidRPr="001712F2" w:rsidRDefault="007C2726" w:rsidP="007C2726">
            <w:pPr>
              <w:ind w:right="-93"/>
              <w:rPr>
                <w:b/>
                <w:bCs/>
                <w:i/>
                <w:color w:val="0070C0"/>
                <w:sz w:val="20"/>
                <w:szCs w:val="20"/>
              </w:rPr>
            </w:pPr>
          </w:p>
        </w:tc>
        <w:tc>
          <w:tcPr>
            <w:tcW w:w="1843" w:type="dxa"/>
            <w:vMerge w:val="restart"/>
            <w:tcBorders>
              <w:top w:val="single" w:sz="4" w:space="0" w:color="auto"/>
            </w:tcBorders>
            <w:shd w:val="clear" w:color="auto" w:fill="FFF2CC" w:themeFill="accent4" w:themeFillTint="33"/>
            <w:vAlign w:val="center"/>
          </w:tcPr>
          <w:p w14:paraId="5FD2EFA4" w14:textId="77777777" w:rsidR="007C2726" w:rsidRPr="001712F2" w:rsidRDefault="007C2726" w:rsidP="007C2726">
            <w:pPr>
              <w:ind w:right="-93" w:hanging="167"/>
              <w:jc w:val="center"/>
              <w:rPr>
                <w:b/>
                <w:bCs/>
                <w:i/>
                <w:color w:val="0070C0"/>
                <w:sz w:val="20"/>
                <w:szCs w:val="20"/>
              </w:rPr>
            </w:pPr>
            <w:r w:rsidRPr="001712F2">
              <w:rPr>
                <w:b/>
                <w:bCs/>
                <w:i/>
                <w:color w:val="0070C0"/>
                <w:sz w:val="20"/>
                <w:szCs w:val="20"/>
              </w:rPr>
              <w:t xml:space="preserve">Tekuća </w:t>
            </w:r>
          </w:p>
          <w:p w14:paraId="3A40553F" w14:textId="77777777" w:rsidR="007C2726" w:rsidRPr="001712F2" w:rsidRDefault="007C2726" w:rsidP="007C2726">
            <w:pPr>
              <w:ind w:right="-93" w:hanging="167"/>
              <w:jc w:val="center"/>
              <w:rPr>
                <w:b/>
                <w:bCs/>
                <w:i/>
                <w:color w:val="0070C0"/>
                <w:sz w:val="20"/>
                <w:szCs w:val="20"/>
              </w:rPr>
            </w:pPr>
            <w:r w:rsidRPr="001712F2">
              <w:rPr>
                <w:b/>
                <w:bCs/>
                <w:i/>
                <w:color w:val="0070C0"/>
                <w:sz w:val="20"/>
                <w:szCs w:val="20"/>
              </w:rPr>
              <w:t>godina</w:t>
            </w:r>
          </w:p>
        </w:tc>
        <w:tc>
          <w:tcPr>
            <w:tcW w:w="1686" w:type="dxa"/>
            <w:gridSpan w:val="2"/>
            <w:vMerge w:val="restart"/>
            <w:tcBorders>
              <w:top w:val="single" w:sz="4" w:space="0" w:color="auto"/>
            </w:tcBorders>
            <w:shd w:val="clear" w:color="auto" w:fill="FFF2CC" w:themeFill="accent4" w:themeFillTint="33"/>
            <w:vAlign w:val="center"/>
          </w:tcPr>
          <w:p w14:paraId="51133697" w14:textId="77777777" w:rsidR="007C2726" w:rsidRPr="001712F2" w:rsidRDefault="007C2726" w:rsidP="007C2726">
            <w:pPr>
              <w:ind w:right="-93"/>
              <w:jc w:val="center"/>
              <w:rPr>
                <w:b/>
                <w:bCs/>
                <w:i/>
                <w:color w:val="0070C0"/>
                <w:sz w:val="20"/>
                <w:szCs w:val="20"/>
              </w:rPr>
            </w:pPr>
            <w:r w:rsidRPr="001712F2">
              <w:rPr>
                <w:b/>
                <w:bCs/>
                <w:i/>
                <w:color w:val="0070C0"/>
                <w:sz w:val="20"/>
                <w:szCs w:val="20"/>
              </w:rPr>
              <w:t xml:space="preserve">Prethodna  </w:t>
            </w:r>
          </w:p>
          <w:p w14:paraId="69221D7D" w14:textId="77777777" w:rsidR="007C2726" w:rsidRPr="001712F2" w:rsidRDefault="007C2726" w:rsidP="007C2726">
            <w:pPr>
              <w:ind w:right="-93"/>
              <w:jc w:val="center"/>
              <w:rPr>
                <w:b/>
                <w:bCs/>
                <w:i/>
                <w:color w:val="0070C0"/>
                <w:sz w:val="20"/>
                <w:szCs w:val="20"/>
              </w:rPr>
            </w:pPr>
            <w:r w:rsidRPr="001712F2">
              <w:rPr>
                <w:b/>
                <w:bCs/>
                <w:i/>
                <w:color w:val="0070C0"/>
                <w:sz w:val="20"/>
                <w:szCs w:val="20"/>
              </w:rPr>
              <w:t>godina</w:t>
            </w:r>
          </w:p>
        </w:tc>
      </w:tr>
      <w:tr w:rsidR="001712F2" w:rsidRPr="001712F2" w14:paraId="15E21BAB" w14:textId="77777777" w:rsidTr="00CF126F">
        <w:trPr>
          <w:trHeight w:val="244"/>
        </w:trPr>
        <w:tc>
          <w:tcPr>
            <w:tcW w:w="5890" w:type="dxa"/>
            <w:gridSpan w:val="3"/>
            <w:vMerge/>
            <w:tcBorders>
              <w:bottom w:val="double" w:sz="4" w:space="0" w:color="auto"/>
            </w:tcBorders>
            <w:shd w:val="clear" w:color="auto" w:fill="FFFFFF"/>
            <w:vAlign w:val="center"/>
          </w:tcPr>
          <w:p w14:paraId="063DD3A3" w14:textId="77777777" w:rsidR="007C2726" w:rsidRPr="001712F2" w:rsidRDefault="007C2726" w:rsidP="007C2726">
            <w:pPr>
              <w:ind w:right="-93"/>
              <w:rPr>
                <w:b/>
                <w:bCs/>
                <w:color w:val="0070C0"/>
                <w:sz w:val="20"/>
                <w:szCs w:val="20"/>
              </w:rPr>
            </w:pPr>
          </w:p>
        </w:tc>
        <w:tc>
          <w:tcPr>
            <w:tcW w:w="851" w:type="dxa"/>
            <w:vMerge/>
            <w:tcBorders>
              <w:bottom w:val="double" w:sz="4" w:space="0" w:color="auto"/>
            </w:tcBorders>
            <w:shd w:val="clear" w:color="auto" w:fill="FFFFFF"/>
            <w:vAlign w:val="center"/>
          </w:tcPr>
          <w:p w14:paraId="0CECD40F" w14:textId="77777777" w:rsidR="007C2726" w:rsidRPr="001712F2" w:rsidRDefault="007C2726" w:rsidP="007C2726">
            <w:pPr>
              <w:ind w:right="-93"/>
              <w:rPr>
                <w:b/>
                <w:bCs/>
                <w:color w:val="0070C0"/>
                <w:sz w:val="20"/>
                <w:szCs w:val="20"/>
              </w:rPr>
            </w:pPr>
          </w:p>
        </w:tc>
        <w:tc>
          <w:tcPr>
            <w:tcW w:w="1843" w:type="dxa"/>
            <w:vMerge/>
            <w:tcBorders>
              <w:bottom w:val="double" w:sz="4" w:space="0" w:color="auto"/>
            </w:tcBorders>
            <w:shd w:val="clear" w:color="auto" w:fill="FFF2CC" w:themeFill="accent4" w:themeFillTint="33"/>
            <w:vAlign w:val="center"/>
          </w:tcPr>
          <w:p w14:paraId="748FEDA2" w14:textId="77777777" w:rsidR="007C2726" w:rsidRPr="001712F2" w:rsidRDefault="007C2726" w:rsidP="007C2726">
            <w:pPr>
              <w:ind w:right="-93"/>
              <w:jc w:val="center"/>
              <w:rPr>
                <w:b/>
                <w:bCs/>
                <w:color w:val="0070C0"/>
                <w:sz w:val="20"/>
                <w:szCs w:val="20"/>
              </w:rPr>
            </w:pPr>
          </w:p>
        </w:tc>
        <w:tc>
          <w:tcPr>
            <w:tcW w:w="1686" w:type="dxa"/>
            <w:gridSpan w:val="2"/>
            <w:vMerge/>
            <w:tcBorders>
              <w:bottom w:val="double" w:sz="4" w:space="0" w:color="auto"/>
            </w:tcBorders>
            <w:shd w:val="clear" w:color="auto" w:fill="FFF2CC" w:themeFill="accent4" w:themeFillTint="33"/>
            <w:vAlign w:val="center"/>
          </w:tcPr>
          <w:p w14:paraId="509C43CE" w14:textId="77777777" w:rsidR="007C2726" w:rsidRPr="001712F2" w:rsidRDefault="007C2726" w:rsidP="007C2726">
            <w:pPr>
              <w:ind w:right="-93"/>
              <w:rPr>
                <w:b/>
                <w:bCs/>
                <w:color w:val="0070C0"/>
                <w:sz w:val="20"/>
                <w:szCs w:val="20"/>
              </w:rPr>
            </w:pPr>
          </w:p>
        </w:tc>
      </w:tr>
      <w:tr w:rsidR="001712F2" w:rsidRPr="001712F2" w14:paraId="77A75544" w14:textId="77777777" w:rsidTr="00CF126F">
        <w:trPr>
          <w:trHeight w:val="87"/>
        </w:trPr>
        <w:tc>
          <w:tcPr>
            <w:tcW w:w="5890" w:type="dxa"/>
            <w:gridSpan w:val="3"/>
            <w:tcBorders>
              <w:top w:val="double" w:sz="4" w:space="0" w:color="auto"/>
              <w:bottom w:val="single" w:sz="4" w:space="0" w:color="auto"/>
            </w:tcBorders>
            <w:shd w:val="clear" w:color="auto" w:fill="FFF2CC" w:themeFill="accent4" w:themeFillTint="33"/>
            <w:noWrap/>
            <w:vAlign w:val="bottom"/>
          </w:tcPr>
          <w:p w14:paraId="1E4C1CD4" w14:textId="77777777" w:rsidR="007C2726" w:rsidRPr="001712F2" w:rsidRDefault="007C2726" w:rsidP="007C2726">
            <w:pPr>
              <w:ind w:right="-93"/>
              <w:jc w:val="center"/>
              <w:rPr>
                <w:b/>
                <w:bCs/>
                <w:color w:val="0070C0"/>
                <w:sz w:val="20"/>
                <w:szCs w:val="20"/>
              </w:rPr>
            </w:pPr>
            <w:r w:rsidRPr="001712F2">
              <w:rPr>
                <w:b/>
                <w:bCs/>
                <w:color w:val="0070C0"/>
                <w:sz w:val="20"/>
                <w:szCs w:val="20"/>
              </w:rPr>
              <w:t>1</w:t>
            </w:r>
          </w:p>
        </w:tc>
        <w:tc>
          <w:tcPr>
            <w:tcW w:w="851" w:type="dxa"/>
            <w:tcBorders>
              <w:top w:val="double" w:sz="4" w:space="0" w:color="auto"/>
              <w:bottom w:val="single" w:sz="4" w:space="0" w:color="auto"/>
            </w:tcBorders>
            <w:shd w:val="clear" w:color="auto" w:fill="FFF2CC" w:themeFill="accent4" w:themeFillTint="33"/>
            <w:noWrap/>
            <w:vAlign w:val="bottom"/>
          </w:tcPr>
          <w:p w14:paraId="68FAC336" w14:textId="77777777" w:rsidR="007C2726" w:rsidRPr="001712F2" w:rsidRDefault="007C2726" w:rsidP="007C2726">
            <w:pPr>
              <w:ind w:right="-93"/>
              <w:jc w:val="center"/>
              <w:rPr>
                <w:b/>
                <w:bCs/>
                <w:color w:val="0070C0"/>
                <w:sz w:val="20"/>
                <w:szCs w:val="20"/>
              </w:rPr>
            </w:pPr>
            <w:r w:rsidRPr="001712F2">
              <w:rPr>
                <w:b/>
                <w:bCs/>
                <w:color w:val="0070C0"/>
                <w:sz w:val="20"/>
                <w:szCs w:val="20"/>
              </w:rPr>
              <w:t>2</w:t>
            </w:r>
          </w:p>
        </w:tc>
        <w:tc>
          <w:tcPr>
            <w:tcW w:w="1843" w:type="dxa"/>
            <w:tcBorders>
              <w:top w:val="double" w:sz="4" w:space="0" w:color="auto"/>
              <w:bottom w:val="single" w:sz="4" w:space="0" w:color="auto"/>
            </w:tcBorders>
            <w:shd w:val="clear" w:color="auto" w:fill="FFF2CC" w:themeFill="accent4" w:themeFillTint="33"/>
            <w:noWrap/>
            <w:vAlign w:val="bottom"/>
          </w:tcPr>
          <w:p w14:paraId="771FD26B" w14:textId="77777777" w:rsidR="007C2726" w:rsidRPr="001712F2" w:rsidRDefault="007C2726" w:rsidP="007C2726">
            <w:pPr>
              <w:ind w:right="-93"/>
              <w:jc w:val="center"/>
              <w:rPr>
                <w:b/>
                <w:bCs/>
                <w:color w:val="0070C0"/>
                <w:sz w:val="20"/>
                <w:szCs w:val="20"/>
              </w:rPr>
            </w:pPr>
            <w:r w:rsidRPr="001712F2">
              <w:rPr>
                <w:b/>
                <w:bCs/>
                <w:color w:val="0070C0"/>
                <w:sz w:val="20"/>
                <w:szCs w:val="20"/>
              </w:rPr>
              <w:t>3</w:t>
            </w:r>
          </w:p>
        </w:tc>
        <w:tc>
          <w:tcPr>
            <w:tcW w:w="1686" w:type="dxa"/>
            <w:gridSpan w:val="2"/>
            <w:tcBorders>
              <w:top w:val="double" w:sz="4" w:space="0" w:color="auto"/>
              <w:bottom w:val="single" w:sz="4" w:space="0" w:color="auto"/>
            </w:tcBorders>
            <w:shd w:val="clear" w:color="auto" w:fill="FFF2CC" w:themeFill="accent4" w:themeFillTint="33"/>
            <w:noWrap/>
            <w:vAlign w:val="bottom"/>
          </w:tcPr>
          <w:p w14:paraId="1AD850FA" w14:textId="77777777" w:rsidR="007C2726" w:rsidRPr="001712F2" w:rsidRDefault="007C2726" w:rsidP="007C2726">
            <w:pPr>
              <w:ind w:right="-93"/>
              <w:jc w:val="center"/>
              <w:rPr>
                <w:b/>
                <w:bCs/>
                <w:color w:val="0070C0"/>
                <w:sz w:val="20"/>
                <w:szCs w:val="20"/>
              </w:rPr>
            </w:pPr>
            <w:r w:rsidRPr="001712F2">
              <w:rPr>
                <w:b/>
                <w:bCs/>
                <w:color w:val="0070C0"/>
                <w:sz w:val="20"/>
                <w:szCs w:val="20"/>
              </w:rPr>
              <w:t>4</w:t>
            </w:r>
          </w:p>
        </w:tc>
      </w:tr>
      <w:tr w:rsidR="001712F2" w:rsidRPr="001712F2" w14:paraId="340B7417" w14:textId="77777777" w:rsidTr="00CF126F">
        <w:trPr>
          <w:trHeight w:val="107"/>
        </w:trPr>
        <w:tc>
          <w:tcPr>
            <w:tcW w:w="5890" w:type="dxa"/>
            <w:gridSpan w:val="3"/>
            <w:tcBorders>
              <w:top w:val="single" w:sz="4" w:space="0" w:color="auto"/>
              <w:bottom w:val="single" w:sz="4" w:space="0" w:color="auto"/>
            </w:tcBorders>
            <w:shd w:val="clear" w:color="auto" w:fill="FFFFFF" w:themeFill="background1"/>
            <w:noWrap/>
            <w:vAlign w:val="bottom"/>
          </w:tcPr>
          <w:p w14:paraId="697F18B9" w14:textId="77777777" w:rsidR="00F030A3" w:rsidRPr="001712F2" w:rsidRDefault="00F030A3" w:rsidP="00F030A3">
            <w:pPr>
              <w:ind w:right="-93"/>
              <w:rPr>
                <w:b/>
                <w:bCs/>
                <w:smallCaps/>
                <w:color w:val="0070C0"/>
                <w:sz w:val="20"/>
                <w:szCs w:val="20"/>
              </w:rPr>
            </w:pPr>
            <w:r w:rsidRPr="001712F2">
              <w:rPr>
                <w:b/>
                <w:bCs/>
                <w:smallCaps/>
                <w:color w:val="0070C0"/>
                <w:sz w:val="20"/>
                <w:szCs w:val="20"/>
              </w:rPr>
              <w:t>A - KAPITAL</w:t>
            </w:r>
          </w:p>
        </w:tc>
        <w:tc>
          <w:tcPr>
            <w:tcW w:w="851" w:type="dxa"/>
            <w:tcBorders>
              <w:top w:val="single" w:sz="4" w:space="0" w:color="auto"/>
              <w:bottom w:val="single" w:sz="4" w:space="0" w:color="auto"/>
            </w:tcBorders>
            <w:shd w:val="clear" w:color="auto" w:fill="FFFFFF" w:themeFill="background1"/>
            <w:noWrap/>
            <w:vAlign w:val="bottom"/>
          </w:tcPr>
          <w:p w14:paraId="4BE45755" w14:textId="77777777" w:rsidR="00F030A3" w:rsidRPr="001712F2" w:rsidRDefault="00F030A3" w:rsidP="00F030A3">
            <w:pPr>
              <w:ind w:right="-93"/>
              <w:jc w:val="center"/>
              <w:rPr>
                <w:b/>
                <w:bCs/>
                <w:color w:val="0070C0"/>
                <w:sz w:val="20"/>
                <w:szCs w:val="20"/>
                <w:highlight w:val="yellow"/>
              </w:rPr>
            </w:pPr>
            <w:r w:rsidRPr="001712F2">
              <w:rPr>
                <w:b/>
                <w:bCs/>
                <w:color w:val="0070C0"/>
                <w:sz w:val="20"/>
                <w:szCs w:val="20"/>
              </w:rPr>
              <w:t>7.1.3.</w:t>
            </w:r>
          </w:p>
        </w:tc>
        <w:tc>
          <w:tcPr>
            <w:tcW w:w="1843" w:type="dxa"/>
            <w:tcBorders>
              <w:top w:val="single" w:sz="4" w:space="0" w:color="auto"/>
              <w:bottom w:val="single" w:sz="4" w:space="0" w:color="auto"/>
            </w:tcBorders>
            <w:shd w:val="clear" w:color="auto" w:fill="F2F2F2" w:themeFill="background1" w:themeFillShade="F2"/>
            <w:noWrap/>
          </w:tcPr>
          <w:p w14:paraId="11F747D3" w14:textId="4119E3AA" w:rsidR="00F030A3" w:rsidRPr="001712F2" w:rsidRDefault="00564414" w:rsidP="00F030A3">
            <w:pPr>
              <w:ind w:right="-93"/>
              <w:jc w:val="right"/>
              <w:rPr>
                <w:b/>
                <w:color w:val="0070C0"/>
                <w:sz w:val="20"/>
                <w:szCs w:val="20"/>
                <w:lang w:val="bs-Latn-BA"/>
              </w:rPr>
            </w:pPr>
            <w:r w:rsidRPr="001712F2">
              <w:rPr>
                <w:b/>
                <w:color w:val="0070C0"/>
                <w:sz w:val="20"/>
                <w:szCs w:val="20"/>
                <w:lang w:val="bs-Latn-BA"/>
              </w:rPr>
              <w:t>8.887.993</w:t>
            </w:r>
          </w:p>
        </w:tc>
        <w:tc>
          <w:tcPr>
            <w:tcW w:w="1686" w:type="dxa"/>
            <w:gridSpan w:val="2"/>
            <w:tcBorders>
              <w:top w:val="single" w:sz="4" w:space="0" w:color="auto"/>
              <w:bottom w:val="single" w:sz="4" w:space="0" w:color="auto"/>
            </w:tcBorders>
            <w:shd w:val="clear" w:color="auto" w:fill="FFFFFF" w:themeFill="background1"/>
            <w:noWrap/>
          </w:tcPr>
          <w:p w14:paraId="568B2B5D" w14:textId="4958B83D" w:rsidR="00F030A3" w:rsidRPr="001712F2" w:rsidRDefault="00F030A3" w:rsidP="00F030A3">
            <w:pPr>
              <w:ind w:right="-93"/>
              <w:jc w:val="right"/>
              <w:rPr>
                <w:b/>
                <w:color w:val="0070C0"/>
                <w:sz w:val="20"/>
                <w:szCs w:val="20"/>
                <w:lang w:val="bs-Latn-BA"/>
              </w:rPr>
            </w:pPr>
            <w:r w:rsidRPr="001712F2">
              <w:rPr>
                <w:b/>
                <w:color w:val="0070C0"/>
                <w:sz w:val="20"/>
                <w:szCs w:val="20"/>
                <w:lang w:val="bs-Latn-BA"/>
              </w:rPr>
              <w:t>10.724.205</w:t>
            </w:r>
          </w:p>
        </w:tc>
      </w:tr>
      <w:tr w:rsidR="001712F2" w:rsidRPr="001712F2" w14:paraId="6E9F4DD0" w14:textId="77777777" w:rsidTr="00CF126F">
        <w:trPr>
          <w:trHeight w:val="255"/>
        </w:trPr>
        <w:tc>
          <w:tcPr>
            <w:tcW w:w="5890" w:type="dxa"/>
            <w:gridSpan w:val="3"/>
            <w:tcBorders>
              <w:top w:val="single" w:sz="4" w:space="0" w:color="auto"/>
              <w:bottom w:val="dotted" w:sz="4" w:space="0" w:color="auto"/>
            </w:tcBorders>
            <w:shd w:val="clear" w:color="auto" w:fill="FFFFFF" w:themeFill="background1"/>
            <w:noWrap/>
            <w:vAlign w:val="bottom"/>
          </w:tcPr>
          <w:p w14:paraId="36716003" w14:textId="77777777" w:rsidR="00F030A3" w:rsidRPr="001712F2" w:rsidRDefault="00F030A3" w:rsidP="00F030A3">
            <w:pPr>
              <w:ind w:right="-93"/>
              <w:rPr>
                <w:i/>
                <w:color w:val="0070C0"/>
                <w:sz w:val="20"/>
                <w:szCs w:val="20"/>
              </w:rPr>
            </w:pPr>
            <w:r w:rsidRPr="001712F2">
              <w:rPr>
                <w:i/>
                <w:color w:val="0070C0"/>
                <w:sz w:val="20"/>
                <w:szCs w:val="20"/>
              </w:rPr>
              <w:t xml:space="preserve">I - Osnovni kapital </w:t>
            </w:r>
          </w:p>
        </w:tc>
        <w:tc>
          <w:tcPr>
            <w:tcW w:w="851" w:type="dxa"/>
            <w:tcBorders>
              <w:top w:val="single" w:sz="4" w:space="0" w:color="auto"/>
              <w:bottom w:val="dotted" w:sz="4" w:space="0" w:color="auto"/>
            </w:tcBorders>
            <w:shd w:val="clear" w:color="auto" w:fill="FFFFFF" w:themeFill="background1"/>
            <w:noWrap/>
            <w:vAlign w:val="bottom"/>
          </w:tcPr>
          <w:p w14:paraId="367D1BC5" w14:textId="77777777" w:rsidR="00F030A3" w:rsidRPr="001712F2" w:rsidRDefault="00F030A3" w:rsidP="00F030A3">
            <w:pPr>
              <w:ind w:right="-93"/>
              <w:jc w:val="center"/>
              <w:rPr>
                <w:color w:val="0070C0"/>
                <w:sz w:val="20"/>
                <w:szCs w:val="20"/>
              </w:rPr>
            </w:pPr>
          </w:p>
        </w:tc>
        <w:tc>
          <w:tcPr>
            <w:tcW w:w="1843" w:type="dxa"/>
            <w:tcBorders>
              <w:top w:val="single" w:sz="4" w:space="0" w:color="auto"/>
              <w:bottom w:val="dotted" w:sz="4" w:space="0" w:color="auto"/>
            </w:tcBorders>
            <w:shd w:val="clear" w:color="auto" w:fill="F2F2F2" w:themeFill="background1" w:themeFillShade="F2"/>
            <w:noWrap/>
          </w:tcPr>
          <w:p w14:paraId="789F35BF" w14:textId="6BBE1FC0" w:rsidR="00F030A3" w:rsidRPr="001712F2" w:rsidRDefault="00564414" w:rsidP="00F030A3">
            <w:pPr>
              <w:ind w:right="-93"/>
              <w:jc w:val="right"/>
              <w:rPr>
                <w:color w:val="0070C0"/>
                <w:sz w:val="20"/>
                <w:szCs w:val="20"/>
                <w:lang w:val="bs-Latn-BA"/>
              </w:rPr>
            </w:pPr>
            <w:r w:rsidRPr="001712F2">
              <w:rPr>
                <w:color w:val="0070C0"/>
                <w:sz w:val="20"/>
                <w:szCs w:val="20"/>
                <w:lang w:val="bs-Latn-BA"/>
              </w:rPr>
              <w:t>7.427.842</w:t>
            </w:r>
          </w:p>
        </w:tc>
        <w:tc>
          <w:tcPr>
            <w:tcW w:w="1686" w:type="dxa"/>
            <w:gridSpan w:val="2"/>
            <w:tcBorders>
              <w:top w:val="single" w:sz="4" w:space="0" w:color="auto"/>
              <w:bottom w:val="dotted" w:sz="4" w:space="0" w:color="auto"/>
            </w:tcBorders>
            <w:shd w:val="clear" w:color="auto" w:fill="FFFFFF" w:themeFill="background1"/>
            <w:noWrap/>
          </w:tcPr>
          <w:p w14:paraId="0EDDD0C8" w14:textId="1671F654" w:rsidR="00F030A3" w:rsidRPr="001712F2" w:rsidRDefault="00F030A3" w:rsidP="00F030A3">
            <w:pPr>
              <w:ind w:right="-93"/>
              <w:jc w:val="right"/>
              <w:rPr>
                <w:color w:val="0070C0"/>
                <w:sz w:val="20"/>
                <w:szCs w:val="20"/>
                <w:lang w:val="bs-Latn-BA"/>
              </w:rPr>
            </w:pPr>
            <w:r w:rsidRPr="001712F2">
              <w:rPr>
                <w:color w:val="0070C0"/>
                <w:sz w:val="20"/>
                <w:szCs w:val="20"/>
                <w:lang w:val="bs-Latn-BA"/>
              </w:rPr>
              <w:t>7.427.842</w:t>
            </w:r>
          </w:p>
        </w:tc>
      </w:tr>
      <w:tr w:rsidR="001712F2" w:rsidRPr="001712F2" w14:paraId="6B333091"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70791780" w14:textId="77777777" w:rsidR="00F030A3" w:rsidRPr="001712F2" w:rsidRDefault="00F030A3" w:rsidP="00F030A3">
            <w:pPr>
              <w:ind w:right="-93"/>
              <w:rPr>
                <w:i/>
                <w:color w:val="0070C0"/>
                <w:sz w:val="20"/>
                <w:szCs w:val="20"/>
              </w:rPr>
            </w:pPr>
            <w:r w:rsidRPr="001712F2">
              <w:rPr>
                <w:i/>
                <w:color w:val="0070C0"/>
                <w:sz w:val="20"/>
                <w:szCs w:val="20"/>
              </w:rPr>
              <w:t>II - Otkup. sopstv. akcije i upisani neuplaćeni kapital</w:t>
            </w:r>
          </w:p>
        </w:tc>
        <w:tc>
          <w:tcPr>
            <w:tcW w:w="851" w:type="dxa"/>
            <w:tcBorders>
              <w:top w:val="dotted" w:sz="4" w:space="0" w:color="auto"/>
              <w:bottom w:val="dotted" w:sz="4" w:space="0" w:color="auto"/>
            </w:tcBorders>
            <w:shd w:val="clear" w:color="auto" w:fill="FFFFFF" w:themeFill="background1"/>
            <w:noWrap/>
            <w:vAlign w:val="bottom"/>
          </w:tcPr>
          <w:p w14:paraId="70877BEA"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18A9A7F0" w14:textId="35A0E1BE"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3F9C5344" w14:textId="7FF49115"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01B7D11D"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25DB14DA" w14:textId="77777777" w:rsidR="00F030A3" w:rsidRPr="001712F2" w:rsidRDefault="00F030A3" w:rsidP="00F030A3">
            <w:pPr>
              <w:ind w:right="-93"/>
              <w:rPr>
                <w:i/>
                <w:color w:val="0070C0"/>
                <w:sz w:val="20"/>
                <w:szCs w:val="20"/>
              </w:rPr>
            </w:pPr>
            <w:r w:rsidRPr="001712F2">
              <w:rPr>
                <w:i/>
                <w:color w:val="0070C0"/>
                <w:sz w:val="20"/>
                <w:szCs w:val="20"/>
              </w:rPr>
              <w:t>III - Emisionma premija</w:t>
            </w:r>
          </w:p>
        </w:tc>
        <w:tc>
          <w:tcPr>
            <w:tcW w:w="851" w:type="dxa"/>
            <w:tcBorders>
              <w:top w:val="dotted" w:sz="4" w:space="0" w:color="auto"/>
              <w:bottom w:val="dotted" w:sz="4" w:space="0" w:color="auto"/>
            </w:tcBorders>
            <w:shd w:val="clear" w:color="auto" w:fill="FFFFFF" w:themeFill="background1"/>
            <w:noWrap/>
            <w:vAlign w:val="bottom"/>
          </w:tcPr>
          <w:p w14:paraId="60BBB181"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1B95988D" w14:textId="7800FC9A"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550A2845" w14:textId="074DED27"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7F9FC98D"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03DDE42F" w14:textId="77777777" w:rsidR="00F030A3" w:rsidRPr="001712F2" w:rsidRDefault="00F030A3" w:rsidP="00F030A3">
            <w:pPr>
              <w:ind w:right="-93"/>
              <w:rPr>
                <w:i/>
                <w:color w:val="0070C0"/>
                <w:sz w:val="20"/>
                <w:szCs w:val="20"/>
              </w:rPr>
            </w:pPr>
            <w:r w:rsidRPr="001712F2">
              <w:rPr>
                <w:i/>
                <w:color w:val="0070C0"/>
                <w:sz w:val="20"/>
                <w:szCs w:val="20"/>
              </w:rPr>
              <w:t>IV - Emisioni gubitak</w:t>
            </w:r>
          </w:p>
        </w:tc>
        <w:tc>
          <w:tcPr>
            <w:tcW w:w="851" w:type="dxa"/>
            <w:tcBorders>
              <w:top w:val="dotted" w:sz="4" w:space="0" w:color="auto"/>
              <w:bottom w:val="dotted" w:sz="4" w:space="0" w:color="auto"/>
            </w:tcBorders>
            <w:shd w:val="clear" w:color="auto" w:fill="FFFFFF" w:themeFill="background1"/>
            <w:noWrap/>
            <w:vAlign w:val="bottom"/>
          </w:tcPr>
          <w:p w14:paraId="72879DB7"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7BA609E" w14:textId="58E7A431"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241974BA" w14:textId="473F100A"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22C41936"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30041917" w14:textId="77777777" w:rsidR="00F030A3" w:rsidRPr="001712F2" w:rsidRDefault="00F030A3" w:rsidP="00F030A3">
            <w:pPr>
              <w:ind w:right="-93"/>
              <w:rPr>
                <w:i/>
                <w:color w:val="0070C0"/>
                <w:sz w:val="20"/>
                <w:szCs w:val="20"/>
              </w:rPr>
            </w:pPr>
            <w:r w:rsidRPr="001712F2">
              <w:rPr>
                <w:i/>
                <w:color w:val="0070C0"/>
                <w:sz w:val="20"/>
                <w:szCs w:val="20"/>
              </w:rPr>
              <w:t>V - Rezerve</w:t>
            </w:r>
          </w:p>
        </w:tc>
        <w:tc>
          <w:tcPr>
            <w:tcW w:w="851" w:type="dxa"/>
            <w:tcBorders>
              <w:top w:val="dotted" w:sz="4" w:space="0" w:color="auto"/>
              <w:bottom w:val="dotted" w:sz="4" w:space="0" w:color="auto"/>
            </w:tcBorders>
            <w:shd w:val="clear" w:color="auto" w:fill="FFFFFF" w:themeFill="background1"/>
            <w:noWrap/>
            <w:vAlign w:val="bottom"/>
          </w:tcPr>
          <w:p w14:paraId="28434C5E"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38D570CA" w14:textId="4CCD8561" w:rsidR="00F030A3" w:rsidRPr="001712F2" w:rsidRDefault="00564414" w:rsidP="00F030A3">
            <w:pPr>
              <w:ind w:right="-93"/>
              <w:jc w:val="right"/>
              <w:rPr>
                <w:color w:val="0070C0"/>
                <w:sz w:val="20"/>
                <w:szCs w:val="20"/>
                <w:lang w:val="bs-Latn-BA"/>
              </w:rPr>
            </w:pPr>
            <w:r w:rsidRPr="001712F2">
              <w:rPr>
                <w:color w:val="0070C0"/>
                <w:sz w:val="20"/>
                <w:szCs w:val="20"/>
                <w:lang w:val="bs-Latn-BA"/>
              </w:rPr>
              <w:t>84.435</w:t>
            </w:r>
          </w:p>
        </w:tc>
        <w:tc>
          <w:tcPr>
            <w:tcW w:w="1686" w:type="dxa"/>
            <w:gridSpan w:val="2"/>
            <w:tcBorders>
              <w:top w:val="dotted" w:sz="4" w:space="0" w:color="auto"/>
              <w:bottom w:val="dotted" w:sz="4" w:space="0" w:color="auto"/>
            </w:tcBorders>
            <w:shd w:val="clear" w:color="auto" w:fill="FFFFFF" w:themeFill="background1"/>
            <w:noWrap/>
          </w:tcPr>
          <w:p w14:paraId="6F54C986" w14:textId="7DBF9111" w:rsidR="00F030A3" w:rsidRPr="001712F2" w:rsidRDefault="00F030A3" w:rsidP="00F030A3">
            <w:pPr>
              <w:ind w:right="-93"/>
              <w:jc w:val="right"/>
              <w:rPr>
                <w:color w:val="0070C0"/>
                <w:sz w:val="20"/>
                <w:szCs w:val="20"/>
                <w:lang w:val="bs-Latn-BA"/>
              </w:rPr>
            </w:pPr>
            <w:r w:rsidRPr="001712F2">
              <w:rPr>
                <w:color w:val="0070C0"/>
                <w:sz w:val="20"/>
                <w:szCs w:val="20"/>
                <w:lang w:val="bs-Latn-BA"/>
              </w:rPr>
              <w:t>1.984</w:t>
            </w:r>
          </w:p>
        </w:tc>
      </w:tr>
      <w:tr w:rsidR="001712F2" w:rsidRPr="001712F2" w14:paraId="0B2F37D1"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5807E616" w14:textId="77777777" w:rsidR="00F030A3" w:rsidRPr="001712F2" w:rsidRDefault="00F030A3" w:rsidP="00F030A3">
            <w:pPr>
              <w:ind w:right="-93"/>
              <w:rPr>
                <w:i/>
                <w:color w:val="0070C0"/>
                <w:sz w:val="20"/>
                <w:szCs w:val="20"/>
              </w:rPr>
            </w:pPr>
            <w:r w:rsidRPr="001712F2">
              <w:rPr>
                <w:i/>
                <w:color w:val="0070C0"/>
                <w:sz w:val="20"/>
                <w:szCs w:val="20"/>
              </w:rPr>
              <w:t>VI - Revalorizacione rezerve</w:t>
            </w:r>
          </w:p>
        </w:tc>
        <w:tc>
          <w:tcPr>
            <w:tcW w:w="851" w:type="dxa"/>
            <w:tcBorders>
              <w:top w:val="dotted" w:sz="4" w:space="0" w:color="auto"/>
              <w:bottom w:val="dotted" w:sz="4" w:space="0" w:color="auto"/>
            </w:tcBorders>
            <w:shd w:val="clear" w:color="auto" w:fill="FFFFFF" w:themeFill="background1"/>
            <w:noWrap/>
            <w:vAlign w:val="bottom"/>
          </w:tcPr>
          <w:p w14:paraId="4212C00B"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645E4EF8" w14:textId="03D8A325" w:rsidR="00F030A3" w:rsidRPr="001712F2" w:rsidRDefault="00564414" w:rsidP="00F030A3">
            <w:pPr>
              <w:ind w:right="-93"/>
              <w:jc w:val="right"/>
              <w:rPr>
                <w:color w:val="0070C0"/>
                <w:sz w:val="20"/>
                <w:szCs w:val="20"/>
                <w:lang w:val="bs-Latn-BA"/>
              </w:rPr>
            </w:pPr>
            <w:r w:rsidRPr="001712F2">
              <w:rPr>
                <w:color w:val="0070C0"/>
                <w:sz w:val="20"/>
                <w:szCs w:val="20"/>
                <w:lang w:val="bs-Latn-BA"/>
              </w:rPr>
              <w:t>3.190.167</w:t>
            </w:r>
          </w:p>
        </w:tc>
        <w:tc>
          <w:tcPr>
            <w:tcW w:w="1686" w:type="dxa"/>
            <w:gridSpan w:val="2"/>
            <w:tcBorders>
              <w:top w:val="dotted" w:sz="4" w:space="0" w:color="auto"/>
              <w:bottom w:val="dotted" w:sz="4" w:space="0" w:color="auto"/>
            </w:tcBorders>
            <w:shd w:val="clear" w:color="auto" w:fill="FFFFFF" w:themeFill="background1"/>
            <w:noWrap/>
          </w:tcPr>
          <w:p w14:paraId="11086C4B" w14:textId="18AB5CA5" w:rsidR="00F030A3" w:rsidRPr="001712F2" w:rsidRDefault="00F030A3" w:rsidP="00F030A3">
            <w:pPr>
              <w:ind w:right="-93"/>
              <w:jc w:val="right"/>
              <w:rPr>
                <w:color w:val="0070C0"/>
                <w:sz w:val="20"/>
                <w:szCs w:val="20"/>
                <w:lang w:val="bs-Latn-BA"/>
              </w:rPr>
            </w:pPr>
            <w:r w:rsidRPr="001712F2">
              <w:rPr>
                <w:color w:val="0070C0"/>
                <w:sz w:val="20"/>
                <w:szCs w:val="20"/>
                <w:lang w:val="bs-Latn-BA"/>
              </w:rPr>
              <w:t>3.190.167</w:t>
            </w:r>
          </w:p>
        </w:tc>
      </w:tr>
      <w:tr w:rsidR="001712F2" w:rsidRPr="001712F2" w14:paraId="67E0CD2B" w14:textId="77777777" w:rsidTr="009216F1">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2D7CF3BD" w14:textId="77777777" w:rsidR="00F030A3" w:rsidRPr="001712F2" w:rsidRDefault="00F030A3" w:rsidP="00F030A3">
            <w:pPr>
              <w:ind w:right="-93"/>
              <w:rPr>
                <w:i/>
                <w:color w:val="0070C0"/>
                <w:sz w:val="20"/>
                <w:szCs w:val="20"/>
              </w:rPr>
            </w:pPr>
            <w:r w:rsidRPr="001712F2">
              <w:rPr>
                <w:i/>
                <w:color w:val="0070C0"/>
                <w:sz w:val="20"/>
                <w:szCs w:val="20"/>
              </w:rPr>
              <w:t>VII - Pozitivni efekti vrednovanja finansijskih sredstava koja se</w:t>
            </w:r>
          </w:p>
          <w:p w14:paraId="2D9F76F3" w14:textId="77777777" w:rsidR="00F030A3" w:rsidRPr="001712F2" w:rsidRDefault="00F030A3" w:rsidP="00F030A3">
            <w:pPr>
              <w:ind w:right="-93"/>
              <w:rPr>
                <w:i/>
                <w:color w:val="0070C0"/>
                <w:sz w:val="20"/>
                <w:szCs w:val="20"/>
                <w:lang w:val="de-DE"/>
              </w:rPr>
            </w:pPr>
            <w:r w:rsidRPr="001712F2">
              <w:rPr>
                <w:i/>
                <w:color w:val="0070C0"/>
                <w:sz w:val="20"/>
                <w:szCs w:val="20"/>
              </w:rPr>
              <w:t xml:space="preserve">         </w:t>
            </w:r>
            <w:r w:rsidRPr="001712F2">
              <w:rPr>
                <w:i/>
                <w:color w:val="0070C0"/>
                <w:sz w:val="20"/>
                <w:szCs w:val="20"/>
                <w:lang w:val="de-DE"/>
              </w:rPr>
              <w:t>vrednuju po fer vrijednosti kroz ostali ukupan rezultat</w:t>
            </w:r>
          </w:p>
        </w:tc>
        <w:tc>
          <w:tcPr>
            <w:tcW w:w="851" w:type="dxa"/>
            <w:tcBorders>
              <w:top w:val="dotted" w:sz="4" w:space="0" w:color="auto"/>
              <w:bottom w:val="dotted" w:sz="4" w:space="0" w:color="auto"/>
            </w:tcBorders>
            <w:shd w:val="clear" w:color="auto" w:fill="FFFFFF" w:themeFill="background1"/>
            <w:noWrap/>
            <w:vAlign w:val="bottom"/>
          </w:tcPr>
          <w:p w14:paraId="59A30139" w14:textId="77777777" w:rsidR="00F030A3" w:rsidRPr="001712F2" w:rsidRDefault="00F030A3" w:rsidP="00F030A3">
            <w:pPr>
              <w:ind w:right="-93"/>
              <w:jc w:val="center"/>
              <w:rPr>
                <w:color w:val="0070C0"/>
                <w:sz w:val="20"/>
                <w:szCs w:val="20"/>
                <w:lang w:val="de-DE"/>
              </w:rPr>
            </w:pPr>
          </w:p>
        </w:tc>
        <w:tc>
          <w:tcPr>
            <w:tcW w:w="1843" w:type="dxa"/>
            <w:tcBorders>
              <w:top w:val="dotted" w:sz="4" w:space="0" w:color="auto"/>
              <w:bottom w:val="dotted" w:sz="4" w:space="0" w:color="auto"/>
            </w:tcBorders>
            <w:shd w:val="clear" w:color="auto" w:fill="F2F2F2" w:themeFill="background1" w:themeFillShade="F2"/>
            <w:noWrap/>
            <w:vAlign w:val="center"/>
          </w:tcPr>
          <w:p w14:paraId="5D72C358" w14:textId="6457FF87"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vAlign w:val="center"/>
          </w:tcPr>
          <w:p w14:paraId="16BCE66E" w14:textId="0B40D0B6"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0CE6289F" w14:textId="77777777" w:rsidTr="009216F1">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362BE834" w14:textId="77777777" w:rsidR="00F030A3" w:rsidRPr="001712F2" w:rsidRDefault="00F030A3" w:rsidP="00F030A3">
            <w:pPr>
              <w:ind w:right="-93"/>
              <w:rPr>
                <w:i/>
                <w:color w:val="0070C0"/>
                <w:sz w:val="20"/>
                <w:szCs w:val="20"/>
              </w:rPr>
            </w:pPr>
            <w:r w:rsidRPr="001712F2">
              <w:rPr>
                <w:i/>
                <w:color w:val="0070C0"/>
                <w:sz w:val="20"/>
                <w:szCs w:val="20"/>
                <w:lang w:val="bs-Latn-BA"/>
              </w:rPr>
              <w:t xml:space="preserve">VIII - </w:t>
            </w:r>
            <w:r w:rsidRPr="001712F2">
              <w:rPr>
                <w:i/>
                <w:color w:val="0070C0"/>
                <w:sz w:val="20"/>
                <w:szCs w:val="20"/>
              </w:rPr>
              <w:t>Negativni efekti vrednovanja finansijskih sredstava koja se</w:t>
            </w:r>
          </w:p>
          <w:p w14:paraId="4D77D6DA" w14:textId="77777777" w:rsidR="00F030A3" w:rsidRPr="001712F2" w:rsidRDefault="00F030A3" w:rsidP="00F030A3">
            <w:pPr>
              <w:ind w:right="-93"/>
              <w:rPr>
                <w:i/>
                <w:color w:val="0070C0"/>
                <w:sz w:val="20"/>
                <w:szCs w:val="20"/>
                <w:lang w:val="bs-Latn-BA"/>
              </w:rPr>
            </w:pPr>
            <w:r w:rsidRPr="001712F2">
              <w:rPr>
                <w:i/>
                <w:color w:val="0070C0"/>
                <w:sz w:val="20"/>
                <w:szCs w:val="20"/>
              </w:rPr>
              <w:t xml:space="preserve">         </w:t>
            </w:r>
            <w:r w:rsidRPr="001712F2">
              <w:rPr>
                <w:i/>
                <w:color w:val="0070C0"/>
                <w:sz w:val="20"/>
                <w:szCs w:val="20"/>
                <w:lang w:val="de-DE"/>
              </w:rPr>
              <w:t>vrednuju po fer vrijednosti kroz ostali ukupan rezultat</w:t>
            </w:r>
          </w:p>
        </w:tc>
        <w:tc>
          <w:tcPr>
            <w:tcW w:w="851" w:type="dxa"/>
            <w:tcBorders>
              <w:top w:val="dotted" w:sz="4" w:space="0" w:color="auto"/>
              <w:bottom w:val="dotted" w:sz="4" w:space="0" w:color="auto"/>
            </w:tcBorders>
            <w:shd w:val="clear" w:color="auto" w:fill="FFFFFF" w:themeFill="background1"/>
            <w:noWrap/>
            <w:vAlign w:val="bottom"/>
          </w:tcPr>
          <w:p w14:paraId="097A395F" w14:textId="77777777" w:rsidR="00F030A3" w:rsidRPr="001712F2" w:rsidRDefault="00F030A3" w:rsidP="00F030A3">
            <w:pPr>
              <w:ind w:right="-93"/>
              <w:jc w:val="center"/>
              <w:rPr>
                <w:color w:val="0070C0"/>
                <w:sz w:val="20"/>
                <w:szCs w:val="20"/>
                <w:lang w:val="de-DE"/>
              </w:rPr>
            </w:pPr>
          </w:p>
        </w:tc>
        <w:tc>
          <w:tcPr>
            <w:tcW w:w="1843" w:type="dxa"/>
            <w:tcBorders>
              <w:top w:val="dotted" w:sz="4" w:space="0" w:color="auto"/>
              <w:bottom w:val="dotted" w:sz="4" w:space="0" w:color="auto"/>
            </w:tcBorders>
            <w:shd w:val="clear" w:color="auto" w:fill="F2F2F2" w:themeFill="background1" w:themeFillShade="F2"/>
            <w:noWrap/>
            <w:vAlign w:val="center"/>
          </w:tcPr>
          <w:p w14:paraId="30F7B2A0" w14:textId="1EF2D256"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vAlign w:val="center"/>
          </w:tcPr>
          <w:p w14:paraId="298C780C" w14:textId="46D04C5E"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1916230F"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74B12171" w14:textId="77777777" w:rsidR="00F030A3" w:rsidRPr="001712F2" w:rsidRDefault="00F030A3" w:rsidP="00F030A3">
            <w:pPr>
              <w:ind w:right="-93"/>
              <w:rPr>
                <w:i/>
                <w:color w:val="0070C0"/>
                <w:sz w:val="20"/>
                <w:szCs w:val="20"/>
                <w:lang w:val="bs-Latn-BA"/>
              </w:rPr>
            </w:pPr>
            <w:r w:rsidRPr="001712F2">
              <w:rPr>
                <w:i/>
                <w:color w:val="0070C0"/>
                <w:sz w:val="20"/>
                <w:szCs w:val="20"/>
                <w:lang w:val="bs-Latn-BA"/>
              </w:rPr>
              <w:t>IX - Neraspoređena dobit</w:t>
            </w:r>
          </w:p>
        </w:tc>
        <w:tc>
          <w:tcPr>
            <w:tcW w:w="851" w:type="dxa"/>
            <w:tcBorders>
              <w:top w:val="dotted" w:sz="4" w:space="0" w:color="auto"/>
              <w:bottom w:val="dotted" w:sz="4" w:space="0" w:color="auto"/>
            </w:tcBorders>
            <w:shd w:val="clear" w:color="auto" w:fill="FFFFFF" w:themeFill="background1"/>
            <w:noWrap/>
            <w:vAlign w:val="bottom"/>
          </w:tcPr>
          <w:p w14:paraId="4A5CE968"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69731046" w14:textId="23612220" w:rsidR="00F030A3" w:rsidRPr="001712F2" w:rsidRDefault="00564414" w:rsidP="00F030A3">
            <w:pPr>
              <w:ind w:right="-93"/>
              <w:jc w:val="right"/>
              <w:rPr>
                <w:color w:val="0070C0"/>
                <w:sz w:val="20"/>
                <w:szCs w:val="20"/>
                <w:lang w:val="bs-Latn-BA"/>
              </w:rPr>
            </w:pPr>
            <w:r w:rsidRPr="001712F2">
              <w:rPr>
                <w:color w:val="0070C0"/>
                <w:sz w:val="20"/>
                <w:szCs w:val="20"/>
                <w:lang w:val="bs-Latn-BA"/>
              </w:rPr>
              <w:t>42.221</w:t>
            </w:r>
          </w:p>
        </w:tc>
        <w:tc>
          <w:tcPr>
            <w:tcW w:w="1686" w:type="dxa"/>
            <w:gridSpan w:val="2"/>
            <w:tcBorders>
              <w:top w:val="dotted" w:sz="4" w:space="0" w:color="auto"/>
              <w:bottom w:val="dotted" w:sz="4" w:space="0" w:color="auto"/>
            </w:tcBorders>
            <w:shd w:val="clear" w:color="auto" w:fill="FFFFFF" w:themeFill="background1"/>
            <w:noWrap/>
          </w:tcPr>
          <w:p w14:paraId="7E4430EE" w14:textId="08346510" w:rsidR="00F030A3" w:rsidRPr="001712F2" w:rsidRDefault="00F030A3" w:rsidP="00F030A3">
            <w:pPr>
              <w:ind w:right="-93"/>
              <w:jc w:val="right"/>
              <w:rPr>
                <w:color w:val="0070C0"/>
                <w:sz w:val="20"/>
                <w:szCs w:val="20"/>
                <w:lang w:val="bs-Latn-BA"/>
              </w:rPr>
            </w:pPr>
            <w:r w:rsidRPr="001712F2">
              <w:rPr>
                <w:color w:val="0070C0"/>
                <w:sz w:val="20"/>
                <w:szCs w:val="20"/>
                <w:lang w:val="bs-Latn-BA"/>
              </w:rPr>
              <w:t>104.212</w:t>
            </w:r>
          </w:p>
        </w:tc>
      </w:tr>
      <w:tr w:rsidR="001712F2" w:rsidRPr="001712F2" w14:paraId="5109657D"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014BAF06" w14:textId="77777777" w:rsidR="00F030A3" w:rsidRPr="001712F2" w:rsidRDefault="00F030A3" w:rsidP="00F030A3">
            <w:pPr>
              <w:ind w:right="-93"/>
              <w:rPr>
                <w:i/>
                <w:color w:val="0070C0"/>
                <w:sz w:val="20"/>
                <w:szCs w:val="20"/>
                <w:lang w:val="bs-Latn-BA"/>
              </w:rPr>
            </w:pPr>
            <w:r w:rsidRPr="001712F2">
              <w:rPr>
                <w:i/>
                <w:color w:val="0070C0"/>
                <w:sz w:val="20"/>
                <w:szCs w:val="20"/>
                <w:lang w:val="bs-Latn-BA"/>
              </w:rPr>
              <w:t>X - Gubitak</w:t>
            </w:r>
          </w:p>
        </w:tc>
        <w:tc>
          <w:tcPr>
            <w:tcW w:w="851" w:type="dxa"/>
            <w:tcBorders>
              <w:top w:val="dotted" w:sz="4" w:space="0" w:color="auto"/>
              <w:bottom w:val="dotted" w:sz="4" w:space="0" w:color="auto"/>
            </w:tcBorders>
            <w:shd w:val="clear" w:color="auto" w:fill="FFFFFF" w:themeFill="background1"/>
            <w:noWrap/>
            <w:vAlign w:val="bottom"/>
          </w:tcPr>
          <w:p w14:paraId="4F8631FA"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6A381185" w14:textId="225FFF29" w:rsidR="00F030A3" w:rsidRPr="001712F2" w:rsidRDefault="00564414" w:rsidP="00F030A3">
            <w:pPr>
              <w:ind w:right="-93"/>
              <w:jc w:val="right"/>
              <w:rPr>
                <w:color w:val="0070C0"/>
                <w:sz w:val="20"/>
                <w:szCs w:val="20"/>
                <w:lang w:val="bs-Latn-BA"/>
              </w:rPr>
            </w:pPr>
            <w:r w:rsidRPr="001712F2">
              <w:rPr>
                <w:color w:val="0070C0"/>
                <w:sz w:val="20"/>
                <w:szCs w:val="20"/>
                <w:lang w:val="bs-Latn-BA"/>
              </w:rPr>
              <w:t>1.856.672</w:t>
            </w:r>
          </w:p>
        </w:tc>
        <w:tc>
          <w:tcPr>
            <w:tcW w:w="1686" w:type="dxa"/>
            <w:gridSpan w:val="2"/>
            <w:tcBorders>
              <w:top w:val="dotted" w:sz="4" w:space="0" w:color="auto"/>
              <w:bottom w:val="dotted" w:sz="4" w:space="0" w:color="auto"/>
            </w:tcBorders>
            <w:shd w:val="clear" w:color="auto" w:fill="FFFFFF" w:themeFill="background1"/>
            <w:noWrap/>
          </w:tcPr>
          <w:p w14:paraId="04050E7C" w14:textId="26353F1F"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333A0124" w14:textId="77777777" w:rsidTr="00CF126F">
        <w:trPr>
          <w:trHeight w:val="255"/>
        </w:trPr>
        <w:tc>
          <w:tcPr>
            <w:tcW w:w="5890" w:type="dxa"/>
            <w:gridSpan w:val="3"/>
            <w:tcBorders>
              <w:top w:val="dotted" w:sz="4" w:space="0" w:color="auto"/>
              <w:bottom w:val="single" w:sz="4" w:space="0" w:color="auto"/>
            </w:tcBorders>
            <w:shd w:val="clear" w:color="auto" w:fill="FFFFFF" w:themeFill="background1"/>
            <w:noWrap/>
            <w:vAlign w:val="bottom"/>
          </w:tcPr>
          <w:p w14:paraId="70876052" w14:textId="77777777" w:rsidR="00F030A3" w:rsidRPr="001712F2" w:rsidRDefault="00F030A3" w:rsidP="00F030A3">
            <w:pPr>
              <w:ind w:right="-93"/>
              <w:rPr>
                <w:i/>
                <w:color w:val="0070C0"/>
                <w:sz w:val="20"/>
                <w:szCs w:val="20"/>
                <w:lang w:val="bs-Latn-BA"/>
              </w:rPr>
            </w:pPr>
            <w:r w:rsidRPr="001712F2">
              <w:rPr>
                <w:i/>
                <w:color w:val="0070C0"/>
                <w:sz w:val="20"/>
                <w:szCs w:val="20"/>
                <w:lang w:val="bs-Latn-BA"/>
              </w:rPr>
              <w:t>XI- Učešća bez prava kontrole</w:t>
            </w:r>
          </w:p>
        </w:tc>
        <w:tc>
          <w:tcPr>
            <w:tcW w:w="851" w:type="dxa"/>
            <w:tcBorders>
              <w:top w:val="dotted" w:sz="4" w:space="0" w:color="auto"/>
              <w:bottom w:val="single" w:sz="4" w:space="0" w:color="auto"/>
            </w:tcBorders>
            <w:shd w:val="clear" w:color="auto" w:fill="FFFFFF" w:themeFill="background1"/>
            <w:noWrap/>
            <w:vAlign w:val="bottom"/>
          </w:tcPr>
          <w:p w14:paraId="148729EB"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single" w:sz="4" w:space="0" w:color="auto"/>
            </w:tcBorders>
            <w:shd w:val="clear" w:color="auto" w:fill="F2F2F2" w:themeFill="background1" w:themeFillShade="F2"/>
            <w:noWrap/>
          </w:tcPr>
          <w:p w14:paraId="205FE73A" w14:textId="32C7EECC"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single" w:sz="4" w:space="0" w:color="auto"/>
            </w:tcBorders>
            <w:shd w:val="clear" w:color="auto" w:fill="FFFFFF" w:themeFill="background1"/>
            <w:noWrap/>
          </w:tcPr>
          <w:p w14:paraId="1A366128" w14:textId="543C2ECE"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3B90B0F5" w14:textId="77777777" w:rsidTr="00CF126F">
        <w:trPr>
          <w:trHeight w:val="214"/>
        </w:trPr>
        <w:tc>
          <w:tcPr>
            <w:tcW w:w="5890" w:type="dxa"/>
            <w:gridSpan w:val="3"/>
            <w:tcBorders>
              <w:top w:val="single" w:sz="4" w:space="0" w:color="auto"/>
              <w:bottom w:val="single" w:sz="4" w:space="0" w:color="auto"/>
            </w:tcBorders>
            <w:shd w:val="clear" w:color="auto" w:fill="FFFFFF" w:themeFill="background1"/>
            <w:noWrap/>
            <w:vAlign w:val="bottom"/>
          </w:tcPr>
          <w:p w14:paraId="534A921A" w14:textId="77777777" w:rsidR="00F030A3" w:rsidRPr="001712F2" w:rsidRDefault="00F030A3" w:rsidP="00F030A3">
            <w:pPr>
              <w:ind w:right="-93"/>
              <w:rPr>
                <w:b/>
                <w:bCs/>
                <w:smallCaps/>
                <w:color w:val="0070C0"/>
                <w:sz w:val="20"/>
                <w:szCs w:val="20"/>
              </w:rPr>
            </w:pPr>
            <w:r w:rsidRPr="001712F2">
              <w:rPr>
                <w:b/>
                <w:bCs/>
                <w:smallCaps/>
                <w:color w:val="0070C0"/>
                <w:sz w:val="20"/>
                <w:szCs w:val="20"/>
              </w:rPr>
              <w:t>B - DUGOROČNA REZERVISANJA I DUGOROČNE OBAVEZE</w:t>
            </w:r>
          </w:p>
        </w:tc>
        <w:tc>
          <w:tcPr>
            <w:tcW w:w="851" w:type="dxa"/>
            <w:tcBorders>
              <w:top w:val="single" w:sz="4" w:space="0" w:color="auto"/>
              <w:bottom w:val="single" w:sz="4" w:space="0" w:color="auto"/>
            </w:tcBorders>
            <w:shd w:val="clear" w:color="auto" w:fill="FFFFFF" w:themeFill="background1"/>
            <w:noWrap/>
            <w:vAlign w:val="bottom"/>
          </w:tcPr>
          <w:p w14:paraId="6ED3C8FB" w14:textId="77777777" w:rsidR="00F030A3" w:rsidRPr="001712F2" w:rsidRDefault="00F030A3" w:rsidP="00F030A3">
            <w:pPr>
              <w:ind w:right="-93"/>
              <w:jc w:val="center"/>
              <w:rPr>
                <w:b/>
                <w:bCs/>
                <w:smallCaps/>
                <w:color w:val="0070C0"/>
                <w:sz w:val="20"/>
                <w:szCs w:val="20"/>
              </w:rPr>
            </w:pPr>
            <w:r w:rsidRPr="001712F2">
              <w:rPr>
                <w:b/>
                <w:bCs/>
                <w:smallCaps/>
                <w:color w:val="0070C0"/>
                <w:sz w:val="20"/>
                <w:szCs w:val="20"/>
              </w:rPr>
              <w:t>7.1.4.</w:t>
            </w:r>
          </w:p>
        </w:tc>
        <w:tc>
          <w:tcPr>
            <w:tcW w:w="1843" w:type="dxa"/>
            <w:tcBorders>
              <w:top w:val="single" w:sz="4" w:space="0" w:color="auto"/>
              <w:bottom w:val="single" w:sz="4" w:space="0" w:color="auto"/>
            </w:tcBorders>
            <w:shd w:val="clear" w:color="auto" w:fill="F2F2F2" w:themeFill="background1" w:themeFillShade="F2"/>
            <w:noWrap/>
          </w:tcPr>
          <w:p w14:paraId="4DD247B5" w14:textId="3393702B" w:rsidR="00F030A3" w:rsidRPr="001712F2" w:rsidRDefault="001712F2" w:rsidP="00F030A3">
            <w:pPr>
              <w:ind w:right="-93"/>
              <w:jc w:val="right"/>
              <w:rPr>
                <w:b/>
                <w:color w:val="0070C0"/>
                <w:sz w:val="20"/>
                <w:szCs w:val="20"/>
                <w:lang w:val="bs-Latn-BA"/>
              </w:rPr>
            </w:pPr>
            <w:r w:rsidRPr="001712F2">
              <w:rPr>
                <w:b/>
                <w:color w:val="0070C0"/>
                <w:sz w:val="20"/>
                <w:szCs w:val="20"/>
                <w:lang w:val="bs-Latn-BA"/>
              </w:rPr>
              <w:t>1.651.349</w:t>
            </w:r>
          </w:p>
        </w:tc>
        <w:tc>
          <w:tcPr>
            <w:tcW w:w="1686" w:type="dxa"/>
            <w:gridSpan w:val="2"/>
            <w:tcBorders>
              <w:top w:val="single" w:sz="4" w:space="0" w:color="auto"/>
              <w:bottom w:val="single" w:sz="4" w:space="0" w:color="auto"/>
            </w:tcBorders>
            <w:shd w:val="clear" w:color="auto" w:fill="FFFFFF" w:themeFill="background1"/>
            <w:noWrap/>
          </w:tcPr>
          <w:p w14:paraId="1715D4C8" w14:textId="5BDF0563" w:rsidR="00F030A3" w:rsidRPr="001712F2" w:rsidRDefault="00F030A3" w:rsidP="00F030A3">
            <w:pPr>
              <w:ind w:right="-93"/>
              <w:jc w:val="right"/>
              <w:rPr>
                <w:b/>
                <w:color w:val="0070C0"/>
                <w:sz w:val="20"/>
                <w:szCs w:val="20"/>
                <w:lang w:val="bs-Latn-BA"/>
              </w:rPr>
            </w:pPr>
            <w:r w:rsidRPr="001712F2">
              <w:rPr>
                <w:b/>
                <w:color w:val="0070C0"/>
                <w:sz w:val="20"/>
                <w:szCs w:val="20"/>
                <w:lang w:val="bs-Latn-BA"/>
              </w:rPr>
              <w:t>0</w:t>
            </w:r>
          </w:p>
        </w:tc>
      </w:tr>
      <w:tr w:rsidR="001712F2" w:rsidRPr="001712F2" w14:paraId="3928DC9A" w14:textId="77777777" w:rsidTr="00CF126F">
        <w:trPr>
          <w:trHeight w:val="270"/>
        </w:trPr>
        <w:tc>
          <w:tcPr>
            <w:tcW w:w="5890" w:type="dxa"/>
            <w:gridSpan w:val="3"/>
            <w:tcBorders>
              <w:top w:val="single" w:sz="4" w:space="0" w:color="auto"/>
              <w:bottom w:val="single" w:sz="4" w:space="0" w:color="auto"/>
            </w:tcBorders>
            <w:shd w:val="clear" w:color="auto" w:fill="FFFFFF" w:themeFill="background1"/>
            <w:noWrap/>
            <w:vAlign w:val="bottom"/>
          </w:tcPr>
          <w:p w14:paraId="38E1789A" w14:textId="77777777" w:rsidR="00F030A3" w:rsidRPr="001712F2" w:rsidRDefault="00F030A3" w:rsidP="00F030A3">
            <w:pPr>
              <w:ind w:right="-93"/>
              <w:rPr>
                <w:i/>
                <w:color w:val="0070C0"/>
                <w:sz w:val="20"/>
                <w:szCs w:val="20"/>
              </w:rPr>
            </w:pPr>
            <w:r w:rsidRPr="001712F2">
              <w:rPr>
                <w:i/>
                <w:color w:val="0070C0"/>
                <w:sz w:val="20"/>
                <w:szCs w:val="20"/>
              </w:rPr>
              <w:t>I. Dugoročna rezervisanja</w:t>
            </w:r>
          </w:p>
        </w:tc>
        <w:tc>
          <w:tcPr>
            <w:tcW w:w="851" w:type="dxa"/>
            <w:tcBorders>
              <w:top w:val="single" w:sz="4" w:space="0" w:color="auto"/>
              <w:bottom w:val="single" w:sz="4" w:space="0" w:color="auto"/>
            </w:tcBorders>
            <w:shd w:val="clear" w:color="auto" w:fill="FFFFFF" w:themeFill="background1"/>
            <w:noWrap/>
          </w:tcPr>
          <w:p w14:paraId="3CDC7E5E" w14:textId="77777777" w:rsidR="00F030A3" w:rsidRPr="001712F2" w:rsidRDefault="00F030A3" w:rsidP="00F030A3">
            <w:pPr>
              <w:ind w:right="-93"/>
              <w:jc w:val="center"/>
              <w:rPr>
                <w:i/>
                <w:color w:val="0070C0"/>
                <w:sz w:val="20"/>
                <w:szCs w:val="20"/>
              </w:rPr>
            </w:pPr>
            <w:r w:rsidRPr="001712F2">
              <w:rPr>
                <w:i/>
                <w:color w:val="0070C0"/>
                <w:sz w:val="20"/>
                <w:szCs w:val="20"/>
              </w:rPr>
              <w:t>7.1.5.</w:t>
            </w:r>
          </w:p>
        </w:tc>
        <w:tc>
          <w:tcPr>
            <w:tcW w:w="1843" w:type="dxa"/>
            <w:tcBorders>
              <w:top w:val="single" w:sz="4" w:space="0" w:color="auto"/>
              <w:bottom w:val="single" w:sz="4" w:space="0" w:color="auto"/>
            </w:tcBorders>
            <w:shd w:val="clear" w:color="auto" w:fill="F2F2F2" w:themeFill="background1" w:themeFillShade="F2"/>
            <w:noWrap/>
          </w:tcPr>
          <w:p w14:paraId="71E8AE7E" w14:textId="739DC615"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c>
          <w:tcPr>
            <w:tcW w:w="1686" w:type="dxa"/>
            <w:gridSpan w:val="2"/>
            <w:tcBorders>
              <w:top w:val="single" w:sz="4" w:space="0" w:color="auto"/>
              <w:bottom w:val="single" w:sz="4" w:space="0" w:color="auto"/>
            </w:tcBorders>
            <w:shd w:val="clear" w:color="auto" w:fill="FFFFFF" w:themeFill="background1"/>
            <w:noWrap/>
          </w:tcPr>
          <w:p w14:paraId="067B0985" w14:textId="166A34B5"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r>
      <w:tr w:rsidR="001712F2" w:rsidRPr="001712F2" w14:paraId="32A6716D" w14:textId="77777777" w:rsidTr="00CF126F">
        <w:trPr>
          <w:trHeight w:val="270"/>
        </w:trPr>
        <w:tc>
          <w:tcPr>
            <w:tcW w:w="5890" w:type="dxa"/>
            <w:gridSpan w:val="3"/>
            <w:tcBorders>
              <w:top w:val="single" w:sz="4" w:space="0" w:color="auto"/>
              <w:bottom w:val="dotted" w:sz="4" w:space="0" w:color="auto"/>
            </w:tcBorders>
            <w:shd w:val="clear" w:color="auto" w:fill="FFFFFF" w:themeFill="background1"/>
            <w:noWrap/>
            <w:vAlign w:val="bottom"/>
          </w:tcPr>
          <w:p w14:paraId="6FA3DD01" w14:textId="77777777" w:rsidR="00F030A3" w:rsidRPr="001712F2" w:rsidRDefault="00F030A3" w:rsidP="00F030A3">
            <w:pPr>
              <w:ind w:right="-93"/>
              <w:rPr>
                <w:i/>
                <w:color w:val="0070C0"/>
                <w:sz w:val="20"/>
                <w:szCs w:val="20"/>
              </w:rPr>
            </w:pPr>
            <w:r w:rsidRPr="001712F2">
              <w:rPr>
                <w:i/>
                <w:color w:val="0070C0"/>
                <w:sz w:val="20"/>
                <w:szCs w:val="20"/>
              </w:rPr>
              <w:t>1. Rezervisanja za troškove u garantnom roku</w:t>
            </w:r>
          </w:p>
        </w:tc>
        <w:tc>
          <w:tcPr>
            <w:tcW w:w="851" w:type="dxa"/>
            <w:tcBorders>
              <w:top w:val="single" w:sz="4" w:space="0" w:color="auto"/>
              <w:bottom w:val="dotted" w:sz="4" w:space="0" w:color="auto"/>
            </w:tcBorders>
            <w:shd w:val="clear" w:color="auto" w:fill="FFFFFF" w:themeFill="background1"/>
            <w:noWrap/>
          </w:tcPr>
          <w:p w14:paraId="7C626021" w14:textId="77777777" w:rsidR="00F030A3" w:rsidRPr="001712F2" w:rsidRDefault="00F030A3" w:rsidP="00F030A3">
            <w:pPr>
              <w:ind w:right="-93"/>
              <w:jc w:val="center"/>
              <w:rPr>
                <w:i/>
                <w:color w:val="0070C0"/>
                <w:sz w:val="20"/>
                <w:szCs w:val="20"/>
              </w:rPr>
            </w:pPr>
          </w:p>
        </w:tc>
        <w:tc>
          <w:tcPr>
            <w:tcW w:w="1843" w:type="dxa"/>
            <w:tcBorders>
              <w:top w:val="single" w:sz="4" w:space="0" w:color="auto"/>
              <w:bottom w:val="dotted" w:sz="4" w:space="0" w:color="auto"/>
            </w:tcBorders>
            <w:shd w:val="clear" w:color="auto" w:fill="F2F2F2" w:themeFill="background1" w:themeFillShade="F2"/>
            <w:noWrap/>
          </w:tcPr>
          <w:p w14:paraId="650EBA10" w14:textId="06C4FFD4"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c>
          <w:tcPr>
            <w:tcW w:w="1686" w:type="dxa"/>
            <w:gridSpan w:val="2"/>
            <w:tcBorders>
              <w:top w:val="single" w:sz="4" w:space="0" w:color="auto"/>
              <w:bottom w:val="dotted" w:sz="4" w:space="0" w:color="auto"/>
            </w:tcBorders>
            <w:shd w:val="clear" w:color="auto" w:fill="FFFFFF" w:themeFill="background1"/>
            <w:noWrap/>
          </w:tcPr>
          <w:p w14:paraId="0104DD32" w14:textId="2F080B38"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r>
      <w:tr w:rsidR="001712F2" w:rsidRPr="001712F2" w14:paraId="3D00AB85" w14:textId="77777777" w:rsidTr="00CF126F">
        <w:trPr>
          <w:trHeight w:val="270"/>
        </w:trPr>
        <w:tc>
          <w:tcPr>
            <w:tcW w:w="5890" w:type="dxa"/>
            <w:gridSpan w:val="3"/>
            <w:tcBorders>
              <w:top w:val="dotted" w:sz="4" w:space="0" w:color="auto"/>
              <w:bottom w:val="dotted" w:sz="4" w:space="0" w:color="auto"/>
            </w:tcBorders>
            <w:shd w:val="clear" w:color="auto" w:fill="FFFFFF" w:themeFill="background1"/>
            <w:noWrap/>
            <w:vAlign w:val="bottom"/>
          </w:tcPr>
          <w:p w14:paraId="365A2729" w14:textId="77777777" w:rsidR="00F030A3" w:rsidRPr="001712F2" w:rsidRDefault="00F030A3" w:rsidP="00F030A3">
            <w:pPr>
              <w:ind w:right="-93"/>
              <w:rPr>
                <w:i/>
                <w:color w:val="0070C0"/>
                <w:sz w:val="20"/>
                <w:szCs w:val="20"/>
              </w:rPr>
            </w:pPr>
            <w:r w:rsidRPr="001712F2">
              <w:rPr>
                <w:i/>
                <w:color w:val="0070C0"/>
                <w:sz w:val="20"/>
                <w:szCs w:val="20"/>
              </w:rPr>
              <w:t>2. Rezervisanja za naknade i beneficije taposlenih</w:t>
            </w:r>
          </w:p>
        </w:tc>
        <w:tc>
          <w:tcPr>
            <w:tcW w:w="851" w:type="dxa"/>
            <w:tcBorders>
              <w:top w:val="dotted" w:sz="4" w:space="0" w:color="auto"/>
              <w:bottom w:val="dotted" w:sz="4" w:space="0" w:color="auto"/>
            </w:tcBorders>
            <w:shd w:val="clear" w:color="auto" w:fill="FFFFFF" w:themeFill="background1"/>
            <w:noWrap/>
          </w:tcPr>
          <w:p w14:paraId="3B9D1697" w14:textId="77777777" w:rsidR="00F030A3" w:rsidRPr="001712F2" w:rsidRDefault="00F030A3" w:rsidP="00F030A3">
            <w:pPr>
              <w:ind w:right="-93"/>
              <w:jc w:val="center"/>
              <w:rPr>
                <w:i/>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147873FA" w14:textId="4E972695"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6C05FE7B" w14:textId="2AD6AC9A"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r>
      <w:tr w:rsidR="001712F2" w:rsidRPr="001712F2" w14:paraId="24772298" w14:textId="77777777" w:rsidTr="00CF126F">
        <w:trPr>
          <w:trHeight w:val="270"/>
        </w:trPr>
        <w:tc>
          <w:tcPr>
            <w:tcW w:w="5890" w:type="dxa"/>
            <w:gridSpan w:val="3"/>
            <w:tcBorders>
              <w:top w:val="dotted" w:sz="4" w:space="0" w:color="auto"/>
              <w:bottom w:val="single" w:sz="4" w:space="0" w:color="auto"/>
            </w:tcBorders>
            <w:shd w:val="clear" w:color="auto" w:fill="FFFFFF" w:themeFill="background1"/>
            <w:noWrap/>
            <w:vAlign w:val="bottom"/>
          </w:tcPr>
          <w:p w14:paraId="5DC0EA73" w14:textId="77777777" w:rsidR="00F030A3" w:rsidRPr="001712F2" w:rsidRDefault="00F030A3" w:rsidP="00F030A3">
            <w:pPr>
              <w:ind w:right="-93"/>
              <w:rPr>
                <w:i/>
                <w:color w:val="0070C0"/>
                <w:sz w:val="20"/>
                <w:szCs w:val="20"/>
              </w:rPr>
            </w:pPr>
            <w:r w:rsidRPr="001712F2">
              <w:rPr>
                <w:i/>
                <w:color w:val="0070C0"/>
                <w:sz w:val="20"/>
                <w:szCs w:val="20"/>
              </w:rPr>
              <w:t>3. Ostala dugoročna rezervisanja</w:t>
            </w:r>
          </w:p>
        </w:tc>
        <w:tc>
          <w:tcPr>
            <w:tcW w:w="851" w:type="dxa"/>
            <w:tcBorders>
              <w:top w:val="dotted" w:sz="4" w:space="0" w:color="auto"/>
              <w:bottom w:val="single" w:sz="4" w:space="0" w:color="auto"/>
            </w:tcBorders>
            <w:shd w:val="clear" w:color="auto" w:fill="FFFFFF" w:themeFill="background1"/>
            <w:noWrap/>
          </w:tcPr>
          <w:p w14:paraId="4CEF3583" w14:textId="77777777" w:rsidR="00F030A3" w:rsidRPr="001712F2" w:rsidRDefault="00F030A3" w:rsidP="00F030A3">
            <w:pPr>
              <w:ind w:right="-93"/>
              <w:jc w:val="center"/>
              <w:rPr>
                <w:i/>
                <w:color w:val="0070C0"/>
                <w:sz w:val="20"/>
                <w:szCs w:val="20"/>
              </w:rPr>
            </w:pPr>
          </w:p>
        </w:tc>
        <w:tc>
          <w:tcPr>
            <w:tcW w:w="1843" w:type="dxa"/>
            <w:tcBorders>
              <w:top w:val="dotted" w:sz="4" w:space="0" w:color="auto"/>
              <w:bottom w:val="single" w:sz="4" w:space="0" w:color="auto"/>
            </w:tcBorders>
            <w:shd w:val="clear" w:color="auto" w:fill="F2F2F2" w:themeFill="background1" w:themeFillShade="F2"/>
            <w:noWrap/>
          </w:tcPr>
          <w:p w14:paraId="0FE4C679" w14:textId="17AFEF4F"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c>
          <w:tcPr>
            <w:tcW w:w="1686" w:type="dxa"/>
            <w:gridSpan w:val="2"/>
            <w:tcBorders>
              <w:top w:val="dotted" w:sz="4" w:space="0" w:color="auto"/>
              <w:bottom w:val="single" w:sz="4" w:space="0" w:color="auto"/>
            </w:tcBorders>
            <w:shd w:val="clear" w:color="auto" w:fill="FFFFFF" w:themeFill="background1"/>
            <w:noWrap/>
          </w:tcPr>
          <w:p w14:paraId="569EC84D" w14:textId="3E1A8AC6" w:rsidR="00F030A3" w:rsidRPr="001712F2" w:rsidRDefault="00F030A3" w:rsidP="00F030A3">
            <w:pPr>
              <w:ind w:right="-93"/>
              <w:jc w:val="right"/>
              <w:rPr>
                <w:i/>
                <w:color w:val="0070C0"/>
                <w:sz w:val="20"/>
                <w:szCs w:val="20"/>
                <w:lang w:val="bs-Latn-BA"/>
              </w:rPr>
            </w:pPr>
            <w:r w:rsidRPr="001712F2">
              <w:rPr>
                <w:i/>
                <w:color w:val="0070C0"/>
                <w:sz w:val="20"/>
                <w:szCs w:val="20"/>
                <w:lang w:val="bs-Latn-BA"/>
              </w:rPr>
              <w:t>0</w:t>
            </w:r>
          </w:p>
        </w:tc>
      </w:tr>
      <w:tr w:rsidR="001712F2" w:rsidRPr="001712F2" w14:paraId="5D0E1833" w14:textId="77777777" w:rsidTr="00CF126F">
        <w:trPr>
          <w:trHeight w:val="255"/>
        </w:trPr>
        <w:tc>
          <w:tcPr>
            <w:tcW w:w="5890" w:type="dxa"/>
            <w:gridSpan w:val="3"/>
            <w:tcBorders>
              <w:top w:val="single" w:sz="4" w:space="0" w:color="auto"/>
              <w:bottom w:val="single" w:sz="4" w:space="0" w:color="auto"/>
            </w:tcBorders>
            <w:shd w:val="clear" w:color="auto" w:fill="FFFFFF" w:themeFill="background1"/>
            <w:noWrap/>
            <w:vAlign w:val="bottom"/>
          </w:tcPr>
          <w:p w14:paraId="0976D4EC" w14:textId="77777777" w:rsidR="00F030A3" w:rsidRPr="001712F2" w:rsidRDefault="00F030A3" w:rsidP="00F030A3">
            <w:pPr>
              <w:ind w:right="-93"/>
              <w:rPr>
                <w:i/>
                <w:color w:val="0070C0"/>
                <w:sz w:val="20"/>
                <w:szCs w:val="20"/>
              </w:rPr>
            </w:pPr>
            <w:r w:rsidRPr="001712F2">
              <w:rPr>
                <w:i/>
                <w:color w:val="0070C0"/>
                <w:sz w:val="20"/>
                <w:szCs w:val="20"/>
              </w:rPr>
              <w:t>II. Dugoročne obaveza</w:t>
            </w:r>
          </w:p>
        </w:tc>
        <w:tc>
          <w:tcPr>
            <w:tcW w:w="851" w:type="dxa"/>
            <w:tcBorders>
              <w:top w:val="single" w:sz="4" w:space="0" w:color="auto"/>
              <w:bottom w:val="single" w:sz="4" w:space="0" w:color="auto"/>
            </w:tcBorders>
            <w:shd w:val="clear" w:color="auto" w:fill="FFFFFF" w:themeFill="background1"/>
            <w:noWrap/>
          </w:tcPr>
          <w:p w14:paraId="2ED321F3" w14:textId="77777777" w:rsidR="00F030A3" w:rsidRPr="001712F2" w:rsidRDefault="00F030A3" w:rsidP="00F030A3">
            <w:pPr>
              <w:ind w:right="-93"/>
              <w:jc w:val="center"/>
              <w:rPr>
                <w:i/>
                <w:color w:val="0070C0"/>
                <w:sz w:val="20"/>
                <w:szCs w:val="20"/>
              </w:rPr>
            </w:pPr>
          </w:p>
        </w:tc>
        <w:tc>
          <w:tcPr>
            <w:tcW w:w="1843" w:type="dxa"/>
            <w:tcBorders>
              <w:top w:val="single" w:sz="4" w:space="0" w:color="auto"/>
              <w:bottom w:val="single" w:sz="4" w:space="0" w:color="auto"/>
            </w:tcBorders>
            <w:shd w:val="clear" w:color="auto" w:fill="F2F2F2" w:themeFill="background1" w:themeFillShade="F2"/>
            <w:noWrap/>
          </w:tcPr>
          <w:p w14:paraId="74CA344D" w14:textId="2E90EF31" w:rsidR="00F030A3" w:rsidRPr="001712F2" w:rsidRDefault="001712F2" w:rsidP="00F030A3">
            <w:pPr>
              <w:ind w:right="-93"/>
              <w:jc w:val="right"/>
              <w:rPr>
                <w:i/>
                <w:color w:val="0070C0"/>
                <w:sz w:val="20"/>
                <w:szCs w:val="20"/>
              </w:rPr>
            </w:pPr>
            <w:r w:rsidRPr="001712F2">
              <w:rPr>
                <w:i/>
                <w:color w:val="0070C0"/>
                <w:sz w:val="20"/>
                <w:szCs w:val="20"/>
              </w:rPr>
              <w:t>1.651.349</w:t>
            </w:r>
          </w:p>
        </w:tc>
        <w:tc>
          <w:tcPr>
            <w:tcW w:w="1686" w:type="dxa"/>
            <w:gridSpan w:val="2"/>
            <w:tcBorders>
              <w:top w:val="single" w:sz="4" w:space="0" w:color="auto"/>
              <w:bottom w:val="single" w:sz="4" w:space="0" w:color="auto"/>
            </w:tcBorders>
            <w:shd w:val="clear" w:color="auto" w:fill="FFFFFF" w:themeFill="background1"/>
            <w:noWrap/>
          </w:tcPr>
          <w:p w14:paraId="0C4563B0" w14:textId="1730437A" w:rsidR="00F030A3" w:rsidRPr="001712F2" w:rsidRDefault="00F030A3" w:rsidP="00F030A3">
            <w:pPr>
              <w:ind w:right="-93"/>
              <w:jc w:val="right"/>
              <w:rPr>
                <w:i/>
                <w:color w:val="0070C0"/>
                <w:sz w:val="20"/>
                <w:szCs w:val="20"/>
              </w:rPr>
            </w:pPr>
            <w:r w:rsidRPr="001712F2">
              <w:rPr>
                <w:i/>
                <w:color w:val="0070C0"/>
                <w:sz w:val="20"/>
                <w:szCs w:val="20"/>
              </w:rPr>
              <w:t>0</w:t>
            </w:r>
          </w:p>
        </w:tc>
      </w:tr>
      <w:tr w:rsidR="001712F2" w:rsidRPr="001712F2" w14:paraId="5C455422" w14:textId="77777777" w:rsidTr="00CF126F">
        <w:trPr>
          <w:trHeight w:val="255"/>
        </w:trPr>
        <w:tc>
          <w:tcPr>
            <w:tcW w:w="5890" w:type="dxa"/>
            <w:gridSpan w:val="3"/>
            <w:tcBorders>
              <w:top w:val="single" w:sz="4" w:space="0" w:color="auto"/>
              <w:bottom w:val="dotted" w:sz="4" w:space="0" w:color="auto"/>
            </w:tcBorders>
            <w:shd w:val="clear" w:color="auto" w:fill="FFFFFF" w:themeFill="background1"/>
            <w:noWrap/>
            <w:vAlign w:val="bottom"/>
          </w:tcPr>
          <w:p w14:paraId="00C33E63" w14:textId="77777777" w:rsidR="00F030A3" w:rsidRPr="001712F2" w:rsidRDefault="00F030A3" w:rsidP="00F030A3">
            <w:pPr>
              <w:ind w:right="-93"/>
              <w:rPr>
                <w:i/>
                <w:color w:val="0070C0"/>
                <w:sz w:val="20"/>
                <w:szCs w:val="20"/>
                <w:lang w:val="sv-SE"/>
              </w:rPr>
            </w:pPr>
            <w:r w:rsidRPr="001712F2">
              <w:rPr>
                <w:i/>
                <w:color w:val="0070C0"/>
                <w:sz w:val="20"/>
                <w:szCs w:val="20"/>
                <w:lang w:val="sv-SE"/>
              </w:rPr>
              <w:t>1. Obaveze prema povezanim pravnim licima</w:t>
            </w:r>
          </w:p>
        </w:tc>
        <w:tc>
          <w:tcPr>
            <w:tcW w:w="851" w:type="dxa"/>
            <w:tcBorders>
              <w:top w:val="single" w:sz="4" w:space="0" w:color="auto"/>
              <w:bottom w:val="dotted" w:sz="4" w:space="0" w:color="auto"/>
            </w:tcBorders>
            <w:shd w:val="clear" w:color="auto" w:fill="FFFFFF" w:themeFill="background1"/>
            <w:noWrap/>
          </w:tcPr>
          <w:p w14:paraId="5D3D17FB" w14:textId="77777777" w:rsidR="00F030A3" w:rsidRPr="001712F2" w:rsidRDefault="00F030A3" w:rsidP="00F030A3">
            <w:pPr>
              <w:ind w:right="-93"/>
              <w:jc w:val="center"/>
              <w:rPr>
                <w:color w:val="0070C0"/>
                <w:sz w:val="20"/>
                <w:szCs w:val="20"/>
                <w:lang w:val="de-DE"/>
              </w:rPr>
            </w:pPr>
          </w:p>
        </w:tc>
        <w:tc>
          <w:tcPr>
            <w:tcW w:w="1843" w:type="dxa"/>
            <w:tcBorders>
              <w:top w:val="single" w:sz="4" w:space="0" w:color="auto"/>
              <w:bottom w:val="dotted" w:sz="4" w:space="0" w:color="auto"/>
            </w:tcBorders>
            <w:shd w:val="clear" w:color="auto" w:fill="F2F2F2" w:themeFill="background1" w:themeFillShade="F2"/>
            <w:noWrap/>
          </w:tcPr>
          <w:p w14:paraId="0BCDE4FC" w14:textId="65939312" w:rsidR="00F030A3" w:rsidRPr="001712F2" w:rsidRDefault="00F030A3" w:rsidP="00F030A3">
            <w:pPr>
              <w:ind w:right="-93"/>
              <w:jc w:val="right"/>
              <w:rPr>
                <w:color w:val="0070C0"/>
                <w:sz w:val="20"/>
                <w:szCs w:val="20"/>
                <w:lang w:val="de-DE"/>
              </w:rPr>
            </w:pPr>
            <w:r w:rsidRPr="001712F2">
              <w:rPr>
                <w:color w:val="0070C0"/>
                <w:sz w:val="20"/>
                <w:szCs w:val="20"/>
                <w:lang w:val="de-DE"/>
              </w:rPr>
              <w:t>0</w:t>
            </w:r>
          </w:p>
        </w:tc>
        <w:tc>
          <w:tcPr>
            <w:tcW w:w="1686" w:type="dxa"/>
            <w:gridSpan w:val="2"/>
            <w:tcBorders>
              <w:top w:val="single" w:sz="4" w:space="0" w:color="auto"/>
              <w:bottom w:val="dotted" w:sz="4" w:space="0" w:color="auto"/>
            </w:tcBorders>
            <w:shd w:val="clear" w:color="auto" w:fill="FFFFFF" w:themeFill="background1"/>
            <w:noWrap/>
          </w:tcPr>
          <w:p w14:paraId="74D64C98" w14:textId="6576E656" w:rsidR="00F030A3" w:rsidRPr="001712F2" w:rsidRDefault="00F030A3" w:rsidP="00F030A3">
            <w:pPr>
              <w:ind w:right="-93"/>
              <w:jc w:val="right"/>
              <w:rPr>
                <w:color w:val="0070C0"/>
                <w:sz w:val="20"/>
                <w:szCs w:val="20"/>
                <w:lang w:val="de-DE"/>
              </w:rPr>
            </w:pPr>
            <w:r w:rsidRPr="001712F2">
              <w:rPr>
                <w:color w:val="0070C0"/>
                <w:sz w:val="20"/>
                <w:szCs w:val="20"/>
                <w:lang w:val="de-DE"/>
              </w:rPr>
              <w:t>0</w:t>
            </w:r>
          </w:p>
        </w:tc>
      </w:tr>
      <w:tr w:rsidR="001712F2" w:rsidRPr="001712F2" w14:paraId="132AB651"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6AB9925D" w14:textId="77777777" w:rsidR="00F030A3" w:rsidRPr="001712F2" w:rsidRDefault="00F030A3" w:rsidP="00F030A3">
            <w:pPr>
              <w:ind w:right="-93"/>
              <w:rPr>
                <w:i/>
                <w:color w:val="0070C0"/>
                <w:sz w:val="20"/>
                <w:szCs w:val="20"/>
                <w:lang w:val="sv-SE"/>
              </w:rPr>
            </w:pPr>
            <w:r w:rsidRPr="001712F2">
              <w:rPr>
                <w:i/>
                <w:color w:val="0070C0"/>
                <w:sz w:val="20"/>
                <w:szCs w:val="20"/>
                <w:lang w:val="sv-SE"/>
              </w:rPr>
              <w:t>2. Dugoročni krediti u zemlji</w:t>
            </w:r>
          </w:p>
        </w:tc>
        <w:tc>
          <w:tcPr>
            <w:tcW w:w="851" w:type="dxa"/>
            <w:tcBorders>
              <w:top w:val="dotted" w:sz="4" w:space="0" w:color="auto"/>
              <w:bottom w:val="dotted" w:sz="4" w:space="0" w:color="auto"/>
            </w:tcBorders>
            <w:shd w:val="clear" w:color="auto" w:fill="FFFFFF" w:themeFill="background1"/>
            <w:noWrap/>
          </w:tcPr>
          <w:p w14:paraId="6C30D6D8"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28AF0D3D" w14:textId="4D6211EB" w:rsidR="00F030A3" w:rsidRPr="001712F2" w:rsidRDefault="001712F2" w:rsidP="00F030A3">
            <w:pPr>
              <w:ind w:right="-93"/>
              <w:jc w:val="right"/>
              <w:rPr>
                <w:color w:val="0070C0"/>
                <w:sz w:val="20"/>
                <w:szCs w:val="20"/>
              </w:rPr>
            </w:pPr>
            <w:r w:rsidRPr="001712F2">
              <w:rPr>
                <w:color w:val="0070C0"/>
                <w:sz w:val="20"/>
                <w:szCs w:val="20"/>
              </w:rPr>
              <w:t>1.468.053</w:t>
            </w:r>
          </w:p>
        </w:tc>
        <w:tc>
          <w:tcPr>
            <w:tcW w:w="1686" w:type="dxa"/>
            <w:gridSpan w:val="2"/>
            <w:tcBorders>
              <w:top w:val="dotted" w:sz="4" w:space="0" w:color="auto"/>
              <w:bottom w:val="dotted" w:sz="4" w:space="0" w:color="auto"/>
            </w:tcBorders>
            <w:shd w:val="clear" w:color="auto" w:fill="FFFFFF" w:themeFill="background1"/>
            <w:noWrap/>
          </w:tcPr>
          <w:p w14:paraId="5E9B9EDF" w14:textId="52EAC76D" w:rsidR="00F030A3" w:rsidRPr="001712F2" w:rsidRDefault="00F030A3" w:rsidP="00F030A3">
            <w:pPr>
              <w:ind w:right="-93"/>
              <w:jc w:val="right"/>
              <w:rPr>
                <w:color w:val="0070C0"/>
                <w:sz w:val="20"/>
                <w:szCs w:val="20"/>
              </w:rPr>
            </w:pPr>
            <w:r w:rsidRPr="001712F2">
              <w:rPr>
                <w:color w:val="0070C0"/>
                <w:sz w:val="20"/>
                <w:szCs w:val="20"/>
              </w:rPr>
              <w:t>0</w:t>
            </w:r>
          </w:p>
        </w:tc>
      </w:tr>
      <w:tr w:rsidR="001712F2" w:rsidRPr="001712F2" w14:paraId="309E3583"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68A10B14" w14:textId="77777777" w:rsidR="00F030A3" w:rsidRPr="001712F2" w:rsidRDefault="00F030A3" w:rsidP="00F030A3">
            <w:pPr>
              <w:ind w:right="-93"/>
              <w:rPr>
                <w:i/>
                <w:color w:val="0070C0"/>
                <w:sz w:val="20"/>
                <w:szCs w:val="20"/>
              </w:rPr>
            </w:pPr>
            <w:r w:rsidRPr="001712F2">
              <w:rPr>
                <w:i/>
                <w:color w:val="0070C0"/>
                <w:sz w:val="20"/>
                <w:szCs w:val="20"/>
              </w:rPr>
              <w:t>3. Dugoročni krediti u inostranstvu</w:t>
            </w:r>
          </w:p>
        </w:tc>
        <w:tc>
          <w:tcPr>
            <w:tcW w:w="851" w:type="dxa"/>
            <w:tcBorders>
              <w:top w:val="dotted" w:sz="4" w:space="0" w:color="auto"/>
              <w:bottom w:val="dotted" w:sz="4" w:space="0" w:color="auto"/>
            </w:tcBorders>
            <w:shd w:val="clear" w:color="auto" w:fill="FFFFFF" w:themeFill="background1"/>
            <w:noWrap/>
          </w:tcPr>
          <w:p w14:paraId="0532ED50"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0DC6D0E2" w14:textId="20339ECF"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1F483822" w14:textId="35992254"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6E707E30"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4077AF2B" w14:textId="77777777" w:rsidR="00F030A3" w:rsidRPr="001712F2" w:rsidRDefault="00F030A3" w:rsidP="00F030A3">
            <w:pPr>
              <w:ind w:right="-93"/>
              <w:rPr>
                <w:i/>
                <w:color w:val="0070C0"/>
                <w:sz w:val="20"/>
                <w:szCs w:val="20"/>
              </w:rPr>
            </w:pPr>
            <w:r w:rsidRPr="001712F2">
              <w:rPr>
                <w:i/>
                <w:color w:val="0070C0"/>
                <w:sz w:val="20"/>
                <w:szCs w:val="20"/>
              </w:rPr>
              <w:t>4. Obaveze po emitovanim dugoročnim instrumentima</w:t>
            </w:r>
          </w:p>
        </w:tc>
        <w:tc>
          <w:tcPr>
            <w:tcW w:w="851" w:type="dxa"/>
            <w:tcBorders>
              <w:top w:val="dotted" w:sz="4" w:space="0" w:color="auto"/>
              <w:bottom w:val="dotted" w:sz="4" w:space="0" w:color="auto"/>
            </w:tcBorders>
            <w:shd w:val="clear" w:color="auto" w:fill="FFFFFF" w:themeFill="background1"/>
            <w:noWrap/>
          </w:tcPr>
          <w:p w14:paraId="4A87D086"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7577E98" w14:textId="77602E68"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52A065DC" w14:textId="3BBDF1B0"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504B0055"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6CA5EC66" w14:textId="77777777" w:rsidR="00F030A3" w:rsidRPr="001712F2" w:rsidRDefault="00F030A3" w:rsidP="00F030A3">
            <w:pPr>
              <w:ind w:right="-93"/>
              <w:rPr>
                <w:i/>
                <w:color w:val="0070C0"/>
                <w:sz w:val="20"/>
                <w:szCs w:val="20"/>
              </w:rPr>
            </w:pPr>
            <w:r w:rsidRPr="001712F2">
              <w:rPr>
                <w:i/>
                <w:color w:val="0070C0"/>
                <w:sz w:val="20"/>
                <w:szCs w:val="20"/>
              </w:rPr>
              <w:t>5. Dugoročne obaveze po lizingu</w:t>
            </w:r>
          </w:p>
        </w:tc>
        <w:tc>
          <w:tcPr>
            <w:tcW w:w="851" w:type="dxa"/>
            <w:tcBorders>
              <w:top w:val="dotted" w:sz="4" w:space="0" w:color="auto"/>
              <w:bottom w:val="dotted" w:sz="4" w:space="0" w:color="auto"/>
            </w:tcBorders>
            <w:shd w:val="clear" w:color="auto" w:fill="FFFFFF" w:themeFill="background1"/>
            <w:noWrap/>
          </w:tcPr>
          <w:p w14:paraId="346AF3BA"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0614E4FD" w14:textId="45E8F122" w:rsidR="00F030A3" w:rsidRPr="001712F2" w:rsidRDefault="001712F2" w:rsidP="00F030A3">
            <w:pPr>
              <w:ind w:right="-93"/>
              <w:jc w:val="right"/>
              <w:rPr>
                <w:color w:val="0070C0"/>
                <w:sz w:val="20"/>
                <w:szCs w:val="20"/>
                <w:lang w:val="bs-Latn-BA"/>
              </w:rPr>
            </w:pPr>
            <w:r w:rsidRPr="001712F2">
              <w:rPr>
                <w:color w:val="0070C0"/>
                <w:sz w:val="20"/>
                <w:szCs w:val="20"/>
                <w:lang w:val="bs-Latn-BA"/>
              </w:rPr>
              <w:t>183.296</w:t>
            </w:r>
          </w:p>
        </w:tc>
        <w:tc>
          <w:tcPr>
            <w:tcW w:w="1686" w:type="dxa"/>
            <w:gridSpan w:val="2"/>
            <w:tcBorders>
              <w:top w:val="dotted" w:sz="4" w:space="0" w:color="auto"/>
              <w:bottom w:val="dotted" w:sz="4" w:space="0" w:color="auto"/>
            </w:tcBorders>
            <w:shd w:val="clear" w:color="auto" w:fill="FFFFFF" w:themeFill="background1"/>
            <w:noWrap/>
          </w:tcPr>
          <w:p w14:paraId="6AA17D26" w14:textId="3BC77F49"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09E0632B"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68589B70" w14:textId="77777777" w:rsidR="00F030A3" w:rsidRPr="001712F2" w:rsidRDefault="00F030A3" w:rsidP="00F030A3">
            <w:pPr>
              <w:ind w:right="-93"/>
              <w:rPr>
                <w:i/>
                <w:color w:val="0070C0"/>
                <w:sz w:val="20"/>
                <w:szCs w:val="20"/>
              </w:rPr>
            </w:pPr>
            <w:r w:rsidRPr="001712F2">
              <w:rPr>
                <w:i/>
                <w:color w:val="0070C0"/>
                <w:sz w:val="20"/>
                <w:szCs w:val="20"/>
              </w:rPr>
              <w:t>6. Ostale dugoročne finansijske obaveze po amortizovanoj vrijednosti</w:t>
            </w:r>
          </w:p>
        </w:tc>
        <w:tc>
          <w:tcPr>
            <w:tcW w:w="851" w:type="dxa"/>
            <w:tcBorders>
              <w:top w:val="dotted" w:sz="4" w:space="0" w:color="auto"/>
              <w:bottom w:val="dotted" w:sz="4" w:space="0" w:color="auto"/>
            </w:tcBorders>
            <w:shd w:val="clear" w:color="auto" w:fill="FFFFFF" w:themeFill="background1"/>
            <w:noWrap/>
          </w:tcPr>
          <w:p w14:paraId="2A4FFA5F"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944CA74" w14:textId="40C838BF"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3F17A9F8" w14:textId="746E5C10"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0C03ADAD" w14:textId="77777777" w:rsidTr="00CF126F">
        <w:trPr>
          <w:trHeight w:val="255"/>
        </w:trPr>
        <w:tc>
          <w:tcPr>
            <w:tcW w:w="5890" w:type="dxa"/>
            <w:gridSpan w:val="3"/>
            <w:tcBorders>
              <w:top w:val="dotted" w:sz="4" w:space="0" w:color="auto"/>
              <w:bottom w:val="single" w:sz="4" w:space="0" w:color="auto"/>
            </w:tcBorders>
            <w:shd w:val="clear" w:color="auto" w:fill="FFFFFF" w:themeFill="background1"/>
            <w:noWrap/>
            <w:vAlign w:val="bottom"/>
          </w:tcPr>
          <w:p w14:paraId="00491475" w14:textId="77777777" w:rsidR="00F030A3" w:rsidRPr="001712F2" w:rsidRDefault="00F030A3" w:rsidP="00F030A3">
            <w:pPr>
              <w:ind w:right="-93"/>
              <w:rPr>
                <w:i/>
                <w:color w:val="0070C0"/>
                <w:sz w:val="20"/>
                <w:szCs w:val="20"/>
              </w:rPr>
            </w:pPr>
            <w:r w:rsidRPr="001712F2">
              <w:rPr>
                <w:i/>
                <w:color w:val="0070C0"/>
                <w:sz w:val="20"/>
                <w:szCs w:val="20"/>
              </w:rPr>
              <w:t>7. Ostale dugoročne obaveza uključujući razgranišenka</w:t>
            </w:r>
          </w:p>
        </w:tc>
        <w:tc>
          <w:tcPr>
            <w:tcW w:w="851" w:type="dxa"/>
            <w:tcBorders>
              <w:top w:val="dotted" w:sz="4" w:space="0" w:color="auto"/>
              <w:bottom w:val="single" w:sz="4" w:space="0" w:color="auto"/>
            </w:tcBorders>
            <w:shd w:val="clear" w:color="auto" w:fill="FFFFFF" w:themeFill="background1"/>
            <w:noWrap/>
          </w:tcPr>
          <w:p w14:paraId="0EA289F3"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single" w:sz="4" w:space="0" w:color="auto"/>
            </w:tcBorders>
            <w:shd w:val="clear" w:color="auto" w:fill="F2F2F2" w:themeFill="background1" w:themeFillShade="F2"/>
            <w:noWrap/>
          </w:tcPr>
          <w:p w14:paraId="0C92E0A9" w14:textId="5C35C78F"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single" w:sz="4" w:space="0" w:color="auto"/>
            </w:tcBorders>
            <w:shd w:val="clear" w:color="auto" w:fill="FFFFFF" w:themeFill="background1"/>
            <w:noWrap/>
          </w:tcPr>
          <w:p w14:paraId="79C169C5" w14:textId="40AF3CF6"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42D64717" w14:textId="77777777" w:rsidTr="00CF126F">
        <w:trPr>
          <w:trHeight w:val="255"/>
        </w:trPr>
        <w:tc>
          <w:tcPr>
            <w:tcW w:w="5890" w:type="dxa"/>
            <w:gridSpan w:val="3"/>
            <w:tcBorders>
              <w:top w:val="dotted" w:sz="4" w:space="0" w:color="auto"/>
              <w:bottom w:val="single" w:sz="4" w:space="0" w:color="auto"/>
            </w:tcBorders>
            <w:shd w:val="clear" w:color="auto" w:fill="FFFFFF" w:themeFill="background1"/>
            <w:noWrap/>
            <w:vAlign w:val="bottom"/>
          </w:tcPr>
          <w:p w14:paraId="042A7C53" w14:textId="77777777" w:rsidR="00F030A3" w:rsidRPr="001712F2" w:rsidRDefault="00F030A3" w:rsidP="00F030A3">
            <w:pPr>
              <w:ind w:right="-93"/>
              <w:rPr>
                <w:i/>
                <w:color w:val="0070C0"/>
                <w:sz w:val="20"/>
                <w:szCs w:val="20"/>
              </w:rPr>
            </w:pPr>
            <w:r w:rsidRPr="001712F2">
              <w:rPr>
                <w:i/>
                <w:color w:val="0070C0"/>
                <w:sz w:val="20"/>
                <w:szCs w:val="20"/>
              </w:rPr>
              <w:t>III. Razgraničeni prihodi i primljene donacije</w:t>
            </w:r>
          </w:p>
        </w:tc>
        <w:tc>
          <w:tcPr>
            <w:tcW w:w="851" w:type="dxa"/>
            <w:tcBorders>
              <w:top w:val="dotted" w:sz="4" w:space="0" w:color="auto"/>
              <w:bottom w:val="single" w:sz="4" w:space="0" w:color="auto"/>
            </w:tcBorders>
            <w:shd w:val="clear" w:color="auto" w:fill="FFFFFF" w:themeFill="background1"/>
            <w:noWrap/>
          </w:tcPr>
          <w:p w14:paraId="6CF031A6"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single" w:sz="4" w:space="0" w:color="auto"/>
            </w:tcBorders>
            <w:shd w:val="clear" w:color="auto" w:fill="F2F2F2" w:themeFill="background1" w:themeFillShade="F2"/>
            <w:noWrap/>
          </w:tcPr>
          <w:p w14:paraId="55ADA1AB" w14:textId="1635A06E"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single" w:sz="4" w:space="0" w:color="auto"/>
            </w:tcBorders>
            <w:shd w:val="clear" w:color="auto" w:fill="FFFFFF" w:themeFill="background1"/>
            <w:noWrap/>
          </w:tcPr>
          <w:p w14:paraId="011FFA69" w14:textId="47FA1367"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2CBE87E5" w14:textId="77777777" w:rsidTr="00CF126F">
        <w:trPr>
          <w:trHeight w:val="255"/>
        </w:trPr>
        <w:tc>
          <w:tcPr>
            <w:tcW w:w="5890" w:type="dxa"/>
            <w:gridSpan w:val="3"/>
            <w:tcBorders>
              <w:top w:val="dotted" w:sz="4" w:space="0" w:color="auto"/>
              <w:bottom w:val="single" w:sz="4" w:space="0" w:color="auto"/>
            </w:tcBorders>
            <w:shd w:val="clear" w:color="auto" w:fill="FFFFFF" w:themeFill="background1"/>
            <w:noWrap/>
            <w:vAlign w:val="bottom"/>
          </w:tcPr>
          <w:p w14:paraId="317218FF" w14:textId="77777777" w:rsidR="00F030A3" w:rsidRPr="001712F2" w:rsidRDefault="00F030A3" w:rsidP="00F030A3">
            <w:pPr>
              <w:ind w:right="-93"/>
              <w:rPr>
                <w:b/>
                <w:color w:val="0070C0"/>
                <w:sz w:val="20"/>
                <w:szCs w:val="20"/>
              </w:rPr>
            </w:pPr>
            <w:r w:rsidRPr="001712F2">
              <w:rPr>
                <w:b/>
                <w:color w:val="0070C0"/>
                <w:sz w:val="20"/>
                <w:szCs w:val="20"/>
              </w:rPr>
              <w:t>V- ODLOŽENE PORESKE OBAVEZE</w:t>
            </w:r>
          </w:p>
        </w:tc>
        <w:tc>
          <w:tcPr>
            <w:tcW w:w="851" w:type="dxa"/>
            <w:tcBorders>
              <w:top w:val="dotted" w:sz="4" w:space="0" w:color="auto"/>
              <w:bottom w:val="single" w:sz="4" w:space="0" w:color="auto"/>
            </w:tcBorders>
            <w:shd w:val="clear" w:color="auto" w:fill="FFFFFF" w:themeFill="background1"/>
            <w:noWrap/>
          </w:tcPr>
          <w:p w14:paraId="0135B333" w14:textId="77777777" w:rsidR="00F030A3" w:rsidRPr="001712F2" w:rsidRDefault="00F030A3" w:rsidP="00F030A3">
            <w:pPr>
              <w:ind w:right="-93"/>
              <w:jc w:val="center"/>
              <w:rPr>
                <w:b/>
                <w:color w:val="0070C0"/>
                <w:sz w:val="20"/>
                <w:szCs w:val="20"/>
              </w:rPr>
            </w:pPr>
          </w:p>
        </w:tc>
        <w:tc>
          <w:tcPr>
            <w:tcW w:w="1843" w:type="dxa"/>
            <w:tcBorders>
              <w:top w:val="dotted" w:sz="4" w:space="0" w:color="auto"/>
              <w:bottom w:val="single" w:sz="4" w:space="0" w:color="auto"/>
            </w:tcBorders>
            <w:shd w:val="clear" w:color="auto" w:fill="F2F2F2" w:themeFill="background1" w:themeFillShade="F2"/>
            <w:noWrap/>
          </w:tcPr>
          <w:p w14:paraId="042866BA" w14:textId="22584985" w:rsidR="00F030A3" w:rsidRPr="001712F2" w:rsidRDefault="00F030A3" w:rsidP="00F030A3">
            <w:pPr>
              <w:ind w:right="-93"/>
              <w:jc w:val="right"/>
              <w:rPr>
                <w:b/>
                <w:color w:val="0070C0"/>
                <w:sz w:val="20"/>
                <w:szCs w:val="20"/>
                <w:lang w:val="bs-Latn-BA"/>
              </w:rPr>
            </w:pPr>
            <w:r w:rsidRPr="001712F2">
              <w:rPr>
                <w:b/>
                <w:color w:val="0070C0"/>
                <w:sz w:val="20"/>
                <w:szCs w:val="20"/>
                <w:lang w:val="bs-Latn-BA"/>
              </w:rPr>
              <w:t>0</w:t>
            </w:r>
          </w:p>
        </w:tc>
        <w:tc>
          <w:tcPr>
            <w:tcW w:w="1686" w:type="dxa"/>
            <w:gridSpan w:val="2"/>
            <w:tcBorders>
              <w:top w:val="dotted" w:sz="4" w:space="0" w:color="auto"/>
              <w:bottom w:val="single" w:sz="4" w:space="0" w:color="auto"/>
            </w:tcBorders>
            <w:shd w:val="clear" w:color="auto" w:fill="FFFFFF" w:themeFill="background1"/>
            <w:noWrap/>
          </w:tcPr>
          <w:p w14:paraId="1CF98DB8" w14:textId="78707BB0" w:rsidR="00F030A3" w:rsidRPr="001712F2" w:rsidRDefault="00F030A3" w:rsidP="00F030A3">
            <w:pPr>
              <w:ind w:right="-93"/>
              <w:jc w:val="right"/>
              <w:rPr>
                <w:b/>
                <w:color w:val="0070C0"/>
                <w:sz w:val="20"/>
                <w:szCs w:val="20"/>
                <w:lang w:val="bs-Latn-BA"/>
              </w:rPr>
            </w:pPr>
            <w:r w:rsidRPr="001712F2">
              <w:rPr>
                <w:b/>
                <w:color w:val="0070C0"/>
                <w:sz w:val="20"/>
                <w:szCs w:val="20"/>
                <w:lang w:val="bs-Latn-BA"/>
              </w:rPr>
              <w:t>0</w:t>
            </w:r>
          </w:p>
        </w:tc>
      </w:tr>
      <w:tr w:rsidR="001712F2" w:rsidRPr="001712F2" w14:paraId="5C672F38" w14:textId="77777777" w:rsidTr="00CF126F">
        <w:trPr>
          <w:trHeight w:val="255"/>
        </w:trPr>
        <w:tc>
          <w:tcPr>
            <w:tcW w:w="5890" w:type="dxa"/>
            <w:gridSpan w:val="3"/>
            <w:tcBorders>
              <w:top w:val="single" w:sz="4" w:space="0" w:color="auto"/>
              <w:bottom w:val="single" w:sz="4" w:space="0" w:color="auto"/>
            </w:tcBorders>
            <w:shd w:val="clear" w:color="auto" w:fill="FFFFFF" w:themeFill="background1"/>
            <w:noWrap/>
            <w:vAlign w:val="bottom"/>
          </w:tcPr>
          <w:p w14:paraId="247031A6" w14:textId="77777777" w:rsidR="00F030A3" w:rsidRPr="001712F2" w:rsidRDefault="00F030A3" w:rsidP="00F030A3">
            <w:pPr>
              <w:ind w:right="-93"/>
              <w:rPr>
                <w:b/>
                <w:color w:val="0070C0"/>
                <w:sz w:val="20"/>
                <w:szCs w:val="20"/>
              </w:rPr>
            </w:pPr>
            <w:r w:rsidRPr="001712F2">
              <w:rPr>
                <w:b/>
                <w:color w:val="0070C0"/>
                <w:sz w:val="20"/>
                <w:szCs w:val="20"/>
              </w:rPr>
              <w:t>G - KRATKOROČNE OBAVEZE I KRATKOROČNA</w:t>
            </w:r>
          </w:p>
          <w:p w14:paraId="7F2D7A24" w14:textId="77777777" w:rsidR="00F030A3" w:rsidRPr="001712F2" w:rsidRDefault="00F030A3" w:rsidP="00F030A3">
            <w:pPr>
              <w:ind w:right="-93"/>
              <w:rPr>
                <w:b/>
                <w:color w:val="0070C0"/>
                <w:sz w:val="20"/>
                <w:szCs w:val="20"/>
              </w:rPr>
            </w:pPr>
            <w:r w:rsidRPr="001712F2">
              <w:rPr>
                <w:b/>
                <w:color w:val="0070C0"/>
                <w:sz w:val="20"/>
                <w:szCs w:val="20"/>
              </w:rPr>
              <w:t xml:space="preserve">      REZERVISANJA</w:t>
            </w:r>
          </w:p>
        </w:tc>
        <w:tc>
          <w:tcPr>
            <w:tcW w:w="851" w:type="dxa"/>
            <w:tcBorders>
              <w:top w:val="single" w:sz="4" w:space="0" w:color="auto"/>
              <w:bottom w:val="single" w:sz="4" w:space="0" w:color="auto"/>
            </w:tcBorders>
            <w:shd w:val="clear" w:color="auto" w:fill="FFFFFF" w:themeFill="background1"/>
            <w:noWrap/>
          </w:tcPr>
          <w:p w14:paraId="0EB3AE8E" w14:textId="77777777" w:rsidR="00F030A3" w:rsidRPr="001712F2" w:rsidRDefault="00F030A3" w:rsidP="00F030A3">
            <w:pPr>
              <w:ind w:right="-93"/>
              <w:jc w:val="center"/>
              <w:rPr>
                <w:b/>
                <w:color w:val="0070C0"/>
                <w:sz w:val="20"/>
                <w:szCs w:val="20"/>
              </w:rPr>
            </w:pPr>
          </w:p>
        </w:tc>
        <w:tc>
          <w:tcPr>
            <w:tcW w:w="1843" w:type="dxa"/>
            <w:tcBorders>
              <w:top w:val="single" w:sz="4" w:space="0" w:color="auto"/>
              <w:bottom w:val="single" w:sz="4" w:space="0" w:color="auto"/>
            </w:tcBorders>
            <w:shd w:val="clear" w:color="auto" w:fill="F2F2F2" w:themeFill="background1" w:themeFillShade="F2"/>
            <w:noWrap/>
            <w:vAlign w:val="center"/>
          </w:tcPr>
          <w:p w14:paraId="1E3C3602" w14:textId="170DD41B" w:rsidR="00F030A3" w:rsidRPr="001712F2" w:rsidRDefault="001712F2" w:rsidP="00F030A3">
            <w:pPr>
              <w:ind w:right="-93"/>
              <w:jc w:val="right"/>
              <w:rPr>
                <w:b/>
                <w:color w:val="0070C0"/>
                <w:sz w:val="20"/>
                <w:szCs w:val="20"/>
                <w:lang w:val="bs-Latn-BA"/>
              </w:rPr>
            </w:pPr>
            <w:r w:rsidRPr="001712F2">
              <w:rPr>
                <w:b/>
                <w:color w:val="0070C0"/>
                <w:sz w:val="20"/>
                <w:szCs w:val="20"/>
                <w:lang w:val="bs-Latn-BA"/>
              </w:rPr>
              <w:t>2.466.237</w:t>
            </w:r>
          </w:p>
        </w:tc>
        <w:tc>
          <w:tcPr>
            <w:tcW w:w="1686" w:type="dxa"/>
            <w:gridSpan w:val="2"/>
            <w:tcBorders>
              <w:top w:val="single" w:sz="4" w:space="0" w:color="auto"/>
              <w:bottom w:val="single" w:sz="4" w:space="0" w:color="auto"/>
            </w:tcBorders>
            <w:shd w:val="clear" w:color="auto" w:fill="FFFFFF" w:themeFill="background1"/>
            <w:noWrap/>
            <w:vAlign w:val="center"/>
          </w:tcPr>
          <w:p w14:paraId="06F0BBF4" w14:textId="2F1EDCA7" w:rsidR="00F030A3" w:rsidRPr="001712F2" w:rsidRDefault="00F030A3" w:rsidP="00F030A3">
            <w:pPr>
              <w:ind w:right="-93"/>
              <w:jc w:val="right"/>
              <w:rPr>
                <w:b/>
                <w:color w:val="0070C0"/>
                <w:sz w:val="20"/>
                <w:szCs w:val="20"/>
                <w:lang w:val="bs-Latn-BA"/>
              </w:rPr>
            </w:pPr>
            <w:r w:rsidRPr="001712F2">
              <w:rPr>
                <w:b/>
                <w:color w:val="0070C0"/>
                <w:sz w:val="20"/>
                <w:szCs w:val="20"/>
                <w:lang w:val="bs-Latn-BA"/>
              </w:rPr>
              <w:t>2.485.088</w:t>
            </w:r>
          </w:p>
        </w:tc>
      </w:tr>
      <w:tr w:rsidR="001712F2" w:rsidRPr="001712F2" w14:paraId="48552289" w14:textId="77777777" w:rsidTr="00CF126F">
        <w:trPr>
          <w:trHeight w:val="255"/>
        </w:trPr>
        <w:tc>
          <w:tcPr>
            <w:tcW w:w="5890" w:type="dxa"/>
            <w:gridSpan w:val="3"/>
            <w:tcBorders>
              <w:top w:val="single" w:sz="4" w:space="0" w:color="auto"/>
              <w:bottom w:val="dotted" w:sz="4" w:space="0" w:color="auto"/>
            </w:tcBorders>
            <w:shd w:val="clear" w:color="auto" w:fill="FFFFFF" w:themeFill="background1"/>
            <w:noWrap/>
            <w:vAlign w:val="bottom"/>
          </w:tcPr>
          <w:p w14:paraId="7D8B5E4B" w14:textId="77777777" w:rsidR="00F030A3" w:rsidRPr="001712F2" w:rsidRDefault="00F030A3" w:rsidP="00F030A3">
            <w:pPr>
              <w:ind w:right="-93"/>
              <w:rPr>
                <w:i/>
                <w:color w:val="0070C0"/>
                <w:sz w:val="20"/>
                <w:szCs w:val="20"/>
              </w:rPr>
            </w:pPr>
            <w:r w:rsidRPr="001712F2">
              <w:rPr>
                <w:i/>
                <w:color w:val="0070C0"/>
                <w:sz w:val="20"/>
                <w:szCs w:val="20"/>
              </w:rPr>
              <w:t>1. Kratkoročne finansijske obaveze</w:t>
            </w:r>
          </w:p>
        </w:tc>
        <w:tc>
          <w:tcPr>
            <w:tcW w:w="851" w:type="dxa"/>
            <w:tcBorders>
              <w:top w:val="single" w:sz="4" w:space="0" w:color="auto"/>
              <w:bottom w:val="dotted" w:sz="4" w:space="0" w:color="auto"/>
            </w:tcBorders>
            <w:shd w:val="clear" w:color="auto" w:fill="FFFFFF" w:themeFill="background1"/>
            <w:noWrap/>
          </w:tcPr>
          <w:p w14:paraId="66AD531D" w14:textId="77777777" w:rsidR="00F030A3" w:rsidRPr="001712F2" w:rsidRDefault="00F030A3" w:rsidP="00F030A3">
            <w:pPr>
              <w:ind w:right="-93"/>
              <w:jc w:val="center"/>
              <w:rPr>
                <w:color w:val="0070C0"/>
                <w:sz w:val="20"/>
                <w:szCs w:val="20"/>
              </w:rPr>
            </w:pPr>
          </w:p>
        </w:tc>
        <w:tc>
          <w:tcPr>
            <w:tcW w:w="1843" w:type="dxa"/>
            <w:tcBorders>
              <w:top w:val="single" w:sz="4" w:space="0" w:color="auto"/>
              <w:bottom w:val="dotted" w:sz="4" w:space="0" w:color="auto"/>
            </w:tcBorders>
            <w:shd w:val="clear" w:color="auto" w:fill="F2F2F2" w:themeFill="background1" w:themeFillShade="F2"/>
            <w:noWrap/>
          </w:tcPr>
          <w:p w14:paraId="225A60B8" w14:textId="6B22F4A7" w:rsidR="00F030A3" w:rsidRPr="001712F2" w:rsidRDefault="001712F2" w:rsidP="00F030A3">
            <w:pPr>
              <w:ind w:right="-93"/>
              <w:jc w:val="right"/>
              <w:rPr>
                <w:color w:val="0070C0"/>
                <w:sz w:val="20"/>
                <w:szCs w:val="20"/>
                <w:lang w:val="bs-Latn-BA"/>
              </w:rPr>
            </w:pPr>
            <w:r w:rsidRPr="001712F2">
              <w:rPr>
                <w:color w:val="0070C0"/>
                <w:sz w:val="20"/>
                <w:szCs w:val="20"/>
                <w:lang w:val="bs-Latn-BA"/>
              </w:rPr>
              <w:t>799.826</w:t>
            </w:r>
          </w:p>
        </w:tc>
        <w:tc>
          <w:tcPr>
            <w:tcW w:w="1686" w:type="dxa"/>
            <w:gridSpan w:val="2"/>
            <w:tcBorders>
              <w:top w:val="single" w:sz="4" w:space="0" w:color="auto"/>
              <w:bottom w:val="dotted" w:sz="4" w:space="0" w:color="auto"/>
            </w:tcBorders>
            <w:shd w:val="clear" w:color="auto" w:fill="FFFFFF" w:themeFill="background1"/>
            <w:noWrap/>
          </w:tcPr>
          <w:p w14:paraId="003D3CE1" w14:textId="025F0DB0" w:rsidR="00F030A3" w:rsidRPr="001712F2" w:rsidRDefault="00F030A3" w:rsidP="00F030A3">
            <w:pPr>
              <w:ind w:right="-93"/>
              <w:jc w:val="right"/>
              <w:rPr>
                <w:color w:val="0070C0"/>
                <w:sz w:val="20"/>
                <w:szCs w:val="20"/>
                <w:lang w:val="bs-Latn-BA"/>
              </w:rPr>
            </w:pPr>
            <w:r w:rsidRPr="001712F2">
              <w:rPr>
                <w:color w:val="0070C0"/>
                <w:sz w:val="20"/>
                <w:szCs w:val="20"/>
                <w:lang w:val="bs-Latn-BA"/>
              </w:rPr>
              <w:t>404.707</w:t>
            </w:r>
          </w:p>
        </w:tc>
      </w:tr>
      <w:tr w:rsidR="001712F2" w:rsidRPr="001712F2" w14:paraId="522A7BAD"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051AAE5A" w14:textId="77777777" w:rsidR="00F030A3" w:rsidRPr="001712F2" w:rsidRDefault="00F030A3" w:rsidP="00F030A3">
            <w:pPr>
              <w:ind w:right="-93"/>
              <w:rPr>
                <w:i/>
                <w:color w:val="0070C0"/>
                <w:sz w:val="20"/>
                <w:szCs w:val="20"/>
              </w:rPr>
            </w:pPr>
            <w:r w:rsidRPr="001712F2">
              <w:rPr>
                <w:i/>
                <w:color w:val="0070C0"/>
                <w:sz w:val="20"/>
                <w:szCs w:val="20"/>
              </w:rPr>
              <w:t>2. Obaveze iz poslovanja</w:t>
            </w:r>
          </w:p>
        </w:tc>
        <w:tc>
          <w:tcPr>
            <w:tcW w:w="851" w:type="dxa"/>
            <w:tcBorders>
              <w:top w:val="dotted" w:sz="4" w:space="0" w:color="auto"/>
              <w:bottom w:val="dotted" w:sz="4" w:space="0" w:color="auto"/>
            </w:tcBorders>
            <w:shd w:val="clear" w:color="auto" w:fill="FFFFFF" w:themeFill="background1"/>
            <w:noWrap/>
          </w:tcPr>
          <w:p w14:paraId="6B9F669E"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D30B6E1" w14:textId="6D0D6F4A" w:rsidR="00F030A3" w:rsidRPr="001712F2" w:rsidRDefault="001712F2" w:rsidP="00F030A3">
            <w:pPr>
              <w:ind w:right="-93"/>
              <w:jc w:val="right"/>
              <w:rPr>
                <w:color w:val="0070C0"/>
                <w:sz w:val="20"/>
                <w:szCs w:val="20"/>
                <w:lang w:val="bs-Latn-BA"/>
              </w:rPr>
            </w:pPr>
            <w:r w:rsidRPr="001712F2">
              <w:rPr>
                <w:color w:val="0070C0"/>
                <w:sz w:val="20"/>
                <w:szCs w:val="20"/>
                <w:lang w:val="bs-Latn-BA"/>
              </w:rPr>
              <w:t>1.190.629</w:t>
            </w:r>
          </w:p>
        </w:tc>
        <w:tc>
          <w:tcPr>
            <w:tcW w:w="1686" w:type="dxa"/>
            <w:gridSpan w:val="2"/>
            <w:tcBorders>
              <w:top w:val="dotted" w:sz="4" w:space="0" w:color="auto"/>
              <w:bottom w:val="dotted" w:sz="4" w:space="0" w:color="auto"/>
            </w:tcBorders>
            <w:shd w:val="clear" w:color="auto" w:fill="FFFFFF" w:themeFill="background1"/>
            <w:noWrap/>
          </w:tcPr>
          <w:p w14:paraId="30E4BCC4" w14:textId="012432A5" w:rsidR="00F030A3" w:rsidRPr="001712F2" w:rsidRDefault="00F030A3" w:rsidP="00F030A3">
            <w:pPr>
              <w:ind w:right="-93"/>
              <w:jc w:val="right"/>
              <w:rPr>
                <w:color w:val="0070C0"/>
                <w:sz w:val="20"/>
                <w:szCs w:val="20"/>
                <w:lang w:val="bs-Latn-BA"/>
              </w:rPr>
            </w:pPr>
            <w:r w:rsidRPr="001712F2">
              <w:rPr>
                <w:color w:val="0070C0"/>
                <w:sz w:val="20"/>
                <w:szCs w:val="20"/>
                <w:lang w:val="bs-Latn-BA"/>
              </w:rPr>
              <w:t>1.459.329</w:t>
            </w:r>
          </w:p>
        </w:tc>
      </w:tr>
      <w:tr w:rsidR="001712F2" w:rsidRPr="001712F2" w14:paraId="06F888E3"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42D778D5" w14:textId="77777777" w:rsidR="00F030A3" w:rsidRPr="001712F2" w:rsidRDefault="00F030A3" w:rsidP="00F030A3">
            <w:pPr>
              <w:ind w:right="-93"/>
              <w:rPr>
                <w:i/>
                <w:color w:val="0070C0"/>
                <w:sz w:val="20"/>
                <w:szCs w:val="20"/>
              </w:rPr>
            </w:pPr>
            <w:r w:rsidRPr="001712F2">
              <w:rPr>
                <w:i/>
                <w:color w:val="0070C0"/>
                <w:sz w:val="20"/>
                <w:szCs w:val="20"/>
              </w:rPr>
              <w:t xml:space="preserve">   2.1. Primljeni avansi, depoziti i kaucije</w:t>
            </w:r>
          </w:p>
        </w:tc>
        <w:tc>
          <w:tcPr>
            <w:tcW w:w="851" w:type="dxa"/>
            <w:tcBorders>
              <w:top w:val="dotted" w:sz="4" w:space="0" w:color="auto"/>
              <w:bottom w:val="dotted" w:sz="4" w:space="0" w:color="auto"/>
            </w:tcBorders>
            <w:shd w:val="clear" w:color="auto" w:fill="FFFFFF" w:themeFill="background1"/>
            <w:noWrap/>
          </w:tcPr>
          <w:p w14:paraId="5F436D2D"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38C04378" w14:textId="361EFBDF" w:rsidR="00F030A3" w:rsidRPr="001712F2" w:rsidRDefault="001712F2" w:rsidP="00F030A3">
            <w:pPr>
              <w:ind w:right="-93"/>
              <w:jc w:val="right"/>
              <w:rPr>
                <w:color w:val="0070C0"/>
                <w:sz w:val="20"/>
                <w:szCs w:val="20"/>
                <w:lang w:val="bs-Latn-BA"/>
              </w:rPr>
            </w:pPr>
            <w:r w:rsidRPr="001712F2">
              <w:rPr>
                <w:color w:val="0070C0"/>
                <w:sz w:val="20"/>
                <w:szCs w:val="20"/>
                <w:lang w:val="bs-Latn-BA"/>
              </w:rPr>
              <w:t>141.999</w:t>
            </w:r>
          </w:p>
        </w:tc>
        <w:tc>
          <w:tcPr>
            <w:tcW w:w="1686" w:type="dxa"/>
            <w:gridSpan w:val="2"/>
            <w:tcBorders>
              <w:top w:val="dotted" w:sz="4" w:space="0" w:color="auto"/>
              <w:bottom w:val="dotted" w:sz="4" w:space="0" w:color="auto"/>
            </w:tcBorders>
            <w:shd w:val="clear" w:color="auto" w:fill="FFFFFF" w:themeFill="background1"/>
            <w:noWrap/>
          </w:tcPr>
          <w:p w14:paraId="42E9308E" w14:textId="70168E1D" w:rsidR="00F030A3" w:rsidRPr="001712F2" w:rsidRDefault="00F030A3" w:rsidP="00F030A3">
            <w:pPr>
              <w:ind w:right="-93"/>
              <w:jc w:val="right"/>
              <w:rPr>
                <w:color w:val="0070C0"/>
                <w:sz w:val="20"/>
                <w:szCs w:val="20"/>
                <w:lang w:val="bs-Latn-BA"/>
              </w:rPr>
            </w:pPr>
            <w:r w:rsidRPr="001712F2">
              <w:rPr>
                <w:color w:val="0070C0"/>
                <w:sz w:val="20"/>
                <w:szCs w:val="20"/>
                <w:lang w:val="bs-Latn-BA"/>
              </w:rPr>
              <w:t>237.253</w:t>
            </w:r>
          </w:p>
        </w:tc>
      </w:tr>
      <w:tr w:rsidR="001712F2" w:rsidRPr="001712F2" w14:paraId="23D2D795"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07A82304" w14:textId="77777777" w:rsidR="00F030A3" w:rsidRPr="001712F2" w:rsidRDefault="00F030A3" w:rsidP="00F030A3">
            <w:pPr>
              <w:ind w:right="-93"/>
              <w:rPr>
                <w:i/>
                <w:color w:val="0070C0"/>
                <w:sz w:val="20"/>
                <w:szCs w:val="20"/>
              </w:rPr>
            </w:pPr>
            <w:r w:rsidRPr="001712F2">
              <w:rPr>
                <w:i/>
                <w:color w:val="0070C0"/>
                <w:sz w:val="20"/>
                <w:szCs w:val="20"/>
              </w:rPr>
              <w:t xml:space="preserve">   2.2. Dobavljači - povezana pravna lica</w:t>
            </w:r>
          </w:p>
        </w:tc>
        <w:tc>
          <w:tcPr>
            <w:tcW w:w="851" w:type="dxa"/>
            <w:tcBorders>
              <w:top w:val="dotted" w:sz="4" w:space="0" w:color="auto"/>
              <w:bottom w:val="dotted" w:sz="4" w:space="0" w:color="auto"/>
            </w:tcBorders>
            <w:shd w:val="clear" w:color="auto" w:fill="FFFFFF" w:themeFill="background1"/>
            <w:noWrap/>
          </w:tcPr>
          <w:p w14:paraId="58540CEB"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2B80839E" w14:textId="5DB16F0E" w:rsidR="00F030A3" w:rsidRPr="001712F2" w:rsidRDefault="001712F2"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7C45FB9E" w14:textId="1C540E61"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797BC4D7"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6AA53A48" w14:textId="77777777" w:rsidR="00F030A3" w:rsidRPr="001712F2" w:rsidRDefault="00F030A3" w:rsidP="00F030A3">
            <w:pPr>
              <w:ind w:right="-93"/>
              <w:rPr>
                <w:i/>
                <w:color w:val="0070C0"/>
                <w:sz w:val="20"/>
                <w:szCs w:val="20"/>
              </w:rPr>
            </w:pPr>
            <w:r w:rsidRPr="001712F2">
              <w:rPr>
                <w:i/>
                <w:color w:val="0070C0"/>
                <w:sz w:val="20"/>
                <w:szCs w:val="20"/>
              </w:rPr>
              <w:t xml:space="preserve">   2.3. Dobavljači u zemlji</w:t>
            </w:r>
          </w:p>
        </w:tc>
        <w:tc>
          <w:tcPr>
            <w:tcW w:w="851" w:type="dxa"/>
            <w:tcBorders>
              <w:top w:val="dotted" w:sz="4" w:space="0" w:color="auto"/>
              <w:bottom w:val="dotted" w:sz="4" w:space="0" w:color="auto"/>
            </w:tcBorders>
            <w:shd w:val="clear" w:color="auto" w:fill="FFFFFF" w:themeFill="background1"/>
            <w:noWrap/>
          </w:tcPr>
          <w:p w14:paraId="5FB9BD1D"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7398DD05" w14:textId="65F49094" w:rsidR="00F030A3" w:rsidRPr="001712F2" w:rsidRDefault="001712F2" w:rsidP="00F030A3">
            <w:pPr>
              <w:ind w:right="-93"/>
              <w:jc w:val="right"/>
              <w:rPr>
                <w:color w:val="0070C0"/>
                <w:sz w:val="20"/>
                <w:szCs w:val="20"/>
                <w:lang w:val="bs-Latn-BA"/>
              </w:rPr>
            </w:pPr>
            <w:r w:rsidRPr="001712F2">
              <w:rPr>
                <w:color w:val="0070C0"/>
                <w:sz w:val="20"/>
                <w:szCs w:val="20"/>
                <w:lang w:val="bs-Latn-BA"/>
              </w:rPr>
              <w:t>779.220</w:t>
            </w:r>
          </w:p>
        </w:tc>
        <w:tc>
          <w:tcPr>
            <w:tcW w:w="1686" w:type="dxa"/>
            <w:gridSpan w:val="2"/>
            <w:tcBorders>
              <w:top w:val="dotted" w:sz="4" w:space="0" w:color="auto"/>
              <w:bottom w:val="dotted" w:sz="4" w:space="0" w:color="auto"/>
            </w:tcBorders>
            <w:shd w:val="clear" w:color="auto" w:fill="FFFFFF" w:themeFill="background1"/>
            <w:noWrap/>
          </w:tcPr>
          <w:p w14:paraId="4A6400B4" w14:textId="40F5FDDD" w:rsidR="00F030A3" w:rsidRPr="001712F2" w:rsidRDefault="00F030A3" w:rsidP="00F030A3">
            <w:pPr>
              <w:ind w:right="-93"/>
              <w:jc w:val="right"/>
              <w:rPr>
                <w:color w:val="0070C0"/>
                <w:sz w:val="20"/>
                <w:szCs w:val="20"/>
                <w:lang w:val="bs-Latn-BA"/>
              </w:rPr>
            </w:pPr>
            <w:r w:rsidRPr="001712F2">
              <w:rPr>
                <w:color w:val="0070C0"/>
                <w:sz w:val="20"/>
                <w:szCs w:val="20"/>
                <w:lang w:val="bs-Latn-BA"/>
              </w:rPr>
              <w:t>729.083</w:t>
            </w:r>
          </w:p>
        </w:tc>
      </w:tr>
      <w:tr w:rsidR="001712F2" w:rsidRPr="001712F2" w14:paraId="0B1E4900"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1C3B68F0" w14:textId="77777777" w:rsidR="00F030A3" w:rsidRPr="001712F2" w:rsidRDefault="00F030A3" w:rsidP="00F030A3">
            <w:pPr>
              <w:ind w:right="-93"/>
              <w:rPr>
                <w:i/>
                <w:color w:val="0070C0"/>
                <w:sz w:val="20"/>
                <w:szCs w:val="20"/>
              </w:rPr>
            </w:pPr>
            <w:r w:rsidRPr="001712F2">
              <w:rPr>
                <w:i/>
                <w:color w:val="0070C0"/>
                <w:sz w:val="20"/>
                <w:szCs w:val="20"/>
              </w:rPr>
              <w:t xml:space="preserve">   2.4. Dobavljači iz inostranstva</w:t>
            </w:r>
          </w:p>
        </w:tc>
        <w:tc>
          <w:tcPr>
            <w:tcW w:w="851" w:type="dxa"/>
            <w:tcBorders>
              <w:top w:val="dotted" w:sz="4" w:space="0" w:color="auto"/>
              <w:bottom w:val="dotted" w:sz="4" w:space="0" w:color="auto"/>
            </w:tcBorders>
            <w:shd w:val="clear" w:color="auto" w:fill="FFFFFF" w:themeFill="background1"/>
            <w:noWrap/>
          </w:tcPr>
          <w:p w14:paraId="2E358A58"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7090C90" w14:textId="5C902FD2" w:rsidR="00F030A3" w:rsidRPr="001712F2" w:rsidRDefault="001712F2" w:rsidP="00F030A3">
            <w:pPr>
              <w:ind w:right="-93"/>
              <w:jc w:val="right"/>
              <w:rPr>
                <w:color w:val="0070C0"/>
                <w:sz w:val="20"/>
                <w:szCs w:val="20"/>
                <w:lang w:val="bs-Latn-BA"/>
              </w:rPr>
            </w:pPr>
            <w:r w:rsidRPr="001712F2">
              <w:rPr>
                <w:color w:val="0070C0"/>
                <w:sz w:val="20"/>
                <w:szCs w:val="20"/>
                <w:lang w:val="bs-Latn-BA"/>
              </w:rPr>
              <w:t>269.410</w:t>
            </w:r>
          </w:p>
        </w:tc>
        <w:tc>
          <w:tcPr>
            <w:tcW w:w="1686" w:type="dxa"/>
            <w:gridSpan w:val="2"/>
            <w:tcBorders>
              <w:top w:val="dotted" w:sz="4" w:space="0" w:color="auto"/>
              <w:bottom w:val="dotted" w:sz="4" w:space="0" w:color="auto"/>
            </w:tcBorders>
            <w:shd w:val="clear" w:color="auto" w:fill="FFFFFF" w:themeFill="background1"/>
            <w:noWrap/>
          </w:tcPr>
          <w:p w14:paraId="1133CBCE" w14:textId="2CB5437B" w:rsidR="00F030A3" w:rsidRPr="001712F2" w:rsidRDefault="00F030A3" w:rsidP="00F030A3">
            <w:pPr>
              <w:ind w:right="-93"/>
              <w:jc w:val="right"/>
              <w:rPr>
                <w:color w:val="0070C0"/>
                <w:sz w:val="20"/>
                <w:szCs w:val="20"/>
                <w:lang w:val="bs-Latn-BA"/>
              </w:rPr>
            </w:pPr>
            <w:r w:rsidRPr="001712F2">
              <w:rPr>
                <w:color w:val="0070C0"/>
                <w:sz w:val="20"/>
                <w:szCs w:val="20"/>
                <w:lang w:val="bs-Latn-BA"/>
              </w:rPr>
              <w:t>492.993</w:t>
            </w:r>
          </w:p>
        </w:tc>
      </w:tr>
      <w:tr w:rsidR="001712F2" w:rsidRPr="001712F2" w14:paraId="1C2CF974"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23E32A17" w14:textId="77777777" w:rsidR="00F030A3" w:rsidRPr="001712F2" w:rsidRDefault="00F030A3" w:rsidP="00F030A3">
            <w:pPr>
              <w:ind w:right="-93"/>
              <w:rPr>
                <w:i/>
                <w:color w:val="0070C0"/>
                <w:sz w:val="20"/>
                <w:szCs w:val="20"/>
              </w:rPr>
            </w:pPr>
            <w:r w:rsidRPr="001712F2">
              <w:rPr>
                <w:i/>
                <w:color w:val="0070C0"/>
                <w:sz w:val="20"/>
                <w:szCs w:val="20"/>
              </w:rPr>
              <w:t xml:space="preserve">   2.5. Ostale obaveze iz poslovanja</w:t>
            </w:r>
          </w:p>
        </w:tc>
        <w:tc>
          <w:tcPr>
            <w:tcW w:w="851" w:type="dxa"/>
            <w:tcBorders>
              <w:top w:val="dotted" w:sz="4" w:space="0" w:color="auto"/>
              <w:bottom w:val="dotted" w:sz="4" w:space="0" w:color="auto"/>
            </w:tcBorders>
            <w:shd w:val="clear" w:color="auto" w:fill="FFFFFF" w:themeFill="background1"/>
            <w:noWrap/>
          </w:tcPr>
          <w:p w14:paraId="5CD28AD2"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14248BA9" w14:textId="59492295" w:rsidR="00F030A3" w:rsidRPr="001712F2" w:rsidRDefault="001712F2"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590E7F0D" w14:textId="01C062D5"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2B7DFCF8"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046AA7EB" w14:textId="77777777" w:rsidR="00F030A3" w:rsidRPr="001712F2" w:rsidRDefault="00F030A3" w:rsidP="00F030A3">
            <w:pPr>
              <w:ind w:right="-93"/>
              <w:rPr>
                <w:i/>
                <w:color w:val="0070C0"/>
                <w:sz w:val="20"/>
                <w:szCs w:val="20"/>
              </w:rPr>
            </w:pPr>
            <w:r w:rsidRPr="001712F2">
              <w:rPr>
                <w:i/>
                <w:color w:val="0070C0"/>
                <w:sz w:val="20"/>
                <w:szCs w:val="20"/>
              </w:rPr>
              <w:t>3. Obaveze iz specifičnih  poslova</w:t>
            </w:r>
          </w:p>
        </w:tc>
        <w:tc>
          <w:tcPr>
            <w:tcW w:w="851" w:type="dxa"/>
            <w:tcBorders>
              <w:top w:val="dotted" w:sz="4" w:space="0" w:color="auto"/>
              <w:bottom w:val="dotted" w:sz="4" w:space="0" w:color="auto"/>
            </w:tcBorders>
            <w:shd w:val="clear" w:color="auto" w:fill="FFFFFF" w:themeFill="background1"/>
            <w:noWrap/>
          </w:tcPr>
          <w:p w14:paraId="0AB88E82"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653FC42D" w14:textId="65C08FAF" w:rsidR="00F030A3" w:rsidRPr="001712F2" w:rsidRDefault="001712F2"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5A55DFF7" w14:textId="211B5147"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767121B5"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1B5E81B3" w14:textId="77777777" w:rsidR="00F030A3" w:rsidRPr="001712F2" w:rsidRDefault="00F030A3" w:rsidP="00F030A3">
            <w:pPr>
              <w:ind w:right="-93"/>
              <w:rPr>
                <w:i/>
                <w:color w:val="0070C0"/>
                <w:sz w:val="20"/>
                <w:szCs w:val="20"/>
              </w:rPr>
            </w:pPr>
            <w:r w:rsidRPr="001712F2">
              <w:rPr>
                <w:i/>
                <w:color w:val="0070C0"/>
                <w:sz w:val="20"/>
                <w:szCs w:val="20"/>
              </w:rPr>
              <w:t>4. Obaveze za plate i naknade plata</w:t>
            </w:r>
          </w:p>
        </w:tc>
        <w:tc>
          <w:tcPr>
            <w:tcW w:w="851" w:type="dxa"/>
            <w:tcBorders>
              <w:top w:val="dotted" w:sz="4" w:space="0" w:color="auto"/>
              <w:bottom w:val="dotted" w:sz="4" w:space="0" w:color="auto"/>
            </w:tcBorders>
            <w:shd w:val="clear" w:color="auto" w:fill="FFFFFF" w:themeFill="background1"/>
            <w:noWrap/>
          </w:tcPr>
          <w:p w14:paraId="13A26E12"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9656B4D" w14:textId="423729BD" w:rsidR="00F030A3" w:rsidRPr="001712F2" w:rsidRDefault="001712F2" w:rsidP="00F030A3">
            <w:pPr>
              <w:ind w:right="-93"/>
              <w:jc w:val="right"/>
              <w:rPr>
                <w:color w:val="0070C0"/>
                <w:sz w:val="20"/>
                <w:szCs w:val="20"/>
                <w:lang w:val="bs-Latn-BA"/>
              </w:rPr>
            </w:pPr>
            <w:r w:rsidRPr="001712F2">
              <w:rPr>
                <w:color w:val="0070C0"/>
                <w:sz w:val="20"/>
                <w:szCs w:val="20"/>
                <w:lang w:val="bs-Latn-BA"/>
              </w:rPr>
              <w:t>264.764</w:t>
            </w:r>
          </w:p>
        </w:tc>
        <w:tc>
          <w:tcPr>
            <w:tcW w:w="1686" w:type="dxa"/>
            <w:gridSpan w:val="2"/>
            <w:tcBorders>
              <w:top w:val="dotted" w:sz="4" w:space="0" w:color="auto"/>
              <w:bottom w:val="dotted" w:sz="4" w:space="0" w:color="auto"/>
            </w:tcBorders>
            <w:shd w:val="clear" w:color="auto" w:fill="FFFFFF" w:themeFill="background1"/>
            <w:noWrap/>
          </w:tcPr>
          <w:p w14:paraId="22D23CBF" w14:textId="038D07CB" w:rsidR="00F030A3" w:rsidRPr="001712F2" w:rsidRDefault="00F030A3" w:rsidP="00F030A3">
            <w:pPr>
              <w:ind w:right="-93"/>
              <w:jc w:val="right"/>
              <w:rPr>
                <w:color w:val="0070C0"/>
                <w:sz w:val="20"/>
                <w:szCs w:val="20"/>
                <w:lang w:val="bs-Latn-BA"/>
              </w:rPr>
            </w:pPr>
            <w:r w:rsidRPr="001712F2">
              <w:rPr>
                <w:color w:val="0070C0"/>
                <w:sz w:val="20"/>
                <w:szCs w:val="20"/>
                <w:lang w:val="bs-Latn-BA"/>
              </w:rPr>
              <w:t>271.266</w:t>
            </w:r>
          </w:p>
        </w:tc>
      </w:tr>
      <w:tr w:rsidR="001712F2" w:rsidRPr="001712F2" w14:paraId="5B6A2BF0"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6D27110A" w14:textId="77777777" w:rsidR="00F030A3" w:rsidRPr="001712F2" w:rsidRDefault="00F030A3" w:rsidP="00F030A3">
            <w:pPr>
              <w:ind w:right="-93"/>
              <w:rPr>
                <w:i/>
                <w:color w:val="0070C0"/>
                <w:sz w:val="20"/>
                <w:szCs w:val="20"/>
              </w:rPr>
            </w:pPr>
            <w:r w:rsidRPr="001712F2">
              <w:rPr>
                <w:i/>
                <w:color w:val="0070C0"/>
                <w:sz w:val="20"/>
                <w:szCs w:val="20"/>
              </w:rPr>
              <w:t>5. Ostale obaveze</w:t>
            </w:r>
          </w:p>
        </w:tc>
        <w:tc>
          <w:tcPr>
            <w:tcW w:w="851" w:type="dxa"/>
            <w:tcBorders>
              <w:top w:val="dotted" w:sz="4" w:space="0" w:color="auto"/>
              <w:bottom w:val="dotted" w:sz="4" w:space="0" w:color="auto"/>
            </w:tcBorders>
            <w:shd w:val="clear" w:color="auto" w:fill="FFFFFF" w:themeFill="background1"/>
            <w:noWrap/>
          </w:tcPr>
          <w:p w14:paraId="0EC5A93E"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4FFA65B2" w14:textId="534B1F5F" w:rsidR="00F030A3" w:rsidRPr="001712F2" w:rsidRDefault="001712F2" w:rsidP="00F030A3">
            <w:pPr>
              <w:ind w:right="-93"/>
              <w:jc w:val="right"/>
              <w:rPr>
                <w:color w:val="0070C0"/>
                <w:sz w:val="20"/>
                <w:szCs w:val="20"/>
                <w:lang w:val="bs-Latn-BA"/>
              </w:rPr>
            </w:pPr>
            <w:r w:rsidRPr="001712F2">
              <w:rPr>
                <w:color w:val="0070C0"/>
                <w:sz w:val="20"/>
                <w:szCs w:val="20"/>
                <w:lang w:val="bs-Latn-BA"/>
              </w:rPr>
              <w:t>67.286</w:t>
            </w:r>
          </w:p>
        </w:tc>
        <w:tc>
          <w:tcPr>
            <w:tcW w:w="1686" w:type="dxa"/>
            <w:gridSpan w:val="2"/>
            <w:tcBorders>
              <w:top w:val="dotted" w:sz="4" w:space="0" w:color="auto"/>
              <w:bottom w:val="dotted" w:sz="4" w:space="0" w:color="auto"/>
            </w:tcBorders>
            <w:shd w:val="clear" w:color="auto" w:fill="FFFFFF" w:themeFill="background1"/>
            <w:noWrap/>
          </w:tcPr>
          <w:p w14:paraId="541C4404" w14:textId="7EDDB9CB" w:rsidR="00F030A3" w:rsidRPr="001712F2" w:rsidRDefault="00F030A3" w:rsidP="00F030A3">
            <w:pPr>
              <w:ind w:right="-93"/>
              <w:jc w:val="right"/>
              <w:rPr>
                <w:color w:val="0070C0"/>
                <w:sz w:val="20"/>
                <w:szCs w:val="20"/>
                <w:lang w:val="bs-Latn-BA"/>
              </w:rPr>
            </w:pPr>
            <w:r w:rsidRPr="001712F2">
              <w:rPr>
                <w:color w:val="0070C0"/>
                <w:sz w:val="20"/>
                <w:szCs w:val="20"/>
                <w:lang w:val="bs-Latn-BA"/>
              </w:rPr>
              <w:t>62.540</w:t>
            </w:r>
          </w:p>
        </w:tc>
      </w:tr>
      <w:tr w:rsidR="001712F2" w:rsidRPr="001712F2" w14:paraId="3C415D61"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132471E7" w14:textId="77777777" w:rsidR="00F030A3" w:rsidRPr="001712F2" w:rsidRDefault="00F030A3" w:rsidP="00F030A3">
            <w:pPr>
              <w:ind w:right="-93"/>
              <w:rPr>
                <w:i/>
                <w:color w:val="0070C0"/>
                <w:sz w:val="20"/>
                <w:szCs w:val="20"/>
              </w:rPr>
            </w:pPr>
            <w:r w:rsidRPr="001712F2">
              <w:rPr>
                <w:i/>
                <w:color w:val="0070C0"/>
                <w:sz w:val="20"/>
                <w:szCs w:val="20"/>
              </w:rPr>
              <w:t>6. Porez na dodatu vrijednost</w:t>
            </w:r>
          </w:p>
        </w:tc>
        <w:tc>
          <w:tcPr>
            <w:tcW w:w="851" w:type="dxa"/>
            <w:tcBorders>
              <w:top w:val="dotted" w:sz="4" w:space="0" w:color="auto"/>
              <w:bottom w:val="dotted" w:sz="4" w:space="0" w:color="auto"/>
            </w:tcBorders>
            <w:shd w:val="clear" w:color="auto" w:fill="FFFFFF" w:themeFill="background1"/>
            <w:noWrap/>
          </w:tcPr>
          <w:p w14:paraId="78326AFB"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413F04A3" w14:textId="71A89725" w:rsidR="00F030A3" w:rsidRPr="001712F2" w:rsidRDefault="001712F2" w:rsidP="00F030A3">
            <w:pPr>
              <w:ind w:right="-93"/>
              <w:jc w:val="right"/>
              <w:rPr>
                <w:color w:val="0070C0"/>
                <w:sz w:val="20"/>
                <w:szCs w:val="20"/>
                <w:lang w:val="bs-Latn-BA"/>
              </w:rPr>
            </w:pPr>
            <w:r w:rsidRPr="001712F2">
              <w:rPr>
                <w:color w:val="0070C0"/>
                <w:sz w:val="20"/>
                <w:szCs w:val="20"/>
                <w:lang w:val="bs-Latn-BA"/>
              </w:rPr>
              <w:t>20.611</w:t>
            </w:r>
          </w:p>
        </w:tc>
        <w:tc>
          <w:tcPr>
            <w:tcW w:w="1686" w:type="dxa"/>
            <w:gridSpan w:val="2"/>
            <w:tcBorders>
              <w:top w:val="dotted" w:sz="4" w:space="0" w:color="auto"/>
              <w:bottom w:val="dotted" w:sz="4" w:space="0" w:color="auto"/>
            </w:tcBorders>
            <w:shd w:val="clear" w:color="auto" w:fill="FFFFFF" w:themeFill="background1"/>
            <w:noWrap/>
          </w:tcPr>
          <w:p w14:paraId="29A1B8F5" w14:textId="3F25ABCD" w:rsidR="00F030A3" w:rsidRPr="001712F2" w:rsidRDefault="00F030A3" w:rsidP="00F030A3">
            <w:pPr>
              <w:ind w:right="-93"/>
              <w:jc w:val="right"/>
              <w:rPr>
                <w:color w:val="0070C0"/>
                <w:sz w:val="20"/>
                <w:szCs w:val="20"/>
                <w:lang w:val="bs-Latn-BA"/>
              </w:rPr>
            </w:pPr>
            <w:r w:rsidRPr="001712F2">
              <w:rPr>
                <w:color w:val="0070C0"/>
                <w:sz w:val="20"/>
                <w:szCs w:val="20"/>
                <w:lang w:val="bs-Latn-BA"/>
              </w:rPr>
              <w:t>41.023</w:t>
            </w:r>
          </w:p>
        </w:tc>
      </w:tr>
      <w:tr w:rsidR="001712F2" w:rsidRPr="001712F2" w14:paraId="049D882A"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32A82BEE" w14:textId="77777777" w:rsidR="00F030A3" w:rsidRPr="001712F2" w:rsidRDefault="00F030A3" w:rsidP="00F030A3">
            <w:pPr>
              <w:ind w:right="-93"/>
              <w:rPr>
                <w:i/>
                <w:color w:val="0070C0"/>
                <w:sz w:val="20"/>
                <w:szCs w:val="20"/>
                <w:lang w:val="de-DE"/>
              </w:rPr>
            </w:pPr>
            <w:r w:rsidRPr="001712F2">
              <w:rPr>
                <w:i/>
                <w:color w:val="0070C0"/>
                <w:sz w:val="20"/>
                <w:szCs w:val="20"/>
                <w:lang w:val="de-DE"/>
              </w:rPr>
              <w:t>7. Obaveze za ostale poreze, doprinose i druge dažbine</w:t>
            </w:r>
          </w:p>
        </w:tc>
        <w:tc>
          <w:tcPr>
            <w:tcW w:w="851" w:type="dxa"/>
            <w:tcBorders>
              <w:top w:val="dotted" w:sz="4" w:space="0" w:color="auto"/>
              <w:bottom w:val="dotted" w:sz="4" w:space="0" w:color="auto"/>
            </w:tcBorders>
            <w:shd w:val="clear" w:color="auto" w:fill="FFFFFF" w:themeFill="background1"/>
            <w:noWrap/>
          </w:tcPr>
          <w:p w14:paraId="78AA0D31" w14:textId="77777777" w:rsidR="00F030A3" w:rsidRPr="001712F2" w:rsidRDefault="00F030A3" w:rsidP="00F030A3">
            <w:pPr>
              <w:ind w:right="-93"/>
              <w:jc w:val="center"/>
              <w:rPr>
                <w:color w:val="0070C0"/>
                <w:sz w:val="20"/>
                <w:szCs w:val="20"/>
                <w:lang w:val="de-DE"/>
              </w:rPr>
            </w:pPr>
          </w:p>
        </w:tc>
        <w:tc>
          <w:tcPr>
            <w:tcW w:w="1843" w:type="dxa"/>
            <w:tcBorders>
              <w:top w:val="dotted" w:sz="4" w:space="0" w:color="auto"/>
              <w:bottom w:val="dotted" w:sz="4" w:space="0" w:color="auto"/>
            </w:tcBorders>
            <w:shd w:val="clear" w:color="auto" w:fill="F2F2F2" w:themeFill="background1" w:themeFillShade="F2"/>
            <w:noWrap/>
          </w:tcPr>
          <w:p w14:paraId="2EC918CC" w14:textId="0A93FB48" w:rsidR="00F030A3" w:rsidRPr="001712F2" w:rsidRDefault="001712F2" w:rsidP="00F030A3">
            <w:pPr>
              <w:ind w:right="-93"/>
              <w:jc w:val="right"/>
              <w:rPr>
                <w:color w:val="0070C0"/>
                <w:sz w:val="20"/>
                <w:szCs w:val="20"/>
                <w:lang w:val="bs-Latn-BA"/>
              </w:rPr>
            </w:pPr>
            <w:r w:rsidRPr="001712F2">
              <w:rPr>
                <w:color w:val="0070C0"/>
                <w:sz w:val="20"/>
                <w:szCs w:val="20"/>
                <w:lang w:val="bs-Latn-BA"/>
              </w:rPr>
              <w:t>17.896</w:t>
            </w:r>
          </w:p>
        </w:tc>
        <w:tc>
          <w:tcPr>
            <w:tcW w:w="1686" w:type="dxa"/>
            <w:gridSpan w:val="2"/>
            <w:tcBorders>
              <w:top w:val="dotted" w:sz="4" w:space="0" w:color="auto"/>
              <w:bottom w:val="dotted" w:sz="4" w:space="0" w:color="auto"/>
            </w:tcBorders>
            <w:shd w:val="clear" w:color="auto" w:fill="FFFFFF" w:themeFill="background1"/>
            <w:noWrap/>
          </w:tcPr>
          <w:p w14:paraId="73C917A8" w14:textId="6C00697F" w:rsidR="00F030A3" w:rsidRPr="001712F2" w:rsidRDefault="00F030A3" w:rsidP="00F030A3">
            <w:pPr>
              <w:ind w:right="-93"/>
              <w:jc w:val="right"/>
              <w:rPr>
                <w:color w:val="0070C0"/>
                <w:sz w:val="20"/>
                <w:szCs w:val="20"/>
                <w:lang w:val="bs-Latn-BA"/>
              </w:rPr>
            </w:pPr>
            <w:r w:rsidRPr="001712F2">
              <w:rPr>
                <w:color w:val="0070C0"/>
                <w:sz w:val="20"/>
                <w:szCs w:val="20"/>
                <w:lang w:val="bs-Latn-BA"/>
              </w:rPr>
              <w:t>14.145</w:t>
            </w:r>
          </w:p>
        </w:tc>
      </w:tr>
      <w:tr w:rsidR="001712F2" w:rsidRPr="001712F2" w14:paraId="6CE29061"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2A7D57C0" w14:textId="77777777" w:rsidR="00F030A3" w:rsidRPr="001712F2" w:rsidRDefault="00F030A3" w:rsidP="00F030A3">
            <w:pPr>
              <w:ind w:right="-93"/>
              <w:rPr>
                <w:i/>
                <w:color w:val="0070C0"/>
                <w:sz w:val="20"/>
                <w:szCs w:val="20"/>
              </w:rPr>
            </w:pPr>
            <w:r w:rsidRPr="001712F2">
              <w:rPr>
                <w:i/>
                <w:color w:val="0070C0"/>
                <w:sz w:val="20"/>
                <w:szCs w:val="20"/>
              </w:rPr>
              <w:t>8. Obaveze za porez na dobit</w:t>
            </w:r>
          </w:p>
        </w:tc>
        <w:tc>
          <w:tcPr>
            <w:tcW w:w="851" w:type="dxa"/>
            <w:tcBorders>
              <w:top w:val="dotted" w:sz="4" w:space="0" w:color="auto"/>
              <w:bottom w:val="dotted" w:sz="4" w:space="0" w:color="auto"/>
            </w:tcBorders>
            <w:shd w:val="clear" w:color="auto" w:fill="FFFFFF" w:themeFill="background1"/>
            <w:noWrap/>
          </w:tcPr>
          <w:p w14:paraId="259C25D6"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72644859" w14:textId="6A1BBA91" w:rsidR="00F030A3" w:rsidRPr="001712F2" w:rsidRDefault="001712F2"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dotted" w:sz="4" w:space="0" w:color="auto"/>
            </w:tcBorders>
            <w:shd w:val="clear" w:color="auto" w:fill="FFFFFF" w:themeFill="background1"/>
            <w:noWrap/>
          </w:tcPr>
          <w:p w14:paraId="0C3874B9" w14:textId="26DB5EE8"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384DFFCC" w14:textId="77777777" w:rsidTr="00CF126F">
        <w:trPr>
          <w:trHeight w:val="255"/>
        </w:trPr>
        <w:tc>
          <w:tcPr>
            <w:tcW w:w="5890" w:type="dxa"/>
            <w:gridSpan w:val="3"/>
            <w:tcBorders>
              <w:top w:val="dotted" w:sz="4" w:space="0" w:color="auto"/>
              <w:bottom w:val="dotted" w:sz="4" w:space="0" w:color="auto"/>
            </w:tcBorders>
            <w:shd w:val="clear" w:color="auto" w:fill="FFFFFF" w:themeFill="background1"/>
            <w:noWrap/>
            <w:vAlign w:val="bottom"/>
          </w:tcPr>
          <w:p w14:paraId="4AC9DBC3" w14:textId="77777777" w:rsidR="00F030A3" w:rsidRPr="001712F2" w:rsidRDefault="00F030A3" w:rsidP="00F030A3">
            <w:pPr>
              <w:ind w:right="-93"/>
              <w:rPr>
                <w:i/>
                <w:color w:val="0070C0"/>
                <w:sz w:val="20"/>
                <w:szCs w:val="20"/>
              </w:rPr>
            </w:pPr>
            <w:r w:rsidRPr="001712F2">
              <w:rPr>
                <w:i/>
                <w:color w:val="0070C0"/>
                <w:sz w:val="20"/>
                <w:szCs w:val="20"/>
              </w:rPr>
              <w:lastRenderedPageBreak/>
              <w:t>9. Kratkoročna razgraničenja</w:t>
            </w:r>
          </w:p>
        </w:tc>
        <w:tc>
          <w:tcPr>
            <w:tcW w:w="851" w:type="dxa"/>
            <w:tcBorders>
              <w:top w:val="dotted" w:sz="4" w:space="0" w:color="auto"/>
              <w:bottom w:val="dotted" w:sz="4" w:space="0" w:color="auto"/>
            </w:tcBorders>
            <w:shd w:val="clear" w:color="auto" w:fill="FFFFFF" w:themeFill="background1"/>
            <w:noWrap/>
          </w:tcPr>
          <w:p w14:paraId="3D00B1DD"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dotted" w:sz="4" w:space="0" w:color="auto"/>
            </w:tcBorders>
            <w:shd w:val="clear" w:color="auto" w:fill="F2F2F2" w:themeFill="background1" w:themeFillShade="F2"/>
            <w:noWrap/>
          </w:tcPr>
          <w:p w14:paraId="5EB445F2" w14:textId="64DEF877" w:rsidR="00F030A3" w:rsidRPr="001712F2" w:rsidRDefault="001712F2" w:rsidP="00F030A3">
            <w:pPr>
              <w:ind w:right="-93"/>
              <w:jc w:val="right"/>
              <w:rPr>
                <w:color w:val="0070C0"/>
                <w:sz w:val="20"/>
                <w:szCs w:val="20"/>
                <w:lang w:val="bs-Latn-BA"/>
              </w:rPr>
            </w:pPr>
            <w:r w:rsidRPr="001712F2">
              <w:rPr>
                <w:color w:val="0070C0"/>
                <w:sz w:val="20"/>
                <w:szCs w:val="20"/>
                <w:lang w:val="bs-Latn-BA"/>
              </w:rPr>
              <w:t>105.225</w:t>
            </w:r>
          </w:p>
        </w:tc>
        <w:tc>
          <w:tcPr>
            <w:tcW w:w="1686" w:type="dxa"/>
            <w:gridSpan w:val="2"/>
            <w:tcBorders>
              <w:top w:val="dotted" w:sz="4" w:space="0" w:color="auto"/>
              <w:bottom w:val="dotted" w:sz="4" w:space="0" w:color="auto"/>
            </w:tcBorders>
            <w:shd w:val="clear" w:color="auto" w:fill="FFFFFF" w:themeFill="background1"/>
            <w:noWrap/>
          </w:tcPr>
          <w:p w14:paraId="44EC4CE0" w14:textId="200289A9" w:rsidR="00F030A3" w:rsidRPr="001712F2" w:rsidRDefault="00F030A3" w:rsidP="00F030A3">
            <w:pPr>
              <w:ind w:right="-93"/>
              <w:jc w:val="right"/>
              <w:rPr>
                <w:color w:val="0070C0"/>
                <w:sz w:val="20"/>
                <w:szCs w:val="20"/>
                <w:lang w:val="bs-Latn-BA"/>
              </w:rPr>
            </w:pPr>
            <w:r w:rsidRPr="001712F2">
              <w:rPr>
                <w:color w:val="0070C0"/>
                <w:sz w:val="20"/>
                <w:szCs w:val="20"/>
                <w:lang w:val="bs-Latn-BA"/>
              </w:rPr>
              <w:t>232.078</w:t>
            </w:r>
          </w:p>
        </w:tc>
      </w:tr>
      <w:tr w:rsidR="001712F2" w:rsidRPr="001712F2" w14:paraId="29BE070F" w14:textId="77777777" w:rsidTr="00CF126F">
        <w:trPr>
          <w:trHeight w:val="255"/>
        </w:trPr>
        <w:tc>
          <w:tcPr>
            <w:tcW w:w="5890" w:type="dxa"/>
            <w:gridSpan w:val="3"/>
            <w:tcBorders>
              <w:top w:val="dotted" w:sz="4" w:space="0" w:color="auto"/>
              <w:bottom w:val="single" w:sz="4" w:space="0" w:color="auto"/>
            </w:tcBorders>
            <w:shd w:val="clear" w:color="auto" w:fill="FFFFFF" w:themeFill="background1"/>
            <w:noWrap/>
            <w:vAlign w:val="bottom"/>
          </w:tcPr>
          <w:p w14:paraId="235B0775" w14:textId="77777777" w:rsidR="00F030A3" w:rsidRPr="001712F2" w:rsidRDefault="00F030A3" w:rsidP="00F030A3">
            <w:pPr>
              <w:ind w:right="-93"/>
              <w:rPr>
                <w:i/>
                <w:color w:val="0070C0"/>
                <w:sz w:val="20"/>
                <w:szCs w:val="20"/>
              </w:rPr>
            </w:pPr>
            <w:r w:rsidRPr="001712F2">
              <w:rPr>
                <w:i/>
                <w:color w:val="0070C0"/>
                <w:sz w:val="20"/>
                <w:szCs w:val="20"/>
              </w:rPr>
              <w:t>10. Kratkoročna rezervisanja</w:t>
            </w:r>
          </w:p>
        </w:tc>
        <w:tc>
          <w:tcPr>
            <w:tcW w:w="851" w:type="dxa"/>
            <w:tcBorders>
              <w:top w:val="dotted" w:sz="4" w:space="0" w:color="auto"/>
              <w:bottom w:val="single" w:sz="4" w:space="0" w:color="auto"/>
            </w:tcBorders>
            <w:shd w:val="clear" w:color="auto" w:fill="FFFFFF" w:themeFill="background1"/>
            <w:noWrap/>
          </w:tcPr>
          <w:p w14:paraId="7639DEE1" w14:textId="77777777" w:rsidR="00F030A3" w:rsidRPr="001712F2" w:rsidRDefault="00F030A3" w:rsidP="00F030A3">
            <w:pPr>
              <w:ind w:right="-93"/>
              <w:jc w:val="center"/>
              <w:rPr>
                <w:color w:val="0070C0"/>
                <w:sz w:val="20"/>
                <w:szCs w:val="20"/>
              </w:rPr>
            </w:pPr>
          </w:p>
        </w:tc>
        <w:tc>
          <w:tcPr>
            <w:tcW w:w="1843" w:type="dxa"/>
            <w:tcBorders>
              <w:top w:val="dotted" w:sz="4" w:space="0" w:color="auto"/>
              <w:bottom w:val="single" w:sz="4" w:space="0" w:color="auto"/>
            </w:tcBorders>
            <w:shd w:val="clear" w:color="auto" w:fill="F2F2F2" w:themeFill="background1" w:themeFillShade="F2"/>
            <w:noWrap/>
          </w:tcPr>
          <w:p w14:paraId="2528539A" w14:textId="58EEDC93" w:rsidR="00F030A3" w:rsidRPr="001712F2" w:rsidRDefault="001712F2" w:rsidP="00F030A3">
            <w:pPr>
              <w:ind w:right="-93"/>
              <w:jc w:val="right"/>
              <w:rPr>
                <w:color w:val="0070C0"/>
                <w:sz w:val="20"/>
                <w:szCs w:val="20"/>
                <w:lang w:val="bs-Latn-BA"/>
              </w:rPr>
            </w:pPr>
            <w:r w:rsidRPr="001712F2">
              <w:rPr>
                <w:color w:val="0070C0"/>
                <w:sz w:val="20"/>
                <w:szCs w:val="20"/>
                <w:lang w:val="bs-Latn-BA"/>
              </w:rPr>
              <w:t>0</w:t>
            </w:r>
          </w:p>
        </w:tc>
        <w:tc>
          <w:tcPr>
            <w:tcW w:w="1686" w:type="dxa"/>
            <w:gridSpan w:val="2"/>
            <w:tcBorders>
              <w:top w:val="dotted" w:sz="4" w:space="0" w:color="auto"/>
              <w:bottom w:val="single" w:sz="4" w:space="0" w:color="auto"/>
            </w:tcBorders>
            <w:shd w:val="clear" w:color="auto" w:fill="FFFFFF" w:themeFill="background1"/>
            <w:noWrap/>
          </w:tcPr>
          <w:p w14:paraId="171C0A26" w14:textId="558655DD" w:rsidR="00F030A3" w:rsidRPr="001712F2" w:rsidRDefault="00F030A3" w:rsidP="00F030A3">
            <w:pPr>
              <w:ind w:right="-93"/>
              <w:jc w:val="right"/>
              <w:rPr>
                <w:color w:val="0070C0"/>
                <w:sz w:val="20"/>
                <w:szCs w:val="20"/>
                <w:lang w:val="bs-Latn-BA"/>
              </w:rPr>
            </w:pPr>
            <w:r w:rsidRPr="001712F2">
              <w:rPr>
                <w:color w:val="0070C0"/>
                <w:sz w:val="20"/>
                <w:szCs w:val="20"/>
                <w:lang w:val="bs-Latn-BA"/>
              </w:rPr>
              <w:t>0</w:t>
            </w:r>
          </w:p>
        </w:tc>
      </w:tr>
      <w:tr w:rsidR="001712F2" w:rsidRPr="001712F2" w14:paraId="4DEE7DAB" w14:textId="77777777" w:rsidTr="00CF126F">
        <w:trPr>
          <w:trHeight w:val="255"/>
        </w:trPr>
        <w:tc>
          <w:tcPr>
            <w:tcW w:w="5890" w:type="dxa"/>
            <w:gridSpan w:val="3"/>
            <w:tcBorders>
              <w:top w:val="single" w:sz="4" w:space="0" w:color="auto"/>
              <w:bottom w:val="single" w:sz="4" w:space="0" w:color="auto"/>
            </w:tcBorders>
            <w:shd w:val="clear" w:color="auto" w:fill="FFFFFF" w:themeFill="background1"/>
            <w:noWrap/>
            <w:vAlign w:val="bottom"/>
          </w:tcPr>
          <w:p w14:paraId="7A218736" w14:textId="77777777" w:rsidR="00F030A3" w:rsidRPr="001712F2" w:rsidRDefault="00F030A3" w:rsidP="00F030A3">
            <w:pPr>
              <w:ind w:right="-93"/>
              <w:rPr>
                <w:b/>
                <w:color w:val="0070C0"/>
                <w:sz w:val="20"/>
                <w:szCs w:val="20"/>
              </w:rPr>
            </w:pPr>
            <w:r w:rsidRPr="001712F2">
              <w:rPr>
                <w:b/>
                <w:color w:val="0070C0"/>
                <w:sz w:val="20"/>
                <w:szCs w:val="20"/>
              </w:rPr>
              <w:t>D - BILANSNA PASIVA</w:t>
            </w:r>
          </w:p>
        </w:tc>
        <w:tc>
          <w:tcPr>
            <w:tcW w:w="851" w:type="dxa"/>
            <w:tcBorders>
              <w:top w:val="single" w:sz="4" w:space="0" w:color="auto"/>
              <w:bottom w:val="single" w:sz="4" w:space="0" w:color="auto"/>
            </w:tcBorders>
            <w:shd w:val="clear" w:color="auto" w:fill="FFFFFF" w:themeFill="background1"/>
            <w:noWrap/>
          </w:tcPr>
          <w:p w14:paraId="734D2EBB" w14:textId="77777777" w:rsidR="00F030A3" w:rsidRPr="001712F2" w:rsidRDefault="00F030A3" w:rsidP="00F030A3">
            <w:pPr>
              <w:ind w:right="-93"/>
              <w:jc w:val="center"/>
              <w:rPr>
                <w:b/>
                <w:color w:val="0070C0"/>
                <w:sz w:val="20"/>
                <w:szCs w:val="20"/>
              </w:rPr>
            </w:pPr>
          </w:p>
        </w:tc>
        <w:tc>
          <w:tcPr>
            <w:tcW w:w="1843" w:type="dxa"/>
            <w:tcBorders>
              <w:top w:val="single" w:sz="4" w:space="0" w:color="auto"/>
              <w:bottom w:val="single" w:sz="4" w:space="0" w:color="auto"/>
            </w:tcBorders>
            <w:shd w:val="clear" w:color="auto" w:fill="F2F2F2" w:themeFill="background1" w:themeFillShade="F2"/>
            <w:noWrap/>
          </w:tcPr>
          <w:p w14:paraId="7306AF8C" w14:textId="7BDE9022" w:rsidR="00F030A3" w:rsidRPr="001712F2" w:rsidRDefault="001712F2" w:rsidP="00F030A3">
            <w:pPr>
              <w:ind w:right="-93"/>
              <w:jc w:val="right"/>
              <w:rPr>
                <w:b/>
                <w:color w:val="0070C0"/>
                <w:sz w:val="20"/>
                <w:szCs w:val="20"/>
                <w:lang w:val="bs-Latn-BA"/>
              </w:rPr>
            </w:pPr>
            <w:r w:rsidRPr="001712F2">
              <w:rPr>
                <w:b/>
                <w:color w:val="0070C0"/>
                <w:sz w:val="20"/>
                <w:szCs w:val="20"/>
                <w:lang w:val="bs-Latn-BA"/>
              </w:rPr>
              <w:t>13.005.579</w:t>
            </w:r>
          </w:p>
        </w:tc>
        <w:tc>
          <w:tcPr>
            <w:tcW w:w="1686" w:type="dxa"/>
            <w:gridSpan w:val="2"/>
            <w:tcBorders>
              <w:top w:val="single" w:sz="4" w:space="0" w:color="auto"/>
              <w:bottom w:val="single" w:sz="4" w:space="0" w:color="auto"/>
            </w:tcBorders>
            <w:shd w:val="clear" w:color="auto" w:fill="FFFFFF" w:themeFill="background1"/>
            <w:noWrap/>
          </w:tcPr>
          <w:p w14:paraId="62897230" w14:textId="0CB18815" w:rsidR="00F030A3" w:rsidRPr="001712F2" w:rsidRDefault="00F030A3" w:rsidP="00F030A3">
            <w:pPr>
              <w:ind w:right="-93"/>
              <w:jc w:val="right"/>
              <w:rPr>
                <w:b/>
                <w:color w:val="0070C0"/>
                <w:sz w:val="20"/>
                <w:szCs w:val="20"/>
                <w:lang w:val="bs-Latn-BA"/>
              </w:rPr>
            </w:pPr>
            <w:r w:rsidRPr="001712F2">
              <w:rPr>
                <w:b/>
                <w:color w:val="0070C0"/>
                <w:sz w:val="20"/>
                <w:szCs w:val="20"/>
                <w:lang w:val="bs-Latn-BA"/>
              </w:rPr>
              <w:t>13.209.293</w:t>
            </w:r>
          </w:p>
        </w:tc>
      </w:tr>
      <w:tr w:rsidR="001712F2" w:rsidRPr="001712F2" w14:paraId="0B3DF143" w14:textId="77777777" w:rsidTr="00CF126F">
        <w:trPr>
          <w:trHeight w:val="255"/>
        </w:trPr>
        <w:tc>
          <w:tcPr>
            <w:tcW w:w="5890" w:type="dxa"/>
            <w:gridSpan w:val="3"/>
            <w:tcBorders>
              <w:top w:val="single" w:sz="4" w:space="0" w:color="auto"/>
              <w:bottom w:val="single" w:sz="4" w:space="0" w:color="auto"/>
            </w:tcBorders>
            <w:shd w:val="clear" w:color="auto" w:fill="FFFFFF" w:themeFill="background1"/>
            <w:noWrap/>
            <w:vAlign w:val="bottom"/>
          </w:tcPr>
          <w:p w14:paraId="5157E7FB" w14:textId="77777777" w:rsidR="00F030A3" w:rsidRPr="001712F2" w:rsidRDefault="00F030A3" w:rsidP="00F030A3">
            <w:pPr>
              <w:ind w:right="-93"/>
              <w:rPr>
                <w:b/>
                <w:color w:val="0070C0"/>
                <w:sz w:val="20"/>
                <w:szCs w:val="20"/>
              </w:rPr>
            </w:pPr>
            <w:r w:rsidRPr="001712F2">
              <w:rPr>
                <w:b/>
                <w:color w:val="0070C0"/>
                <w:sz w:val="20"/>
                <w:szCs w:val="20"/>
              </w:rPr>
              <w:t>Đ - VANBILANSNA PASIVA</w:t>
            </w:r>
          </w:p>
        </w:tc>
        <w:tc>
          <w:tcPr>
            <w:tcW w:w="851" w:type="dxa"/>
            <w:tcBorders>
              <w:top w:val="single" w:sz="4" w:space="0" w:color="auto"/>
              <w:bottom w:val="single" w:sz="4" w:space="0" w:color="auto"/>
            </w:tcBorders>
            <w:shd w:val="clear" w:color="auto" w:fill="FFFFFF" w:themeFill="background1"/>
            <w:noWrap/>
          </w:tcPr>
          <w:p w14:paraId="346B6060" w14:textId="77777777" w:rsidR="00F030A3" w:rsidRPr="001712F2" w:rsidRDefault="00F030A3" w:rsidP="00F030A3">
            <w:pPr>
              <w:ind w:right="-93"/>
              <w:jc w:val="center"/>
              <w:rPr>
                <w:b/>
                <w:color w:val="0070C0"/>
                <w:sz w:val="20"/>
                <w:szCs w:val="20"/>
              </w:rPr>
            </w:pPr>
          </w:p>
        </w:tc>
        <w:tc>
          <w:tcPr>
            <w:tcW w:w="1843" w:type="dxa"/>
            <w:tcBorders>
              <w:top w:val="single" w:sz="4" w:space="0" w:color="auto"/>
              <w:bottom w:val="single" w:sz="4" w:space="0" w:color="auto"/>
            </w:tcBorders>
            <w:shd w:val="clear" w:color="auto" w:fill="F2F2F2" w:themeFill="background1" w:themeFillShade="F2"/>
            <w:noWrap/>
          </w:tcPr>
          <w:p w14:paraId="165D14B3" w14:textId="14F32F62" w:rsidR="00F030A3" w:rsidRPr="001712F2" w:rsidRDefault="00F030A3" w:rsidP="00F030A3">
            <w:pPr>
              <w:ind w:right="-93"/>
              <w:jc w:val="right"/>
              <w:rPr>
                <w:b/>
                <w:color w:val="0070C0"/>
                <w:sz w:val="20"/>
                <w:szCs w:val="20"/>
                <w:lang w:val="bs-Latn-BA"/>
              </w:rPr>
            </w:pPr>
            <w:r w:rsidRPr="001712F2">
              <w:rPr>
                <w:b/>
                <w:color w:val="0070C0"/>
                <w:sz w:val="20"/>
                <w:szCs w:val="20"/>
                <w:lang w:val="bs-Latn-BA"/>
              </w:rPr>
              <w:t>0</w:t>
            </w:r>
          </w:p>
        </w:tc>
        <w:tc>
          <w:tcPr>
            <w:tcW w:w="1686" w:type="dxa"/>
            <w:gridSpan w:val="2"/>
            <w:tcBorders>
              <w:top w:val="single" w:sz="4" w:space="0" w:color="auto"/>
              <w:bottom w:val="single" w:sz="4" w:space="0" w:color="auto"/>
            </w:tcBorders>
            <w:shd w:val="clear" w:color="auto" w:fill="FFFFFF" w:themeFill="background1"/>
            <w:noWrap/>
          </w:tcPr>
          <w:p w14:paraId="0BEFD7FE" w14:textId="4DB7393E" w:rsidR="00F030A3" w:rsidRPr="001712F2" w:rsidRDefault="00F030A3" w:rsidP="00F030A3">
            <w:pPr>
              <w:ind w:right="-93"/>
              <w:jc w:val="right"/>
              <w:rPr>
                <w:b/>
                <w:color w:val="0070C0"/>
                <w:sz w:val="20"/>
                <w:szCs w:val="20"/>
                <w:lang w:val="bs-Latn-BA"/>
              </w:rPr>
            </w:pPr>
            <w:r w:rsidRPr="001712F2">
              <w:rPr>
                <w:b/>
                <w:color w:val="0070C0"/>
                <w:sz w:val="20"/>
                <w:szCs w:val="20"/>
                <w:lang w:val="bs-Latn-BA"/>
              </w:rPr>
              <w:t>0</w:t>
            </w:r>
          </w:p>
        </w:tc>
      </w:tr>
    </w:tbl>
    <w:p w14:paraId="625D3D7A" w14:textId="77777777" w:rsidR="007C2726" w:rsidRPr="00C77F09" w:rsidRDefault="007C2726" w:rsidP="007C2726">
      <w:pPr>
        <w:shd w:val="clear" w:color="auto" w:fill="FFFFFF"/>
        <w:ind w:right="-93"/>
        <w:rPr>
          <w:b/>
          <w:sz w:val="16"/>
          <w:szCs w:val="16"/>
          <w:lang w:val="bs-Latn-BA"/>
        </w:rPr>
      </w:pPr>
    </w:p>
    <w:p w14:paraId="2E0C5C9E" w14:textId="77777777" w:rsidR="007C2726" w:rsidRPr="00C77F09" w:rsidRDefault="007C2726" w:rsidP="007C2726">
      <w:pPr>
        <w:shd w:val="clear" w:color="auto" w:fill="FFFFFF"/>
        <w:ind w:right="-93"/>
        <w:rPr>
          <w:b/>
          <w:sz w:val="16"/>
          <w:szCs w:val="16"/>
          <w:lang w:val="bs-Latn-BA"/>
        </w:rPr>
      </w:pPr>
    </w:p>
    <w:p w14:paraId="2B49F76F" w14:textId="4D6CC29C" w:rsidR="00CF126F" w:rsidRPr="001712F2" w:rsidRDefault="00CF126F" w:rsidP="00CF126F">
      <w:pPr>
        <w:tabs>
          <w:tab w:val="left" w:pos="11415"/>
        </w:tabs>
        <w:spacing w:before="120"/>
        <w:ind w:left="-851" w:right="475"/>
        <w:rPr>
          <w:color w:val="0070C0"/>
          <w:sz w:val="20"/>
          <w:szCs w:val="20"/>
          <w:lang w:val="bs-Latn-BA"/>
        </w:rPr>
      </w:pPr>
      <w:r w:rsidRPr="001712F2">
        <w:rPr>
          <w:color w:val="0070C0"/>
          <w:sz w:val="20"/>
          <w:szCs w:val="20"/>
          <w:lang w:val="bs-Latn-BA"/>
        </w:rPr>
        <w:t xml:space="preserve">U </w:t>
      </w:r>
      <w:r w:rsidR="00CB5B14" w:rsidRPr="001712F2">
        <w:rPr>
          <w:color w:val="0070C0"/>
          <w:sz w:val="20"/>
          <w:szCs w:val="20"/>
          <w:lang w:val="bs-Latn-BA"/>
        </w:rPr>
        <w:t>Bijeljini</w:t>
      </w:r>
      <w:r w:rsidRPr="001712F2">
        <w:rPr>
          <w:color w:val="0070C0"/>
          <w:sz w:val="20"/>
          <w:szCs w:val="20"/>
          <w:lang w:val="bs-Latn-BA"/>
        </w:rPr>
        <w:t xml:space="preserve">, </w:t>
      </w:r>
      <w:r w:rsidR="001712F2" w:rsidRPr="001712F2">
        <w:rPr>
          <w:color w:val="0070C0"/>
          <w:sz w:val="20"/>
          <w:szCs w:val="20"/>
          <w:lang w:val="bs-Latn-BA"/>
        </w:rPr>
        <w:t>10</w:t>
      </w:r>
      <w:r w:rsidR="005821ED" w:rsidRPr="001712F2">
        <w:rPr>
          <w:color w:val="0070C0"/>
          <w:sz w:val="20"/>
          <w:szCs w:val="20"/>
          <w:lang w:val="bs-Latn-BA"/>
        </w:rPr>
        <w:t>.02.202</w:t>
      </w:r>
      <w:r w:rsidR="001712F2" w:rsidRPr="001712F2">
        <w:rPr>
          <w:color w:val="0070C0"/>
          <w:sz w:val="20"/>
          <w:szCs w:val="20"/>
          <w:lang w:val="bs-Latn-BA"/>
        </w:rPr>
        <w:t>6</w:t>
      </w:r>
      <w:r w:rsidRPr="001712F2">
        <w:rPr>
          <w:color w:val="0070C0"/>
          <w:sz w:val="20"/>
          <w:szCs w:val="20"/>
          <w:lang w:val="bs-Latn-BA"/>
        </w:rPr>
        <w:t>. godin</w:t>
      </w:r>
      <w:r w:rsidR="004D6B9B" w:rsidRPr="001712F2">
        <w:rPr>
          <w:color w:val="0070C0"/>
          <w:sz w:val="20"/>
          <w:szCs w:val="20"/>
          <w:lang w:val="bs-Latn-BA"/>
        </w:rPr>
        <w:t>e</w:t>
      </w:r>
    </w:p>
    <w:p w14:paraId="4FA63597" w14:textId="39DD7594" w:rsidR="007C2726" w:rsidRPr="00C77F09" w:rsidRDefault="00CF126F" w:rsidP="00CB5B14">
      <w:pPr>
        <w:tabs>
          <w:tab w:val="left" w:pos="11415"/>
        </w:tabs>
        <w:spacing w:before="120"/>
        <w:ind w:left="-284" w:right="475" w:hanging="425"/>
        <w:rPr>
          <w:sz w:val="20"/>
          <w:szCs w:val="20"/>
          <w:lang w:val="bs-Latn-BA"/>
        </w:rPr>
      </w:pPr>
      <w:r w:rsidRPr="001712F2">
        <w:rPr>
          <w:color w:val="0070C0"/>
          <w:sz w:val="20"/>
          <w:szCs w:val="20"/>
          <w:lang w:val="bs-Latn-BA"/>
        </w:rPr>
        <w:t xml:space="preserve">         </w:t>
      </w:r>
      <w:r w:rsidR="007C2726" w:rsidRPr="001712F2">
        <w:rPr>
          <w:color w:val="0070C0"/>
          <w:sz w:val="20"/>
          <w:szCs w:val="20"/>
          <w:lang w:val="sr-Cyrl-CS"/>
        </w:rPr>
        <w:t>Lice sa licencom:</w:t>
      </w:r>
      <w:r w:rsidR="007C2726" w:rsidRPr="001712F2">
        <w:rPr>
          <w:color w:val="0070C0"/>
          <w:sz w:val="20"/>
          <w:szCs w:val="20"/>
          <w:lang w:val="bs-Latn-BA"/>
        </w:rPr>
        <w:t xml:space="preserve">                                                                                                           </w:t>
      </w:r>
      <w:r w:rsidR="008F03A9" w:rsidRPr="001712F2">
        <w:rPr>
          <w:color w:val="0070C0"/>
          <w:sz w:val="20"/>
          <w:szCs w:val="20"/>
          <w:lang w:val="bs-Latn-BA"/>
        </w:rPr>
        <w:t xml:space="preserve"> </w:t>
      </w:r>
      <w:r w:rsidR="007C2726" w:rsidRPr="001712F2">
        <w:rPr>
          <w:color w:val="0070C0"/>
          <w:sz w:val="20"/>
          <w:szCs w:val="20"/>
          <w:lang w:val="bs-Latn-BA"/>
        </w:rPr>
        <w:t xml:space="preserve">Lice ovlašćeno za zastupanje:  </w:t>
      </w:r>
      <w:r w:rsidR="008F03A9" w:rsidRPr="001712F2">
        <w:rPr>
          <w:color w:val="0070C0"/>
          <w:sz w:val="20"/>
          <w:szCs w:val="20"/>
          <w:lang w:val="bs-Latn-BA"/>
        </w:rPr>
        <w:t xml:space="preserve"> </w:t>
      </w:r>
      <w:r w:rsidR="00CB5B14" w:rsidRPr="001712F2">
        <w:rPr>
          <w:color w:val="0070C0"/>
          <w:sz w:val="20"/>
          <w:szCs w:val="20"/>
          <w:lang w:val="bs-Latn-BA"/>
        </w:rPr>
        <w:t xml:space="preserve">Milan </w:t>
      </w:r>
      <w:r w:rsidR="00CB5B14" w:rsidRPr="00F11245">
        <w:rPr>
          <w:color w:val="0070C0"/>
          <w:sz w:val="20"/>
          <w:szCs w:val="20"/>
          <w:lang w:val="bs-Latn-BA"/>
        </w:rPr>
        <w:t>KEROVIĆ</w:t>
      </w:r>
      <w:r w:rsidR="007C2726" w:rsidRPr="00F11245">
        <w:rPr>
          <w:color w:val="0070C0"/>
          <w:sz w:val="20"/>
          <w:szCs w:val="20"/>
          <w:lang w:val="bs-Latn-BA"/>
        </w:rPr>
        <w:t xml:space="preserve">                                                                                                        </w:t>
      </w:r>
      <w:r w:rsidRPr="00F11245">
        <w:rPr>
          <w:color w:val="0070C0"/>
          <w:sz w:val="20"/>
          <w:szCs w:val="20"/>
          <w:lang w:val="bs-Latn-BA"/>
        </w:rPr>
        <w:t xml:space="preserve">        </w:t>
      </w:r>
      <w:r w:rsidR="00F11245" w:rsidRPr="00F11245">
        <w:rPr>
          <w:color w:val="0070C0"/>
          <w:sz w:val="20"/>
          <w:szCs w:val="20"/>
          <w:lang w:val="bs-Latn-BA"/>
        </w:rPr>
        <w:t>Milan</w:t>
      </w:r>
      <w:r w:rsidR="00CB5B14" w:rsidRPr="00F11245">
        <w:rPr>
          <w:color w:val="0070C0"/>
          <w:sz w:val="20"/>
          <w:szCs w:val="20"/>
          <w:lang w:val="bs-Latn-BA"/>
        </w:rPr>
        <w:t xml:space="preserve"> </w:t>
      </w:r>
      <w:r w:rsidR="00F11245" w:rsidRPr="00F11245">
        <w:rPr>
          <w:color w:val="0070C0"/>
          <w:sz w:val="20"/>
          <w:szCs w:val="20"/>
          <w:lang w:val="bs-Latn-BA"/>
        </w:rPr>
        <w:t>RADOVANOVIĆ</w:t>
      </w:r>
    </w:p>
    <w:bookmarkEnd w:id="0"/>
    <w:p w14:paraId="3662BAA5" w14:textId="77777777" w:rsidR="007C2726" w:rsidRPr="00C77F09" w:rsidRDefault="007C2726" w:rsidP="007C2726">
      <w:pPr>
        <w:spacing w:before="120" w:after="120"/>
        <w:ind w:right="-93"/>
        <w:rPr>
          <w:sz w:val="20"/>
          <w:szCs w:val="20"/>
          <w:lang w:val="bs-Latn-BA"/>
        </w:rPr>
      </w:pPr>
    </w:p>
    <w:p w14:paraId="049F2F27" w14:textId="77777777" w:rsidR="007C2726" w:rsidRPr="00C77F09" w:rsidRDefault="007C2726" w:rsidP="007C2726">
      <w:pPr>
        <w:spacing w:before="120" w:after="120"/>
        <w:ind w:right="-93"/>
        <w:rPr>
          <w:sz w:val="20"/>
          <w:szCs w:val="20"/>
          <w:lang w:val="bs-Latn-BA"/>
        </w:rPr>
      </w:pPr>
    </w:p>
    <w:p w14:paraId="69E08B29" w14:textId="77777777" w:rsidR="007C2726" w:rsidRPr="00C77F09" w:rsidRDefault="007C2726" w:rsidP="007C2726">
      <w:pPr>
        <w:spacing w:before="120" w:after="120"/>
        <w:ind w:right="-93"/>
        <w:rPr>
          <w:sz w:val="20"/>
          <w:szCs w:val="20"/>
          <w:lang w:val="bs-Latn-BA"/>
        </w:rPr>
      </w:pPr>
    </w:p>
    <w:p w14:paraId="6647933C" w14:textId="77777777" w:rsidR="007C2726" w:rsidRPr="00C77F09" w:rsidRDefault="007C2726" w:rsidP="007C2726">
      <w:pPr>
        <w:spacing w:before="120" w:after="120"/>
        <w:ind w:right="-93"/>
        <w:rPr>
          <w:sz w:val="20"/>
          <w:szCs w:val="20"/>
          <w:lang w:val="bs-Latn-BA"/>
        </w:rPr>
      </w:pPr>
    </w:p>
    <w:p w14:paraId="62E861DA" w14:textId="77777777" w:rsidR="007C2726" w:rsidRPr="00C77F09" w:rsidRDefault="007C2726" w:rsidP="007C2726">
      <w:pPr>
        <w:spacing w:before="120" w:after="120"/>
        <w:ind w:right="-93"/>
        <w:rPr>
          <w:sz w:val="20"/>
          <w:szCs w:val="20"/>
          <w:lang w:val="bs-Latn-BA"/>
        </w:rPr>
      </w:pPr>
    </w:p>
    <w:p w14:paraId="07FEC81B" w14:textId="77777777" w:rsidR="007C2726" w:rsidRPr="00C77F09" w:rsidRDefault="007C2726" w:rsidP="007C2726">
      <w:pPr>
        <w:spacing w:before="120" w:after="120"/>
        <w:ind w:right="-93"/>
        <w:rPr>
          <w:sz w:val="20"/>
          <w:szCs w:val="20"/>
          <w:lang w:val="bs-Latn-BA"/>
        </w:rPr>
      </w:pPr>
    </w:p>
    <w:p w14:paraId="544F7A77" w14:textId="77777777" w:rsidR="007C2726" w:rsidRPr="00C77F09" w:rsidRDefault="007C2726" w:rsidP="007C2726">
      <w:pPr>
        <w:spacing w:before="120" w:after="120"/>
        <w:ind w:right="-93"/>
        <w:rPr>
          <w:sz w:val="20"/>
          <w:szCs w:val="20"/>
          <w:lang w:val="bs-Latn-BA"/>
        </w:rPr>
      </w:pPr>
    </w:p>
    <w:p w14:paraId="081A0C16" w14:textId="77777777" w:rsidR="007C2726" w:rsidRPr="00C77F09" w:rsidRDefault="007C2726" w:rsidP="007C2726">
      <w:pPr>
        <w:spacing w:before="120" w:after="120"/>
        <w:ind w:right="-93"/>
        <w:rPr>
          <w:sz w:val="20"/>
          <w:szCs w:val="20"/>
          <w:lang w:val="bs-Latn-BA"/>
        </w:rPr>
      </w:pPr>
    </w:p>
    <w:p w14:paraId="6A4E6E33" w14:textId="77777777" w:rsidR="007C2726" w:rsidRPr="00C77F09" w:rsidRDefault="007C2726" w:rsidP="007C2726">
      <w:pPr>
        <w:spacing w:before="120" w:after="120"/>
        <w:ind w:right="-93"/>
        <w:rPr>
          <w:sz w:val="20"/>
          <w:szCs w:val="20"/>
          <w:lang w:val="bs-Latn-BA"/>
        </w:rPr>
      </w:pPr>
    </w:p>
    <w:p w14:paraId="5DE67BEF" w14:textId="77777777" w:rsidR="007C2726" w:rsidRPr="00C77F09" w:rsidRDefault="007C2726" w:rsidP="007C2726">
      <w:pPr>
        <w:spacing w:before="120" w:after="120"/>
        <w:ind w:right="-93"/>
        <w:rPr>
          <w:sz w:val="20"/>
          <w:szCs w:val="20"/>
          <w:lang w:val="bs-Latn-BA"/>
        </w:rPr>
      </w:pPr>
    </w:p>
    <w:p w14:paraId="6E2D5EC2" w14:textId="77777777" w:rsidR="007C2726" w:rsidRPr="00C77F09" w:rsidRDefault="007C2726" w:rsidP="007C2726">
      <w:pPr>
        <w:spacing w:before="120" w:after="120"/>
        <w:ind w:right="-93"/>
        <w:rPr>
          <w:sz w:val="20"/>
          <w:szCs w:val="20"/>
          <w:lang w:val="bs-Latn-BA"/>
        </w:rPr>
      </w:pPr>
    </w:p>
    <w:p w14:paraId="5D9917A2" w14:textId="77777777" w:rsidR="007C2726" w:rsidRPr="00C77F09" w:rsidRDefault="007C2726" w:rsidP="007C2726">
      <w:pPr>
        <w:spacing w:before="120" w:after="120"/>
        <w:ind w:right="-93"/>
        <w:rPr>
          <w:sz w:val="20"/>
          <w:szCs w:val="20"/>
          <w:lang w:val="bs-Latn-BA"/>
        </w:rPr>
      </w:pPr>
    </w:p>
    <w:p w14:paraId="552C9610" w14:textId="77777777" w:rsidR="007C2726" w:rsidRPr="00C77F09" w:rsidRDefault="007C2726" w:rsidP="007C2726">
      <w:pPr>
        <w:spacing w:before="120" w:after="120"/>
        <w:ind w:right="-93"/>
        <w:rPr>
          <w:sz w:val="20"/>
          <w:szCs w:val="20"/>
          <w:lang w:val="bs-Latn-BA"/>
        </w:rPr>
      </w:pPr>
    </w:p>
    <w:p w14:paraId="2A85D974" w14:textId="77777777" w:rsidR="007C2726" w:rsidRPr="00C77F09" w:rsidRDefault="007C2726" w:rsidP="007C2726">
      <w:pPr>
        <w:spacing w:before="120" w:after="120"/>
        <w:ind w:right="-93"/>
        <w:rPr>
          <w:sz w:val="20"/>
          <w:szCs w:val="20"/>
          <w:lang w:val="bs-Latn-BA"/>
        </w:rPr>
      </w:pPr>
    </w:p>
    <w:p w14:paraId="6BF3F15C" w14:textId="77777777" w:rsidR="007C2726" w:rsidRPr="00C77F09" w:rsidRDefault="007C2726" w:rsidP="007C2726">
      <w:pPr>
        <w:spacing w:before="120" w:after="120"/>
        <w:ind w:right="-93"/>
        <w:rPr>
          <w:sz w:val="20"/>
          <w:szCs w:val="20"/>
          <w:lang w:val="bs-Latn-BA"/>
        </w:rPr>
      </w:pPr>
    </w:p>
    <w:p w14:paraId="087F356F" w14:textId="77777777" w:rsidR="007C2726" w:rsidRPr="00C77F09" w:rsidRDefault="007C2726" w:rsidP="007C2726">
      <w:pPr>
        <w:spacing w:before="120" w:after="120"/>
        <w:ind w:right="-93"/>
        <w:rPr>
          <w:sz w:val="20"/>
          <w:szCs w:val="20"/>
          <w:lang w:val="bs-Latn-BA"/>
        </w:rPr>
      </w:pPr>
    </w:p>
    <w:p w14:paraId="1331A317" w14:textId="77777777" w:rsidR="007C2726" w:rsidRPr="00C77F09" w:rsidRDefault="007C2726" w:rsidP="007C2726">
      <w:pPr>
        <w:spacing w:before="120" w:after="120"/>
        <w:ind w:right="-93"/>
        <w:rPr>
          <w:sz w:val="20"/>
          <w:szCs w:val="20"/>
          <w:lang w:val="bs-Latn-BA"/>
        </w:rPr>
      </w:pPr>
    </w:p>
    <w:p w14:paraId="724A72EF" w14:textId="77777777" w:rsidR="007C2726" w:rsidRPr="00C77F09" w:rsidRDefault="007C2726" w:rsidP="007C2726">
      <w:pPr>
        <w:spacing w:before="120" w:after="120"/>
        <w:ind w:right="-93"/>
        <w:rPr>
          <w:sz w:val="20"/>
          <w:szCs w:val="20"/>
          <w:lang w:val="bs-Latn-BA"/>
        </w:rPr>
      </w:pPr>
    </w:p>
    <w:p w14:paraId="2D2822E7" w14:textId="77777777" w:rsidR="007C2726" w:rsidRPr="00C77F09" w:rsidRDefault="007C2726" w:rsidP="007C2726">
      <w:pPr>
        <w:spacing w:before="120" w:after="120"/>
        <w:ind w:right="-93"/>
        <w:rPr>
          <w:sz w:val="20"/>
          <w:szCs w:val="20"/>
          <w:lang w:val="bs-Latn-BA"/>
        </w:rPr>
      </w:pPr>
    </w:p>
    <w:p w14:paraId="77CFB6EE" w14:textId="77777777" w:rsidR="007C2726" w:rsidRPr="00C77F09" w:rsidRDefault="007C2726" w:rsidP="007C2726">
      <w:pPr>
        <w:spacing w:before="120" w:after="120"/>
        <w:ind w:right="-93"/>
        <w:rPr>
          <w:sz w:val="20"/>
          <w:szCs w:val="20"/>
          <w:lang w:val="bs-Latn-BA"/>
        </w:rPr>
      </w:pPr>
    </w:p>
    <w:p w14:paraId="76A9BF72" w14:textId="77777777" w:rsidR="007C2726" w:rsidRPr="00C77F09" w:rsidRDefault="007C2726" w:rsidP="007C2726">
      <w:pPr>
        <w:spacing w:before="120" w:after="120"/>
        <w:ind w:right="-93"/>
        <w:rPr>
          <w:sz w:val="20"/>
          <w:szCs w:val="20"/>
          <w:lang w:val="bs-Latn-BA"/>
        </w:rPr>
      </w:pPr>
    </w:p>
    <w:p w14:paraId="69226356" w14:textId="77777777" w:rsidR="007C2726" w:rsidRPr="00C77F09" w:rsidRDefault="007C2726" w:rsidP="007C2726">
      <w:pPr>
        <w:spacing w:before="120" w:after="120"/>
        <w:ind w:right="-93"/>
        <w:rPr>
          <w:sz w:val="20"/>
          <w:szCs w:val="20"/>
          <w:lang w:val="bs-Latn-BA"/>
        </w:rPr>
      </w:pPr>
    </w:p>
    <w:p w14:paraId="6749BBDF" w14:textId="77777777" w:rsidR="007C2726" w:rsidRPr="00C77F09" w:rsidRDefault="007C2726" w:rsidP="007C2726">
      <w:pPr>
        <w:spacing w:before="120" w:after="120"/>
        <w:ind w:right="-93"/>
        <w:rPr>
          <w:sz w:val="20"/>
          <w:szCs w:val="20"/>
          <w:lang w:val="bs-Latn-BA"/>
        </w:rPr>
      </w:pPr>
    </w:p>
    <w:p w14:paraId="12B94DDB" w14:textId="77777777" w:rsidR="007C2726" w:rsidRPr="00C77F09" w:rsidRDefault="007C2726" w:rsidP="007C2726">
      <w:pPr>
        <w:spacing w:before="120" w:after="120"/>
        <w:ind w:right="-93"/>
        <w:rPr>
          <w:sz w:val="20"/>
          <w:szCs w:val="20"/>
          <w:lang w:val="bs-Latn-BA"/>
        </w:rPr>
      </w:pPr>
    </w:p>
    <w:p w14:paraId="69EC76FD" w14:textId="77777777" w:rsidR="007C2726" w:rsidRPr="00C77F09" w:rsidRDefault="007C2726" w:rsidP="007C2726">
      <w:pPr>
        <w:spacing w:before="120" w:after="120"/>
        <w:ind w:right="-93"/>
        <w:rPr>
          <w:sz w:val="20"/>
          <w:szCs w:val="20"/>
          <w:lang w:val="bs-Latn-BA"/>
        </w:rPr>
      </w:pPr>
    </w:p>
    <w:p w14:paraId="2D14D04B" w14:textId="46E46959" w:rsidR="00FC7793" w:rsidRDefault="00FC7793" w:rsidP="007C2726">
      <w:pPr>
        <w:spacing w:before="120" w:after="120"/>
        <w:ind w:right="-93"/>
        <w:rPr>
          <w:sz w:val="20"/>
          <w:szCs w:val="20"/>
          <w:lang w:val="bs-Latn-BA"/>
        </w:rPr>
      </w:pPr>
    </w:p>
    <w:p w14:paraId="43AA637C" w14:textId="77777777" w:rsidR="00F030A3" w:rsidRDefault="00F030A3" w:rsidP="007C2726">
      <w:pPr>
        <w:spacing w:before="120" w:after="120"/>
        <w:ind w:right="-93"/>
        <w:rPr>
          <w:sz w:val="20"/>
          <w:szCs w:val="20"/>
          <w:lang w:val="bs-Latn-BA"/>
        </w:rPr>
      </w:pPr>
    </w:p>
    <w:p w14:paraId="636E7C57" w14:textId="77777777" w:rsidR="00A22BEB" w:rsidRDefault="00A22BEB" w:rsidP="007C2726">
      <w:pPr>
        <w:spacing w:before="120" w:after="120"/>
        <w:ind w:right="-93"/>
        <w:rPr>
          <w:sz w:val="20"/>
          <w:szCs w:val="20"/>
          <w:lang w:val="bs-Latn-BA"/>
        </w:rPr>
      </w:pPr>
    </w:p>
    <w:p w14:paraId="73ADACA2" w14:textId="77777777" w:rsidR="00A22BEB" w:rsidRDefault="00A22BEB" w:rsidP="007C2726">
      <w:pPr>
        <w:spacing w:before="120" w:after="120"/>
        <w:ind w:right="-93"/>
        <w:rPr>
          <w:sz w:val="20"/>
          <w:szCs w:val="20"/>
          <w:lang w:val="bs-Latn-BA"/>
        </w:rPr>
      </w:pPr>
    </w:p>
    <w:p w14:paraId="5E6D8DFD" w14:textId="77777777" w:rsidR="00A22BEB" w:rsidRDefault="00A22BEB" w:rsidP="007C2726">
      <w:pPr>
        <w:spacing w:before="120" w:after="120"/>
        <w:ind w:right="-93"/>
        <w:rPr>
          <w:sz w:val="20"/>
          <w:szCs w:val="20"/>
          <w:lang w:val="bs-Latn-BA"/>
        </w:rPr>
      </w:pPr>
    </w:p>
    <w:p w14:paraId="3F32F1B4" w14:textId="77777777" w:rsidR="00A22BEB" w:rsidRPr="00C77F09" w:rsidRDefault="00A22BEB" w:rsidP="007C2726">
      <w:pPr>
        <w:spacing w:before="120" w:after="120"/>
        <w:ind w:right="-93"/>
        <w:rPr>
          <w:sz w:val="20"/>
          <w:szCs w:val="20"/>
          <w:lang w:val="bs-Latn-BA"/>
        </w:rPr>
      </w:pPr>
    </w:p>
    <w:p w14:paraId="4E082267" w14:textId="7995F2FE" w:rsidR="00190F05" w:rsidRDefault="00190F05" w:rsidP="007C2726">
      <w:pPr>
        <w:spacing w:before="120" w:after="120"/>
        <w:ind w:right="-93"/>
        <w:rPr>
          <w:sz w:val="20"/>
          <w:szCs w:val="20"/>
          <w:lang w:val="bs-Latn-BA"/>
        </w:rPr>
      </w:pPr>
    </w:p>
    <w:p w14:paraId="0897E979" w14:textId="77777777" w:rsidR="00F030A3" w:rsidRPr="00C77F09" w:rsidRDefault="00F030A3" w:rsidP="007C2726">
      <w:pPr>
        <w:spacing w:before="120" w:after="120"/>
        <w:ind w:right="-93"/>
        <w:rPr>
          <w:sz w:val="20"/>
          <w:szCs w:val="20"/>
          <w:lang w:val="bs-Latn-BA"/>
        </w:rPr>
      </w:pPr>
    </w:p>
    <w:tbl>
      <w:tblPr>
        <w:tblpPr w:leftFromText="180" w:rightFromText="180" w:vertAnchor="text" w:horzAnchor="margin" w:tblpXSpec="center" w:tblpY="141"/>
        <w:tblW w:w="9721" w:type="dxa"/>
        <w:tblLook w:val="0000" w:firstRow="0" w:lastRow="0" w:firstColumn="0" w:lastColumn="0" w:noHBand="0" w:noVBand="0"/>
      </w:tblPr>
      <w:tblGrid>
        <w:gridCol w:w="5282"/>
        <w:gridCol w:w="780"/>
        <w:gridCol w:w="1893"/>
        <w:gridCol w:w="1766"/>
      </w:tblGrid>
      <w:tr w:rsidR="004058FC" w:rsidRPr="004058FC" w14:paraId="6FADBE5B" w14:textId="77777777" w:rsidTr="002E47C7">
        <w:trPr>
          <w:trHeight w:val="239"/>
        </w:trPr>
        <w:tc>
          <w:tcPr>
            <w:tcW w:w="9721" w:type="dxa"/>
            <w:gridSpan w:val="4"/>
            <w:tcBorders>
              <w:top w:val="dotted" w:sz="4" w:space="0" w:color="auto"/>
              <w:left w:val="dotted" w:sz="4" w:space="0" w:color="auto"/>
              <w:right w:val="dotted" w:sz="4" w:space="0" w:color="auto"/>
            </w:tcBorders>
            <w:shd w:val="clear" w:color="auto" w:fill="F2F2F2"/>
            <w:vAlign w:val="bottom"/>
          </w:tcPr>
          <w:p w14:paraId="41A846B7" w14:textId="492ADA89" w:rsidR="00CF126F" w:rsidRPr="004058FC" w:rsidRDefault="003B1FE8" w:rsidP="002E47C7">
            <w:pPr>
              <w:ind w:left="-567" w:right="-93"/>
              <w:jc w:val="center"/>
              <w:rPr>
                <w:b/>
                <w:bCs/>
                <w:color w:val="0070C0"/>
              </w:rPr>
            </w:pPr>
            <w:bookmarkStart w:id="1" w:name="_Hlk166177155"/>
            <w:r w:rsidRPr="004058FC">
              <w:rPr>
                <w:b/>
                <w:bCs/>
                <w:color w:val="0070C0"/>
                <w:lang w:val="bs-Latn-BA"/>
              </w:rPr>
              <w:lastRenderedPageBreak/>
              <w:t xml:space="preserve">          </w:t>
            </w:r>
            <w:r w:rsidR="00CF126F" w:rsidRPr="004058FC">
              <w:rPr>
                <w:b/>
                <w:bCs/>
                <w:color w:val="0070C0"/>
              </w:rPr>
              <w:t>B I L A N S    U S P J E H A</w:t>
            </w:r>
          </w:p>
        </w:tc>
      </w:tr>
      <w:tr w:rsidR="004058FC" w:rsidRPr="004058FC" w14:paraId="6AF9CC72" w14:textId="77777777" w:rsidTr="002E47C7">
        <w:trPr>
          <w:trHeight w:val="185"/>
        </w:trPr>
        <w:tc>
          <w:tcPr>
            <w:tcW w:w="9721" w:type="dxa"/>
            <w:gridSpan w:val="4"/>
            <w:tcBorders>
              <w:left w:val="dotted" w:sz="4" w:space="0" w:color="auto"/>
              <w:right w:val="dotted" w:sz="4" w:space="0" w:color="auto"/>
            </w:tcBorders>
            <w:shd w:val="clear" w:color="auto" w:fill="F2F2F2"/>
            <w:vAlign w:val="bottom"/>
          </w:tcPr>
          <w:p w14:paraId="776CAE21" w14:textId="77777777" w:rsidR="00CF126F" w:rsidRPr="004058FC" w:rsidRDefault="00CF126F" w:rsidP="002E47C7">
            <w:pPr>
              <w:ind w:right="-93"/>
              <w:jc w:val="center"/>
              <w:rPr>
                <w:b/>
                <w:bCs/>
                <w:color w:val="0070C0"/>
                <w:lang w:val="bs-Latn-BA"/>
              </w:rPr>
            </w:pPr>
            <w:r w:rsidRPr="004058FC">
              <w:rPr>
                <w:b/>
                <w:bCs/>
                <w:color w:val="0070C0"/>
                <w:lang w:val="sr-Latn-BA"/>
              </w:rPr>
              <w:t>(</w:t>
            </w:r>
            <w:r w:rsidRPr="004058FC">
              <w:rPr>
                <w:b/>
                <w:bCs/>
                <w:color w:val="0070C0"/>
                <w:lang w:val="sr-Cyrl-BA"/>
              </w:rPr>
              <w:t>Izvještaj o ukupnom rezultatu</w:t>
            </w:r>
            <w:r w:rsidRPr="004058FC">
              <w:rPr>
                <w:b/>
                <w:bCs/>
                <w:color w:val="0070C0"/>
                <w:lang w:val="bs-Latn-BA"/>
              </w:rPr>
              <w:t>)</w:t>
            </w:r>
          </w:p>
          <w:p w14:paraId="1F61189C" w14:textId="34293B19" w:rsidR="00CF126F" w:rsidRPr="004058FC" w:rsidRDefault="00CF126F" w:rsidP="002E47C7">
            <w:pPr>
              <w:ind w:right="-93"/>
              <w:jc w:val="center"/>
              <w:rPr>
                <w:b/>
                <w:bCs/>
                <w:color w:val="0070C0"/>
                <w:lang w:val="sr-Latn-BA"/>
              </w:rPr>
            </w:pPr>
            <w:r w:rsidRPr="004058FC">
              <w:rPr>
                <w:b/>
                <w:bCs/>
                <w:color w:val="0070C0"/>
                <w:lang w:val="sr-Cyrl-BA"/>
              </w:rPr>
              <w:t xml:space="preserve"> </w:t>
            </w:r>
            <w:r w:rsidRPr="004058FC">
              <w:rPr>
                <w:b/>
                <w:bCs/>
                <w:color w:val="0070C0"/>
                <w:lang w:val="sr-Latn-BA"/>
              </w:rPr>
              <w:t>u periodu</w:t>
            </w:r>
            <w:r w:rsidRPr="004058FC">
              <w:rPr>
                <w:b/>
                <w:bCs/>
                <w:color w:val="0070C0"/>
                <w:lang w:val="sv-SE"/>
              </w:rPr>
              <w:t xml:space="preserve">  01. </w:t>
            </w:r>
            <w:r w:rsidRPr="004058FC">
              <w:rPr>
                <w:b/>
                <w:bCs/>
                <w:color w:val="0070C0"/>
              </w:rPr>
              <w:t>01</w:t>
            </w:r>
            <w:r w:rsidRPr="004058FC">
              <w:rPr>
                <w:b/>
                <w:bCs/>
                <w:color w:val="0070C0"/>
                <w:lang w:val="sr-Cyrl-BA"/>
              </w:rPr>
              <w:t xml:space="preserve"> -</w:t>
            </w:r>
            <w:r w:rsidRPr="004058FC">
              <w:rPr>
                <w:b/>
                <w:bCs/>
                <w:color w:val="0070C0"/>
                <w:lang w:val="ru-RU"/>
              </w:rPr>
              <w:t xml:space="preserve"> </w:t>
            </w:r>
            <w:r w:rsidRPr="004058FC">
              <w:rPr>
                <w:b/>
                <w:bCs/>
                <w:color w:val="0070C0"/>
                <w:lang w:val="bs-Latn-BA"/>
              </w:rPr>
              <w:t>31.12</w:t>
            </w:r>
            <w:r w:rsidRPr="004058FC">
              <w:rPr>
                <w:b/>
                <w:bCs/>
                <w:color w:val="0070C0"/>
                <w:lang w:val="ru-RU"/>
              </w:rPr>
              <w:t>.20</w:t>
            </w:r>
            <w:r w:rsidRPr="004058FC">
              <w:rPr>
                <w:b/>
                <w:bCs/>
                <w:color w:val="0070C0"/>
              </w:rPr>
              <w:t>2</w:t>
            </w:r>
            <w:r w:rsidR="00F030A3" w:rsidRPr="004058FC">
              <w:rPr>
                <w:b/>
                <w:bCs/>
                <w:color w:val="0070C0"/>
              </w:rPr>
              <w:t>5</w:t>
            </w:r>
            <w:r w:rsidRPr="004058FC">
              <w:rPr>
                <w:b/>
                <w:bCs/>
                <w:color w:val="0070C0"/>
                <w:lang w:val="ru-RU"/>
              </w:rPr>
              <w:t>. g</w:t>
            </w:r>
            <w:r w:rsidRPr="004058FC">
              <w:rPr>
                <w:b/>
                <w:bCs/>
                <w:color w:val="0070C0"/>
                <w:lang w:val="bs-Latn-BA"/>
              </w:rPr>
              <w:t>odine</w:t>
            </w:r>
            <w:r w:rsidRPr="004058FC">
              <w:rPr>
                <w:b/>
                <w:bCs/>
                <w:color w:val="0070C0"/>
                <w:lang w:val="sr-Latn-BA"/>
              </w:rPr>
              <w:t>)</w:t>
            </w:r>
          </w:p>
        </w:tc>
      </w:tr>
      <w:tr w:rsidR="004058FC" w:rsidRPr="004058FC" w14:paraId="163774FB" w14:textId="77777777" w:rsidTr="002E47C7">
        <w:trPr>
          <w:trHeight w:val="255"/>
        </w:trPr>
        <w:tc>
          <w:tcPr>
            <w:tcW w:w="5282" w:type="dxa"/>
            <w:tcBorders>
              <w:top w:val="dotted" w:sz="4" w:space="0" w:color="auto"/>
              <w:bottom w:val="double" w:sz="4" w:space="0" w:color="auto"/>
            </w:tcBorders>
            <w:shd w:val="clear" w:color="auto" w:fill="FFFFFF"/>
            <w:noWrap/>
            <w:vAlign w:val="bottom"/>
          </w:tcPr>
          <w:p w14:paraId="0C251EF6" w14:textId="77777777" w:rsidR="00CF126F" w:rsidRPr="004058FC" w:rsidRDefault="00CF126F" w:rsidP="002E47C7">
            <w:pPr>
              <w:ind w:right="-93"/>
              <w:rPr>
                <w:color w:val="0070C0"/>
                <w:sz w:val="20"/>
                <w:szCs w:val="20"/>
              </w:rPr>
            </w:pPr>
          </w:p>
        </w:tc>
        <w:tc>
          <w:tcPr>
            <w:tcW w:w="4439" w:type="dxa"/>
            <w:gridSpan w:val="3"/>
            <w:tcBorders>
              <w:top w:val="dotted" w:sz="4" w:space="0" w:color="auto"/>
              <w:bottom w:val="double" w:sz="4" w:space="0" w:color="auto"/>
            </w:tcBorders>
            <w:shd w:val="clear" w:color="auto" w:fill="FFFFFF"/>
            <w:vAlign w:val="bottom"/>
          </w:tcPr>
          <w:p w14:paraId="07218C6D" w14:textId="77777777" w:rsidR="00CF126F" w:rsidRPr="004058FC" w:rsidRDefault="00CF126F" w:rsidP="002E47C7">
            <w:pPr>
              <w:ind w:right="-93"/>
              <w:jc w:val="right"/>
              <w:rPr>
                <w:i/>
                <w:color w:val="0070C0"/>
                <w:sz w:val="20"/>
                <w:szCs w:val="20"/>
                <w:lang w:val="bs-Latn-BA"/>
              </w:rPr>
            </w:pPr>
          </w:p>
          <w:p w14:paraId="2D14E8E5" w14:textId="77777777" w:rsidR="00CF126F" w:rsidRPr="004058FC" w:rsidRDefault="00CF126F" w:rsidP="002E47C7">
            <w:pPr>
              <w:ind w:right="-93"/>
              <w:jc w:val="right"/>
              <w:rPr>
                <w:i/>
                <w:color w:val="0070C0"/>
                <w:sz w:val="20"/>
                <w:szCs w:val="20"/>
              </w:rPr>
            </w:pPr>
            <w:r w:rsidRPr="004058FC">
              <w:rPr>
                <w:i/>
                <w:color w:val="0070C0"/>
                <w:sz w:val="20"/>
                <w:szCs w:val="20"/>
                <w:lang w:val="sr-Cyrl-CS"/>
              </w:rPr>
              <w:t xml:space="preserve">- </w:t>
            </w:r>
            <w:r w:rsidRPr="004058FC">
              <w:rPr>
                <w:i/>
                <w:color w:val="0070C0"/>
                <w:sz w:val="20"/>
                <w:szCs w:val="20"/>
              </w:rPr>
              <w:t>u konvertibilnim markama -</w:t>
            </w:r>
          </w:p>
        </w:tc>
      </w:tr>
      <w:tr w:rsidR="004058FC" w:rsidRPr="004058FC" w14:paraId="64374FD2" w14:textId="77777777" w:rsidTr="002E47C7">
        <w:trPr>
          <w:trHeight w:val="255"/>
        </w:trPr>
        <w:tc>
          <w:tcPr>
            <w:tcW w:w="5282" w:type="dxa"/>
            <w:vMerge w:val="restart"/>
            <w:tcBorders>
              <w:top w:val="double" w:sz="4" w:space="0" w:color="auto"/>
            </w:tcBorders>
            <w:shd w:val="clear" w:color="auto" w:fill="D9E2F3" w:themeFill="accent5" w:themeFillTint="33"/>
            <w:vAlign w:val="center"/>
          </w:tcPr>
          <w:p w14:paraId="688F8837" w14:textId="77777777" w:rsidR="00CF126F" w:rsidRPr="004058FC" w:rsidRDefault="00CF126F" w:rsidP="002E47C7">
            <w:pPr>
              <w:ind w:right="-93"/>
              <w:jc w:val="center"/>
              <w:rPr>
                <w:b/>
                <w:bCs/>
                <w:i/>
                <w:color w:val="0070C0"/>
                <w:sz w:val="20"/>
                <w:szCs w:val="20"/>
                <w:lang w:val="sr-Cyrl-CS"/>
              </w:rPr>
            </w:pPr>
            <w:r w:rsidRPr="004058FC">
              <w:rPr>
                <w:b/>
                <w:bCs/>
                <w:i/>
                <w:color w:val="0070C0"/>
                <w:sz w:val="20"/>
                <w:szCs w:val="20"/>
              </w:rPr>
              <w:t>P  O  Z  I  C  I  J  A</w:t>
            </w:r>
          </w:p>
        </w:tc>
        <w:tc>
          <w:tcPr>
            <w:tcW w:w="780" w:type="dxa"/>
            <w:vMerge w:val="restart"/>
            <w:tcBorders>
              <w:top w:val="double" w:sz="4" w:space="0" w:color="auto"/>
            </w:tcBorders>
            <w:shd w:val="clear" w:color="auto" w:fill="D9E2F3" w:themeFill="accent5" w:themeFillTint="33"/>
            <w:vAlign w:val="center"/>
          </w:tcPr>
          <w:p w14:paraId="6569874F" w14:textId="77777777" w:rsidR="00CF126F" w:rsidRPr="004058FC" w:rsidRDefault="00CF126F" w:rsidP="002E47C7">
            <w:pPr>
              <w:tabs>
                <w:tab w:val="left" w:pos="286"/>
              </w:tabs>
              <w:ind w:right="-93"/>
              <w:jc w:val="center"/>
              <w:rPr>
                <w:b/>
                <w:bCs/>
                <w:i/>
                <w:color w:val="0070C0"/>
                <w:sz w:val="20"/>
                <w:szCs w:val="20"/>
              </w:rPr>
            </w:pPr>
            <w:r w:rsidRPr="004058FC">
              <w:rPr>
                <w:b/>
                <w:bCs/>
                <w:i/>
                <w:color w:val="0070C0"/>
                <w:sz w:val="20"/>
                <w:szCs w:val="20"/>
              </w:rPr>
              <w:t>Broj note</w:t>
            </w:r>
          </w:p>
        </w:tc>
        <w:tc>
          <w:tcPr>
            <w:tcW w:w="3659" w:type="dxa"/>
            <w:gridSpan w:val="2"/>
            <w:vMerge w:val="restart"/>
            <w:tcBorders>
              <w:top w:val="double" w:sz="4" w:space="0" w:color="auto"/>
              <w:bottom w:val="single" w:sz="4" w:space="0" w:color="auto"/>
            </w:tcBorders>
            <w:shd w:val="clear" w:color="auto" w:fill="D9E2F3" w:themeFill="accent5" w:themeFillTint="33"/>
            <w:vAlign w:val="center"/>
          </w:tcPr>
          <w:p w14:paraId="1C78E008" w14:textId="77777777" w:rsidR="00CF126F" w:rsidRPr="004058FC" w:rsidRDefault="00CF126F" w:rsidP="002E47C7">
            <w:pPr>
              <w:tabs>
                <w:tab w:val="left" w:pos="1708"/>
              </w:tabs>
              <w:ind w:right="-93"/>
              <w:jc w:val="center"/>
              <w:rPr>
                <w:b/>
                <w:bCs/>
                <w:i/>
                <w:color w:val="0070C0"/>
                <w:sz w:val="20"/>
                <w:szCs w:val="20"/>
              </w:rPr>
            </w:pPr>
            <w:r w:rsidRPr="004058FC">
              <w:rPr>
                <w:b/>
                <w:bCs/>
                <w:i/>
                <w:color w:val="0070C0"/>
                <w:sz w:val="20"/>
                <w:szCs w:val="20"/>
              </w:rPr>
              <w:t>I  Z  N  O  S</w:t>
            </w:r>
          </w:p>
        </w:tc>
      </w:tr>
      <w:tr w:rsidR="004058FC" w:rsidRPr="004058FC" w14:paraId="1F303334" w14:textId="77777777" w:rsidTr="002E47C7">
        <w:trPr>
          <w:trHeight w:val="244"/>
        </w:trPr>
        <w:tc>
          <w:tcPr>
            <w:tcW w:w="5282" w:type="dxa"/>
            <w:vMerge/>
            <w:shd w:val="clear" w:color="auto" w:fill="FFFFFF"/>
            <w:vAlign w:val="center"/>
          </w:tcPr>
          <w:p w14:paraId="38FE1EFB" w14:textId="77777777" w:rsidR="00CF126F" w:rsidRPr="004058FC" w:rsidRDefault="00CF126F" w:rsidP="002E47C7">
            <w:pPr>
              <w:ind w:right="-93"/>
              <w:rPr>
                <w:b/>
                <w:bCs/>
                <w:i/>
                <w:color w:val="0070C0"/>
                <w:sz w:val="20"/>
                <w:szCs w:val="20"/>
              </w:rPr>
            </w:pPr>
          </w:p>
        </w:tc>
        <w:tc>
          <w:tcPr>
            <w:tcW w:w="780" w:type="dxa"/>
            <w:vMerge/>
            <w:shd w:val="clear" w:color="auto" w:fill="FFFFFF"/>
            <w:vAlign w:val="center"/>
          </w:tcPr>
          <w:p w14:paraId="07F7480C" w14:textId="77777777" w:rsidR="00CF126F" w:rsidRPr="004058FC" w:rsidRDefault="00CF126F" w:rsidP="002E47C7">
            <w:pPr>
              <w:ind w:right="-93"/>
              <w:rPr>
                <w:b/>
                <w:bCs/>
                <w:i/>
                <w:color w:val="0070C0"/>
                <w:sz w:val="20"/>
                <w:szCs w:val="20"/>
              </w:rPr>
            </w:pPr>
          </w:p>
        </w:tc>
        <w:tc>
          <w:tcPr>
            <w:tcW w:w="3659" w:type="dxa"/>
            <w:gridSpan w:val="2"/>
            <w:vMerge/>
            <w:tcBorders>
              <w:bottom w:val="single" w:sz="4" w:space="0" w:color="auto"/>
            </w:tcBorders>
            <w:shd w:val="clear" w:color="auto" w:fill="FFFFFF"/>
            <w:vAlign w:val="center"/>
          </w:tcPr>
          <w:p w14:paraId="3493A510" w14:textId="77777777" w:rsidR="00CF126F" w:rsidRPr="004058FC" w:rsidRDefault="00CF126F" w:rsidP="002E47C7">
            <w:pPr>
              <w:ind w:right="-93"/>
              <w:rPr>
                <w:b/>
                <w:bCs/>
                <w:i/>
                <w:color w:val="0070C0"/>
                <w:sz w:val="20"/>
                <w:szCs w:val="20"/>
              </w:rPr>
            </w:pPr>
          </w:p>
        </w:tc>
      </w:tr>
      <w:tr w:rsidR="004058FC" w:rsidRPr="004058FC" w14:paraId="40C5F541" w14:textId="77777777" w:rsidTr="002E47C7">
        <w:trPr>
          <w:trHeight w:val="255"/>
        </w:trPr>
        <w:tc>
          <w:tcPr>
            <w:tcW w:w="5282" w:type="dxa"/>
            <w:vMerge/>
            <w:shd w:val="clear" w:color="auto" w:fill="FFFFFF"/>
            <w:vAlign w:val="center"/>
          </w:tcPr>
          <w:p w14:paraId="172903F2" w14:textId="77777777" w:rsidR="00CF126F" w:rsidRPr="004058FC" w:rsidRDefault="00CF126F" w:rsidP="002E47C7">
            <w:pPr>
              <w:ind w:right="-93"/>
              <w:rPr>
                <w:b/>
                <w:bCs/>
                <w:i/>
                <w:color w:val="0070C0"/>
                <w:sz w:val="20"/>
                <w:szCs w:val="20"/>
              </w:rPr>
            </w:pPr>
          </w:p>
        </w:tc>
        <w:tc>
          <w:tcPr>
            <w:tcW w:w="780" w:type="dxa"/>
            <w:vMerge/>
            <w:shd w:val="clear" w:color="auto" w:fill="FFFFFF"/>
            <w:vAlign w:val="center"/>
          </w:tcPr>
          <w:p w14:paraId="1B891B48" w14:textId="77777777" w:rsidR="00CF126F" w:rsidRPr="004058FC" w:rsidRDefault="00CF126F" w:rsidP="002E47C7">
            <w:pPr>
              <w:ind w:right="-93"/>
              <w:rPr>
                <w:b/>
                <w:bCs/>
                <w:i/>
                <w:color w:val="0070C0"/>
                <w:sz w:val="20"/>
                <w:szCs w:val="20"/>
              </w:rPr>
            </w:pPr>
          </w:p>
        </w:tc>
        <w:tc>
          <w:tcPr>
            <w:tcW w:w="1893" w:type="dxa"/>
            <w:vMerge w:val="restart"/>
            <w:tcBorders>
              <w:top w:val="single" w:sz="4" w:space="0" w:color="auto"/>
            </w:tcBorders>
            <w:shd w:val="clear" w:color="auto" w:fill="FFF2CC" w:themeFill="accent4" w:themeFillTint="33"/>
            <w:vAlign w:val="center"/>
          </w:tcPr>
          <w:p w14:paraId="75E84DC1" w14:textId="77777777" w:rsidR="00CF126F" w:rsidRPr="004058FC" w:rsidRDefault="00CF126F" w:rsidP="002E47C7">
            <w:pPr>
              <w:ind w:right="-93" w:hanging="167"/>
              <w:jc w:val="center"/>
              <w:rPr>
                <w:b/>
                <w:bCs/>
                <w:i/>
                <w:color w:val="0070C0"/>
                <w:sz w:val="20"/>
                <w:szCs w:val="20"/>
              </w:rPr>
            </w:pPr>
            <w:r w:rsidRPr="004058FC">
              <w:rPr>
                <w:b/>
                <w:bCs/>
                <w:i/>
                <w:color w:val="0070C0"/>
                <w:sz w:val="20"/>
                <w:szCs w:val="20"/>
              </w:rPr>
              <w:t xml:space="preserve">Tekuća </w:t>
            </w:r>
          </w:p>
          <w:p w14:paraId="6BFBD295" w14:textId="77777777" w:rsidR="00CF126F" w:rsidRPr="004058FC" w:rsidRDefault="00CF126F" w:rsidP="002E47C7">
            <w:pPr>
              <w:ind w:right="-93" w:hanging="167"/>
              <w:jc w:val="center"/>
              <w:rPr>
                <w:b/>
                <w:bCs/>
                <w:i/>
                <w:color w:val="0070C0"/>
                <w:sz w:val="20"/>
                <w:szCs w:val="20"/>
              </w:rPr>
            </w:pPr>
            <w:r w:rsidRPr="004058FC">
              <w:rPr>
                <w:b/>
                <w:bCs/>
                <w:i/>
                <w:color w:val="0070C0"/>
                <w:sz w:val="20"/>
                <w:szCs w:val="20"/>
              </w:rPr>
              <w:t>godina</w:t>
            </w:r>
          </w:p>
        </w:tc>
        <w:tc>
          <w:tcPr>
            <w:tcW w:w="1766" w:type="dxa"/>
            <w:vMerge w:val="restart"/>
            <w:tcBorders>
              <w:top w:val="single" w:sz="4" w:space="0" w:color="auto"/>
            </w:tcBorders>
            <w:shd w:val="clear" w:color="auto" w:fill="FFF2CC" w:themeFill="accent4" w:themeFillTint="33"/>
            <w:vAlign w:val="center"/>
          </w:tcPr>
          <w:p w14:paraId="36CA8681" w14:textId="77777777" w:rsidR="00CF126F" w:rsidRPr="004058FC" w:rsidRDefault="00CF126F" w:rsidP="002E47C7">
            <w:pPr>
              <w:ind w:right="-93"/>
              <w:jc w:val="center"/>
              <w:rPr>
                <w:b/>
                <w:bCs/>
                <w:i/>
                <w:color w:val="0070C0"/>
                <w:sz w:val="20"/>
                <w:szCs w:val="20"/>
              </w:rPr>
            </w:pPr>
            <w:r w:rsidRPr="004058FC">
              <w:rPr>
                <w:b/>
                <w:bCs/>
                <w:i/>
                <w:color w:val="0070C0"/>
                <w:sz w:val="20"/>
                <w:szCs w:val="20"/>
              </w:rPr>
              <w:t xml:space="preserve">Prethodna </w:t>
            </w:r>
          </w:p>
          <w:p w14:paraId="1296DDC1" w14:textId="77777777" w:rsidR="00CF126F" w:rsidRPr="004058FC" w:rsidRDefault="00CF126F" w:rsidP="002E47C7">
            <w:pPr>
              <w:ind w:right="-93"/>
              <w:jc w:val="center"/>
              <w:rPr>
                <w:b/>
                <w:bCs/>
                <w:i/>
                <w:color w:val="0070C0"/>
                <w:sz w:val="20"/>
                <w:szCs w:val="20"/>
              </w:rPr>
            </w:pPr>
            <w:r w:rsidRPr="004058FC">
              <w:rPr>
                <w:b/>
                <w:bCs/>
                <w:i/>
                <w:color w:val="0070C0"/>
                <w:sz w:val="20"/>
                <w:szCs w:val="20"/>
              </w:rPr>
              <w:t>godina</w:t>
            </w:r>
          </w:p>
        </w:tc>
      </w:tr>
      <w:tr w:rsidR="004058FC" w:rsidRPr="004058FC" w14:paraId="648757FC" w14:textId="77777777" w:rsidTr="002E47C7">
        <w:trPr>
          <w:trHeight w:val="244"/>
        </w:trPr>
        <w:tc>
          <w:tcPr>
            <w:tcW w:w="5282" w:type="dxa"/>
            <w:vMerge/>
            <w:tcBorders>
              <w:bottom w:val="double" w:sz="4" w:space="0" w:color="auto"/>
            </w:tcBorders>
            <w:shd w:val="clear" w:color="auto" w:fill="FFFFFF"/>
            <w:vAlign w:val="center"/>
          </w:tcPr>
          <w:p w14:paraId="055E84AD" w14:textId="77777777" w:rsidR="00CF126F" w:rsidRPr="004058FC" w:rsidRDefault="00CF126F" w:rsidP="002E47C7">
            <w:pPr>
              <w:ind w:right="-93"/>
              <w:rPr>
                <w:b/>
                <w:bCs/>
                <w:color w:val="0070C0"/>
                <w:sz w:val="20"/>
                <w:szCs w:val="20"/>
              </w:rPr>
            </w:pPr>
          </w:p>
        </w:tc>
        <w:tc>
          <w:tcPr>
            <w:tcW w:w="780" w:type="dxa"/>
            <w:vMerge/>
            <w:tcBorders>
              <w:bottom w:val="double" w:sz="4" w:space="0" w:color="auto"/>
            </w:tcBorders>
            <w:shd w:val="clear" w:color="auto" w:fill="FFFFFF"/>
            <w:vAlign w:val="center"/>
          </w:tcPr>
          <w:p w14:paraId="16148DF5" w14:textId="77777777" w:rsidR="00CF126F" w:rsidRPr="004058FC" w:rsidRDefault="00CF126F" w:rsidP="002E47C7">
            <w:pPr>
              <w:ind w:right="-93"/>
              <w:rPr>
                <w:b/>
                <w:bCs/>
                <w:color w:val="0070C0"/>
                <w:sz w:val="20"/>
                <w:szCs w:val="20"/>
              </w:rPr>
            </w:pPr>
          </w:p>
        </w:tc>
        <w:tc>
          <w:tcPr>
            <w:tcW w:w="1893" w:type="dxa"/>
            <w:vMerge/>
            <w:tcBorders>
              <w:bottom w:val="double" w:sz="4" w:space="0" w:color="auto"/>
            </w:tcBorders>
            <w:shd w:val="clear" w:color="auto" w:fill="FFF2CC" w:themeFill="accent4" w:themeFillTint="33"/>
            <w:vAlign w:val="center"/>
          </w:tcPr>
          <w:p w14:paraId="2D96B0D1" w14:textId="77777777" w:rsidR="00CF126F" w:rsidRPr="004058FC" w:rsidRDefault="00CF126F" w:rsidP="002E47C7">
            <w:pPr>
              <w:ind w:right="-93"/>
              <w:jc w:val="center"/>
              <w:rPr>
                <w:b/>
                <w:bCs/>
                <w:color w:val="0070C0"/>
                <w:sz w:val="20"/>
                <w:szCs w:val="20"/>
              </w:rPr>
            </w:pPr>
          </w:p>
        </w:tc>
        <w:tc>
          <w:tcPr>
            <w:tcW w:w="1766" w:type="dxa"/>
            <w:vMerge/>
            <w:tcBorders>
              <w:bottom w:val="double" w:sz="4" w:space="0" w:color="auto"/>
            </w:tcBorders>
            <w:shd w:val="clear" w:color="auto" w:fill="FFF2CC" w:themeFill="accent4" w:themeFillTint="33"/>
            <w:vAlign w:val="center"/>
          </w:tcPr>
          <w:p w14:paraId="090A2057" w14:textId="77777777" w:rsidR="00CF126F" w:rsidRPr="004058FC" w:rsidRDefault="00CF126F" w:rsidP="002E47C7">
            <w:pPr>
              <w:ind w:right="-93"/>
              <w:rPr>
                <w:b/>
                <w:bCs/>
                <w:color w:val="0070C0"/>
                <w:sz w:val="20"/>
                <w:szCs w:val="20"/>
              </w:rPr>
            </w:pPr>
          </w:p>
        </w:tc>
      </w:tr>
      <w:tr w:rsidR="004058FC" w:rsidRPr="004058FC" w14:paraId="3524C7CF" w14:textId="77777777" w:rsidTr="002E47C7">
        <w:trPr>
          <w:trHeight w:val="87"/>
        </w:trPr>
        <w:tc>
          <w:tcPr>
            <w:tcW w:w="5282" w:type="dxa"/>
            <w:tcBorders>
              <w:top w:val="double" w:sz="4" w:space="0" w:color="auto"/>
              <w:bottom w:val="single" w:sz="4" w:space="0" w:color="auto"/>
            </w:tcBorders>
            <w:shd w:val="clear" w:color="auto" w:fill="FFF2CC" w:themeFill="accent4" w:themeFillTint="33"/>
            <w:noWrap/>
            <w:vAlign w:val="bottom"/>
          </w:tcPr>
          <w:p w14:paraId="37474919" w14:textId="77777777" w:rsidR="00CF126F" w:rsidRPr="004058FC" w:rsidRDefault="00CF126F" w:rsidP="002E47C7">
            <w:pPr>
              <w:ind w:right="-93"/>
              <w:jc w:val="center"/>
              <w:rPr>
                <w:b/>
                <w:bCs/>
                <w:color w:val="0070C0"/>
                <w:sz w:val="20"/>
                <w:szCs w:val="20"/>
              </w:rPr>
            </w:pPr>
            <w:r w:rsidRPr="004058FC">
              <w:rPr>
                <w:b/>
                <w:bCs/>
                <w:color w:val="0070C0"/>
                <w:sz w:val="20"/>
                <w:szCs w:val="20"/>
              </w:rPr>
              <w:t>1</w:t>
            </w:r>
          </w:p>
        </w:tc>
        <w:tc>
          <w:tcPr>
            <w:tcW w:w="780" w:type="dxa"/>
            <w:tcBorders>
              <w:top w:val="double" w:sz="4" w:space="0" w:color="auto"/>
              <w:bottom w:val="single" w:sz="4" w:space="0" w:color="auto"/>
            </w:tcBorders>
            <w:shd w:val="clear" w:color="auto" w:fill="FFF2CC" w:themeFill="accent4" w:themeFillTint="33"/>
            <w:noWrap/>
            <w:vAlign w:val="bottom"/>
          </w:tcPr>
          <w:p w14:paraId="44CC02CC" w14:textId="77777777" w:rsidR="00CF126F" w:rsidRPr="004058FC" w:rsidRDefault="00CF126F" w:rsidP="002E47C7">
            <w:pPr>
              <w:ind w:right="-93"/>
              <w:jc w:val="center"/>
              <w:rPr>
                <w:b/>
                <w:bCs/>
                <w:color w:val="0070C0"/>
                <w:sz w:val="20"/>
                <w:szCs w:val="20"/>
              </w:rPr>
            </w:pPr>
            <w:r w:rsidRPr="004058FC">
              <w:rPr>
                <w:b/>
                <w:bCs/>
                <w:color w:val="0070C0"/>
                <w:sz w:val="20"/>
                <w:szCs w:val="20"/>
              </w:rPr>
              <w:t>2</w:t>
            </w:r>
          </w:p>
        </w:tc>
        <w:tc>
          <w:tcPr>
            <w:tcW w:w="1893" w:type="dxa"/>
            <w:tcBorders>
              <w:top w:val="double" w:sz="4" w:space="0" w:color="auto"/>
              <w:bottom w:val="single" w:sz="4" w:space="0" w:color="auto"/>
            </w:tcBorders>
            <w:shd w:val="clear" w:color="auto" w:fill="FFF2CC" w:themeFill="accent4" w:themeFillTint="33"/>
            <w:noWrap/>
            <w:vAlign w:val="bottom"/>
          </w:tcPr>
          <w:p w14:paraId="61942738" w14:textId="77777777" w:rsidR="00CF126F" w:rsidRPr="004058FC" w:rsidRDefault="00CF126F" w:rsidP="002E47C7">
            <w:pPr>
              <w:ind w:right="-93"/>
              <w:jc w:val="center"/>
              <w:rPr>
                <w:b/>
                <w:bCs/>
                <w:color w:val="0070C0"/>
                <w:sz w:val="20"/>
                <w:szCs w:val="20"/>
              </w:rPr>
            </w:pPr>
            <w:r w:rsidRPr="004058FC">
              <w:rPr>
                <w:b/>
                <w:bCs/>
                <w:color w:val="0070C0"/>
                <w:sz w:val="20"/>
                <w:szCs w:val="20"/>
              </w:rPr>
              <w:t>3</w:t>
            </w:r>
          </w:p>
        </w:tc>
        <w:tc>
          <w:tcPr>
            <w:tcW w:w="1766" w:type="dxa"/>
            <w:tcBorders>
              <w:top w:val="double" w:sz="4" w:space="0" w:color="auto"/>
              <w:bottom w:val="single" w:sz="4" w:space="0" w:color="auto"/>
            </w:tcBorders>
            <w:shd w:val="clear" w:color="auto" w:fill="FFF2CC" w:themeFill="accent4" w:themeFillTint="33"/>
            <w:noWrap/>
            <w:vAlign w:val="bottom"/>
          </w:tcPr>
          <w:p w14:paraId="0BB18AC1" w14:textId="77777777" w:rsidR="00CF126F" w:rsidRPr="004058FC" w:rsidRDefault="00CF126F" w:rsidP="002E47C7">
            <w:pPr>
              <w:ind w:right="-93"/>
              <w:jc w:val="center"/>
              <w:rPr>
                <w:b/>
                <w:bCs/>
                <w:color w:val="0070C0"/>
                <w:sz w:val="20"/>
                <w:szCs w:val="20"/>
              </w:rPr>
            </w:pPr>
            <w:r w:rsidRPr="004058FC">
              <w:rPr>
                <w:b/>
                <w:bCs/>
                <w:color w:val="0070C0"/>
                <w:sz w:val="20"/>
                <w:szCs w:val="20"/>
              </w:rPr>
              <w:t>4</w:t>
            </w:r>
          </w:p>
        </w:tc>
      </w:tr>
      <w:tr w:rsidR="004058FC" w:rsidRPr="004058FC" w14:paraId="7357C308" w14:textId="77777777" w:rsidTr="002E47C7">
        <w:trPr>
          <w:trHeight w:val="349"/>
        </w:trPr>
        <w:tc>
          <w:tcPr>
            <w:tcW w:w="5282" w:type="dxa"/>
            <w:tcBorders>
              <w:top w:val="single" w:sz="4" w:space="0" w:color="auto"/>
              <w:bottom w:val="single" w:sz="4" w:space="0" w:color="auto"/>
            </w:tcBorders>
            <w:shd w:val="clear" w:color="auto" w:fill="FFFFFF" w:themeFill="background1"/>
            <w:noWrap/>
            <w:vAlign w:val="bottom"/>
          </w:tcPr>
          <w:p w14:paraId="5F1224CB" w14:textId="77777777" w:rsidR="00F030A3" w:rsidRPr="004058FC" w:rsidRDefault="00F030A3" w:rsidP="00F030A3">
            <w:pPr>
              <w:ind w:right="-93"/>
              <w:rPr>
                <w:b/>
                <w:bCs/>
                <w:smallCaps/>
                <w:color w:val="0070C0"/>
                <w:sz w:val="20"/>
                <w:szCs w:val="20"/>
              </w:rPr>
            </w:pPr>
            <w:r w:rsidRPr="004058FC">
              <w:rPr>
                <w:b/>
                <w:bCs/>
                <w:smallCaps/>
                <w:color w:val="0070C0"/>
                <w:sz w:val="20"/>
                <w:szCs w:val="20"/>
              </w:rPr>
              <w:t>I  POSLOVNI PRIHODI</w:t>
            </w:r>
          </w:p>
        </w:tc>
        <w:tc>
          <w:tcPr>
            <w:tcW w:w="780" w:type="dxa"/>
            <w:tcBorders>
              <w:top w:val="single" w:sz="4" w:space="0" w:color="auto"/>
              <w:bottom w:val="single" w:sz="4" w:space="0" w:color="auto"/>
            </w:tcBorders>
            <w:shd w:val="clear" w:color="auto" w:fill="FFFFFF" w:themeFill="background1"/>
            <w:noWrap/>
            <w:vAlign w:val="bottom"/>
          </w:tcPr>
          <w:p w14:paraId="561A5C5B" w14:textId="77777777" w:rsidR="00F030A3" w:rsidRPr="004058FC" w:rsidRDefault="00F030A3" w:rsidP="00F030A3">
            <w:pPr>
              <w:ind w:right="-93"/>
              <w:jc w:val="center"/>
              <w:rPr>
                <w:b/>
                <w:bCs/>
                <w:color w:val="0070C0"/>
                <w:sz w:val="20"/>
                <w:szCs w:val="20"/>
              </w:rPr>
            </w:pPr>
            <w:r w:rsidRPr="004058FC">
              <w:rPr>
                <w:b/>
                <w:bCs/>
                <w:color w:val="0070C0"/>
                <w:sz w:val="20"/>
                <w:szCs w:val="20"/>
              </w:rPr>
              <w:t>7.2.1.</w:t>
            </w:r>
          </w:p>
        </w:tc>
        <w:tc>
          <w:tcPr>
            <w:tcW w:w="1893" w:type="dxa"/>
            <w:tcBorders>
              <w:top w:val="single" w:sz="4" w:space="0" w:color="auto"/>
              <w:bottom w:val="single" w:sz="4" w:space="0" w:color="auto"/>
            </w:tcBorders>
            <w:shd w:val="clear" w:color="auto" w:fill="F2F2F2" w:themeFill="background1" w:themeFillShade="F2"/>
            <w:noWrap/>
          </w:tcPr>
          <w:p w14:paraId="4C55FC61" w14:textId="2355B6E6" w:rsidR="00F030A3" w:rsidRPr="004058FC" w:rsidRDefault="004058FC" w:rsidP="00F030A3">
            <w:pPr>
              <w:ind w:right="-93"/>
              <w:jc w:val="right"/>
              <w:rPr>
                <w:b/>
                <w:color w:val="0070C0"/>
                <w:sz w:val="20"/>
                <w:szCs w:val="20"/>
                <w:lang w:val="bs-Latn-BA"/>
              </w:rPr>
            </w:pPr>
            <w:r w:rsidRPr="004058FC">
              <w:rPr>
                <w:b/>
                <w:color w:val="0070C0"/>
                <w:sz w:val="20"/>
                <w:szCs w:val="20"/>
                <w:lang w:val="bs-Latn-BA"/>
              </w:rPr>
              <w:t>5.012.484</w:t>
            </w:r>
          </w:p>
        </w:tc>
        <w:tc>
          <w:tcPr>
            <w:tcW w:w="1766" w:type="dxa"/>
            <w:tcBorders>
              <w:top w:val="single" w:sz="4" w:space="0" w:color="auto"/>
              <w:bottom w:val="single" w:sz="4" w:space="0" w:color="auto"/>
            </w:tcBorders>
            <w:shd w:val="clear" w:color="auto" w:fill="FFFFFF" w:themeFill="background1"/>
            <w:noWrap/>
          </w:tcPr>
          <w:p w14:paraId="19BFEF9B" w14:textId="5E934574" w:rsidR="00F030A3" w:rsidRPr="004058FC" w:rsidRDefault="00F030A3" w:rsidP="00F030A3">
            <w:pPr>
              <w:ind w:right="-93"/>
              <w:jc w:val="right"/>
              <w:rPr>
                <w:b/>
                <w:color w:val="0070C0"/>
                <w:sz w:val="20"/>
                <w:szCs w:val="20"/>
                <w:lang w:val="bs-Latn-BA"/>
              </w:rPr>
            </w:pPr>
            <w:r w:rsidRPr="004058FC">
              <w:rPr>
                <w:b/>
                <w:color w:val="0070C0"/>
                <w:sz w:val="20"/>
                <w:szCs w:val="20"/>
                <w:lang w:val="bs-Latn-BA"/>
              </w:rPr>
              <w:t>5.643.305</w:t>
            </w:r>
          </w:p>
        </w:tc>
      </w:tr>
      <w:tr w:rsidR="004058FC" w:rsidRPr="004058FC" w14:paraId="24C6E248" w14:textId="77777777" w:rsidTr="002E47C7">
        <w:trPr>
          <w:trHeight w:val="255"/>
        </w:trPr>
        <w:tc>
          <w:tcPr>
            <w:tcW w:w="5282" w:type="dxa"/>
            <w:tcBorders>
              <w:top w:val="single" w:sz="4" w:space="0" w:color="auto"/>
              <w:bottom w:val="dotted" w:sz="4" w:space="0" w:color="auto"/>
            </w:tcBorders>
            <w:shd w:val="clear" w:color="auto" w:fill="FFFFFF" w:themeFill="background1"/>
            <w:noWrap/>
            <w:vAlign w:val="bottom"/>
          </w:tcPr>
          <w:p w14:paraId="08E1ECD1" w14:textId="77777777" w:rsidR="00F030A3" w:rsidRPr="004058FC" w:rsidRDefault="00F030A3" w:rsidP="00F030A3">
            <w:pPr>
              <w:ind w:right="-93"/>
              <w:rPr>
                <w:i/>
                <w:color w:val="0070C0"/>
                <w:sz w:val="20"/>
                <w:szCs w:val="20"/>
              </w:rPr>
            </w:pPr>
            <w:r w:rsidRPr="004058FC">
              <w:rPr>
                <w:i/>
                <w:color w:val="0070C0"/>
                <w:sz w:val="20"/>
                <w:szCs w:val="20"/>
              </w:rPr>
              <w:t xml:space="preserve">1. Prihodi od prodaje robe </w:t>
            </w:r>
          </w:p>
        </w:tc>
        <w:tc>
          <w:tcPr>
            <w:tcW w:w="780" w:type="dxa"/>
            <w:tcBorders>
              <w:top w:val="single" w:sz="4" w:space="0" w:color="auto"/>
              <w:bottom w:val="dotted" w:sz="4" w:space="0" w:color="auto"/>
            </w:tcBorders>
            <w:shd w:val="clear" w:color="auto" w:fill="FFFFFF" w:themeFill="background1"/>
            <w:noWrap/>
            <w:vAlign w:val="bottom"/>
          </w:tcPr>
          <w:p w14:paraId="5E46B869" w14:textId="77777777" w:rsidR="00F030A3" w:rsidRPr="004058FC" w:rsidRDefault="00F030A3" w:rsidP="00F030A3">
            <w:pPr>
              <w:ind w:right="-93"/>
              <w:jc w:val="center"/>
              <w:rPr>
                <w:color w:val="0070C0"/>
                <w:sz w:val="20"/>
                <w:szCs w:val="20"/>
              </w:rPr>
            </w:pPr>
          </w:p>
        </w:tc>
        <w:tc>
          <w:tcPr>
            <w:tcW w:w="1893" w:type="dxa"/>
            <w:tcBorders>
              <w:top w:val="single" w:sz="4" w:space="0" w:color="auto"/>
              <w:bottom w:val="dotted" w:sz="4" w:space="0" w:color="auto"/>
            </w:tcBorders>
            <w:shd w:val="clear" w:color="auto" w:fill="F2F2F2" w:themeFill="background1" w:themeFillShade="F2"/>
            <w:noWrap/>
          </w:tcPr>
          <w:p w14:paraId="5A1D6D9C" w14:textId="2A564895" w:rsidR="00F030A3" w:rsidRPr="004058FC" w:rsidRDefault="004058FC" w:rsidP="00F030A3">
            <w:pPr>
              <w:ind w:right="-93"/>
              <w:jc w:val="right"/>
              <w:rPr>
                <w:color w:val="0070C0"/>
                <w:sz w:val="20"/>
                <w:szCs w:val="20"/>
                <w:lang w:val="bs-Latn-BA"/>
              </w:rPr>
            </w:pPr>
            <w:r w:rsidRPr="004058FC">
              <w:rPr>
                <w:color w:val="0070C0"/>
                <w:sz w:val="20"/>
                <w:szCs w:val="20"/>
                <w:lang w:val="bs-Latn-BA"/>
              </w:rPr>
              <w:t>0</w:t>
            </w:r>
          </w:p>
        </w:tc>
        <w:tc>
          <w:tcPr>
            <w:tcW w:w="1766" w:type="dxa"/>
            <w:tcBorders>
              <w:top w:val="single" w:sz="4" w:space="0" w:color="auto"/>
              <w:bottom w:val="dotted" w:sz="4" w:space="0" w:color="auto"/>
            </w:tcBorders>
            <w:shd w:val="clear" w:color="auto" w:fill="FFFFFF" w:themeFill="background1"/>
            <w:noWrap/>
          </w:tcPr>
          <w:p w14:paraId="3602CEDE" w14:textId="6B0E8D7F"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12896A3F"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7CE3B081" w14:textId="77777777" w:rsidR="00F030A3" w:rsidRPr="004058FC" w:rsidRDefault="00F030A3" w:rsidP="00F030A3">
            <w:pPr>
              <w:ind w:right="-93"/>
              <w:rPr>
                <w:i/>
                <w:color w:val="0070C0"/>
                <w:sz w:val="20"/>
                <w:szCs w:val="20"/>
              </w:rPr>
            </w:pPr>
            <w:r w:rsidRPr="004058FC">
              <w:rPr>
                <w:i/>
                <w:color w:val="0070C0"/>
                <w:sz w:val="20"/>
                <w:szCs w:val="20"/>
              </w:rPr>
              <w:t>2. Prihodi od prodaje proizvoda</w:t>
            </w:r>
          </w:p>
        </w:tc>
        <w:tc>
          <w:tcPr>
            <w:tcW w:w="780" w:type="dxa"/>
            <w:tcBorders>
              <w:top w:val="dotted" w:sz="4" w:space="0" w:color="auto"/>
              <w:bottom w:val="dotted" w:sz="4" w:space="0" w:color="auto"/>
            </w:tcBorders>
            <w:shd w:val="clear" w:color="auto" w:fill="FFFFFF" w:themeFill="background1"/>
            <w:noWrap/>
            <w:vAlign w:val="bottom"/>
          </w:tcPr>
          <w:p w14:paraId="45F74896"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3AA888EB" w14:textId="6FCDF2CD" w:rsidR="00F030A3" w:rsidRPr="004058FC" w:rsidRDefault="004058FC" w:rsidP="00F030A3">
            <w:pPr>
              <w:ind w:right="-93"/>
              <w:jc w:val="right"/>
              <w:rPr>
                <w:color w:val="0070C0"/>
                <w:sz w:val="20"/>
                <w:szCs w:val="20"/>
                <w:lang w:val="bs-Latn-BA"/>
              </w:rPr>
            </w:pPr>
            <w:r w:rsidRPr="004058FC">
              <w:rPr>
                <w:color w:val="0070C0"/>
                <w:sz w:val="20"/>
                <w:szCs w:val="20"/>
                <w:lang w:val="bs-Latn-BA"/>
              </w:rPr>
              <w:t>4.374.923</w:t>
            </w:r>
          </w:p>
        </w:tc>
        <w:tc>
          <w:tcPr>
            <w:tcW w:w="1766" w:type="dxa"/>
            <w:tcBorders>
              <w:top w:val="dotted" w:sz="4" w:space="0" w:color="auto"/>
              <w:bottom w:val="dotted" w:sz="4" w:space="0" w:color="auto"/>
            </w:tcBorders>
            <w:shd w:val="clear" w:color="auto" w:fill="FFFFFF" w:themeFill="background1"/>
            <w:noWrap/>
          </w:tcPr>
          <w:p w14:paraId="6E9984D2" w14:textId="342AF288" w:rsidR="00F030A3" w:rsidRPr="004058FC" w:rsidRDefault="00F030A3" w:rsidP="00F030A3">
            <w:pPr>
              <w:ind w:right="-93"/>
              <w:jc w:val="right"/>
              <w:rPr>
                <w:color w:val="0070C0"/>
                <w:sz w:val="20"/>
                <w:szCs w:val="20"/>
                <w:lang w:val="bs-Latn-BA"/>
              </w:rPr>
            </w:pPr>
            <w:r w:rsidRPr="004058FC">
              <w:rPr>
                <w:color w:val="0070C0"/>
                <w:sz w:val="20"/>
                <w:szCs w:val="20"/>
                <w:lang w:val="bs-Latn-BA"/>
              </w:rPr>
              <w:t>4.769.627</w:t>
            </w:r>
          </w:p>
        </w:tc>
      </w:tr>
      <w:tr w:rsidR="004058FC" w:rsidRPr="004058FC" w14:paraId="388AEDFB"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3CBDB367" w14:textId="520C7268" w:rsidR="00F030A3" w:rsidRPr="004058FC" w:rsidRDefault="00F030A3" w:rsidP="00F030A3">
            <w:pPr>
              <w:ind w:right="-93"/>
              <w:rPr>
                <w:i/>
                <w:color w:val="0070C0"/>
                <w:sz w:val="20"/>
                <w:szCs w:val="20"/>
              </w:rPr>
            </w:pPr>
            <w:r w:rsidRPr="004058FC">
              <w:rPr>
                <w:i/>
                <w:color w:val="0070C0"/>
                <w:sz w:val="20"/>
                <w:szCs w:val="20"/>
              </w:rPr>
              <w:t>3. Prihodi od pruženih usluga</w:t>
            </w:r>
          </w:p>
        </w:tc>
        <w:tc>
          <w:tcPr>
            <w:tcW w:w="780" w:type="dxa"/>
            <w:tcBorders>
              <w:top w:val="dotted" w:sz="4" w:space="0" w:color="auto"/>
              <w:bottom w:val="dotted" w:sz="4" w:space="0" w:color="auto"/>
            </w:tcBorders>
            <w:shd w:val="clear" w:color="auto" w:fill="FFFFFF" w:themeFill="background1"/>
            <w:noWrap/>
            <w:vAlign w:val="bottom"/>
          </w:tcPr>
          <w:p w14:paraId="549838F4"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6ECDCDDE" w14:textId="2D615F73" w:rsidR="00F030A3" w:rsidRPr="004058FC" w:rsidRDefault="004058FC" w:rsidP="00F030A3">
            <w:pPr>
              <w:ind w:right="-93"/>
              <w:jc w:val="right"/>
              <w:rPr>
                <w:color w:val="0070C0"/>
                <w:sz w:val="20"/>
                <w:szCs w:val="20"/>
                <w:lang w:val="bs-Latn-BA"/>
              </w:rPr>
            </w:pPr>
            <w:r w:rsidRPr="004058FC">
              <w:rPr>
                <w:color w:val="0070C0"/>
                <w:sz w:val="20"/>
                <w:szCs w:val="20"/>
                <w:lang w:val="bs-Latn-BA"/>
              </w:rPr>
              <w:t>1.941</w:t>
            </w:r>
          </w:p>
        </w:tc>
        <w:tc>
          <w:tcPr>
            <w:tcW w:w="1766" w:type="dxa"/>
            <w:tcBorders>
              <w:top w:val="dotted" w:sz="4" w:space="0" w:color="auto"/>
              <w:bottom w:val="dotted" w:sz="4" w:space="0" w:color="auto"/>
            </w:tcBorders>
            <w:shd w:val="clear" w:color="auto" w:fill="FFFFFF" w:themeFill="background1"/>
            <w:noWrap/>
          </w:tcPr>
          <w:p w14:paraId="685FA6B2" w14:textId="1C1EE124" w:rsidR="00F030A3" w:rsidRPr="004058FC" w:rsidRDefault="00F030A3" w:rsidP="00F030A3">
            <w:pPr>
              <w:ind w:right="-93"/>
              <w:jc w:val="right"/>
              <w:rPr>
                <w:color w:val="0070C0"/>
                <w:sz w:val="20"/>
                <w:szCs w:val="20"/>
                <w:lang w:val="bs-Latn-BA"/>
              </w:rPr>
            </w:pPr>
            <w:r w:rsidRPr="004058FC">
              <w:rPr>
                <w:color w:val="0070C0"/>
                <w:sz w:val="20"/>
                <w:szCs w:val="20"/>
                <w:lang w:val="bs-Latn-BA"/>
              </w:rPr>
              <w:t>1.100</w:t>
            </w:r>
          </w:p>
        </w:tc>
      </w:tr>
      <w:tr w:rsidR="004058FC" w:rsidRPr="004058FC" w14:paraId="027048B3"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44D87E90" w14:textId="77777777" w:rsidR="00F030A3" w:rsidRPr="004058FC" w:rsidRDefault="00F030A3" w:rsidP="00F030A3">
            <w:pPr>
              <w:ind w:right="-93"/>
              <w:rPr>
                <w:i/>
                <w:color w:val="0070C0"/>
                <w:sz w:val="20"/>
                <w:szCs w:val="20"/>
              </w:rPr>
            </w:pPr>
            <w:r w:rsidRPr="004058FC">
              <w:rPr>
                <w:i/>
                <w:color w:val="0070C0"/>
                <w:sz w:val="20"/>
                <w:szCs w:val="20"/>
              </w:rPr>
              <w:t>4. Povećanje vrijednosti zaliha učinaka</w:t>
            </w:r>
          </w:p>
        </w:tc>
        <w:tc>
          <w:tcPr>
            <w:tcW w:w="780" w:type="dxa"/>
            <w:tcBorders>
              <w:top w:val="dotted" w:sz="4" w:space="0" w:color="auto"/>
              <w:bottom w:val="dotted" w:sz="4" w:space="0" w:color="auto"/>
            </w:tcBorders>
            <w:shd w:val="clear" w:color="auto" w:fill="FFFFFF" w:themeFill="background1"/>
            <w:noWrap/>
            <w:vAlign w:val="bottom"/>
          </w:tcPr>
          <w:p w14:paraId="407C45FC"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7A95AF0F" w14:textId="3F644F0F" w:rsidR="00F030A3" w:rsidRPr="004058FC" w:rsidRDefault="004058FC" w:rsidP="00F030A3">
            <w:pPr>
              <w:ind w:right="-93"/>
              <w:jc w:val="right"/>
              <w:rPr>
                <w:color w:val="0070C0"/>
                <w:sz w:val="20"/>
                <w:szCs w:val="20"/>
                <w:lang w:val="bs-Latn-BA"/>
              </w:rPr>
            </w:pPr>
            <w:r w:rsidRPr="004058FC">
              <w:rPr>
                <w:color w:val="0070C0"/>
                <w:sz w:val="20"/>
                <w:szCs w:val="20"/>
                <w:lang w:val="bs-Latn-BA"/>
              </w:rPr>
              <w:t>409.570</w:t>
            </w:r>
          </w:p>
        </w:tc>
        <w:tc>
          <w:tcPr>
            <w:tcW w:w="1766" w:type="dxa"/>
            <w:tcBorders>
              <w:top w:val="dotted" w:sz="4" w:space="0" w:color="auto"/>
              <w:bottom w:val="dotted" w:sz="4" w:space="0" w:color="auto"/>
            </w:tcBorders>
            <w:shd w:val="clear" w:color="auto" w:fill="FFFFFF" w:themeFill="background1"/>
            <w:noWrap/>
          </w:tcPr>
          <w:p w14:paraId="5B69BC79" w14:textId="612D2869" w:rsidR="00F030A3" w:rsidRPr="004058FC" w:rsidRDefault="00F030A3" w:rsidP="00F030A3">
            <w:pPr>
              <w:ind w:right="-93"/>
              <w:jc w:val="right"/>
              <w:rPr>
                <w:color w:val="0070C0"/>
                <w:sz w:val="20"/>
                <w:szCs w:val="20"/>
                <w:lang w:val="bs-Latn-BA"/>
              </w:rPr>
            </w:pPr>
            <w:r w:rsidRPr="004058FC">
              <w:rPr>
                <w:color w:val="0070C0"/>
                <w:sz w:val="20"/>
                <w:szCs w:val="20"/>
                <w:lang w:val="bs-Latn-BA"/>
              </w:rPr>
              <w:t>722.066</w:t>
            </w:r>
          </w:p>
        </w:tc>
      </w:tr>
      <w:tr w:rsidR="004058FC" w:rsidRPr="004058FC" w14:paraId="4FEC5C53"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28A1AD3B" w14:textId="77777777" w:rsidR="00F030A3" w:rsidRPr="004058FC" w:rsidRDefault="00F030A3" w:rsidP="00F030A3">
            <w:pPr>
              <w:ind w:right="-93"/>
              <w:rPr>
                <w:i/>
                <w:color w:val="0070C0"/>
                <w:sz w:val="20"/>
                <w:szCs w:val="20"/>
              </w:rPr>
            </w:pPr>
            <w:r w:rsidRPr="004058FC">
              <w:rPr>
                <w:i/>
                <w:color w:val="0070C0"/>
                <w:sz w:val="20"/>
                <w:szCs w:val="20"/>
              </w:rPr>
              <w:t>5. Smanjenje vrijednosti zaliha učinaka</w:t>
            </w:r>
          </w:p>
        </w:tc>
        <w:tc>
          <w:tcPr>
            <w:tcW w:w="780" w:type="dxa"/>
            <w:tcBorders>
              <w:top w:val="dotted" w:sz="4" w:space="0" w:color="auto"/>
              <w:bottom w:val="dotted" w:sz="4" w:space="0" w:color="auto"/>
            </w:tcBorders>
            <w:shd w:val="clear" w:color="auto" w:fill="FFFFFF" w:themeFill="background1"/>
            <w:noWrap/>
            <w:vAlign w:val="bottom"/>
          </w:tcPr>
          <w:p w14:paraId="5D7F7EBC"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7F2DDC04" w14:textId="45943D97"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c>
          <w:tcPr>
            <w:tcW w:w="1766" w:type="dxa"/>
            <w:tcBorders>
              <w:top w:val="dotted" w:sz="4" w:space="0" w:color="auto"/>
              <w:bottom w:val="dotted" w:sz="4" w:space="0" w:color="auto"/>
            </w:tcBorders>
            <w:shd w:val="clear" w:color="auto" w:fill="FFFFFF" w:themeFill="background1"/>
            <w:noWrap/>
          </w:tcPr>
          <w:p w14:paraId="1D5E90F9" w14:textId="2EA0935B"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66587BE2"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399EBB03" w14:textId="77777777" w:rsidR="00F030A3" w:rsidRPr="004058FC" w:rsidRDefault="00F030A3" w:rsidP="00F030A3">
            <w:pPr>
              <w:ind w:right="-93"/>
              <w:rPr>
                <w:i/>
                <w:color w:val="0070C0"/>
                <w:sz w:val="20"/>
                <w:szCs w:val="20"/>
              </w:rPr>
            </w:pPr>
            <w:r w:rsidRPr="004058FC">
              <w:rPr>
                <w:i/>
                <w:color w:val="0070C0"/>
                <w:sz w:val="20"/>
                <w:szCs w:val="20"/>
              </w:rPr>
              <w:t>6. Povećanje vrijednosti investicionih nekretnina  i bioloških</w:t>
            </w:r>
          </w:p>
          <w:p w14:paraId="19793A48" w14:textId="77777777" w:rsidR="00F030A3" w:rsidRPr="004058FC" w:rsidRDefault="00F030A3" w:rsidP="00F030A3">
            <w:pPr>
              <w:ind w:right="-93"/>
              <w:rPr>
                <w:i/>
                <w:color w:val="0070C0"/>
                <w:sz w:val="20"/>
                <w:szCs w:val="20"/>
              </w:rPr>
            </w:pPr>
            <w:r w:rsidRPr="004058FC">
              <w:rPr>
                <w:i/>
                <w:color w:val="0070C0"/>
                <w:sz w:val="20"/>
                <w:szCs w:val="20"/>
              </w:rPr>
              <w:t xml:space="preserve">    sredstava koja se ne amortizuju</w:t>
            </w:r>
          </w:p>
        </w:tc>
        <w:tc>
          <w:tcPr>
            <w:tcW w:w="780" w:type="dxa"/>
            <w:tcBorders>
              <w:top w:val="dotted" w:sz="4" w:space="0" w:color="auto"/>
              <w:bottom w:val="dotted" w:sz="4" w:space="0" w:color="auto"/>
            </w:tcBorders>
            <w:shd w:val="clear" w:color="auto" w:fill="FFFFFF" w:themeFill="background1"/>
            <w:noWrap/>
            <w:vAlign w:val="bottom"/>
          </w:tcPr>
          <w:p w14:paraId="5ABDADFA"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vAlign w:val="center"/>
          </w:tcPr>
          <w:p w14:paraId="39C83726" w14:textId="630BA3C5"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c>
          <w:tcPr>
            <w:tcW w:w="1766" w:type="dxa"/>
            <w:tcBorders>
              <w:top w:val="dotted" w:sz="4" w:space="0" w:color="auto"/>
              <w:bottom w:val="dotted" w:sz="4" w:space="0" w:color="auto"/>
            </w:tcBorders>
            <w:shd w:val="clear" w:color="auto" w:fill="FFFFFF" w:themeFill="background1"/>
            <w:noWrap/>
            <w:vAlign w:val="center"/>
          </w:tcPr>
          <w:p w14:paraId="50F872C9" w14:textId="379D028E"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3F783343"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6B957866" w14:textId="77777777" w:rsidR="00F030A3" w:rsidRPr="004058FC" w:rsidRDefault="00F030A3" w:rsidP="00F030A3">
            <w:pPr>
              <w:ind w:right="-93"/>
              <w:rPr>
                <w:i/>
                <w:color w:val="0070C0"/>
                <w:sz w:val="20"/>
                <w:szCs w:val="20"/>
              </w:rPr>
            </w:pPr>
            <w:r w:rsidRPr="004058FC">
              <w:rPr>
                <w:i/>
                <w:color w:val="0070C0"/>
                <w:sz w:val="20"/>
                <w:szCs w:val="20"/>
              </w:rPr>
              <w:t>7. Smanjenje vrijednosti investicionih nekretnina  i bioloških</w:t>
            </w:r>
          </w:p>
          <w:p w14:paraId="6038BF17" w14:textId="77777777" w:rsidR="00F030A3" w:rsidRPr="004058FC" w:rsidRDefault="00F030A3" w:rsidP="00F030A3">
            <w:pPr>
              <w:ind w:right="-93"/>
              <w:rPr>
                <w:i/>
                <w:color w:val="0070C0"/>
                <w:sz w:val="20"/>
                <w:szCs w:val="20"/>
              </w:rPr>
            </w:pPr>
            <w:r w:rsidRPr="004058FC">
              <w:rPr>
                <w:i/>
                <w:color w:val="0070C0"/>
                <w:sz w:val="20"/>
                <w:szCs w:val="20"/>
              </w:rPr>
              <w:t xml:space="preserve">    sredstava koja se ne amortizuju</w:t>
            </w:r>
          </w:p>
        </w:tc>
        <w:tc>
          <w:tcPr>
            <w:tcW w:w="780" w:type="dxa"/>
            <w:tcBorders>
              <w:top w:val="dotted" w:sz="4" w:space="0" w:color="auto"/>
              <w:bottom w:val="dotted" w:sz="4" w:space="0" w:color="auto"/>
            </w:tcBorders>
            <w:shd w:val="clear" w:color="auto" w:fill="FFFFFF" w:themeFill="background1"/>
            <w:noWrap/>
            <w:vAlign w:val="bottom"/>
          </w:tcPr>
          <w:p w14:paraId="7C07ADB1"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vAlign w:val="center"/>
          </w:tcPr>
          <w:p w14:paraId="4D9F656C" w14:textId="50969535"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c>
          <w:tcPr>
            <w:tcW w:w="1766" w:type="dxa"/>
            <w:tcBorders>
              <w:top w:val="dotted" w:sz="4" w:space="0" w:color="auto"/>
              <w:bottom w:val="dotted" w:sz="4" w:space="0" w:color="auto"/>
            </w:tcBorders>
            <w:shd w:val="clear" w:color="auto" w:fill="FFFFFF" w:themeFill="background1"/>
            <w:noWrap/>
            <w:vAlign w:val="center"/>
          </w:tcPr>
          <w:p w14:paraId="7702BF77" w14:textId="19B6BB72"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7EFAE9E9" w14:textId="77777777" w:rsidTr="002E47C7">
        <w:trPr>
          <w:trHeight w:val="255"/>
        </w:trPr>
        <w:tc>
          <w:tcPr>
            <w:tcW w:w="5282" w:type="dxa"/>
            <w:tcBorders>
              <w:top w:val="dotted" w:sz="4" w:space="0" w:color="auto"/>
              <w:bottom w:val="single" w:sz="4" w:space="0" w:color="auto"/>
            </w:tcBorders>
            <w:shd w:val="clear" w:color="auto" w:fill="FFFFFF" w:themeFill="background1"/>
            <w:noWrap/>
            <w:vAlign w:val="bottom"/>
          </w:tcPr>
          <w:p w14:paraId="01537513" w14:textId="77777777" w:rsidR="00F030A3" w:rsidRPr="004058FC" w:rsidRDefault="00F030A3" w:rsidP="00F030A3">
            <w:pPr>
              <w:ind w:right="-93"/>
              <w:rPr>
                <w:i/>
                <w:color w:val="0070C0"/>
                <w:sz w:val="20"/>
                <w:szCs w:val="20"/>
                <w:lang w:val="sr-Cyrl-CS"/>
              </w:rPr>
            </w:pPr>
            <w:r w:rsidRPr="004058FC">
              <w:rPr>
                <w:i/>
                <w:color w:val="0070C0"/>
                <w:sz w:val="20"/>
                <w:szCs w:val="20"/>
                <w:lang w:val="bs-Latn-BA"/>
              </w:rPr>
              <w:t xml:space="preserve">8. </w:t>
            </w:r>
            <w:r w:rsidRPr="004058FC">
              <w:rPr>
                <w:i/>
                <w:color w:val="0070C0"/>
                <w:sz w:val="20"/>
                <w:szCs w:val="20"/>
                <w:lang w:val="sr-Cyrl-CS"/>
              </w:rPr>
              <w:t>Ostali  poslovni prihodi</w:t>
            </w:r>
          </w:p>
        </w:tc>
        <w:tc>
          <w:tcPr>
            <w:tcW w:w="780" w:type="dxa"/>
            <w:tcBorders>
              <w:top w:val="dotted" w:sz="4" w:space="0" w:color="auto"/>
              <w:bottom w:val="single" w:sz="4" w:space="0" w:color="auto"/>
            </w:tcBorders>
            <w:shd w:val="clear" w:color="auto" w:fill="FFFFFF" w:themeFill="background1"/>
            <w:noWrap/>
            <w:vAlign w:val="bottom"/>
          </w:tcPr>
          <w:p w14:paraId="79BF044F"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single" w:sz="4" w:space="0" w:color="auto"/>
            </w:tcBorders>
            <w:shd w:val="clear" w:color="auto" w:fill="F2F2F2" w:themeFill="background1" w:themeFillShade="F2"/>
            <w:noWrap/>
          </w:tcPr>
          <w:p w14:paraId="30154390" w14:textId="4737ADB3" w:rsidR="00F030A3" w:rsidRPr="004058FC" w:rsidRDefault="004058FC" w:rsidP="00F030A3">
            <w:pPr>
              <w:ind w:right="-93"/>
              <w:jc w:val="right"/>
              <w:rPr>
                <w:color w:val="0070C0"/>
                <w:sz w:val="20"/>
                <w:szCs w:val="20"/>
                <w:lang w:val="bs-Latn-BA"/>
              </w:rPr>
            </w:pPr>
            <w:r w:rsidRPr="004058FC">
              <w:rPr>
                <w:color w:val="0070C0"/>
                <w:sz w:val="20"/>
                <w:szCs w:val="20"/>
                <w:lang w:val="bs-Latn-BA"/>
              </w:rPr>
              <w:t>226.050</w:t>
            </w:r>
          </w:p>
        </w:tc>
        <w:tc>
          <w:tcPr>
            <w:tcW w:w="1766" w:type="dxa"/>
            <w:tcBorders>
              <w:top w:val="dotted" w:sz="4" w:space="0" w:color="auto"/>
              <w:bottom w:val="single" w:sz="4" w:space="0" w:color="auto"/>
            </w:tcBorders>
            <w:shd w:val="clear" w:color="auto" w:fill="FFFFFF" w:themeFill="background1"/>
            <w:noWrap/>
          </w:tcPr>
          <w:p w14:paraId="3ACDA9E1" w14:textId="7FDC249D" w:rsidR="00F030A3" w:rsidRPr="004058FC" w:rsidRDefault="00F030A3" w:rsidP="00F030A3">
            <w:pPr>
              <w:ind w:right="-93"/>
              <w:jc w:val="right"/>
              <w:rPr>
                <w:color w:val="0070C0"/>
                <w:sz w:val="20"/>
                <w:szCs w:val="20"/>
                <w:lang w:val="bs-Latn-BA"/>
              </w:rPr>
            </w:pPr>
            <w:r w:rsidRPr="004058FC">
              <w:rPr>
                <w:color w:val="0070C0"/>
                <w:sz w:val="20"/>
                <w:szCs w:val="20"/>
                <w:lang w:val="bs-Latn-BA"/>
              </w:rPr>
              <w:t>150.512</w:t>
            </w:r>
          </w:p>
        </w:tc>
      </w:tr>
      <w:tr w:rsidR="004058FC" w:rsidRPr="004058FC" w14:paraId="0B6F7AEE" w14:textId="77777777" w:rsidTr="002E47C7">
        <w:trPr>
          <w:trHeight w:val="305"/>
        </w:trPr>
        <w:tc>
          <w:tcPr>
            <w:tcW w:w="5282" w:type="dxa"/>
            <w:tcBorders>
              <w:top w:val="single" w:sz="4" w:space="0" w:color="auto"/>
              <w:bottom w:val="single" w:sz="4" w:space="0" w:color="auto"/>
            </w:tcBorders>
            <w:shd w:val="clear" w:color="auto" w:fill="FFFFFF" w:themeFill="background1"/>
            <w:noWrap/>
            <w:vAlign w:val="bottom"/>
          </w:tcPr>
          <w:p w14:paraId="7AEC934A" w14:textId="77777777" w:rsidR="00F030A3" w:rsidRPr="004058FC" w:rsidRDefault="00F030A3" w:rsidP="00F030A3">
            <w:pPr>
              <w:ind w:right="-93"/>
              <w:rPr>
                <w:b/>
                <w:bCs/>
                <w:smallCaps/>
                <w:color w:val="0070C0"/>
                <w:sz w:val="20"/>
                <w:szCs w:val="20"/>
              </w:rPr>
            </w:pPr>
            <w:r w:rsidRPr="004058FC">
              <w:rPr>
                <w:b/>
                <w:bCs/>
                <w:smallCaps/>
                <w:color w:val="0070C0"/>
                <w:sz w:val="20"/>
                <w:szCs w:val="20"/>
              </w:rPr>
              <w:t>II  POSLOVNI RASHODI</w:t>
            </w:r>
          </w:p>
        </w:tc>
        <w:tc>
          <w:tcPr>
            <w:tcW w:w="780" w:type="dxa"/>
            <w:tcBorders>
              <w:top w:val="single" w:sz="4" w:space="0" w:color="auto"/>
              <w:bottom w:val="single" w:sz="4" w:space="0" w:color="auto"/>
            </w:tcBorders>
            <w:shd w:val="clear" w:color="auto" w:fill="FFFFFF" w:themeFill="background1"/>
            <w:noWrap/>
            <w:vAlign w:val="bottom"/>
          </w:tcPr>
          <w:p w14:paraId="60DB83A1" w14:textId="77777777" w:rsidR="00F030A3" w:rsidRPr="004058FC" w:rsidRDefault="00F030A3" w:rsidP="00F030A3">
            <w:pPr>
              <w:ind w:right="-93"/>
              <w:jc w:val="center"/>
              <w:rPr>
                <w:b/>
                <w:bCs/>
                <w:smallCaps/>
                <w:color w:val="0070C0"/>
                <w:sz w:val="20"/>
                <w:szCs w:val="20"/>
              </w:rPr>
            </w:pPr>
            <w:r w:rsidRPr="004058FC">
              <w:rPr>
                <w:b/>
                <w:bCs/>
                <w:smallCaps/>
                <w:color w:val="0070C0"/>
                <w:sz w:val="20"/>
                <w:szCs w:val="20"/>
              </w:rPr>
              <w:t>7.2.1.</w:t>
            </w:r>
          </w:p>
        </w:tc>
        <w:tc>
          <w:tcPr>
            <w:tcW w:w="1893" w:type="dxa"/>
            <w:tcBorders>
              <w:top w:val="single" w:sz="4" w:space="0" w:color="auto"/>
              <w:bottom w:val="single" w:sz="4" w:space="0" w:color="auto"/>
            </w:tcBorders>
            <w:shd w:val="clear" w:color="auto" w:fill="F2F2F2" w:themeFill="background1" w:themeFillShade="F2"/>
            <w:noWrap/>
          </w:tcPr>
          <w:p w14:paraId="60559A2B" w14:textId="3FCE10A8" w:rsidR="00F030A3" w:rsidRPr="004058FC" w:rsidRDefault="004058FC" w:rsidP="00F030A3">
            <w:pPr>
              <w:ind w:right="-93"/>
              <w:jc w:val="right"/>
              <w:rPr>
                <w:b/>
                <w:color w:val="0070C0"/>
                <w:sz w:val="20"/>
                <w:szCs w:val="20"/>
                <w:lang w:val="bs-Latn-BA"/>
              </w:rPr>
            </w:pPr>
            <w:r w:rsidRPr="004058FC">
              <w:rPr>
                <w:b/>
                <w:color w:val="0070C0"/>
                <w:sz w:val="20"/>
                <w:szCs w:val="20"/>
                <w:lang w:val="bs-Latn-BA"/>
              </w:rPr>
              <w:t>4.901.274</w:t>
            </w:r>
          </w:p>
        </w:tc>
        <w:tc>
          <w:tcPr>
            <w:tcW w:w="1766" w:type="dxa"/>
            <w:tcBorders>
              <w:top w:val="single" w:sz="4" w:space="0" w:color="auto"/>
              <w:bottom w:val="single" w:sz="4" w:space="0" w:color="auto"/>
            </w:tcBorders>
            <w:shd w:val="clear" w:color="auto" w:fill="FFFFFF" w:themeFill="background1"/>
            <w:noWrap/>
          </w:tcPr>
          <w:p w14:paraId="4F0845ED" w14:textId="2B91B0BC" w:rsidR="00F030A3" w:rsidRPr="004058FC" w:rsidRDefault="00F030A3" w:rsidP="00F030A3">
            <w:pPr>
              <w:ind w:right="-93"/>
              <w:jc w:val="right"/>
              <w:rPr>
                <w:b/>
                <w:color w:val="0070C0"/>
                <w:sz w:val="20"/>
                <w:szCs w:val="20"/>
                <w:lang w:val="bs-Latn-BA"/>
              </w:rPr>
            </w:pPr>
            <w:r w:rsidRPr="004058FC">
              <w:rPr>
                <w:b/>
                <w:color w:val="0070C0"/>
                <w:sz w:val="20"/>
                <w:szCs w:val="20"/>
                <w:lang w:val="bs-Latn-BA"/>
              </w:rPr>
              <w:t>5.533.478</w:t>
            </w:r>
          </w:p>
        </w:tc>
      </w:tr>
      <w:tr w:rsidR="004058FC" w:rsidRPr="004058FC" w14:paraId="6007BA39" w14:textId="77777777" w:rsidTr="002E47C7">
        <w:trPr>
          <w:trHeight w:val="270"/>
        </w:trPr>
        <w:tc>
          <w:tcPr>
            <w:tcW w:w="5282" w:type="dxa"/>
            <w:tcBorders>
              <w:top w:val="single" w:sz="4" w:space="0" w:color="auto"/>
              <w:bottom w:val="dotted" w:sz="4" w:space="0" w:color="auto"/>
            </w:tcBorders>
            <w:shd w:val="clear" w:color="auto" w:fill="FFFFFF" w:themeFill="background1"/>
            <w:noWrap/>
            <w:vAlign w:val="bottom"/>
          </w:tcPr>
          <w:p w14:paraId="4ECBAA2B" w14:textId="77777777" w:rsidR="00F030A3" w:rsidRPr="004058FC" w:rsidRDefault="00F030A3" w:rsidP="00F030A3">
            <w:pPr>
              <w:ind w:right="-93"/>
              <w:rPr>
                <w:i/>
                <w:color w:val="0070C0"/>
                <w:sz w:val="20"/>
                <w:szCs w:val="20"/>
              </w:rPr>
            </w:pPr>
            <w:r w:rsidRPr="004058FC">
              <w:rPr>
                <w:i/>
                <w:color w:val="0070C0"/>
                <w:sz w:val="20"/>
                <w:szCs w:val="20"/>
              </w:rPr>
              <w:t>1. Nabavna vrijednost prodate robe</w:t>
            </w:r>
          </w:p>
        </w:tc>
        <w:tc>
          <w:tcPr>
            <w:tcW w:w="780" w:type="dxa"/>
            <w:tcBorders>
              <w:top w:val="single" w:sz="4" w:space="0" w:color="auto"/>
              <w:bottom w:val="dotted" w:sz="4" w:space="0" w:color="auto"/>
            </w:tcBorders>
            <w:shd w:val="clear" w:color="auto" w:fill="FFFFFF" w:themeFill="background1"/>
            <w:noWrap/>
          </w:tcPr>
          <w:p w14:paraId="764C05D0" w14:textId="77777777" w:rsidR="00F030A3" w:rsidRPr="004058FC" w:rsidRDefault="00F030A3" w:rsidP="00F030A3">
            <w:pPr>
              <w:ind w:right="-93"/>
              <w:jc w:val="center"/>
              <w:rPr>
                <w:color w:val="0070C0"/>
                <w:sz w:val="20"/>
                <w:szCs w:val="20"/>
              </w:rPr>
            </w:pPr>
          </w:p>
        </w:tc>
        <w:tc>
          <w:tcPr>
            <w:tcW w:w="1893" w:type="dxa"/>
            <w:tcBorders>
              <w:top w:val="single" w:sz="4" w:space="0" w:color="auto"/>
              <w:bottom w:val="dotted" w:sz="4" w:space="0" w:color="auto"/>
            </w:tcBorders>
            <w:shd w:val="clear" w:color="auto" w:fill="F2F2F2" w:themeFill="background1" w:themeFillShade="F2"/>
            <w:noWrap/>
          </w:tcPr>
          <w:p w14:paraId="5D8806BB" w14:textId="5F61D6B8" w:rsidR="00F030A3" w:rsidRPr="004058FC" w:rsidRDefault="004058FC" w:rsidP="00F030A3">
            <w:pPr>
              <w:ind w:right="-93"/>
              <w:jc w:val="right"/>
              <w:rPr>
                <w:color w:val="0070C0"/>
                <w:sz w:val="20"/>
                <w:szCs w:val="20"/>
                <w:lang w:val="bs-Latn-BA"/>
              </w:rPr>
            </w:pPr>
            <w:r w:rsidRPr="004058FC">
              <w:rPr>
                <w:color w:val="0070C0"/>
                <w:sz w:val="20"/>
                <w:szCs w:val="20"/>
                <w:lang w:val="bs-Latn-BA"/>
              </w:rPr>
              <w:t>0</w:t>
            </w:r>
          </w:p>
        </w:tc>
        <w:tc>
          <w:tcPr>
            <w:tcW w:w="1766" w:type="dxa"/>
            <w:tcBorders>
              <w:top w:val="single" w:sz="4" w:space="0" w:color="auto"/>
              <w:bottom w:val="dotted" w:sz="4" w:space="0" w:color="auto"/>
            </w:tcBorders>
            <w:shd w:val="clear" w:color="auto" w:fill="FFFFFF" w:themeFill="background1"/>
            <w:noWrap/>
          </w:tcPr>
          <w:p w14:paraId="46770BAD" w14:textId="20CF3551"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42401C21"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237FF666" w14:textId="77777777" w:rsidR="00F030A3" w:rsidRPr="004058FC" w:rsidRDefault="00F030A3" w:rsidP="00F030A3">
            <w:pPr>
              <w:ind w:right="-93"/>
              <w:rPr>
                <w:i/>
                <w:color w:val="0070C0"/>
                <w:sz w:val="20"/>
                <w:szCs w:val="20"/>
              </w:rPr>
            </w:pPr>
            <w:r w:rsidRPr="004058FC">
              <w:rPr>
                <w:i/>
                <w:color w:val="0070C0"/>
                <w:sz w:val="20"/>
                <w:szCs w:val="20"/>
              </w:rPr>
              <w:t>2. Troškovi materijala</w:t>
            </w:r>
          </w:p>
        </w:tc>
        <w:tc>
          <w:tcPr>
            <w:tcW w:w="780" w:type="dxa"/>
            <w:tcBorders>
              <w:top w:val="dotted" w:sz="4" w:space="0" w:color="auto"/>
              <w:bottom w:val="dotted" w:sz="4" w:space="0" w:color="auto"/>
            </w:tcBorders>
            <w:shd w:val="clear" w:color="auto" w:fill="FFFFFF" w:themeFill="background1"/>
            <w:noWrap/>
          </w:tcPr>
          <w:p w14:paraId="7F1C6AC9"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0039A905" w14:textId="6EA65BDA" w:rsidR="00F030A3" w:rsidRPr="004058FC" w:rsidRDefault="004058FC" w:rsidP="00F030A3">
            <w:pPr>
              <w:ind w:right="-93"/>
              <w:jc w:val="right"/>
              <w:rPr>
                <w:color w:val="0070C0"/>
                <w:sz w:val="20"/>
                <w:szCs w:val="20"/>
              </w:rPr>
            </w:pPr>
            <w:r w:rsidRPr="004058FC">
              <w:rPr>
                <w:color w:val="0070C0"/>
                <w:sz w:val="20"/>
                <w:szCs w:val="20"/>
              </w:rPr>
              <w:t>748.177</w:t>
            </w:r>
          </w:p>
        </w:tc>
        <w:tc>
          <w:tcPr>
            <w:tcW w:w="1766" w:type="dxa"/>
            <w:tcBorders>
              <w:top w:val="dotted" w:sz="4" w:space="0" w:color="auto"/>
              <w:bottom w:val="dotted" w:sz="4" w:space="0" w:color="auto"/>
            </w:tcBorders>
            <w:shd w:val="clear" w:color="auto" w:fill="FFFFFF" w:themeFill="background1"/>
            <w:noWrap/>
          </w:tcPr>
          <w:p w14:paraId="3F15CC01" w14:textId="6CA51540" w:rsidR="00F030A3" w:rsidRPr="004058FC" w:rsidRDefault="00F030A3" w:rsidP="00F030A3">
            <w:pPr>
              <w:ind w:right="-93"/>
              <w:jc w:val="right"/>
              <w:rPr>
                <w:color w:val="0070C0"/>
                <w:sz w:val="20"/>
                <w:szCs w:val="20"/>
              </w:rPr>
            </w:pPr>
            <w:r w:rsidRPr="004058FC">
              <w:rPr>
                <w:color w:val="0070C0"/>
                <w:sz w:val="20"/>
                <w:szCs w:val="20"/>
              </w:rPr>
              <w:t>647.497</w:t>
            </w:r>
          </w:p>
        </w:tc>
      </w:tr>
      <w:tr w:rsidR="004058FC" w:rsidRPr="004058FC" w14:paraId="56FF8516"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3083F714" w14:textId="77777777" w:rsidR="00F030A3" w:rsidRPr="004058FC" w:rsidRDefault="00F030A3" w:rsidP="00F030A3">
            <w:pPr>
              <w:ind w:right="-93"/>
              <w:rPr>
                <w:i/>
                <w:color w:val="0070C0"/>
                <w:sz w:val="20"/>
                <w:szCs w:val="20"/>
              </w:rPr>
            </w:pPr>
            <w:r w:rsidRPr="004058FC">
              <w:rPr>
                <w:i/>
                <w:color w:val="0070C0"/>
                <w:sz w:val="20"/>
                <w:szCs w:val="20"/>
              </w:rPr>
              <w:t>3. Troškovi goriva i energije</w:t>
            </w:r>
          </w:p>
        </w:tc>
        <w:tc>
          <w:tcPr>
            <w:tcW w:w="780" w:type="dxa"/>
            <w:tcBorders>
              <w:top w:val="dotted" w:sz="4" w:space="0" w:color="auto"/>
              <w:bottom w:val="dotted" w:sz="4" w:space="0" w:color="auto"/>
            </w:tcBorders>
            <w:shd w:val="clear" w:color="auto" w:fill="FFFFFF" w:themeFill="background1"/>
            <w:noWrap/>
          </w:tcPr>
          <w:p w14:paraId="51AA92FB"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17D5836C" w14:textId="3A2828D6" w:rsidR="00F030A3" w:rsidRPr="004058FC" w:rsidRDefault="004058FC" w:rsidP="00F030A3">
            <w:pPr>
              <w:ind w:right="-93"/>
              <w:jc w:val="right"/>
              <w:rPr>
                <w:color w:val="0070C0"/>
                <w:sz w:val="20"/>
                <w:szCs w:val="20"/>
              </w:rPr>
            </w:pPr>
            <w:r w:rsidRPr="004058FC">
              <w:rPr>
                <w:color w:val="0070C0"/>
                <w:sz w:val="20"/>
                <w:szCs w:val="20"/>
              </w:rPr>
              <w:t>1.397.740</w:t>
            </w:r>
          </w:p>
        </w:tc>
        <w:tc>
          <w:tcPr>
            <w:tcW w:w="1766" w:type="dxa"/>
            <w:tcBorders>
              <w:top w:val="dotted" w:sz="4" w:space="0" w:color="auto"/>
              <w:bottom w:val="dotted" w:sz="4" w:space="0" w:color="auto"/>
            </w:tcBorders>
            <w:shd w:val="clear" w:color="auto" w:fill="FFFFFF" w:themeFill="background1"/>
            <w:noWrap/>
          </w:tcPr>
          <w:p w14:paraId="751F90B6" w14:textId="219FDCB8" w:rsidR="00F030A3" w:rsidRPr="004058FC" w:rsidRDefault="00F030A3" w:rsidP="00F030A3">
            <w:pPr>
              <w:ind w:right="-93"/>
              <w:jc w:val="right"/>
              <w:rPr>
                <w:color w:val="0070C0"/>
                <w:sz w:val="20"/>
                <w:szCs w:val="20"/>
              </w:rPr>
            </w:pPr>
            <w:r w:rsidRPr="004058FC">
              <w:rPr>
                <w:color w:val="0070C0"/>
                <w:sz w:val="20"/>
                <w:szCs w:val="20"/>
              </w:rPr>
              <w:t>1.835.148</w:t>
            </w:r>
          </w:p>
        </w:tc>
      </w:tr>
      <w:tr w:rsidR="004058FC" w:rsidRPr="004058FC" w14:paraId="12DB11F6"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23A17748" w14:textId="77777777" w:rsidR="00F030A3" w:rsidRPr="004058FC" w:rsidRDefault="00F030A3" w:rsidP="00F030A3">
            <w:pPr>
              <w:ind w:right="-93"/>
              <w:rPr>
                <w:i/>
                <w:color w:val="0070C0"/>
                <w:sz w:val="20"/>
                <w:szCs w:val="20"/>
                <w:lang w:val="sv-SE"/>
              </w:rPr>
            </w:pPr>
            <w:r w:rsidRPr="004058FC">
              <w:rPr>
                <w:i/>
                <w:color w:val="0070C0"/>
                <w:sz w:val="20"/>
                <w:szCs w:val="20"/>
                <w:lang w:val="sv-SE"/>
              </w:rPr>
              <w:t>4. Troš</w:t>
            </w:r>
            <w:r w:rsidRPr="004058FC">
              <w:rPr>
                <w:i/>
                <w:color w:val="0070C0"/>
                <w:sz w:val="20"/>
                <w:szCs w:val="20"/>
                <w:lang w:val="bs-Latn-BA"/>
              </w:rPr>
              <w:t xml:space="preserve">kovi </w:t>
            </w:r>
            <w:r w:rsidRPr="004058FC">
              <w:rPr>
                <w:i/>
                <w:color w:val="0070C0"/>
                <w:sz w:val="20"/>
                <w:szCs w:val="20"/>
                <w:lang w:val="sv-SE"/>
              </w:rPr>
              <w:t>plata, naknada plata  i ost</w:t>
            </w:r>
            <w:r w:rsidRPr="004058FC">
              <w:rPr>
                <w:i/>
                <w:color w:val="0070C0"/>
                <w:sz w:val="20"/>
                <w:szCs w:val="20"/>
                <w:lang w:val="bs-Latn-BA"/>
              </w:rPr>
              <w:t xml:space="preserve">alih  </w:t>
            </w:r>
            <w:r w:rsidRPr="004058FC">
              <w:rPr>
                <w:i/>
                <w:color w:val="0070C0"/>
                <w:sz w:val="20"/>
                <w:szCs w:val="20"/>
                <w:lang w:val="sv-SE"/>
              </w:rPr>
              <w:t>l</w:t>
            </w:r>
            <w:r w:rsidRPr="004058FC">
              <w:rPr>
                <w:i/>
                <w:color w:val="0070C0"/>
                <w:sz w:val="20"/>
                <w:szCs w:val="20"/>
                <w:lang w:val="sr-Cyrl-BA"/>
              </w:rPr>
              <w:t>ič</w:t>
            </w:r>
            <w:r w:rsidRPr="004058FC">
              <w:rPr>
                <w:i/>
                <w:color w:val="0070C0"/>
                <w:sz w:val="20"/>
                <w:szCs w:val="20"/>
                <w:lang w:val="bs-Latn-BA"/>
              </w:rPr>
              <w:t>nih primanja</w:t>
            </w:r>
          </w:p>
        </w:tc>
        <w:tc>
          <w:tcPr>
            <w:tcW w:w="780" w:type="dxa"/>
            <w:tcBorders>
              <w:top w:val="dotted" w:sz="4" w:space="0" w:color="auto"/>
              <w:bottom w:val="dotted" w:sz="4" w:space="0" w:color="auto"/>
            </w:tcBorders>
            <w:shd w:val="clear" w:color="auto" w:fill="FFFFFF" w:themeFill="background1"/>
            <w:noWrap/>
          </w:tcPr>
          <w:p w14:paraId="0469DA47"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6BE79674" w14:textId="666BFAA5" w:rsidR="00F030A3" w:rsidRPr="004058FC" w:rsidRDefault="004058FC" w:rsidP="00F030A3">
            <w:pPr>
              <w:ind w:right="-93"/>
              <w:jc w:val="right"/>
              <w:rPr>
                <w:color w:val="0070C0"/>
                <w:sz w:val="20"/>
                <w:szCs w:val="20"/>
              </w:rPr>
            </w:pPr>
            <w:r w:rsidRPr="004058FC">
              <w:rPr>
                <w:color w:val="0070C0"/>
                <w:sz w:val="20"/>
                <w:szCs w:val="20"/>
              </w:rPr>
              <w:t>2.202.493</w:t>
            </w:r>
          </w:p>
        </w:tc>
        <w:tc>
          <w:tcPr>
            <w:tcW w:w="1766" w:type="dxa"/>
            <w:tcBorders>
              <w:top w:val="dotted" w:sz="4" w:space="0" w:color="auto"/>
              <w:bottom w:val="dotted" w:sz="4" w:space="0" w:color="auto"/>
            </w:tcBorders>
            <w:shd w:val="clear" w:color="auto" w:fill="FFFFFF" w:themeFill="background1"/>
            <w:noWrap/>
          </w:tcPr>
          <w:p w14:paraId="2E83D6FA" w14:textId="07F0AD35" w:rsidR="00F030A3" w:rsidRPr="004058FC" w:rsidRDefault="00F030A3" w:rsidP="00F030A3">
            <w:pPr>
              <w:ind w:right="-93"/>
              <w:jc w:val="right"/>
              <w:rPr>
                <w:color w:val="0070C0"/>
                <w:sz w:val="20"/>
                <w:szCs w:val="20"/>
              </w:rPr>
            </w:pPr>
            <w:r w:rsidRPr="004058FC">
              <w:rPr>
                <w:color w:val="0070C0"/>
                <w:sz w:val="20"/>
                <w:szCs w:val="20"/>
              </w:rPr>
              <w:t>2.299.979</w:t>
            </w:r>
          </w:p>
        </w:tc>
      </w:tr>
      <w:tr w:rsidR="004058FC" w:rsidRPr="004058FC" w14:paraId="70A48D3C"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794CB55F" w14:textId="77777777" w:rsidR="00F030A3" w:rsidRPr="004058FC" w:rsidRDefault="00F030A3" w:rsidP="00F030A3">
            <w:pPr>
              <w:ind w:right="-93"/>
              <w:rPr>
                <w:i/>
                <w:color w:val="0070C0"/>
                <w:sz w:val="20"/>
                <w:szCs w:val="20"/>
                <w:lang w:val="sv-SE"/>
              </w:rPr>
            </w:pPr>
            <w:r w:rsidRPr="004058FC">
              <w:rPr>
                <w:i/>
                <w:color w:val="0070C0"/>
                <w:sz w:val="20"/>
                <w:szCs w:val="20"/>
                <w:lang w:val="sv-SE"/>
              </w:rPr>
              <w:t>5. Troškovi proizvodnih usluga</w:t>
            </w:r>
          </w:p>
        </w:tc>
        <w:tc>
          <w:tcPr>
            <w:tcW w:w="780" w:type="dxa"/>
            <w:tcBorders>
              <w:top w:val="dotted" w:sz="4" w:space="0" w:color="auto"/>
              <w:bottom w:val="dotted" w:sz="4" w:space="0" w:color="auto"/>
            </w:tcBorders>
            <w:shd w:val="clear" w:color="auto" w:fill="FFFFFF" w:themeFill="background1"/>
            <w:noWrap/>
          </w:tcPr>
          <w:p w14:paraId="0ED707C2"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6A5155E5" w14:textId="599AB417" w:rsidR="00F030A3" w:rsidRPr="004058FC" w:rsidRDefault="004058FC" w:rsidP="00F030A3">
            <w:pPr>
              <w:ind w:right="-93"/>
              <w:jc w:val="right"/>
              <w:rPr>
                <w:color w:val="0070C0"/>
                <w:sz w:val="20"/>
                <w:szCs w:val="20"/>
              </w:rPr>
            </w:pPr>
            <w:r w:rsidRPr="004058FC">
              <w:rPr>
                <w:color w:val="0070C0"/>
                <w:sz w:val="20"/>
                <w:szCs w:val="20"/>
              </w:rPr>
              <w:t>224.391</w:t>
            </w:r>
          </w:p>
        </w:tc>
        <w:tc>
          <w:tcPr>
            <w:tcW w:w="1766" w:type="dxa"/>
            <w:tcBorders>
              <w:top w:val="dotted" w:sz="4" w:space="0" w:color="auto"/>
              <w:bottom w:val="dotted" w:sz="4" w:space="0" w:color="auto"/>
            </w:tcBorders>
            <w:shd w:val="clear" w:color="auto" w:fill="FFFFFF" w:themeFill="background1"/>
            <w:noWrap/>
          </w:tcPr>
          <w:p w14:paraId="4D5929C7" w14:textId="022F8F69" w:rsidR="00F030A3" w:rsidRPr="004058FC" w:rsidRDefault="00F030A3" w:rsidP="00F030A3">
            <w:pPr>
              <w:ind w:right="-93"/>
              <w:jc w:val="right"/>
              <w:rPr>
                <w:color w:val="0070C0"/>
                <w:sz w:val="20"/>
                <w:szCs w:val="20"/>
              </w:rPr>
            </w:pPr>
            <w:r w:rsidRPr="004058FC">
              <w:rPr>
                <w:color w:val="0070C0"/>
                <w:sz w:val="20"/>
                <w:szCs w:val="20"/>
              </w:rPr>
              <w:t>247.271</w:t>
            </w:r>
          </w:p>
        </w:tc>
      </w:tr>
      <w:tr w:rsidR="004058FC" w:rsidRPr="004058FC" w14:paraId="0780BCA5"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73CB1DBF" w14:textId="77777777" w:rsidR="00F030A3" w:rsidRPr="004058FC" w:rsidRDefault="00F030A3" w:rsidP="00F030A3">
            <w:pPr>
              <w:ind w:right="-93"/>
              <w:rPr>
                <w:i/>
                <w:color w:val="0070C0"/>
                <w:sz w:val="20"/>
                <w:szCs w:val="20"/>
              </w:rPr>
            </w:pPr>
            <w:r w:rsidRPr="004058FC">
              <w:rPr>
                <w:i/>
                <w:color w:val="0070C0"/>
                <w:sz w:val="20"/>
                <w:szCs w:val="20"/>
              </w:rPr>
              <w:t>6. Troškovi amortizacije i rezervisanja</w:t>
            </w:r>
          </w:p>
        </w:tc>
        <w:tc>
          <w:tcPr>
            <w:tcW w:w="780" w:type="dxa"/>
            <w:tcBorders>
              <w:top w:val="dotted" w:sz="4" w:space="0" w:color="auto"/>
              <w:bottom w:val="dotted" w:sz="4" w:space="0" w:color="auto"/>
            </w:tcBorders>
            <w:shd w:val="clear" w:color="auto" w:fill="FFFFFF" w:themeFill="background1"/>
            <w:noWrap/>
          </w:tcPr>
          <w:p w14:paraId="52411867"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2652168A" w14:textId="6B6FAB03" w:rsidR="00F030A3" w:rsidRPr="004058FC" w:rsidRDefault="004058FC" w:rsidP="00F030A3">
            <w:pPr>
              <w:ind w:right="-93"/>
              <w:jc w:val="right"/>
              <w:rPr>
                <w:color w:val="0070C0"/>
                <w:sz w:val="20"/>
                <w:szCs w:val="20"/>
                <w:lang w:val="bs-Latn-BA"/>
              </w:rPr>
            </w:pPr>
            <w:r w:rsidRPr="004058FC">
              <w:rPr>
                <w:color w:val="0070C0"/>
                <w:sz w:val="20"/>
                <w:szCs w:val="20"/>
                <w:lang w:val="bs-Latn-BA"/>
              </w:rPr>
              <w:t>186.149</w:t>
            </w:r>
          </w:p>
        </w:tc>
        <w:tc>
          <w:tcPr>
            <w:tcW w:w="1766" w:type="dxa"/>
            <w:tcBorders>
              <w:top w:val="dotted" w:sz="4" w:space="0" w:color="auto"/>
              <w:bottom w:val="dotted" w:sz="4" w:space="0" w:color="auto"/>
            </w:tcBorders>
            <w:shd w:val="clear" w:color="auto" w:fill="FFFFFF" w:themeFill="background1"/>
            <w:noWrap/>
          </w:tcPr>
          <w:p w14:paraId="36376DEC" w14:textId="30257339" w:rsidR="00F030A3" w:rsidRPr="004058FC" w:rsidRDefault="00F030A3" w:rsidP="00F030A3">
            <w:pPr>
              <w:ind w:right="-93"/>
              <w:jc w:val="right"/>
              <w:rPr>
                <w:color w:val="0070C0"/>
                <w:sz w:val="20"/>
                <w:szCs w:val="20"/>
                <w:lang w:val="bs-Latn-BA"/>
              </w:rPr>
            </w:pPr>
            <w:r w:rsidRPr="004058FC">
              <w:rPr>
                <w:color w:val="0070C0"/>
                <w:sz w:val="20"/>
                <w:szCs w:val="20"/>
                <w:lang w:val="bs-Latn-BA"/>
              </w:rPr>
              <w:t>380.317</w:t>
            </w:r>
          </w:p>
        </w:tc>
      </w:tr>
      <w:tr w:rsidR="004058FC" w:rsidRPr="004058FC" w14:paraId="33B7E606"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70D1CB79" w14:textId="77777777" w:rsidR="00F030A3" w:rsidRPr="004058FC" w:rsidRDefault="00F030A3" w:rsidP="00F030A3">
            <w:pPr>
              <w:ind w:right="-93"/>
              <w:rPr>
                <w:i/>
                <w:color w:val="0070C0"/>
                <w:sz w:val="20"/>
                <w:szCs w:val="20"/>
              </w:rPr>
            </w:pPr>
            <w:r w:rsidRPr="004058FC">
              <w:rPr>
                <w:i/>
                <w:color w:val="0070C0"/>
                <w:sz w:val="20"/>
                <w:szCs w:val="20"/>
              </w:rPr>
              <w:t xml:space="preserve">   6.1. Troškovi amortizacije </w:t>
            </w:r>
          </w:p>
        </w:tc>
        <w:tc>
          <w:tcPr>
            <w:tcW w:w="780" w:type="dxa"/>
            <w:tcBorders>
              <w:top w:val="dotted" w:sz="4" w:space="0" w:color="auto"/>
              <w:bottom w:val="dotted" w:sz="4" w:space="0" w:color="auto"/>
            </w:tcBorders>
            <w:shd w:val="clear" w:color="auto" w:fill="FFFFFF" w:themeFill="background1"/>
            <w:noWrap/>
          </w:tcPr>
          <w:p w14:paraId="3B77D060"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7E81D09B" w14:textId="07939256" w:rsidR="00F030A3" w:rsidRPr="004058FC" w:rsidRDefault="004058FC" w:rsidP="00F030A3">
            <w:pPr>
              <w:ind w:right="-93"/>
              <w:jc w:val="right"/>
              <w:rPr>
                <w:color w:val="0070C0"/>
                <w:sz w:val="20"/>
                <w:szCs w:val="20"/>
                <w:lang w:val="bs-Latn-BA"/>
              </w:rPr>
            </w:pPr>
            <w:r w:rsidRPr="004058FC">
              <w:rPr>
                <w:color w:val="0070C0"/>
                <w:sz w:val="20"/>
                <w:szCs w:val="20"/>
                <w:lang w:val="bs-Latn-BA"/>
              </w:rPr>
              <w:t>186.149</w:t>
            </w:r>
          </w:p>
        </w:tc>
        <w:tc>
          <w:tcPr>
            <w:tcW w:w="1766" w:type="dxa"/>
            <w:tcBorders>
              <w:top w:val="dotted" w:sz="4" w:space="0" w:color="auto"/>
              <w:bottom w:val="dotted" w:sz="4" w:space="0" w:color="auto"/>
            </w:tcBorders>
            <w:shd w:val="clear" w:color="auto" w:fill="FFFFFF" w:themeFill="background1"/>
            <w:noWrap/>
          </w:tcPr>
          <w:p w14:paraId="552CD36D" w14:textId="5F2FE9FA" w:rsidR="00F030A3" w:rsidRPr="004058FC" w:rsidRDefault="00F030A3" w:rsidP="00F030A3">
            <w:pPr>
              <w:ind w:right="-93"/>
              <w:jc w:val="right"/>
              <w:rPr>
                <w:color w:val="0070C0"/>
                <w:sz w:val="20"/>
                <w:szCs w:val="20"/>
                <w:lang w:val="bs-Latn-BA"/>
              </w:rPr>
            </w:pPr>
            <w:r w:rsidRPr="004058FC">
              <w:rPr>
                <w:color w:val="0070C0"/>
                <w:sz w:val="20"/>
                <w:szCs w:val="20"/>
                <w:lang w:val="bs-Latn-BA"/>
              </w:rPr>
              <w:t>380.317</w:t>
            </w:r>
          </w:p>
        </w:tc>
      </w:tr>
      <w:tr w:rsidR="004058FC" w:rsidRPr="004058FC" w14:paraId="433E173B"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31003D76" w14:textId="77777777" w:rsidR="00F030A3" w:rsidRPr="004058FC" w:rsidRDefault="00F030A3" w:rsidP="00F030A3">
            <w:pPr>
              <w:ind w:right="-93"/>
              <w:rPr>
                <w:i/>
                <w:color w:val="0070C0"/>
                <w:sz w:val="20"/>
                <w:szCs w:val="20"/>
              </w:rPr>
            </w:pPr>
            <w:r w:rsidRPr="004058FC">
              <w:rPr>
                <w:i/>
                <w:color w:val="0070C0"/>
                <w:sz w:val="20"/>
                <w:szCs w:val="20"/>
              </w:rPr>
              <w:t xml:space="preserve">   6.2. Troškovi rezervisanja</w:t>
            </w:r>
          </w:p>
        </w:tc>
        <w:tc>
          <w:tcPr>
            <w:tcW w:w="780" w:type="dxa"/>
            <w:tcBorders>
              <w:top w:val="dotted" w:sz="4" w:space="0" w:color="auto"/>
              <w:bottom w:val="dotted" w:sz="4" w:space="0" w:color="auto"/>
            </w:tcBorders>
            <w:shd w:val="clear" w:color="auto" w:fill="FFFFFF" w:themeFill="background1"/>
            <w:noWrap/>
          </w:tcPr>
          <w:p w14:paraId="7142A411"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249D15F7" w14:textId="43619FAB" w:rsidR="00F030A3" w:rsidRPr="004058FC" w:rsidRDefault="004058FC" w:rsidP="00F030A3">
            <w:pPr>
              <w:ind w:right="-93"/>
              <w:jc w:val="right"/>
              <w:rPr>
                <w:color w:val="0070C0"/>
                <w:sz w:val="20"/>
                <w:szCs w:val="20"/>
                <w:lang w:val="bs-Latn-BA"/>
              </w:rPr>
            </w:pPr>
            <w:r w:rsidRPr="004058FC">
              <w:rPr>
                <w:color w:val="0070C0"/>
                <w:sz w:val="20"/>
                <w:szCs w:val="20"/>
                <w:lang w:val="bs-Latn-BA"/>
              </w:rPr>
              <w:t>0</w:t>
            </w:r>
          </w:p>
        </w:tc>
        <w:tc>
          <w:tcPr>
            <w:tcW w:w="1766" w:type="dxa"/>
            <w:tcBorders>
              <w:top w:val="dotted" w:sz="4" w:space="0" w:color="auto"/>
              <w:bottom w:val="dotted" w:sz="4" w:space="0" w:color="auto"/>
            </w:tcBorders>
            <w:shd w:val="clear" w:color="auto" w:fill="FFFFFF" w:themeFill="background1"/>
            <w:noWrap/>
          </w:tcPr>
          <w:p w14:paraId="39606CE3" w14:textId="6AF537C4"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4FD1BFFF"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400E194F" w14:textId="77777777" w:rsidR="00F030A3" w:rsidRPr="004058FC" w:rsidRDefault="00F030A3" w:rsidP="00F030A3">
            <w:pPr>
              <w:ind w:right="-93"/>
              <w:rPr>
                <w:i/>
                <w:color w:val="0070C0"/>
                <w:sz w:val="20"/>
                <w:szCs w:val="20"/>
              </w:rPr>
            </w:pPr>
            <w:r w:rsidRPr="004058FC">
              <w:rPr>
                <w:i/>
                <w:color w:val="0070C0"/>
                <w:sz w:val="20"/>
                <w:szCs w:val="20"/>
              </w:rPr>
              <w:t>7. Nematerijalni troškovi (bez poreza i doprinosa)</w:t>
            </w:r>
          </w:p>
        </w:tc>
        <w:tc>
          <w:tcPr>
            <w:tcW w:w="780" w:type="dxa"/>
            <w:tcBorders>
              <w:top w:val="dotted" w:sz="4" w:space="0" w:color="auto"/>
              <w:bottom w:val="dotted" w:sz="4" w:space="0" w:color="auto"/>
            </w:tcBorders>
            <w:shd w:val="clear" w:color="auto" w:fill="FFFFFF" w:themeFill="background1"/>
            <w:noWrap/>
          </w:tcPr>
          <w:p w14:paraId="77EDD499"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7A01D6CF" w14:textId="7766B80D" w:rsidR="00F030A3" w:rsidRPr="004058FC" w:rsidRDefault="004058FC" w:rsidP="00F030A3">
            <w:pPr>
              <w:ind w:right="-93"/>
              <w:jc w:val="right"/>
              <w:rPr>
                <w:color w:val="0070C0"/>
                <w:sz w:val="20"/>
                <w:szCs w:val="20"/>
                <w:lang w:val="bs-Latn-BA"/>
              </w:rPr>
            </w:pPr>
            <w:r w:rsidRPr="004058FC">
              <w:rPr>
                <w:color w:val="0070C0"/>
                <w:sz w:val="20"/>
                <w:szCs w:val="20"/>
                <w:lang w:val="bs-Latn-BA"/>
              </w:rPr>
              <w:t>99.185</w:t>
            </w:r>
          </w:p>
        </w:tc>
        <w:tc>
          <w:tcPr>
            <w:tcW w:w="1766" w:type="dxa"/>
            <w:tcBorders>
              <w:top w:val="dotted" w:sz="4" w:space="0" w:color="auto"/>
              <w:bottom w:val="dotted" w:sz="4" w:space="0" w:color="auto"/>
            </w:tcBorders>
            <w:shd w:val="clear" w:color="auto" w:fill="FFFFFF" w:themeFill="background1"/>
            <w:noWrap/>
          </w:tcPr>
          <w:p w14:paraId="339AAC53" w14:textId="4E0C3891" w:rsidR="00F030A3" w:rsidRPr="004058FC" w:rsidRDefault="00F030A3" w:rsidP="00F030A3">
            <w:pPr>
              <w:ind w:right="-93"/>
              <w:jc w:val="right"/>
              <w:rPr>
                <w:color w:val="0070C0"/>
                <w:sz w:val="20"/>
                <w:szCs w:val="20"/>
                <w:lang w:val="bs-Latn-BA"/>
              </w:rPr>
            </w:pPr>
            <w:r w:rsidRPr="004058FC">
              <w:rPr>
                <w:color w:val="0070C0"/>
                <w:sz w:val="20"/>
                <w:szCs w:val="20"/>
                <w:lang w:val="bs-Latn-BA"/>
              </w:rPr>
              <w:t>83.317</w:t>
            </w:r>
          </w:p>
        </w:tc>
      </w:tr>
      <w:tr w:rsidR="004058FC" w:rsidRPr="004058FC" w14:paraId="40A5E0A3"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3CBF7D4B" w14:textId="77777777" w:rsidR="00F030A3" w:rsidRPr="004058FC" w:rsidRDefault="00F030A3" w:rsidP="00F030A3">
            <w:pPr>
              <w:ind w:right="-93"/>
              <w:rPr>
                <w:i/>
                <w:color w:val="0070C0"/>
                <w:sz w:val="20"/>
                <w:szCs w:val="20"/>
              </w:rPr>
            </w:pPr>
            <w:r w:rsidRPr="004058FC">
              <w:rPr>
                <w:i/>
                <w:color w:val="0070C0"/>
                <w:sz w:val="20"/>
                <w:szCs w:val="20"/>
              </w:rPr>
              <w:t>8. Troškovi poreza</w:t>
            </w:r>
          </w:p>
        </w:tc>
        <w:tc>
          <w:tcPr>
            <w:tcW w:w="780" w:type="dxa"/>
            <w:tcBorders>
              <w:top w:val="dotted" w:sz="4" w:space="0" w:color="auto"/>
              <w:bottom w:val="dotted" w:sz="4" w:space="0" w:color="auto"/>
            </w:tcBorders>
            <w:shd w:val="clear" w:color="auto" w:fill="FFFFFF" w:themeFill="background1"/>
            <w:noWrap/>
          </w:tcPr>
          <w:p w14:paraId="1936700E"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dotted" w:sz="4" w:space="0" w:color="auto"/>
            </w:tcBorders>
            <w:shd w:val="clear" w:color="auto" w:fill="F2F2F2" w:themeFill="background1" w:themeFillShade="F2"/>
            <w:noWrap/>
          </w:tcPr>
          <w:p w14:paraId="58757957" w14:textId="7C2E1FDE" w:rsidR="00F030A3" w:rsidRPr="004058FC" w:rsidRDefault="004058FC" w:rsidP="00F030A3">
            <w:pPr>
              <w:ind w:right="-93"/>
              <w:jc w:val="right"/>
              <w:rPr>
                <w:color w:val="0070C0"/>
                <w:sz w:val="20"/>
                <w:szCs w:val="20"/>
                <w:lang w:val="bs-Latn-BA"/>
              </w:rPr>
            </w:pPr>
            <w:r w:rsidRPr="004058FC">
              <w:rPr>
                <w:color w:val="0070C0"/>
                <w:sz w:val="20"/>
                <w:szCs w:val="20"/>
                <w:lang w:val="bs-Latn-BA"/>
              </w:rPr>
              <w:t>41.093</w:t>
            </w:r>
          </w:p>
        </w:tc>
        <w:tc>
          <w:tcPr>
            <w:tcW w:w="1766" w:type="dxa"/>
            <w:tcBorders>
              <w:top w:val="dotted" w:sz="4" w:space="0" w:color="auto"/>
              <w:bottom w:val="dotted" w:sz="4" w:space="0" w:color="auto"/>
            </w:tcBorders>
            <w:shd w:val="clear" w:color="auto" w:fill="FFFFFF" w:themeFill="background1"/>
            <w:noWrap/>
          </w:tcPr>
          <w:p w14:paraId="2DBCD78C" w14:textId="2D5078DC" w:rsidR="00F030A3" w:rsidRPr="004058FC" w:rsidRDefault="00F030A3" w:rsidP="00F030A3">
            <w:pPr>
              <w:ind w:right="-93"/>
              <w:jc w:val="right"/>
              <w:rPr>
                <w:color w:val="0070C0"/>
                <w:sz w:val="20"/>
                <w:szCs w:val="20"/>
                <w:lang w:val="bs-Latn-BA"/>
              </w:rPr>
            </w:pPr>
            <w:r w:rsidRPr="004058FC">
              <w:rPr>
                <w:color w:val="0070C0"/>
                <w:sz w:val="20"/>
                <w:szCs w:val="20"/>
                <w:lang w:val="bs-Latn-BA"/>
              </w:rPr>
              <w:t>37.775</w:t>
            </w:r>
          </w:p>
        </w:tc>
      </w:tr>
      <w:tr w:rsidR="004058FC" w:rsidRPr="004058FC" w14:paraId="1961C987" w14:textId="77777777" w:rsidTr="002E47C7">
        <w:trPr>
          <w:trHeight w:val="255"/>
        </w:trPr>
        <w:tc>
          <w:tcPr>
            <w:tcW w:w="5282" w:type="dxa"/>
            <w:tcBorders>
              <w:top w:val="dotted" w:sz="4" w:space="0" w:color="auto"/>
              <w:bottom w:val="single" w:sz="4" w:space="0" w:color="auto"/>
            </w:tcBorders>
            <w:shd w:val="clear" w:color="auto" w:fill="FFFFFF" w:themeFill="background1"/>
            <w:noWrap/>
            <w:vAlign w:val="bottom"/>
          </w:tcPr>
          <w:p w14:paraId="36A7B1B2" w14:textId="77777777" w:rsidR="00F030A3" w:rsidRPr="004058FC" w:rsidRDefault="00F030A3" w:rsidP="00F030A3">
            <w:pPr>
              <w:ind w:right="-93"/>
              <w:rPr>
                <w:i/>
                <w:color w:val="0070C0"/>
                <w:sz w:val="20"/>
                <w:szCs w:val="20"/>
              </w:rPr>
            </w:pPr>
            <w:r w:rsidRPr="004058FC">
              <w:rPr>
                <w:i/>
                <w:color w:val="0070C0"/>
                <w:sz w:val="20"/>
                <w:szCs w:val="20"/>
              </w:rPr>
              <w:t>9. Troškovi doprinosa</w:t>
            </w:r>
          </w:p>
        </w:tc>
        <w:tc>
          <w:tcPr>
            <w:tcW w:w="780" w:type="dxa"/>
            <w:tcBorders>
              <w:top w:val="dotted" w:sz="4" w:space="0" w:color="auto"/>
              <w:bottom w:val="single" w:sz="4" w:space="0" w:color="auto"/>
            </w:tcBorders>
            <w:shd w:val="clear" w:color="auto" w:fill="FFFFFF" w:themeFill="background1"/>
            <w:noWrap/>
          </w:tcPr>
          <w:p w14:paraId="5A58C364" w14:textId="77777777" w:rsidR="00F030A3" w:rsidRPr="004058FC" w:rsidRDefault="00F030A3" w:rsidP="00F030A3">
            <w:pPr>
              <w:ind w:right="-93"/>
              <w:jc w:val="center"/>
              <w:rPr>
                <w:color w:val="0070C0"/>
                <w:sz w:val="20"/>
                <w:szCs w:val="20"/>
              </w:rPr>
            </w:pPr>
          </w:p>
        </w:tc>
        <w:tc>
          <w:tcPr>
            <w:tcW w:w="1893" w:type="dxa"/>
            <w:tcBorders>
              <w:top w:val="dotted" w:sz="4" w:space="0" w:color="auto"/>
              <w:bottom w:val="single" w:sz="4" w:space="0" w:color="auto"/>
            </w:tcBorders>
            <w:shd w:val="clear" w:color="auto" w:fill="F2F2F2" w:themeFill="background1" w:themeFillShade="F2"/>
            <w:noWrap/>
          </w:tcPr>
          <w:p w14:paraId="1A4CC958" w14:textId="6F7CF689" w:rsidR="00F030A3" w:rsidRPr="004058FC" w:rsidRDefault="004058FC" w:rsidP="00F030A3">
            <w:pPr>
              <w:ind w:right="-93"/>
              <w:jc w:val="right"/>
              <w:rPr>
                <w:color w:val="0070C0"/>
                <w:sz w:val="20"/>
                <w:szCs w:val="20"/>
                <w:lang w:val="bs-Latn-BA"/>
              </w:rPr>
            </w:pPr>
            <w:r w:rsidRPr="004058FC">
              <w:rPr>
                <w:color w:val="0070C0"/>
                <w:sz w:val="20"/>
                <w:szCs w:val="20"/>
                <w:lang w:val="bs-Latn-BA"/>
              </w:rPr>
              <w:t>2.046</w:t>
            </w:r>
          </w:p>
        </w:tc>
        <w:tc>
          <w:tcPr>
            <w:tcW w:w="1766" w:type="dxa"/>
            <w:tcBorders>
              <w:top w:val="dotted" w:sz="4" w:space="0" w:color="auto"/>
              <w:bottom w:val="single" w:sz="4" w:space="0" w:color="auto"/>
            </w:tcBorders>
            <w:shd w:val="clear" w:color="auto" w:fill="FFFFFF" w:themeFill="background1"/>
            <w:noWrap/>
          </w:tcPr>
          <w:p w14:paraId="0ED4EBAB" w14:textId="4ABB251C" w:rsidR="00F030A3" w:rsidRPr="004058FC" w:rsidRDefault="00F030A3" w:rsidP="00F030A3">
            <w:pPr>
              <w:ind w:right="-93"/>
              <w:jc w:val="right"/>
              <w:rPr>
                <w:color w:val="0070C0"/>
                <w:sz w:val="20"/>
                <w:szCs w:val="20"/>
                <w:lang w:val="bs-Latn-BA"/>
              </w:rPr>
            </w:pPr>
            <w:r w:rsidRPr="004058FC">
              <w:rPr>
                <w:color w:val="0070C0"/>
                <w:sz w:val="20"/>
                <w:szCs w:val="20"/>
                <w:lang w:val="bs-Latn-BA"/>
              </w:rPr>
              <w:t>2.174</w:t>
            </w:r>
          </w:p>
        </w:tc>
      </w:tr>
      <w:tr w:rsidR="004058FC" w:rsidRPr="004058FC" w14:paraId="633661D6" w14:textId="77777777" w:rsidTr="002E47C7">
        <w:trPr>
          <w:trHeight w:val="200"/>
        </w:trPr>
        <w:tc>
          <w:tcPr>
            <w:tcW w:w="5282" w:type="dxa"/>
            <w:tcBorders>
              <w:top w:val="single" w:sz="4" w:space="0" w:color="auto"/>
              <w:bottom w:val="single" w:sz="4" w:space="0" w:color="auto"/>
            </w:tcBorders>
            <w:shd w:val="clear" w:color="auto" w:fill="FFFFFF" w:themeFill="background1"/>
            <w:noWrap/>
            <w:vAlign w:val="bottom"/>
          </w:tcPr>
          <w:p w14:paraId="577D01AE" w14:textId="77777777" w:rsidR="00F030A3" w:rsidRPr="004058FC" w:rsidRDefault="00F030A3" w:rsidP="00F030A3">
            <w:pPr>
              <w:ind w:right="-93"/>
              <w:rPr>
                <w:b/>
                <w:bCs/>
                <w:smallCaps/>
                <w:color w:val="0070C0"/>
                <w:sz w:val="20"/>
                <w:szCs w:val="20"/>
              </w:rPr>
            </w:pPr>
            <w:r w:rsidRPr="004058FC">
              <w:rPr>
                <w:b/>
                <w:bCs/>
                <w:smallCaps/>
                <w:color w:val="0070C0"/>
                <w:sz w:val="20"/>
                <w:szCs w:val="20"/>
              </w:rPr>
              <w:t>B. POSLOVNI DOBITAK</w:t>
            </w:r>
          </w:p>
        </w:tc>
        <w:tc>
          <w:tcPr>
            <w:tcW w:w="780" w:type="dxa"/>
            <w:tcBorders>
              <w:top w:val="single" w:sz="4" w:space="0" w:color="auto"/>
              <w:bottom w:val="single" w:sz="4" w:space="0" w:color="auto"/>
            </w:tcBorders>
            <w:shd w:val="clear" w:color="auto" w:fill="FFFFFF" w:themeFill="background1"/>
            <w:noWrap/>
          </w:tcPr>
          <w:p w14:paraId="71B64E8B"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tcPr>
          <w:p w14:paraId="79F01EA2" w14:textId="4459D703" w:rsidR="00F030A3" w:rsidRPr="004058FC" w:rsidRDefault="004058FC" w:rsidP="00F030A3">
            <w:pPr>
              <w:ind w:right="-93"/>
              <w:jc w:val="right"/>
              <w:rPr>
                <w:b/>
                <w:color w:val="0070C0"/>
                <w:sz w:val="20"/>
                <w:szCs w:val="20"/>
              </w:rPr>
            </w:pPr>
            <w:r w:rsidRPr="004058FC">
              <w:rPr>
                <w:b/>
                <w:color w:val="0070C0"/>
                <w:sz w:val="20"/>
                <w:szCs w:val="20"/>
              </w:rPr>
              <w:t>110.210</w:t>
            </w:r>
          </w:p>
        </w:tc>
        <w:tc>
          <w:tcPr>
            <w:tcW w:w="1766" w:type="dxa"/>
            <w:tcBorders>
              <w:top w:val="single" w:sz="4" w:space="0" w:color="auto"/>
              <w:bottom w:val="single" w:sz="4" w:space="0" w:color="auto"/>
            </w:tcBorders>
            <w:shd w:val="clear" w:color="auto" w:fill="FFFFFF" w:themeFill="background1"/>
            <w:noWrap/>
          </w:tcPr>
          <w:p w14:paraId="0BD41BAD" w14:textId="69DD698C" w:rsidR="00F030A3" w:rsidRPr="004058FC" w:rsidRDefault="00F030A3" w:rsidP="00F030A3">
            <w:pPr>
              <w:ind w:right="-93"/>
              <w:jc w:val="right"/>
              <w:rPr>
                <w:b/>
                <w:color w:val="0070C0"/>
                <w:sz w:val="20"/>
                <w:szCs w:val="20"/>
              </w:rPr>
            </w:pPr>
            <w:r w:rsidRPr="004058FC">
              <w:rPr>
                <w:b/>
                <w:color w:val="0070C0"/>
                <w:sz w:val="20"/>
                <w:szCs w:val="20"/>
              </w:rPr>
              <w:t>109.827</w:t>
            </w:r>
          </w:p>
        </w:tc>
      </w:tr>
      <w:tr w:rsidR="004058FC" w:rsidRPr="004058FC" w14:paraId="0604EDB0" w14:textId="77777777" w:rsidTr="002E47C7">
        <w:trPr>
          <w:trHeight w:val="200"/>
        </w:trPr>
        <w:tc>
          <w:tcPr>
            <w:tcW w:w="5282" w:type="dxa"/>
            <w:tcBorders>
              <w:top w:val="single" w:sz="4" w:space="0" w:color="auto"/>
              <w:bottom w:val="single" w:sz="4" w:space="0" w:color="auto"/>
            </w:tcBorders>
            <w:shd w:val="clear" w:color="auto" w:fill="FFFFFF" w:themeFill="background1"/>
            <w:noWrap/>
            <w:vAlign w:val="bottom"/>
          </w:tcPr>
          <w:p w14:paraId="38542C1B" w14:textId="77777777" w:rsidR="00F030A3" w:rsidRPr="004058FC" w:rsidRDefault="00F030A3" w:rsidP="00F030A3">
            <w:pPr>
              <w:ind w:right="-93"/>
              <w:rPr>
                <w:b/>
                <w:bCs/>
                <w:smallCaps/>
                <w:color w:val="0070C0"/>
                <w:sz w:val="20"/>
                <w:szCs w:val="20"/>
              </w:rPr>
            </w:pPr>
            <w:r w:rsidRPr="004058FC">
              <w:rPr>
                <w:b/>
                <w:bCs/>
                <w:smallCaps/>
                <w:color w:val="0070C0"/>
                <w:sz w:val="20"/>
                <w:szCs w:val="20"/>
              </w:rPr>
              <w:t>V. POSLOVNI GUBITAK</w:t>
            </w:r>
          </w:p>
        </w:tc>
        <w:tc>
          <w:tcPr>
            <w:tcW w:w="780" w:type="dxa"/>
            <w:tcBorders>
              <w:top w:val="single" w:sz="4" w:space="0" w:color="auto"/>
              <w:bottom w:val="single" w:sz="4" w:space="0" w:color="auto"/>
            </w:tcBorders>
            <w:shd w:val="clear" w:color="auto" w:fill="FFFFFF" w:themeFill="background1"/>
            <w:noWrap/>
          </w:tcPr>
          <w:p w14:paraId="102CC7BA"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tcPr>
          <w:p w14:paraId="20F6DBBA" w14:textId="6A171ED3" w:rsidR="00F030A3" w:rsidRPr="004058FC" w:rsidRDefault="00F030A3" w:rsidP="00F030A3">
            <w:pPr>
              <w:ind w:right="-93"/>
              <w:jc w:val="right"/>
              <w:rPr>
                <w:b/>
                <w:color w:val="0070C0"/>
                <w:sz w:val="20"/>
                <w:szCs w:val="20"/>
              </w:rPr>
            </w:pPr>
            <w:r w:rsidRPr="004058FC">
              <w:rPr>
                <w:b/>
                <w:color w:val="0070C0"/>
                <w:sz w:val="20"/>
                <w:szCs w:val="20"/>
              </w:rPr>
              <w:t>0</w:t>
            </w:r>
          </w:p>
        </w:tc>
        <w:tc>
          <w:tcPr>
            <w:tcW w:w="1766" w:type="dxa"/>
            <w:tcBorders>
              <w:top w:val="single" w:sz="4" w:space="0" w:color="auto"/>
              <w:bottom w:val="single" w:sz="4" w:space="0" w:color="auto"/>
            </w:tcBorders>
            <w:shd w:val="clear" w:color="auto" w:fill="FFFFFF" w:themeFill="background1"/>
            <w:noWrap/>
          </w:tcPr>
          <w:p w14:paraId="3958280B" w14:textId="6C736996" w:rsidR="00F030A3" w:rsidRPr="004058FC" w:rsidRDefault="00F030A3" w:rsidP="00F030A3">
            <w:pPr>
              <w:ind w:right="-93"/>
              <w:jc w:val="right"/>
              <w:rPr>
                <w:b/>
                <w:color w:val="0070C0"/>
                <w:sz w:val="20"/>
                <w:szCs w:val="20"/>
              </w:rPr>
            </w:pPr>
            <w:r w:rsidRPr="004058FC">
              <w:rPr>
                <w:b/>
                <w:color w:val="0070C0"/>
                <w:sz w:val="20"/>
                <w:szCs w:val="20"/>
              </w:rPr>
              <w:t>0</w:t>
            </w:r>
          </w:p>
        </w:tc>
      </w:tr>
      <w:tr w:rsidR="004058FC" w:rsidRPr="004058FC" w14:paraId="17D307A6" w14:textId="77777777" w:rsidTr="002E47C7">
        <w:trPr>
          <w:trHeight w:val="255"/>
        </w:trPr>
        <w:tc>
          <w:tcPr>
            <w:tcW w:w="5282" w:type="dxa"/>
            <w:tcBorders>
              <w:top w:val="single" w:sz="4" w:space="0" w:color="auto"/>
              <w:bottom w:val="dotted" w:sz="4" w:space="0" w:color="auto"/>
            </w:tcBorders>
            <w:shd w:val="clear" w:color="auto" w:fill="FFFFFF" w:themeFill="background1"/>
            <w:noWrap/>
            <w:vAlign w:val="bottom"/>
          </w:tcPr>
          <w:p w14:paraId="061F3B8D" w14:textId="77777777" w:rsidR="00F030A3" w:rsidRPr="004058FC" w:rsidRDefault="00F030A3" w:rsidP="00F030A3">
            <w:pPr>
              <w:ind w:right="-93"/>
              <w:rPr>
                <w:i/>
                <w:color w:val="0070C0"/>
                <w:sz w:val="20"/>
                <w:szCs w:val="20"/>
              </w:rPr>
            </w:pPr>
            <w:r w:rsidRPr="004058FC">
              <w:rPr>
                <w:b/>
                <w:color w:val="0070C0"/>
                <w:sz w:val="20"/>
                <w:szCs w:val="20"/>
              </w:rPr>
              <w:t>G/I</w:t>
            </w:r>
            <w:r w:rsidRPr="004058FC">
              <w:rPr>
                <w:i/>
                <w:color w:val="0070C0"/>
                <w:sz w:val="20"/>
                <w:szCs w:val="20"/>
              </w:rPr>
              <w:t xml:space="preserve"> Finansijski prihodi</w:t>
            </w:r>
          </w:p>
        </w:tc>
        <w:tc>
          <w:tcPr>
            <w:tcW w:w="780" w:type="dxa"/>
            <w:tcBorders>
              <w:top w:val="single" w:sz="4" w:space="0" w:color="auto"/>
              <w:bottom w:val="dotted" w:sz="4" w:space="0" w:color="auto"/>
            </w:tcBorders>
            <w:shd w:val="clear" w:color="auto" w:fill="FFFFFF" w:themeFill="background1"/>
            <w:noWrap/>
          </w:tcPr>
          <w:p w14:paraId="773C560E" w14:textId="77777777" w:rsidR="00F030A3" w:rsidRPr="004058FC" w:rsidRDefault="00F030A3" w:rsidP="00F030A3">
            <w:pPr>
              <w:ind w:right="-93"/>
              <w:jc w:val="center"/>
              <w:rPr>
                <w:color w:val="0070C0"/>
                <w:sz w:val="20"/>
                <w:szCs w:val="20"/>
              </w:rPr>
            </w:pPr>
            <w:r w:rsidRPr="004058FC">
              <w:rPr>
                <w:color w:val="0070C0"/>
                <w:sz w:val="20"/>
                <w:szCs w:val="20"/>
              </w:rPr>
              <w:t>7.2.2.</w:t>
            </w:r>
          </w:p>
        </w:tc>
        <w:tc>
          <w:tcPr>
            <w:tcW w:w="1893" w:type="dxa"/>
            <w:tcBorders>
              <w:top w:val="single" w:sz="4" w:space="0" w:color="auto"/>
              <w:bottom w:val="dotted" w:sz="4" w:space="0" w:color="auto"/>
            </w:tcBorders>
            <w:shd w:val="clear" w:color="auto" w:fill="F2F2F2" w:themeFill="background1" w:themeFillShade="F2"/>
            <w:noWrap/>
            <w:vAlign w:val="center"/>
          </w:tcPr>
          <w:p w14:paraId="60BE3C03" w14:textId="597D6F28" w:rsidR="00F030A3" w:rsidRPr="004058FC" w:rsidRDefault="004058FC" w:rsidP="00F030A3">
            <w:pPr>
              <w:ind w:right="-93"/>
              <w:jc w:val="right"/>
              <w:rPr>
                <w:color w:val="0070C0"/>
                <w:sz w:val="20"/>
                <w:szCs w:val="20"/>
                <w:lang w:val="bs-Latn-BA"/>
              </w:rPr>
            </w:pPr>
            <w:r w:rsidRPr="004058FC">
              <w:rPr>
                <w:color w:val="0070C0"/>
                <w:sz w:val="20"/>
                <w:szCs w:val="20"/>
                <w:lang w:val="bs-Latn-BA"/>
              </w:rPr>
              <w:t>305</w:t>
            </w:r>
          </w:p>
        </w:tc>
        <w:tc>
          <w:tcPr>
            <w:tcW w:w="1766" w:type="dxa"/>
            <w:tcBorders>
              <w:top w:val="single" w:sz="4" w:space="0" w:color="auto"/>
              <w:bottom w:val="dotted" w:sz="4" w:space="0" w:color="auto"/>
            </w:tcBorders>
            <w:shd w:val="clear" w:color="auto" w:fill="FFFFFF" w:themeFill="background1"/>
            <w:noWrap/>
            <w:vAlign w:val="center"/>
          </w:tcPr>
          <w:p w14:paraId="7D1132B3" w14:textId="6D773F57"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5389BB5C" w14:textId="77777777" w:rsidTr="002E47C7">
        <w:trPr>
          <w:trHeight w:val="255"/>
        </w:trPr>
        <w:tc>
          <w:tcPr>
            <w:tcW w:w="5282" w:type="dxa"/>
            <w:tcBorders>
              <w:top w:val="dotted" w:sz="4" w:space="0" w:color="auto"/>
              <w:bottom w:val="single" w:sz="4" w:space="0" w:color="auto"/>
            </w:tcBorders>
            <w:shd w:val="clear" w:color="auto" w:fill="FFFFFF" w:themeFill="background1"/>
            <w:noWrap/>
            <w:vAlign w:val="bottom"/>
          </w:tcPr>
          <w:p w14:paraId="15D92048" w14:textId="77777777" w:rsidR="00F030A3" w:rsidRPr="004058FC" w:rsidRDefault="00F030A3" w:rsidP="00F030A3">
            <w:pPr>
              <w:ind w:right="-93"/>
              <w:rPr>
                <w:i/>
                <w:color w:val="0070C0"/>
                <w:sz w:val="20"/>
                <w:szCs w:val="20"/>
              </w:rPr>
            </w:pPr>
            <w:r w:rsidRPr="004058FC">
              <w:rPr>
                <w:b/>
                <w:color w:val="0070C0"/>
                <w:sz w:val="20"/>
                <w:szCs w:val="20"/>
              </w:rPr>
              <w:t>G/II</w:t>
            </w:r>
            <w:r w:rsidRPr="004058FC">
              <w:rPr>
                <w:i/>
                <w:color w:val="0070C0"/>
                <w:sz w:val="20"/>
                <w:szCs w:val="20"/>
              </w:rPr>
              <w:t xml:space="preserve"> Finansijski rashodi</w:t>
            </w:r>
          </w:p>
        </w:tc>
        <w:tc>
          <w:tcPr>
            <w:tcW w:w="780" w:type="dxa"/>
            <w:tcBorders>
              <w:top w:val="dotted" w:sz="4" w:space="0" w:color="auto"/>
              <w:bottom w:val="single" w:sz="4" w:space="0" w:color="auto"/>
            </w:tcBorders>
            <w:shd w:val="clear" w:color="auto" w:fill="FFFFFF" w:themeFill="background1"/>
            <w:noWrap/>
          </w:tcPr>
          <w:p w14:paraId="45B82DBE" w14:textId="77777777" w:rsidR="00F030A3" w:rsidRPr="004058FC" w:rsidRDefault="00F030A3" w:rsidP="00F030A3">
            <w:pPr>
              <w:ind w:right="-93"/>
              <w:jc w:val="center"/>
              <w:rPr>
                <w:color w:val="0070C0"/>
                <w:sz w:val="20"/>
                <w:szCs w:val="20"/>
              </w:rPr>
            </w:pPr>
            <w:r w:rsidRPr="004058FC">
              <w:rPr>
                <w:color w:val="0070C0"/>
                <w:sz w:val="20"/>
                <w:szCs w:val="20"/>
              </w:rPr>
              <w:t>7.2.2.</w:t>
            </w:r>
          </w:p>
        </w:tc>
        <w:tc>
          <w:tcPr>
            <w:tcW w:w="1893" w:type="dxa"/>
            <w:tcBorders>
              <w:top w:val="dotted" w:sz="4" w:space="0" w:color="auto"/>
              <w:bottom w:val="single" w:sz="4" w:space="0" w:color="auto"/>
            </w:tcBorders>
            <w:shd w:val="clear" w:color="auto" w:fill="F2F2F2" w:themeFill="background1" w:themeFillShade="F2"/>
            <w:noWrap/>
            <w:vAlign w:val="center"/>
          </w:tcPr>
          <w:p w14:paraId="45BFA5B8" w14:textId="503126F7" w:rsidR="00F030A3" w:rsidRPr="004058FC" w:rsidRDefault="004058FC" w:rsidP="00F030A3">
            <w:pPr>
              <w:ind w:right="-93"/>
              <w:jc w:val="right"/>
              <w:rPr>
                <w:color w:val="0070C0"/>
                <w:sz w:val="20"/>
                <w:szCs w:val="20"/>
                <w:lang w:val="bs-Latn-BA"/>
              </w:rPr>
            </w:pPr>
            <w:r w:rsidRPr="004058FC">
              <w:rPr>
                <w:color w:val="0070C0"/>
                <w:sz w:val="20"/>
                <w:szCs w:val="20"/>
                <w:lang w:val="bs-Latn-BA"/>
              </w:rPr>
              <w:t>79.623</w:t>
            </w:r>
          </w:p>
        </w:tc>
        <w:tc>
          <w:tcPr>
            <w:tcW w:w="1766" w:type="dxa"/>
            <w:tcBorders>
              <w:top w:val="dotted" w:sz="4" w:space="0" w:color="auto"/>
              <w:bottom w:val="single" w:sz="4" w:space="0" w:color="auto"/>
            </w:tcBorders>
            <w:shd w:val="clear" w:color="auto" w:fill="FFFFFF" w:themeFill="background1"/>
            <w:noWrap/>
            <w:vAlign w:val="center"/>
          </w:tcPr>
          <w:p w14:paraId="6445598F" w14:textId="4AF2D75C" w:rsidR="00F030A3" w:rsidRPr="004058FC" w:rsidRDefault="00F030A3" w:rsidP="00F030A3">
            <w:pPr>
              <w:ind w:right="-93"/>
              <w:jc w:val="right"/>
              <w:rPr>
                <w:color w:val="0070C0"/>
                <w:sz w:val="20"/>
                <w:szCs w:val="20"/>
                <w:lang w:val="bs-Latn-BA"/>
              </w:rPr>
            </w:pPr>
            <w:r w:rsidRPr="004058FC">
              <w:rPr>
                <w:color w:val="0070C0"/>
                <w:sz w:val="20"/>
                <w:szCs w:val="20"/>
                <w:lang w:val="bs-Latn-BA"/>
              </w:rPr>
              <w:t>58.883</w:t>
            </w:r>
          </w:p>
        </w:tc>
      </w:tr>
      <w:tr w:rsidR="004058FC" w:rsidRPr="004058FC" w14:paraId="012D15EB" w14:textId="77777777" w:rsidTr="002E47C7">
        <w:trPr>
          <w:trHeight w:val="240"/>
        </w:trPr>
        <w:tc>
          <w:tcPr>
            <w:tcW w:w="5282" w:type="dxa"/>
            <w:tcBorders>
              <w:top w:val="single" w:sz="4" w:space="0" w:color="auto"/>
              <w:bottom w:val="single" w:sz="4" w:space="0" w:color="auto"/>
            </w:tcBorders>
            <w:shd w:val="clear" w:color="auto" w:fill="FFFFFF" w:themeFill="background1"/>
            <w:noWrap/>
            <w:vAlign w:val="bottom"/>
          </w:tcPr>
          <w:p w14:paraId="65E58E4A" w14:textId="77777777" w:rsidR="00F030A3" w:rsidRPr="004058FC" w:rsidRDefault="00F030A3" w:rsidP="00F030A3">
            <w:pPr>
              <w:ind w:right="-93"/>
              <w:rPr>
                <w:b/>
                <w:bCs/>
                <w:smallCaps/>
                <w:color w:val="0070C0"/>
                <w:sz w:val="20"/>
                <w:szCs w:val="20"/>
              </w:rPr>
            </w:pPr>
            <w:r w:rsidRPr="004058FC">
              <w:rPr>
                <w:b/>
                <w:bCs/>
                <w:smallCaps/>
                <w:color w:val="0070C0"/>
                <w:sz w:val="20"/>
                <w:szCs w:val="20"/>
              </w:rPr>
              <w:t>D. DOBITAK REDOVNE AKTIVNOSTI</w:t>
            </w:r>
          </w:p>
        </w:tc>
        <w:tc>
          <w:tcPr>
            <w:tcW w:w="780" w:type="dxa"/>
            <w:tcBorders>
              <w:top w:val="single" w:sz="4" w:space="0" w:color="auto"/>
              <w:bottom w:val="single" w:sz="4" w:space="0" w:color="auto"/>
            </w:tcBorders>
            <w:shd w:val="clear" w:color="auto" w:fill="FFFFFF" w:themeFill="background1"/>
            <w:noWrap/>
            <w:vAlign w:val="bottom"/>
          </w:tcPr>
          <w:p w14:paraId="32908CDE" w14:textId="77777777" w:rsidR="00F030A3" w:rsidRPr="004058FC" w:rsidRDefault="00F030A3" w:rsidP="00F030A3">
            <w:pPr>
              <w:ind w:right="-93"/>
              <w:jc w:val="center"/>
              <w:rPr>
                <w:b/>
                <w:bCs/>
                <w:smallCaps/>
                <w:color w:val="0070C0"/>
                <w:sz w:val="20"/>
                <w:szCs w:val="20"/>
              </w:rPr>
            </w:pPr>
            <w:r w:rsidRPr="004058FC">
              <w:rPr>
                <w:b/>
                <w:bCs/>
                <w:smallCaps/>
                <w:color w:val="0070C0"/>
                <w:sz w:val="20"/>
                <w:szCs w:val="20"/>
              </w:rPr>
              <w:t>7.2.3.</w:t>
            </w:r>
          </w:p>
        </w:tc>
        <w:tc>
          <w:tcPr>
            <w:tcW w:w="1893" w:type="dxa"/>
            <w:tcBorders>
              <w:top w:val="single" w:sz="4" w:space="0" w:color="auto"/>
              <w:bottom w:val="single" w:sz="4" w:space="0" w:color="auto"/>
            </w:tcBorders>
            <w:shd w:val="clear" w:color="auto" w:fill="F2F2F2" w:themeFill="background1" w:themeFillShade="F2"/>
            <w:noWrap/>
            <w:vAlign w:val="center"/>
          </w:tcPr>
          <w:p w14:paraId="6E78EE46" w14:textId="4C89323E" w:rsidR="00F030A3" w:rsidRPr="004058FC" w:rsidRDefault="004058FC" w:rsidP="00F030A3">
            <w:pPr>
              <w:ind w:right="-93"/>
              <w:jc w:val="right"/>
              <w:rPr>
                <w:b/>
                <w:color w:val="0070C0"/>
                <w:sz w:val="20"/>
                <w:szCs w:val="20"/>
              </w:rPr>
            </w:pPr>
            <w:r w:rsidRPr="004058FC">
              <w:rPr>
                <w:b/>
                <w:color w:val="0070C0"/>
                <w:sz w:val="20"/>
                <w:szCs w:val="20"/>
              </w:rPr>
              <w:t>31.892</w:t>
            </w:r>
          </w:p>
        </w:tc>
        <w:tc>
          <w:tcPr>
            <w:tcW w:w="1766" w:type="dxa"/>
            <w:tcBorders>
              <w:top w:val="single" w:sz="4" w:space="0" w:color="auto"/>
              <w:bottom w:val="single" w:sz="4" w:space="0" w:color="auto"/>
            </w:tcBorders>
            <w:shd w:val="clear" w:color="auto" w:fill="FFFFFF" w:themeFill="background1"/>
            <w:noWrap/>
            <w:vAlign w:val="center"/>
          </w:tcPr>
          <w:p w14:paraId="3059D42A" w14:textId="75725E72" w:rsidR="00F030A3" w:rsidRPr="004058FC" w:rsidRDefault="00F030A3" w:rsidP="00F030A3">
            <w:pPr>
              <w:ind w:right="-93"/>
              <w:jc w:val="right"/>
              <w:rPr>
                <w:b/>
                <w:color w:val="0070C0"/>
                <w:sz w:val="20"/>
                <w:szCs w:val="20"/>
              </w:rPr>
            </w:pPr>
            <w:r w:rsidRPr="004058FC">
              <w:rPr>
                <w:b/>
                <w:color w:val="0070C0"/>
                <w:sz w:val="20"/>
                <w:szCs w:val="20"/>
              </w:rPr>
              <w:t>50.944</w:t>
            </w:r>
          </w:p>
        </w:tc>
      </w:tr>
      <w:tr w:rsidR="004058FC" w:rsidRPr="004058FC" w14:paraId="682C9E3E" w14:textId="77777777" w:rsidTr="002E47C7">
        <w:trPr>
          <w:trHeight w:val="240"/>
        </w:trPr>
        <w:tc>
          <w:tcPr>
            <w:tcW w:w="5282" w:type="dxa"/>
            <w:tcBorders>
              <w:top w:val="single" w:sz="4" w:space="0" w:color="auto"/>
              <w:bottom w:val="single" w:sz="4" w:space="0" w:color="auto"/>
            </w:tcBorders>
            <w:shd w:val="clear" w:color="auto" w:fill="FFFFFF" w:themeFill="background1"/>
            <w:noWrap/>
            <w:vAlign w:val="bottom"/>
          </w:tcPr>
          <w:p w14:paraId="39AE96DD" w14:textId="77777777" w:rsidR="00F030A3" w:rsidRPr="004058FC" w:rsidRDefault="00F030A3" w:rsidP="00F030A3">
            <w:pPr>
              <w:ind w:right="-93"/>
              <w:rPr>
                <w:b/>
                <w:bCs/>
                <w:smallCaps/>
                <w:color w:val="0070C0"/>
                <w:sz w:val="20"/>
                <w:szCs w:val="20"/>
              </w:rPr>
            </w:pPr>
            <w:r w:rsidRPr="004058FC">
              <w:rPr>
                <w:b/>
                <w:bCs/>
                <w:smallCaps/>
                <w:color w:val="0070C0"/>
                <w:sz w:val="20"/>
                <w:szCs w:val="20"/>
              </w:rPr>
              <w:t>Đ. GUBITAK REDOVNE AKTIVNOSTI</w:t>
            </w:r>
          </w:p>
        </w:tc>
        <w:tc>
          <w:tcPr>
            <w:tcW w:w="780" w:type="dxa"/>
            <w:tcBorders>
              <w:top w:val="single" w:sz="4" w:space="0" w:color="auto"/>
              <w:bottom w:val="single" w:sz="4" w:space="0" w:color="auto"/>
            </w:tcBorders>
            <w:shd w:val="clear" w:color="auto" w:fill="FFFFFF" w:themeFill="background1"/>
            <w:noWrap/>
            <w:vAlign w:val="bottom"/>
          </w:tcPr>
          <w:p w14:paraId="79DE627E"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vAlign w:val="center"/>
          </w:tcPr>
          <w:p w14:paraId="637568A4" w14:textId="5408C110" w:rsidR="00F030A3" w:rsidRPr="004058FC" w:rsidRDefault="00F030A3" w:rsidP="00F030A3">
            <w:pPr>
              <w:ind w:right="-93"/>
              <w:jc w:val="right"/>
              <w:rPr>
                <w:b/>
                <w:color w:val="0070C0"/>
                <w:sz w:val="20"/>
                <w:szCs w:val="20"/>
              </w:rPr>
            </w:pPr>
            <w:r w:rsidRPr="004058FC">
              <w:rPr>
                <w:b/>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2A3C58EF" w14:textId="313472AC" w:rsidR="00F030A3" w:rsidRPr="004058FC" w:rsidRDefault="00F030A3" w:rsidP="00F030A3">
            <w:pPr>
              <w:ind w:right="-93"/>
              <w:jc w:val="right"/>
              <w:rPr>
                <w:b/>
                <w:color w:val="0070C0"/>
                <w:sz w:val="20"/>
                <w:szCs w:val="20"/>
              </w:rPr>
            </w:pPr>
            <w:r w:rsidRPr="004058FC">
              <w:rPr>
                <w:b/>
                <w:color w:val="0070C0"/>
                <w:sz w:val="20"/>
                <w:szCs w:val="20"/>
              </w:rPr>
              <w:t>0</w:t>
            </w:r>
          </w:p>
        </w:tc>
      </w:tr>
      <w:tr w:rsidR="004058FC" w:rsidRPr="004058FC" w14:paraId="201DF8E9" w14:textId="77777777" w:rsidTr="002E47C7">
        <w:trPr>
          <w:trHeight w:val="255"/>
        </w:trPr>
        <w:tc>
          <w:tcPr>
            <w:tcW w:w="5282" w:type="dxa"/>
            <w:tcBorders>
              <w:top w:val="single" w:sz="4" w:space="0" w:color="auto"/>
              <w:bottom w:val="dotted" w:sz="4" w:space="0" w:color="auto"/>
            </w:tcBorders>
            <w:shd w:val="clear" w:color="auto" w:fill="FFFFFF" w:themeFill="background1"/>
            <w:noWrap/>
            <w:vAlign w:val="bottom"/>
          </w:tcPr>
          <w:p w14:paraId="12BF8D10" w14:textId="77777777" w:rsidR="00F030A3" w:rsidRPr="004058FC" w:rsidRDefault="00F030A3" w:rsidP="00F030A3">
            <w:pPr>
              <w:ind w:right="-93"/>
              <w:rPr>
                <w:i/>
                <w:color w:val="0070C0"/>
                <w:sz w:val="20"/>
                <w:szCs w:val="20"/>
              </w:rPr>
            </w:pPr>
            <w:r w:rsidRPr="004058FC">
              <w:rPr>
                <w:b/>
                <w:color w:val="0070C0"/>
                <w:sz w:val="20"/>
                <w:szCs w:val="20"/>
              </w:rPr>
              <w:t>E/I</w:t>
            </w:r>
            <w:r w:rsidRPr="004058FC">
              <w:rPr>
                <w:i/>
                <w:color w:val="0070C0"/>
                <w:sz w:val="20"/>
                <w:szCs w:val="20"/>
              </w:rPr>
              <w:t xml:space="preserve">  Ostali prihodi i dobici</w:t>
            </w:r>
          </w:p>
        </w:tc>
        <w:tc>
          <w:tcPr>
            <w:tcW w:w="780" w:type="dxa"/>
            <w:tcBorders>
              <w:top w:val="single" w:sz="4" w:space="0" w:color="auto"/>
              <w:bottom w:val="dotted" w:sz="4" w:space="0" w:color="auto"/>
            </w:tcBorders>
            <w:shd w:val="clear" w:color="auto" w:fill="FFFFFF" w:themeFill="background1"/>
            <w:noWrap/>
            <w:vAlign w:val="bottom"/>
          </w:tcPr>
          <w:p w14:paraId="59935ECD" w14:textId="77777777" w:rsidR="00F030A3" w:rsidRPr="004058FC" w:rsidRDefault="00F030A3" w:rsidP="00F030A3">
            <w:pPr>
              <w:ind w:right="-93"/>
              <w:jc w:val="center"/>
              <w:rPr>
                <w:color w:val="0070C0"/>
                <w:sz w:val="20"/>
                <w:szCs w:val="20"/>
              </w:rPr>
            </w:pPr>
            <w:r w:rsidRPr="004058FC">
              <w:rPr>
                <w:color w:val="0070C0"/>
                <w:sz w:val="20"/>
                <w:szCs w:val="20"/>
              </w:rPr>
              <w:t>7.2.4.</w:t>
            </w:r>
          </w:p>
        </w:tc>
        <w:tc>
          <w:tcPr>
            <w:tcW w:w="1893" w:type="dxa"/>
            <w:tcBorders>
              <w:top w:val="single" w:sz="4" w:space="0" w:color="auto"/>
              <w:bottom w:val="dotted" w:sz="4" w:space="0" w:color="auto"/>
            </w:tcBorders>
            <w:shd w:val="clear" w:color="auto" w:fill="F2F2F2" w:themeFill="background1" w:themeFillShade="F2"/>
            <w:noWrap/>
            <w:vAlign w:val="center"/>
          </w:tcPr>
          <w:p w14:paraId="05A8BCF6" w14:textId="6777905B" w:rsidR="00F030A3" w:rsidRPr="004058FC" w:rsidRDefault="004058FC" w:rsidP="00F030A3">
            <w:pPr>
              <w:ind w:right="-93"/>
              <w:jc w:val="right"/>
              <w:rPr>
                <w:color w:val="0070C0"/>
                <w:sz w:val="20"/>
                <w:szCs w:val="20"/>
                <w:lang w:val="bs-Latn-BA"/>
              </w:rPr>
            </w:pPr>
            <w:r w:rsidRPr="004058FC">
              <w:rPr>
                <w:color w:val="0070C0"/>
                <w:sz w:val="20"/>
                <w:szCs w:val="20"/>
                <w:lang w:val="bs-Latn-BA"/>
              </w:rPr>
              <w:t>14.639</w:t>
            </w:r>
          </w:p>
        </w:tc>
        <w:tc>
          <w:tcPr>
            <w:tcW w:w="1766" w:type="dxa"/>
            <w:tcBorders>
              <w:top w:val="single" w:sz="4" w:space="0" w:color="auto"/>
              <w:bottom w:val="dotted" w:sz="4" w:space="0" w:color="auto"/>
            </w:tcBorders>
            <w:shd w:val="clear" w:color="auto" w:fill="FFFFFF" w:themeFill="background1"/>
            <w:noWrap/>
            <w:vAlign w:val="center"/>
          </w:tcPr>
          <w:p w14:paraId="3565DEB8" w14:textId="6FE63DFD" w:rsidR="00F030A3" w:rsidRPr="004058FC" w:rsidRDefault="00F030A3" w:rsidP="00F030A3">
            <w:pPr>
              <w:ind w:right="-93"/>
              <w:jc w:val="right"/>
              <w:rPr>
                <w:color w:val="0070C0"/>
                <w:sz w:val="20"/>
                <w:szCs w:val="20"/>
                <w:lang w:val="bs-Latn-BA"/>
              </w:rPr>
            </w:pPr>
          </w:p>
        </w:tc>
      </w:tr>
      <w:tr w:rsidR="004058FC" w:rsidRPr="004058FC" w14:paraId="0773DD34" w14:textId="77777777" w:rsidTr="002E47C7">
        <w:trPr>
          <w:trHeight w:val="255"/>
        </w:trPr>
        <w:tc>
          <w:tcPr>
            <w:tcW w:w="5282" w:type="dxa"/>
            <w:tcBorders>
              <w:top w:val="dotted" w:sz="4" w:space="0" w:color="auto"/>
              <w:bottom w:val="single" w:sz="4" w:space="0" w:color="auto"/>
            </w:tcBorders>
            <w:shd w:val="clear" w:color="auto" w:fill="FFFFFF" w:themeFill="background1"/>
            <w:noWrap/>
            <w:vAlign w:val="bottom"/>
          </w:tcPr>
          <w:p w14:paraId="38E2C1BC" w14:textId="77777777" w:rsidR="00F030A3" w:rsidRPr="004058FC" w:rsidRDefault="00F030A3" w:rsidP="00F030A3">
            <w:pPr>
              <w:ind w:right="-93"/>
              <w:rPr>
                <w:i/>
                <w:color w:val="0070C0"/>
                <w:sz w:val="20"/>
                <w:szCs w:val="20"/>
                <w:lang w:val="de-DE"/>
              </w:rPr>
            </w:pPr>
            <w:r w:rsidRPr="004058FC">
              <w:rPr>
                <w:b/>
                <w:color w:val="0070C0"/>
                <w:sz w:val="20"/>
                <w:szCs w:val="20"/>
                <w:lang w:val="de-DE"/>
              </w:rPr>
              <w:t>E/II</w:t>
            </w:r>
            <w:r w:rsidRPr="004058FC">
              <w:rPr>
                <w:i/>
                <w:color w:val="0070C0"/>
                <w:sz w:val="20"/>
                <w:szCs w:val="20"/>
                <w:lang w:val="de-DE"/>
              </w:rPr>
              <w:t xml:space="preserve"> Ostali rashodi i gubici</w:t>
            </w:r>
          </w:p>
        </w:tc>
        <w:tc>
          <w:tcPr>
            <w:tcW w:w="780" w:type="dxa"/>
            <w:tcBorders>
              <w:top w:val="dotted" w:sz="4" w:space="0" w:color="auto"/>
              <w:bottom w:val="single" w:sz="4" w:space="0" w:color="auto"/>
            </w:tcBorders>
            <w:shd w:val="clear" w:color="auto" w:fill="FFFFFF" w:themeFill="background1"/>
            <w:noWrap/>
            <w:vAlign w:val="bottom"/>
          </w:tcPr>
          <w:p w14:paraId="6E2F20E3" w14:textId="77777777" w:rsidR="00F030A3" w:rsidRPr="004058FC" w:rsidRDefault="00F030A3" w:rsidP="00F030A3">
            <w:pPr>
              <w:ind w:right="-93"/>
              <w:jc w:val="center"/>
              <w:rPr>
                <w:color w:val="0070C0"/>
                <w:sz w:val="20"/>
                <w:szCs w:val="20"/>
              </w:rPr>
            </w:pPr>
            <w:r w:rsidRPr="004058FC">
              <w:rPr>
                <w:color w:val="0070C0"/>
                <w:sz w:val="20"/>
                <w:szCs w:val="20"/>
              </w:rPr>
              <w:t>7.2.4.</w:t>
            </w:r>
          </w:p>
        </w:tc>
        <w:tc>
          <w:tcPr>
            <w:tcW w:w="1893" w:type="dxa"/>
            <w:tcBorders>
              <w:top w:val="dotted" w:sz="4" w:space="0" w:color="auto"/>
              <w:bottom w:val="single" w:sz="4" w:space="0" w:color="auto"/>
            </w:tcBorders>
            <w:shd w:val="clear" w:color="auto" w:fill="F2F2F2" w:themeFill="background1" w:themeFillShade="F2"/>
            <w:noWrap/>
            <w:vAlign w:val="center"/>
          </w:tcPr>
          <w:p w14:paraId="210D8B45" w14:textId="3EE3316F" w:rsidR="00F030A3" w:rsidRPr="004058FC" w:rsidRDefault="004058FC" w:rsidP="00F030A3">
            <w:pPr>
              <w:ind w:right="-93"/>
              <w:jc w:val="right"/>
              <w:rPr>
                <w:color w:val="0070C0"/>
                <w:sz w:val="20"/>
                <w:szCs w:val="20"/>
                <w:lang w:val="bs-Latn-BA"/>
              </w:rPr>
            </w:pPr>
            <w:r w:rsidRPr="004058FC">
              <w:rPr>
                <w:color w:val="0070C0"/>
                <w:sz w:val="20"/>
                <w:szCs w:val="20"/>
                <w:lang w:val="bs-Latn-BA"/>
              </w:rPr>
              <w:t>4.310</w:t>
            </w:r>
          </w:p>
        </w:tc>
        <w:tc>
          <w:tcPr>
            <w:tcW w:w="1766" w:type="dxa"/>
            <w:tcBorders>
              <w:top w:val="dotted" w:sz="4" w:space="0" w:color="auto"/>
              <w:bottom w:val="single" w:sz="4" w:space="0" w:color="auto"/>
            </w:tcBorders>
            <w:shd w:val="clear" w:color="auto" w:fill="FFFFFF" w:themeFill="background1"/>
            <w:noWrap/>
            <w:vAlign w:val="center"/>
          </w:tcPr>
          <w:p w14:paraId="1FA491A3" w14:textId="10F937C2" w:rsidR="00F030A3" w:rsidRPr="004058FC" w:rsidRDefault="00F030A3" w:rsidP="00F030A3">
            <w:pPr>
              <w:ind w:right="-93"/>
              <w:jc w:val="right"/>
              <w:rPr>
                <w:color w:val="0070C0"/>
                <w:sz w:val="20"/>
                <w:szCs w:val="20"/>
                <w:lang w:val="bs-Latn-BA"/>
              </w:rPr>
            </w:pPr>
            <w:r w:rsidRPr="004058FC">
              <w:rPr>
                <w:color w:val="0070C0"/>
                <w:sz w:val="20"/>
                <w:szCs w:val="20"/>
                <w:lang w:val="bs-Latn-BA"/>
              </w:rPr>
              <w:t>0</w:t>
            </w:r>
          </w:p>
        </w:tc>
      </w:tr>
      <w:tr w:rsidR="004058FC" w:rsidRPr="004058FC" w14:paraId="1C0FEFE0"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02F9D635" w14:textId="77777777" w:rsidR="00F030A3" w:rsidRPr="004058FC" w:rsidRDefault="00F030A3" w:rsidP="00F030A3">
            <w:pPr>
              <w:ind w:right="-93"/>
              <w:rPr>
                <w:b/>
                <w:bCs/>
                <w:smallCaps/>
                <w:color w:val="0070C0"/>
                <w:sz w:val="20"/>
                <w:szCs w:val="20"/>
              </w:rPr>
            </w:pPr>
            <w:r w:rsidRPr="004058FC">
              <w:rPr>
                <w:b/>
                <w:bCs/>
                <w:smallCaps/>
                <w:color w:val="0070C0"/>
                <w:sz w:val="20"/>
                <w:szCs w:val="20"/>
                <w:lang w:val="sv-SE"/>
              </w:rPr>
              <w:t>Ž. DOBITAK  PO OSNOVU OSTALIH PRIH. I RASH.</w:t>
            </w:r>
          </w:p>
        </w:tc>
        <w:tc>
          <w:tcPr>
            <w:tcW w:w="780" w:type="dxa"/>
            <w:tcBorders>
              <w:top w:val="single" w:sz="4" w:space="0" w:color="auto"/>
              <w:bottom w:val="single" w:sz="4" w:space="0" w:color="auto"/>
            </w:tcBorders>
            <w:shd w:val="clear" w:color="auto" w:fill="FFFFFF" w:themeFill="background1"/>
            <w:noWrap/>
            <w:vAlign w:val="bottom"/>
          </w:tcPr>
          <w:p w14:paraId="459B5937"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vAlign w:val="center"/>
          </w:tcPr>
          <w:p w14:paraId="73BA6208" w14:textId="6D861BD1" w:rsidR="00F030A3" w:rsidRPr="004058FC" w:rsidRDefault="004058FC" w:rsidP="00F030A3">
            <w:pPr>
              <w:ind w:right="-93"/>
              <w:jc w:val="right"/>
              <w:rPr>
                <w:b/>
                <w:color w:val="0070C0"/>
                <w:sz w:val="20"/>
                <w:szCs w:val="20"/>
                <w:lang w:val="bs-Latn-BA"/>
              </w:rPr>
            </w:pPr>
            <w:r w:rsidRPr="004058FC">
              <w:rPr>
                <w:b/>
                <w:color w:val="0070C0"/>
                <w:sz w:val="20"/>
                <w:szCs w:val="20"/>
                <w:lang w:val="bs-Latn-BA"/>
              </w:rPr>
              <w:t>10.329</w:t>
            </w:r>
          </w:p>
        </w:tc>
        <w:tc>
          <w:tcPr>
            <w:tcW w:w="1766" w:type="dxa"/>
            <w:tcBorders>
              <w:top w:val="single" w:sz="4" w:space="0" w:color="auto"/>
              <w:bottom w:val="single" w:sz="4" w:space="0" w:color="auto"/>
            </w:tcBorders>
            <w:shd w:val="clear" w:color="auto" w:fill="FFFFFF" w:themeFill="background1"/>
            <w:noWrap/>
            <w:vAlign w:val="center"/>
          </w:tcPr>
          <w:p w14:paraId="504FAF96" w14:textId="08FF8A01" w:rsidR="00F030A3" w:rsidRPr="004058FC" w:rsidRDefault="00F030A3" w:rsidP="00F030A3">
            <w:pPr>
              <w:ind w:right="-93"/>
              <w:jc w:val="right"/>
              <w:rPr>
                <w:b/>
                <w:color w:val="0070C0"/>
                <w:sz w:val="20"/>
                <w:szCs w:val="20"/>
                <w:lang w:val="bs-Latn-BA"/>
              </w:rPr>
            </w:pPr>
            <w:r w:rsidRPr="004058FC">
              <w:rPr>
                <w:b/>
                <w:color w:val="0070C0"/>
                <w:sz w:val="20"/>
                <w:szCs w:val="20"/>
                <w:lang w:val="bs-Latn-BA"/>
              </w:rPr>
              <w:t>15.582</w:t>
            </w:r>
          </w:p>
        </w:tc>
      </w:tr>
      <w:tr w:rsidR="004058FC" w:rsidRPr="004058FC" w14:paraId="144D15D9"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2A722ACF" w14:textId="77777777" w:rsidR="00F030A3" w:rsidRPr="004058FC" w:rsidRDefault="00F030A3" w:rsidP="00F030A3">
            <w:pPr>
              <w:ind w:right="-93"/>
              <w:rPr>
                <w:b/>
                <w:bCs/>
                <w:smallCaps/>
                <w:color w:val="0070C0"/>
                <w:sz w:val="20"/>
                <w:szCs w:val="20"/>
                <w:lang w:val="sv-SE"/>
              </w:rPr>
            </w:pPr>
            <w:r w:rsidRPr="004058FC">
              <w:rPr>
                <w:b/>
                <w:bCs/>
                <w:smallCaps/>
                <w:color w:val="0070C0"/>
                <w:sz w:val="20"/>
                <w:szCs w:val="20"/>
                <w:lang w:val="sv-SE"/>
              </w:rPr>
              <w:t>Z. GUBITAK  PO OSNOVU OSTALIH PRIH. I RASH.</w:t>
            </w:r>
          </w:p>
        </w:tc>
        <w:tc>
          <w:tcPr>
            <w:tcW w:w="780" w:type="dxa"/>
            <w:tcBorders>
              <w:top w:val="single" w:sz="4" w:space="0" w:color="auto"/>
              <w:bottom w:val="single" w:sz="4" w:space="0" w:color="auto"/>
            </w:tcBorders>
            <w:shd w:val="clear" w:color="auto" w:fill="FFFFFF" w:themeFill="background1"/>
            <w:noWrap/>
            <w:vAlign w:val="bottom"/>
          </w:tcPr>
          <w:p w14:paraId="78E11725"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vAlign w:val="center"/>
          </w:tcPr>
          <w:p w14:paraId="6E41DF60" w14:textId="552A6249"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7023464E" w14:textId="0562867D"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2BD1ECC4"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6C4BF4E1" w14:textId="77777777" w:rsidR="00F030A3" w:rsidRPr="004058FC" w:rsidRDefault="00F030A3" w:rsidP="00F030A3">
            <w:pPr>
              <w:ind w:right="-93"/>
              <w:rPr>
                <w:b/>
                <w:bCs/>
                <w:smallCaps/>
                <w:color w:val="0070C0"/>
                <w:sz w:val="20"/>
                <w:szCs w:val="20"/>
                <w:lang w:val="sv-SE"/>
              </w:rPr>
            </w:pPr>
            <w:r w:rsidRPr="004058FC">
              <w:rPr>
                <w:b/>
                <w:bCs/>
                <w:smallCaps/>
                <w:color w:val="0070C0"/>
                <w:sz w:val="20"/>
                <w:szCs w:val="20"/>
                <w:lang w:val="sv-SE"/>
              </w:rPr>
              <w:t>I/I  PRIHODI OD USKLAĐIVANJA VRIJ. IMOVINE</w:t>
            </w:r>
          </w:p>
        </w:tc>
        <w:tc>
          <w:tcPr>
            <w:tcW w:w="780" w:type="dxa"/>
            <w:tcBorders>
              <w:top w:val="single" w:sz="4" w:space="0" w:color="auto"/>
              <w:bottom w:val="single" w:sz="4" w:space="0" w:color="auto"/>
            </w:tcBorders>
            <w:shd w:val="clear" w:color="auto" w:fill="FFFFFF" w:themeFill="background1"/>
            <w:noWrap/>
            <w:vAlign w:val="bottom"/>
          </w:tcPr>
          <w:p w14:paraId="38FE4DC8" w14:textId="77777777" w:rsidR="00F030A3" w:rsidRPr="004058FC" w:rsidRDefault="00F030A3" w:rsidP="00F030A3">
            <w:pPr>
              <w:ind w:right="-93"/>
              <w:jc w:val="center"/>
              <w:rPr>
                <w:b/>
                <w:bCs/>
                <w:smallCaps/>
                <w:color w:val="0070C0"/>
                <w:sz w:val="20"/>
                <w:szCs w:val="20"/>
              </w:rPr>
            </w:pPr>
            <w:r w:rsidRPr="004058FC">
              <w:rPr>
                <w:b/>
                <w:bCs/>
                <w:smallCaps/>
                <w:color w:val="0070C0"/>
                <w:sz w:val="20"/>
                <w:szCs w:val="20"/>
              </w:rPr>
              <w:t>7.2.5.</w:t>
            </w:r>
          </w:p>
        </w:tc>
        <w:tc>
          <w:tcPr>
            <w:tcW w:w="1893" w:type="dxa"/>
            <w:tcBorders>
              <w:top w:val="single" w:sz="4" w:space="0" w:color="auto"/>
              <w:bottom w:val="single" w:sz="4" w:space="0" w:color="auto"/>
            </w:tcBorders>
            <w:shd w:val="clear" w:color="auto" w:fill="F2F2F2" w:themeFill="background1" w:themeFillShade="F2"/>
            <w:noWrap/>
            <w:vAlign w:val="center"/>
          </w:tcPr>
          <w:p w14:paraId="0EFAB6D2" w14:textId="56097717"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43443C81" w14:textId="135EE94F"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22E8A10D"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2F74F51E" w14:textId="77777777" w:rsidR="00F030A3" w:rsidRPr="004058FC" w:rsidRDefault="00F030A3" w:rsidP="00F030A3">
            <w:pPr>
              <w:ind w:right="-93"/>
              <w:rPr>
                <w:b/>
                <w:bCs/>
                <w:smallCaps/>
                <w:color w:val="0070C0"/>
                <w:sz w:val="20"/>
                <w:szCs w:val="20"/>
                <w:lang w:val="sv-SE"/>
              </w:rPr>
            </w:pPr>
            <w:r w:rsidRPr="004058FC">
              <w:rPr>
                <w:b/>
                <w:bCs/>
                <w:smallCaps/>
                <w:color w:val="0070C0"/>
                <w:sz w:val="20"/>
                <w:szCs w:val="20"/>
                <w:lang w:val="sv-SE"/>
              </w:rPr>
              <w:t>I/II  RASHODI OD USKLAĐIVANJA VRIJ. IMOVINE</w:t>
            </w:r>
          </w:p>
        </w:tc>
        <w:tc>
          <w:tcPr>
            <w:tcW w:w="780" w:type="dxa"/>
            <w:tcBorders>
              <w:top w:val="single" w:sz="4" w:space="0" w:color="auto"/>
              <w:bottom w:val="single" w:sz="4" w:space="0" w:color="auto"/>
            </w:tcBorders>
            <w:shd w:val="clear" w:color="auto" w:fill="FFFFFF" w:themeFill="background1"/>
            <w:noWrap/>
            <w:vAlign w:val="bottom"/>
          </w:tcPr>
          <w:p w14:paraId="34EC588A" w14:textId="77777777" w:rsidR="00F030A3" w:rsidRPr="004058FC" w:rsidRDefault="00F030A3" w:rsidP="00F030A3">
            <w:pPr>
              <w:ind w:right="-93"/>
              <w:jc w:val="center"/>
              <w:rPr>
                <w:b/>
                <w:bCs/>
                <w:smallCaps/>
                <w:color w:val="0070C0"/>
                <w:sz w:val="20"/>
                <w:szCs w:val="20"/>
              </w:rPr>
            </w:pPr>
            <w:r w:rsidRPr="004058FC">
              <w:rPr>
                <w:b/>
                <w:bCs/>
                <w:smallCaps/>
                <w:color w:val="0070C0"/>
                <w:sz w:val="20"/>
                <w:szCs w:val="20"/>
              </w:rPr>
              <w:t>7.2.5.</w:t>
            </w:r>
          </w:p>
        </w:tc>
        <w:tc>
          <w:tcPr>
            <w:tcW w:w="1893" w:type="dxa"/>
            <w:tcBorders>
              <w:top w:val="single" w:sz="4" w:space="0" w:color="auto"/>
              <w:bottom w:val="single" w:sz="4" w:space="0" w:color="auto"/>
            </w:tcBorders>
            <w:shd w:val="clear" w:color="auto" w:fill="F2F2F2" w:themeFill="background1" w:themeFillShade="F2"/>
            <w:noWrap/>
            <w:vAlign w:val="center"/>
          </w:tcPr>
          <w:p w14:paraId="6A0D7B66" w14:textId="442A8EC3"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2243ED05" w14:textId="381A4AF7"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324D4F86"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51772718" w14:textId="77777777" w:rsidR="00F030A3" w:rsidRPr="004058FC" w:rsidRDefault="00F030A3" w:rsidP="00F030A3">
            <w:pPr>
              <w:ind w:right="-93"/>
              <w:rPr>
                <w:b/>
                <w:bCs/>
                <w:smallCaps/>
                <w:color w:val="0070C0"/>
                <w:sz w:val="20"/>
                <w:szCs w:val="20"/>
                <w:lang w:val="sv-SE"/>
              </w:rPr>
            </w:pPr>
            <w:r w:rsidRPr="004058FC">
              <w:rPr>
                <w:b/>
                <w:bCs/>
                <w:smallCaps/>
                <w:color w:val="0070C0"/>
                <w:sz w:val="20"/>
                <w:szCs w:val="20"/>
                <w:lang w:val="sv-SE"/>
              </w:rPr>
              <w:t>J. DOBITAK PO OSNOVU  USKLAĐ. VRIJ. IMOVINE</w:t>
            </w:r>
          </w:p>
        </w:tc>
        <w:tc>
          <w:tcPr>
            <w:tcW w:w="780" w:type="dxa"/>
            <w:tcBorders>
              <w:top w:val="single" w:sz="4" w:space="0" w:color="auto"/>
              <w:bottom w:val="single" w:sz="4" w:space="0" w:color="auto"/>
            </w:tcBorders>
            <w:shd w:val="clear" w:color="auto" w:fill="FFFFFF" w:themeFill="background1"/>
            <w:noWrap/>
            <w:vAlign w:val="bottom"/>
          </w:tcPr>
          <w:p w14:paraId="6323A679"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vAlign w:val="center"/>
          </w:tcPr>
          <w:p w14:paraId="69B6593B" w14:textId="2FB3ADC6"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138A0E25" w14:textId="0E5F9532"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3F47554D"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5AF0965A" w14:textId="77777777" w:rsidR="00F030A3" w:rsidRPr="004058FC" w:rsidRDefault="00F030A3" w:rsidP="00F030A3">
            <w:pPr>
              <w:ind w:right="-93"/>
              <w:rPr>
                <w:b/>
                <w:bCs/>
                <w:smallCaps/>
                <w:color w:val="0070C0"/>
                <w:sz w:val="20"/>
                <w:szCs w:val="20"/>
                <w:lang w:val="sv-SE"/>
              </w:rPr>
            </w:pPr>
            <w:r w:rsidRPr="004058FC">
              <w:rPr>
                <w:b/>
                <w:bCs/>
                <w:smallCaps/>
                <w:color w:val="0070C0"/>
                <w:sz w:val="20"/>
                <w:szCs w:val="20"/>
                <w:lang w:val="sv-SE"/>
              </w:rPr>
              <w:t>K. GUBITAK PO OSNOVU  USKLAĐ. VRIJ. IMOVINE</w:t>
            </w:r>
          </w:p>
        </w:tc>
        <w:tc>
          <w:tcPr>
            <w:tcW w:w="780" w:type="dxa"/>
            <w:tcBorders>
              <w:top w:val="single" w:sz="4" w:space="0" w:color="auto"/>
              <w:bottom w:val="single" w:sz="4" w:space="0" w:color="auto"/>
            </w:tcBorders>
            <w:shd w:val="clear" w:color="auto" w:fill="FFFFFF" w:themeFill="background1"/>
            <w:noWrap/>
            <w:vAlign w:val="bottom"/>
          </w:tcPr>
          <w:p w14:paraId="5AC4F042" w14:textId="77777777" w:rsidR="00F030A3" w:rsidRPr="004058FC" w:rsidRDefault="00F030A3" w:rsidP="00F030A3">
            <w:pPr>
              <w:ind w:right="-93"/>
              <w:jc w:val="center"/>
              <w:rPr>
                <w:b/>
                <w:bCs/>
                <w:smallCaps/>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vAlign w:val="center"/>
          </w:tcPr>
          <w:p w14:paraId="5041ED97" w14:textId="1B1E6417"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0C449CFD" w14:textId="79044A42"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3BC1BB37"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2EA03813" w14:textId="77777777" w:rsidR="00F030A3" w:rsidRPr="004058FC" w:rsidRDefault="00F030A3" w:rsidP="00F030A3">
            <w:pPr>
              <w:rPr>
                <w:color w:val="0070C0"/>
                <w:sz w:val="20"/>
                <w:szCs w:val="20"/>
                <w:lang w:val="sv-SE"/>
              </w:rPr>
            </w:pPr>
            <w:r w:rsidRPr="004058FC">
              <w:rPr>
                <w:b/>
                <w:color w:val="0070C0"/>
                <w:sz w:val="20"/>
                <w:szCs w:val="20"/>
                <w:lang w:val="sv-SE"/>
              </w:rPr>
              <w:t>L.</w:t>
            </w:r>
            <w:r w:rsidRPr="004058FC">
              <w:rPr>
                <w:color w:val="0070C0"/>
                <w:sz w:val="20"/>
                <w:szCs w:val="20"/>
                <w:lang w:val="sv-SE"/>
              </w:rPr>
              <w:t xml:space="preserve"> Prihodi po osnovu promjene računovodstvenih politika  i</w:t>
            </w:r>
          </w:p>
          <w:p w14:paraId="53940738" w14:textId="77777777" w:rsidR="00F030A3" w:rsidRPr="004058FC" w:rsidRDefault="00F030A3" w:rsidP="00F030A3">
            <w:pPr>
              <w:rPr>
                <w:color w:val="0070C0"/>
                <w:sz w:val="20"/>
                <w:szCs w:val="20"/>
                <w:lang w:val="sv-SE"/>
              </w:rPr>
            </w:pPr>
            <w:r w:rsidRPr="004058FC">
              <w:rPr>
                <w:color w:val="0070C0"/>
                <w:sz w:val="20"/>
                <w:szCs w:val="20"/>
                <w:lang w:val="sv-SE"/>
              </w:rPr>
              <w:t xml:space="preserve">     ispravke grešaka iz ranijih godina </w:t>
            </w:r>
          </w:p>
        </w:tc>
        <w:tc>
          <w:tcPr>
            <w:tcW w:w="780" w:type="dxa"/>
            <w:tcBorders>
              <w:top w:val="single" w:sz="4" w:space="0" w:color="auto"/>
              <w:bottom w:val="single" w:sz="4" w:space="0" w:color="auto"/>
            </w:tcBorders>
            <w:shd w:val="clear" w:color="auto" w:fill="FFFFFF" w:themeFill="background1"/>
            <w:noWrap/>
            <w:vAlign w:val="center"/>
          </w:tcPr>
          <w:p w14:paraId="70E5D2C5" w14:textId="77777777" w:rsidR="00F030A3" w:rsidRPr="004058FC" w:rsidRDefault="00F030A3" w:rsidP="00F030A3">
            <w:pPr>
              <w:ind w:right="-93"/>
              <w:jc w:val="center"/>
              <w:rPr>
                <w:b/>
                <w:bCs/>
                <w:smallCaps/>
                <w:color w:val="0070C0"/>
                <w:sz w:val="20"/>
                <w:szCs w:val="20"/>
              </w:rPr>
            </w:pPr>
            <w:r w:rsidRPr="004058FC">
              <w:rPr>
                <w:b/>
                <w:bCs/>
                <w:smallCaps/>
                <w:color w:val="0070C0"/>
                <w:sz w:val="20"/>
                <w:szCs w:val="20"/>
              </w:rPr>
              <w:t>7.2.6.</w:t>
            </w:r>
          </w:p>
        </w:tc>
        <w:tc>
          <w:tcPr>
            <w:tcW w:w="1893" w:type="dxa"/>
            <w:tcBorders>
              <w:top w:val="single" w:sz="4" w:space="0" w:color="auto"/>
              <w:bottom w:val="single" w:sz="4" w:space="0" w:color="auto"/>
            </w:tcBorders>
            <w:shd w:val="clear" w:color="auto" w:fill="F2F2F2" w:themeFill="background1" w:themeFillShade="F2"/>
            <w:noWrap/>
            <w:vAlign w:val="center"/>
          </w:tcPr>
          <w:p w14:paraId="3BD3D131" w14:textId="77F2940E"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480D27EE" w14:textId="3EC392DF"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4115CF11" w14:textId="77777777" w:rsidTr="002E47C7">
        <w:trPr>
          <w:trHeight w:val="174"/>
        </w:trPr>
        <w:tc>
          <w:tcPr>
            <w:tcW w:w="5282" w:type="dxa"/>
            <w:tcBorders>
              <w:top w:val="single" w:sz="4" w:space="0" w:color="auto"/>
              <w:bottom w:val="single" w:sz="4" w:space="0" w:color="auto"/>
            </w:tcBorders>
            <w:shd w:val="clear" w:color="auto" w:fill="FFFFFF" w:themeFill="background1"/>
            <w:noWrap/>
            <w:vAlign w:val="bottom"/>
          </w:tcPr>
          <w:p w14:paraId="1237FA16" w14:textId="77777777" w:rsidR="00F030A3" w:rsidRPr="004058FC" w:rsidRDefault="00F030A3" w:rsidP="00F030A3">
            <w:pPr>
              <w:rPr>
                <w:color w:val="0070C0"/>
                <w:sz w:val="20"/>
                <w:szCs w:val="20"/>
                <w:lang w:val="sv-SE"/>
              </w:rPr>
            </w:pPr>
            <w:r w:rsidRPr="004058FC">
              <w:rPr>
                <w:b/>
                <w:bCs/>
                <w:color w:val="0070C0"/>
                <w:sz w:val="20"/>
                <w:szCs w:val="20"/>
                <w:lang w:val="sv-SE"/>
              </w:rPr>
              <w:t>LJ.</w:t>
            </w:r>
            <w:r w:rsidRPr="004058FC">
              <w:rPr>
                <w:color w:val="0070C0"/>
                <w:sz w:val="20"/>
                <w:szCs w:val="20"/>
                <w:lang w:val="sv-SE"/>
              </w:rPr>
              <w:t xml:space="preserve"> Rashodi po osnovu promjene računovodstvenih politika  i</w:t>
            </w:r>
          </w:p>
          <w:p w14:paraId="0881CDF3" w14:textId="77777777" w:rsidR="00F030A3" w:rsidRPr="004058FC" w:rsidRDefault="00F030A3" w:rsidP="00F030A3">
            <w:pPr>
              <w:rPr>
                <w:color w:val="0070C0"/>
                <w:sz w:val="20"/>
                <w:szCs w:val="20"/>
                <w:lang w:val="sv-SE"/>
              </w:rPr>
            </w:pPr>
            <w:r w:rsidRPr="004058FC">
              <w:rPr>
                <w:color w:val="0070C0"/>
                <w:sz w:val="20"/>
                <w:szCs w:val="20"/>
                <w:lang w:val="sv-SE"/>
              </w:rPr>
              <w:t xml:space="preserve">     ispravke grešaka iz ranijih godina </w:t>
            </w:r>
          </w:p>
        </w:tc>
        <w:tc>
          <w:tcPr>
            <w:tcW w:w="780" w:type="dxa"/>
            <w:tcBorders>
              <w:top w:val="single" w:sz="4" w:space="0" w:color="auto"/>
              <w:bottom w:val="single" w:sz="4" w:space="0" w:color="auto"/>
            </w:tcBorders>
            <w:shd w:val="clear" w:color="auto" w:fill="FFFFFF" w:themeFill="background1"/>
            <w:noWrap/>
            <w:vAlign w:val="center"/>
          </w:tcPr>
          <w:p w14:paraId="76C6A057" w14:textId="77777777" w:rsidR="00F030A3" w:rsidRPr="004058FC" w:rsidRDefault="00F030A3" w:rsidP="00F030A3">
            <w:pPr>
              <w:ind w:right="-93"/>
              <w:jc w:val="center"/>
              <w:rPr>
                <w:b/>
                <w:bCs/>
                <w:smallCaps/>
                <w:color w:val="0070C0"/>
                <w:sz w:val="20"/>
                <w:szCs w:val="20"/>
                <w:lang w:val="sv-SE"/>
              </w:rPr>
            </w:pPr>
          </w:p>
        </w:tc>
        <w:tc>
          <w:tcPr>
            <w:tcW w:w="1893" w:type="dxa"/>
            <w:tcBorders>
              <w:top w:val="single" w:sz="4" w:space="0" w:color="auto"/>
              <w:bottom w:val="single" w:sz="4" w:space="0" w:color="auto"/>
            </w:tcBorders>
            <w:shd w:val="clear" w:color="auto" w:fill="F2F2F2" w:themeFill="background1" w:themeFillShade="F2"/>
            <w:noWrap/>
            <w:vAlign w:val="center"/>
          </w:tcPr>
          <w:p w14:paraId="3D022B3B" w14:textId="3026C4CA"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c>
          <w:tcPr>
            <w:tcW w:w="1766" w:type="dxa"/>
            <w:tcBorders>
              <w:top w:val="single" w:sz="4" w:space="0" w:color="auto"/>
              <w:bottom w:val="single" w:sz="4" w:space="0" w:color="auto"/>
            </w:tcBorders>
            <w:shd w:val="clear" w:color="auto" w:fill="FFFFFF" w:themeFill="background1"/>
            <w:noWrap/>
            <w:vAlign w:val="center"/>
          </w:tcPr>
          <w:p w14:paraId="17415991" w14:textId="22BFFEDD" w:rsidR="00F030A3" w:rsidRPr="004058FC" w:rsidRDefault="00F030A3" w:rsidP="00F030A3">
            <w:pPr>
              <w:ind w:right="-93"/>
              <w:jc w:val="right"/>
              <w:rPr>
                <w:b/>
                <w:color w:val="0070C0"/>
                <w:sz w:val="20"/>
                <w:szCs w:val="20"/>
                <w:lang w:val="bs-Latn-BA"/>
              </w:rPr>
            </w:pPr>
            <w:r w:rsidRPr="004058FC">
              <w:rPr>
                <w:b/>
                <w:color w:val="0070C0"/>
                <w:sz w:val="20"/>
                <w:szCs w:val="20"/>
                <w:lang w:val="bs-Latn-BA"/>
              </w:rPr>
              <w:t>0</w:t>
            </w:r>
          </w:p>
        </w:tc>
      </w:tr>
      <w:tr w:rsidR="004058FC" w:rsidRPr="004058FC" w14:paraId="1CD7D23D"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7CB58C46" w14:textId="146EECDD" w:rsidR="00F030A3" w:rsidRPr="004058FC" w:rsidRDefault="00F030A3" w:rsidP="00F030A3">
            <w:pPr>
              <w:rPr>
                <w:color w:val="0070C0"/>
                <w:sz w:val="20"/>
                <w:szCs w:val="20"/>
                <w:lang w:val="sv-SE"/>
              </w:rPr>
            </w:pPr>
            <w:r w:rsidRPr="004058FC">
              <w:rPr>
                <w:color w:val="0070C0"/>
                <w:sz w:val="20"/>
                <w:szCs w:val="20"/>
                <w:lang w:val="sv-SE"/>
              </w:rPr>
              <w:t>Udio u dobiti pridruženih  društava i zajedničkog poduhvata  primjenom metode udjela</w:t>
            </w:r>
          </w:p>
        </w:tc>
        <w:tc>
          <w:tcPr>
            <w:tcW w:w="780" w:type="dxa"/>
            <w:tcBorders>
              <w:top w:val="single" w:sz="4" w:space="0" w:color="auto"/>
              <w:bottom w:val="single" w:sz="4" w:space="0" w:color="auto"/>
            </w:tcBorders>
            <w:shd w:val="clear" w:color="auto" w:fill="FFFFFF" w:themeFill="background1"/>
            <w:noWrap/>
            <w:vAlign w:val="center"/>
          </w:tcPr>
          <w:p w14:paraId="5BD3561C" w14:textId="77777777" w:rsidR="00F030A3" w:rsidRPr="004058FC" w:rsidRDefault="00F030A3" w:rsidP="00F030A3">
            <w:pPr>
              <w:jc w:val="center"/>
              <w:rPr>
                <w:color w:val="0070C0"/>
                <w:sz w:val="20"/>
                <w:szCs w:val="20"/>
              </w:rPr>
            </w:pPr>
            <w:r w:rsidRPr="004058FC">
              <w:rPr>
                <w:color w:val="0070C0"/>
                <w:sz w:val="20"/>
                <w:szCs w:val="20"/>
              </w:rPr>
              <w:t>7.2.7.</w:t>
            </w:r>
          </w:p>
        </w:tc>
        <w:tc>
          <w:tcPr>
            <w:tcW w:w="1893" w:type="dxa"/>
            <w:tcBorders>
              <w:top w:val="single" w:sz="4" w:space="0" w:color="auto"/>
              <w:bottom w:val="single" w:sz="4" w:space="0" w:color="auto"/>
            </w:tcBorders>
            <w:shd w:val="clear" w:color="auto" w:fill="F2F2F2" w:themeFill="background1" w:themeFillShade="F2"/>
            <w:noWrap/>
            <w:vAlign w:val="center"/>
          </w:tcPr>
          <w:p w14:paraId="559B539A" w14:textId="5A583BD8"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42E31635" w14:textId="54B13C20"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4FDAA2E2" w14:textId="77777777" w:rsidTr="002E47C7">
        <w:trPr>
          <w:trHeight w:val="237"/>
        </w:trPr>
        <w:tc>
          <w:tcPr>
            <w:tcW w:w="5282" w:type="dxa"/>
            <w:tcBorders>
              <w:top w:val="single" w:sz="4" w:space="0" w:color="auto"/>
              <w:bottom w:val="single" w:sz="4" w:space="0" w:color="auto"/>
            </w:tcBorders>
            <w:shd w:val="clear" w:color="auto" w:fill="FFFFFF" w:themeFill="background1"/>
            <w:noWrap/>
            <w:vAlign w:val="bottom"/>
          </w:tcPr>
          <w:p w14:paraId="1EA91F9D" w14:textId="77777777" w:rsidR="00F030A3" w:rsidRPr="004058FC" w:rsidRDefault="00F030A3" w:rsidP="00F030A3">
            <w:pPr>
              <w:rPr>
                <w:color w:val="0070C0"/>
                <w:sz w:val="20"/>
                <w:szCs w:val="20"/>
              </w:rPr>
            </w:pPr>
            <w:r w:rsidRPr="004058FC">
              <w:rPr>
                <w:color w:val="0070C0"/>
                <w:sz w:val="20"/>
                <w:szCs w:val="20"/>
              </w:rPr>
              <w:t>Udio u gubitku  pridruženih  društava i zajedničkog poduhvata  primjenom metode udjela</w:t>
            </w:r>
          </w:p>
        </w:tc>
        <w:tc>
          <w:tcPr>
            <w:tcW w:w="780" w:type="dxa"/>
            <w:tcBorders>
              <w:top w:val="single" w:sz="4" w:space="0" w:color="auto"/>
              <w:bottom w:val="single" w:sz="4" w:space="0" w:color="auto"/>
            </w:tcBorders>
            <w:shd w:val="clear" w:color="auto" w:fill="FFFFFF" w:themeFill="background1"/>
            <w:noWrap/>
            <w:vAlign w:val="bottom"/>
          </w:tcPr>
          <w:p w14:paraId="592E9F61" w14:textId="77777777" w:rsidR="00F030A3" w:rsidRPr="004058FC" w:rsidRDefault="00F030A3" w:rsidP="00F030A3">
            <w:pPr>
              <w:ind w:right="-93"/>
              <w:jc w:val="center"/>
              <w:rPr>
                <w:color w:val="0070C0"/>
                <w:sz w:val="20"/>
                <w:szCs w:val="20"/>
              </w:rPr>
            </w:pPr>
          </w:p>
        </w:tc>
        <w:tc>
          <w:tcPr>
            <w:tcW w:w="1893" w:type="dxa"/>
            <w:tcBorders>
              <w:top w:val="single" w:sz="4" w:space="0" w:color="auto"/>
              <w:bottom w:val="single" w:sz="4" w:space="0" w:color="auto"/>
            </w:tcBorders>
            <w:shd w:val="clear" w:color="auto" w:fill="F2F2F2" w:themeFill="background1" w:themeFillShade="F2"/>
            <w:noWrap/>
            <w:vAlign w:val="center"/>
          </w:tcPr>
          <w:p w14:paraId="6CA521CE" w14:textId="05FCABBB" w:rsidR="00F030A3" w:rsidRPr="004058FC" w:rsidRDefault="00F030A3" w:rsidP="00F030A3">
            <w:pPr>
              <w:ind w:right="-93"/>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160EC650" w14:textId="2F004B4C" w:rsidR="00F030A3" w:rsidRPr="004058FC" w:rsidRDefault="00F030A3" w:rsidP="00F030A3">
            <w:pPr>
              <w:ind w:right="-93"/>
              <w:jc w:val="right"/>
              <w:rPr>
                <w:color w:val="0070C0"/>
                <w:sz w:val="20"/>
                <w:szCs w:val="20"/>
              </w:rPr>
            </w:pPr>
            <w:r w:rsidRPr="004058FC">
              <w:rPr>
                <w:color w:val="0070C0"/>
                <w:sz w:val="20"/>
                <w:szCs w:val="20"/>
              </w:rPr>
              <w:t>0</w:t>
            </w:r>
          </w:p>
        </w:tc>
      </w:tr>
      <w:tr w:rsidR="004058FC" w:rsidRPr="004058FC" w14:paraId="0A253B57"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11A79E4F" w14:textId="77777777" w:rsidR="00F030A3" w:rsidRPr="004058FC" w:rsidRDefault="00F030A3" w:rsidP="00F030A3">
            <w:pPr>
              <w:ind w:right="-93"/>
              <w:rPr>
                <w:b/>
                <w:bCs/>
                <w:color w:val="0070C0"/>
                <w:sz w:val="20"/>
                <w:szCs w:val="20"/>
                <w:lang w:val="sr-Cyrl-CS"/>
              </w:rPr>
            </w:pPr>
            <w:r w:rsidRPr="004058FC">
              <w:rPr>
                <w:b/>
                <w:bCs/>
                <w:color w:val="0070C0"/>
                <w:sz w:val="20"/>
                <w:szCs w:val="20"/>
              </w:rPr>
              <w:lastRenderedPageBreak/>
              <w:t>UKUPNI PRIHODI</w:t>
            </w:r>
          </w:p>
        </w:tc>
        <w:tc>
          <w:tcPr>
            <w:tcW w:w="780" w:type="dxa"/>
            <w:tcBorders>
              <w:top w:val="single" w:sz="4" w:space="0" w:color="auto"/>
              <w:bottom w:val="single" w:sz="4" w:space="0" w:color="auto"/>
            </w:tcBorders>
            <w:shd w:val="clear" w:color="auto" w:fill="FFFFFF" w:themeFill="background1"/>
            <w:noWrap/>
            <w:vAlign w:val="bottom"/>
          </w:tcPr>
          <w:p w14:paraId="6670E6E2" w14:textId="77777777" w:rsidR="00F030A3" w:rsidRPr="004058FC" w:rsidRDefault="00F030A3" w:rsidP="00F030A3">
            <w:pPr>
              <w:ind w:right="-93"/>
              <w:jc w:val="center"/>
              <w:rPr>
                <w:b/>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tcPr>
          <w:p w14:paraId="1456500F" w14:textId="2C05CDBC" w:rsidR="00F030A3" w:rsidRPr="004058FC" w:rsidRDefault="004058FC" w:rsidP="00F030A3">
            <w:pPr>
              <w:ind w:right="-93"/>
              <w:jc w:val="right"/>
              <w:rPr>
                <w:b/>
                <w:color w:val="0070C0"/>
                <w:sz w:val="20"/>
                <w:szCs w:val="20"/>
                <w:lang w:val="bs-Latn-BA"/>
              </w:rPr>
            </w:pPr>
            <w:r w:rsidRPr="004058FC">
              <w:rPr>
                <w:b/>
                <w:color w:val="0070C0"/>
                <w:sz w:val="20"/>
                <w:szCs w:val="20"/>
                <w:lang w:val="bs-Latn-BA"/>
              </w:rPr>
              <w:t>5.027.428</w:t>
            </w:r>
          </w:p>
        </w:tc>
        <w:tc>
          <w:tcPr>
            <w:tcW w:w="1766" w:type="dxa"/>
            <w:tcBorders>
              <w:top w:val="single" w:sz="4" w:space="0" w:color="auto"/>
              <w:bottom w:val="single" w:sz="4" w:space="0" w:color="auto"/>
            </w:tcBorders>
            <w:shd w:val="clear" w:color="auto" w:fill="FFFFFF" w:themeFill="background1"/>
            <w:noWrap/>
          </w:tcPr>
          <w:p w14:paraId="4E4A0EC3" w14:textId="1B4FCA98" w:rsidR="00F030A3" w:rsidRPr="004058FC" w:rsidRDefault="00F030A3" w:rsidP="00F030A3">
            <w:pPr>
              <w:ind w:right="-93"/>
              <w:jc w:val="right"/>
              <w:rPr>
                <w:b/>
                <w:color w:val="0070C0"/>
                <w:sz w:val="20"/>
                <w:szCs w:val="20"/>
                <w:lang w:val="bs-Latn-BA"/>
              </w:rPr>
            </w:pPr>
            <w:r w:rsidRPr="004058FC">
              <w:rPr>
                <w:b/>
                <w:color w:val="0070C0"/>
                <w:sz w:val="20"/>
                <w:szCs w:val="20"/>
                <w:lang w:val="bs-Latn-BA"/>
              </w:rPr>
              <w:t>5.658.887</w:t>
            </w:r>
          </w:p>
        </w:tc>
      </w:tr>
      <w:tr w:rsidR="004058FC" w:rsidRPr="004058FC" w14:paraId="4B5D79CB"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51622CAE" w14:textId="77777777" w:rsidR="00F030A3" w:rsidRPr="004058FC" w:rsidRDefault="00F030A3" w:rsidP="00F030A3">
            <w:pPr>
              <w:ind w:right="-93"/>
              <w:rPr>
                <w:b/>
                <w:bCs/>
                <w:color w:val="0070C0"/>
                <w:sz w:val="20"/>
                <w:szCs w:val="20"/>
                <w:lang w:val="sr-Cyrl-CS"/>
              </w:rPr>
            </w:pPr>
            <w:r w:rsidRPr="004058FC">
              <w:rPr>
                <w:b/>
                <w:bCs/>
                <w:color w:val="0070C0"/>
                <w:sz w:val="20"/>
                <w:szCs w:val="20"/>
                <w:lang w:val="sr-Cyrl-CS"/>
              </w:rPr>
              <w:t>UKUPNI RASHODI</w:t>
            </w:r>
          </w:p>
        </w:tc>
        <w:tc>
          <w:tcPr>
            <w:tcW w:w="780" w:type="dxa"/>
            <w:tcBorders>
              <w:top w:val="single" w:sz="4" w:space="0" w:color="auto"/>
              <w:bottom w:val="single" w:sz="4" w:space="0" w:color="auto"/>
            </w:tcBorders>
            <w:shd w:val="clear" w:color="auto" w:fill="FFFFFF" w:themeFill="background1"/>
            <w:noWrap/>
            <w:vAlign w:val="bottom"/>
          </w:tcPr>
          <w:p w14:paraId="3E58F244" w14:textId="77777777" w:rsidR="00F030A3" w:rsidRPr="004058FC" w:rsidRDefault="00F030A3" w:rsidP="00F030A3">
            <w:pPr>
              <w:ind w:right="-93"/>
              <w:jc w:val="center"/>
              <w:rPr>
                <w:b/>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tcPr>
          <w:p w14:paraId="7552F97C" w14:textId="33C83383" w:rsidR="00F030A3" w:rsidRPr="004058FC" w:rsidRDefault="004058FC" w:rsidP="00F030A3">
            <w:pPr>
              <w:ind w:right="-93"/>
              <w:jc w:val="right"/>
              <w:rPr>
                <w:b/>
                <w:color w:val="0070C0"/>
                <w:sz w:val="20"/>
                <w:szCs w:val="20"/>
                <w:lang w:val="bs-Latn-BA"/>
              </w:rPr>
            </w:pPr>
            <w:r w:rsidRPr="004058FC">
              <w:rPr>
                <w:b/>
                <w:color w:val="0070C0"/>
                <w:sz w:val="20"/>
                <w:szCs w:val="20"/>
                <w:lang w:val="bs-Latn-BA"/>
              </w:rPr>
              <w:t>4.985.207</w:t>
            </w:r>
          </w:p>
        </w:tc>
        <w:tc>
          <w:tcPr>
            <w:tcW w:w="1766" w:type="dxa"/>
            <w:tcBorders>
              <w:top w:val="single" w:sz="4" w:space="0" w:color="auto"/>
              <w:bottom w:val="single" w:sz="4" w:space="0" w:color="auto"/>
            </w:tcBorders>
            <w:shd w:val="clear" w:color="auto" w:fill="FFFFFF" w:themeFill="background1"/>
            <w:noWrap/>
          </w:tcPr>
          <w:p w14:paraId="0B3A01A3" w14:textId="4F9474CB" w:rsidR="00F030A3" w:rsidRPr="004058FC" w:rsidRDefault="00F030A3" w:rsidP="00F030A3">
            <w:pPr>
              <w:ind w:right="-93"/>
              <w:jc w:val="right"/>
              <w:rPr>
                <w:b/>
                <w:color w:val="0070C0"/>
                <w:sz w:val="20"/>
                <w:szCs w:val="20"/>
                <w:lang w:val="bs-Latn-BA"/>
              </w:rPr>
            </w:pPr>
            <w:r w:rsidRPr="004058FC">
              <w:rPr>
                <w:b/>
                <w:color w:val="0070C0"/>
                <w:sz w:val="20"/>
                <w:szCs w:val="20"/>
                <w:lang w:val="bs-Latn-BA"/>
              </w:rPr>
              <w:t>5.592.361</w:t>
            </w:r>
          </w:p>
        </w:tc>
      </w:tr>
      <w:tr w:rsidR="004058FC" w:rsidRPr="004058FC" w14:paraId="75BFB6BB"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5C1647B2" w14:textId="77777777" w:rsidR="00F030A3" w:rsidRPr="004058FC" w:rsidRDefault="00F030A3" w:rsidP="00F030A3">
            <w:pPr>
              <w:rPr>
                <w:color w:val="0070C0"/>
                <w:sz w:val="20"/>
                <w:szCs w:val="20"/>
              </w:rPr>
            </w:pPr>
            <w:r w:rsidRPr="004058FC">
              <w:rPr>
                <w:b/>
                <w:color w:val="0070C0"/>
                <w:sz w:val="20"/>
                <w:szCs w:val="20"/>
              </w:rPr>
              <w:t>M/1.</w:t>
            </w:r>
            <w:r w:rsidRPr="004058FC">
              <w:rPr>
                <w:color w:val="0070C0"/>
                <w:sz w:val="20"/>
                <w:szCs w:val="20"/>
              </w:rPr>
              <w:t xml:space="preserve"> Dobit prije oporezivanja </w:t>
            </w:r>
          </w:p>
        </w:tc>
        <w:tc>
          <w:tcPr>
            <w:tcW w:w="780" w:type="dxa"/>
            <w:tcBorders>
              <w:top w:val="single" w:sz="4" w:space="0" w:color="auto"/>
              <w:bottom w:val="single" w:sz="4" w:space="0" w:color="auto"/>
            </w:tcBorders>
            <w:shd w:val="clear" w:color="auto" w:fill="FFFFFF" w:themeFill="background1"/>
            <w:noWrap/>
            <w:vAlign w:val="bottom"/>
          </w:tcPr>
          <w:p w14:paraId="5DC96788"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1295AD84" w14:textId="576C296D" w:rsidR="00F030A3" w:rsidRPr="004058FC" w:rsidRDefault="004058FC" w:rsidP="00F030A3">
            <w:pPr>
              <w:jc w:val="right"/>
              <w:rPr>
                <w:color w:val="0070C0"/>
                <w:sz w:val="20"/>
                <w:szCs w:val="20"/>
              </w:rPr>
            </w:pPr>
            <w:r w:rsidRPr="004058FC">
              <w:rPr>
                <w:color w:val="0070C0"/>
                <w:sz w:val="20"/>
                <w:szCs w:val="20"/>
              </w:rPr>
              <w:t>42.221</w:t>
            </w:r>
          </w:p>
        </w:tc>
        <w:tc>
          <w:tcPr>
            <w:tcW w:w="1766" w:type="dxa"/>
            <w:tcBorders>
              <w:top w:val="single" w:sz="4" w:space="0" w:color="auto"/>
              <w:bottom w:val="single" w:sz="4" w:space="0" w:color="auto"/>
            </w:tcBorders>
            <w:shd w:val="clear" w:color="auto" w:fill="FFFFFF" w:themeFill="background1"/>
            <w:noWrap/>
            <w:vAlign w:val="center"/>
          </w:tcPr>
          <w:p w14:paraId="132E6404" w14:textId="0A434F07" w:rsidR="00F030A3" w:rsidRPr="004058FC" w:rsidRDefault="00F030A3" w:rsidP="00F030A3">
            <w:pPr>
              <w:jc w:val="right"/>
              <w:rPr>
                <w:color w:val="0070C0"/>
                <w:sz w:val="20"/>
                <w:szCs w:val="20"/>
              </w:rPr>
            </w:pPr>
            <w:r w:rsidRPr="004058FC">
              <w:rPr>
                <w:color w:val="0070C0"/>
                <w:sz w:val="20"/>
                <w:szCs w:val="20"/>
              </w:rPr>
              <w:t>66.526</w:t>
            </w:r>
          </w:p>
        </w:tc>
      </w:tr>
      <w:tr w:rsidR="004058FC" w:rsidRPr="004058FC" w14:paraId="39411751"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56D2167F" w14:textId="77777777" w:rsidR="00F030A3" w:rsidRPr="004058FC" w:rsidRDefault="00F030A3" w:rsidP="00F030A3">
            <w:pPr>
              <w:rPr>
                <w:color w:val="0070C0"/>
                <w:sz w:val="20"/>
                <w:szCs w:val="20"/>
              </w:rPr>
            </w:pPr>
            <w:r w:rsidRPr="004058FC">
              <w:rPr>
                <w:b/>
                <w:color w:val="0070C0"/>
                <w:sz w:val="20"/>
                <w:szCs w:val="20"/>
              </w:rPr>
              <w:t>M/2</w:t>
            </w:r>
            <w:r w:rsidRPr="004058FC">
              <w:rPr>
                <w:color w:val="0070C0"/>
                <w:sz w:val="20"/>
                <w:szCs w:val="20"/>
              </w:rPr>
              <w:t>. Gubitak prije oporezivanja</w:t>
            </w:r>
          </w:p>
        </w:tc>
        <w:tc>
          <w:tcPr>
            <w:tcW w:w="780" w:type="dxa"/>
            <w:tcBorders>
              <w:top w:val="single" w:sz="4" w:space="0" w:color="auto"/>
              <w:bottom w:val="single" w:sz="4" w:space="0" w:color="auto"/>
            </w:tcBorders>
            <w:shd w:val="clear" w:color="auto" w:fill="FFFFFF" w:themeFill="background1"/>
            <w:noWrap/>
            <w:vAlign w:val="bottom"/>
          </w:tcPr>
          <w:p w14:paraId="54B5FBFF"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64915B1F" w14:textId="04BF6B7D"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3761AD46" w14:textId="28963110"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65094909"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112863CF" w14:textId="77777777" w:rsidR="00F030A3" w:rsidRPr="004058FC" w:rsidRDefault="00F030A3" w:rsidP="00F030A3">
            <w:pPr>
              <w:rPr>
                <w:color w:val="0070C0"/>
                <w:sz w:val="20"/>
                <w:szCs w:val="20"/>
              </w:rPr>
            </w:pPr>
            <w:r w:rsidRPr="004058FC">
              <w:rPr>
                <w:b/>
                <w:color w:val="0070C0"/>
                <w:sz w:val="20"/>
                <w:szCs w:val="20"/>
              </w:rPr>
              <w:t>N.</w:t>
            </w:r>
            <w:r w:rsidRPr="004058FC">
              <w:rPr>
                <w:color w:val="0070C0"/>
                <w:sz w:val="20"/>
                <w:szCs w:val="20"/>
              </w:rPr>
              <w:t xml:space="preserve"> Tekući i odloženi porez na dobit</w:t>
            </w:r>
          </w:p>
        </w:tc>
        <w:tc>
          <w:tcPr>
            <w:tcW w:w="780" w:type="dxa"/>
            <w:tcBorders>
              <w:top w:val="single" w:sz="4" w:space="0" w:color="auto"/>
              <w:bottom w:val="single" w:sz="4" w:space="0" w:color="auto"/>
            </w:tcBorders>
            <w:shd w:val="clear" w:color="auto" w:fill="FFFFFF" w:themeFill="background1"/>
            <w:noWrap/>
            <w:vAlign w:val="bottom"/>
          </w:tcPr>
          <w:p w14:paraId="5589A675"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1CC3C16E" w14:textId="3E8B45A5"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1CE05428" w14:textId="7EADDC2B"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35233076" w14:textId="77777777" w:rsidTr="002E47C7">
        <w:trPr>
          <w:trHeight w:val="255"/>
        </w:trPr>
        <w:tc>
          <w:tcPr>
            <w:tcW w:w="5282" w:type="dxa"/>
            <w:tcBorders>
              <w:top w:val="single" w:sz="4" w:space="0" w:color="auto"/>
              <w:bottom w:val="dotted" w:sz="4" w:space="0" w:color="auto"/>
            </w:tcBorders>
            <w:shd w:val="clear" w:color="auto" w:fill="FFFFFF" w:themeFill="background1"/>
            <w:noWrap/>
            <w:vAlign w:val="bottom"/>
          </w:tcPr>
          <w:p w14:paraId="6BFE0AC5" w14:textId="63725423" w:rsidR="00F030A3" w:rsidRPr="004058FC" w:rsidRDefault="00F030A3" w:rsidP="00F030A3">
            <w:pPr>
              <w:ind w:left="284"/>
              <w:rPr>
                <w:color w:val="0070C0"/>
                <w:sz w:val="20"/>
                <w:szCs w:val="20"/>
              </w:rPr>
            </w:pPr>
            <w:r w:rsidRPr="004058FC">
              <w:rPr>
                <w:color w:val="0070C0"/>
                <w:sz w:val="20"/>
                <w:szCs w:val="20"/>
              </w:rPr>
              <w:t>1. Poreski rashodi perioda</w:t>
            </w:r>
          </w:p>
        </w:tc>
        <w:tc>
          <w:tcPr>
            <w:tcW w:w="780" w:type="dxa"/>
            <w:tcBorders>
              <w:top w:val="single" w:sz="4" w:space="0" w:color="auto"/>
              <w:bottom w:val="dotted" w:sz="4" w:space="0" w:color="auto"/>
            </w:tcBorders>
            <w:shd w:val="clear" w:color="auto" w:fill="FFFFFF" w:themeFill="background1"/>
            <w:noWrap/>
            <w:vAlign w:val="bottom"/>
          </w:tcPr>
          <w:p w14:paraId="0BF02899" w14:textId="77777777" w:rsidR="00F030A3" w:rsidRPr="004058FC" w:rsidRDefault="00F030A3" w:rsidP="00F030A3">
            <w:pPr>
              <w:rPr>
                <w:color w:val="0070C0"/>
                <w:sz w:val="20"/>
                <w:szCs w:val="20"/>
                <w:highlight w:val="yellow"/>
              </w:rPr>
            </w:pPr>
          </w:p>
        </w:tc>
        <w:tc>
          <w:tcPr>
            <w:tcW w:w="1893" w:type="dxa"/>
            <w:tcBorders>
              <w:top w:val="single" w:sz="4" w:space="0" w:color="auto"/>
              <w:bottom w:val="dotted" w:sz="4" w:space="0" w:color="auto"/>
            </w:tcBorders>
            <w:shd w:val="clear" w:color="auto" w:fill="F2F2F2" w:themeFill="background1" w:themeFillShade="F2"/>
            <w:noWrap/>
            <w:vAlign w:val="center"/>
          </w:tcPr>
          <w:p w14:paraId="175220F8" w14:textId="7FFB9D5C"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dotted" w:sz="4" w:space="0" w:color="auto"/>
            </w:tcBorders>
            <w:shd w:val="clear" w:color="auto" w:fill="FFFFFF" w:themeFill="background1"/>
            <w:noWrap/>
            <w:vAlign w:val="center"/>
          </w:tcPr>
          <w:p w14:paraId="44C78417" w14:textId="4A5D747C"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0A783A20" w14:textId="77777777" w:rsidTr="002E47C7">
        <w:trPr>
          <w:trHeight w:val="255"/>
        </w:trPr>
        <w:tc>
          <w:tcPr>
            <w:tcW w:w="5282" w:type="dxa"/>
            <w:tcBorders>
              <w:top w:val="dotted" w:sz="4" w:space="0" w:color="auto"/>
              <w:bottom w:val="dotted" w:sz="4" w:space="0" w:color="auto"/>
            </w:tcBorders>
            <w:shd w:val="clear" w:color="auto" w:fill="FFFFFF" w:themeFill="background1"/>
            <w:noWrap/>
            <w:vAlign w:val="bottom"/>
          </w:tcPr>
          <w:p w14:paraId="5CA13BAB" w14:textId="65E87B52" w:rsidR="00F030A3" w:rsidRPr="004058FC" w:rsidRDefault="00F030A3" w:rsidP="00F030A3">
            <w:pPr>
              <w:ind w:left="284"/>
              <w:rPr>
                <w:color w:val="0070C0"/>
                <w:sz w:val="20"/>
                <w:szCs w:val="20"/>
              </w:rPr>
            </w:pPr>
            <w:r w:rsidRPr="004058FC">
              <w:rPr>
                <w:color w:val="0070C0"/>
                <w:sz w:val="20"/>
                <w:szCs w:val="20"/>
              </w:rPr>
              <w:t>2. Odloženi poreski rashodi</w:t>
            </w:r>
          </w:p>
        </w:tc>
        <w:tc>
          <w:tcPr>
            <w:tcW w:w="780" w:type="dxa"/>
            <w:tcBorders>
              <w:top w:val="dotted" w:sz="4" w:space="0" w:color="auto"/>
              <w:bottom w:val="dotted" w:sz="4" w:space="0" w:color="auto"/>
            </w:tcBorders>
            <w:shd w:val="clear" w:color="auto" w:fill="FFFFFF" w:themeFill="background1"/>
            <w:noWrap/>
            <w:vAlign w:val="bottom"/>
          </w:tcPr>
          <w:p w14:paraId="307B0728" w14:textId="77777777" w:rsidR="00F030A3" w:rsidRPr="004058FC" w:rsidRDefault="00F030A3" w:rsidP="00F030A3">
            <w:pPr>
              <w:rPr>
                <w:color w:val="0070C0"/>
                <w:sz w:val="20"/>
                <w:szCs w:val="20"/>
                <w:highlight w:val="yellow"/>
              </w:rPr>
            </w:pPr>
          </w:p>
        </w:tc>
        <w:tc>
          <w:tcPr>
            <w:tcW w:w="1893" w:type="dxa"/>
            <w:tcBorders>
              <w:top w:val="dotted" w:sz="4" w:space="0" w:color="auto"/>
              <w:bottom w:val="dotted" w:sz="4" w:space="0" w:color="auto"/>
            </w:tcBorders>
            <w:shd w:val="clear" w:color="auto" w:fill="F2F2F2" w:themeFill="background1" w:themeFillShade="F2"/>
            <w:noWrap/>
            <w:vAlign w:val="center"/>
          </w:tcPr>
          <w:p w14:paraId="7ACE62EB" w14:textId="72D0CB21"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dotted" w:sz="4" w:space="0" w:color="auto"/>
              <w:bottom w:val="dotted" w:sz="4" w:space="0" w:color="auto"/>
            </w:tcBorders>
            <w:shd w:val="clear" w:color="auto" w:fill="FFFFFF" w:themeFill="background1"/>
            <w:noWrap/>
            <w:vAlign w:val="center"/>
          </w:tcPr>
          <w:p w14:paraId="5AB5C5F5" w14:textId="0E761A31"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41AA97A9" w14:textId="77777777" w:rsidTr="002E47C7">
        <w:trPr>
          <w:trHeight w:val="255"/>
        </w:trPr>
        <w:tc>
          <w:tcPr>
            <w:tcW w:w="5282" w:type="dxa"/>
            <w:tcBorders>
              <w:top w:val="dotted" w:sz="4" w:space="0" w:color="auto"/>
              <w:bottom w:val="single" w:sz="4" w:space="0" w:color="auto"/>
            </w:tcBorders>
            <w:shd w:val="clear" w:color="auto" w:fill="FFFFFF" w:themeFill="background1"/>
            <w:noWrap/>
            <w:vAlign w:val="bottom"/>
          </w:tcPr>
          <w:p w14:paraId="415A833D" w14:textId="19A16A1A" w:rsidR="00F030A3" w:rsidRPr="004058FC" w:rsidRDefault="00F030A3" w:rsidP="00F030A3">
            <w:pPr>
              <w:ind w:left="284"/>
              <w:rPr>
                <w:color w:val="0070C0"/>
                <w:sz w:val="20"/>
                <w:szCs w:val="20"/>
              </w:rPr>
            </w:pPr>
            <w:r w:rsidRPr="004058FC">
              <w:rPr>
                <w:color w:val="0070C0"/>
                <w:sz w:val="20"/>
                <w:szCs w:val="20"/>
              </w:rPr>
              <w:t>3. Odloženi poreski prihodi</w:t>
            </w:r>
          </w:p>
        </w:tc>
        <w:tc>
          <w:tcPr>
            <w:tcW w:w="780" w:type="dxa"/>
            <w:tcBorders>
              <w:top w:val="dotted" w:sz="4" w:space="0" w:color="auto"/>
              <w:bottom w:val="single" w:sz="4" w:space="0" w:color="auto"/>
            </w:tcBorders>
            <w:shd w:val="clear" w:color="auto" w:fill="FFFFFF" w:themeFill="background1"/>
            <w:noWrap/>
            <w:vAlign w:val="bottom"/>
          </w:tcPr>
          <w:p w14:paraId="48699C0B" w14:textId="77777777" w:rsidR="00F030A3" w:rsidRPr="004058FC" w:rsidRDefault="00F030A3" w:rsidP="00F030A3">
            <w:pPr>
              <w:rPr>
                <w:color w:val="0070C0"/>
                <w:sz w:val="20"/>
                <w:szCs w:val="20"/>
                <w:highlight w:val="yellow"/>
              </w:rPr>
            </w:pPr>
          </w:p>
        </w:tc>
        <w:tc>
          <w:tcPr>
            <w:tcW w:w="1893" w:type="dxa"/>
            <w:tcBorders>
              <w:top w:val="dotted" w:sz="4" w:space="0" w:color="auto"/>
              <w:bottom w:val="single" w:sz="4" w:space="0" w:color="auto"/>
            </w:tcBorders>
            <w:shd w:val="clear" w:color="auto" w:fill="F2F2F2" w:themeFill="background1" w:themeFillShade="F2"/>
            <w:noWrap/>
            <w:vAlign w:val="center"/>
          </w:tcPr>
          <w:p w14:paraId="16942685" w14:textId="4F0DA2CE"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dotted" w:sz="4" w:space="0" w:color="auto"/>
              <w:bottom w:val="single" w:sz="4" w:space="0" w:color="auto"/>
            </w:tcBorders>
            <w:shd w:val="clear" w:color="auto" w:fill="FFFFFF" w:themeFill="background1"/>
            <w:noWrap/>
            <w:vAlign w:val="center"/>
          </w:tcPr>
          <w:p w14:paraId="4C966B99" w14:textId="5D32DB5C"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4D45DA6B"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48890862" w14:textId="0FA778F3" w:rsidR="00F030A3" w:rsidRPr="004058FC" w:rsidRDefault="00F030A3" w:rsidP="00F030A3">
            <w:pPr>
              <w:rPr>
                <w:color w:val="0070C0"/>
                <w:sz w:val="20"/>
                <w:szCs w:val="20"/>
              </w:rPr>
            </w:pPr>
            <w:r w:rsidRPr="004058FC">
              <w:rPr>
                <w:b/>
                <w:bCs/>
                <w:color w:val="0070C0"/>
                <w:sz w:val="20"/>
                <w:szCs w:val="20"/>
              </w:rPr>
              <w:t>NJ/1.</w:t>
            </w:r>
            <w:r w:rsidRPr="004058FC">
              <w:rPr>
                <w:color w:val="0070C0"/>
                <w:sz w:val="20"/>
                <w:szCs w:val="20"/>
              </w:rPr>
              <w:t xml:space="preserve"> Neto dobit tekuće godine</w:t>
            </w:r>
          </w:p>
        </w:tc>
        <w:tc>
          <w:tcPr>
            <w:tcW w:w="780" w:type="dxa"/>
            <w:tcBorders>
              <w:top w:val="single" w:sz="4" w:space="0" w:color="auto"/>
              <w:bottom w:val="single" w:sz="4" w:space="0" w:color="auto"/>
            </w:tcBorders>
            <w:shd w:val="clear" w:color="auto" w:fill="FFFFFF" w:themeFill="background1"/>
            <w:noWrap/>
            <w:vAlign w:val="bottom"/>
          </w:tcPr>
          <w:p w14:paraId="4C137736"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21D123C4" w14:textId="0D54FE8E" w:rsidR="00F030A3" w:rsidRPr="004058FC" w:rsidRDefault="004058FC" w:rsidP="00F030A3">
            <w:pPr>
              <w:jc w:val="right"/>
              <w:rPr>
                <w:color w:val="0070C0"/>
                <w:sz w:val="20"/>
                <w:szCs w:val="20"/>
              </w:rPr>
            </w:pPr>
            <w:r w:rsidRPr="004058FC">
              <w:rPr>
                <w:color w:val="0070C0"/>
                <w:sz w:val="20"/>
                <w:szCs w:val="20"/>
              </w:rPr>
              <w:t>42.221</w:t>
            </w:r>
          </w:p>
        </w:tc>
        <w:tc>
          <w:tcPr>
            <w:tcW w:w="1766" w:type="dxa"/>
            <w:tcBorders>
              <w:top w:val="single" w:sz="4" w:space="0" w:color="auto"/>
              <w:bottom w:val="single" w:sz="4" w:space="0" w:color="auto"/>
            </w:tcBorders>
            <w:shd w:val="clear" w:color="auto" w:fill="FFFFFF" w:themeFill="background1"/>
            <w:noWrap/>
            <w:vAlign w:val="center"/>
          </w:tcPr>
          <w:p w14:paraId="6F55E52D" w14:textId="07EEAADB" w:rsidR="00F030A3" w:rsidRPr="004058FC" w:rsidRDefault="00F030A3" w:rsidP="00F030A3">
            <w:pPr>
              <w:jc w:val="right"/>
              <w:rPr>
                <w:color w:val="0070C0"/>
                <w:sz w:val="20"/>
                <w:szCs w:val="20"/>
              </w:rPr>
            </w:pPr>
            <w:r w:rsidRPr="004058FC">
              <w:rPr>
                <w:color w:val="0070C0"/>
                <w:sz w:val="20"/>
                <w:szCs w:val="20"/>
              </w:rPr>
              <w:t>66.526</w:t>
            </w:r>
          </w:p>
        </w:tc>
      </w:tr>
      <w:tr w:rsidR="004058FC" w:rsidRPr="004058FC" w14:paraId="27D76A4B"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0BD92A71" w14:textId="4AB87BA2" w:rsidR="00F030A3" w:rsidRPr="004058FC" w:rsidRDefault="00F030A3" w:rsidP="00F030A3">
            <w:pPr>
              <w:rPr>
                <w:color w:val="0070C0"/>
                <w:sz w:val="20"/>
                <w:szCs w:val="20"/>
              </w:rPr>
            </w:pPr>
            <w:r w:rsidRPr="004058FC">
              <w:rPr>
                <w:b/>
                <w:bCs/>
                <w:color w:val="0070C0"/>
                <w:sz w:val="20"/>
                <w:szCs w:val="20"/>
              </w:rPr>
              <w:t>NJ/2.</w:t>
            </w:r>
            <w:r w:rsidRPr="004058FC">
              <w:rPr>
                <w:color w:val="0070C0"/>
                <w:sz w:val="20"/>
                <w:szCs w:val="20"/>
              </w:rPr>
              <w:t xml:space="preserve"> Neto gubitak tekuće godine</w:t>
            </w:r>
          </w:p>
        </w:tc>
        <w:tc>
          <w:tcPr>
            <w:tcW w:w="780" w:type="dxa"/>
            <w:tcBorders>
              <w:top w:val="single" w:sz="4" w:space="0" w:color="auto"/>
              <w:bottom w:val="single" w:sz="4" w:space="0" w:color="auto"/>
            </w:tcBorders>
            <w:shd w:val="clear" w:color="auto" w:fill="FFFFFF" w:themeFill="background1"/>
            <w:noWrap/>
            <w:vAlign w:val="bottom"/>
          </w:tcPr>
          <w:p w14:paraId="253DF649"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551E2210" w14:textId="33DD348C"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000DADF6" w14:textId="02B3707D"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44FA2851"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08D58429" w14:textId="77777777" w:rsidR="00F030A3" w:rsidRPr="004058FC" w:rsidRDefault="00F030A3" w:rsidP="00F030A3">
            <w:pPr>
              <w:rPr>
                <w:b/>
                <w:bCs/>
                <w:color w:val="0070C0"/>
                <w:sz w:val="20"/>
                <w:szCs w:val="20"/>
                <w:lang w:val="de-DE"/>
              </w:rPr>
            </w:pPr>
            <w:r w:rsidRPr="004058FC">
              <w:rPr>
                <w:b/>
                <w:bCs/>
                <w:color w:val="0070C0"/>
                <w:sz w:val="20"/>
                <w:szCs w:val="20"/>
                <w:lang w:val="de-DE"/>
              </w:rPr>
              <w:t>O. Međudividende i drugi vidovi raspodjele dobitka u toku</w:t>
            </w:r>
          </w:p>
          <w:p w14:paraId="0E15945F" w14:textId="3BB63BCF" w:rsidR="00F030A3" w:rsidRPr="004058FC" w:rsidRDefault="00F030A3" w:rsidP="00F030A3">
            <w:pPr>
              <w:rPr>
                <w:color w:val="0070C0"/>
                <w:sz w:val="20"/>
                <w:szCs w:val="20"/>
              </w:rPr>
            </w:pPr>
            <w:r w:rsidRPr="004058FC">
              <w:rPr>
                <w:b/>
                <w:bCs/>
                <w:color w:val="0070C0"/>
                <w:sz w:val="20"/>
                <w:szCs w:val="20"/>
                <w:lang w:val="de-DE"/>
              </w:rPr>
              <w:t xml:space="preserve">     </w:t>
            </w:r>
            <w:r w:rsidRPr="004058FC">
              <w:rPr>
                <w:b/>
                <w:bCs/>
                <w:color w:val="0070C0"/>
                <w:sz w:val="20"/>
                <w:szCs w:val="20"/>
              </w:rPr>
              <w:t>pereioda</w:t>
            </w:r>
          </w:p>
        </w:tc>
        <w:tc>
          <w:tcPr>
            <w:tcW w:w="780" w:type="dxa"/>
            <w:tcBorders>
              <w:top w:val="single" w:sz="4" w:space="0" w:color="auto"/>
              <w:bottom w:val="single" w:sz="4" w:space="0" w:color="auto"/>
            </w:tcBorders>
            <w:shd w:val="clear" w:color="auto" w:fill="FFFFFF" w:themeFill="background1"/>
            <w:noWrap/>
            <w:vAlign w:val="bottom"/>
          </w:tcPr>
          <w:p w14:paraId="6CE9A872"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5AF0167F" w14:textId="4835B759"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479BF45B" w14:textId="46E5AEA2"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2AF531AC"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4BE97C6C" w14:textId="1DBE830B" w:rsidR="00F030A3" w:rsidRPr="004058FC" w:rsidRDefault="00F030A3" w:rsidP="00F030A3">
            <w:pPr>
              <w:rPr>
                <w:color w:val="0070C0"/>
                <w:sz w:val="20"/>
                <w:szCs w:val="20"/>
              </w:rPr>
            </w:pPr>
            <w:r w:rsidRPr="004058FC">
              <w:rPr>
                <w:color w:val="0070C0"/>
                <w:sz w:val="20"/>
                <w:szCs w:val="20"/>
              </w:rPr>
              <w:t>Dio neto dobiti/gubitka koji pripada većinskim vlasnicima</w:t>
            </w:r>
          </w:p>
        </w:tc>
        <w:tc>
          <w:tcPr>
            <w:tcW w:w="780" w:type="dxa"/>
            <w:tcBorders>
              <w:top w:val="single" w:sz="4" w:space="0" w:color="auto"/>
              <w:bottom w:val="single" w:sz="4" w:space="0" w:color="auto"/>
            </w:tcBorders>
            <w:shd w:val="clear" w:color="auto" w:fill="FFFFFF" w:themeFill="background1"/>
            <w:noWrap/>
            <w:vAlign w:val="bottom"/>
          </w:tcPr>
          <w:p w14:paraId="575722A2"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44D8942B" w14:textId="4FC7BF07"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43B8FE00" w14:textId="07E4D957"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2FE09DC9"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1B7F6E00" w14:textId="6A223B92" w:rsidR="00F030A3" w:rsidRPr="004058FC" w:rsidRDefault="00F030A3" w:rsidP="00F030A3">
            <w:pPr>
              <w:rPr>
                <w:color w:val="0070C0"/>
                <w:sz w:val="20"/>
                <w:szCs w:val="20"/>
              </w:rPr>
            </w:pPr>
            <w:r w:rsidRPr="004058FC">
              <w:rPr>
                <w:color w:val="0070C0"/>
                <w:sz w:val="20"/>
                <w:szCs w:val="20"/>
              </w:rPr>
              <w:t>Dio neto dobiti/gubitka koji pripada manjinskim vlasnicima</w:t>
            </w:r>
          </w:p>
        </w:tc>
        <w:tc>
          <w:tcPr>
            <w:tcW w:w="780" w:type="dxa"/>
            <w:tcBorders>
              <w:top w:val="single" w:sz="4" w:space="0" w:color="auto"/>
              <w:bottom w:val="single" w:sz="4" w:space="0" w:color="auto"/>
            </w:tcBorders>
            <w:shd w:val="clear" w:color="auto" w:fill="FFFFFF" w:themeFill="background1"/>
            <w:noWrap/>
            <w:vAlign w:val="bottom"/>
          </w:tcPr>
          <w:p w14:paraId="02ABB9AA"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10FE6310" w14:textId="3CF84663"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0A2B080D" w14:textId="52190FC9"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056D6AD7"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5711F14C" w14:textId="1F6D0518" w:rsidR="00F030A3" w:rsidRPr="004058FC" w:rsidRDefault="00F030A3" w:rsidP="00F030A3">
            <w:pPr>
              <w:rPr>
                <w:color w:val="0070C0"/>
                <w:sz w:val="20"/>
                <w:szCs w:val="20"/>
              </w:rPr>
            </w:pPr>
            <w:r w:rsidRPr="004058FC">
              <w:rPr>
                <w:color w:val="0070C0"/>
                <w:sz w:val="20"/>
                <w:szCs w:val="20"/>
              </w:rPr>
              <w:t>Obračun zarada po akciji</w:t>
            </w:r>
          </w:p>
        </w:tc>
        <w:tc>
          <w:tcPr>
            <w:tcW w:w="780" w:type="dxa"/>
            <w:tcBorders>
              <w:top w:val="single" w:sz="4" w:space="0" w:color="auto"/>
              <w:bottom w:val="single" w:sz="4" w:space="0" w:color="auto"/>
            </w:tcBorders>
            <w:shd w:val="clear" w:color="auto" w:fill="FFFFFF" w:themeFill="background1"/>
            <w:noWrap/>
            <w:vAlign w:val="bottom"/>
          </w:tcPr>
          <w:p w14:paraId="6662E32C"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7AB204C5" w14:textId="1BB10B73"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1A6DE817" w14:textId="017C270C"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2C1E9B04"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51A85B39" w14:textId="12D68DE4" w:rsidR="00F030A3" w:rsidRPr="004058FC" w:rsidRDefault="00F030A3" w:rsidP="00F030A3">
            <w:pPr>
              <w:rPr>
                <w:color w:val="0070C0"/>
                <w:sz w:val="20"/>
                <w:szCs w:val="20"/>
              </w:rPr>
            </w:pPr>
            <w:r w:rsidRPr="004058FC">
              <w:rPr>
                <w:color w:val="0070C0"/>
                <w:sz w:val="20"/>
                <w:szCs w:val="20"/>
              </w:rPr>
              <w:t>Razrijeđena zarada po akciji</w:t>
            </w:r>
          </w:p>
        </w:tc>
        <w:tc>
          <w:tcPr>
            <w:tcW w:w="780" w:type="dxa"/>
            <w:tcBorders>
              <w:top w:val="single" w:sz="4" w:space="0" w:color="auto"/>
              <w:bottom w:val="single" w:sz="4" w:space="0" w:color="auto"/>
            </w:tcBorders>
            <w:shd w:val="clear" w:color="auto" w:fill="FFFFFF" w:themeFill="background1"/>
            <w:noWrap/>
            <w:vAlign w:val="bottom"/>
          </w:tcPr>
          <w:p w14:paraId="42C07E7C"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6DC140A6" w14:textId="7210F931" w:rsidR="00F030A3" w:rsidRPr="004058FC" w:rsidRDefault="00F030A3" w:rsidP="00F030A3">
            <w:pPr>
              <w:jc w:val="right"/>
              <w:rPr>
                <w:color w:val="0070C0"/>
                <w:sz w:val="20"/>
                <w:szCs w:val="20"/>
              </w:rPr>
            </w:pPr>
            <w:r w:rsidRPr="004058FC">
              <w:rPr>
                <w:color w:val="0070C0"/>
                <w:sz w:val="20"/>
                <w:szCs w:val="20"/>
              </w:rPr>
              <w:t>0</w:t>
            </w:r>
          </w:p>
        </w:tc>
        <w:tc>
          <w:tcPr>
            <w:tcW w:w="1766" w:type="dxa"/>
            <w:tcBorders>
              <w:top w:val="single" w:sz="4" w:space="0" w:color="auto"/>
              <w:bottom w:val="single" w:sz="4" w:space="0" w:color="auto"/>
            </w:tcBorders>
            <w:shd w:val="clear" w:color="auto" w:fill="FFFFFF" w:themeFill="background1"/>
            <w:noWrap/>
            <w:vAlign w:val="center"/>
          </w:tcPr>
          <w:p w14:paraId="29DA05D6" w14:textId="00D5F956" w:rsidR="00F030A3" w:rsidRPr="004058FC" w:rsidRDefault="00F030A3" w:rsidP="00F030A3">
            <w:pPr>
              <w:jc w:val="right"/>
              <w:rPr>
                <w:color w:val="0070C0"/>
                <w:sz w:val="20"/>
                <w:szCs w:val="20"/>
              </w:rPr>
            </w:pPr>
            <w:r w:rsidRPr="004058FC">
              <w:rPr>
                <w:color w:val="0070C0"/>
                <w:sz w:val="20"/>
                <w:szCs w:val="20"/>
              </w:rPr>
              <w:t>0</w:t>
            </w:r>
          </w:p>
        </w:tc>
      </w:tr>
      <w:tr w:rsidR="004058FC" w:rsidRPr="004058FC" w14:paraId="179EE0DD" w14:textId="77777777" w:rsidTr="002E47C7">
        <w:trPr>
          <w:trHeight w:val="255"/>
        </w:trPr>
        <w:tc>
          <w:tcPr>
            <w:tcW w:w="5282" w:type="dxa"/>
            <w:tcBorders>
              <w:top w:val="single" w:sz="4" w:space="0" w:color="auto"/>
              <w:bottom w:val="single" w:sz="4" w:space="0" w:color="auto"/>
            </w:tcBorders>
            <w:shd w:val="clear" w:color="auto" w:fill="FFFFFF" w:themeFill="background1"/>
            <w:noWrap/>
            <w:vAlign w:val="bottom"/>
          </w:tcPr>
          <w:p w14:paraId="2D2DABBD" w14:textId="4551C82E" w:rsidR="00F030A3" w:rsidRPr="004058FC" w:rsidRDefault="00F030A3" w:rsidP="00F030A3">
            <w:pPr>
              <w:rPr>
                <w:color w:val="0070C0"/>
                <w:sz w:val="20"/>
                <w:szCs w:val="20"/>
              </w:rPr>
            </w:pPr>
            <w:r w:rsidRPr="004058FC">
              <w:rPr>
                <w:color w:val="0070C0"/>
                <w:sz w:val="20"/>
                <w:szCs w:val="20"/>
              </w:rPr>
              <w:t>Prosječan broj zaposlenih na bazi časova rada</w:t>
            </w:r>
          </w:p>
        </w:tc>
        <w:tc>
          <w:tcPr>
            <w:tcW w:w="780" w:type="dxa"/>
            <w:tcBorders>
              <w:top w:val="single" w:sz="4" w:space="0" w:color="auto"/>
              <w:bottom w:val="single" w:sz="4" w:space="0" w:color="auto"/>
            </w:tcBorders>
            <w:shd w:val="clear" w:color="auto" w:fill="FFFFFF" w:themeFill="background1"/>
            <w:noWrap/>
            <w:vAlign w:val="bottom"/>
          </w:tcPr>
          <w:p w14:paraId="4C224FD8" w14:textId="77777777" w:rsidR="00F030A3" w:rsidRPr="004058FC" w:rsidRDefault="00F030A3" w:rsidP="00F030A3">
            <w:pPr>
              <w:rPr>
                <w:color w:val="0070C0"/>
                <w:sz w:val="20"/>
                <w:szCs w:val="20"/>
                <w:highlight w:val="yellow"/>
              </w:rPr>
            </w:pPr>
          </w:p>
        </w:tc>
        <w:tc>
          <w:tcPr>
            <w:tcW w:w="1893" w:type="dxa"/>
            <w:tcBorders>
              <w:top w:val="single" w:sz="4" w:space="0" w:color="auto"/>
              <w:bottom w:val="single" w:sz="4" w:space="0" w:color="auto"/>
            </w:tcBorders>
            <w:shd w:val="clear" w:color="auto" w:fill="F2F2F2" w:themeFill="background1" w:themeFillShade="F2"/>
            <w:noWrap/>
            <w:vAlign w:val="center"/>
          </w:tcPr>
          <w:p w14:paraId="5B5DF7AB" w14:textId="3D85B67B" w:rsidR="00F030A3" w:rsidRPr="004058FC" w:rsidRDefault="004058FC" w:rsidP="00F030A3">
            <w:pPr>
              <w:jc w:val="right"/>
              <w:rPr>
                <w:color w:val="0070C0"/>
                <w:sz w:val="20"/>
                <w:szCs w:val="20"/>
              </w:rPr>
            </w:pPr>
            <w:r w:rsidRPr="004058FC">
              <w:rPr>
                <w:color w:val="0070C0"/>
                <w:sz w:val="20"/>
                <w:szCs w:val="20"/>
              </w:rPr>
              <w:t>83</w:t>
            </w:r>
          </w:p>
        </w:tc>
        <w:tc>
          <w:tcPr>
            <w:tcW w:w="1766" w:type="dxa"/>
            <w:tcBorders>
              <w:top w:val="single" w:sz="4" w:space="0" w:color="auto"/>
              <w:bottom w:val="single" w:sz="4" w:space="0" w:color="auto"/>
            </w:tcBorders>
            <w:shd w:val="clear" w:color="auto" w:fill="FFFFFF" w:themeFill="background1"/>
            <w:noWrap/>
            <w:vAlign w:val="center"/>
          </w:tcPr>
          <w:p w14:paraId="3EF35208" w14:textId="2694BEB5" w:rsidR="00F030A3" w:rsidRPr="004058FC" w:rsidRDefault="00F030A3" w:rsidP="00F030A3">
            <w:pPr>
              <w:jc w:val="right"/>
              <w:rPr>
                <w:color w:val="0070C0"/>
                <w:sz w:val="20"/>
                <w:szCs w:val="20"/>
              </w:rPr>
            </w:pPr>
            <w:r w:rsidRPr="004058FC">
              <w:rPr>
                <w:color w:val="0070C0"/>
                <w:sz w:val="20"/>
                <w:szCs w:val="20"/>
              </w:rPr>
              <w:t>94</w:t>
            </w:r>
          </w:p>
        </w:tc>
      </w:tr>
      <w:tr w:rsidR="004058FC" w:rsidRPr="004058FC" w14:paraId="03DC5034" w14:textId="77777777" w:rsidTr="002E47C7">
        <w:trPr>
          <w:trHeight w:val="255"/>
        </w:trPr>
        <w:tc>
          <w:tcPr>
            <w:tcW w:w="5282" w:type="dxa"/>
            <w:tcBorders>
              <w:top w:val="single" w:sz="4" w:space="0" w:color="auto"/>
              <w:bottom w:val="double" w:sz="4" w:space="0" w:color="auto"/>
            </w:tcBorders>
            <w:shd w:val="clear" w:color="auto" w:fill="FFFFFF" w:themeFill="background1"/>
            <w:noWrap/>
            <w:vAlign w:val="bottom"/>
          </w:tcPr>
          <w:p w14:paraId="45253D99" w14:textId="3B4F4DF9" w:rsidR="00F030A3" w:rsidRPr="004058FC" w:rsidRDefault="00F030A3" w:rsidP="00F030A3">
            <w:pPr>
              <w:rPr>
                <w:color w:val="0070C0"/>
                <w:sz w:val="20"/>
                <w:szCs w:val="20"/>
              </w:rPr>
            </w:pPr>
            <w:r w:rsidRPr="004058FC">
              <w:rPr>
                <w:color w:val="0070C0"/>
                <w:sz w:val="20"/>
                <w:szCs w:val="20"/>
              </w:rPr>
              <w:t>Prosječan broj zaposlenih po osnovu stanja krajem mjeseca</w:t>
            </w:r>
          </w:p>
        </w:tc>
        <w:tc>
          <w:tcPr>
            <w:tcW w:w="780" w:type="dxa"/>
            <w:tcBorders>
              <w:top w:val="single" w:sz="4" w:space="0" w:color="auto"/>
              <w:bottom w:val="double" w:sz="4" w:space="0" w:color="auto"/>
            </w:tcBorders>
            <w:shd w:val="clear" w:color="auto" w:fill="FFFFFF" w:themeFill="background1"/>
            <w:noWrap/>
            <w:vAlign w:val="bottom"/>
          </w:tcPr>
          <w:p w14:paraId="40B90314" w14:textId="77777777" w:rsidR="00F030A3" w:rsidRPr="004058FC" w:rsidRDefault="00F030A3" w:rsidP="00F030A3">
            <w:pPr>
              <w:rPr>
                <w:color w:val="0070C0"/>
                <w:sz w:val="20"/>
                <w:szCs w:val="20"/>
                <w:highlight w:val="yellow"/>
              </w:rPr>
            </w:pPr>
          </w:p>
        </w:tc>
        <w:tc>
          <w:tcPr>
            <w:tcW w:w="1893" w:type="dxa"/>
            <w:tcBorders>
              <w:top w:val="single" w:sz="4" w:space="0" w:color="auto"/>
              <w:bottom w:val="double" w:sz="4" w:space="0" w:color="auto"/>
            </w:tcBorders>
            <w:shd w:val="clear" w:color="auto" w:fill="F2F2F2" w:themeFill="background1" w:themeFillShade="F2"/>
            <w:noWrap/>
            <w:vAlign w:val="center"/>
          </w:tcPr>
          <w:p w14:paraId="14B7F0B5" w14:textId="69E9AFF4" w:rsidR="00F030A3" w:rsidRPr="004058FC" w:rsidRDefault="004058FC" w:rsidP="00F030A3">
            <w:pPr>
              <w:jc w:val="right"/>
              <w:rPr>
                <w:color w:val="0070C0"/>
                <w:sz w:val="20"/>
                <w:szCs w:val="20"/>
              </w:rPr>
            </w:pPr>
            <w:r w:rsidRPr="004058FC">
              <w:rPr>
                <w:color w:val="0070C0"/>
                <w:sz w:val="20"/>
                <w:szCs w:val="20"/>
              </w:rPr>
              <w:t>85</w:t>
            </w:r>
          </w:p>
        </w:tc>
        <w:tc>
          <w:tcPr>
            <w:tcW w:w="1766" w:type="dxa"/>
            <w:tcBorders>
              <w:top w:val="single" w:sz="4" w:space="0" w:color="auto"/>
              <w:bottom w:val="double" w:sz="4" w:space="0" w:color="auto"/>
            </w:tcBorders>
            <w:shd w:val="clear" w:color="auto" w:fill="FFFFFF" w:themeFill="background1"/>
            <w:noWrap/>
            <w:vAlign w:val="center"/>
          </w:tcPr>
          <w:p w14:paraId="6F9A0C71" w14:textId="3F6458CE" w:rsidR="00F030A3" w:rsidRPr="004058FC" w:rsidRDefault="00F030A3" w:rsidP="00F030A3">
            <w:pPr>
              <w:jc w:val="right"/>
              <w:rPr>
                <w:color w:val="0070C0"/>
                <w:sz w:val="20"/>
                <w:szCs w:val="20"/>
              </w:rPr>
            </w:pPr>
            <w:r w:rsidRPr="004058FC">
              <w:rPr>
                <w:color w:val="0070C0"/>
                <w:sz w:val="20"/>
                <w:szCs w:val="20"/>
              </w:rPr>
              <w:t>92</w:t>
            </w:r>
          </w:p>
        </w:tc>
      </w:tr>
    </w:tbl>
    <w:p w14:paraId="32B22CAE" w14:textId="77777777" w:rsidR="00C26A6B" w:rsidRPr="00C77F09" w:rsidRDefault="00C26A6B" w:rsidP="00C26A6B">
      <w:pPr>
        <w:tabs>
          <w:tab w:val="left" w:pos="11415"/>
        </w:tabs>
        <w:spacing w:before="120"/>
        <w:ind w:right="475"/>
        <w:rPr>
          <w:sz w:val="20"/>
          <w:szCs w:val="20"/>
        </w:rPr>
      </w:pPr>
    </w:p>
    <w:bookmarkEnd w:id="1"/>
    <w:p w14:paraId="3C1D9F70" w14:textId="5A4F7095" w:rsidR="00CB5B14" w:rsidRPr="004058FC" w:rsidRDefault="00CB5B14" w:rsidP="00CB5B14">
      <w:pPr>
        <w:tabs>
          <w:tab w:val="left" w:pos="11415"/>
        </w:tabs>
        <w:spacing w:before="120"/>
        <w:ind w:left="-851" w:right="475"/>
        <w:rPr>
          <w:color w:val="0070C0"/>
          <w:sz w:val="20"/>
          <w:szCs w:val="20"/>
          <w:lang w:val="bs-Latn-BA"/>
        </w:rPr>
      </w:pPr>
      <w:r w:rsidRPr="004058FC">
        <w:rPr>
          <w:color w:val="0070C0"/>
          <w:sz w:val="20"/>
          <w:szCs w:val="20"/>
          <w:lang w:val="bs-Latn-BA"/>
        </w:rPr>
        <w:t xml:space="preserve">              U Bijeljini, </w:t>
      </w:r>
      <w:r w:rsidR="004058FC" w:rsidRPr="004058FC">
        <w:rPr>
          <w:color w:val="0070C0"/>
          <w:sz w:val="20"/>
          <w:szCs w:val="20"/>
          <w:lang w:val="bs-Latn-BA"/>
        </w:rPr>
        <w:t>10</w:t>
      </w:r>
      <w:r w:rsidRPr="004058FC">
        <w:rPr>
          <w:color w:val="0070C0"/>
          <w:sz w:val="20"/>
          <w:szCs w:val="20"/>
          <w:lang w:val="bs-Latn-BA"/>
        </w:rPr>
        <w:t>.02.202</w:t>
      </w:r>
      <w:r w:rsidR="004058FC" w:rsidRPr="004058FC">
        <w:rPr>
          <w:color w:val="0070C0"/>
          <w:sz w:val="20"/>
          <w:szCs w:val="20"/>
          <w:lang w:val="bs-Latn-BA"/>
        </w:rPr>
        <w:t>6</w:t>
      </w:r>
      <w:r w:rsidRPr="004058FC">
        <w:rPr>
          <w:color w:val="0070C0"/>
          <w:sz w:val="20"/>
          <w:szCs w:val="20"/>
          <w:lang w:val="bs-Latn-BA"/>
        </w:rPr>
        <w:t>. godine</w:t>
      </w:r>
    </w:p>
    <w:p w14:paraId="577A5DE2" w14:textId="2BCEB37A" w:rsidR="00CB5B14" w:rsidRPr="00C77F09" w:rsidRDefault="00CB5B14" w:rsidP="00CB5B14">
      <w:pPr>
        <w:tabs>
          <w:tab w:val="left" w:pos="11415"/>
        </w:tabs>
        <w:spacing w:before="120"/>
        <w:ind w:right="475" w:hanging="567"/>
        <w:jc w:val="both"/>
        <w:rPr>
          <w:sz w:val="20"/>
          <w:szCs w:val="20"/>
          <w:lang w:val="bs-Latn-BA"/>
        </w:rPr>
      </w:pPr>
      <w:r w:rsidRPr="004058FC">
        <w:rPr>
          <w:color w:val="0070C0"/>
          <w:sz w:val="20"/>
          <w:szCs w:val="20"/>
          <w:lang w:val="bs-Latn-BA"/>
        </w:rPr>
        <w:t xml:space="preserve">           </w:t>
      </w:r>
      <w:r w:rsidRPr="004058FC">
        <w:rPr>
          <w:color w:val="0070C0"/>
          <w:sz w:val="20"/>
          <w:szCs w:val="20"/>
          <w:lang w:val="sr-Cyrl-CS"/>
        </w:rPr>
        <w:t>Lice sa licencom:</w:t>
      </w:r>
      <w:r w:rsidRPr="004058FC">
        <w:rPr>
          <w:color w:val="0070C0"/>
          <w:sz w:val="20"/>
          <w:szCs w:val="20"/>
          <w:lang w:val="bs-Latn-BA"/>
        </w:rPr>
        <w:t xml:space="preserve">                                                                                                       Lice ovlašćeno za zastupanje:</w:t>
      </w:r>
      <w:r w:rsidRPr="00C77F09">
        <w:rPr>
          <w:sz w:val="20"/>
          <w:szCs w:val="20"/>
          <w:lang w:val="bs-Latn-BA"/>
        </w:rPr>
        <w:t xml:space="preserve">                  </w:t>
      </w:r>
      <w:r w:rsidRPr="004058FC">
        <w:rPr>
          <w:color w:val="0070C0"/>
          <w:sz w:val="20"/>
          <w:szCs w:val="20"/>
          <w:lang w:val="bs-Latn-BA"/>
        </w:rPr>
        <w:t xml:space="preserve">Milan </w:t>
      </w:r>
      <w:r w:rsidRPr="00F11245">
        <w:rPr>
          <w:color w:val="0070C0"/>
          <w:sz w:val="20"/>
          <w:szCs w:val="20"/>
          <w:lang w:val="bs-Latn-BA"/>
        </w:rPr>
        <w:t xml:space="preserve">KEROVIĆ                                                                                                          </w:t>
      </w:r>
      <w:r w:rsidR="00F11245" w:rsidRPr="00F11245">
        <w:rPr>
          <w:color w:val="0070C0"/>
          <w:sz w:val="20"/>
          <w:szCs w:val="20"/>
          <w:lang w:val="bs-Latn-BA"/>
        </w:rPr>
        <w:t xml:space="preserve"> </w:t>
      </w:r>
      <w:r w:rsidRPr="00F11245">
        <w:rPr>
          <w:color w:val="0070C0"/>
          <w:sz w:val="20"/>
          <w:szCs w:val="20"/>
          <w:lang w:val="bs-Latn-BA"/>
        </w:rPr>
        <w:t xml:space="preserve"> </w:t>
      </w:r>
      <w:r w:rsidR="00F11245" w:rsidRPr="00F11245">
        <w:rPr>
          <w:color w:val="0070C0"/>
          <w:sz w:val="20"/>
          <w:szCs w:val="20"/>
          <w:lang w:val="bs-Latn-BA"/>
        </w:rPr>
        <w:t>Milan</w:t>
      </w:r>
      <w:r w:rsidRPr="00F11245">
        <w:rPr>
          <w:color w:val="0070C0"/>
          <w:sz w:val="20"/>
          <w:szCs w:val="20"/>
          <w:lang w:val="bs-Latn-BA"/>
        </w:rPr>
        <w:t xml:space="preserve"> </w:t>
      </w:r>
      <w:r w:rsidR="00F11245" w:rsidRPr="00F11245">
        <w:rPr>
          <w:color w:val="0070C0"/>
          <w:sz w:val="20"/>
          <w:szCs w:val="20"/>
          <w:lang w:val="bs-Latn-BA"/>
        </w:rPr>
        <w:t>RADOVANOVIĆ</w:t>
      </w:r>
    </w:p>
    <w:p w14:paraId="299856AB" w14:textId="77777777" w:rsidR="007C2726" w:rsidRPr="00C77F09" w:rsidRDefault="007C2726" w:rsidP="007C2726">
      <w:pPr>
        <w:spacing w:before="120" w:after="120"/>
        <w:ind w:right="-93"/>
        <w:rPr>
          <w:sz w:val="20"/>
          <w:szCs w:val="20"/>
          <w:lang w:val="bs-Latn-BA"/>
        </w:rPr>
      </w:pPr>
    </w:p>
    <w:p w14:paraId="5441A168" w14:textId="77777777" w:rsidR="007C2726" w:rsidRPr="00C77F09" w:rsidRDefault="007C2726" w:rsidP="007C2726">
      <w:pPr>
        <w:spacing w:before="120" w:after="120"/>
        <w:ind w:right="-93"/>
        <w:rPr>
          <w:sz w:val="20"/>
          <w:szCs w:val="20"/>
          <w:lang w:val="bs-Latn-BA"/>
        </w:rPr>
      </w:pPr>
    </w:p>
    <w:p w14:paraId="74D9F0F7" w14:textId="77777777" w:rsidR="007C2726" w:rsidRPr="00C77F09" w:rsidRDefault="007C2726" w:rsidP="007C2726">
      <w:pPr>
        <w:spacing w:before="120" w:after="120"/>
        <w:ind w:right="-93"/>
        <w:rPr>
          <w:sz w:val="20"/>
          <w:szCs w:val="20"/>
          <w:lang w:val="bs-Latn-BA"/>
        </w:rPr>
      </w:pPr>
    </w:p>
    <w:p w14:paraId="67FE19EE" w14:textId="77777777" w:rsidR="007C2726" w:rsidRPr="00C77F09" w:rsidRDefault="007C2726" w:rsidP="007C2726">
      <w:pPr>
        <w:spacing w:before="120" w:after="120"/>
        <w:ind w:right="-93"/>
        <w:rPr>
          <w:sz w:val="20"/>
          <w:szCs w:val="20"/>
          <w:lang w:val="bs-Latn-BA"/>
        </w:rPr>
      </w:pPr>
    </w:p>
    <w:p w14:paraId="1A35B660" w14:textId="77777777" w:rsidR="007C2726" w:rsidRPr="00C77F09" w:rsidRDefault="007C2726" w:rsidP="007C2726">
      <w:pPr>
        <w:spacing w:before="120" w:after="120"/>
        <w:ind w:right="-93"/>
        <w:rPr>
          <w:sz w:val="20"/>
          <w:szCs w:val="20"/>
          <w:lang w:val="bs-Latn-BA"/>
        </w:rPr>
      </w:pPr>
    </w:p>
    <w:p w14:paraId="19A23E78" w14:textId="77777777" w:rsidR="007C2726" w:rsidRPr="00C77F09" w:rsidRDefault="007C2726" w:rsidP="007C2726">
      <w:pPr>
        <w:spacing w:before="120" w:after="120"/>
        <w:ind w:right="-93"/>
        <w:rPr>
          <w:sz w:val="20"/>
          <w:szCs w:val="20"/>
          <w:lang w:val="bs-Latn-BA"/>
        </w:rPr>
      </w:pPr>
    </w:p>
    <w:p w14:paraId="004340EA" w14:textId="77777777" w:rsidR="007C2726" w:rsidRPr="00C77F09" w:rsidRDefault="007C2726" w:rsidP="007C2726">
      <w:pPr>
        <w:spacing w:before="120" w:after="120"/>
        <w:ind w:right="-93"/>
        <w:rPr>
          <w:sz w:val="20"/>
          <w:szCs w:val="20"/>
          <w:lang w:val="bs-Latn-BA"/>
        </w:rPr>
      </w:pPr>
    </w:p>
    <w:p w14:paraId="2F1DF0C7" w14:textId="77777777" w:rsidR="007C2726" w:rsidRPr="00C77F09" w:rsidRDefault="007C2726" w:rsidP="007C2726">
      <w:pPr>
        <w:spacing w:before="120" w:after="120"/>
        <w:ind w:right="-93"/>
        <w:rPr>
          <w:sz w:val="20"/>
          <w:szCs w:val="20"/>
          <w:lang w:val="bs-Latn-BA"/>
        </w:rPr>
      </w:pPr>
    </w:p>
    <w:p w14:paraId="2AAADCBC" w14:textId="77777777" w:rsidR="007C2726" w:rsidRPr="00C77F09" w:rsidRDefault="007C2726" w:rsidP="007C2726">
      <w:pPr>
        <w:spacing w:before="120" w:after="120"/>
        <w:ind w:right="-93"/>
        <w:rPr>
          <w:sz w:val="20"/>
          <w:szCs w:val="20"/>
          <w:lang w:val="bs-Latn-BA"/>
        </w:rPr>
      </w:pPr>
    </w:p>
    <w:p w14:paraId="77E2E35F" w14:textId="77777777" w:rsidR="007C2726" w:rsidRPr="00C77F09" w:rsidRDefault="007C2726" w:rsidP="007C2726">
      <w:pPr>
        <w:spacing w:before="120" w:after="120"/>
        <w:ind w:right="-93"/>
        <w:rPr>
          <w:sz w:val="20"/>
          <w:szCs w:val="20"/>
          <w:lang w:val="bs-Latn-BA"/>
        </w:rPr>
      </w:pPr>
    </w:p>
    <w:p w14:paraId="5639B3DD" w14:textId="77777777" w:rsidR="007C2726" w:rsidRPr="00C77F09" w:rsidRDefault="007C2726" w:rsidP="007C2726">
      <w:pPr>
        <w:spacing w:before="120" w:after="120"/>
        <w:ind w:right="-93"/>
        <w:rPr>
          <w:sz w:val="20"/>
          <w:szCs w:val="20"/>
          <w:lang w:val="bs-Latn-BA"/>
        </w:rPr>
      </w:pPr>
    </w:p>
    <w:p w14:paraId="7EB604F7" w14:textId="77777777" w:rsidR="007C2726" w:rsidRPr="00C77F09" w:rsidRDefault="007C2726" w:rsidP="007C2726">
      <w:pPr>
        <w:spacing w:before="120" w:after="120"/>
        <w:ind w:right="-93"/>
        <w:rPr>
          <w:sz w:val="20"/>
          <w:szCs w:val="20"/>
          <w:lang w:val="bs-Latn-BA"/>
        </w:rPr>
      </w:pPr>
    </w:p>
    <w:p w14:paraId="27E97636" w14:textId="77777777" w:rsidR="007C2726" w:rsidRPr="00C77F09" w:rsidRDefault="007C2726" w:rsidP="007C2726">
      <w:pPr>
        <w:spacing w:before="120" w:after="120"/>
        <w:ind w:right="-93"/>
        <w:rPr>
          <w:sz w:val="20"/>
          <w:szCs w:val="20"/>
          <w:lang w:val="bs-Latn-BA"/>
        </w:rPr>
      </w:pPr>
    </w:p>
    <w:p w14:paraId="4268C079" w14:textId="77777777" w:rsidR="007C2726" w:rsidRPr="00C77F09" w:rsidRDefault="007C2726" w:rsidP="007C2726">
      <w:pPr>
        <w:spacing w:before="120" w:after="120"/>
        <w:ind w:right="-93"/>
        <w:rPr>
          <w:sz w:val="20"/>
          <w:szCs w:val="20"/>
          <w:lang w:val="bs-Latn-BA"/>
        </w:rPr>
      </w:pPr>
    </w:p>
    <w:p w14:paraId="47ACA70A" w14:textId="77777777" w:rsidR="007C2726" w:rsidRPr="00C77F09" w:rsidRDefault="007C2726" w:rsidP="007C2726">
      <w:pPr>
        <w:spacing w:before="120" w:after="120"/>
        <w:ind w:right="-93"/>
        <w:rPr>
          <w:sz w:val="20"/>
          <w:szCs w:val="20"/>
          <w:lang w:val="bs-Latn-BA"/>
        </w:rPr>
      </w:pPr>
    </w:p>
    <w:p w14:paraId="4591169B" w14:textId="77777777" w:rsidR="007C2726" w:rsidRDefault="007C2726" w:rsidP="007C2726">
      <w:pPr>
        <w:spacing w:before="120" w:after="120"/>
        <w:ind w:right="-93"/>
        <w:rPr>
          <w:sz w:val="20"/>
          <w:szCs w:val="20"/>
          <w:lang w:val="bs-Latn-BA"/>
        </w:rPr>
      </w:pPr>
    </w:p>
    <w:p w14:paraId="213BD76E" w14:textId="77777777" w:rsidR="00A22BEB" w:rsidRDefault="00A22BEB" w:rsidP="007C2726">
      <w:pPr>
        <w:spacing w:before="120" w:after="120"/>
        <w:ind w:right="-93"/>
        <w:rPr>
          <w:sz w:val="20"/>
          <w:szCs w:val="20"/>
          <w:lang w:val="bs-Latn-BA"/>
        </w:rPr>
      </w:pPr>
    </w:p>
    <w:p w14:paraId="7B9317E3" w14:textId="77777777" w:rsidR="00A22BEB" w:rsidRDefault="00A22BEB" w:rsidP="007C2726">
      <w:pPr>
        <w:spacing w:before="120" w:after="120"/>
        <w:ind w:right="-93"/>
        <w:rPr>
          <w:sz w:val="20"/>
          <w:szCs w:val="20"/>
          <w:lang w:val="bs-Latn-BA"/>
        </w:rPr>
      </w:pPr>
    </w:p>
    <w:p w14:paraId="3B8A890B" w14:textId="77777777" w:rsidR="00A22BEB" w:rsidRDefault="00A22BEB" w:rsidP="007C2726">
      <w:pPr>
        <w:spacing w:before="120" w:after="120"/>
        <w:ind w:right="-93"/>
        <w:rPr>
          <w:sz w:val="20"/>
          <w:szCs w:val="20"/>
          <w:lang w:val="bs-Latn-BA"/>
        </w:rPr>
      </w:pPr>
    </w:p>
    <w:p w14:paraId="53CB3C33" w14:textId="77777777" w:rsidR="00A22BEB" w:rsidRDefault="00A22BEB" w:rsidP="007C2726">
      <w:pPr>
        <w:spacing w:before="120" w:after="120"/>
        <w:ind w:right="-93"/>
        <w:rPr>
          <w:sz w:val="20"/>
          <w:szCs w:val="20"/>
          <w:lang w:val="bs-Latn-BA"/>
        </w:rPr>
      </w:pPr>
    </w:p>
    <w:p w14:paraId="15E82C48" w14:textId="77777777" w:rsidR="00A22BEB" w:rsidRPr="00C77F09" w:rsidRDefault="00A22BEB" w:rsidP="007C2726">
      <w:pPr>
        <w:spacing w:before="120" w:after="120"/>
        <w:ind w:right="-93"/>
        <w:rPr>
          <w:sz w:val="20"/>
          <w:szCs w:val="20"/>
          <w:lang w:val="bs-Latn-BA"/>
        </w:rPr>
      </w:pPr>
    </w:p>
    <w:p w14:paraId="775FAB08" w14:textId="54929A01" w:rsidR="0063270D" w:rsidRPr="00C77F09" w:rsidRDefault="0063270D" w:rsidP="007C2726">
      <w:pPr>
        <w:spacing w:before="120" w:after="120"/>
        <w:ind w:right="-93"/>
        <w:rPr>
          <w:sz w:val="20"/>
          <w:szCs w:val="20"/>
          <w:lang w:val="bs-Latn-BA"/>
        </w:rPr>
      </w:pPr>
    </w:p>
    <w:p w14:paraId="172B053D" w14:textId="77777777" w:rsidR="00C31ACF" w:rsidRPr="00C77F09" w:rsidRDefault="00C31ACF" w:rsidP="007C2726">
      <w:pPr>
        <w:spacing w:before="120" w:after="120"/>
        <w:ind w:right="-93"/>
        <w:rPr>
          <w:sz w:val="20"/>
          <w:szCs w:val="20"/>
          <w:lang w:val="bs-Latn-BA"/>
        </w:rPr>
      </w:pPr>
    </w:p>
    <w:tbl>
      <w:tblPr>
        <w:tblW w:w="9908" w:type="dxa"/>
        <w:tblInd w:w="-536" w:type="dxa"/>
        <w:tblLook w:val="0000" w:firstRow="0" w:lastRow="0" w:firstColumn="0" w:lastColumn="0" w:noHBand="0" w:noVBand="0"/>
      </w:tblPr>
      <w:tblGrid>
        <w:gridCol w:w="5782"/>
        <w:gridCol w:w="851"/>
        <w:gridCol w:w="1559"/>
        <w:gridCol w:w="1716"/>
      </w:tblGrid>
      <w:tr w:rsidR="007B0BBD" w:rsidRPr="007B0BBD" w14:paraId="77D4F432" w14:textId="77777777" w:rsidTr="00CF126F">
        <w:trPr>
          <w:trHeight w:val="239"/>
        </w:trPr>
        <w:tc>
          <w:tcPr>
            <w:tcW w:w="9908" w:type="dxa"/>
            <w:gridSpan w:val="4"/>
            <w:tcBorders>
              <w:top w:val="dotted" w:sz="4" w:space="0" w:color="auto"/>
              <w:left w:val="dotted" w:sz="4" w:space="0" w:color="auto"/>
              <w:right w:val="dotted" w:sz="4" w:space="0" w:color="auto"/>
            </w:tcBorders>
            <w:shd w:val="clear" w:color="auto" w:fill="F2F2F2"/>
            <w:vAlign w:val="bottom"/>
          </w:tcPr>
          <w:p w14:paraId="2C313BEE" w14:textId="77777777" w:rsidR="007C2726" w:rsidRPr="007B0BBD" w:rsidRDefault="007C2726" w:rsidP="007C2726">
            <w:pPr>
              <w:ind w:right="-93"/>
              <w:jc w:val="center"/>
              <w:rPr>
                <w:b/>
                <w:bCs/>
                <w:color w:val="0070C0"/>
              </w:rPr>
            </w:pPr>
            <w:bookmarkStart w:id="2" w:name="_Hlk166177361"/>
            <w:r w:rsidRPr="007B0BBD">
              <w:rPr>
                <w:b/>
                <w:bCs/>
                <w:color w:val="0070C0"/>
              </w:rPr>
              <w:lastRenderedPageBreak/>
              <w:t>B I L A N S    T O K O V A  G O T O V I N E</w:t>
            </w:r>
          </w:p>
        </w:tc>
      </w:tr>
      <w:tr w:rsidR="007B0BBD" w:rsidRPr="007B0BBD" w14:paraId="577AA647" w14:textId="77777777" w:rsidTr="00CF126F">
        <w:trPr>
          <w:trHeight w:val="185"/>
        </w:trPr>
        <w:tc>
          <w:tcPr>
            <w:tcW w:w="9908" w:type="dxa"/>
            <w:gridSpan w:val="4"/>
            <w:tcBorders>
              <w:left w:val="dotted" w:sz="4" w:space="0" w:color="auto"/>
              <w:right w:val="dotted" w:sz="4" w:space="0" w:color="auto"/>
            </w:tcBorders>
            <w:shd w:val="clear" w:color="auto" w:fill="F2F2F2"/>
            <w:vAlign w:val="bottom"/>
          </w:tcPr>
          <w:p w14:paraId="3FA92118" w14:textId="77777777" w:rsidR="007C2726" w:rsidRPr="007B0BBD" w:rsidRDefault="007C2726" w:rsidP="007C2726">
            <w:pPr>
              <w:ind w:right="-93"/>
              <w:jc w:val="center"/>
              <w:rPr>
                <w:b/>
                <w:bCs/>
                <w:color w:val="0070C0"/>
                <w:lang w:val="bs-Latn-BA"/>
              </w:rPr>
            </w:pPr>
            <w:r w:rsidRPr="007B0BBD">
              <w:rPr>
                <w:b/>
                <w:bCs/>
                <w:color w:val="0070C0"/>
                <w:lang w:val="sr-Latn-BA"/>
              </w:rPr>
              <w:t>(</w:t>
            </w:r>
            <w:r w:rsidRPr="007B0BBD">
              <w:rPr>
                <w:b/>
                <w:bCs/>
                <w:color w:val="0070C0"/>
                <w:lang w:val="sr-Cyrl-BA"/>
              </w:rPr>
              <w:t xml:space="preserve">Izvještaj o </w:t>
            </w:r>
            <w:r w:rsidRPr="007B0BBD">
              <w:rPr>
                <w:b/>
                <w:bCs/>
                <w:color w:val="0070C0"/>
                <w:lang w:val="bs-Latn-BA"/>
              </w:rPr>
              <w:t>tokovima gotovine)</w:t>
            </w:r>
          </w:p>
          <w:p w14:paraId="5667642B" w14:textId="4A542DFA" w:rsidR="007C2726" w:rsidRPr="007B0BBD" w:rsidRDefault="007C2726" w:rsidP="007C2726">
            <w:pPr>
              <w:ind w:right="-93"/>
              <w:jc w:val="center"/>
              <w:rPr>
                <w:b/>
                <w:bCs/>
                <w:color w:val="0070C0"/>
                <w:lang w:val="sr-Latn-BA"/>
              </w:rPr>
            </w:pPr>
            <w:r w:rsidRPr="007B0BBD">
              <w:rPr>
                <w:b/>
                <w:bCs/>
                <w:color w:val="0070C0"/>
                <w:lang w:val="bs-Latn-BA"/>
              </w:rPr>
              <w:t xml:space="preserve"> </w:t>
            </w:r>
            <w:r w:rsidRPr="007B0BBD">
              <w:rPr>
                <w:b/>
                <w:bCs/>
                <w:color w:val="0070C0"/>
                <w:lang w:val="sr-Latn-BA"/>
              </w:rPr>
              <w:t>za period od</w:t>
            </w:r>
            <w:r w:rsidRPr="007B0BBD">
              <w:rPr>
                <w:b/>
                <w:bCs/>
                <w:color w:val="0070C0"/>
                <w:lang w:val="sv-SE"/>
              </w:rPr>
              <w:t xml:space="preserve">  01.</w:t>
            </w:r>
            <w:r w:rsidRPr="007B0BBD">
              <w:rPr>
                <w:b/>
                <w:bCs/>
                <w:color w:val="0070C0"/>
              </w:rPr>
              <w:t>01.</w:t>
            </w:r>
            <w:r w:rsidRPr="007B0BBD">
              <w:rPr>
                <w:b/>
                <w:bCs/>
                <w:color w:val="0070C0"/>
                <w:lang w:val="sr-Cyrl-BA"/>
              </w:rPr>
              <w:t xml:space="preserve"> -</w:t>
            </w:r>
            <w:r w:rsidRPr="007B0BBD">
              <w:rPr>
                <w:b/>
                <w:bCs/>
                <w:color w:val="0070C0"/>
                <w:lang w:val="ru-RU"/>
              </w:rPr>
              <w:t xml:space="preserve"> </w:t>
            </w:r>
            <w:r w:rsidRPr="007B0BBD">
              <w:rPr>
                <w:b/>
                <w:bCs/>
                <w:color w:val="0070C0"/>
                <w:lang w:val="bs-Latn-BA"/>
              </w:rPr>
              <w:t>31.12</w:t>
            </w:r>
            <w:r w:rsidRPr="007B0BBD">
              <w:rPr>
                <w:b/>
                <w:bCs/>
                <w:color w:val="0070C0"/>
                <w:lang w:val="ru-RU"/>
              </w:rPr>
              <w:t>.20</w:t>
            </w:r>
            <w:r w:rsidRPr="007B0BBD">
              <w:rPr>
                <w:b/>
                <w:bCs/>
                <w:color w:val="0070C0"/>
              </w:rPr>
              <w:t>2</w:t>
            </w:r>
            <w:r w:rsidR="00F030A3" w:rsidRPr="007B0BBD">
              <w:rPr>
                <w:b/>
                <w:bCs/>
                <w:color w:val="0070C0"/>
              </w:rPr>
              <w:t>5</w:t>
            </w:r>
            <w:r w:rsidRPr="007B0BBD">
              <w:rPr>
                <w:b/>
                <w:bCs/>
                <w:color w:val="0070C0"/>
                <w:lang w:val="ru-RU"/>
              </w:rPr>
              <w:t>. g</w:t>
            </w:r>
            <w:r w:rsidRPr="007B0BBD">
              <w:rPr>
                <w:b/>
                <w:bCs/>
                <w:color w:val="0070C0"/>
                <w:lang w:val="bs-Latn-BA"/>
              </w:rPr>
              <w:t>odine</w:t>
            </w:r>
            <w:r w:rsidRPr="007B0BBD">
              <w:rPr>
                <w:b/>
                <w:bCs/>
                <w:color w:val="0070C0"/>
                <w:lang w:val="sr-Latn-BA"/>
              </w:rPr>
              <w:t>)</w:t>
            </w:r>
          </w:p>
        </w:tc>
      </w:tr>
      <w:tr w:rsidR="007B0BBD" w:rsidRPr="007B0BBD" w14:paraId="7685869C" w14:textId="77777777" w:rsidTr="00CF126F">
        <w:trPr>
          <w:trHeight w:val="255"/>
        </w:trPr>
        <w:tc>
          <w:tcPr>
            <w:tcW w:w="5782" w:type="dxa"/>
            <w:tcBorders>
              <w:top w:val="dotted" w:sz="4" w:space="0" w:color="auto"/>
              <w:bottom w:val="double" w:sz="4" w:space="0" w:color="auto"/>
            </w:tcBorders>
            <w:shd w:val="clear" w:color="auto" w:fill="FFFFFF"/>
            <w:noWrap/>
            <w:vAlign w:val="bottom"/>
          </w:tcPr>
          <w:p w14:paraId="1749D7C6" w14:textId="77777777" w:rsidR="007C2726" w:rsidRPr="007B0BBD" w:rsidRDefault="007C2726" w:rsidP="007C2726">
            <w:pPr>
              <w:ind w:right="-93"/>
              <w:rPr>
                <w:color w:val="0070C0"/>
                <w:sz w:val="20"/>
                <w:szCs w:val="20"/>
              </w:rPr>
            </w:pPr>
          </w:p>
          <w:p w14:paraId="06E78294" w14:textId="77777777" w:rsidR="007C2726" w:rsidRPr="007B0BBD" w:rsidRDefault="007C2726" w:rsidP="007C2726">
            <w:pPr>
              <w:ind w:right="-93"/>
              <w:rPr>
                <w:color w:val="0070C0"/>
                <w:sz w:val="20"/>
                <w:szCs w:val="20"/>
              </w:rPr>
            </w:pPr>
          </w:p>
        </w:tc>
        <w:tc>
          <w:tcPr>
            <w:tcW w:w="4126" w:type="dxa"/>
            <w:gridSpan w:val="3"/>
            <w:tcBorders>
              <w:top w:val="dotted" w:sz="4" w:space="0" w:color="auto"/>
              <w:bottom w:val="double" w:sz="4" w:space="0" w:color="auto"/>
            </w:tcBorders>
            <w:shd w:val="clear" w:color="auto" w:fill="FFFFFF"/>
            <w:vAlign w:val="bottom"/>
          </w:tcPr>
          <w:p w14:paraId="7A890B5A" w14:textId="77777777" w:rsidR="007C2726" w:rsidRPr="007B0BBD" w:rsidRDefault="007C2726" w:rsidP="007C2726">
            <w:pPr>
              <w:ind w:right="-93"/>
              <w:jc w:val="right"/>
              <w:rPr>
                <w:i/>
                <w:color w:val="0070C0"/>
                <w:sz w:val="20"/>
                <w:szCs w:val="20"/>
              </w:rPr>
            </w:pPr>
            <w:r w:rsidRPr="007B0BBD">
              <w:rPr>
                <w:i/>
                <w:color w:val="0070C0"/>
                <w:sz w:val="20"/>
                <w:szCs w:val="20"/>
                <w:lang w:val="sr-Cyrl-CS"/>
              </w:rPr>
              <w:t xml:space="preserve">- </w:t>
            </w:r>
            <w:r w:rsidRPr="007B0BBD">
              <w:rPr>
                <w:i/>
                <w:color w:val="0070C0"/>
                <w:sz w:val="20"/>
                <w:szCs w:val="20"/>
              </w:rPr>
              <w:t>u konvertibilnim markama -</w:t>
            </w:r>
          </w:p>
        </w:tc>
      </w:tr>
      <w:tr w:rsidR="007B0BBD" w:rsidRPr="007B0BBD" w14:paraId="40A2377B" w14:textId="77777777" w:rsidTr="00CF126F">
        <w:trPr>
          <w:trHeight w:val="255"/>
        </w:trPr>
        <w:tc>
          <w:tcPr>
            <w:tcW w:w="5782" w:type="dxa"/>
            <w:vMerge w:val="restart"/>
            <w:tcBorders>
              <w:top w:val="double" w:sz="4" w:space="0" w:color="auto"/>
            </w:tcBorders>
            <w:shd w:val="clear" w:color="auto" w:fill="D9E2F3" w:themeFill="accent5" w:themeFillTint="33"/>
            <w:vAlign w:val="center"/>
          </w:tcPr>
          <w:p w14:paraId="7B8A05E1" w14:textId="77777777" w:rsidR="007C2726" w:rsidRPr="007B0BBD" w:rsidRDefault="007C2726" w:rsidP="007C2726">
            <w:pPr>
              <w:ind w:right="-93"/>
              <w:jc w:val="center"/>
              <w:rPr>
                <w:b/>
                <w:bCs/>
                <w:i/>
                <w:color w:val="0070C0"/>
                <w:sz w:val="20"/>
                <w:szCs w:val="20"/>
                <w:lang w:val="sr-Cyrl-CS"/>
              </w:rPr>
            </w:pPr>
            <w:r w:rsidRPr="007B0BBD">
              <w:rPr>
                <w:b/>
                <w:bCs/>
                <w:i/>
                <w:color w:val="0070C0"/>
                <w:sz w:val="20"/>
                <w:szCs w:val="20"/>
              </w:rPr>
              <w:t>P  O  Z  I  C  I  J  A</w:t>
            </w:r>
          </w:p>
        </w:tc>
        <w:tc>
          <w:tcPr>
            <w:tcW w:w="851" w:type="dxa"/>
            <w:vMerge w:val="restart"/>
            <w:tcBorders>
              <w:top w:val="double" w:sz="4" w:space="0" w:color="auto"/>
            </w:tcBorders>
            <w:shd w:val="clear" w:color="auto" w:fill="D9E2F3" w:themeFill="accent5" w:themeFillTint="33"/>
            <w:vAlign w:val="center"/>
          </w:tcPr>
          <w:p w14:paraId="791088A3" w14:textId="77777777" w:rsidR="007C2726" w:rsidRPr="007B0BBD" w:rsidRDefault="007C2726" w:rsidP="007C2726">
            <w:pPr>
              <w:tabs>
                <w:tab w:val="left" w:pos="286"/>
              </w:tabs>
              <w:ind w:right="-93"/>
              <w:jc w:val="center"/>
              <w:rPr>
                <w:b/>
                <w:bCs/>
                <w:i/>
                <w:color w:val="0070C0"/>
                <w:sz w:val="20"/>
                <w:szCs w:val="20"/>
              </w:rPr>
            </w:pPr>
            <w:r w:rsidRPr="007B0BBD">
              <w:rPr>
                <w:b/>
                <w:bCs/>
                <w:i/>
                <w:color w:val="0070C0"/>
                <w:sz w:val="20"/>
                <w:szCs w:val="20"/>
              </w:rPr>
              <w:t>Broj note</w:t>
            </w:r>
          </w:p>
        </w:tc>
        <w:tc>
          <w:tcPr>
            <w:tcW w:w="3275" w:type="dxa"/>
            <w:gridSpan w:val="2"/>
            <w:vMerge w:val="restart"/>
            <w:tcBorders>
              <w:top w:val="double" w:sz="4" w:space="0" w:color="auto"/>
              <w:bottom w:val="single" w:sz="4" w:space="0" w:color="auto"/>
            </w:tcBorders>
            <w:shd w:val="clear" w:color="auto" w:fill="D9E2F3" w:themeFill="accent5" w:themeFillTint="33"/>
            <w:vAlign w:val="center"/>
          </w:tcPr>
          <w:p w14:paraId="0A56D7D2" w14:textId="77777777" w:rsidR="007C2726" w:rsidRPr="007B0BBD" w:rsidRDefault="007C2726" w:rsidP="007C2726">
            <w:pPr>
              <w:tabs>
                <w:tab w:val="left" w:pos="1708"/>
              </w:tabs>
              <w:ind w:right="-93"/>
              <w:jc w:val="center"/>
              <w:rPr>
                <w:b/>
                <w:bCs/>
                <w:i/>
                <w:color w:val="0070C0"/>
                <w:sz w:val="20"/>
                <w:szCs w:val="20"/>
              </w:rPr>
            </w:pPr>
            <w:r w:rsidRPr="007B0BBD">
              <w:rPr>
                <w:b/>
                <w:bCs/>
                <w:i/>
                <w:color w:val="0070C0"/>
                <w:sz w:val="20"/>
                <w:szCs w:val="20"/>
              </w:rPr>
              <w:t>I  Z  N  O  S</w:t>
            </w:r>
          </w:p>
        </w:tc>
      </w:tr>
      <w:tr w:rsidR="007B0BBD" w:rsidRPr="007B0BBD" w14:paraId="019D5171" w14:textId="77777777" w:rsidTr="00CF126F">
        <w:trPr>
          <w:trHeight w:val="244"/>
        </w:trPr>
        <w:tc>
          <w:tcPr>
            <w:tcW w:w="5782" w:type="dxa"/>
            <w:vMerge/>
            <w:shd w:val="clear" w:color="auto" w:fill="FFFFFF"/>
            <w:vAlign w:val="center"/>
          </w:tcPr>
          <w:p w14:paraId="2A373942" w14:textId="77777777" w:rsidR="007C2726" w:rsidRPr="007B0BBD" w:rsidRDefault="007C2726" w:rsidP="007C2726">
            <w:pPr>
              <w:ind w:right="-93"/>
              <w:rPr>
                <w:b/>
                <w:bCs/>
                <w:i/>
                <w:color w:val="0070C0"/>
                <w:sz w:val="20"/>
                <w:szCs w:val="20"/>
              </w:rPr>
            </w:pPr>
          </w:p>
        </w:tc>
        <w:tc>
          <w:tcPr>
            <w:tcW w:w="851" w:type="dxa"/>
            <w:vMerge/>
            <w:shd w:val="clear" w:color="auto" w:fill="FFFFFF"/>
            <w:vAlign w:val="center"/>
          </w:tcPr>
          <w:p w14:paraId="239C6F12" w14:textId="77777777" w:rsidR="007C2726" w:rsidRPr="007B0BBD" w:rsidRDefault="007C2726" w:rsidP="007C2726">
            <w:pPr>
              <w:ind w:right="-93"/>
              <w:rPr>
                <w:b/>
                <w:bCs/>
                <w:i/>
                <w:color w:val="0070C0"/>
                <w:sz w:val="20"/>
                <w:szCs w:val="20"/>
              </w:rPr>
            </w:pPr>
          </w:p>
        </w:tc>
        <w:tc>
          <w:tcPr>
            <w:tcW w:w="3275" w:type="dxa"/>
            <w:gridSpan w:val="2"/>
            <w:vMerge/>
            <w:tcBorders>
              <w:bottom w:val="single" w:sz="4" w:space="0" w:color="auto"/>
            </w:tcBorders>
            <w:shd w:val="clear" w:color="auto" w:fill="FFFFFF"/>
            <w:vAlign w:val="center"/>
          </w:tcPr>
          <w:p w14:paraId="435DD410" w14:textId="77777777" w:rsidR="007C2726" w:rsidRPr="007B0BBD" w:rsidRDefault="007C2726" w:rsidP="007C2726">
            <w:pPr>
              <w:ind w:right="-93"/>
              <w:rPr>
                <w:b/>
                <w:bCs/>
                <w:i/>
                <w:color w:val="0070C0"/>
                <w:sz w:val="20"/>
                <w:szCs w:val="20"/>
              </w:rPr>
            </w:pPr>
          </w:p>
        </w:tc>
      </w:tr>
      <w:tr w:rsidR="007B0BBD" w:rsidRPr="007B0BBD" w14:paraId="02EE2009" w14:textId="77777777" w:rsidTr="00CF126F">
        <w:trPr>
          <w:trHeight w:val="255"/>
        </w:trPr>
        <w:tc>
          <w:tcPr>
            <w:tcW w:w="5782" w:type="dxa"/>
            <w:vMerge/>
            <w:shd w:val="clear" w:color="auto" w:fill="FFFFFF"/>
            <w:vAlign w:val="center"/>
          </w:tcPr>
          <w:p w14:paraId="0B4A178C" w14:textId="77777777" w:rsidR="007C2726" w:rsidRPr="007B0BBD" w:rsidRDefault="007C2726" w:rsidP="007C2726">
            <w:pPr>
              <w:ind w:right="-93"/>
              <w:rPr>
                <w:b/>
                <w:bCs/>
                <w:i/>
                <w:color w:val="0070C0"/>
                <w:sz w:val="20"/>
                <w:szCs w:val="20"/>
              </w:rPr>
            </w:pPr>
          </w:p>
        </w:tc>
        <w:tc>
          <w:tcPr>
            <w:tcW w:w="851" w:type="dxa"/>
            <w:vMerge/>
            <w:shd w:val="clear" w:color="auto" w:fill="FFFFFF"/>
            <w:vAlign w:val="center"/>
          </w:tcPr>
          <w:p w14:paraId="347611E1" w14:textId="77777777" w:rsidR="007C2726" w:rsidRPr="007B0BBD" w:rsidRDefault="007C2726" w:rsidP="007C2726">
            <w:pPr>
              <w:ind w:right="-93"/>
              <w:rPr>
                <w:b/>
                <w:bCs/>
                <w:i/>
                <w:color w:val="0070C0"/>
                <w:sz w:val="20"/>
                <w:szCs w:val="20"/>
              </w:rPr>
            </w:pPr>
          </w:p>
        </w:tc>
        <w:tc>
          <w:tcPr>
            <w:tcW w:w="1559" w:type="dxa"/>
            <w:vMerge w:val="restart"/>
            <w:tcBorders>
              <w:top w:val="single" w:sz="4" w:space="0" w:color="auto"/>
            </w:tcBorders>
            <w:shd w:val="clear" w:color="auto" w:fill="FFF2CC" w:themeFill="accent4" w:themeFillTint="33"/>
            <w:vAlign w:val="center"/>
          </w:tcPr>
          <w:p w14:paraId="3098B6AC" w14:textId="77777777" w:rsidR="007C2726" w:rsidRPr="007B0BBD" w:rsidRDefault="007C2726" w:rsidP="007C2726">
            <w:pPr>
              <w:ind w:right="-93" w:hanging="167"/>
              <w:jc w:val="center"/>
              <w:rPr>
                <w:b/>
                <w:bCs/>
                <w:i/>
                <w:color w:val="0070C0"/>
                <w:sz w:val="20"/>
                <w:szCs w:val="20"/>
              </w:rPr>
            </w:pPr>
            <w:r w:rsidRPr="007B0BBD">
              <w:rPr>
                <w:b/>
                <w:bCs/>
                <w:i/>
                <w:color w:val="0070C0"/>
                <w:sz w:val="20"/>
                <w:szCs w:val="20"/>
              </w:rPr>
              <w:t xml:space="preserve">Tekuća </w:t>
            </w:r>
          </w:p>
          <w:p w14:paraId="6DA4C314" w14:textId="77777777" w:rsidR="007C2726" w:rsidRPr="007B0BBD" w:rsidRDefault="007C2726" w:rsidP="007C2726">
            <w:pPr>
              <w:ind w:right="-93" w:hanging="167"/>
              <w:jc w:val="center"/>
              <w:rPr>
                <w:b/>
                <w:bCs/>
                <w:i/>
                <w:color w:val="0070C0"/>
                <w:sz w:val="20"/>
                <w:szCs w:val="20"/>
              </w:rPr>
            </w:pPr>
            <w:r w:rsidRPr="007B0BBD">
              <w:rPr>
                <w:b/>
                <w:bCs/>
                <w:i/>
                <w:color w:val="0070C0"/>
                <w:sz w:val="20"/>
                <w:szCs w:val="20"/>
              </w:rPr>
              <w:t>godina</w:t>
            </w:r>
          </w:p>
        </w:tc>
        <w:tc>
          <w:tcPr>
            <w:tcW w:w="1716" w:type="dxa"/>
            <w:vMerge w:val="restart"/>
            <w:tcBorders>
              <w:top w:val="single" w:sz="4" w:space="0" w:color="auto"/>
            </w:tcBorders>
            <w:shd w:val="clear" w:color="auto" w:fill="FFF2CC" w:themeFill="accent4" w:themeFillTint="33"/>
            <w:vAlign w:val="center"/>
          </w:tcPr>
          <w:p w14:paraId="64DCCF9C" w14:textId="77777777" w:rsidR="007C2726" w:rsidRPr="007B0BBD" w:rsidRDefault="007C2726" w:rsidP="007C2726">
            <w:pPr>
              <w:ind w:right="-93"/>
              <w:jc w:val="center"/>
              <w:rPr>
                <w:b/>
                <w:bCs/>
                <w:i/>
                <w:color w:val="0070C0"/>
                <w:sz w:val="20"/>
                <w:szCs w:val="20"/>
              </w:rPr>
            </w:pPr>
            <w:r w:rsidRPr="007B0BBD">
              <w:rPr>
                <w:b/>
                <w:bCs/>
                <w:i/>
                <w:color w:val="0070C0"/>
                <w:sz w:val="20"/>
                <w:szCs w:val="20"/>
              </w:rPr>
              <w:t xml:space="preserve">Prethodna </w:t>
            </w:r>
          </w:p>
          <w:p w14:paraId="06158724" w14:textId="77777777" w:rsidR="007C2726" w:rsidRPr="007B0BBD" w:rsidRDefault="007C2726" w:rsidP="007C2726">
            <w:pPr>
              <w:ind w:right="-93"/>
              <w:jc w:val="center"/>
              <w:rPr>
                <w:b/>
                <w:bCs/>
                <w:i/>
                <w:color w:val="0070C0"/>
                <w:sz w:val="20"/>
                <w:szCs w:val="20"/>
              </w:rPr>
            </w:pPr>
            <w:r w:rsidRPr="007B0BBD">
              <w:rPr>
                <w:b/>
                <w:bCs/>
                <w:i/>
                <w:color w:val="0070C0"/>
                <w:sz w:val="20"/>
                <w:szCs w:val="20"/>
              </w:rPr>
              <w:t>godina</w:t>
            </w:r>
          </w:p>
        </w:tc>
      </w:tr>
      <w:tr w:rsidR="007B0BBD" w:rsidRPr="007B0BBD" w14:paraId="14551989" w14:textId="77777777" w:rsidTr="00CF126F">
        <w:trPr>
          <w:trHeight w:val="244"/>
        </w:trPr>
        <w:tc>
          <w:tcPr>
            <w:tcW w:w="5782" w:type="dxa"/>
            <w:vMerge/>
            <w:tcBorders>
              <w:bottom w:val="double" w:sz="4" w:space="0" w:color="auto"/>
            </w:tcBorders>
            <w:shd w:val="clear" w:color="auto" w:fill="FFFFFF"/>
            <w:vAlign w:val="center"/>
          </w:tcPr>
          <w:p w14:paraId="044FB657" w14:textId="77777777" w:rsidR="007C2726" w:rsidRPr="007B0BBD" w:rsidRDefault="007C2726" w:rsidP="007C2726">
            <w:pPr>
              <w:ind w:right="-93"/>
              <w:rPr>
                <w:b/>
                <w:bCs/>
                <w:color w:val="0070C0"/>
                <w:sz w:val="20"/>
                <w:szCs w:val="20"/>
              </w:rPr>
            </w:pPr>
          </w:p>
        </w:tc>
        <w:tc>
          <w:tcPr>
            <w:tcW w:w="851" w:type="dxa"/>
            <w:vMerge/>
            <w:tcBorders>
              <w:bottom w:val="double" w:sz="4" w:space="0" w:color="auto"/>
            </w:tcBorders>
            <w:shd w:val="clear" w:color="auto" w:fill="FFFFFF"/>
            <w:vAlign w:val="center"/>
          </w:tcPr>
          <w:p w14:paraId="0112DC83" w14:textId="77777777" w:rsidR="007C2726" w:rsidRPr="007B0BBD" w:rsidRDefault="007C2726" w:rsidP="007C2726">
            <w:pPr>
              <w:ind w:right="-93"/>
              <w:rPr>
                <w:b/>
                <w:bCs/>
                <w:color w:val="0070C0"/>
                <w:sz w:val="20"/>
                <w:szCs w:val="20"/>
              </w:rPr>
            </w:pPr>
          </w:p>
        </w:tc>
        <w:tc>
          <w:tcPr>
            <w:tcW w:w="1559" w:type="dxa"/>
            <w:vMerge/>
            <w:tcBorders>
              <w:bottom w:val="double" w:sz="4" w:space="0" w:color="auto"/>
            </w:tcBorders>
            <w:shd w:val="clear" w:color="auto" w:fill="FFF2CC" w:themeFill="accent4" w:themeFillTint="33"/>
            <w:vAlign w:val="center"/>
          </w:tcPr>
          <w:p w14:paraId="4BA23AD6" w14:textId="77777777" w:rsidR="007C2726" w:rsidRPr="007B0BBD" w:rsidRDefault="007C2726" w:rsidP="007C2726">
            <w:pPr>
              <w:ind w:right="-93"/>
              <w:jc w:val="center"/>
              <w:rPr>
                <w:b/>
                <w:bCs/>
                <w:color w:val="0070C0"/>
                <w:sz w:val="20"/>
                <w:szCs w:val="20"/>
              </w:rPr>
            </w:pPr>
          </w:p>
        </w:tc>
        <w:tc>
          <w:tcPr>
            <w:tcW w:w="1716" w:type="dxa"/>
            <w:vMerge/>
            <w:tcBorders>
              <w:bottom w:val="double" w:sz="4" w:space="0" w:color="auto"/>
            </w:tcBorders>
            <w:shd w:val="clear" w:color="auto" w:fill="FFF2CC" w:themeFill="accent4" w:themeFillTint="33"/>
            <w:vAlign w:val="center"/>
          </w:tcPr>
          <w:p w14:paraId="29B8099A" w14:textId="77777777" w:rsidR="007C2726" w:rsidRPr="007B0BBD" w:rsidRDefault="007C2726" w:rsidP="007C2726">
            <w:pPr>
              <w:ind w:right="-93"/>
              <w:rPr>
                <w:b/>
                <w:bCs/>
                <w:color w:val="0070C0"/>
                <w:sz w:val="20"/>
                <w:szCs w:val="20"/>
              </w:rPr>
            </w:pPr>
          </w:p>
        </w:tc>
      </w:tr>
      <w:tr w:rsidR="007B0BBD" w:rsidRPr="007B0BBD" w14:paraId="0087819F" w14:textId="77777777" w:rsidTr="00CF126F">
        <w:trPr>
          <w:trHeight w:val="87"/>
        </w:trPr>
        <w:tc>
          <w:tcPr>
            <w:tcW w:w="5782" w:type="dxa"/>
            <w:tcBorders>
              <w:top w:val="double" w:sz="4" w:space="0" w:color="auto"/>
              <w:bottom w:val="double" w:sz="4" w:space="0" w:color="auto"/>
            </w:tcBorders>
            <w:shd w:val="clear" w:color="auto" w:fill="FFF2CC" w:themeFill="accent4" w:themeFillTint="33"/>
            <w:noWrap/>
            <w:vAlign w:val="bottom"/>
          </w:tcPr>
          <w:p w14:paraId="1FC16647" w14:textId="77777777" w:rsidR="007C2726" w:rsidRPr="007B0BBD" w:rsidRDefault="007C2726" w:rsidP="007C2726">
            <w:pPr>
              <w:ind w:right="-93"/>
              <w:jc w:val="center"/>
              <w:rPr>
                <w:b/>
                <w:bCs/>
                <w:color w:val="0070C0"/>
                <w:sz w:val="20"/>
                <w:szCs w:val="20"/>
              </w:rPr>
            </w:pPr>
            <w:r w:rsidRPr="007B0BBD">
              <w:rPr>
                <w:b/>
                <w:bCs/>
                <w:color w:val="0070C0"/>
                <w:sz w:val="20"/>
                <w:szCs w:val="20"/>
              </w:rPr>
              <w:t>1</w:t>
            </w:r>
          </w:p>
        </w:tc>
        <w:tc>
          <w:tcPr>
            <w:tcW w:w="851" w:type="dxa"/>
            <w:tcBorders>
              <w:top w:val="double" w:sz="4" w:space="0" w:color="auto"/>
              <w:bottom w:val="double" w:sz="4" w:space="0" w:color="auto"/>
            </w:tcBorders>
            <w:shd w:val="clear" w:color="auto" w:fill="FFF2CC" w:themeFill="accent4" w:themeFillTint="33"/>
            <w:noWrap/>
            <w:vAlign w:val="bottom"/>
          </w:tcPr>
          <w:p w14:paraId="597D6C89" w14:textId="77777777" w:rsidR="007C2726" w:rsidRPr="007B0BBD" w:rsidRDefault="007C2726" w:rsidP="007C2726">
            <w:pPr>
              <w:ind w:right="-93"/>
              <w:jc w:val="center"/>
              <w:rPr>
                <w:b/>
                <w:bCs/>
                <w:color w:val="0070C0"/>
                <w:sz w:val="20"/>
                <w:szCs w:val="20"/>
              </w:rPr>
            </w:pPr>
            <w:r w:rsidRPr="007B0BBD">
              <w:rPr>
                <w:b/>
                <w:bCs/>
                <w:color w:val="0070C0"/>
                <w:sz w:val="20"/>
                <w:szCs w:val="20"/>
              </w:rPr>
              <w:t>2</w:t>
            </w:r>
          </w:p>
        </w:tc>
        <w:tc>
          <w:tcPr>
            <w:tcW w:w="1559" w:type="dxa"/>
            <w:tcBorders>
              <w:top w:val="double" w:sz="4" w:space="0" w:color="auto"/>
              <w:bottom w:val="double" w:sz="4" w:space="0" w:color="auto"/>
            </w:tcBorders>
            <w:shd w:val="clear" w:color="auto" w:fill="FFF2CC" w:themeFill="accent4" w:themeFillTint="33"/>
            <w:noWrap/>
            <w:vAlign w:val="bottom"/>
          </w:tcPr>
          <w:p w14:paraId="3BB9AD32" w14:textId="77777777" w:rsidR="007C2726" w:rsidRPr="007B0BBD" w:rsidRDefault="007C2726" w:rsidP="007C2726">
            <w:pPr>
              <w:ind w:right="-93"/>
              <w:jc w:val="center"/>
              <w:rPr>
                <w:b/>
                <w:bCs/>
                <w:color w:val="0070C0"/>
                <w:sz w:val="20"/>
                <w:szCs w:val="20"/>
              </w:rPr>
            </w:pPr>
            <w:r w:rsidRPr="007B0BBD">
              <w:rPr>
                <w:b/>
                <w:bCs/>
                <w:color w:val="0070C0"/>
                <w:sz w:val="20"/>
                <w:szCs w:val="20"/>
              </w:rPr>
              <w:t>3</w:t>
            </w:r>
          </w:p>
        </w:tc>
        <w:tc>
          <w:tcPr>
            <w:tcW w:w="1716" w:type="dxa"/>
            <w:tcBorders>
              <w:top w:val="double" w:sz="4" w:space="0" w:color="auto"/>
              <w:bottom w:val="double" w:sz="4" w:space="0" w:color="auto"/>
            </w:tcBorders>
            <w:shd w:val="clear" w:color="auto" w:fill="FFF2CC" w:themeFill="accent4" w:themeFillTint="33"/>
            <w:noWrap/>
            <w:vAlign w:val="bottom"/>
          </w:tcPr>
          <w:p w14:paraId="5D362071" w14:textId="77777777" w:rsidR="007C2726" w:rsidRPr="007B0BBD" w:rsidRDefault="007C2726" w:rsidP="007C2726">
            <w:pPr>
              <w:ind w:right="-93"/>
              <w:jc w:val="center"/>
              <w:rPr>
                <w:b/>
                <w:bCs/>
                <w:color w:val="0070C0"/>
                <w:sz w:val="20"/>
                <w:szCs w:val="20"/>
              </w:rPr>
            </w:pPr>
            <w:r w:rsidRPr="007B0BBD">
              <w:rPr>
                <w:b/>
                <w:bCs/>
                <w:color w:val="0070C0"/>
                <w:sz w:val="20"/>
                <w:szCs w:val="20"/>
              </w:rPr>
              <w:t>4</w:t>
            </w:r>
          </w:p>
        </w:tc>
      </w:tr>
      <w:tr w:rsidR="007B0BBD" w:rsidRPr="007B0BBD" w14:paraId="369F087B" w14:textId="77777777" w:rsidTr="00CF126F">
        <w:trPr>
          <w:trHeight w:val="107"/>
        </w:trPr>
        <w:tc>
          <w:tcPr>
            <w:tcW w:w="5782" w:type="dxa"/>
            <w:tcBorders>
              <w:top w:val="double" w:sz="4" w:space="0" w:color="auto"/>
              <w:bottom w:val="single" w:sz="4" w:space="0" w:color="auto"/>
            </w:tcBorders>
            <w:shd w:val="clear" w:color="auto" w:fill="FFFFFF" w:themeFill="background1"/>
            <w:noWrap/>
            <w:vAlign w:val="bottom"/>
          </w:tcPr>
          <w:p w14:paraId="698459D2" w14:textId="77777777" w:rsidR="004D6B9B" w:rsidRPr="007B0BBD" w:rsidRDefault="004D6B9B" w:rsidP="004D6B9B">
            <w:pPr>
              <w:ind w:right="-93"/>
              <w:rPr>
                <w:b/>
                <w:bCs/>
                <w:smallCaps/>
                <w:color w:val="0070C0"/>
                <w:sz w:val="20"/>
                <w:szCs w:val="20"/>
              </w:rPr>
            </w:pPr>
            <w:r w:rsidRPr="007B0BBD">
              <w:rPr>
                <w:b/>
                <w:bCs/>
                <w:smallCaps/>
                <w:color w:val="0070C0"/>
                <w:sz w:val="20"/>
                <w:szCs w:val="20"/>
              </w:rPr>
              <w:t>A. TOKOVI GOTOVINE IZ POSLOVNIH AKTIVNOSTI</w:t>
            </w:r>
          </w:p>
        </w:tc>
        <w:tc>
          <w:tcPr>
            <w:tcW w:w="851" w:type="dxa"/>
            <w:tcBorders>
              <w:top w:val="double" w:sz="4" w:space="0" w:color="auto"/>
              <w:bottom w:val="single" w:sz="4" w:space="0" w:color="auto"/>
            </w:tcBorders>
            <w:shd w:val="clear" w:color="auto" w:fill="FFFFFF" w:themeFill="background1"/>
            <w:noWrap/>
            <w:vAlign w:val="bottom"/>
          </w:tcPr>
          <w:p w14:paraId="1576BBD0" w14:textId="77777777" w:rsidR="004D6B9B" w:rsidRPr="007B0BBD" w:rsidRDefault="004D6B9B" w:rsidP="004D6B9B">
            <w:pPr>
              <w:ind w:right="-93"/>
              <w:jc w:val="center"/>
              <w:rPr>
                <w:b/>
                <w:bCs/>
                <w:color w:val="0070C0"/>
                <w:sz w:val="20"/>
                <w:szCs w:val="20"/>
                <w:highlight w:val="yellow"/>
              </w:rPr>
            </w:pPr>
            <w:r w:rsidRPr="007B0BBD">
              <w:rPr>
                <w:b/>
                <w:bCs/>
                <w:color w:val="0070C0"/>
                <w:sz w:val="20"/>
                <w:szCs w:val="20"/>
              </w:rPr>
              <w:t>7.3.1.</w:t>
            </w:r>
          </w:p>
        </w:tc>
        <w:tc>
          <w:tcPr>
            <w:tcW w:w="1559" w:type="dxa"/>
            <w:tcBorders>
              <w:top w:val="double" w:sz="4" w:space="0" w:color="auto"/>
              <w:bottom w:val="single" w:sz="4" w:space="0" w:color="auto"/>
            </w:tcBorders>
            <w:shd w:val="clear" w:color="auto" w:fill="F2F2F2" w:themeFill="background1" w:themeFillShade="F2"/>
            <w:noWrap/>
          </w:tcPr>
          <w:p w14:paraId="070FD66F" w14:textId="77777777" w:rsidR="004D6B9B" w:rsidRPr="007B0BBD" w:rsidRDefault="004D6B9B" w:rsidP="004D6B9B">
            <w:pPr>
              <w:ind w:right="-93"/>
              <w:jc w:val="right"/>
              <w:rPr>
                <w:b/>
                <w:color w:val="0070C0"/>
                <w:sz w:val="20"/>
                <w:szCs w:val="20"/>
                <w:lang w:val="bs-Latn-BA"/>
              </w:rPr>
            </w:pPr>
          </w:p>
        </w:tc>
        <w:tc>
          <w:tcPr>
            <w:tcW w:w="1716" w:type="dxa"/>
            <w:tcBorders>
              <w:top w:val="double" w:sz="4" w:space="0" w:color="auto"/>
              <w:bottom w:val="single" w:sz="4" w:space="0" w:color="auto"/>
            </w:tcBorders>
            <w:shd w:val="clear" w:color="auto" w:fill="FFFFFF" w:themeFill="background1"/>
            <w:noWrap/>
          </w:tcPr>
          <w:p w14:paraId="05A218D3" w14:textId="77777777" w:rsidR="004D6B9B" w:rsidRPr="007B0BBD" w:rsidRDefault="004D6B9B" w:rsidP="004D6B9B">
            <w:pPr>
              <w:ind w:right="-93"/>
              <w:jc w:val="right"/>
              <w:rPr>
                <w:b/>
                <w:color w:val="0070C0"/>
                <w:sz w:val="20"/>
                <w:szCs w:val="20"/>
                <w:lang w:val="bs-Latn-BA"/>
              </w:rPr>
            </w:pPr>
          </w:p>
        </w:tc>
      </w:tr>
      <w:tr w:rsidR="007B0BBD" w:rsidRPr="007B0BBD" w14:paraId="44ACD19D" w14:textId="77777777" w:rsidTr="00CF126F">
        <w:trPr>
          <w:trHeight w:val="255"/>
        </w:trPr>
        <w:tc>
          <w:tcPr>
            <w:tcW w:w="5782" w:type="dxa"/>
            <w:tcBorders>
              <w:top w:val="single" w:sz="4" w:space="0" w:color="auto"/>
              <w:bottom w:val="dotted" w:sz="4" w:space="0" w:color="auto"/>
            </w:tcBorders>
            <w:shd w:val="clear" w:color="auto" w:fill="FFFFFF" w:themeFill="background1"/>
            <w:noWrap/>
            <w:vAlign w:val="bottom"/>
          </w:tcPr>
          <w:p w14:paraId="0E152882" w14:textId="77777777" w:rsidR="00F030A3" w:rsidRPr="007B0BBD" w:rsidRDefault="00F030A3" w:rsidP="00F030A3">
            <w:pPr>
              <w:ind w:right="-93"/>
              <w:rPr>
                <w:color w:val="0070C0"/>
                <w:sz w:val="20"/>
                <w:szCs w:val="20"/>
              </w:rPr>
            </w:pPr>
            <w:r w:rsidRPr="007B0BBD">
              <w:rPr>
                <w:color w:val="0070C0"/>
                <w:sz w:val="20"/>
                <w:szCs w:val="20"/>
              </w:rPr>
              <w:t>Prilivi gotiovine iz poslovnih aktivnosti</w:t>
            </w:r>
          </w:p>
        </w:tc>
        <w:tc>
          <w:tcPr>
            <w:tcW w:w="851" w:type="dxa"/>
            <w:tcBorders>
              <w:top w:val="single" w:sz="4" w:space="0" w:color="auto"/>
              <w:bottom w:val="dotted" w:sz="4" w:space="0" w:color="auto"/>
            </w:tcBorders>
            <w:shd w:val="clear" w:color="auto" w:fill="FFFFFF" w:themeFill="background1"/>
            <w:noWrap/>
            <w:vAlign w:val="bottom"/>
          </w:tcPr>
          <w:p w14:paraId="5CBFC430" w14:textId="77777777" w:rsidR="00F030A3" w:rsidRPr="007B0BBD" w:rsidRDefault="00F030A3" w:rsidP="00F030A3">
            <w:pPr>
              <w:ind w:right="-93"/>
              <w:jc w:val="center"/>
              <w:rPr>
                <w:color w:val="0070C0"/>
                <w:sz w:val="20"/>
                <w:szCs w:val="20"/>
              </w:rPr>
            </w:pPr>
          </w:p>
        </w:tc>
        <w:tc>
          <w:tcPr>
            <w:tcW w:w="1559" w:type="dxa"/>
            <w:tcBorders>
              <w:top w:val="single" w:sz="4" w:space="0" w:color="auto"/>
              <w:bottom w:val="dotted" w:sz="4" w:space="0" w:color="auto"/>
            </w:tcBorders>
            <w:shd w:val="clear" w:color="auto" w:fill="F2F2F2" w:themeFill="background1" w:themeFillShade="F2"/>
            <w:noWrap/>
          </w:tcPr>
          <w:p w14:paraId="43D651C9" w14:textId="0FC14CC9" w:rsidR="00F030A3" w:rsidRPr="007B0BBD" w:rsidRDefault="007B0BBD" w:rsidP="00F030A3">
            <w:pPr>
              <w:ind w:right="-93"/>
              <w:jc w:val="right"/>
              <w:rPr>
                <w:color w:val="0070C0"/>
                <w:sz w:val="20"/>
                <w:szCs w:val="20"/>
                <w:lang w:val="bs-Latn-BA"/>
              </w:rPr>
            </w:pPr>
            <w:r w:rsidRPr="007B0BBD">
              <w:rPr>
                <w:color w:val="0070C0"/>
                <w:sz w:val="20"/>
                <w:szCs w:val="20"/>
                <w:lang w:val="bs-Latn-BA"/>
              </w:rPr>
              <w:t>3.566.877</w:t>
            </w:r>
          </w:p>
        </w:tc>
        <w:tc>
          <w:tcPr>
            <w:tcW w:w="1716" w:type="dxa"/>
            <w:tcBorders>
              <w:top w:val="single" w:sz="4" w:space="0" w:color="auto"/>
              <w:bottom w:val="dotted" w:sz="4" w:space="0" w:color="auto"/>
            </w:tcBorders>
            <w:shd w:val="clear" w:color="auto" w:fill="FFFFFF" w:themeFill="background1"/>
            <w:noWrap/>
          </w:tcPr>
          <w:p w14:paraId="100C5886" w14:textId="1BC87AFF" w:rsidR="00F030A3" w:rsidRPr="007B0BBD" w:rsidRDefault="00F030A3" w:rsidP="00F030A3">
            <w:pPr>
              <w:ind w:right="-93"/>
              <w:jc w:val="right"/>
              <w:rPr>
                <w:color w:val="0070C0"/>
                <w:sz w:val="20"/>
                <w:szCs w:val="20"/>
                <w:lang w:val="bs-Latn-BA"/>
              </w:rPr>
            </w:pPr>
            <w:r w:rsidRPr="007B0BBD">
              <w:rPr>
                <w:color w:val="0070C0"/>
                <w:sz w:val="20"/>
                <w:szCs w:val="20"/>
                <w:lang w:val="bs-Latn-BA"/>
              </w:rPr>
              <w:t>4.398.173</w:t>
            </w:r>
          </w:p>
        </w:tc>
      </w:tr>
      <w:tr w:rsidR="007B0BBD" w:rsidRPr="007B0BBD" w14:paraId="76AA1F3C" w14:textId="77777777" w:rsidTr="00CF126F">
        <w:trPr>
          <w:trHeight w:val="255"/>
        </w:trPr>
        <w:tc>
          <w:tcPr>
            <w:tcW w:w="5782" w:type="dxa"/>
            <w:tcBorders>
              <w:top w:val="dotted" w:sz="4" w:space="0" w:color="auto"/>
              <w:bottom w:val="dotted" w:sz="4" w:space="0" w:color="auto"/>
            </w:tcBorders>
            <w:shd w:val="clear" w:color="auto" w:fill="FFFFFF" w:themeFill="background1"/>
            <w:noWrap/>
            <w:vAlign w:val="bottom"/>
          </w:tcPr>
          <w:p w14:paraId="34F25212" w14:textId="77777777" w:rsidR="00F030A3" w:rsidRPr="007B0BBD" w:rsidRDefault="00F030A3" w:rsidP="00F030A3">
            <w:pPr>
              <w:ind w:right="-93"/>
              <w:rPr>
                <w:color w:val="0070C0"/>
                <w:sz w:val="20"/>
                <w:szCs w:val="20"/>
              </w:rPr>
            </w:pPr>
            <w:r w:rsidRPr="007B0BBD">
              <w:rPr>
                <w:color w:val="0070C0"/>
                <w:sz w:val="20"/>
                <w:szCs w:val="20"/>
              </w:rPr>
              <w:t>Odlivi gotovine iz poslovnih aktivnosti</w:t>
            </w:r>
          </w:p>
        </w:tc>
        <w:tc>
          <w:tcPr>
            <w:tcW w:w="851" w:type="dxa"/>
            <w:tcBorders>
              <w:top w:val="dotted" w:sz="4" w:space="0" w:color="auto"/>
              <w:bottom w:val="dotted" w:sz="4" w:space="0" w:color="auto"/>
            </w:tcBorders>
            <w:shd w:val="clear" w:color="auto" w:fill="FFFFFF" w:themeFill="background1"/>
            <w:noWrap/>
            <w:vAlign w:val="bottom"/>
          </w:tcPr>
          <w:p w14:paraId="4F4354CE" w14:textId="77777777" w:rsidR="00F030A3" w:rsidRPr="007B0BBD" w:rsidRDefault="00F030A3" w:rsidP="00F030A3">
            <w:pPr>
              <w:ind w:right="-93"/>
              <w:jc w:val="center"/>
              <w:rPr>
                <w:color w:val="0070C0"/>
                <w:sz w:val="20"/>
                <w:szCs w:val="20"/>
              </w:rPr>
            </w:pPr>
          </w:p>
        </w:tc>
        <w:tc>
          <w:tcPr>
            <w:tcW w:w="1559" w:type="dxa"/>
            <w:tcBorders>
              <w:top w:val="dotted" w:sz="4" w:space="0" w:color="auto"/>
              <w:bottom w:val="dotted" w:sz="4" w:space="0" w:color="auto"/>
            </w:tcBorders>
            <w:shd w:val="clear" w:color="auto" w:fill="F2F2F2" w:themeFill="background1" w:themeFillShade="F2"/>
            <w:noWrap/>
          </w:tcPr>
          <w:p w14:paraId="65193BA0" w14:textId="5296C0B7" w:rsidR="00F030A3" w:rsidRPr="007B0BBD" w:rsidRDefault="007B0BBD" w:rsidP="00F030A3">
            <w:pPr>
              <w:ind w:right="-93"/>
              <w:jc w:val="right"/>
              <w:rPr>
                <w:color w:val="0070C0"/>
                <w:sz w:val="20"/>
                <w:szCs w:val="20"/>
                <w:lang w:val="bs-Latn-BA"/>
              </w:rPr>
            </w:pPr>
            <w:r w:rsidRPr="007B0BBD">
              <w:rPr>
                <w:color w:val="0070C0"/>
                <w:sz w:val="20"/>
                <w:szCs w:val="20"/>
                <w:lang w:val="bs-Latn-BA"/>
              </w:rPr>
              <w:t>5.102.952</w:t>
            </w:r>
          </w:p>
        </w:tc>
        <w:tc>
          <w:tcPr>
            <w:tcW w:w="1716" w:type="dxa"/>
            <w:tcBorders>
              <w:top w:val="dotted" w:sz="4" w:space="0" w:color="auto"/>
              <w:bottom w:val="dotted" w:sz="4" w:space="0" w:color="auto"/>
            </w:tcBorders>
            <w:shd w:val="clear" w:color="auto" w:fill="FFFFFF" w:themeFill="background1"/>
            <w:noWrap/>
          </w:tcPr>
          <w:p w14:paraId="14114C55" w14:textId="66247AEB" w:rsidR="00F030A3" w:rsidRPr="007B0BBD" w:rsidRDefault="00F030A3" w:rsidP="00F030A3">
            <w:pPr>
              <w:ind w:right="-93"/>
              <w:jc w:val="right"/>
              <w:rPr>
                <w:color w:val="0070C0"/>
                <w:sz w:val="20"/>
                <w:szCs w:val="20"/>
                <w:lang w:val="bs-Latn-BA"/>
              </w:rPr>
            </w:pPr>
            <w:r w:rsidRPr="007B0BBD">
              <w:rPr>
                <w:color w:val="0070C0"/>
                <w:sz w:val="20"/>
                <w:szCs w:val="20"/>
                <w:lang w:val="bs-Latn-BA"/>
              </w:rPr>
              <w:t>4.284.883</w:t>
            </w:r>
          </w:p>
        </w:tc>
      </w:tr>
      <w:tr w:rsidR="007B0BBD" w:rsidRPr="007B0BBD" w14:paraId="543F1FF8" w14:textId="77777777" w:rsidTr="00CF126F">
        <w:trPr>
          <w:trHeight w:val="255"/>
        </w:trPr>
        <w:tc>
          <w:tcPr>
            <w:tcW w:w="5782" w:type="dxa"/>
            <w:tcBorders>
              <w:top w:val="dotted" w:sz="4" w:space="0" w:color="auto"/>
              <w:bottom w:val="dotted" w:sz="4" w:space="0" w:color="auto"/>
            </w:tcBorders>
            <w:shd w:val="clear" w:color="auto" w:fill="FFFFFF" w:themeFill="background1"/>
            <w:noWrap/>
            <w:vAlign w:val="bottom"/>
          </w:tcPr>
          <w:p w14:paraId="777D3023" w14:textId="77777777" w:rsidR="00F030A3" w:rsidRPr="007B0BBD" w:rsidRDefault="00F030A3" w:rsidP="00F030A3">
            <w:pPr>
              <w:ind w:right="-93"/>
              <w:rPr>
                <w:b/>
                <w:i/>
                <w:color w:val="0070C0"/>
                <w:sz w:val="20"/>
                <w:szCs w:val="20"/>
              </w:rPr>
            </w:pPr>
            <w:r w:rsidRPr="007B0BBD">
              <w:rPr>
                <w:b/>
                <w:i/>
                <w:color w:val="0070C0"/>
                <w:sz w:val="20"/>
                <w:szCs w:val="20"/>
              </w:rPr>
              <w:t>Neto priliv gotovine iz poslovnih aktivnosti</w:t>
            </w:r>
          </w:p>
        </w:tc>
        <w:tc>
          <w:tcPr>
            <w:tcW w:w="851" w:type="dxa"/>
            <w:tcBorders>
              <w:top w:val="dotted" w:sz="4" w:space="0" w:color="auto"/>
              <w:bottom w:val="dotted" w:sz="4" w:space="0" w:color="auto"/>
            </w:tcBorders>
            <w:shd w:val="clear" w:color="auto" w:fill="FFFFFF" w:themeFill="background1"/>
            <w:noWrap/>
            <w:vAlign w:val="bottom"/>
          </w:tcPr>
          <w:p w14:paraId="18ACABEC" w14:textId="77777777" w:rsidR="00F030A3" w:rsidRPr="007B0BBD" w:rsidRDefault="00F030A3" w:rsidP="00F030A3">
            <w:pPr>
              <w:ind w:right="-93"/>
              <w:jc w:val="center"/>
              <w:rPr>
                <w:b/>
                <w:color w:val="0070C0"/>
                <w:sz w:val="20"/>
                <w:szCs w:val="20"/>
              </w:rPr>
            </w:pPr>
          </w:p>
        </w:tc>
        <w:tc>
          <w:tcPr>
            <w:tcW w:w="1559" w:type="dxa"/>
            <w:tcBorders>
              <w:top w:val="dotted" w:sz="4" w:space="0" w:color="auto"/>
              <w:bottom w:val="dotted" w:sz="4" w:space="0" w:color="auto"/>
            </w:tcBorders>
            <w:shd w:val="clear" w:color="auto" w:fill="F2F2F2" w:themeFill="background1" w:themeFillShade="F2"/>
            <w:noWrap/>
          </w:tcPr>
          <w:p w14:paraId="334C444B" w14:textId="7C6C04AB" w:rsidR="00F030A3" w:rsidRPr="007B0BBD" w:rsidRDefault="007B0BBD" w:rsidP="00F030A3">
            <w:pPr>
              <w:ind w:right="-93"/>
              <w:jc w:val="right"/>
              <w:rPr>
                <w:b/>
                <w:color w:val="0070C0"/>
                <w:sz w:val="20"/>
                <w:szCs w:val="20"/>
                <w:lang w:val="bs-Latn-BA"/>
              </w:rPr>
            </w:pPr>
            <w:r w:rsidRPr="007B0BBD">
              <w:rPr>
                <w:b/>
                <w:color w:val="0070C0"/>
                <w:sz w:val="20"/>
                <w:szCs w:val="20"/>
                <w:lang w:val="bs-Latn-BA"/>
              </w:rPr>
              <w:t>0</w:t>
            </w:r>
          </w:p>
        </w:tc>
        <w:tc>
          <w:tcPr>
            <w:tcW w:w="1716" w:type="dxa"/>
            <w:tcBorders>
              <w:top w:val="dotted" w:sz="4" w:space="0" w:color="auto"/>
              <w:bottom w:val="dotted" w:sz="4" w:space="0" w:color="auto"/>
            </w:tcBorders>
            <w:shd w:val="clear" w:color="auto" w:fill="FFFFFF" w:themeFill="background1"/>
            <w:noWrap/>
          </w:tcPr>
          <w:p w14:paraId="0FE4B6A2" w14:textId="46A40AD2" w:rsidR="00F030A3" w:rsidRPr="007B0BBD" w:rsidRDefault="00F030A3" w:rsidP="00F030A3">
            <w:pPr>
              <w:ind w:right="-93"/>
              <w:jc w:val="right"/>
              <w:rPr>
                <w:b/>
                <w:color w:val="0070C0"/>
                <w:sz w:val="20"/>
                <w:szCs w:val="20"/>
                <w:lang w:val="bs-Latn-BA"/>
              </w:rPr>
            </w:pPr>
            <w:r w:rsidRPr="007B0BBD">
              <w:rPr>
                <w:b/>
                <w:color w:val="0070C0"/>
                <w:sz w:val="20"/>
                <w:szCs w:val="20"/>
                <w:lang w:val="bs-Latn-BA"/>
              </w:rPr>
              <w:t>113.290</w:t>
            </w:r>
          </w:p>
        </w:tc>
      </w:tr>
      <w:tr w:rsidR="007B0BBD" w:rsidRPr="007B0BBD" w14:paraId="6779D33A" w14:textId="77777777" w:rsidTr="00CF126F">
        <w:trPr>
          <w:trHeight w:val="255"/>
        </w:trPr>
        <w:tc>
          <w:tcPr>
            <w:tcW w:w="5782" w:type="dxa"/>
            <w:tcBorders>
              <w:top w:val="dotted" w:sz="4" w:space="0" w:color="auto"/>
              <w:bottom w:val="double" w:sz="4" w:space="0" w:color="auto"/>
            </w:tcBorders>
            <w:shd w:val="clear" w:color="auto" w:fill="FFFFFF" w:themeFill="background1"/>
            <w:noWrap/>
            <w:vAlign w:val="bottom"/>
          </w:tcPr>
          <w:p w14:paraId="14BA5300" w14:textId="77777777" w:rsidR="00F030A3" w:rsidRPr="007B0BBD" w:rsidRDefault="00F030A3" w:rsidP="00F030A3">
            <w:pPr>
              <w:ind w:right="-93"/>
              <w:rPr>
                <w:b/>
                <w:i/>
                <w:color w:val="0070C0"/>
                <w:sz w:val="20"/>
                <w:szCs w:val="20"/>
              </w:rPr>
            </w:pPr>
            <w:r w:rsidRPr="007B0BBD">
              <w:rPr>
                <w:b/>
                <w:i/>
                <w:color w:val="0070C0"/>
                <w:sz w:val="20"/>
                <w:szCs w:val="20"/>
              </w:rPr>
              <w:t>Neto odliv gotovine iz poslovnih aktivnosti</w:t>
            </w:r>
          </w:p>
        </w:tc>
        <w:tc>
          <w:tcPr>
            <w:tcW w:w="851" w:type="dxa"/>
            <w:tcBorders>
              <w:top w:val="dotted" w:sz="4" w:space="0" w:color="auto"/>
              <w:bottom w:val="double" w:sz="4" w:space="0" w:color="auto"/>
            </w:tcBorders>
            <w:shd w:val="clear" w:color="auto" w:fill="FFFFFF" w:themeFill="background1"/>
            <w:noWrap/>
            <w:vAlign w:val="bottom"/>
          </w:tcPr>
          <w:p w14:paraId="4B0EDBAD" w14:textId="77777777" w:rsidR="00F030A3" w:rsidRPr="007B0BBD" w:rsidRDefault="00F030A3" w:rsidP="00F030A3">
            <w:pPr>
              <w:ind w:right="-93"/>
              <w:jc w:val="center"/>
              <w:rPr>
                <w:b/>
                <w:color w:val="0070C0"/>
                <w:sz w:val="20"/>
                <w:szCs w:val="20"/>
              </w:rPr>
            </w:pPr>
          </w:p>
        </w:tc>
        <w:tc>
          <w:tcPr>
            <w:tcW w:w="1559" w:type="dxa"/>
            <w:tcBorders>
              <w:top w:val="dotted" w:sz="4" w:space="0" w:color="auto"/>
              <w:bottom w:val="double" w:sz="4" w:space="0" w:color="auto"/>
            </w:tcBorders>
            <w:shd w:val="clear" w:color="auto" w:fill="F2F2F2" w:themeFill="background1" w:themeFillShade="F2"/>
            <w:noWrap/>
          </w:tcPr>
          <w:p w14:paraId="140E49ED" w14:textId="49615FA0" w:rsidR="00F030A3" w:rsidRPr="007B0BBD" w:rsidRDefault="007B0BBD" w:rsidP="00F030A3">
            <w:pPr>
              <w:ind w:right="-93"/>
              <w:jc w:val="right"/>
              <w:rPr>
                <w:b/>
                <w:color w:val="0070C0"/>
                <w:sz w:val="20"/>
                <w:szCs w:val="20"/>
                <w:lang w:val="bs-Latn-BA"/>
              </w:rPr>
            </w:pPr>
            <w:r w:rsidRPr="007B0BBD">
              <w:rPr>
                <w:b/>
                <w:color w:val="0070C0"/>
                <w:sz w:val="20"/>
                <w:szCs w:val="20"/>
                <w:lang w:val="bs-Latn-BA"/>
              </w:rPr>
              <w:t>1.536.075</w:t>
            </w:r>
          </w:p>
        </w:tc>
        <w:tc>
          <w:tcPr>
            <w:tcW w:w="1716" w:type="dxa"/>
            <w:tcBorders>
              <w:top w:val="dotted" w:sz="4" w:space="0" w:color="auto"/>
              <w:bottom w:val="double" w:sz="4" w:space="0" w:color="auto"/>
            </w:tcBorders>
            <w:shd w:val="clear" w:color="auto" w:fill="FFFFFF" w:themeFill="background1"/>
            <w:noWrap/>
          </w:tcPr>
          <w:p w14:paraId="0336C6EB" w14:textId="176B5D51" w:rsidR="00F030A3" w:rsidRPr="007B0BBD" w:rsidRDefault="00F030A3" w:rsidP="00F030A3">
            <w:pPr>
              <w:ind w:right="-93"/>
              <w:jc w:val="right"/>
              <w:rPr>
                <w:b/>
                <w:color w:val="0070C0"/>
                <w:sz w:val="20"/>
                <w:szCs w:val="20"/>
                <w:lang w:val="bs-Latn-BA"/>
              </w:rPr>
            </w:pPr>
            <w:r w:rsidRPr="007B0BBD">
              <w:rPr>
                <w:b/>
                <w:color w:val="0070C0"/>
                <w:sz w:val="20"/>
                <w:szCs w:val="20"/>
                <w:lang w:val="bs-Latn-BA"/>
              </w:rPr>
              <w:t>0</w:t>
            </w:r>
          </w:p>
        </w:tc>
      </w:tr>
      <w:tr w:rsidR="007B0BBD" w:rsidRPr="007B0BBD" w14:paraId="5F75A63D" w14:textId="77777777" w:rsidTr="00CF126F">
        <w:trPr>
          <w:trHeight w:val="255"/>
        </w:trPr>
        <w:tc>
          <w:tcPr>
            <w:tcW w:w="5782" w:type="dxa"/>
            <w:tcBorders>
              <w:top w:val="double" w:sz="4" w:space="0" w:color="auto"/>
              <w:bottom w:val="double" w:sz="4" w:space="0" w:color="auto"/>
            </w:tcBorders>
            <w:shd w:val="clear" w:color="auto" w:fill="FFFFFF" w:themeFill="background1"/>
            <w:noWrap/>
            <w:vAlign w:val="bottom"/>
          </w:tcPr>
          <w:p w14:paraId="47A93835" w14:textId="77777777" w:rsidR="00F030A3" w:rsidRPr="007B0BBD" w:rsidRDefault="00F030A3" w:rsidP="00F030A3">
            <w:pPr>
              <w:ind w:right="-93"/>
              <w:rPr>
                <w:b/>
                <w:i/>
                <w:color w:val="0070C0"/>
                <w:sz w:val="20"/>
                <w:szCs w:val="20"/>
              </w:rPr>
            </w:pPr>
          </w:p>
        </w:tc>
        <w:tc>
          <w:tcPr>
            <w:tcW w:w="851" w:type="dxa"/>
            <w:tcBorders>
              <w:top w:val="double" w:sz="4" w:space="0" w:color="auto"/>
              <w:bottom w:val="double" w:sz="4" w:space="0" w:color="auto"/>
            </w:tcBorders>
            <w:shd w:val="clear" w:color="auto" w:fill="FFFFFF" w:themeFill="background1"/>
            <w:noWrap/>
            <w:vAlign w:val="bottom"/>
          </w:tcPr>
          <w:p w14:paraId="41DE1575" w14:textId="77777777" w:rsidR="00F030A3" w:rsidRPr="007B0BBD" w:rsidRDefault="00F030A3" w:rsidP="00F030A3">
            <w:pPr>
              <w:ind w:right="-93"/>
              <w:jc w:val="center"/>
              <w:rPr>
                <w:color w:val="0070C0"/>
                <w:sz w:val="20"/>
                <w:szCs w:val="20"/>
              </w:rPr>
            </w:pPr>
          </w:p>
        </w:tc>
        <w:tc>
          <w:tcPr>
            <w:tcW w:w="1559" w:type="dxa"/>
            <w:tcBorders>
              <w:top w:val="double" w:sz="4" w:space="0" w:color="auto"/>
              <w:bottom w:val="double" w:sz="4" w:space="0" w:color="auto"/>
            </w:tcBorders>
            <w:shd w:val="clear" w:color="auto" w:fill="F2F2F2" w:themeFill="background1" w:themeFillShade="F2"/>
            <w:noWrap/>
          </w:tcPr>
          <w:p w14:paraId="7FE9F8ED" w14:textId="77777777" w:rsidR="00F030A3" w:rsidRPr="007B0BBD" w:rsidRDefault="00F030A3" w:rsidP="00F030A3">
            <w:pPr>
              <w:ind w:right="-93"/>
              <w:jc w:val="right"/>
              <w:rPr>
                <w:color w:val="0070C0"/>
                <w:sz w:val="20"/>
                <w:szCs w:val="20"/>
                <w:lang w:val="bs-Latn-BA"/>
              </w:rPr>
            </w:pPr>
          </w:p>
        </w:tc>
        <w:tc>
          <w:tcPr>
            <w:tcW w:w="1716" w:type="dxa"/>
            <w:tcBorders>
              <w:top w:val="double" w:sz="4" w:space="0" w:color="auto"/>
              <w:bottom w:val="double" w:sz="4" w:space="0" w:color="auto"/>
            </w:tcBorders>
            <w:shd w:val="clear" w:color="auto" w:fill="FFFFFF" w:themeFill="background1"/>
            <w:noWrap/>
          </w:tcPr>
          <w:p w14:paraId="4DFF8A9E" w14:textId="77777777" w:rsidR="00F030A3" w:rsidRPr="007B0BBD" w:rsidRDefault="00F030A3" w:rsidP="00F030A3">
            <w:pPr>
              <w:ind w:right="-93"/>
              <w:jc w:val="right"/>
              <w:rPr>
                <w:color w:val="0070C0"/>
                <w:sz w:val="20"/>
                <w:szCs w:val="20"/>
                <w:lang w:val="bs-Latn-BA"/>
              </w:rPr>
            </w:pPr>
          </w:p>
        </w:tc>
      </w:tr>
      <w:tr w:rsidR="007B0BBD" w:rsidRPr="007B0BBD" w14:paraId="5A0DFA4B" w14:textId="77777777" w:rsidTr="00CF126F">
        <w:trPr>
          <w:trHeight w:val="255"/>
        </w:trPr>
        <w:tc>
          <w:tcPr>
            <w:tcW w:w="5782" w:type="dxa"/>
            <w:tcBorders>
              <w:top w:val="double" w:sz="4" w:space="0" w:color="auto"/>
              <w:bottom w:val="single" w:sz="4" w:space="0" w:color="auto"/>
            </w:tcBorders>
            <w:shd w:val="clear" w:color="auto" w:fill="FFFFFF" w:themeFill="background1"/>
            <w:noWrap/>
            <w:vAlign w:val="bottom"/>
          </w:tcPr>
          <w:p w14:paraId="3F776001" w14:textId="77777777" w:rsidR="00F030A3" w:rsidRPr="007B0BBD" w:rsidRDefault="00F030A3" w:rsidP="00F030A3">
            <w:pPr>
              <w:ind w:right="-93"/>
              <w:rPr>
                <w:b/>
                <w:bCs/>
                <w:smallCaps/>
                <w:color w:val="0070C0"/>
                <w:sz w:val="20"/>
                <w:szCs w:val="20"/>
                <w:lang w:val="de-DE"/>
              </w:rPr>
            </w:pPr>
            <w:r w:rsidRPr="007B0BBD">
              <w:rPr>
                <w:b/>
                <w:bCs/>
                <w:smallCaps/>
                <w:color w:val="0070C0"/>
                <w:sz w:val="20"/>
                <w:szCs w:val="20"/>
                <w:lang w:val="de-DE"/>
              </w:rPr>
              <w:t>B. TOKOVI GOTOVINE IZ AKTIVNOSTI INVESTIRANJA</w:t>
            </w:r>
          </w:p>
        </w:tc>
        <w:tc>
          <w:tcPr>
            <w:tcW w:w="851" w:type="dxa"/>
            <w:tcBorders>
              <w:top w:val="double" w:sz="4" w:space="0" w:color="auto"/>
              <w:bottom w:val="single" w:sz="4" w:space="0" w:color="auto"/>
            </w:tcBorders>
            <w:shd w:val="clear" w:color="auto" w:fill="FFFFFF" w:themeFill="background1"/>
            <w:noWrap/>
            <w:vAlign w:val="bottom"/>
          </w:tcPr>
          <w:p w14:paraId="61AAEB24" w14:textId="77777777" w:rsidR="00F030A3" w:rsidRPr="007B0BBD" w:rsidRDefault="00F030A3" w:rsidP="00F030A3">
            <w:pPr>
              <w:ind w:right="-93"/>
              <w:jc w:val="center"/>
              <w:rPr>
                <w:color w:val="0070C0"/>
                <w:sz w:val="20"/>
                <w:szCs w:val="20"/>
              </w:rPr>
            </w:pPr>
            <w:r w:rsidRPr="007B0BBD">
              <w:rPr>
                <w:color w:val="0070C0"/>
                <w:sz w:val="20"/>
                <w:szCs w:val="20"/>
              </w:rPr>
              <w:t>7.3.2.</w:t>
            </w:r>
          </w:p>
        </w:tc>
        <w:tc>
          <w:tcPr>
            <w:tcW w:w="1559" w:type="dxa"/>
            <w:tcBorders>
              <w:top w:val="double" w:sz="4" w:space="0" w:color="auto"/>
              <w:bottom w:val="single" w:sz="4" w:space="0" w:color="auto"/>
            </w:tcBorders>
            <w:shd w:val="clear" w:color="auto" w:fill="F2F2F2" w:themeFill="background1" w:themeFillShade="F2"/>
            <w:noWrap/>
          </w:tcPr>
          <w:p w14:paraId="750BA9AE" w14:textId="77777777" w:rsidR="00F030A3" w:rsidRPr="007B0BBD" w:rsidRDefault="00F030A3" w:rsidP="00F030A3">
            <w:pPr>
              <w:ind w:right="-93"/>
              <w:jc w:val="right"/>
              <w:rPr>
                <w:color w:val="0070C0"/>
                <w:sz w:val="20"/>
                <w:szCs w:val="20"/>
                <w:lang w:val="bs-Latn-BA"/>
              </w:rPr>
            </w:pPr>
          </w:p>
        </w:tc>
        <w:tc>
          <w:tcPr>
            <w:tcW w:w="1716" w:type="dxa"/>
            <w:tcBorders>
              <w:top w:val="double" w:sz="4" w:space="0" w:color="auto"/>
              <w:bottom w:val="single" w:sz="4" w:space="0" w:color="auto"/>
            </w:tcBorders>
            <w:shd w:val="clear" w:color="auto" w:fill="FFFFFF" w:themeFill="background1"/>
            <w:noWrap/>
          </w:tcPr>
          <w:p w14:paraId="5B795DBD" w14:textId="77777777" w:rsidR="00F030A3" w:rsidRPr="007B0BBD" w:rsidRDefault="00F030A3" w:rsidP="00F030A3">
            <w:pPr>
              <w:ind w:right="-93"/>
              <w:jc w:val="right"/>
              <w:rPr>
                <w:color w:val="0070C0"/>
                <w:sz w:val="20"/>
                <w:szCs w:val="20"/>
                <w:lang w:val="bs-Latn-BA"/>
              </w:rPr>
            </w:pPr>
          </w:p>
        </w:tc>
      </w:tr>
      <w:tr w:rsidR="007B0BBD" w:rsidRPr="007B0BBD" w14:paraId="7322F684" w14:textId="77777777" w:rsidTr="00CF126F">
        <w:trPr>
          <w:trHeight w:val="255"/>
        </w:trPr>
        <w:tc>
          <w:tcPr>
            <w:tcW w:w="5782" w:type="dxa"/>
            <w:tcBorders>
              <w:top w:val="single" w:sz="4" w:space="0" w:color="auto"/>
              <w:bottom w:val="dotted" w:sz="4" w:space="0" w:color="auto"/>
            </w:tcBorders>
            <w:shd w:val="clear" w:color="auto" w:fill="FFFFFF" w:themeFill="background1"/>
            <w:noWrap/>
            <w:vAlign w:val="bottom"/>
          </w:tcPr>
          <w:p w14:paraId="6547F8E5" w14:textId="77777777" w:rsidR="00F030A3" w:rsidRPr="007B0BBD" w:rsidRDefault="00F030A3" w:rsidP="00F030A3">
            <w:pPr>
              <w:ind w:right="-93"/>
              <w:rPr>
                <w:color w:val="0070C0"/>
                <w:sz w:val="20"/>
                <w:szCs w:val="20"/>
                <w:lang w:val="de-DE"/>
              </w:rPr>
            </w:pPr>
            <w:r w:rsidRPr="007B0BBD">
              <w:rPr>
                <w:color w:val="0070C0"/>
                <w:sz w:val="20"/>
                <w:szCs w:val="20"/>
                <w:lang w:val="de-DE"/>
              </w:rPr>
              <w:t>Prilivi gotiovine iz aktivnosti investiranja</w:t>
            </w:r>
          </w:p>
        </w:tc>
        <w:tc>
          <w:tcPr>
            <w:tcW w:w="851" w:type="dxa"/>
            <w:tcBorders>
              <w:top w:val="single" w:sz="4" w:space="0" w:color="auto"/>
              <w:bottom w:val="dotted" w:sz="4" w:space="0" w:color="auto"/>
            </w:tcBorders>
            <w:shd w:val="clear" w:color="auto" w:fill="FFFFFF" w:themeFill="background1"/>
            <w:noWrap/>
            <w:vAlign w:val="bottom"/>
          </w:tcPr>
          <w:p w14:paraId="15244761" w14:textId="77777777" w:rsidR="00F030A3" w:rsidRPr="007B0BBD" w:rsidRDefault="00F030A3" w:rsidP="00F030A3">
            <w:pPr>
              <w:ind w:right="-93"/>
              <w:jc w:val="center"/>
              <w:rPr>
                <w:color w:val="0070C0"/>
                <w:sz w:val="20"/>
                <w:szCs w:val="20"/>
                <w:lang w:val="de-DE"/>
              </w:rPr>
            </w:pPr>
          </w:p>
        </w:tc>
        <w:tc>
          <w:tcPr>
            <w:tcW w:w="1559" w:type="dxa"/>
            <w:tcBorders>
              <w:top w:val="single" w:sz="4" w:space="0" w:color="auto"/>
              <w:bottom w:val="dotted" w:sz="4" w:space="0" w:color="auto"/>
            </w:tcBorders>
            <w:shd w:val="clear" w:color="auto" w:fill="F2F2F2" w:themeFill="background1" w:themeFillShade="F2"/>
            <w:noWrap/>
          </w:tcPr>
          <w:p w14:paraId="2BD31414" w14:textId="379E553E" w:rsidR="00F030A3" w:rsidRPr="007B0BBD" w:rsidRDefault="007B0BBD" w:rsidP="00F030A3">
            <w:pPr>
              <w:ind w:right="-93"/>
              <w:jc w:val="right"/>
              <w:rPr>
                <w:color w:val="0070C0"/>
                <w:sz w:val="20"/>
                <w:szCs w:val="20"/>
                <w:lang w:val="bs-Latn-BA"/>
              </w:rPr>
            </w:pPr>
            <w:r w:rsidRPr="007B0BBD">
              <w:rPr>
                <w:color w:val="0070C0"/>
                <w:sz w:val="20"/>
                <w:szCs w:val="20"/>
                <w:lang w:val="bs-Latn-BA"/>
              </w:rPr>
              <w:t>0</w:t>
            </w:r>
          </w:p>
        </w:tc>
        <w:tc>
          <w:tcPr>
            <w:tcW w:w="1716" w:type="dxa"/>
            <w:tcBorders>
              <w:top w:val="single" w:sz="4" w:space="0" w:color="auto"/>
              <w:bottom w:val="dotted" w:sz="4" w:space="0" w:color="auto"/>
            </w:tcBorders>
            <w:shd w:val="clear" w:color="auto" w:fill="FFFFFF" w:themeFill="background1"/>
            <w:noWrap/>
          </w:tcPr>
          <w:p w14:paraId="5BB613D0" w14:textId="2F32D878" w:rsidR="00F030A3" w:rsidRPr="007B0BBD" w:rsidRDefault="00F030A3" w:rsidP="00F030A3">
            <w:pPr>
              <w:ind w:right="-93"/>
              <w:jc w:val="right"/>
              <w:rPr>
                <w:color w:val="0070C0"/>
                <w:sz w:val="20"/>
                <w:szCs w:val="20"/>
                <w:lang w:val="bs-Latn-BA"/>
              </w:rPr>
            </w:pPr>
            <w:r w:rsidRPr="007B0BBD">
              <w:rPr>
                <w:color w:val="0070C0"/>
                <w:sz w:val="20"/>
                <w:szCs w:val="20"/>
                <w:lang w:val="bs-Latn-BA"/>
              </w:rPr>
              <w:t>0</w:t>
            </w:r>
          </w:p>
        </w:tc>
      </w:tr>
      <w:tr w:rsidR="007B0BBD" w:rsidRPr="007B0BBD" w14:paraId="20880CEF" w14:textId="77777777" w:rsidTr="00CF126F">
        <w:trPr>
          <w:trHeight w:val="255"/>
        </w:trPr>
        <w:tc>
          <w:tcPr>
            <w:tcW w:w="5782" w:type="dxa"/>
            <w:tcBorders>
              <w:top w:val="dotted" w:sz="4" w:space="0" w:color="auto"/>
              <w:bottom w:val="dotted" w:sz="4" w:space="0" w:color="auto"/>
            </w:tcBorders>
            <w:shd w:val="clear" w:color="auto" w:fill="FFFFFF" w:themeFill="background1"/>
            <w:noWrap/>
            <w:vAlign w:val="bottom"/>
          </w:tcPr>
          <w:p w14:paraId="1F580BA2" w14:textId="77777777" w:rsidR="00F030A3" w:rsidRPr="007B0BBD" w:rsidRDefault="00F030A3" w:rsidP="00F030A3">
            <w:pPr>
              <w:ind w:right="-93"/>
              <w:rPr>
                <w:color w:val="0070C0"/>
                <w:sz w:val="20"/>
                <w:szCs w:val="20"/>
                <w:lang w:val="de-DE"/>
              </w:rPr>
            </w:pPr>
            <w:r w:rsidRPr="007B0BBD">
              <w:rPr>
                <w:color w:val="0070C0"/>
                <w:sz w:val="20"/>
                <w:szCs w:val="20"/>
                <w:lang w:val="de-DE"/>
              </w:rPr>
              <w:t>Odlivi gotovine iz aktivnosti investiranja</w:t>
            </w:r>
          </w:p>
        </w:tc>
        <w:tc>
          <w:tcPr>
            <w:tcW w:w="851" w:type="dxa"/>
            <w:tcBorders>
              <w:top w:val="dotted" w:sz="4" w:space="0" w:color="auto"/>
              <w:bottom w:val="dotted" w:sz="4" w:space="0" w:color="auto"/>
            </w:tcBorders>
            <w:shd w:val="clear" w:color="auto" w:fill="FFFFFF" w:themeFill="background1"/>
            <w:noWrap/>
            <w:vAlign w:val="bottom"/>
          </w:tcPr>
          <w:p w14:paraId="0FC30C10" w14:textId="77777777" w:rsidR="00F030A3" w:rsidRPr="007B0BBD" w:rsidRDefault="00F030A3" w:rsidP="00F030A3">
            <w:pPr>
              <w:ind w:right="-93"/>
              <w:jc w:val="center"/>
              <w:rPr>
                <w:color w:val="0070C0"/>
                <w:sz w:val="20"/>
                <w:szCs w:val="20"/>
                <w:lang w:val="de-DE"/>
              </w:rPr>
            </w:pPr>
          </w:p>
        </w:tc>
        <w:tc>
          <w:tcPr>
            <w:tcW w:w="1559" w:type="dxa"/>
            <w:tcBorders>
              <w:top w:val="dotted" w:sz="4" w:space="0" w:color="auto"/>
              <w:bottom w:val="dotted" w:sz="4" w:space="0" w:color="auto"/>
            </w:tcBorders>
            <w:shd w:val="clear" w:color="auto" w:fill="F2F2F2" w:themeFill="background1" w:themeFillShade="F2"/>
            <w:noWrap/>
          </w:tcPr>
          <w:p w14:paraId="48B27CDB" w14:textId="5038F660" w:rsidR="00F030A3" w:rsidRPr="007B0BBD" w:rsidRDefault="007B0BBD" w:rsidP="00F030A3">
            <w:pPr>
              <w:ind w:right="-93"/>
              <w:jc w:val="right"/>
              <w:rPr>
                <w:color w:val="0070C0"/>
                <w:sz w:val="20"/>
                <w:szCs w:val="20"/>
                <w:lang w:val="bs-Latn-BA"/>
              </w:rPr>
            </w:pPr>
            <w:r w:rsidRPr="007B0BBD">
              <w:rPr>
                <w:color w:val="0070C0"/>
                <w:sz w:val="20"/>
                <w:szCs w:val="20"/>
                <w:lang w:val="bs-Latn-BA"/>
              </w:rPr>
              <w:t>0</w:t>
            </w:r>
          </w:p>
        </w:tc>
        <w:tc>
          <w:tcPr>
            <w:tcW w:w="1716" w:type="dxa"/>
            <w:tcBorders>
              <w:top w:val="dotted" w:sz="4" w:space="0" w:color="auto"/>
              <w:bottom w:val="dotted" w:sz="4" w:space="0" w:color="auto"/>
            </w:tcBorders>
            <w:shd w:val="clear" w:color="auto" w:fill="FFFFFF" w:themeFill="background1"/>
            <w:noWrap/>
          </w:tcPr>
          <w:p w14:paraId="026CBC7F" w14:textId="453C1C12" w:rsidR="00F030A3" w:rsidRPr="007B0BBD" w:rsidRDefault="00F030A3" w:rsidP="00F030A3">
            <w:pPr>
              <w:ind w:right="-93"/>
              <w:jc w:val="right"/>
              <w:rPr>
                <w:color w:val="0070C0"/>
                <w:sz w:val="20"/>
                <w:szCs w:val="20"/>
                <w:lang w:val="bs-Latn-BA"/>
              </w:rPr>
            </w:pPr>
            <w:r w:rsidRPr="007B0BBD">
              <w:rPr>
                <w:color w:val="0070C0"/>
                <w:sz w:val="20"/>
                <w:szCs w:val="20"/>
                <w:lang w:val="bs-Latn-BA"/>
              </w:rPr>
              <w:t>0</w:t>
            </w:r>
          </w:p>
        </w:tc>
      </w:tr>
      <w:tr w:rsidR="007B0BBD" w:rsidRPr="007B0BBD" w14:paraId="737909F5" w14:textId="77777777" w:rsidTr="00CF126F">
        <w:trPr>
          <w:trHeight w:val="255"/>
        </w:trPr>
        <w:tc>
          <w:tcPr>
            <w:tcW w:w="5782" w:type="dxa"/>
            <w:tcBorders>
              <w:top w:val="dotted" w:sz="4" w:space="0" w:color="auto"/>
              <w:bottom w:val="dotted" w:sz="4" w:space="0" w:color="auto"/>
            </w:tcBorders>
            <w:shd w:val="clear" w:color="auto" w:fill="FFFFFF" w:themeFill="background1"/>
            <w:noWrap/>
            <w:vAlign w:val="bottom"/>
          </w:tcPr>
          <w:p w14:paraId="1E64FA88" w14:textId="77777777" w:rsidR="00F030A3" w:rsidRPr="007B0BBD" w:rsidRDefault="00F030A3" w:rsidP="00F030A3">
            <w:pPr>
              <w:ind w:right="-93"/>
              <w:rPr>
                <w:b/>
                <w:i/>
                <w:color w:val="0070C0"/>
                <w:sz w:val="20"/>
                <w:szCs w:val="20"/>
                <w:lang w:val="de-DE"/>
              </w:rPr>
            </w:pPr>
            <w:r w:rsidRPr="007B0BBD">
              <w:rPr>
                <w:b/>
                <w:i/>
                <w:color w:val="0070C0"/>
                <w:sz w:val="20"/>
                <w:szCs w:val="20"/>
                <w:lang w:val="de-DE"/>
              </w:rPr>
              <w:t>Neto priliv gotovine iz aktivnosti investiranja</w:t>
            </w:r>
          </w:p>
        </w:tc>
        <w:tc>
          <w:tcPr>
            <w:tcW w:w="851" w:type="dxa"/>
            <w:tcBorders>
              <w:top w:val="dotted" w:sz="4" w:space="0" w:color="auto"/>
              <w:bottom w:val="dotted" w:sz="4" w:space="0" w:color="auto"/>
            </w:tcBorders>
            <w:shd w:val="clear" w:color="auto" w:fill="FFFFFF" w:themeFill="background1"/>
            <w:noWrap/>
            <w:vAlign w:val="bottom"/>
          </w:tcPr>
          <w:p w14:paraId="22EBE563" w14:textId="77777777" w:rsidR="00F030A3" w:rsidRPr="007B0BBD" w:rsidRDefault="00F030A3" w:rsidP="00F030A3">
            <w:pPr>
              <w:ind w:right="-93"/>
              <w:jc w:val="center"/>
              <w:rPr>
                <w:b/>
                <w:color w:val="0070C0"/>
                <w:sz w:val="20"/>
                <w:szCs w:val="20"/>
                <w:lang w:val="de-DE"/>
              </w:rPr>
            </w:pPr>
          </w:p>
        </w:tc>
        <w:tc>
          <w:tcPr>
            <w:tcW w:w="1559" w:type="dxa"/>
            <w:tcBorders>
              <w:top w:val="dotted" w:sz="4" w:space="0" w:color="auto"/>
              <w:bottom w:val="dotted" w:sz="4" w:space="0" w:color="auto"/>
            </w:tcBorders>
            <w:shd w:val="clear" w:color="auto" w:fill="F2F2F2" w:themeFill="background1" w:themeFillShade="F2"/>
            <w:noWrap/>
          </w:tcPr>
          <w:p w14:paraId="4ECBC05C" w14:textId="3450AC53" w:rsidR="00F030A3" w:rsidRPr="007B0BBD" w:rsidRDefault="007B0BBD" w:rsidP="00F030A3">
            <w:pPr>
              <w:ind w:right="-93"/>
              <w:jc w:val="right"/>
              <w:rPr>
                <w:b/>
                <w:color w:val="0070C0"/>
                <w:sz w:val="20"/>
                <w:szCs w:val="20"/>
                <w:lang w:val="bs-Latn-BA"/>
              </w:rPr>
            </w:pPr>
            <w:r w:rsidRPr="007B0BBD">
              <w:rPr>
                <w:b/>
                <w:color w:val="0070C0"/>
                <w:sz w:val="20"/>
                <w:szCs w:val="20"/>
                <w:lang w:val="bs-Latn-BA"/>
              </w:rPr>
              <w:t>0</w:t>
            </w:r>
          </w:p>
        </w:tc>
        <w:tc>
          <w:tcPr>
            <w:tcW w:w="1716" w:type="dxa"/>
            <w:tcBorders>
              <w:top w:val="dotted" w:sz="4" w:space="0" w:color="auto"/>
              <w:bottom w:val="dotted" w:sz="4" w:space="0" w:color="auto"/>
            </w:tcBorders>
            <w:shd w:val="clear" w:color="auto" w:fill="FFFFFF" w:themeFill="background1"/>
            <w:noWrap/>
          </w:tcPr>
          <w:p w14:paraId="799F6881" w14:textId="5FEB6CF6" w:rsidR="00F030A3" w:rsidRPr="007B0BBD" w:rsidRDefault="00F030A3" w:rsidP="00F030A3">
            <w:pPr>
              <w:ind w:right="-93"/>
              <w:jc w:val="right"/>
              <w:rPr>
                <w:b/>
                <w:color w:val="0070C0"/>
                <w:sz w:val="20"/>
                <w:szCs w:val="20"/>
                <w:lang w:val="bs-Latn-BA"/>
              </w:rPr>
            </w:pPr>
            <w:r w:rsidRPr="007B0BBD">
              <w:rPr>
                <w:b/>
                <w:color w:val="0070C0"/>
                <w:sz w:val="20"/>
                <w:szCs w:val="20"/>
                <w:lang w:val="bs-Latn-BA"/>
              </w:rPr>
              <w:t>0</w:t>
            </w:r>
          </w:p>
        </w:tc>
      </w:tr>
      <w:tr w:rsidR="007B0BBD" w:rsidRPr="007B0BBD" w14:paraId="2DD204CE" w14:textId="77777777" w:rsidTr="00CF126F">
        <w:trPr>
          <w:trHeight w:val="214"/>
        </w:trPr>
        <w:tc>
          <w:tcPr>
            <w:tcW w:w="5782" w:type="dxa"/>
            <w:tcBorders>
              <w:top w:val="dotted" w:sz="4" w:space="0" w:color="auto"/>
              <w:bottom w:val="double" w:sz="4" w:space="0" w:color="auto"/>
            </w:tcBorders>
            <w:shd w:val="clear" w:color="auto" w:fill="FFFFFF" w:themeFill="background1"/>
            <w:noWrap/>
            <w:vAlign w:val="bottom"/>
          </w:tcPr>
          <w:p w14:paraId="057FE7D4" w14:textId="77777777" w:rsidR="00F030A3" w:rsidRPr="007B0BBD" w:rsidRDefault="00F030A3" w:rsidP="00F030A3">
            <w:pPr>
              <w:ind w:right="-93"/>
              <w:rPr>
                <w:b/>
                <w:i/>
                <w:color w:val="0070C0"/>
                <w:sz w:val="20"/>
                <w:szCs w:val="20"/>
                <w:lang w:val="de-DE"/>
              </w:rPr>
            </w:pPr>
            <w:r w:rsidRPr="007B0BBD">
              <w:rPr>
                <w:b/>
                <w:i/>
                <w:color w:val="0070C0"/>
                <w:sz w:val="20"/>
                <w:szCs w:val="20"/>
                <w:lang w:val="de-DE"/>
              </w:rPr>
              <w:t>Neto odliv gotovine iz aktivnosti investiranja</w:t>
            </w:r>
          </w:p>
        </w:tc>
        <w:tc>
          <w:tcPr>
            <w:tcW w:w="851" w:type="dxa"/>
            <w:tcBorders>
              <w:top w:val="dotted" w:sz="4" w:space="0" w:color="auto"/>
              <w:bottom w:val="double" w:sz="4" w:space="0" w:color="auto"/>
            </w:tcBorders>
            <w:shd w:val="clear" w:color="auto" w:fill="FFFFFF" w:themeFill="background1"/>
            <w:noWrap/>
            <w:vAlign w:val="bottom"/>
          </w:tcPr>
          <w:p w14:paraId="16ED722E" w14:textId="77777777" w:rsidR="00F030A3" w:rsidRPr="007B0BBD" w:rsidRDefault="00F030A3" w:rsidP="00F030A3">
            <w:pPr>
              <w:ind w:right="-93"/>
              <w:jc w:val="center"/>
              <w:rPr>
                <w:b/>
                <w:bCs/>
                <w:smallCaps/>
                <w:color w:val="0070C0"/>
                <w:sz w:val="20"/>
                <w:szCs w:val="20"/>
                <w:lang w:val="de-DE"/>
              </w:rPr>
            </w:pPr>
          </w:p>
        </w:tc>
        <w:tc>
          <w:tcPr>
            <w:tcW w:w="1559" w:type="dxa"/>
            <w:tcBorders>
              <w:top w:val="dotted" w:sz="4" w:space="0" w:color="auto"/>
              <w:bottom w:val="double" w:sz="4" w:space="0" w:color="auto"/>
            </w:tcBorders>
            <w:shd w:val="clear" w:color="auto" w:fill="F2F2F2" w:themeFill="background1" w:themeFillShade="F2"/>
            <w:noWrap/>
          </w:tcPr>
          <w:p w14:paraId="2E421119" w14:textId="15EFB1C3" w:rsidR="00F030A3" w:rsidRPr="007B0BBD" w:rsidRDefault="007B0BBD" w:rsidP="00F030A3">
            <w:pPr>
              <w:ind w:right="-93"/>
              <w:jc w:val="right"/>
              <w:rPr>
                <w:b/>
                <w:color w:val="0070C0"/>
                <w:sz w:val="20"/>
                <w:szCs w:val="20"/>
                <w:lang w:val="bs-Latn-BA"/>
              </w:rPr>
            </w:pPr>
            <w:r w:rsidRPr="007B0BBD">
              <w:rPr>
                <w:b/>
                <w:color w:val="0070C0"/>
                <w:sz w:val="20"/>
                <w:szCs w:val="20"/>
                <w:lang w:val="bs-Latn-BA"/>
              </w:rPr>
              <w:t>0</w:t>
            </w:r>
          </w:p>
        </w:tc>
        <w:tc>
          <w:tcPr>
            <w:tcW w:w="1716" w:type="dxa"/>
            <w:tcBorders>
              <w:top w:val="dotted" w:sz="4" w:space="0" w:color="auto"/>
              <w:bottom w:val="double" w:sz="4" w:space="0" w:color="auto"/>
            </w:tcBorders>
            <w:shd w:val="clear" w:color="auto" w:fill="FFFFFF" w:themeFill="background1"/>
            <w:noWrap/>
          </w:tcPr>
          <w:p w14:paraId="3796C360" w14:textId="102706D3" w:rsidR="00F030A3" w:rsidRPr="007B0BBD" w:rsidRDefault="00F030A3" w:rsidP="00F030A3">
            <w:pPr>
              <w:ind w:right="-93"/>
              <w:jc w:val="right"/>
              <w:rPr>
                <w:b/>
                <w:color w:val="0070C0"/>
                <w:sz w:val="20"/>
                <w:szCs w:val="20"/>
                <w:lang w:val="bs-Latn-BA"/>
              </w:rPr>
            </w:pPr>
            <w:r w:rsidRPr="007B0BBD">
              <w:rPr>
                <w:b/>
                <w:color w:val="0070C0"/>
                <w:sz w:val="20"/>
                <w:szCs w:val="20"/>
                <w:lang w:val="bs-Latn-BA"/>
              </w:rPr>
              <w:t>0</w:t>
            </w:r>
          </w:p>
        </w:tc>
      </w:tr>
      <w:tr w:rsidR="007B0BBD" w:rsidRPr="007B0BBD" w14:paraId="01C64AB2" w14:textId="77777777" w:rsidTr="00CF126F">
        <w:trPr>
          <w:trHeight w:val="214"/>
        </w:trPr>
        <w:tc>
          <w:tcPr>
            <w:tcW w:w="5782" w:type="dxa"/>
            <w:tcBorders>
              <w:top w:val="double" w:sz="4" w:space="0" w:color="auto"/>
              <w:bottom w:val="double" w:sz="4" w:space="0" w:color="auto"/>
            </w:tcBorders>
            <w:shd w:val="clear" w:color="auto" w:fill="FFFFFF" w:themeFill="background1"/>
            <w:noWrap/>
            <w:vAlign w:val="bottom"/>
          </w:tcPr>
          <w:p w14:paraId="6D0F1EE3" w14:textId="77777777" w:rsidR="00F030A3" w:rsidRPr="007B0BBD" w:rsidRDefault="00F030A3" w:rsidP="00F030A3">
            <w:pPr>
              <w:ind w:right="-93"/>
              <w:rPr>
                <w:b/>
                <w:i/>
                <w:color w:val="0070C0"/>
                <w:sz w:val="20"/>
                <w:szCs w:val="20"/>
                <w:lang w:val="de-DE"/>
              </w:rPr>
            </w:pPr>
          </w:p>
        </w:tc>
        <w:tc>
          <w:tcPr>
            <w:tcW w:w="851" w:type="dxa"/>
            <w:tcBorders>
              <w:top w:val="double" w:sz="4" w:space="0" w:color="auto"/>
              <w:bottom w:val="double" w:sz="4" w:space="0" w:color="auto"/>
            </w:tcBorders>
            <w:shd w:val="clear" w:color="auto" w:fill="FFFFFF" w:themeFill="background1"/>
            <w:noWrap/>
            <w:vAlign w:val="bottom"/>
          </w:tcPr>
          <w:p w14:paraId="7820D250" w14:textId="77777777" w:rsidR="00F030A3" w:rsidRPr="007B0BBD" w:rsidRDefault="00F030A3" w:rsidP="00F030A3">
            <w:pPr>
              <w:ind w:right="-93"/>
              <w:jc w:val="center"/>
              <w:rPr>
                <w:b/>
                <w:bCs/>
                <w:smallCaps/>
                <w:color w:val="0070C0"/>
                <w:sz w:val="20"/>
                <w:szCs w:val="20"/>
                <w:lang w:val="de-DE"/>
              </w:rPr>
            </w:pPr>
          </w:p>
        </w:tc>
        <w:tc>
          <w:tcPr>
            <w:tcW w:w="1559" w:type="dxa"/>
            <w:tcBorders>
              <w:top w:val="double" w:sz="4" w:space="0" w:color="auto"/>
              <w:bottom w:val="double" w:sz="4" w:space="0" w:color="auto"/>
            </w:tcBorders>
            <w:shd w:val="clear" w:color="auto" w:fill="F2F2F2" w:themeFill="background1" w:themeFillShade="F2"/>
            <w:noWrap/>
          </w:tcPr>
          <w:p w14:paraId="1E313DFA" w14:textId="77777777" w:rsidR="00F030A3" w:rsidRPr="007B0BBD" w:rsidRDefault="00F030A3" w:rsidP="00F030A3">
            <w:pPr>
              <w:ind w:right="-93"/>
              <w:jc w:val="right"/>
              <w:rPr>
                <w:b/>
                <w:color w:val="0070C0"/>
                <w:sz w:val="20"/>
                <w:szCs w:val="20"/>
                <w:lang w:val="sr-Cyrl-BA"/>
              </w:rPr>
            </w:pPr>
          </w:p>
        </w:tc>
        <w:tc>
          <w:tcPr>
            <w:tcW w:w="1716" w:type="dxa"/>
            <w:tcBorders>
              <w:top w:val="double" w:sz="4" w:space="0" w:color="auto"/>
              <w:bottom w:val="double" w:sz="4" w:space="0" w:color="auto"/>
            </w:tcBorders>
            <w:shd w:val="clear" w:color="auto" w:fill="FFFFFF" w:themeFill="background1"/>
            <w:noWrap/>
          </w:tcPr>
          <w:p w14:paraId="62235D7C" w14:textId="77777777" w:rsidR="00F030A3" w:rsidRPr="007B0BBD" w:rsidRDefault="00F030A3" w:rsidP="00F030A3">
            <w:pPr>
              <w:ind w:right="-93"/>
              <w:jc w:val="right"/>
              <w:rPr>
                <w:b/>
                <w:color w:val="0070C0"/>
                <w:sz w:val="20"/>
                <w:szCs w:val="20"/>
                <w:lang w:val="sr-Cyrl-BA"/>
              </w:rPr>
            </w:pPr>
          </w:p>
        </w:tc>
      </w:tr>
      <w:tr w:rsidR="007B0BBD" w:rsidRPr="007B0BBD" w14:paraId="6CE6FC1B" w14:textId="77777777" w:rsidTr="00CF126F">
        <w:trPr>
          <w:trHeight w:val="270"/>
        </w:trPr>
        <w:tc>
          <w:tcPr>
            <w:tcW w:w="5782" w:type="dxa"/>
            <w:tcBorders>
              <w:top w:val="double" w:sz="4" w:space="0" w:color="auto"/>
              <w:bottom w:val="single" w:sz="4" w:space="0" w:color="auto"/>
            </w:tcBorders>
            <w:shd w:val="clear" w:color="auto" w:fill="FFFFFF" w:themeFill="background1"/>
            <w:noWrap/>
            <w:vAlign w:val="bottom"/>
          </w:tcPr>
          <w:p w14:paraId="2F2C50AD" w14:textId="77777777" w:rsidR="00F030A3" w:rsidRPr="007B0BBD" w:rsidRDefault="00F030A3" w:rsidP="00F030A3">
            <w:pPr>
              <w:ind w:right="-93"/>
              <w:rPr>
                <w:b/>
                <w:bCs/>
                <w:smallCaps/>
                <w:color w:val="0070C0"/>
                <w:sz w:val="20"/>
                <w:szCs w:val="20"/>
                <w:lang w:val="de-DE"/>
              </w:rPr>
            </w:pPr>
            <w:r w:rsidRPr="007B0BBD">
              <w:rPr>
                <w:b/>
                <w:bCs/>
                <w:smallCaps/>
                <w:color w:val="0070C0"/>
                <w:sz w:val="20"/>
                <w:szCs w:val="20"/>
                <w:lang w:val="de-DE"/>
              </w:rPr>
              <w:t>V. TOKOVI GOTOVINE IZ AKTIVNOSTI FINANSIRANJA</w:t>
            </w:r>
          </w:p>
        </w:tc>
        <w:tc>
          <w:tcPr>
            <w:tcW w:w="851" w:type="dxa"/>
            <w:tcBorders>
              <w:top w:val="double" w:sz="4" w:space="0" w:color="auto"/>
              <w:bottom w:val="single" w:sz="4" w:space="0" w:color="auto"/>
            </w:tcBorders>
            <w:shd w:val="clear" w:color="auto" w:fill="FFFFFF" w:themeFill="background1"/>
            <w:noWrap/>
          </w:tcPr>
          <w:p w14:paraId="521FD7AA" w14:textId="77777777" w:rsidR="00F030A3" w:rsidRPr="007B0BBD" w:rsidRDefault="00F030A3" w:rsidP="00F030A3">
            <w:pPr>
              <w:ind w:right="-93"/>
              <w:jc w:val="center"/>
              <w:rPr>
                <w:color w:val="0070C0"/>
                <w:sz w:val="20"/>
                <w:szCs w:val="20"/>
              </w:rPr>
            </w:pPr>
            <w:r w:rsidRPr="007B0BBD">
              <w:rPr>
                <w:color w:val="0070C0"/>
                <w:sz w:val="20"/>
                <w:szCs w:val="20"/>
              </w:rPr>
              <w:t>7.3.3.</w:t>
            </w:r>
          </w:p>
        </w:tc>
        <w:tc>
          <w:tcPr>
            <w:tcW w:w="1559" w:type="dxa"/>
            <w:tcBorders>
              <w:top w:val="double" w:sz="4" w:space="0" w:color="auto"/>
              <w:bottom w:val="single" w:sz="4" w:space="0" w:color="auto"/>
            </w:tcBorders>
            <w:shd w:val="clear" w:color="auto" w:fill="F2F2F2" w:themeFill="background1" w:themeFillShade="F2"/>
            <w:noWrap/>
          </w:tcPr>
          <w:p w14:paraId="2AA164EF" w14:textId="77777777" w:rsidR="00F030A3" w:rsidRPr="007B0BBD" w:rsidRDefault="00F030A3" w:rsidP="00F030A3">
            <w:pPr>
              <w:ind w:right="-93"/>
              <w:jc w:val="right"/>
              <w:rPr>
                <w:color w:val="0070C0"/>
                <w:sz w:val="20"/>
                <w:szCs w:val="20"/>
                <w:lang w:val="bs-Latn-BA"/>
              </w:rPr>
            </w:pPr>
          </w:p>
        </w:tc>
        <w:tc>
          <w:tcPr>
            <w:tcW w:w="1716" w:type="dxa"/>
            <w:tcBorders>
              <w:top w:val="double" w:sz="4" w:space="0" w:color="auto"/>
              <w:bottom w:val="single" w:sz="4" w:space="0" w:color="auto"/>
            </w:tcBorders>
            <w:shd w:val="clear" w:color="auto" w:fill="FFFFFF" w:themeFill="background1"/>
            <w:noWrap/>
          </w:tcPr>
          <w:p w14:paraId="0CA9E5F1" w14:textId="77777777" w:rsidR="00F030A3" w:rsidRPr="007B0BBD" w:rsidRDefault="00F030A3" w:rsidP="00F030A3">
            <w:pPr>
              <w:ind w:right="-93"/>
              <w:jc w:val="right"/>
              <w:rPr>
                <w:color w:val="0070C0"/>
                <w:sz w:val="20"/>
                <w:szCs w:val="20"/>
                <w:lang w:val="bs-Latn-BA"/>
              </w:rPr>
            </w:pPr>
          </w:p>
        </w:tc>
      </w:tr>
      <w:tr w:rsidR="007B0BBD" w:rsidRPr="007B0BBD" w14:paraId="167C250D" w14:textId="77777777" w:rsidTr="00CF126F">
        <w:trPr>
          <w:trHeight w:val="255"/>
        </w:trPr>
        <w:tc>
          <w:tcPr>
            <w:tcW w:w="5782" w:type="dxa"/>
            <w:tcBorders>
              <w:top w:val="single" w:sz="4" w:space="0" w:color="auto"/>
              <w:bottom w:val="dotted" w:sz="4" w:space="0" w:color="auto"/>
            </w:tcBorders>
            <w:shd w:val="clear" w:color="auto" w:fill="FFFFFF" w:themeFill="background1"/>
            <w:noWrap/>
            <w:vAlign w:val="bottom"/>
          </w:tcPr>
          <w:p w14:paraId="7462826E" w14:textId="77777777" w:rsidR="00F030A3" w:rsidRPr="007B0BBD" w:rsidRDefault="00F030A3" w:rsidP="00F030A3">
            <w:pPr>
              <w:ind w:right="-93"/>
              <w:rPr>
                <w:color w:val="0070C0"/>
                <w:sz w:val="20"/>
                <w:szCs w:val="20"/>
                <w:lang w:val="de-DE"/>
              </w:rPr>
            </w:pPr>
            <w:r w:rsidRPr="007B0BBD">
              <w:rPr>
                <w:color w:val="0070C0"/>
                <w:sz w:val="20"/>
                <w:szCs w:val="20"/>
                <w:lang w:val="de-DE"/>
              </w:rPr>
              <w:t>Prilivi gotiovine iz aktivnosti finansiranja</w:t>
            </w:r>
          </w:p>
        </w:tc>
        <w:tc>
          <w:tcPr>
            <w:tcW w:w="851" w:type="dxa"/>
            <w:tcBorders>
              <w:top w:val="single" w:sz="4" w:space="0" w:color="auto"/>
              <w:bottom w:val="dotted" w:sz="4" w:space="0" w:color="auto"/>
            </w:tcBorders>
            <w:shd w:val="clear" w:color="auto" w:fill="FFFFFF" w:themeFill="background1"/>
            <w:noWrap/>
          </w:tcPr>
          <w:p w14:paraId="0232A216" w14:textId="77777777" w:rsidR="00F030A3" w:rsidRPr="007B0BBD" w:rsidRDefault="00F030A3" w:rsidP="00F030A3">
            <w:pPr>
              <w:ind w:right="-93"/>
              <w:jc w:val="center"/>
              <w:rPr>
                <w:color w:val="0070C0"/>
                <w:sz w:val="20"/>
                <w:szCs w:val="20"/>
                <w:lang w:val="de-DE"/>
              </w:rPr>
            </w:pPr>
          </w:p>
        </w:tc>
        <w:tc>
          <w:tcPr>
            <w:tcW w:w="1559" w:type="dxa"/>
            <w:tcBorders>
              <w:top w:val="single" w:sz="4" w:space="0" w:color="auto"/>
              <w:bottom w:val="dotted" w:sz="4" w:space="0" w:color="auto"/>
            </w:tcBorders>
            <w:shd w:val="clear" w:color="auto" w:fill="F2F2F2" w:themeFill="background1" w:themeFillShade="F2"/>
            <w:noWrap/>
          </w:tcPr>
          <w:p w14:paraId="6B80DDA9" w14:textId="7D6EF8E9" w:rsidR="00F030A3" w:rsidRPr="007B0BBD" w:rsidRDefault="007B0BBD" w:rsidP="00F030A3">
            <w:pPr>
              <w:ind w:right="-93"/>
              <w:jc w:val="right"/>
              <w:rPr>
                <w:color w:val="0070C0"/>
                <w:sz w:val="20"/>
                <w:szCs w:val="20"/>
                <w:lang w:val="de-DE"/>
              </w:rPr>
            </w:pPr>
            <w:r w:rsidRPr="007B0BBD">
              <w:rPr>
                <w:color w:val="0070C0"/>
                <w:sz w:val="20"/>
                <w:szCs w:val="20"/>
                <w:lang w:val="de-DE"/>
              </w:rPr>
              <w:t>2.000.000</w:t>
            </w:r>
          </w:p>
        </w:tc>
        <w:tc>
          <w:tcPr>
            <w:tcW w:w="1716" w:type="dxa"/>
            <w:tcBorders>
              <w:top w:val="single" w:sz="4" w:space="0" w:color="auto"/>
              <w:bottom w:val="dotted" w:sz="4" w:space="0" w:color="auto"/>
            </w:tcBorders>
            <w:shd w:val="clear" w:color="auto" w:fill="FFFFFF" w:themeFill="background1"/>
            <w:noWrap/>
          </w:tcPr>
          <w:p w14:paraId="49C49B07" w14:textId="08C4E881" w:rsidR="00F030A3" w:rsidRPr="007B0BBD" w:rsidRDefault="00F030A3" w:rsidP="00F030A3">
            <w:pPr>
              <w:ind w:right="-93"/>
              <w:jc w:val="right"/>
              <w:rPr>
                <w:color w:val="0070C0"/>
                <w:sz w:val="20"/>
                <w:szCs w:val="20"/>
                <w:lang w:val="de-DE"/>
              </w:rPr>
            </w:pPr>
            <w:r w:rsidRPr="007B0BBD">
              <w:rPr>
                <w:color w:val="0070C0"/>
                <w:sz w:val="20"/>
                <w:szCs w:val="20"/>
                <w:lang w:val="de-DE"/>
              </w:rPr>
              <w:t>250.000</w:t>
            </w:r>
          </w:p>
        </w:tc>
      </w:tr>
      <w:tr w:rsidR="007B0BBD" w:rsidRPr="007B0BBD" w14:paraId="69145F20" w14:textId="77777777" w:rsidTr="00CF126F">
        <w:trPr>
          <w:trHeight w:val="255"/>
        </w:trPr>
        <w:tc>
          <w:tcPr>
            <w:tcW w:w="5782" w:type="dxa"/>
            <w:tcBorders>
              <w:top w:val="dotted" w:sz="4" w:space="0" w:color="auto"/>
              <w:bottom w:val="dotted" w:sz="4" w:space="0" w:color="auto"/>
            </w:tcBorders>
            <w:shd w:val="clear" w:color="auto" w:fill="FFFFFF" w:themeFill="background1"/>
            <w:noWrap/>
            <w:vAlign w:val="bottom"/>
          </w:tcPr>
          <w:p w14:paraId="33A61E78" w14:textId="77777777" w:rsidR="00F030A3" w:rsidRPr="007B0BBD" w:rsidRDefault="00F030A3" w:rsidP="00F030A3">
            <w:pPr>
              <w:ind w:right="-93"/>
              <w:rPr>
                <w:color w:val="0070C0"/>
                <w:sz w:val="20"/>
                <w:szCs w:val="20"/>
                <w:lang w:val="de-DE"/>
              </w:rPr>
            </w:pPr>
            <w:r w:rsidRPr="007B0BBD">
              <w:rPr>
                <w:color w:val="0070C0"/>
                <w:sz w:val="20"/>
                <w:szCs w:val="20"/>
                <w:lang w:val="de-DE"/>
              </w:rPr>
              <w:t>Odlivi gotovine iz aktivnosti finansiranja</w:t>
            </w:r>
          </w:p>
        </w:tc>
        <w:tc>
          <w:tcPr>
            <w:tcW w:w="851" w:type="dxa"/>
            <w:tcBorders>
              <w:top w:val="dotted" w:sz="4" w:space="0" w:color="auto"/>
              <w:bottom w:val="dotted" w:sz="4" w:space="0" w:color="auto"/>
            </w:tcBorders>
            <w:shd w:val="clear" w:color="auto" w:fill="FFFFFF" w:themeFill="background1"/>
            <w:noWrap/>
          </w:tcPr>
          <w:p w14:paraId="06EBA4A9" w14:textId="77777777" w:rsidR="00F030A3" w:rsidRPr="007B0BBD" w:rsidRDefault="00F030A3" w:rsidP="00F030A3">
            <w:pPr>
              <w:ind w:right="-93"/>
              <w:jc w:val="center"/>
              <w:rPr>
                <w:color w:val="0070C0"/>
                <w:sz w:val="20"/>
                <w:szCs w:val="20"/>
                <w:lang w:val="de-DE"/>
              </w:rPr>
            </w:pPr>
          </w:p>
        </w:tc>
        <w:tc>
          <w:tcPr>
            <w:tcW w:w="1559" w:type="dxa"/>
            <w:tcBorders>
              <w:top w:val="dotted" w:sz="4" w:space="0" w:color="auto"/>
              <w:bottom w:val="dotted" w:sz="4" w:space="0" w:color="auto"/>
            </w:tcBorders>
            <w:shd w:val="clear" w:color="auto" w:fill="F2F2F2" w:themeFill="background1" w:themeFillShade="F2"/>
            <w:noWrap/>
          </w:tcPr>
          <w:p w14:paraId="19188A50" w14:textId="1ED9C54F" w:rsidR="00F030A3" w:rsidRPr="007B0BBD" w:rsidRDefault="007B0BBD" w:rsidP="00F030A3">
            <w:pPr>
              <w:ind w:right="-93"/>
              <w:jc w:val="right"/>
              <w:rPr>
                <w:color w:val="0070C0"/>
                <w:sz w:val="20"/>
                <w:szCs w:val="20"/>
                <w:lang w:val="de-DE"/>
              </w:rPr>
            </w:pPr>
            <w:r w:rsidRPr="007B0BBD">
              <w:rPr>
                <w:color w:val="0070C0"/>
                <w:sz w:val="20"/>
                <w:szCs w:val="20"/>
                <w:lang w:val="de-DE"/>
              </w:rPr>
              <w:t>441.545</w:t>
            </w:r>
          </w:p>
        </w:tc>
        <w:tc>
          <w:tcPr>
            <w:tcW w:w="1716" w:type="dxa"/>
            <w:tcBorders>
              <w:top w:val="dotted" w:sz="4" w:space="0" w:color="auto"/>
              <w:bottom w:val="dotted" w:sz="4" w:space="0" w:color="auto"/>
            </w:tcBorders>
            <w:shd w:val="clear" w:color="auto" w:fill="FFFFFF" w:themeFill="background1"/>
            <w:noWrap/>
          </w:tcPr>
          <w:p w14:paraId="5D7EEB43" w14:textId="13474ED4" w:rsidR="00F030A3" w:rsidRPr="007B0BBD" w:rsidRDefault="00F030A3" w:rsidP="00F030A3">
            <w:pPr>
              <w:ind w:right="-93"/>
              <w:jc w:val="right"/>
              <w:rPr>
                <w:color w:val="0070C0"/>
                <w:sz w:val="20"/>
                <w:szCs w:val="20"/>
                <w:lang w:val="de-DE"/>
              </w:rPr>
            </w:pPr>
            <w:r w:rsidRPr="007B0BBD">
              <w:rPr>
                <w:color w:val="0070C0"/>
                <w:sz w:val="20"/>
                <w:szCs w:val="20"/>
                <w:lang w:val="de-DE"/>
              </w:rPr>
              <w:t>374.268</w:t>
            </w:r>
          </w:p>
        </w:tc>
      </w:tr>
      <w:tr w:rsidR="007B0BBD" w:rsidRPr="007B0BBD" w14:paraId="5ABA4A90" w14:textId="77777777" w:rsidTr="00CF126F">
        <w:trPr>
          <w:trHeight w:val="255"/>
        </w:trPr>
        <w:tc>
          <w:tcPr>
            <w:tcW w:w="5782" w:type="dxa"/>
            <w:tcBorders>
              <w:top w:val="dotted" w:sz="4" w:space="0" w:color="auto"/>
              <w:bottom w:val="dotted" w:sz="4" w:space="0" w:color="auto"/>
            </w:tcBorders>
            <w:shd w:val="clear" w:color="auto" w:fill="FFFFFF" w:themeFill="background1"/>
            <w:noWrap/>
            <w:vAlign w:val="bottom"/>
          </w:tcPr>
          <w:p w14:paraId="4D923D25" w14:textId="77777777" w:rsidR="00F030A3" w:rsidRPr="007B0BBD" w:rsidRDefault="00F030A3" w:rsidP="00F030A3">
            <w:pPr>
              <w:ind w:right="-93"/>
              <w:rPr>
                <w:b/>
                <w:i/>
                <w:color w:val="0070C0"/>
                <w:sz w:val="20"/>
                <w:szCs w:val="20"/>
                <w:lang w:val="de-DE"/>
              </w:rPr>
            </w:pPr>
            <w:r w:rsidRPr="007B0BBD">
              <w:rPr>
                <w:b/>
                <w:i/>
                <w:color w:val="0070C0"/>
                <w:sz w:val="20"/>
                <w:szCs w:val="20"/>
                <w:lang w:val="de-DE"/>
              </w:rPr>
              <w:t>Neto priliv gotovine iz aktivnosti finansiranja</w:t>
            </w:r>
          </w:p>
        </w:tc>
        <w:tc>
          <w:tcPr>
            <w:tcW w:w="851" w:type="dxa"/>
            <w:tcBorders>
              <w:top w:val="dotted" w:sz="4" w:space="0" w:color="auto"/>
              <w:bottom w:val="dotted" w:sz="4" w:space="0" w:color="auto"/>
            </w:tcBorders>
            <w:shd w:val="clear" w:color="auto" w:fill="FFFFFF" w:themeFill="background1"/>
            <w:noWrap/>
          </w:tcPr>
          <w:p w14:paraId="7E408B34" w14:textId="77777777" w:rsidR="00F030A3" w:rsidRPr="007B0BBD" w:rsidRDefault="00F030A3" w:rsidP="00F030A3">
            <w:pPr>
              <w:ind w:right="-93"/>
              <w:jc w:val="center"/>
              <w:rPr>
                <w:b/>
                <w:color w:val="0070C0"/>
                <w:sz w:val="20"/>
                <w:szCs w:val="20"/>
                <w:lang w:val="de-DE"/>
              </w:rPr>
            </w:pPr>
          </w:p>
        </w:tc>
        <w:tc>
          <w:tcPr>
            <w:tcW w:w="1559" w:type="dxa"/>
            <w:tcBorders>
              <w:top w:val="dotted" w:sz="4" w:space="0" w:color="auto"/>
              <w:bottom w:val="dotted" w:sz="4" w:space="0" w:color="auto"/>
            </w:tcBorders>
            <w:shd w:val="clear" w:color="auto" w:fill="F2F2F2" w:themeFill="background1" w:themeFillShade="F2"/>
            <w:noWrap/>
          </w:tcPr>
          <w:p w14:paraId="0D295722" w14:textId="730842F9" w:rsidR="00F030A3" w:rsidRPr="007B0BBD" w:rsidRDefault="007B0BBD" w:rsidP="00F030A3">
            <w:pPr>
              <w:ind w:right="-93"/>
              <w:jc w:val="right"/>
              <w:rPr>
                <w:b/>
                <w:color w:val="0070C0"/>
                <w:sz w:val="20"/>
                <w:szCs w:val="20"/>
                <w:lang w:val="de-DE"/>
              </w:rPr>
            </w:pPr>
            <w:r w:rsidRPr="007B0BBD">
              <w:rPr>
                <w:b/>
                <w:color w:val="0070C0"/>
                <w:sz w:val="20"/>
                <w:szCs w:val="20"/>
                <w:lang w:val="de-DE"/>
              </w:rPr>
              <w:t>1.588.455</w:t>
            </w:r>
          </w:p>
        </w:tc>
        <w:tc>
          <w:tcPr>
            <w:tcW w:w="1716" w:type="dxa"/>
            <w:tcBorders>
              <w:top w:val="dotted" w:sz="4" w:space="0" w:color="auto"/>
              <w:bottom w:val="dotted" w:sz="4" w:space="0" w:color="auto"/>
            </w:tcBorders>
            <w:shd w:val="clear" w:color="auto" w:fill="FFFFFF" w:themeFill="background1"/>
            <w:noWrap/>
          </w:tcPr>
          <w:p w14:paraId="060075F7" w14:textId="0FB4B1E9" w:rsidR="00F030A3" w:rsidRPr="007B0BBD" w:rsidRDefault="00F030A3" w:rsidP="00F030A3">
            <w:pPr>
              <w:ind w:right="-93"/>
              <w:jc w:val="right"/>
              <w:rPr>
                <w:b/>
                <w:color w:val="0070C0"/>
                <w:sz w:val="20"/>
                <w:szCs w:val="20"/>
                <w:lang w:val="de-DE"/>
              </w:rPr>
            </w:pPr>
            <w:r w:rsidRPr="007B0BBD">
              <w:rPr>
                <w:b/>
                <w:color w:val="0070C0"/>
                <w:sz w:val="20"/>
                <w:szCs w:val="20"/>
                <w:lang w:val="de-DE"/>
              </w:rPr>
              <w:t>0</w:t>
            </w:r>
          </w:p>
        </w:tc>
      </w:tr>
      <w:tr w:rsidR="007B0BBD" w:rsidRPr="007B0BBD" w14:paraId="0FECF227" w14:textId="77777777" w:rsidTr="00CF126F">
        <w:trPr>
          <w:trHeight w:val="255"/>
        </w:trPr>
        <w:tc>
          <w:tcPr>
            <w:tcW w:w="5782" w:type="dxa"/>
            <w:tcBorders>
              <w:top w:val="dotted" w:sz="4" w:space="0" w:color="auto"/>
              <w:bottom w:val="double" w:sz="4" w:space="0" w:color="auto"/>
            </w:tcBorders>
            <w:shd w:val="clear" w:color="auto" w:fill="FFFFFF" w:themeFill="background1"/>
            <w:noWrap/>
            <w:vAlign w:val="bottom"/>
          </w:tcPr>
          <w:p w14:paraId="37CB5B3E" w14:textId="77777777" w:rsidR="00F030A3" w:rsidRPr="007B0BBD" w:rsidRDefault="00F030A3" w:rsidP="00F030A3">
            <w:pPr>
              <w:ind w:right="-93"/>
              <w:rPr>
                <w:b/>
                <w:i/>
                <w:color w:val="0070C0"/>
                <w:sz w:val="20"/>
                <w:szCs w:val="20"/>
                <w:lang w:val="de-DE"/>
              </w:rPr>
            </w:pPr>
            <w:r w:rsidRPr="007B0BBD">
              <w:rPr>
                <w:b/>
                <w:i/>
                <w:color w:val="0070C0"/>
                <w:sz w:val="20"/>
                <w:szCs w:val="20"/>
                <w:lang w:val="de-DE"/>
              </w:rPr>
              <w:t>Neto odliv gotovine iz aktivnosti finansiranja</w:t>
            </w:r>
          </w:p>
        </w:tc>
        <w:tc>
          <w:tcPr>
            <w:tcW w:w="851" w:type="dxa"/>
            <w:tcBorders>
              <w:top w:val="dotted" w:sz="4" w:space="0" w:color="auto"/>
              <w:bottom w:val="double" w:sz="4" w:space="0" w:color="auto"/>
            </w:tcBorders>
            <w:shd w:val="clear" w:color="auto" w:fill="FFFFFF" w:themeFill="background1"/>
            <w:noWrap/>
          </w:tcPr>
          <w:p w14:paraId="0F7826B4" w14:textId="77777777" w:rsidR="00F030A3" w:rsidRPr="007B0BBD" w:rsidRDefault="00F030A3" w:rsidP="00F030A3">
            <w:pPr>
              <w:ind w:right="-93"/>
              <w:jc w:val="center"/>
              <w:rPr>
                <w:b/>
                <w:color w:val="0070C0"/>
                <w:sz w:val="20"/>
                <w:szCs w:val="20"/>
                <w:lang w:val="de-DE"/>
              </w:rPr>
            </w:pPr>
          </w:p>
        </w:tc>
        <w:tc>
          <w:tcPr>
            <w:tcW w:w="1559" w:type="dxa"/>
            <w:tcBorders>
              <w:top w:val="dotted" w:sz="4" w:space="0" w:color="auto"/>
              <w:bottom w:val="double" w:sz="4" w:space="0" w:color="auto"/>
            </w:tcBorders>
            <w:shd w:val="clear" w:color="auto" w:fill="F2F2F2" w:themeFill="background1" w:themeFillShade="F2"/>
            <w:noWrap/>
          </w:tcPr>
          <w:p w14:paraId="0F717E51" w14:textId="1EFE342F" w:rsidR="00F030A3" w:rsidRPr="007B0BBD" w:rsidRDefault="007B0BBD" w:rsidP="00F030A3">
            <w:pPr>
              <w:ind w:right="-93"/>
              <w:jc w:val="right"/>
              <w:rPr>
                <w:b/>
                <w:color w:val="0070C0"/>
                <w:sz w:val="20"/>
                <w:szCs w:val="20"/>
                <w:lang w:val="bs-Latn-BA"/>
              </w:rPr>
            </w:pPr>
            <w:r w:rsidRPr="007B0BBD">
              <w:rPr>
                <w:b/>
                <w:color w:val="0070C0"/>
                <w:sz w:val="20"/>
                <w:szCs w:val="20"/>
                <w:lang w:val="bs-Latn-BA"/>
              </w:rPr>
              <w:t>0</w:t>
            </w:r>
          </w:p>
        </w:tc>
        <w:tc>
          <w:tcPr>
            <w:tcW w:w="1716" w:type="dxa"/>
            <w:tcBorders>
              <w:top w:val="dotted" w:sz="4" w:space="0" w:color="auto"/>
              <w:bottom w:val="double" w:sz="4" w:space="0" w:color="auto"/>
            </w:tcBorders>
            <w:shd w:val="clear" w:color="auto" w:fill="FFFFFF" w:themeFill="background1"/>
            <w:noWrap/>
          </w:tcPr>
          <w:p w14:paraId="1007A260" w14:textId="59E1B8F7" w:rsidR="00F030A3" w:rsidRPr="007B0BBD" w:rsidRDefault="00F030A3" w:rsidP="00F030A3">
            <w:pPr>
              <w:ind w:right="-93"/>
              <w:jc w:val="right"/>
              <w:rPr>
                <w:b/>
                <w:color w:val="0070C0"/>
                <w:sz w:val="20"/>
                <w:szCs w:val="20"/>
                <w:lang w:val="bs-Latn-BA"/>
              </w:rPr>
            </w:pPr>
            <w:r w:rsidRPr="007B0BBD">
              <w:rPr>
                <w:b/>
                <w:color w:val="0070C0"/>
                <w:sz w:val="20"/>
                <w:szCs w:val="20"/>
                <w:lang w:val="bs-Latn-BA"/>
              </w:rPr>
              <w:t>124.268</w:t>
            </w:r>
          </w:p>
        </w:tc>
      </w:tr>
      <w:tr w:rsidR="007B0BBD" w:rsidRPr="007B0BBD" w14:paraId="1CFAD615" w14:textId="77777777" w:rsidTr="00CF126F">
        <w:trPr>
          <w:trHeight w:val="255"/>
        </w:trPr>
        <w:tc>
          <w:tcPr>
            <w:tcW w:w="5782" w:type="dxa"/>
            <w:tcBorders>
              <w:top w:val="double" w:sz="4" w:space="0" w:color="auto"/>
              <w:bottom w:val="single" w:sz="4" w:space="0" w:color="auto"/>
            </w:tcBorders>
            <w:shd w:val="clear" w:color="auto" w:fill="FFFFFF" w:themeFill="background1"/>
            <w:noWrap/>
            <w:vAlign w:val="bottom"/>
          </w:tcPr>
          <w:p w14:paraId="10127B44" w14:textId="77777777" w:rsidR="00F030A3" w:rsidRPr="007B0BBD" w:rsidRDefault="00F030A3" w:rsidP="00F030A3">
            <w:pPr>
              <w:ind w:right="-93"/>
              <w:rPr>
                <w:b/>
                <w:i/>
                <w:color w:val="0070C0"/>
                <w:sz w:val="20"/>
                <w:szCs w:val="20"/>
              </w:rPr>
            </w:pPr>
            <w:r w:rsidRPr="007B0BBD">
              <w:rPr>
                <w:b/>
                <w:i/>
                <w:color w:val="0070C0"/>
                <w:sz w:val="20"/>
                <w:szCs w:val="20"/>
              </w:rPr>
              <w:t>G. UKUPNI PRILIVI GOTOVINE</w:t>
            </w:r>
          </w:p>
        </w:tc>
        <w:tc>
          <w:tcPr>
            <w:tcW w:w="851" w:type="dxa"/>
            <w:tcBorders>
              <w:top w:val="double" w:sz="4" w:space="0" w:color="auto"/>
              <w:bottom w:val="single" w:sz="4" w:space="0" w:color="auto"/>
            </w:tcBorders>
            <w:shd w:val="clear" w:color="auto" w:fill="FFFFFF" w:themeFill="background1"/>
            <w:noWrap/>
          </w:tcPr>
          <w:p w14:paraId="300FA2EA" w14:textId="77777777" w:rsidR="00F030A3" w:rsidRPr="007B0BBD" w:rsidRDefault="00F030A3" w:rsidP="00F030A3">
            <w:pPr>
              <w:ind w:right="-93"/>
              <w:jc w:val="center"/>
              <w:rPr>
                <w:b/>
                <w:i/>
                <w:color w:val="0070C0"/>
                <w:sz w:val="20"/>
                <w:szCs w:val="20"/>
              </w:rPr>
            </w:pPr>
            <w:r w:rsidRPr="007B0BBD">
              <w:rPr>
                <w:b/>
                <w:i/>
                <w:color w:val="0070C0"/>
                <w:sz w:val="20"/>
                <w:szCs w:val="20"/>
              </w:rPr>
              <w:t>7.3.4.</w:t>
            </w:r>
          </w:p>
        </w:tc>
        <w:tc>
          <w:tcPr>
            <w:tcW w:w="1559" w:type="dxa"/>
            <w:tcBorders>
              <w:top w:val="double" w:sz="4" w:space="0" w:color="auto"/>
              <w:bottom w:val="single" w:sz="4" w:space="0" w:color="auto"/>
            </w:tcBorders>
            <w:shd w:val="clear" w:color="auto" w:fill="F2F2F2" w:themeFill="background1" w:themeFillShade="F2"/>
            <w:noWrap/>
          </w:tcPr>
          <w:p w14:paraId="62E9C239" w14:textId="37B5B893" w:rsidR="00F030A3" w:rsidRPr="007B0BBD" w:rsidRDefault="007B0BBD" w:rsidP="00F030A3">
            <w:pPr>
              <w:ind w:right="-93"/>
              <w:jc w:val="right"/>
              <w:rPr>
                <w:b/>
                <w:i/>
                <w:color w:val="0070C0"/>
                <w:sz w:val="20"/>
                <w:szCs w:val="20"/>
                <w:lang w:val="bs-Latn-BA"/>
              </w:rPr>
            </w:pPr>
            <w:r w:rsidRPr="007B0BBD">
              <w:rPr>
                <w:b/>
                <w:i/>
                <w:color w:val="0070C0"/>
                <w:sz w:val="20"/>
                <w:szCs w:val="20"/>
                <w:lang w:val="bs-Latn-BA"/>
              </w:rPr>
              <w:t>5.566.877</w:t>
            </w:r>
          </w:p>
        </w:tc>
        <w:tc>
          <w:tcPr>
            <w:tcW w:w="1716" w:type="dxa"/>
            <w:tcBorders>
              <w:top w:val="double" w:sz="4" w:space="0" w:color="auto"/>
              <w:bottom w:val="single" w:sz="4" w:space="0" w:color="auto"/>
            </w:tcBorders>
            <w:shd w:val="clear" w:color="auto" w:fill="FFFFFF" w:themeFill="background1"/>
            <w:noWrap/>
          </w:tcPr>
          <w:p w14:paraId="3CCCEF08" w14:textId="61B238A0" w:rsidR="00F030A3" w:rsidRPr="007B0BBD" w:rsidRDefault="00F030A3" w:rsidP="00F030A3">
            <w:pPr>
              <w:ind w:right="-93"/>
              <w:jc w:val="right"/>
              <w:rPr>
                <w:b/>
                <w:i/>
                <w:color w:val="0070C0"/>
                <w:sz w:val="20"/>
                <w:szCs w:val="20"/>
                <w:lang w:val="bs-Latn-BA"/>
              </w:rPr>
            </w:pPr>
            <w:r w:rsidRPr="007B0BBD">
              <w:rPr>
                <w:b/>
                <w:i/>
                <w:color w:val="0070C0"/>
                <w:sz w:val="20"/>
                <w:szCs w:val="20"/>
                <w:lang w:val="bs-Latn-BA"/>
              </w:rPr>
              <w:t>4.648.173</w:t>
            </w:r>
          </w:p>
        </w:tc>
      </w:tr>
      <w:tr w:rsidR="007B0BBD" w:rsidRPr="007B0BBD" w14:paraId="0537A5E7" w14:textId="77777777" w:rsidTr="00CF126F">
        <w:trPr>
          <w:trHeight w:val="255"/>
        </w:trPr>
        <w:tc>
          <w:tcPr>
            <w:tcW w:w="5782" w:type="dxa"/>
            <w:tcBorders>
              <w:top w:val="single" w:sz="4" w:space="0" w:color="auto"/>
              <w:bottom w:val="single" w:sz="4" w:space="0" w:color="auto"/>
            </w:tcBorders>
            <w:shd w:val="clear" w:color="auto" w:fill="FFFFFF" w:themeFill="background1"/>
            <w:noWrap/>
            <w:vAlign w:val="bottom"/>
          </w:tcPr>
          <w:p w14:paraId="5DF3A4BD" w14:textId="77777777" w:rsidR="00F030A3" w:rsidRPr="007B0BBD" w:rsidRDefault="00F030A3" w:rsidP="00F030A3">
            <w:pPr>
              <w:ind w:right="-93"/>
              <w:rPr>
                <w:b/>
                <w:i/>
                <w:color w:val="0070C0"/>
                <w:sz w:val="20"/>
                <w:szCs w:val="20"/>
              </w:rPr>
            </w:pPr>
            <w:r w:rsidRPr="007B0BBD">
              <w:rPr>
                <w:b/>
                <w:i/>
                <w:color w:val="0070C0"/>
                <w:sz w:val="20"/>
                <w:szCs w:val="20"/>
              </w:rPr>
              <w:t>D. UKUPNI ODLIVI GOTOVINE</w:t>
            </w:r>
          </w:p>
        </w:tc>
        <w:tc>
          <w:tcPr>
            <w:tcW w:w="851" w:type="dxa"/>
            <w:tcBorders>
              <w:top w:val="single" w:sz="4" w:space="0" w:color="auto"/>
              <w:bottom w:val="single" w:sz="4" w:space="0" w:color="auto"/>
            </w:tcBorders>
            <w:shd w:val="clear" w:color="auto" w:fill="FFFFFF" w:themeFill="background1"/>
            <w:noWrap/>
          </w:tcPr>
          <w:p w14:paraId="6703E0F1" w14:textId="77777777" w:rsidR="00F030A3" w:rsidRPr="007B0BBD" w:rsidRDefault="00F030A3" w:rsidP="00F030A3">
            <w:pPr>
              <w:ind w:right="-93"/>
              <w:jc w:val="center"/>
              <w:rPr>
                <w:b/>
                <w:i/>
                <w:color w:val="0070C0"/>
                <w:sz w:val="20"/>
                <w:szCs w:val="20"/>
              </w:rPr>
            </w:pPr>
          </w:p>
        </w:tc>
        <w:tc>
          <w:tcPr>
            <w:tcW w:w="1559" w:type="dxa"/>
            <w:tcBorders>
              <w:top w:val="single" w:sz="4" w:space="0" w:color="auto"/>
              <w:bottom w:val="single" w:sz="4" w:space="0" w:color="auto"/>
            </w:tcBorders>
            <w:shd w:val="clear" w:color="auto" w:fill="F2F2F2" w:themeFill="background1" w:themeFillShade="F2"/>
            <w:noWrap/>
          </w:tcPr>
          <w:p w14:paraId="1AD9682D" w14:textId="5A59B24B" w:rsidR="00F030A3" w:rsidRPr="007B0BBD" w:rsidRDefault="007B0BBD" w:rsidP="00F030A3">
            <w:pPr>
              <w:ind w:right="-93"/>
              <w:jc w:val="right"/>
              <w:rPr>
                <w:b/>
                <w:i/>
                <w:color w:val="0070C0"/>
                <w:sz w:val="20"/>
                <w:szCs w:val="20"/>
                <w:lang w:val="bs-Latn-BA"/>
              </w:rPr>
            </w:pPr>
            <w:r w:rsidRPr="007B0BBD">
              <w:rPr>
                <w:b/>
                <w:i/>
                <w:color w:val="0070C0"/>
                <w:sz w:val="20"/>
                <w:szCs w:val="20"/>
                <w:lang w:val="bs-Latn-BA"/>
              </w:rPr>
              <w:t>5.544.497</w:t>
            </w:r>
          </w:p>
        </w:tc>
        <w:tc>
          <w:tcPr>
            <w:tcW w:w="1716" w:type="dxa"/>
            <w:tcBorders>
              <w:top w:val="single" w:sz="4" w:space="0" w:color="auto"/>
              <w:bottom w:val="single" w:sz="4" w:space="0" w:color="auto"/>
            </w:tcBorders>
            <w:shd w:val="clear" w:color="auto" w:fill="FFFFFF" w:themeFill="background1"/>
            <w:noWrap/>
          </w:tcPr>
          <w:p w14:paraId="217E4C08" w14:textId="7F91EFBE" w:rsidR="00F030A3" w:rsidRPr="007B0BBD" w:rsidRDefault="00F030A3" w:rsidP="00F030A3">
            <w:pPr>
              <w:ind w:right="-93"/>
              <w:jc w:val="right"/>
              <w:rPr>
                <w:b/>
                <w:i/>
                <w:color w:val="0070C0"/>
                <w:sz w:val="20"/>
                <w:szCs w:val="20"/>
                <w:lang w:val="bs-Latn-BA"/>
              </w:rPr>
            </w:pPr>
            <w:r w:rsidRPr="007B0BBD">
              <w:rPr>
                <w:b/>
                <w:i/>
                <w:color w:val="0070C0"/>
                <w:sz w:val="20"/>
                <w:szCs w:val="20"/>
                <w:lang w:val="bs-Latn-BA"/>
              </w:rPr>
              <w:t>4.659.151</w:t>
            </w:r>
          </w:p>
        </w:tc>
      </w:tr>
      <w:tr w:rsidR="007B0BBD" w:rsidRPr="007B0BBD" w14:paraId="03738377" w14:textId="77777777" w:rsidTr="00CF126F">
        <w:trPr>
          <w:trHeight w:val="255"/>
        </w:trPr>
        <w:tc>
          <w:tcPr>
            <w:tcW w:w="5782" w:type="dxa"/>
            <w:tcBorders>
              <w:top w:val="single" w:sz="4" w:space="0" w:color="auto"/>
              <w:bottom w:val="single" w:sz="4" w:space="0" w:color="auto"/>
            </w:tcBorders>
            <w:shd w:val="clear" w:color="auto" w:fill="FFFFFF" w:themeFill="background1"/>
            <w:noWrap/>
            <w:vAlign w:val="bottom"/>
          </w:tcPr>
          <w:p w14:paraId="42E43DF9" w14:textId="77777777" w:rsidR="00F030A3" w:rsidRPr="007B0BBD" w:rsidRDefault="00F030A3" w:rsidP="00F030A3">
            <w:pPr>
              <w:ind w:right="-93"/>
              <w:rPr>
                <w:b/>
                <w:i/>
                <w:color w:val="0070C0"/>
                <w:sz w:val="20"/>
                <w:szCs w:val="20"/>
              </w:rPr>
            </w:pPr>
            <w:r w:rsidRPr="007B0BBD">
              <w:rPr>
                <w:b/>
                <w:i/>
                <w:color w:val="0070C0"/>
                <w:sz w:val="20"/>
                <w:szCs w:val="20"/>
              </w:rPr>
              <w:t>Đ. NETO PRILIV GOTOVINE</w:t>
            </w:r>
          </w:p>
        </w:tc>
        <w:tc>
          <w:tcPr>
            <w:tcW w:w="851" w:type="dxa"/>
            <w:tcBorders>
              <w:top w:val="single" w:sz="4" w:space="0" w:color="auto"/>
              <w:bottom w:val="single" w:sz="4" w:space="0" w:color="auto"/>
            </w:tcBorders>
            <w:shd w:val="clear" w:color="auto" w:fill="FFFFFF" w:themeFill="background1"/>
            <w:noWrap/>
          </w:tcPr>
          <w:p w14:paraId="492A55FE" w14:textId="77777777" w:rsidR="00F030A3" w:rsidRPr="007B0BBD" w:rsidRDefault="00F030A3" w:rsidP="00F030A3">
            <w:pPr>
              <w:ind w:right="-93"/>
              <w:jc w:val="center"/>
              <w:rPr>
                <w:b/>
                <w:i/>
                <w:color w:val="0070C0"/>
                <w:sz w:val="20"/>
                <w:szCs w:val="20"/>
              </w:rPr>
            </w:pPr>
          </w:p>
        </w:tc>
        <w:tc>
          <w:tcPr>
            <w:tcW w:w="1559" w:type="dxa"/>
            <w:tcBorders>
              <w:top w:val="single" w:sz="4" w:space="0" w:color="auto"/>
              <w:bottom w:val="single" w:sz="4" w:space="0" w:color="auto"/>
            </w:tcBorders>
            <w:shd w:val="clear" w:color="auto" w:fill="F2F2F2" w:themeFill="background1" w:themeFillShade="F2"/>
            <w:noWrap/>
          </w:tcPr>
          <w:p w14:paraId="7831D79F" w14:textId="56501544" w:rsidR="00F030A3" w:rsidRPr="007B0BBD" w:rsidRDefault="007B0BBD" w:rsidP="00F030A3">
            <w:pPr>
              <w:ind w:right="-93"/>
              <w:jc w:val="right"/>
              <w:rPr>
                <w:b/>
                <w:i/>
                <w:color w:val="0070C0"/>
                <w:sz w:val="20"/>
                <w:szCs w:val="20"/>
                <w:lang w:val="bs-Latn-BA"/>
              </w:rPr>
            </w:pPr>
            <w:r w:rsidRPr="007B0BBD">
              <w:rPr>
                <w:b/>
                <w:i/>
                <w:color w:val="0070C0"/>
                <w:sz w:val="20"/>
                <w:szCs w:val="20"/>
                <w:lang w:val="bs-Latn-BA"/>
              </w:rPr>
              <w:t>22.380</w:t>
            </w:r>
          </w:p>
        </w:tc>
        <w:tc>
          <w:tcPr>
            <w:tcW w:w="1716" w:type="dxa"/>
            <w:tcBorders>
              <w:top w:val="single" w:sz="4" w:space="0" w:color="auto"/>
              <w:bottom w:val="single" w:sz="4" w:space="0" w:color="auto"/>
            </w:tcBorders>
            <w:shd w:val="clear" w:color="auto" w:fill="FFFFFF" w:themeFill="background1"/>
            <w:noWrap/>
          </w:tcPr>
          <w:p w14:paraId="2B29F39C" w14:textId="59D656CC" w:rsidR="00F030A3" w:rsidRPr="007B0BBD" w:rsidRDefault="00F030A3" w:rsidP="00F030A3">
            <w:pPr>
              <w:ind w:right="-93"/>
              <w:jc w:val="right"/>
              <w:rPr>
                <w:b/>
                <w:i/>
                <w:color w:val="0070C0"/>
                <w:sz w:val="20"/>
                <w:szCs w:val="20"/>
                <w:lang w:val="bs-Latn-BA"/>
              </w:rPr>
            </w:pPr>
            <w:r w:rsidRPr="007B0BBD">
              <w:rPr>
                <w:b/>
                <w:i/>
                <w:color w:val="0070C0"/>
                <w:sz w:val="20"/>
                <w:szCs w:val="20"/>
                <w:lang w:val="bs-Latn-BA"/>
              </w:rPr>
              <w:t>0</w:t>
            </w:r>
          </w:p>
        </w:tc>
      </w:tr>
      <w:tr w:rsidR="007B0BBD" w:rsidRPr="007B0BBD" w14:paraId="088D170A" w14:textId="77777777" w:rsidTr="00CF126F">
        <w:trPr>
          <w:trHeight w:val="200"/>
        </w:trPr>
        <w:tc>
          <w:tcPr>
            <w:tcW w:w="5782" w:type="dxa"/>
            <w:tcBorders>
              <w:top w:val="single" w:sz="4" w:space="0" w:color="auto"/>
              <w:bottom w:val="single" w:sz="4" w:space="0" w:color="auto"/>
            </w:tcBorders>
            <w:shd w:val="clear" w:color="auto" w:fill="FFFFFF" w:themeFill="background1"/>
            <w:noWrap/>
            <w:vAlign w:val="bottom"/>
          </w:tcPr>
          <w:p w14:paraId="01870CE7" w14:textId="77777777" w:rsidR="00F030A3" w:rsidRPr="007B0BBD" w:rsidRDefault="00F030A3" w:rsidP="00F030A3">
            <w:pPr>
              <w:ind w:right="-93"/>
              <w:rPr>
                <w:b/>
                <w:bCs/>
                <w:i/>
                <w:smallCaps/>
                <w:color w:val="0070C0"/>
                <w:sz w:val="20"/>
                <w:szCs w:val="20"/>
              </w:rPr>
            </w:pPr>
            <w:r w:rsidRPr="007B0BBD">
              <w:rPr>
                <w:b/>
                <w:bCs/>
                <w:i/>
                <w:smallCaps/>
                <w:color w:val="0070C0"/>
                <w:sz w:val="20"/>
                <w:szCs w:val="20"/>
              </w:rPr>
              <w:t>E. NETO ODLIV GOTOVINE</w:t>
            </w:r>
          </w:p>
        </w:tc>
        <w:tc>
          <w:tcPr>
            <w:tcW w:w="851" w:type="dxa"/>
            <w:tcBorders>
              <w:top w:val="single" w:sz="4" w:space="0" w:color="auto"/>
              <w:bottom w:val="single" w:sz="4" w:space="0" w:color="auto"/>
            </w:tcBorders>
            <w:shd w:val="clear" w:color="auto" w:fill="FFFFFF" w:themeFill="background1"/>
            <w:noWrap/>
          </w:tcPr>
          <w:p w14:paraId="3506B4E3" w14:textId="77777777" w:rsidR="00F030A3" w:rsidRPr="007B0BBD" w:rsidRDefault="00F030A3" w:rsidP="00F030A3">
            <w:pPr>
              <w:ind w:right="-93"/>
              <w:jc w:val="center"/>
              <w:rPr>
                <w:b/>
                <w:bCs/>
                <w:i/>
                <w:smallCaps/>
                <w:color w:val="0070C0"/>
                <w:sz w:val="20"/>
                <w:szCs w:val="20"/>
              </w:rPr>
            </w:pPr>
          </w:p>
        </w:tc>
        <w:tc>
          <w:tcPr>
            <w:tcW w:w="1559" w:type="dxa"/>
            <w:tcBorders>
              <w:top w:val="single" w:sz="4" w:space="0" w:color="auto"/>
              <w:bottom w:val="single" w:sz="4" w:space="0" w:color="auto"/>
            </w:tcBorders>
            <w:shd w:val="clear" w:color="auto" w:fill="F2F2F2" w:themeFill="background1" w:themeFillShade="F2"/>
            <w:noWrap/>
          </w:tcPr>
          <w:p w14:paraId="5D56406E" w14:textId="594CA6BF" w:rsidR="00F030A3" w:rsidRPr="007B0BBD" w:rsidRDefault="007B0BBD" w:rsidP="00F030A3">
            <w:pPr>
              <w:ind w:right="-93"/>
              <w:jc w:val="right"/>
              <w:rPr>
                <w:b/>
                <w:i/>
                <w:color w:val="0070C0"/>
                <w:sz w:val="20"/>
                <w:szCs w:val="20"/>
              </w:rPr>
            </w:pPr>
            <w:r w:rsidRPr="007B0BBD">
              <w:rPr>
                <w:b/>
                <w:i/>
                <w:color w:val="0070C0"/>
                <w:sz w:val="20"/>
                <w:szCs w:val="20"/>
              </w:rPr>
              <w:t>0</w:t>
            </w:r>
          </w:p>
        </w:tc>
        <w:tc>
          <w:tcPr>
            <w:tcW w:w="1716" w:type="dxa"/>
            <w:tcBorders>
              <w:top w:val="single" w:sz="4" w:space="0" w:color="auto"/>
              <w:bottom w:val="single" w:sz="4" w:space="0" w:color="auto"/>
            </w:tcBorders>
            <w:shd w:val="clear" w:color="auto" w:fill="FFFFFF" w:themeFill="background1"/>
            <w:noWrap/>
          </w:tcPr>
          <w:p w14:paraId="50F2AABE" w14:textId="5F8EDF32" w:rsidR="00F030A3" w:rsidRPr="007B0BBD" w:rsidRDefault="00F030A3" w:rsidP="00F030A3">
            <w:pPr>
              <w:ind w:right="-93"/>
              <w:jc w:val="right"/>
              <w:rPr>
                <w:b/>
                <w:i/>
                <w:color w:val="0070C0"/>
                <w:sz w:val="20"/>
                <w:szCs w:val="20"/>
              </w:rPr>
            </w:pPr>
            <w:r w:rsidRPr="007B0BBD">
              <w:rPr>
                <w:b/>
                <w:i/>
                <w:color w:val="0070C0"/>
                <w:sz w:val="20"/>
                <w:szCs w:val="20"/>
              </w:rPr>
              <w:t>10.978</w:t>
            </w:r>
          </w:p>
        </w:tc>
      </w:tr>
      <w:tr w:rsidR="007B0BBD" w:rsidRPr="007B0BBD" w14:paraId="621625E3" w14:textId="77777777" w:rsidTr="00CF126F">
        <w:trPr>
          <w:trHeight w:val="255"/>
        </w:trPr>
        <w:tc>
          <w:tcPr>
            <w:tcW w:w="5782" w:type="dxa"/>
            <w:tcBorders>
              <w:top w:val="single" w:sz="4" w:space="0" w:color="auto"/>
              <w:bottom w:val="single" w:sz="4" w:space="0" w:color="auto"/>
            </w:tcBorders>
            <w:shd w:val="clear" w:color="auto" w:fill="FFFFFF" w:themeFill="background1"/>
            <w:noWrap/>
            <w:vAlign w:val="bottom"/>
          </w:tcPr>
          <w:p w14:paraId="27B99035" w14:textId="77777777" w:rsidR="00F030A3" w:rsidRPr="007B0BBD" w:rsidRDefault="00F030A3" w:rsidP="00F030A3">
            <w:pPr>
              <w:ind w:right="-93"/>
              <w:rPr>
                <w:b/>
                <w:i/>
                <w:color w:val="0070C0"/>
                <w:sz w:val="20"/>
                <w:szCs w:val="20"/>
              </w:rPr>
            </w:pPr>
            <w:r w:rsidRPr="007B0BBD">
              <w:rPr>
                <w:b/>
                <w:i/>
                <w:color w:val="0070C0"/>
                <w:sz w:val="20"/>
                <w:szCs w:val="20"/>
              </w:rPr>
              <w:t>Ž. GOTOVINA NA POČETKU OBRAČUNSKOG PERIODA</w:t>
            </w:r>
          </w:p>
        </w:tc>
        <w:tc>
          <w:tcPr>
            <w:tcW w:w="851" w:type="dxa"/>
            <w:tcBorders>
              <w:top w:val="single" w:sz="4" w:space="0" w:color="auto"/>
              <w:bottom w:val="single" w:sz="4" w:space="0" w:color="auto"/>
            </w:tcBorders>
            <w:shd w:val="clear" w:color="auto" w:fill="FFFFFF" w:themeFill="background1"/>
            <w:noWrap/>
          </w:tcPr>
          <w:p w14:paraId="14DE163A" w14:textId="77777777" w:rsidR="00F030A3" w:rsidRPr="007B0BBD" w:rsidRDefault="00F030A3" w:rsidP="00F030A3">
            <w:pPr>
              <w:ind w:right="-93"/>
              <w:jc w:val="center"/>
              <w:rPr>
                <w:b/>
                <w:i/>
                <w:color w:val="0070C0"/>
                <w:sz w:val="20"/>
                <w:szCs w:val="20"/>
              </w:rPr>
            </w:pPr>
          </w:p>
        </w:tc>
        <w:tc>
          <w:tcPr>
            <w:tcW w:w="1559" w:type="dxa"/>
            <w:tcBorders>
              <w:top w:val="single" w:sz="4" w:space="0" w:color="auto"/>
              <w:bottom w:val="single" w:sz="4" w:space="0" w:color="auto"/>
            </w:tcBorders>
            <w:shd w:val="clear" w:color="auto" w:fill="F2F2F2" w:themeFill="background1" w:themeFillShade="F2"/>
            <w:noWrap/>
          </w:tcPr>
          <w:p w14:paraId="270761CC" w14:textId="141C64F6" w:rsidR="00F030A3" w:rsidRPr="007B0BBD" w:rsidRDefault="007B0BBD" w:rsidP="00F030A3">
            <w:pPr>
              <w:ind w:right="-93"/>
              <w:jc w:val="right"/>
              <w:rPr>
                <w:b/>
                <w:i/>
                <w:color w:val="0070C0"/>
                <w:sz w:val="20"/>
                <w:szCs w:val="20"/>
                <w:lang w:val="bs-Latn-BA"/>
              </w:rPr>
            </w:pPr>
            <w:r w:rsidRPr="007B0BBD">
              <w:rPr>
                <w:b/>
                <w:i/>
                <w:color w:val="0070C0"/>
                <w:sz w:val="20"/>
                <w:szCs w:val="20"/>
                <w:lang w:val="bs-Latn-BA"/>
              </w:rPr>
              <w:t>2.179</w:t>
            </w:r>
          </w:p>
        </w:tc>
        <w:tc>
          <w:tcPr>
            <w:tcW w:w="1716" w:type="dxa"/>
            <w:tcBorders>
              <w:top w:val="single" w:sz="4" w:space="0" w:color="auto"/>
              <w:bottom w:val="single" w:sz="4" w:space="0" w:color="auto"/>
            </w:tcBorders>
            <w:shd w:val="clear" w:color="auto" w:fill="FFFFFF" w:themeFill="background1"/>
            <w:noWrap/>
          </w:tcPr>
          <w:p w14:paraId="613FA7D3" w14:textId="59092A44" w:rsidR="00F030A3" w:rsidRPr="007B0BBD" w:rsidRDefault="00F030A3" w:rsidP="00F030A3">
            <w:pPr>
              <w:ind w:right="-93"/>
              <w:jc w:val="right"/>
              <w:rPr>
                <w:b/>
                <w:i/>
                <w:color w:val="0070C0"/>
                <w:sz w:val="20"/>
                <w:szCs w:val="20"/>
                <w:lang w:val="bs-Latn-BA"/>
              </w:rPr>
            </w:pPr>
            <w:r w:rsidRPr="007B0BBD">
              <w:rPr>
                <w:b/>
                <w:i/>
                <w:color w:val="0070C0"/>
                <w:sz w:val="20"/>
                <w:szCs w:val="20"/>
                <w:lang w:val="bs-Latn-BA"/>
              </w:rPr>
              <w:t>13.157</w:t>
            </w:r>
          </w:p>
        </w:tc>
      </w:tr>
      <w:tr w:rsidR="007B0BBD" w:rsidRPr="007B0BBD" w14:paraId="77E0E4A4" w14:textId="77777777" w:rsidTr="00CF126F">
        <w:trPr>
          <w:trHeight w:val="255"/>
        </w:trPr>
        <w:tc>
          <w:tcPr>
            <w:tcW w:w="5782" w:type="dxa"/>
            <w:tcBorders>
              <w:top w:val="single" w:sz="4" w:space="0" w:color="auto"/>
              <w:bottom w:val="single" w:sz="4" w:space="0" w:color="auto"/>
            </w:tcBorders>
            <w:shd w:val="clear" w:color="auto" w:fill="FFFFFF" w:themeFill="background1"/>
            <w:noWrap/>
            <w:vAlign w:val="bottom"/>
          </w:tcPr>
          <w:p w14:paraId="06B86650" w14:textId="77777777" w:rsidR="00F030A3" w:rsidRPr="007B0BBD" w:rsidRDefault="00F030A3" w:rsidP="00F030A3">
            <w:pPr>
              <w:ind w:right="-93"/>
              <w:rPr>
                <w:b/>
                <w:i/>
                <w:color w:val="0070C0"/>
                <w:sz w:val="20"/>
                <w:szCs w:val="20"/>
                <w:lang w:val="de-DE"/>
              </w:rPr>
            </w:pPr>
            <w:r w:rsidRPr="007B0BBD">
              <w:rPr>
                <w:b/>
                <w:i/>
                <w:color w:val="0070C0"/>
                <w:sz w:val="20"/>
                <w:szCs w:val="20"/>
                <w:lang w:val="de-DE"/>
              </w:rPr>
              <w:t xml:space="preserve">Z. POZITIVNE KURSNE RAZLIKE PO OSNOVU </w:t>
            </w:r>
          </w:p>
          <w:p w14:paraId="6B39AD4D" w14:textId="77777777" w:rsidR="00F030A3" w:rsidRPr="007B0BBD" w:rsidRDefault="00F030A3" w:rsidP="00F030A3">
            <w:pPr>
              <w:ind w:right="-93"/>
              <w:rPr>
                <w:b/>
                <w:i/>
                <w:color w:val="0070C0"/>
                <w:sz w:val="20"/>
                <w:szCs w:val="20"/>
              </w:rPr>
            </w:pPr>
            <w:r w:rsidRPr="007B0BBD">
              <w:rPr>
                <w:b/>
                <w:i/>
                <w:color w:val="0070C0"/>
                <w:sz w:val="20"/>
                <w:szCs w:val="20"/>
                <w:lang w:val="de-DE"/>
              </w:rPr>
              <w:t xml:space="preserve">    </w:t>
            </w:r>
            <w:r w:rsidRPr="007B0BBD">
              <w:rPr>
                <w:b/>
                <w:i/>
                <w:color w:val="0070C0"/>
                <w:sz w:val="20"/>
                <w:szCs w:val="20"/>
              </w:rPr>
              <w:t>PRERAČUNA  GOTOVINNE</w:t>
            </w:r>
          </w:p>
        </w:tc>
        <w:tc>
          <w:tcPr>
            <w:tcW w:w="851" w:type="dxa"/>
            <w:tcBorders>
              <w:top w:val="single" w:sz="4" w:space="0" w:color="auto"/>
              <w:bottom w:val="single" w:sz="4" w:space="0" w:color="auto"/>
            </w:tcBorders>
            <w:shd w:val="clear" w:color="auto" w:fill="FFFFFF" w:themeFill="background1"/>
            <w:noWrap/>
          </w:tcPr>
          <w:p w14:paraId="1EBA638D" w14:textId="77777777" w:rsidR="00F030A3" w:rsidRPr="007B0BBD" w:rsidRDefault="00F030A3" w:rsidP="00F030A3">
            <w:pPr>
              <w:ind w:right="-93"/>
              <w:jc w:val="center"/>
              <w:rPr>
                <w:b/>
                <w:i/>
                <w:color w:val="0070C0"/>
                <w:sz w:val="20"/>
                <w:szCs w:val="20"/>
              </w:rPr>
            </w:pPr>
          </w:p>
        </w:tc>
        <w:tc>
          <w:tcPr>
            <w:tcW w:w="1559" w:type="dxa"/>
            <w:tcBorders>
              <w:top w:val="single" w:sz="4" w:space="0" w:color="auto"/>
              <w:bottom w:val="single" w:sz="4" w:space="0" w:color="auto"/>
            </w:tcBorders>
            <w:shd w:val="clear" w:color="auto" w:fill="F2F2F2" w:themeFill="background1" w:themeFillShade="F2"/>
            <w:noWrap/>
            <w:vAlign w:val="center"/>
          </w:tcPr>
          <w:p w14:paraId="6F89E65F" w14:textId="39D03AC5" w:rsidR="00F030A3" w:rsidRPr="007B0BBD" w:rsidRDefault="00F030A3" w:rsidP="00F030A3">
            <w:pPr>
              <w:ind w:right="-93"/>
              <w:jc w:val="right"/>
              <w:rPr>
                <w:b/>
                <w:i/>
                <w:color w:val="0070C0"/>
                <w:sz w:val="20"/>
                <w:szCs w:val="20"/>
                <w:lang w:val="bs-Latn-BA"/>
              </w:rPr>
            </w:pPr>
          </w:p>
        </w:tc>
        <w:tc>
          <w:tcPr>
            <w:tcW w:w="1716" w:type="dxa"/>
            <w:tcBorders>
              <w:top w:val="single" w:sz="4" w:space="0" w:color="auto"/>
              <w:bottom w:val="single" w:sz="4" w:space="0" w:color="auto"/>
            </w:tcBorders>
            <w:shd w:val="clear" w:color="auto" w:fill="FFFFFF" w:themeFill="background1"/>
            <w:noWrap/>
            <w:vAlign w:val="center"/>
          </w:tcPr>
          <w:p w14:paraId="1857B5A9" w14:textId="640FF58C" w:rsidR="00F030A3" w:rsidRPr="007B0BBD" w:rsidRDefault="00F030A3" w:rsidP="00F030A3">
            <w:pPr>
              <w:ind w:right="-93"/>
              <w:jc w:val="right"/>
              <w:rPr>
                <w:b/>
                <w:i/>
                <w:color w:val="0070C0"/>
                <w:sz w:val="20"/>
                <w:szCs w:val="20"/>
                <w:lang w:val="bs-Latn-BA"/>
              </w:rPr>
            </w:pPr>
            <w:r w:rsidRPr="007B0BBD">
              <w:rPr>
                <w:b/>
                <w:i/>
                <w:color w:val="0070C0"/>
                <w:sz w:val="20"/>
                <w:szCs w:val="20"/>
                <w:lang w:val="bs-Latn-BA"/>
              </w:rPr>
              <w:t>0</w:t>
            </w:r>
          </w:p>
        </w:tc>
      </w:tr>
      <w:tr w:rsidR="007B0BBD" w:rsidRPr="007B0BBD" w14:paraId="3A6B86F2" w14:textId="77777777" w:rsidTr="00CF126F">
        <w:trPr>
          <w:trHeight w:val="240"/>
        </w:trPr>
        <w:tc>
          <w:tcPr>
            <w:tcW w:w="5782" w:type="dxa"/>
            <w:tcBorders>
              <w:top w:val="single" w:sz="4" w:space="0" w:color="auto"/>
              <w:bottom w:val="single" w:sz="4" w:space="0" w:color="auto"/>
            </w:tcBorders>
            <w:shd w:val="clear" w:color="auto" w:fill="FFFFFF" w:themeFill="background1"/>
            <w:noWrap/>
            <w:vAlign w:val="bottom"/>
          </w:tcPr>
          <w:p w14:paraId="09B05607" w14:textId="77777777" w:rsidR="00F030A3" w:rsidRPr="007B0BBD" w:rsidRDefault="00F030A3" w:rsidP="00F030A3">
            <w:pPr>
              <w:ind w:right="-93"/>
              <w:rPr>
                <w:b/>
                <w:i/>
                <w:color w:val="0070C0"/>
                <w:sz w:val="20"/>
                <w:szCs w:val="20"/>
                <w:lang w:val="de-DE"/>
              </w:rPr>
            </w:pPr>
            <w:r w:rsidRPr="007B0BBD">
              <w:rPr>
                <w:b/>
                <w:i/>
                <w:color w:val="0070C0"/>
                <w:sz w:val="20"/>
                <w:szCs w:val="20"/>
                <w:lang w:val="de-DE"/>
              </w:rPr>
              <w:t>I. NEGATIVNE  KURSNE RAZLIKE PO OSNOVU</w:t>
            </w:r>
          </w:p>
          <w:p w14:paraId="4CE0F421" w14:textId="77777777" w:rsidR="00F030A3" w:rsidRPr="007B0BBD" w:rsidRDefault="00F030A3" w:rsidP="00F030A3">
            <w:pPr>
              <w:ind w:right="-93"/>
              <w:rPr>
                <w:b/>
                <w:bCs/>
                <w:i/>
                <w:smallCaps/>
                <w:color w:val="0070C0"/>
                <w:sz w:val="20"/>
                <w:szCs w:val="20"/>
              </w:rPr>
            </w:pPr>
            <w:r w:rsidRPr="007B0BBD">
              <w:rPr>
                <w:b/>
                <w:i/>
                <w:color w:val="0070C0"/>
                <w:sz w:val="20"/>
                <w:szCs w:val="20"/>
                <w:lang w:val="de-DE"/>
              </w:rPr>
              <w:t xml:space="preserve">    </w:t>
            </w:r>
            <w:r w:rsidRPr="007B0BBD">
              <w:rPr>
                <w:b/>
                <w:i/>
                <w:color w:val="0070C0"/>
                <w:sz w:val="20"/>
                <w:szCs w:val="20"/>
              </w:rPr>
              <w:t>PRERAČUNA GOTOVINE</w:t>
            </w:r>
          </w:p>
        </w:tc>
        <w:tc>
          <w:tcPr>
            <w:tcW w:w="851" w:type="dxa"/>
            <w:tcBorders>
              <w:top w:val="single" w:sz="4" w:space="0" w:color="auto"/>
              <w:bottom w:val="single" w:sz="4" w:space="0" w:color="auto"/>
            </w:tcBorders>
            <w:shd w:val="clear" w:color="auto" w:fill="FFFFFF" w:themeFill="background1"/>
            <w:noWrap/>
            <w:vAlign w:val="bottom"/>
          </w:tcPr>
          <w:p w14:paraId="6D02688F" w14:textId="77777777" w:rsidR="00F030A3" w:rsidRPr="007B0BBD" w:rsidRDefault="00F030A3" w:rsidP="00F030A3">
            <w:pPr>
              <w:ind w:right="-93"/>
              <w:jc w:val="center"/>
              <w:rPr>
                <w:b/>
                <w:bCs/>
                <w:i/>
                <w:smallCaps/>
                <w:color w:val="0070C0"/>
                <w:sz w:val="20"/>
                <w:szCs w:val="20"/>
              </w:rPr>
            </w:pPr>
          </w:p>
        </w:tc>
        <w:tc>
          <w:tcPr>
            <w:tcW w:w="1559" w:type="dxa"/>
            <w:tcBorders>
              <w:top w:val="single" w:sz="4" w:space="0" w:color="auto"/>
              <w:bottom w:val="single" w:sz="4" w:space="0" w:color="auto"/>
            </w:tcBorders>
            <w:shd w:val="clear" w:color="auto" w:fill="F2F2F2" w:themeFill="background1" w:themeFillShade="F2"/>
            <w:noWrap/>
            <w:vAlign w:val="center"/>
          </w:tcPr>
          <w:p w14:paraId="1072163C" w14:textId="046B6A37" w:rsidR="00F030A3" w:rsidRPr="007B0BBD" w:rsidRDefault="00F030A3" w:rsidP="00F030A3">
            <w:pPr>
              <w:ind w:right="-93"/>
              <w:jc w:val="right"/>
              <w:rPr>
                <w:b/>
                <w:i/>
                <w:color w:val="0070C0"/>
                <w:sz w:val="20"/>
                <w:szCs w:val="20"/>
              </w:rPr>
            </w:pPr>
          </w:p>
        </w:tc>
        <w:tc>
          <w:tcPr>
            <w:tcW w:w="1716" w:type="dxa"/>
            <w:tcBorders>
              <w:top w:val="single" w:sz="4" w:space="0" w:color="auto"/>
              <w:bottom w:val="single" w:sz="4" w:space="0" w:color="auto"/>
            </w:tcBorders>
            <w:shd w:val="clear" w:color="auto" w:fill="FFFFFF" w:themeFill="background1"/>
            <w:noWrap/>
            <w:vAlign w:val="center"/>
          </w:tcPr>
          <w:p w14:paraId="03CBBF03" w14:textId="24A76845" w:rsidR="00F030A3" w:rsidRPr="007B0BBD" w:rsidRDefault="00F030A3" w:rsidP="00F030A3">
            <w:pPr>
              <w:ind w:right="-93"/>
              <w:jc w:val="right"/>
              <w:rPr>
                <w:b/>
                <w:i/>
                <w:color w:val="0070C0"/>
                <w:sz w:val="20"/>
                <w:szCs w:val="20"/>
              </w:rPr>
            </w:pPr>
            <w:r w:rsidRPr="007B0BBD">
              <w:rPr>
                <w:b/>
                <w:i/>
                <w:color w:val="0070C0"/>
                <w:sz w:val="20"/>
                <w:szCs w:val="20"/>
              </w:rPr>
              <w:t>0</w:t>
            </w:r>
          </w:p>
        </w:tc>
      </w:tr>
      <w:tr w:rsidR="007B0BBD" w:rsidRPr="007B0BBD" w14:paraId="57868663" w14:textId="77777777" w:rsidTr="00CF126F">
        <w:trPr>
          <w:trHeight w:val="255"/>
        </w:trPr>
        <w:tc>
          <w:tcPr>
            <w:tcW w:w="5782" w:type="dxa"/>
            <w:tcBorders>
              <w:top w:val="single" w:sz="4" w:space="0" w:color="auto"/>
              <w:bottom w:val="double" w:sz="4" w:space="0" w:color="auto"/>
            </w:tcBorders>
            <w:shd w:val="clear" w:color="auto" w:fill="FFFFFF" w:themeFill="background1"/>
            <w:noWrap/>
            <w:vAlign w:val="bottom"/>
          </w:tcPr>
          <w:p w14:paraId="4A24B5E0" w14:textId="77777777" w:rsidR="00F030A3" w:rsidRPr="007B0BBD" w:rsidRDefault="00F030A3" w:rsidP="00F030A3">
            <w:pPr>
              <w:ind w:right="-93"/>
              <w:rPr>
                <w:b/>
                <w:i/>
                <w:color w:val="0070C0"/>
                <w:sz w:val="20"/>
                <w:szCs w:val="20"/>
              </w:rPr>
            </w:pPr>
            <w:r w:rsidRPr="007B0BBD">
              <w:rPr>
                <w:b/>
                <w:i/>
                <w:color w:val="0070C0"/>
                <w:sz w:val="20"/>
                <w:szCs w:val="20"/>
              </w:rPr>
              <w:t>J. GOTOVINA NA KRAJU OBRAČUNSKOG PERIODA</w:t>
            </w:r>
          </w:p>
        </w:tc>
        <w:tc>
          <w:tcPr>
            <w:tcW w:w="851" w:type="dxa"/>
            <w:tcBorders>
              <w:top w:val="single" w:sz="4" w:space="0" w:color="auto"/>
              <w:bottom w:val="double" w:sz="4" w:space="0" w:color="auto"/>
            </w:tcBorders>
            <w:shd w:val="clear" w:color="auto" w:fill="FFFFFF" w:themeFill="background1"/>
            <w:noWrap/>
            <w:vAlign w:val="bottom"/>
          </w:tcPr>
          <w:p w14:paraId="7D62228B" w14:textId="77777777" w:rsidR="00F030A3" w:rsidRPr="007B0BBD" w:rsidRDefault="00F030A3" w:rsidP="00F030A3">
            <w:pPr>
              <w:ind w:right="-93"/>
              <w:jc w:val="center"/>
              <w:rPr>
                <w:b/>
                <w:i/>
                <w:color w:val="0070C0"/>
                <w:sz w:val="20"/>
                <w:szCs w:val="20"/>
              </w:rPr>
            </w:pPr>
          </w:p>
        </w:tc>
        <w:tc>
          <w:tcPr>
            <w:tcW w:w="1559" w:type="dxa"/>
            <w:tcBorders>
              <w:top w:val="single" w:sz="4" w:space="0" w:color="auto"/>
              <w:bottom w:val="double" w:sz="4" w:space="0" w:color="auto"/>
            </w:tcBorders>
            <w:shd w:val="clear" w:color="auto" w:fill="F2F2F2" w:themeFill="background1" w:themeFillShade="F2"/>
            <w:noWrap/>
          </w:tcPr>
          <w:p w14:paraId="38D43C56" w14:textId="09CDEAEE" w:rsidR="00F030A3" w:rsidRPr="007B0BBD" w:rsidRDefault="007B0BBD" w:rsidP="00F030A3">
            <w:pPr>
              <w:ind w:right="-93"/>
              <w:jc w:val="right"/>
              <w:rPr>
                <w:b/>
                <w:i/>
                <w:color w:val="0070C0"/>
                <w:sz w:val="20"/>
                <w:szCs w:val="20"/>
                <w:lang w:val="bs-Latn-BA"/>
              </w:rPr>
            </w:pPr>
            <w:r w:rsidRPr="007B0BBD">
              <w:rPr>
                <w:b/>
                <w:i/>
                <w:color w:val="0070C0"/>
                <w:sz w:val="20"/>
                <w:szCs w:val="20"/>
                <w:lang w:val="bs-Latn-BA"/>
              </w:rPr>
              <w:t>24.559</w:t>
            </w:r>
          </w:p>
        </w:tc>
        <w:tc>
          <w:tcPr>
            <w:tcW w:w="1716" w:type="dxa"/>
            <w:tcBorders>
              <w:top w:val="single" w:sz="4" w:space="0" w:color="auto"/>
              <w:bottom w:val="double" w:sz="4" w:space="0" w:color="auto"/>
            </w:tcBorders>
            <w:shd w:val="clear" w:color="auto" w:fill="FFFFFF" w:themeFill="background1"/>
            <w:noWrap/>
          </w:tcPr>
          <w:p w14:paraId="411B833D" w14:textId="5ABE1069" w:rsidR="00F030A3" w:rsidRPr="007B0BBD" w:rsidRDefault="00F030A3" w:rsidP="00F030A3">
            <w:pPr>
              <w:ind w:right="-93"/>
              <w:jc w:val="right"/>
              <w:rPr>
                <w:b/>
                <w:i/>
                <w:color w:val="0070C0"/>
                <w:sz w:val="20"/>
                <w:szCs w:val="20"/>
                <w:lang w:val="bs-Latn-BA"/>
              </w:rPr>
            </w:pPr>
            <w:r w:rsidRPr="007B0BBD">
              <w:rPr>
                <w:b/>
                <w:i/>
                <w:color w:val="0070C0"/>
                <w:sz w:val="20"/>
                <w:szCs w:val="20"/>
                <w:lang w:val="bs-Latn-BA"/>
              </w:rPr>
              <w:t>2.179</w:t>
            </w:r>
          </w:p>
        </w:tc>
      </w:tr>
    </w:tbl>
    <w:p w14:paraId="5EDE6BE4" w14:textId="77777777" w:rsidR="007C2726" w:rsidRPr="00C77F09" w:rsidRDefault="007C2726" w:rsidP="007C2726">
      <w:pPr>
        <w:spacing w:before="120" w:after="120"/>
        <w:ind w:right="-93"/>
        <w:rPr>
          <w:sz w:val="20"/>
          <w:szCs w:val="20"/>
          <w:lang w:val="bs-Latn-BA"/>
        </w:rPr>
      </w:pPr>
    </w:p>
    <w:bookmarkEnd w:id="2"/>
    <w:p w14:paraId="62BC3CB7" w14:textId="090CA9C0" w:rsidR="00320DD8" w:rsidRPr="007B0BBD" w:rsidRDefault="00320DD8" w:rsidP="00320DD8">
      <w:pPr>
        <w:tabs>
          <w:tab w:val="left" w:pos="11415"/>
        </w:tabs>
        <w:spacing w:before="120"/>
        <w:ind w:left="-851" w:right="475"/>
        <w:rPr>
          <w:color w:val="0070C0"/>
          <w:sz w:val="20"/>
          <w:szCs w:val="20"/>
          <w:lang w:val="bs-Latn-BA"/>
        </w:rPr>
      </w:pPr>
      <w:r w:rsidRPr="007B0BBD">
        <w:rPr>
          <w:color w:val="0070C0"/>
          <w:sz w:val="20"/>
          <w:szCs w:val="20"/>
          <w:lang w:val="bs-Latn-BA"/>
        </w:rPr>
        <w:t xml:space="preserve">    U Bijeljini, </w:t>
      </w:r>
      <w:r w:rsidR="007B0BBD" w:rsidRPr="007B0BBD">
        <w:rPr>
          <w:color w:val="0070C0"/>
          <w:sz w:val="20"/>
          <w:szCs w:val="20"/>
          <w:lang w:val="bs-Latn-BA"/>
        </w:rPr>
        <w:t>10</w:t>
      </w:r>
      <w:r w:rsidRPr="007B0BBD">
        <w:rPr>
          <w:color w:val="0070C0"/>
          <w:sz w:val="20"/>
          <w:szCs w:val="20"/>
          <w:lang w:val="bs-Latn-BA"/>
        </w:rPr>
        <w:t>.02.202</w:t>
      </w:r>
      <w:r w:rsidR="007B0BBD" w:rsidRPr="007B0BBD">
        <w:rPr>
          <w:color w:val="0070C0"/>
          <w:sz w:val="20"/>
          <w:szCs w:val="20"/>
          <w:lang w:val="bs-Latn-BA"/>
        </w:rPr>
        <w:t>6</w:t>
      </w:r>
      <w:r w:rsidRPr="007B0BBD">
        <w:rPr>
          <w:color w:val="0070C0"/>
          <w:sz w:val="20"/>
          <w:szCs w:val="20"/>
          <w:lang w:val="bs-Latn-BA"/>
        </w:rPr>
        <w:t>. godine</w:t>
      </w:r>
    </w:p>
    <w:p w14:paraId="6A721996" w14:textId="08443CD9" w:rsidR="00320DD8" w:rsidRPr="00C77F09" w:rsidRDefault="00320DD8" w:rsidP="00320DD8">
      <w:pPr>
        <w:tabs>
          <w:tab w:val="left" w:pos="11415"/>
        </w:tabs>
        <w:spacing w:before="120"/>
        <w:ind w:left="-284" w:right="475" w:hanging="425"/>
        <w:rPr>
          <w:sz w:val="20"/>
          <w:szCs w:val="20"/>
          <w:lang w:val="bs-Latn-BA"/>
        </w:rPr>
      </w:pPr>
      <w:r w:rsidRPr="007B0BBD">
        <w:rPr>
          <w:color w:val="0070C0"/>
          <w:sz w:val="20"/>
          <w:szCs w:val="20"/>
          <w:lang w:val="bs-Latn-BA"/>
        </w:rPr>
        <w:t xml:space="preserve">         </w:t>
      </w:r>
      <w:r w:rsidRPr="007B0BBD">
        <w:rPr>
          <w:color w:val="0070C0"/>
          <w:sz w:val="20"/>
          <w:szCs w:val="20"/>
          <w:lang w:val="sr-Cyrl-CS"/>
        </w:rPr>
        <w:t>Lice sa licencom:</w:t>
      </w:r>
      <w:r w:rsidRPr="007B0BBD">
        <w:rPr>
          <w:color w:val="0070C0"/>
          <w:sz w:val="20"/>
          <w:szCs w:val="20"/>
          <w:lang w:val="bs-Latn-BA"/>
        </w:rPr>
        <w:t xml:space="preserve">                                                                                                            Lice ovlašćeno za zastupanje:   Milan KEROVIĆ                                                                                              </w:t>
      </w:r>
      <w:r w:rsidR="00A22BEB">
        <w:rPr>
          <w:color w:val="0070C0"/>
          <w:sz w:val="20"/>
          <w:szCs w:val="20"/>
          <w:lang w:val="bs-Latn-BA"/>
        </w:rPr>
        <w:t xml:space="preserve">                </w:t>
      </w:r>
      <w:r w:rsidRPr="007B0BBD">
        <w:rPr>
          <w:color w:val="0070C0"/>
          <w:sz w:val="20"/>
          <w:szCs w:val="20"/>
          <w:lang w:val="bs-Latn-BA"/>
        </w:rPr>
        <w:t xml:space="preserve"> </w:t>
      </w:r>
      <w:r w:rsidR="00F11245">
        <w:rPr>
          <w:color w:val="0070C0"/>
          <w:sz w:val="20"/>
          <w:szCs w:val="20"/>
          <w:lang w:val="bs-Latn-BA"/>
        </w:rPr>
        <w:t xml:space="preserve">Milan </w:t>
      </w:r>
      <w:r w:rsidRPr="00C77F09">
        <w:rPr>
          <w:sz w:val="20"/>
          <w:szCs w:val="20"/>
          <w:lang w:val="bs-Latn-BA"/>
        </w:rPr>
        <w:t xml:space="preserve"> </w:t>
      </w:r>
      <w:r w:rsidR="00F11245" w:rsidRPr="00F11245">
        <w:rPr>
          <w:color w:val="0070C0"/>
          <w:sz w:val="20"/>
          <w:szCs w:val="20"/>
          <w:lang w:val="bs-Latn-BA"/>
        </w:rPr>
        <w:t>RADOVANOVIĆ</w:t>
      </w:r>
    </w:p>
    <w:p w14:paraId="4EA2E6BE" w14:textId="77777777" w:rsidR="007C2726" w:rsidRPr="00C77F09" w:rsidRDefault="007C2726" w:rsidP="0063270D">
      <w:pPr>
        <w:tabs>
          <w:tab w:val="left" w:pos="11415"/>
        </w:tabs>
        <w:spacing w:before="120"/>
        <w:ind w:left="-851" w:right="475"/>
        <w:rPr>
          <w:b/>
          <w:sz w:val="22"/>
          <w:szCs w:val="22"/>
          <w:lang w:val="bs-Latn-BA"/>
        </w:rPr>
      </w:pPr>
    </w:p>
    <w:p w14:paraId="5A7AEF3F" w14:textId="77777777" w:rsidR="007C2726" w:rsidRDefault="007C2726" w:rsidP="007C2726">
      <w:pPr>
        <w:shd w:val="clear" w:color="auto" w:fill="FFFFFF"/>
        <w:ind w:right="-93"/>
        <w:rPr>
          <w:b/>
          <w:sz w:val="22"/>
          <w:szCs w:val="22"/>
          <w:lang w:val="bs-Latn-BA"/>
        </w:rPr>
      </w:pPr>
    </w:p>
    <w:p w14:paraId="530598C0" w14:textId="77777777" w:rsidR="00A22BEB" w:rsidRDefault="00A22BEB" w:rsidP="007C2726">
      <w:pPr>
        <w:shd w:val="clear" w:color="auto" w:fill="FFFFFF"/>
        <w:ind w:right="-93"/>
        <w:rPr>
          <w:b/>
          <w:sz w:val="22"/>
          <w:szCs w:val="22"/>
          <w:lang w:val="bs-Latn-BA"/>
        </w:rPr>
      </w:pPr>
    </w:p>
    <w:p w14:paraId="5F5BCED2" w14:textId="77777777" w:rsidR="00A22BEB" w:rsidRDefault="00A22BEB" w:rsidP="007C2726">
      <w:pPr>
        <w:shd w:val="clear" w:color="auto" w:fill="FFFFFF"/>
        <w:ind w:right="-93"/>
        <w:rPr>
          <w:b/>
          <w:sz w:val="22"/>
          <w:szCs w:val="22"/>
          <w:lang w:val="bs-Latn-BA"/>
        </w:rPr>
      </w:pPr>
    </w:p>
    <w:p w14:paraId="66DE4785" w14:textId="77777777" w:rsidR="00A22BEB" w:rsidRDefault="00A22BEB" w:rsidP="007C2726">
      <w:pPr>
        <w:shd w:val="clear" w:color="auto" w:fill="FFFFFF"/>
        <w:ind w:right="-93"/>
        <w:rPr>
          <w:b/>
          <w:sz w:val="22"/>
          <w:szCs w:val="22"/>
          <w:lang w:val="bs-Latn-BA"/>
        </w:rPr>
      </w:pPr>
    </w:p>
    <w:p w14:paraId="2EC6D2BC" w14:textId="77777777" w:rsidR="00A22BEB" w:rsidRDefault="00A22BEB" w:rsidP="007C2726">
      <w:pPr>
        <w:shd w:val="clear" w:color="auto" w:fill="FFFFFF"/>
        <w:ind w:right="-93"/>
        <w:rPr>
          <w:b/>
          <w:sz w:val="22"/>
          <w:szCs w:val="22"/>
          <w:lang w:val="bs-Latn-BA"/>
        </w:rPr>
      </w:pPr>
    </w:p>
    <w:p w14:paraId="3F41B490" w14:textId="77777777" w:rsidR="00A22BEB" w:rsidRDefault="00A22BEB" w:rsidP="007C2726">
      <w:pPr>
        <w:shd w:val="clear" w:color="auto" w:fill="FFFFFF"/>
        <w:ind w:right="-93"/>
        <w:rPr>
          <w:b/>
          <w:sz w:val="22"/>
          <w:szCs w:val="22"/>
          <w:lang w:val="bs-Latn-BA"/>
        </w:rPr>
      </w:pPr>
    </w:p>
    <w:p w14:paraId="09ED44A8" w14:textId="77777777" w:rsidR="00A22BEB" w:rsidRDefault="00A22BEB" w:rsidP="007C2726">
      <w:pPr>
        <w:shd w:val="clear" w:color="auto" w:fill="FFFFFF"/>
        <w:ind w:right="-93"/>
        <w:rPr>
          <w:b/>
          <w:sz w:val="22"/>
          <w:szCs w:val="22"/>
          <w:lang w:val="bs-Latn-BA"/>
        </w:rPr>
      </w:pPr>
    </w:p>
    <w:p w14:paraId="495C1401" w14:textId="77777777" w:rsidR="00A22BEB" w:rsidRPr="00C77F09" w:rsidRDefault="00A22BEB" w:rsidP="007C2726">
      <w:pPr>
        <w:shd w:val="clear" w:color="auto" w:fill="FFFFFF"/>
        <w:ind w:right="-93"/>
        <w:rPr>
          <w:b/>
          <w:sz w:val="22"/>
          <w:szCs w:val="22"/>
          <w:lang w:val="bs-Latn-BA"/>
        </w:rPr>
      </w:pPr>
    </w:p>
    <w:p w14:paraId="39393721" w14:textId="77777777" w:rsidR="007C2726" w:rsidRPr="00C77F09" w:rsidRDefault="007C2726" w:rsidP="007C2726">
      <w:pPr>
        <w:shd w:val="clear" w:color="auto" w:fill="FFFFFF"/>
        <w:ind w:right="-93"/>
        <w:rPr>
          <w:b/>
          <w:sz w:val="22"/>
          <w:szCs w:val="22"/>
          <w:lang w:val="bs-Latn-BA"/>
        </w:rPr>
      </w:pPr>
    </w:p>
    <w:p w14:paraId="6304AE66" w14:textId="77777777" w:rsidR="007C2726" w:rsidRPr="00C77F09" w:rsidRDefault="007C2726" w:rsidP="007C2726">
      <w:pPr>
        <w:shd w:val="clear" w:color="auto" w:fill="FFFFFF"/>
        <w:ind w:right="-93"/>
        <w:rPr>
          <w:b/>
          <w:sz w:val="22"/>
          <w:szCs w:val="22"/>
          <w:lang w:val="bs-Latn-BA"/>
        </w:rPr>
      </w:pPr>
    </w:p>
    <w:p w14:paraId="45A36ED9" w14:textId="77777777" w:rsidR="007C2726" w:rsidRPr="00C77F09" w:rsidRDefault="007C2726" w:rsidP="007C2726">
      <w:pPr>
        <w:shd w:val="clear" w:color="auto" w:fill="FFFFFF"/>
        <w:ind w:right="-93"/>
        <w:rPr>
          <w:b/>
          <w:sz w:val="22"/>
          <w:szCs w:val="22"/>
          <w:lang w:val="bs-Latn-BA"/>
        </w:rPr>
      </w:pPr>
    </w:p>
    <w:p w14:paraId="29E054F9" w14:textId="77777777" w:rsidR="007C2726" w:rsidRPr="00F030A3" w:rsidRDefault="007C2726" w:rsidP="007C2726">
      <w:pPr>
        <w:tabs>
          <w:tab w:val="left" w:pos="6731"/>
        </w:tabs>
        <w:ind w:right="-93"/>
        <w:jc w:val="center"/>
        <w:rPr>
          <w:rFonts w:cs="Arial"/>
          <w:b/>
          <w:bCs/>
          <w:color w:val="0070C0"/>
          <w:szCs w:val="20"/>
          <w:lang w:val="sr-Cyrl-CS"/>
        </w:rPr>
      </w:pPr>
      <w:bookmarkStart w:id="3" w:name="_Hlk166177409"/>
      <w:r w:rsidRPr="00F030A3">
        <w:rPr>
          <w:rFonts w:cs="Arial"/>
          <w:b/>
          <w:bCs/>
          <w:color w:val="0070C0"/>
          <w:szCs w:val="20"/>
          <w:lang w:val="sr-Cyrl-CS"/>
        </w:rPr>
        <w:lastRenderedPageBreak/>
        <w:t xml:space="preserve">IZJEŠTAJ O PROMJENAMA </w:t>
      </w:r>
      <w:r w:rsidRPr="00F030A3">
        <w:rPr>
          <w:rFonts w:cs="Arial"/>
          <w:b/>
          <w:bCs/>
          <w:color w:val="0070C0"/>
          <w:szCs w:val="20"/>
          <w:lang w:val="bs-Latn-BA"/>
        </w:rPr>
        <w:t>NA</w:t>
      </w:r>
      <w:r w:rsidRPr="00F030A3">
        <w:rPr>
          <w:rFonts w:cs="Arial"/>
          <w:b/>
          <w:bCs/>
          <w:color w:val="0070C0"/>
          <w:szCs w:val="20"/>
          <w:lang w:val="sr-Cyrl-CS"/>
        </w:rPr>
        <w:t xml:space="preserve"> KAPITALU</w:t>
      </w:r>
    </w:p>
    <w:p w14:paraId="1E289BA4" w14:textId="0E08AB97" w:rsidR="007C2726" w:rsidRPr="00F030A3" w:rsidRDefault="007C2726" w:rsidP="007C2726">
      <w:pPr>
        <w:tabs>
          <w:tab w:val="left" w:pos="6731"/>
        </w:tabs>
        <w:ind w:right="-93"/>
        <w:jc w:val="center"/>
        <w:rPr>
          <w:rFonts w:cs="Arial"/>
          <w:b/>
          <w:bCs/>
          <w:color w:val="0070C0"/>
          <w:szCs w:val="20"/>
          <w:lang w:val="bs-Latn-BA"/>
        </w:rPr>
      </w:pPr>
      <w:r w:rsidRPr="00F030A3">
        <w:rPr>
          <w:rFonts w:cs="Arial"/>
          <w:b/>
          <w:bCs/>
          <w:color w:val="0070C0"/>
          <w:szCs w:val="20"/>
          <w:lang w:val="sr-Cyrl-CS"/>
        </w:rPr>
        <w:t xml:space="preserve">za period koji se završava na dan </w:t>
      </w:r>
      <w:r w:rsidRPr="00F030A3">
        <w:rPr>
          <w:rFonts w:cs="Arial"/>
          <w:b/>
          <w:bCs/>
          <w:color w:val="0070C0"/>
          <w:szCs w:val="20"/>
          <w:lang w:val="bs-Latn-BA"/>
        </w:rPr>
        <w:t>31.12</w:t>
      </w:r>
      <w:r w:rsidRPr="00F030A3">
        <w:rPr>
          <w:rFonts w:cs="Arial"/>
          <w:b/>
          <w:bCs/>
          <w:color w:val="0070C0"/>
          <w:szCs w:val="20"/>
          <w:lang w:val="sr-Cyrl-CS"/>
        </w:rPr>
        <w:t>.20</w:t>
      </w:r>
      <w:r w:rsidRPr="00F030A3">
        <w:rPr>
          <w:rFonts w:cs="Arial"/>
          <w:b/>
          <w:bCs/>
          <w:color w:val="0070C0"/>
          <w:szCs w:val="20"/>
          <w:lang w:val="bs-Latn-BA"/>
        </w:rPr>
        <w:t>2</w:t>
      </w:r>
      <w:r w:rsidR="00F030A3" w:rsidRPr="00F030A3">
        <w:rPr>
          <w:rFonts w:cs="Arial"/>
          <w:b/>
          <w:bCs/>
          <w:color w:val="0070C0"/>
          <w:szCs w:val="20"/>
          <w:lang w:val="bs-Latn-BA"/>
        </w:rPr>
        <w:t>5</w:t>
      </w:r>
      <w:r w:rsidRPr="00F030A3">
        <w:rPr>
          <w:rFonts w:cs="Arial"/>
          <w:b/>
          <w:bCs/>
          <w:color w:val="0070C0"/>
          <w:szCs w:val="20"/>
          <w:lang w:val="sr-Cyrl-CS"/>
        </w:rPr>
        <w:t>. godine</w:t>
      </w:r>
    </w:p>
    <w:p w14:paraId="16E7AB7C" w14:textId="77777777" w:rsidR="007C2726" w:rsidRPr="00F030A3" w:rsidRDefault="007C2726" w:rsidP="007C2726">
      <w:pPr>
        <w:tabs>
          <w:tab w:val="left" w:pos="6731"/>
        </w:tabs>
        <w:ind w:right="-93"/>
        <w:jc w:val="both"/>
        <w:rPr>
          <w:rFonts w:cs="Arial"/>
          <w:i/>
          <w:iCs/>
          <w:color w:val="0070C0"/>
          <w:sz w:val="16"/>
          <w:szCs w:val="16"/>
          <w:lang w:val="bs-Latn-BA"/>
        </w:rPr>
      </w:pPr>
      <w:r w:rsidRPr="00F030A3">
        <w:rPr>
          <w:rFonts w:cs="Arial"/>
          <w:i/>
          <w:iCs/>
          <w:color w:val="0070C0"/>
          <w:sz w:val="16"/>
          <w:szCs w:val="16"/>
          <w:lang w:val="bs-Latn-BA"/>
        </w:rPr>
        <w:t xml:space="preserve">                                                                                                                                                                                             - u konvertibilnim markama -</w:t>
      </w:r>
    </w:p>
    <w:tbl>
      <w:tblPr>
        <w:tblW w:w="10348" w:type="dxa"/>
        <w:tblInd w:w="-751" w:type="dxa"/>
        <w:tblLayout w:type="fixed"/>
        <w:tblLook w:val="04A0" w:firstRow="1" w:lastRow="0" w:firstColumn="1" w:lastColumn="0" w:noHBand="0" w:noVBand="1"/>
      </w:tblPr>
      <w:tblGrid>
        <w:gridCol w:w="2545"/>
        <w:gridCol w:w="425"/>
        <w:gridCol w:w="709"/>
        <w:gridCol w:w="708"/>
        <w:gridCol w:w="709"/>
        <w:gridCol w:w="709"/>
        <w:gridCol w:w="709"/>
        <w:gridCol w:w="850"/>
        <w:gridCol w:w="709"/>
        <w:gridCol w:w="850"/>
        <w:gridCol w:w="716"/>
        <w:gridCol w:w="709"/>
      </w:tblGrid>
      <w:tr w:rsidR="00923344" w:rsidRPr="00923344" w14:paraId="01360DAA" w14:textId="77777777" w:rsidTr="00CF126F">
        <w:trPr>
          <w:trHeight w:val="348"/>
        </w:trPr>
        <w:tc>
          <w:tcPr>
            <w:tcW w:w="2545" w:type="dxa"/>
            <w:vMerge w:val="restart"/>
            <w:tcBorders>
              <w:top w:val="double" w:sz="6" w:space="0" w:color="auto"/>
              <w:bottom w:val="single" w:sz="4" w:space="0" w:color="auto"/>
            </w:tcBorders>
            <w:shd w:val="clear" w:color="auto" w:fill="DEEAF6" w:themeFill="accent1" w:themeFillTint="33"/>
            <w:vAlign w:val="center"/>
            <w:hideMark/>
          </w:tcPr>
          <w:p w14:paraId="50AA83C5" w14:textId="77777777" w:rsidR="007C2726" w:rsidRPr="00923344" w:rsidRDefault="007C2726" w:rsidP="007C2726">
            <w:pPr>
              <w:ind w:right="-93"/>
              <w:jc w:val="center"/>
              <w:rPr>
                <w:b/>
                <w:i/>
                <w:color w:val="0070C0"/>
                <w:sz w:val="16"/>
                <w:szCs w:val="16"/>
              </w:rPr>
            </w:pPr>
            <w:r w:rsidRPr="00923344">
              <w:rPr>
                <w:b/>
                <w:i/>
                <w:color w:val="0070C0"/>
                <w:sz w:val="16"/>
                <w:szCs w:val="16"/>
              </w:rPr>
              <w:t>VRSTA PROMJENE NA KAPITALU</w:t>
            </w:r>
          </w:p>
        </w:tc>
        <w:tc>
          <w:tcPr>
            <w:tcW w:w="6378" w:type="dxa"/>
            <w:gridSpan w:val="9"/>
            <w:tcBorders>
              <w:top w:val="double" w:sz="6" w:space="0" w:color="auto"/>
            </w:tcBorders>
            <w:shd w:val="clear" w:color="auto" w:fill="DEEAF6" w:themeFill="accent1" w:themeFillTint="33"/>
            <w:vAlign w:val="center"/>
            <w:hideMark/>
          </w:tcPr>
          <w:p w14:paraId="388E0099" w14:textId="77777777" w:rsidR="007C2726" w:rsidRPr="00923344" w:rsidRDefault="007C2726" w:rsidP="007C2726">
            <w:pPr>
              <w:ind w:right="-93"/>
              <w:jc w:val="center"/>
              <w:rPr>
                <w:b/>
                <w:i/>
                <w:color w:val="0070C0"/>
                <w:sz w:val="16"/>
                <w:szCs w:val="16"/>
              </w:rPr>
            </w:pPr>
            <w:r w:rsidRPr="00923344">
              <w:rPr>
                <w:b/>
                <w:i/>
                <w:color w:val="0070C0"/>
                <w:sz w:val="16"/>
                <w:szCs w:val="16"/>
              </w:rPr>
              <w:t>DIO KAPITALA KOJI PRIPADA VLASNICIMA MATIČNOG PRIVREDNOG DRUŠTVA</w:t>
            </w:r>
          </w:p>
        </w:tc>
        <w:tc>
          <w:tcPr>
            <w:tcW w:w="1425" w:type="dxa"/>
            <w:gridSpan w:val="2"/>
            <w:tcBorders>
              <w:top w:val="double" w:sz="6" w:space="0" w:color="auto"/>
            </w:tcBorders>
            <w:shd w:val="clear" w:color="auto" w:fill="DEEAF6" w:themeFill="accent1" w:themeFillTint="33"/>
            <w:textDirection w:val="btLr"/>
          </w:tcPr>
          <w:p w14:paraId="3AB9B3DE" w14:textId="77777777" w:rsidR="007C2726" w:rsidRPr="00923344" w:rsidRDefault="007C2726" w:rsidP="007C2726">
            <w:pPr>
              <w:ind w:right="-93"/>
              <w:jc w:val="center"/>
              <w:rPr>
                <w:b/>
                <w:i/>
                <w:color w:val="0070C0"/>
                <w:sz w:val="16"/>
                <w:szCs w:val="16"/>
              </w:rPr>
            </w:pPr>
          </w:p>
        </w:tc>
      </w:tr>
      <w:tr w:rsidR="00923344" w:rsidRPr="00923344" w14:paraId="717D5AEC" w14:textId="77777777" w:rsidTr="00CF126F">
        <w:trPr>
          <w:cantSplit/>
          <w:trHeight w:val="2379"/>
        </w:trPr>
        <w:tc>
          <w:tcPr>
            <w:tcW w:w="2545" w:type="dxa"/>
            <w:vMerge/>
            <w:tcBorders>
              <w:top w:val="double" w:sz="6" w:space="0" w:color="auto"/>
              <w:bottom w:val="single" w:sz="4" w:space="0" w:color="auto"/>
            </w:tcBorders>
            <w:vAlign w:val="center"/>
            <w:hideMark/>
          </w:tcPr>
          <w:p w14:paraId="11B6E736" w14:textId="77777777" w:rsidR="007C2726" w:rsidRPr="00923344" w:rsidRDefault="007C2726" w:rsidP="007C2726">
            <w:pPr>
              <w:ind w:right="-93"/>
              <w:rPr>
                <w:color w:val="0070C0"/>
                <w:sz w:val="16"/>
                <w:szCs w:val="16"/>
              </w:rPr>
            </w:pPr>
          </w:p>
        </w:tc>
        <w:tc>
          <w:tcPr>
            <w:tcW w:w="425" w:type="dxa"/>
            <w:tcBorders>
              <w:bottom w:val="single" w:sz="4" w:space="0" w:color="auto"/>
            </w:tcBorders>
            <w:shd w:val="clear" w:color="000000" w:fill="DEEAF6" w:themeFill="accent1" w:themeFillTint="33"/>
            <w:textDirection w:val="btLr"/>
            <w:vAlign w:val="center"/>
            <w:hideMark/>
          </w:tcPr>
          <w:p w14:paraId="30D0BBCA" w14:textId="77777777" w:rsidR="007C2726" w:rsidRPr="00923344" w:rsidRDefault="007C2726" w:rsidP="007C2726">
            <w:pPr>
              <w:ind w:right="-93"/>
              <w:jc w:val="center"/>
              <w:rPr>
                <w:color w:val="0070C0"/>
                <w:sz w:val="16"/>
                <w:szCs w:val="16"/>
              </w:rPr>
            </w:pPr>
            <w:r w:rsidRPr="00923344">
              <w:rPr>
                <w:color w:val="0070C0"/>
                <w:sz w:val="16"/>
                <w:szCs w:val="16"/>
              </w:rPr>
              <w:t>Oznaka z a AOP</w:t>
            </w:r>
          </w:p>
        </w:tc>
        <w:tc>
          <w:tcPr>
            <w:tcW w:w="709" w:type="dxa"/>
            <w:tcBorders>
              <w:top w:val="single" w:sz="4" w:space="0" w:color="auto"/>
              <w:bottom w:val="single" w:sz="4" w:space="0" w:color="auto"/>
            </w:tcBorders>
            <w:shd w:val="clear" w:color="auto" w:fill="FBE4D5" w:themeFill="accent2" w:themeFillTint="33"/>
            <w:textDirection w:val="btLr"/>
            <w:vAlign w:val="center"/>
            <w:hideMark/>
          </w:tcPr>
          <w:p w14:paraId="52C10A10" w14:textId="77777777" w:rsidR="007C2726" w:rsidRPr="00923344" w:rsidRDefault="007C2726" w:rsidP="007C2726">
            <w:pPr>
              <w:ind w:right="-93"/>
              <w:jc w:val="center"/>
              <w:rPr>
                <w:color w:val="0070C0"/>
                <w:sz w:val="16"/>
                <w:szCs w:val="16"/>
              </w:rPr>
            </w:pPr>
            <w:r w:rsidRPr="00923344">
              <w:rPr>
                <w:color w:val="0070C0"/>
                <w:sz w:val="16"/>
                <w:szCs w:val="16"/>
              </w:rPr>
              <w:t>Akcijski kapital</w:t>
            </w:r>
          </w:p>
          <w:p w14:paraId="52ABE98E" w14:textId="77777777" w:rsidR="007C2726" w:rsidRPr="00923344" w:rsidRDefault="007C2726" w:rsidP="007C2726">
            <w:pPr>
              <w:ind w:right="-93"/>
              <w:jc w:val="center"/>
              <w:rPr>
                <w:color w:val="0070C0"/>
                <w:sz w:val="16"/>
                <w:szCs w:val="16"/>
              </w:rPr>
            </w:pPr>
            <w:r w:rsidRPr="00923344">
              <w:rPr>
                <w:color w:val="0070C0"/>
                <w:sz w:val="16"/>
                <w:szCs w:val="16"/>
              </w:rPr>
              <w:t>- vlasnički udjeli</w:t>
            </w:r>
          </w:p>
        </w:tc>
        <w:tc>
          <w:tcPr>
            <w:tcW w:w="708" w:type="dxa"/>
            <w:tcBorders>
              <w:top w:val="single" w:sz="4" w:space="0" w:color="auto"/>
              <w:bottom w:val="single" w:sz="4" w:space="0" w:color="auto"/>
            </w:tcBorders>
            <w:shd w:val="clear" w:color="auto" w:fill="FBE4D5" w:themeFill="accent2" w:themeFillTint="33"/>
            <w:textDirection w:val="btLr"/>
            <w:vAlign w:val="center"/>
            <w:hideMark/>
          </w:tcPr>
          <w:p w14:paraId="282BD7BC" w14:textId="77777777" w:rsidR="007C2726" w:rsidRPr="00923344" w:rsidRDefault="007C2726" w:rsidP="007C2726">
            <w:pPr>
              <w:ind w:right="-93"/>
              <w:jc w:val="center"/>
              <w:rPr>
                <w:color w:val="0070C0"/>
                <w:sz w:val="16"/>
                <w:szCs w:val="16"/>
              </w:rPr>
            </w:pPr>
            <w:r w:rsidRPr="00923344">
              <w:rPr>
                <w:color w:val="0070C0"/>
                <w:sz w:val="16"/>
                <w:szCs w:val="16"/>
              </w:rPr>
              <w:t>Emisiona premija</w:t>
            </w:r>
          </w:p>
        </w:tc>
        <w:tc>
          <w:tcPr>
            <w:tcW w:w="709" w:type="dxa"/>
            <w:tcBorders>
              <w:top w:val="single" w:sz="4" w:space="0" w:color="auto"/>
              <w:bottom w:val="single" w:sz="4" w:space="0" w:color="auto"/>
            </w:tcBorders>
            <w:shd w:val="clear" w:color="auto" w:fill="FBE4D5" w:themeFill="accent2" w:themeFillTint="33"/>
            <w:textDirection w:val="btLr"/>
            <w:vAlign w:val="center"/>
            <w:hideMark/>
          </w:tcPr>
          <w:p w14:paraId="35001765" w14:textId="77777777" w:rsidR="007C2726" w:rsidRPr="00923344" w:rsidRDefault="007C2726" w:rsidP="007C2726">
            <w:pPr>
              <w:ind w:right="-93"/>
              <w:jc w:val="center"/>
              <w:rPr>
                <w:color w:val="0070C0"/>
                <w:sz w:val="16"/>
                <w:szCs w:val="16"/>
              </w:rPr>
            </w:pPr>
            <w:r w:rsidRPr="00923344">
              <w:rPr>
                <w:color w:val="0070C0"/>
                <w:sz w:val="16"/>
                <w:szCs w:val="16"/>
              </w:rPr>
              <w:t>Rezerve</w:t>
            </w:r>
          </w:p>
        </w:tc>
        <w:tc>
          <w:tcPr>
            <w:tcW w:w="709" w:type="dxa"/>
            <w:tcBorders>
              <w:top w:val="single" w:sz="4" w:space="0" w:color="auto"/>
              <w:bottom w:val="single" w:sz="4" w:space="0" w:color="auto"/>
            </w:tcBorders>
            <w:shd w:val="clear" w:color="auto" w:fill="FBE4D5" w:themeFill="accent2" w:themeFillTint="33"/>
            <w:textDirection w:val="btLr"/>
            <w:vAlign w:val="center"/>
            <w:hideMark/>
          </w:tcPr>
          <w:p w14:paraId="5F8E5E33" w14:textId="77777777" w:rsidR="007C2726" w:rsidRPr="00923344" w:rsidRDefault="007C2726" w:rsidP="007C2726">
            <w:pPr>
              <w:ind w:right="-93"/>
              <w:jc w:val="center"/>
              <w:rPr>
                <w:color w:val="0070C0"/>
                <w:sz w:val="16"/>
                <w:szCs w:val="16"/>
              </w:rPr>
            </w:pPr>
            <w:r w:rsidRPr="00923344">
              <w:rPr>
                <w:color w:val="0070C0"/>
                <w:sz w:val="16"/>
                <w:szCs w:val="16"/>
              </w:rPr>
              <w:t xml:space="preserve">Revalorizacione rezerve za nekretnine, </w:t>
            </w:r>
          </w:p>
          <w:p w14:paraId="73C0A291" w14:textId="77777777" w:rsidR="007C2726" w:rsidRPr="00923344" w:rsidRDefault="007C2726" w:rsidP="007C2726">
            <w:pPr>
              <w:ind w:right="-93"/>
              <w:jc w:val="center"/>
              <w:rPr>
                <w:color w:val="0070C0"/>
                <w:sz w:val="16"/>
                <w:szCs w:val="16"/>
              </w:rPr>
            </w:pPr>
            <w:r w:rsidRPr="00923344">
              <w:rPr>
                <w:color w:val="0070C0"/>
                <w:sz w:val="16"/>
                <w:szCs w:val="16"/>
              </w:rPr>
              <w:t>postrojenja i opremu</w:t>
            </w:r>
          </w:p>
        </w:tc>
        <w:tc>
          <w:tcPr>
            <w:tcW w:w="709" w:type="dxa"/>
            <w:tcBorders>
              <w:top w:val="single" w:sz="4" w:space="0" w:color="auto"/>
              <w:bottom w:val="single" w:sz="4" w:space="0" w:color="auto"/>
            </w:tcBorders>
            <w:shd w:val="clear" w:color="auto" w:fill="FBE4D5" w:themeFill="accent2" w:themeFillTint="33"/>
            <w:textDirection w:val="btLr"/>
            <w:vAlign w:val="center"/>
            <w:hideMark/>
          </w:tcPr>
          <w:p w14:paraId="40297EED" w14:textId="77777777" w:rsidR="007C2726" w:rsidRPr="00923344" w:rsidRDefault="007C2726" w:rsidP="007C2726">
            <w:pPr>
              <w:ind w:right="-93"/>
              <w:jc w:val="center"/>
              <w:rPr>
                <w:color w:val="0070C0"/>
                <w:sz w:val="16"/>
                <w:szCs w:val="16"/>
              </w:rPr>
            </w:pPr>
            <w:r w:rsidRPr="00923344">
              <w:rPr>
                <w:color w:val="0070C0"/>
                <w:sz w:val="16"/>
                <w:szCs w:val="16"/>
              </w:rPr>
              <w:t>Revalorizacione rezerve za finansijska sredstva vrednovana po fer vrijednosti kroz ostali  ukupni rezultat</w:t>
            </w:r>
          </w:p>
          <w:p w14:paraId="12F71375" w14:textId="77777777" w:rsidR="007C2726" w:rsidRPr="00923344" w:rsidRDefault="007C2726" w:rsidP="007C2726">
            <w:pPr>
              <w:ind w:right="-93"/>
              <w:jc w:val="center"/>
              <w:rPr>
                <w:color w:val="0070C0"/>
                <w:sz w:val="16"/>
                <w:szCs w:val="16"/>
              </w:rPr>
            </w:pPr>
          </w:p>
        </w:tc>
        <w:tc>
          <w:tcPr>
            <w:tcW w:w="850" w:type="dxa"/>
            <w:tcBorders>
              <w:top w:val="single" w:sz="4" w:space="0" w:color="auto"/>
              <w:bottom w:val="single" w:sz="4" w:space="0" w:color="auto"/>
            </w:tcBorders>
            <w:shd w:val="clear" w:color="auto" w:fill="FBE4D5" w:themeFill="accent2" w:themeFillTint="33"/>
            <w:textDirection w:val="btLr"/>
            <w:vAlign w:val="center"/>
            <w:hideMark/>
          </w:tcPr>
          <w:p w14:paraId="2BB21C50" w14:textId="77777777" w:rsidR="007C2726" w:rsidRPr="00923344" w:rsidRDefault="007C2726" w:rsidP="007C2726">
            <w:pPr>
              <w:ind w:right="-93"/>
              <w:jc w:val="center"/>
              <w:rPr>
                <w:color w:val="0070C0"/>
                <w:sz w:val="16"/>
                <w:szCs w:val="16"/>
              </w:rPr>
            </w:pPr>
            <w:r w:rsidRPr="00923344">
              <w:rPr>
                <w:color w:val="0070C0"/>
                <w:sz w:val="16"/>
                <w:szCs w:val="16"/>
              </w:rPr>
              <w:t>Ostale revalorizacione rezerve</w:t>
            </w:r>
          </w:p>
        </w:tc>
        <w:tc>
          <w:tcPr>
            <w:tcW w:w="709" w:type="dxa"/>
            <w:tcBorders>
              <w:top w:val="single" w:sz="4" w:space="0" w:color="auto"/>
              <w:bottom w:val="single" w:sz="4" w:space="0" w:color="auto"/>
            </w:tcBorders>
            <w:shd w:val="clear" w:color="auto" w:fill="FBE4D5" w:themeFill="accent2" w:themeFillTint="33"/>
            <w:textDirection w:val="btLr"/>
            <w:vAlign w:val="center"/>
            <w:hideMark/>
          </w:tcPr>
          <w:p w14:paraId="6AF4F45D" w14:textId="77777777" w:rsidR="007C2726" w:rsidRPr="00923344" w:rsidRDefault="007C2726" w:rsidP="007C2726">
            <w:pPr>
              <w:ind w:left="113" w:right="-93"/>
              <w:jc w:val="center"/>
              <w:rPr>
                <w:color w:val="0070C0"/>
                <w:sz w:val="16"/>
                <w:szCs w:val="16"/>
              </w:rPr>
            </w:pPr>
            <w:r w:rsidRPr="00923344">
              <w:rPr>
                <w:color w:val="0070C0"/>
                <w:sz w:val="16"/>
                <w:szCs w:val="16"/>
              </w:rPr>
              <w:t>Akumulirana  neraspoređena dobit</w:t>
            </w:r>
          </w:p>
          <w:p w14:paraId="524F82AE" w14:textId="77777777" w:rsidR="007C2726" w:rsidRPr="00923344" w:rsidRDefault="007C2726" w:rsidP="007C2726">
            <w:pPr>
              <w:ind w:left="113" w:right="-93"/>
              <w:jc w:val="center"/>
              <w:rPr>
                <w:color w:val="0070C0"/>
                <w:sz w:val="16"/>
                <w:szCs w:val="16"/>
              </w:rPr>
            </w:pPr>
            <w:r w:rsidRPr="00923344">
              <w:rPr>
                <w:color w:val="0070C0"/>
                <w:sz w:val="16"/>
                <w:szCs w:val="16"/>
              </w:rPr>
              <w:t>(neraspoređeni gubitak)</w:t>
            </w:r>
          </w:p>
        </w:tc>
        <w:tc>
          <w:tcPr>
            <w:tcW w:w="850" w:type="dxa"/>
            <w:tcBorders>
              <w:top w:val="single" w:sz="4" w:space="0" w:color="auto"/>
              <w:bottom w:val="single" w:sz="4" w:space="0" w:color="auto"/>
            </w:tcBorders>
            <w:shd w:val="clear" w:color="auto" w:fill="FBE4D5" w:themeFill="accent2" w:themeFillTint="33"/>
            <w:textDirection w:val="btLr"/>
            <w:vAlign w:val="center"/>
            <w:hideMark/>
          </w:tcPr>
          <w:p w14:paraId="4F552075" w14:textId="77777777" w:rsidR="007C2726" w:rsidRPr="00923344" w:rsidRDefault="007C2726" w:rsidP="007C2726">
            <w:pPr>
              <w:ind w:left="113" w:right="-93"/>
              <w:jc w:val="center"/>
              <w:rPr>
                <w:color w:val="0070C0"/>
                <w:sz w:val="16"/>
                <w:szCs w:val="16"/>
              </w:rPr>
            </w:pPr>
            <w:r w:rsidRPr="00923344">
              <w:rPr>
                <w:color w:val="0070C0"/>
                <w:sz w:val="16"/>
                <w:szCs w:val="16"/>
              </w:rPr>
              <w:t>UKUPNO</w:t>
            </w:r>
          </w:p>
          <w:p w14:paraId="0FCAFAC7" w14:textId="77777777" w:rsidR="007C2726" w:rsidRPr="00923344" w:rsidRDefault="007C2726" w:rsidP="007C2726">
            <w:pPr>
              <w:ind w:left="113" w:right="-93"/>
              <w:jc w:val="center"/>
              <w:rPr>
                <w:color w:val="0070C0"/>
                <w:sz w:val="16"/>
                <w:szCs w:val="16"/>
              </w:rPr>
            </w:pPr>
            <w:r w:rsidRPr="00923344">
              <w:rPr>
                <w:color w:val="0070C0"/>
                <w:sz w:val="16"/>
                <w:szCs w:val="16"/>
              </w:rPr>
              <w:t xml:space="preserve">(3 + 4 + 5 +  6  </w:t>
            </w:r>
            <w:r w:rsidRPr="00923344">
              <w:rPr>
                <w:rFonts w:ascii="Calibri" w:hAnsi="Calibri" w:cs="Calibri"/>
                <w:color w:val="0070C0"/>
                <w:sz w:val="16"/>
                <w:szCs w:val="16"/>
              </w:rPr>
              <w:t>±</w:t>
            </w:r>
            <w:r w:rsidRPr="00923344">
              <w:rPr>
                <w:color w:val="0070C0"/>
                <w:sz w:val="16"/>
                <w:szCs w:val="16"/>
              </w:rPr>
              <w:t xml:space="preserve"> 7  </w:t>
            </w:r>
            <w:r w:rsidRPr="00923344">
              <w:rPr>
                <w:rFonts w:ascii="Calibri" w:hAnsi="Calibri" w:cs="Calibri"/>
                <w:color w:val="0070C0"/>
                <w:sz w:val="16"/>
                <w:szCs w:val="16"/>
              </w:rPr>
              <w:t>±</w:t>
            </w:r>
            <w:r w:rsidRPr="00923344">
              <w:rPr>
                <w:color w:val="0070C0"/>
                <w:sz w:val="16"/>
                <w:szCs w:val="16"/>
              </w:rPr>
              <w:t xml:space="preserve">  8 </w:t>
            </w:r>
            <w:r w:rsidRPr="00923344">
              <w:rPr>
                <w:rFonts w:ascii="Calibri" w:hAnsi="Calibri" w:cs="Calibri"/>
                <w:color w:val="0070C0"/>
                <w:sz w:val="16"/>
                <w:szCs w:val="16"/>
              </w:rPr>
              <w:t>± 9)</w:t>
            </w:r>
          </w:p>
        </w:tc>
        <w:tc>
          <w:tcPr>
            <w:tcW w:w="716" w:type="dxa"/>
            <w:tcBorders>
              <w:bottom w:val="single" w:sz="4" w:space="0" w:color="auto"/>
            </w:tcBorders>
            <w:shd w:val="clear" w:color="auto" w:fill="DEEAF6" w:themeFill="accent1" w:themeFillTint="33"/>
            <w:textDirection w:val="btLr"/>
            <w:vAlign w:val="center"/>
          </w:tcPr>
          <w:p w14:paraId="790368B3" w14:textId="77777777" w:rsidR="007C2726" w:rsidRPr="00923344" w:rsidRDefault="007C2726" w:rsidP="007C2726">
            <w:pPr>
              <w:ind w:left="113" w:right="-93"/>
              <w:jc w:val="center"/>
              <w:rPr>
                <w:color w:val="0070C0"/>
                <w:sz w:val="16"/>
                <w:szCs w:val="16"/>
                <w:lang w:val="de-DE"/>
              </w:rPr>
            </w:pPr>
            <w:r w:rsidRPr="00923344">
              <w:rPr>
                <w:color w:val="0070C0"/>
                <w:sz w:val="16"/>
                <w:szCs w:val="16"/>
                <w:lang w:val="de-DE"/>
              </w:rPr>
              <w:t>UDJELI KOJI NEMAJU KONTROLU</w:t>
            </w:r>
          </w:p>
          <w:p w14:paraId="12D49504" w14:textId="77777777" w:rsidR="007C2726" w:rsidRPr="00923344" w:rsidRDefault="007C2726" w:rsidP="007C2726">
            <w:pPr>
              <w:ind w:left="113" w:right="-93"/>
              <w:jc w:val="center"/>
              <w:rPr>
                <w:color w:val="0070C0"/>
                <w:sz w:val="16"/>
                <w:szCs w:val="16"/>
                <w:lang w:val="de-DE"/>
              </w:rPr>
            </w:pPr>
            <w:r w:rsidRPr="00923344">
              <w:rPr>
                <w:color w:val="0070C0"/>
                <w:sz w:val="16"/>
                <w:szCs w:val="16"/>
                <w:lang w:val="de-DE"/>
              </w:rPr>
              <w:t>(MANJINSKI INTERESI)</w:t>
            </w:r>
          </w:p>
        </w:tc>
        <w:tc>
          <w:tcPr>
            <w:tcW w:w="709" w:type="dxa"/>
            <w:tcBorders>
              <w:bottom w:val="single" w:sz="4" w:space="0" w:color="auto"/>
            </w:tcBorders>
            <w:shd w:val="clear" w:color="auto" w:fill="DEEAF6" w:themeFill="accent1" w:themeFillTint="33"/>
            <w:textDirection w:val="btLr"/>
            <w:vAlign w:val="center"/>
          </w:tcPr>
          <w:p w14:paraId="006562D8" w14:textId="77777777" w:rsidR="007C2726" w:rsidRPr="00923344" w:rsidRDefault="007C2726" w:rsidP="007C2726">
            <w:pPr>
              <w:ind w:left="113" w:right="-93"/>
              <w:jc w:val="center"/>
              <w:rPr>
                <w:color w:val="0070C0"/>
                <w:sz w:val="16"/>
                <w:szCs w:val="16"/>
              </w:rPr>
            </w:pPr>
            <w:r w:rsidRPr="00923344">
              <w:rPr>
                <w:color w:val="0070C0"/>
                <w:sz w:val="16"/>
                <w:szCs w:val="16"/>
              </w:rPr>
              <w:t>UKUPNI  KAPITAL</w:t>
            </w:r>
          </w:p>
          <w:p w14:paraId="4C8DA846" w14:textId="77777777" w:rsidR="007C2726" w:rsidRPr="00923344" w:rsidRDefault="007C2726" w:rsidP="007C2726">
            <w:pPr>
              <w:ind w:left="113" w:right="-93"/>
              <w:jc w:val="center"/>
              <w:rPr>
                <w:color w:val="0070C0"/>
                <w:sz w:val="16"/>
                <w:szCs w:val="16"/>
              </w:rPr>
            </w:pPr>
            <w:r w:rsidRPr="00923344">
              <w:rPr>
                <w:color w:val="0070C0"/>
                <w:sz w:val="16"/>
                <w:szCs w:val="16"/>
              </w:rPr>
              <w:t>(10 + 11)</w:t>
            </w:r>
          </w:p>
        </w:tc>
      </w:tr>
      <w:tr w:rsidR="00923344" w:rsidRPr="00923344" w14:paraId="53FA30C2" w14:textId="77777777" w:rsidTr="00CF126F">
        <w:trPr>
          <w:trHeight w:val="270"/>
        </w:trPr>
        <w:tc>
          <w:tcPr>
            <w:tcW w:w="2545" w:type="dxa"/>
            <w:tcBorders>
              <w:top w:val="single" w:sz="4" w:space="0" w:color="auto"/>
              <w:bottom w:val="double" w:sz="6" w:space="0" w:color="auto"/>
            </w:tcBorders>
            <w:shd w:val="clear" w:color="000000" w:fill="FFF2CC" w:themeFill="accent4" w:themeFillTint="33"/>
            <w:vAlign w:val="center"/>
            <w:hideMark/>
          </w:tcPr>
          <w:p w14:paraId="7116019F" w14:textId="77777777" w:rsidR="007C2726" w:rsidRPr="00923344" w:rsidRDefault="007C2726" w:rsidP="007C2726">
            <w:pPr>
              <w:ind w:right="-93"/>
              <w:jc w:val="center"/>
              <w:rPr>
                <w:color w:val="0070C0"/>
                <w:sz w:val="12"/>
                <w:szCs w:val="12"/>
              </w:rPr>
            </w:pPr>
            <w:r w:rsidRPr="00923344">
              <w:rPr>
                <w:color w:val="0070C0"/>
                <w:sz w:val="12"/>
                <w:szCs w:val="12"/>
              </w:rPr>
              <w:t>1</w:t>
            </w:r>
          </w:p>
        </w:tc>
        <w:tc>
          <w:tcPr>
            <w:tcW w:w="425" w:type="dxa"/>
            <w:tcBorders>
              <w:top w:val="single" w:sz="4" w:space="0" w:color="auto"/>
              <w:bottom w:val="double" w:sz="6" w:space="0" w:color="auto"/>
            </w:tcBorders>
            <w:shd w:val="clear" w:color="000000" w:fill="FFF2CC" w:themeFill="accent4" w:themeFillTint="33"/>
            <w:noWrap/>
            <w:vAlign w:val="center"/>
            <w:hideMark/>
          </w:tcPr>
          <w:p w14:paraId="7449348F" w14:textId="77777777" w:rsidR="007C2726" w:rsidRPr="00923344" w:rsidRDefault="007C2726" w:rsidP="007C2726">
            <w:pPr>
              <w:ind w:right="-93"/>
              <w:jc w:val="center"/>
              <w:rPr>
                <w:color w:val="0070C0"/>
                <w:sz w:val="12"/>
                <w:szCs w:val="12"/>
              </w:rPr>
            </w:pPr>
            <w:r w:rsidRPr="00923344">
              <w:rPr>
                <w:color w:val="0070C0"/>
                <w:sz w:val="12"/>
                <w:szCs w:val="12"/>
              </w:rPr>
              <w:t>2</w:t>
            </w:r>
          </w:p>
        </w:tc>
        <w:tc>
          <w:tcPr>
            <w:tcW w:w="709" w:type="dxa"/>
            <w:tcBorders>
              <w:top w:val="single" w:sz="4" w:space="0" w:color="auto"/>
              <w:bottom w:val="double" w:sz="6" w:space="0" w:color="auto"/>
            </w:tcBorders>
            <w:shd w:val="clear" w:color="000000" w:fill="FFF2CC" w:themeFill="accent4" w:themeFillTint="33"/>
            <w:noWrap/>
            <w:vAlign w:val="center"/>
            <w:hideMark/>
          </w:tcPr>
          <w:p w14:paraId="37723F45" w14:textId="77777777" w:rsidR="007C2726" w:rsidRPr="00923344" w:rsidRDefault="007C2726" w:rsidP="007C2726">
            <w:pPr>
              <w:ind w:right="-93"/>
              <w:jc w:val="center"/>
              <w:rPr>
                <w:color w:val="0070C0"/>
                <w:sz w:val="12"/>
                <w:szCs w:val="12"/>
              </w:rPr>
            </w:pPr>
            <w:r w:rsidRPr="00923344">
              <w:rPr>
                <w:color w:val="0070C0"/>
                <w:sz w:val="12"/>
                <w:szCs w:val="12"/>
              </w:rPr>
              <w:t>3</w:t>
            </w:r>
          </w:p>
        </w:tc>
        <w:tc>
          <w:tcPr>
            <w:tcW w:w="708" w:type="dxa"/>
            <w:tcBorders>
              <w:top w:val="single" w:sz="4" w:space="0" w:color="auto"/>
              <w:bottom w:val="double" w:sz="6" w:space="0" w:color="auto"/>
            </w:tcBorders>
            <w:shd w:val="clear" w:color="000000" w:fill="FFF2CC" w:themeFill="accent4" w:themeFillTint="33"/>
            <w:noWrap/>
            <w:vAlign w:val="center"/>
            <w:hideMark/>
          </w:tcPr>
          <w:p w14:paraId="34F21481" w14:textId="77777777" w:rsidR="007C2726" w:rsidRPr="00923344" w:rsidRDefault="007C2726" w:rsidP="007C2726">
            <w:pPr>
              <w:ind w:right="-93"/>
              <w:jc w:val="center"/>
              <w:rPr>
                <w:color w:val="0070C0"/>
                <w:sz w:val="12"/>
                <w:szCs w:val="12"/>
              </w:rPr>
            </w:pPr>
            <w:r w:rsidRPr="00923344">
              <w:rPr>
                <w:color w:val="0070C0"/>
                <w:sz w:val="12"/>
                <w:szCs w:val="12"/>
              </w:rPr>
              <w:t>4</w:t>
            </w:r>
          </w:p>
        </w:tc>
        <w:tc>
          <w:tcPr>
            <w:tcW w:w="709" w:type="dxa"/>
            <w:tcBorders>
              <w:top w:val="single" w:sz="4" w:space="0" w:color="auto"/>
              <w:bottom w:val="double" w:sz="6" w:space="0" w:color="auto"/>
            </w:tcBorders>
            <w:shd w:val="clear" w:color="000000" w:fill="FFF2CC" w:themeFill="accent4" w:themeFillTint="33"/>
            <w:noWrap/>
            <w:vAlign w:val="center"/>
            <w:hideMark/>
          </w:tcPr>
          <w:p w14:paraId="46097BEB" w14:textId="77777777" w:rsidR="007C2726" w:rsidRPr="00923344" w:rsidRDefault="007C2726" w:rsidP="007C2726">
            <w:pPr>
              <w:ind w:right="-93"/>
              <w:jc w:val="center"/>
              <w:rPr>
                <w:color w:val="0070C0"/>
                <w:sz w:val="12"/>
                <w:szCs w:val="12"/>
              </w:rPr>
            </w:pPr>
            <w:r w:rsidRPr="00923344">
              <w:rPr>
                <w:color w:val="0070C0"/>
                <w:sz w:val="12"/>
                <w:szCs w:val="12"/>
              </w:rPr>
              <w:t>5</w:t>
            </w:r>
          </w:p>
        </w:tc>
        <w:tc>
          <w:tcPr>
            <w:tcW w:w="709" w:type="dxa"/>
            <w:tcBorders>
              <w:top w:val="single" w:sz="4" w:space="0" w:color="auto"/>
              <w:bottom w:val="double" w:sz="6" w:space="0" w:color="auto"/>
            </w:tcBorders>
            <w:shd w:val="clear" w:color="000000" w:fill="FFF2CC" w:themeFill="accent4" w:themeFillTint="33"/>
            <w:noWrap/>
            <w:vAlign w:val="center"/>
            <w:hideMark/>
          </w:tcPr>
          <w:p w14:paraId="74E3C527" w14:textId="77777777" w:rsidR="007C2726" w:rsidRPr="00923344" w:rsidRDefault="007C2726" w:rsidP="007C2726">
            <w:pPr>
              <w:ind w:right="-93"/>
              <w:jc w:val="center"/>
              <w:rPr>
                <w:color w:val="0070C0"/>
                <w:sz w:val="12"/>
                <w:szCs w:val="12"/>
              </w:rPr>
            </w:pPr>
            <w:r w:rsidRPr="00923344">
              <w:rPr>
                <w:color w:val="0070C0"/>
                <w:sz w:val="12"/>
                <w:szCs w:val="12"/>
              </w:rPr>
              <w:t>6</w:t>
            </w:r>
          </w:p>
        </w:tc>
        <w:tc>
          <w:tcPr>
            <w:tcW w:w="709" w:type="dxa"/>
            <w:tcBorders>
              <w:top w:val="single" w:sz="4" w:space="0" w:color="auto"/>
              <w:bottom w:val="double" w:sz="6" w:space="0" w:color="auto"/>
            </w:tcBorders>
            <w:shd w:val="clear" w:color="000000" w:fill="FFF2CC" w:themeFill="accent4" w:themeFillTint="33"/>
            <w:noWrap/>
            <w:vAlign w:val="center"/>
            <w:hideMark/>
          </w:tcPr>
          <w:p w14:paraId="610F60C0" w14:textId="77777777" w:rsidR="007C2726" w:rsidRPr="00923344" w:rsidRDefault="007C2726" w:rsidP="007C2726">
            <w:pPr>
              <w:ind w:right="-93"/>
              <w:jc w:val="center"/>
              <w:rPr>
                <w:color w:val="0070C0"/>
                <w:sz w:val="12"/>
                <w:szCs w:val="12"/>
              </w:rPr>
            </w:pPr>
            <w:r w:rsidRPr="00923344">
              <w:rPr>
                <w:color w:val="0070C0"/>
                <w:sz w:val="12"/>
                <w:szCs w:val="12"/>
              </w:rPr>
              <w:t>7</w:t>
            </w:r>
          </w:p>
        </w:tc>
        <w:tc>
          <w:tcPr>
            <w:tcW w:w="850" w:type="dxa"/>
            <w:tcBorders>
              <w:top w:val="single" w:sz="4" w:space="0" w:color="auto"/>
              <w:bottom w:val="double" w:sz="6" w:space="0" w:color="auto"/>
            </w:tcBorders>
            <w:shd w:val="clear" w:color="000000" w:fill="FFF2CC" w:themeFill="accent4" w:themeFillTint="33"/>
            <w:noWrap/>
            <w:vAlign w:val="center"/>
            <w:hideMark/>
          </w:tcPr>
          <w:p w14:paraId="25FFA20F" w14:textId="77777777" w:rsidR="007C2726" w:rsidRPr="00923344" w:rsidRDefault="007C2726" w:rsidP="007C2726">
            <w:pPr>
              <w:ind w:right="-93"/>
              <w:jc w:val="center"/>
              <w:rPr>
                <w:color w:val="0070C0"/>
                <w:sz w:val="12"/>
                <w:szCs w:val="12"/>
              </w:rPr>
            </w:pPr>
            <w:r w:rsidRPr="00923344">
              <w:rPr>
                <w:color w:val="0070C0"/>
                <w:sz w:val="12"/>
                <w:szCs w:val="12"/>
              </w:rPr>
              <w:t>8</w:t>
            </w:r>
          </w:p>
        </w:tc>
        <w:tc>
          <w:tcPr>
            <w:tcW w:w="709" w:type="dxa"/>
            <w:tcBorders>
              <w:top w:val="single" w:sz="4" w:space="0" w:color="auto"/>
              <w:bottom w:val="double" w:sz="6" w:space="0" w:color="auto"/>
            </w:tcBorders>
            <w:shd w:val="clear" w:color="000000" w:fill="FFF2CC" w:themeFill="accent4" w:themeFillTint="33"/>
            <w:noWrap/>
            <w:vAlign w:val="center"/>
            <w:hideMark/>
          </w:tcPr>
          <w:p w14:paraId="5AF8DA09" w14:textId="77777777" w:rsidR="007C2726" w:rsidRPr="00923344" w:rsidRDefault="007C2726" w:rsidP="007C2726">
            <w:pPr>
              <w:ind w:right="-93"/>
              <w:jc w:val="center"/>
              <w:rPr>
                <w:color w:val="0070C0"/>
                <w:sz w:val="12"/>
                <w:szCs w:val="12"/>
              </w:rPr>
            </w:pPr>
            <w:r w:rsidRPr="00923344">
              <w:rPr>
                <w:color w:val="0070C0"/>
                <w:sz w:val="12"/>
                <w:szCs w:val="12"/>
              </w:rPr>
              <w:t>9</w:t>
            </w:r>
          </w:p>
        </w:tc>
        <w:tc>
          <w:tcPr>
            <w:tcW w:w="850" w:type="dxa"/>
            <w:tcBorders>
              <w:top w:val="single" w:sz="4" w:space="0" w:color="auto"/>
              <w:bottom w:val="double" w:sz="6" w:space="0" w:color="auto"/>
            </w:tcBorders>
            <w:shd w:val="clear" w:color="000000" w:fill="FFF2CC" w:themeFill="accent4" w:themeFillTint="33"/>
            <w:noWrap/>
            <w:vAlign w:val="center"/>
            <w:hideMark/>
          </w:tcPr>
          <w:p w14:paraId="17D17B24" w14:textId="77777777" w:rsidR="007C2726" w:rsidRPr="00923344" w:rsidRDefault="007C2726" w:rsidP="007C2726">
            <w:pPr>
              <w:ind w:right="-93"/>
              <w:jc w:val="center"/>
              <w:rPr>
                <w:color w:val="0070C0"/>
                <w:sz w:val="12"/>
                <w:szCs w:val="12"/>
              </w:rPr>
            </w:pPr>
            <w:r w:rsidRPr="00923344">
              <w:rPr>
                <w:color w:val="0070C0"/>
                <w:sz w:val="12"/>
                <w:szCs w:val="12"/>
              </w:rPr>
              <w:t>10</w:t>
            </w:r>
          </w:p>
        </w:tc>
        <w:tc>
          <w:tcPr>
            <w:tcW w:w="716" w:type="dxa"/>
            <w:tcBorders>
              <w:top w:val="single" w:sz="4" w:space="0" w:color="auto"/>
              <w:bottom w:val="double" w:sz="6" w:space="0" w:color="auto"/>
            </w:tcBorders>
            <w:shd w:val="clear" w:color="000000" w:fill="FFF2CC" w:themeFill="accent4" w:themeFillTint="33"/>
            <w:vAlign w:val="center"/>
          </w:tcPr>
          <w:p w14:paraId="5A6DCED2" w14:textId="73237B19" w:rsidR="007C2726" w:rsidRPr="00923344" w:rsidRDefault="007C2726" w:rsidP="007C2726">
            <w:pPr>
              <w:ind w:right="-93"/>
              <w:jc w:val="center"/>
              <w:rPr>
                <w:color w:val="0070C0"/>
                <w:sz w:val="12"/>
                <w:szCs w:val="12"/>
              </w:rPr>
            </w:pPr>
          </w:p>
        </w:tc>
        <w:tc>
          <w:tcPr>
            <w:tcW w:w="709" w:type="dxa"/>
            <w:tcBorders>
              <w:top w:val="single" w:sz="4" w:space="0" w:color="auto"/>
              <w:bottom w:val="double" w:sz="6" w:space="0" w:color="auto"/>
            </w:tcBorders>
            <w:shd w:val="clear" w:color="000000" w:fill="FFF2CC" w:themeFill="accent4" w:themeFillTint="33"/>
            <w:vAlign w:val="center"/>
          </w:tcPr>
          <w:p w14:paraId="41A437B7" w14:textId="00024BD3" w:rsidR="007C2726" w:rsidRPr="00923344" w:rsidRDefault="007C2726" w:rsidP="007C2726">
            <w:pPr>
              <w:ind w:right="-93"/>
              <w:jc w:val="center"/>
              <w:rPr>
                <w:color w:val="0070C0"/>
                <w:sz w:val="12"/>
                <w:szCs w:val="12"/>
              </w:rPr>
            </w:pPr>
          </w:p>
        </w:tc>
      </w:tr>
      <w:tr w:rsidR="00923344" w:rsidRPr="00923344" w14:paraId="66028530" w14:textId="77777777" w:rsidTr="001731ED">
        <w:trPr>
          <w:trHeight w:val="315"/>
        </w:trPr>
        <w:tc>
          <w:tcPr>
            <w:tcW w:w="2545" w:type="dxa"/>
            <w:tcBorders>
              <w:top w:val="nil"/>
              <w:bottom w:val="single" w:sz="4" w:space="0" w:color="auto"/>
            </w:tcBorders>
            <w:shd w:val="clear" w:color="auto" w:fill="auto"/>
            <w:vAlign w:val="center"/>
            <w:hideMark/>
          </w:tcPr>
          <w:p w14:paraId="402D750B" w14:textId="337A77D1" w:rsidR="009D3446" w:rsidRPr="00923344" w:rsidRDefault="009D3446" w:rsidP="009D3446">
            <w:pPr>
              <w:ind w:right="-93"/>
              <w:rPr>
                <w:b/>
                <w:i/>
                <w:color w:val="0070C0"/>
                <w:sz w:val="12"/>
                <w:szCs w:val="12"/>
              </w:rPr>
            </w:pPr>
            <w:r w:rsidRPr="00923344">
              <w:rPr>
                <w:b/>
                <w:i/>
                <w:color w:val="0070C0"/>
                <w:sz w:val="12"/>
                <w:szCs w:val="12"/>
              </w:rPr>
              <w:t>1. Stanje na dan 01.01.202</w:t>
            </w:r>
            <w:r w:rsidR="00F030A3" w:rsidRPr="00923344">
              <w:rPr>
                <w:b/>
                <w:i/>
                <w:color w:val="0070C0"/>
                <w:sz w:val="12"/>
                <w:szCs w:val="12"/>
              </w:rPr>
              <w:t>4</w:t>
            </w:r>
            <w:r w:rsidRPr="00923344">
              <w:rPr>
                <w:b/>
                <w:i/>
                <w:color w:val="0070C0"/>
                <w:sz w:val="12"/>
                <w:szCs w:val="12"/>
              </w:rPr>
              <w:t>. godine</w:t>
            </w:r>
          </w:p>
        </w:tc>
        <w:tc>
          <w:tcPr>
            <w:tcW w:w="425" w:type="dxa"/>
            <w:tcBorders>
              <w:top w:val="nil"/>
              <w:bottom w:val="single" w:sz="4" w:space="0" w:color="auto"/>
            </w:tcBorders>
            <w:shd w:val="clear" w:color="auto" w:fill="auto"/>
            <w:noWrap/>
            <w:vAlign w:val="center"/>
            <w:hideMark/>
          </w:tcPr>
          <w:p w14:paraId="2AEFF66C" w14:textId="77777777" w:rsidR="009D3446" w:rsidRPr="00923344" w:rsidRDefault="009D3446" w:rsidP="009D3446">
            <w:pPr>
              <w:ind w:right="-93"/>
              <w:jc w:val="center"/>
              <w:rPr>
                <w:b/>
                <w:i/>
                <w:color w:val="0070C0"/>
                <w:sz w:val="12"/>
                <w:szCs w:val="12"/>
              </w:rPr>
            </w:pPr>
            <w:r w:rsidRPr="00923344">
              <w:rPr>
                <w:b/>
                <w:i/>
                <w:color w:val="0070C0"/>
                <w:sz w:val="12"/>
                <w:szCs w:val="12"/>
              </w:rPr>
              <w:t>901</w:t>
            </w:r>
          </w:p>
        </w:tc>
        <w:tc>
          <w:tcPr>
            <w:tcW w:w="709" w:type="dxa"/>
            <w:tcBorders>
              <w:top w:val="nil"/>
              <w:bottom w:val="single" w:sz="4" w:space="0" w:color="auto"/>
            </w:tcBorders>
            <w:shd w:val="clear" w:color="auto" w:fill="auto"/>
            <w:noWrap/>
            <w:vAlign w:val="center"/>
          </w:tcPr>
          <w:p w14:paraId="52CD5564" w14:textId="21C979C5" w:rsidR="009D3446" w:rsidRPr="00923344" w:rsidRDefault="007B0BBD" w:rsidP="009D3446">
            <w:pPr>
              <w:ind w:right="-93"/>
              <w:jc w:val="right"/>
              <w:rPr>
                <w:b/>
                <w:i/>
                <w:color w:val="0070C0"/>
                <w:sz w:val="12"/>
                <w:szCs w:val="12"/>
              </w:rPr>
            </w:pPr>
            <w:r w:rsidRPr="00923344">
              <w:rPr>
                <w:b/>
                <w:i/>
                <w:color w:val="0070C0"/>
                <w:sz w:val="12"/>
                <w:szCs w:val="12"/>
              </w:rPr>
              <w:t>7.427.842</w:t>
            </w:r>
          </w:p>
        </w:tc>
        <w:tc>
          <w:tcPr>
            <w:tcW w:w="708" w:type="dxa"/>
            <w:tcBorders>
              <w:top w:val="nil"/>
              <w:bottom w:val="single" w:sz="4" w:space="0" w:color="auto"/>
            </w:tcBorders>
            <w:shd w:val="clear" w:color="auto" w:fill="auto"/>
            <w:noWrap/>
            <w:vAlign w:val="center"/>
          </w:tcPr>
          <w:p w14:paraId="2A51B419" w14:textId="34516713"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1B76E399" w14:textId="4280F2F1" w:rsidR="009D3446" w:rsidRPr="00923344" w:rsidRDefault="007B0BBD" w:rsidP="009D3446">
            <w:pPr>
              <w:ind w:right="-93"/>
              <w:jc w:val="right"/>
              <w:rPr>
                <w:b/>
                <w:i/>
                <w:color w:val="0070C0"/>
                <w:sz w:val="12"/>
                <w:szCs w:val="12"/>
              </w:rPr>
            </w:pPr>
            <w:r w:rsidRPr="00923344">
              <w:rPr>
                <w:b/>
                <w:i/>
                <w:color w:val="0070C0"/>
                <w:sz w:val="12"/>
                <w:szCs w:val="12"/>
              </w:rPr>
              <w:t>1.984</w:t>
            </w:r>
          </w:p>
        </w:tc>
        <w:tc>
          <w:tcPr>
            <w:tcW w:w="709" w:type="dxa"/>
            <w:tcBorders>
              <w:top w:val="nil"/>
              <w:bottom w:val="single" w:sz="4" w:space="0" w:color="auto"/>
            </w:tcBorders>
            <w:shd w:val="clear" w:color="auto" w:fill="auto"/>
            <w:noWrap/>
            <w:vAlign w:val="center"/>
          </w:tcPr>
          <w:p w14:paraId="3B06271E" w14:textId="185EBBA2" w:rsidR="009D3446" w:rsidRPr="00923344" w:rsidRDefault="007B0BBD" w:rsidP="009D3446">
            <w:pPr>
              <w:ind w:right="-93"/>
              <w:jc w:val="right"/>
              <w:rPr>
                <w:b/>
                <w:i/>
                <w:color w:val="0070C0"/>
                <w:sz w:val="12"/>
                <w:szCs w:val="12"/>
              </w:rPr>
            </w:pPr>
            <w:r w:rsidRPr="00923344">
              <w:rPr>
                <w:b/>
                <w:i/>
                <w:color w:val="0070C0"/>
                <w:sz w:val="12"/>
                <w:szCs w:val="12"/>
              </w:rPr>
              <w:t>3.190.167</w:t>
            </w:r>
          </w:p>
        </w:tc>
        <w:tc>
          <w:tcPr>
            <w:tcW w:w="709" w:type="dxa"/>
            <w:tcBorders>
              <w:top w:val="nil"/>
              <w:bottom w:val="single" w:sz="4" w:space="0" w:color="auto"/>
            </w:tcBorders>
            <w:shd w:val="clear" w:color="auto" w:fill="auto"/>
            <w:noWrap/>
            <w:vAlign w:val="center"/>
          </w:tcPr>
          <w:p w14:paraId="76178F20" w14:textId="48435AE1" w:rsidR="009D3446" w:rsidRPr="00923344" w:rsidRDefault="009D3446" w:rsidP="009D3446">
            <w:pPr>
              <w:ind w:right="-93"/>
              <w:jc w:val="right"/>
              <w:rPr>
                <w:b/>
                <w:i/>
                <w:color w:val="0070C0"/>
                <w:sz w:val="12"/>
                <w:szCs w:val="12"/>
                <w:lang w:val="bs-Latn-BA"/>
              </w:rPr>
            </w:pPr>
          </w:p>
        </w:tc>
        <w:tc>
          <w:tcPr>
            <w:tcW w:w="850" w:type="dxa"/>
            <w:tcBorders>
              <w:top w:val="nil"/>
              <w:bottom w:val="single" w:sz="4" w:space="0" w:color="auto"/>
            </w:tcBorders>
            <w:shd w:val="clear" w:color="auto" w:fill="auto"/>
            <w:noWrap/>
            <w:vAlign w:val="center"/>
          </w:tcPr>
          <w:p w14:paraId="00DAA7AE" w14:textId="28B87A94" w:rsidR="009D3446" w:rsidRPr="00923344" w:rsidRDefault="009D3446" w:rsidP="00C023CA">
            <w:pPr>
              <w:ind w:right="-93"/>
              <w:jc w:val="right"/>
              <w:rPr>
                <w:b/>
                <w:i/>
                <w:color w:val="0070C0"/>
                <w:sz w:val="12"/>
                <w:szCs w:val="12"/>
                <w:lang w:val="bs-Latn-BA"/>
              </w:rPr>
            </w:pPr>
          </w:p>
        </w:tc>
        <w:tc>
          <w:tcPr>
            <w:tcW w:w="709" w:type="dxa"/>
            <w:tcBorders>
              <w:top w:val="nil"/>
              <w:bottom w:val="single" w:sz="4" w:space="0" w:color="auto"/>
            </w:tcBorders>
            <w:shd w:val="clear" w:color="auto" w:fill="auto"/>
            <w:noWrap/>
            <w:vAlign w:val="center"/>
          </w:tcPr>
          <w:p w14:paraId="5F5F64CC" w14:textId="3BA6677B" w:rsidR="009D3446" w:rsidRPr="00923344" w:rsidRDefault="007B0BBD" w:rsidP="009D3446">
            <w:pPr>
              <w:ind w:right="-93"/>
              <w:jc w:val="right"/>
              <w:rPr>
                <w:b/>
                <w:i/>
                <w:color w:val="0070C0"/>
                <w:sz w:val="12"/>
                <w:szCs w:val="12"/>
              </w:rPr>
            </w:pPr>
            <w:r w:rsidRPr="00923344">
              <w:rPr>
                <w:b/>
                <w:i/>
                <w:color w:val="0070C0"/>
                <w:sz w:val="12"/>
                <w:szCs w:val="12"/>
              </w:rPr>
              <w:t>37.686</w:t>
            </w:r>
          </w:p>
        </w:tc>
        <w:tc>
          <w:tcPr>
            <w:tcW w:w="850" w:type="dxa"/>
            <w:tcBorders>
              <w:top w:val="nil"/>
              <w:bottom w:val="single" w:sz="4" w:space="0" w:color="auto"/>
            </w:tcBorders>
            <w:shd w:val="clear" w:color="auto" w:fill="auto"/>
            <w:noWrap/>
            <w:vAlign w:val="center"/>
          </w:tcPr>
          <w:p w14:paraId="69AAD4DA" w14:textId="17B9A1EE"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10.657.679</w:t>
            </w:r>
          </w:p>
        </w:tc>
        <w:tc>
          <w:tcPr>
            <w:tcW w:w="716" w:type="dxa"/>
            <w:tcBorders>
              <w:top w:val="nil"/>
              <w:bottom w:val="single" w:sz="4" w:space="0" w:color="auto"/>
            </w:tcBorders>
            <w:vAlign w:val="center"/>
          </w:tcPr>
          <w:p w14:paraId="59B4A654" w14:textId="62E32B7D"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vAlign w:val="center"/>
          </w:tcPr>
          <w:p w14:paraId="025DDD61" w14:textId="527B6A6B"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10.657.679</w:t>
            </w:r>
          </w:p>
        </w:tc>
      </w:tr>
      <w:tr w:rsidR="00923344" w:rsidRPr="00923344" w14:paraId="421D9C62" w14:textId="77777777" w:rsidTr="009B4A87">
        <w:trPr>
          <w:trHeight w:val="255"/>
        </w:trPr>
        <w:tc>
          <w:tcPr>
            <w:tcW w:w="2545" w:type="dxa"/>
            <w:tcBorders>
              <w:top w:val="single" w:sz="4" w:space="0" w:color="auto"/>
              <w:bottom w:val="single" w:sz="4" w:space="0" w:color="auto"/>
            </w:tcBorders>
            <w:shd w:val="clear" w:color="auto" w:fill="auto"/>
            <w:vAlign w:val="center"/>
            <w:hideMark/>
          </w:tcPr>
          <w:p w14:paraId="09BC7010" w14:textId="77777777" w:rsidR="009D3446" w:rsidRPr="00923344" w:rsidRDefault="009D3446" w:rsidP="009D3446">
            <w:pPr>
              <w:ind w:right="-93"/>
              <w:rPr>
                <w:color w:val="0070C0"/>
                <w:sz w:val="12"/>
                <w:szCs w:val="12"/>
                <w:lang w:val="de-DE"/>
              </w:rPr>
            </w:pPr>
            <w:r w:rsidRPr="00923344">
              <w:rPr>
                <w:color w:val="0070C0"/>
                <w:sz w:val="12"/>
                <w:szCs w:val="12"/>
                <w:lang w:val="de-DE"/>
              </w:rPr>
              <w:t>2. Efekti promjena u računovodstvenim politikama</w:t>
            </w:r>
          </w:p>
        </w:tc>
        <w:tc>
          <w:tcPr>
            <w:tcW w:w="425" w:type="dxa"/>
            <w:tcBorders>
              <w:top w:val="nil"/>
              <w:bottom w:val="single" w:sz="4" w:space="0" w:color="auto"/>
            </w:tcBorders>
            <w:shd w:val="clear" w:color="auto" w:fill="auto"/>
            <w:noWrap/>
            <w:vAlign w:val="center"/>
            <w:hideMark/>
          </w:tcPr>
          <w:p w14:paraId="1D23D654" w14:textId="77777777" w:rsidR="009D3446" w:rsidRPr="00923344" w:rsidRDefault="009D3446" w:rsidP="009D3446">
            <w:pPr>
              <w:ind w:right="-93"/>
              <w:jc w:val="center"/>
              <w:rPr>
                <w:color w:val="0070C0"/>
                <w:sz w:val="12"/>
                <w:szCs w:val="12"/>
              </w:rPr>
            </w:pPr>
            <w:r w:rsidRPr="00923344">
              <w:rPr>
                <w:color w:val="0070C0"/>
                <w:sz w:val="12"/>
                <w:szCs w:val="12"/>
              </w:rPr>
              <w:t>902</w:t>
            </w:r>
          </w:p>
        </w:tc>
        <w:tc>
          <w:tcPr>
            <w:tcW w:w="709" w:type="dxa"/>
            <w:tcBorders>
              <w:top w:val="nil"/>
              <w:bottom w:val="single" w:sz="4" w:space="0" w:color="auto"/>
            </w:tcBorders>
            <w:shd w:val="clear" w:color="auto" w:fill="auto"/>
            <w:noWrap/>
            <w:vAlign w:val="center"/>
          </w:tcPr>
          <w:p w14:paraId="02E2170E"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369B32F4"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7AFE7D53"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01AE353"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728F9887"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09DB67C9"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41293D7F"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662902CE" w14:textId="617742D2"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4E5D9897" w14:textId="3344622E"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77B3A714" w14:textId="4AA83D4C" w:rsidR="009D3446" w:rsidRPr="00923344" w:rsidRDefault="009D3446" w:rsidP="009D3446">
            <w:pPr>
              <w:ind w:right="-93"/>
              <w:jc w:val="right"/>
              <w:rPr>
                <w:color w:val="0070C0"/>
                <w:sz w:val="12"/>
                <w:szCs w:val="12"/>
              </w:rPr>
            </w:pPr>
          </w:p>
        </w:tc>
      </w:tr>
      <w:tr w:rsidR="00923344" w:rsidRPr="00923344" w14:paraId="0CD6D678" w14:textId="77777777" w:rsidTr="009B4A87">
        <w:trPr>
          <w:trHeight w:val="255"/>
        </w:trPr>
        <w:tc>
          <w:tcPr>
            <w:tcW w:w="2545" w:type="dxa"/>
            <w:tcBorders>
              <w:top w:val="single" w:sz="4" w:space="0" w:color="auto"/>
              <w:bottom w:val="single" w:sz="4" w:space="0" w:color="auto"/>
            </w:tcBorders>
            <w:shd w:val="clear" w:color="auto" w:fill="auto"/>
            <w:vAlign w:val="center"/>
            <w:hideMark/>
          </w:tcPr>
          <w:p w14:paraId="050527A8" w14:textId="77777777" w:rsidR="009D3446" w:rsidRPr="00923344" w:rsidRDefault="009D3446" w:rsidP="009D3446">
            <w:pPr>
              <w:ind w:right="-93"/>
              <w:rPr>
                <w:color w:val="0070C0"/>
                <w:sz w:val="12"/>
                <w:szCs w:val="12"/>
              </w:rPr>
            </w:pPr>
            <w:r w:rsidRPr="00923344">
              <w:rPr>
                <w:color w:val="0070C0"/>
                <w:sz w:val="12"/>
                <w:szCs w:val="12"/>
              </w:rPr>
              <w:t>3. Efekti ispravke greške</w:t>
            </w:r>
          </w:p>
        </w:tc>
        <w:tc>
          <w:tcPr>
            <w:tcW w:w="425" w:type="dxa"/>
            <w:tcBorders>
              <w:top w:val="nil"/>
              <w:bottom w:val="single" w:sz="4" w:space="0" w:color="auto"/>
            </w:tcBorders>
            <w:shd w:val="clear" w:color="auto" w:fill="auto"/>
            <w:noWrap/>
            <w:vAlign w:val="center"/>
            <w:hideMark/>
          </w:tcPr>
          <w:p w14:paraId="31CF1985" w14:textId="77777777" w:rsidR="009D3446" w:rsidRPr="00923344" w:rsidRDefault="009D3446" w:rsidP="009D3446">
            <w:pPr>
              <w:ind w:right="-93"/>
              <w:jc w:val="center"/>
              <w:rPr>
                <w:color w:val="0070C0"/>
                <w:sz w:val="12"/>
                <w:szCs w:val="12"/>
              </w:rPr>
            </w:pPr>
            <w:r w:rsidRPr="00923344">
              <w:rPr>
                <w:color w:val="0070C0"/>
                <w:sz w:val="12"/>
                <w:szCs w:val="12"/>
              </w:rPr>
              <w:t>903</w:t>
            </w:r>
          </w:p>
        </w:tc>
        <w:tc>
          <w:tcPr>
            <w:tcW w:w="709" w:type="dxa"/>
            <w:tcBorders>
              <w:top w:val="nil"/>
              <w:bottom w:val="single" w:sz="4" w:space="0" w:color="auto"/>
            </w:tcBorders>
            <w:shd w:val="clear" w:color="auto" w:fill="auto"/>
            <w:noWrap/>
            <w:vAlign w:val="center"/>
          </w:tcPr>
          <w:p w14:paraId="7112D3B6"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7A50E97F"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0D1A9B0F"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50BB53E8"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D8ED3BB"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2B5D8EB7"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F38DDE5"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03A564C0" w14:textId="5674438D"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7B16C2F5" w14:textId="5F583849"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33422D76" w14:textId="374B5066" w:rsidR="009D3446" w:rsidRPr="00923344" w:rsidRDefault="009D3446" w:rsidP="009D3446">
            <w:pPr>
              <w:ind w:right="-93"/>
              <w:jc w:val="right"/>
              <w:rPr>
                <w:color w:val="0070C0"/>
                <w:sz w:val="12"/>
                <w:szCs w:val="12"/>
              </w:rPr>
            </w:pPr>
          </w:p>
        </w:tc>
      </w:tr>
      <w:tr w:rsidR="00923344" w:rsidRPr="00923344" w14:paraId="388A5B2C" w14:textId="77777777" w:rsidTr="009B4A87">
        <w:trPr>
          <w:trHeight w:val="306"/>
        </w:trPr>
        <w:tc>
          <w:tcPr>
            <w:tcW w:w="2545" w:type="dxa"/>
            <w:tcBorders>
              <w:top w:val="single" w:sz="4" w:space="0" w:color="auto"/>
              <w:bottom w:val="single" w:sz="4" w:space="0" w:color="auto"/>
            </w:tcBorders>
            <w:shd w:val="clear" w:color="auto" w:fill="auto"/>
            <w:vAlign w:val="center"/>
            <w:hideMark/>
          </w:tcPr>
          <w:p w14:paraId="28EE81D4" w14:textId="2272AEBA" w:rsidR="009D3446" w:rsidRPr="00923344" w:rsidRDefault="009D3446" w:rsidP="009D3446">
            <w:pPr>
              <w:ind w:right="-93"/>
              <w:rPr>
                <w:b/>
                <w:i/>
                <w:color w:val="0070C0"/>
                <w:sz w:val="12"/>
                <w:szCs w:val="12"/>
              </w:rPr>
            </w:pPr>
            <w:r w:rsidRPr="00923344">
              <w:rPr>
                <w:b/>
                <w:i/>
                <w:color w:val="0070C0"/>
                <w:sz w:val="12"/>
                <w:szCs w:val="12"/>
              </w:rPr>
              <w:t>4.Ponovno iskazano stanje na dan 01.01.202</w:t>
            </w:r>
            <w:r w:rsidR="00F030A3" w:rsidRPr="00923344">
              <w:rPr>
                <w:b/>
                <w:i/>
                <w:color w:val="0070C0"/>
                <w:sz w:val="12"/>
                <w:szCs w:val="12"/>
              </w:rPr>
              <w:t>4</w:t>
            </w:r>
            <w:r w:rsidRPr="00923344">
              <w:rPr>
                <w:b/>
                <w:i/>
                <w:color w:val="0070C0"/>
                <w:sz w:val="12"/>
                <w:szCs w:val="12"/>
              </w:rPr>
              <w:t>. godine (901±902±903)</w:t>
            </w:r>
          </w:p>
        </w:tc>
        <w:tc>
          <w:tcPr>
            <w:tcW w:w="425" w:type="dxa"/>
            <w:tcBorders>
              <w:top w:val="nil"/>
              <w:bottom w:val="single" w:sz="4" w:space="0" w:color="auto"/>
            </w:tcBorders>
            <w:shd w:val="clear" w:color="auto" w:fill="auto"/>
            <w:noWrap/>
            <w:vAlign w:val="center"/>
            <w:hideMark/>
          </w:tcPr>
          <w:p w14:paraId="60F75963" w14:textId="77777777" w:rsidR="009D3446" w:rsidRPr="00923344" w:rsidRDefault="009D3446" w:rsidP="009D3446">
            <w:pPr>
              <w:ind w:right="-93"/>
              <w:jc w:val="center"/>
              <w:rPr>
                <w:b/>
                <w:i/>
                <w:color w:val="0070C0"/>
                <w:sz w:val="12"/>
                <w:szCs w:val="12"/>
              </w:rPr>
            </w:pPr>
            <w:r w:rsidRPr="00923344">
              <w:rPr>
                <w:b/>
                <w:i/>
                <w:color w:val="0070C0"/>
                <w:sz w:val="12"/>
                <w:szCs w:val="12"/>
              </w:rPr>
              <w:t>904</w:t>
            </w:r>
          </w:p>
        </w:tc>
        <w:tc>
          <w:tcPr>
            <w:tcW w:w="709" w:type="dxa"/>
            <w:tcBorders>
              <w:top w:val="nil"/>
              <w:bottom w:val="single" w:sz="4" w:space="0" w:color="auto"/>
            </w:tcBorders>
            <w:shd w:val="clear" w:color="auto" w:fill="auto"/>
            <w:noWrap/>
            <w:vAlign w:val="center"/>
          </w:tcPr>
          <w:p w14:paraId="0C2D0DB9" w14:textId="74F14A36" w:rsidR="009D3446" w:rsidRPr="00923344" w:rsidRDefault="007B0BBD" w:rsidP="009D3446">
            <w:pPr>
              <w:ind w:right="-93"/>
              <w:jc w:val="right"/>
              <w:rPr>
                <w:b/>
                <w:i/>
                <w:color w:val="0070C0"/>
                <w:sz w:val="12"/>
                <w:szCs w:val="12"/>
              </w:rPr>
            </w:pPr>
            <w:r w:rsidRPr="00923344">
              <w:rPr>
                <w:b/>
                <w:i/>
                <w:color w:val="0070C0"/>
                <w:sz w:val="12"/>
                <w:szCs w:val="12"/>
              </w:rPr>
              <w:t>7.427.842</w:t>
            </w:r>
          </w:p>
        </w:tc>
        <w:tc>
          <w:tcPr>
            <w:tcW w:w="708" w:type="dxa"/>
            <w:tcBorders>
              <w:top w:val="nil"/>
              <w:bottom w:val="single" w:sz="4" w:space="0" w:color="auto"/>
            </w:tcBorders>
            <w:shd w:val="clear" w:color="auto" w:fill="auto"/>
            <w:noWrap/>
            <w:vAlign w:val="center"/>
          </w:tcPr>
          <w:p w14:paraId="3774351E" w14:textId="40C1106C"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0026A19C" w14:textId="2B06A09A" w:rsidR="009D3446" w:rsidRPr="00923344" w:rsidRDefault="007B0BBD" w:rsidP="009D3446">
            <w:pPr>
              <w:ind w:right="-93"/>
              <w:jc w:val="right"/>
              <w:rPr>
                <w:b/>
                <w:i/>
                <w:color w:val="0070C0"/>
                <w:sz w:val="12"/>
                <w:szCs w:val="12"/>
              </w:rPr>
            </w:pPr>
            <w:r w:rsidRPr="00923344">
              <w:rPr>
                <w:b/>
                <w:i/>
                <w:color w:val="0070C0"/>
                <w:sz w:val="12"/>
                <w:szCs w:val="12"/>
              </w:rPr>
              <w:t>1.984</w:t>
            </w:r>
          </w:p>
        </w:tc>
        <w:tc>
          <w:tcPr>
            <w:tcW w:w="709" w:type="dxa"/>
            <w:tcBorders>
              <w:top w:val="nil"/>
              <w:bottom w:val="single" w:sz="4" w:space="0" w:color="auto"/>
            </w:tcBorders>
            <w:shd w:val="clear" w:color="auto" w:fill="auto"/>
            <w:noWrap/>
            <w:vAlign w:val="center"/>
          </w:tcPr>
          <w:p w14:paraId="65128BC0" w14:textId="10D37ECF" w:rsidR="009D3446" w:rsidRPr="00923344" w:rsidRDefault="007B0BBD" w:rsidP="009D3446">
            <w:pPr>
              <w:ind w:right="-93"/>
              <w:jc w:val="right"/>
              <w:rPr>
                <w:b/>
                <w:i/>
                <w:color w:val="0070C0"/>
                <w:sz w:val="12"/>
                <w:szCs w:val="12"/>
              </w:rPr>
            </w:pPr>
            <w:r w:rsidRPr="00923344">
              <w:rPr>
                <w:b/>
                <w:i/>
                <w:color w:val="0070C0"/>
                <w:sz w:val="12"/>
                <w:szCs w:val="12"/>
              </w:rPr>
              <w:t>3.190.167</w:t>
            </w:r>
          </w:p>
        </w:tc>
        <w:tc>
          <w:tcPr>
            <w:tcW w:w="709" w:type="dxa"/>
            <w:tcBorders>
              <w:top w:val="nil"/>
              <w:bottom w:val="single" w:sz="4" w:space="0" w:color="auto"/>
            </w:tcBorders>
            <w:shd w:val="clear" w:color="auto" w:fill="auto"/>
            <w:noWrap/>
            <w:vAlign w:val="center"/>
          </w:tcPr>
          <w:p w14:paraId="138839CB" w14:textId="1FC9A7A8" w:rsidR="009D3446" w:rsidRPr="00923344" w:rsidRDefault="009D3446" w:rsidP="009D3446">
            <w:pPr>
              <w:ind w:right="-93"/>
              <w:jc w:val="right"/>
              <w:rPr>
                <w:b/>
                <w:i/>
                <w:color w:val="0070C0"/>
                <w:sz w:val="12"/>
                <w:szCs w:val="12"/>
                <w:lang w:val="bs-Latn-BA"/>
              </w:rPr>
            </w:pPr>
          </w:p>
        </w:tc>
        <w:tc>
          <w:tcPr>
            <w:tcW w:w="850" w:type="dxa"/>
            <w:tcBorders>
              <w:top w:val="nil"/>
              <w:bottom w:val="single" w:sz="4" w:space="0" w:color="auto"/>
            </w:tcBorders>
            <w:shd w:val="clear" w:color="auto" w:fill="auto"/>
            <w:noWrap/>
            <w:vAlign w:val="center"/>
          </w:tcPr>
          <w:p w14:paraId="6C1DD7F7" w14:textId="2F991BBB"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shd w:val="clear" w:color="auto" w:fill="auto"/>
            <w:noWrap/>
            <w:vAlign w:val="center"/>
          </w:tcPr>
          <w:p w14:paraId="4FF319E9" w14:textId="7B4E12F6" w:rsidR="009D3446" w:rsidRPr="00923344" w:rsidRDefault="007B0BBD" w:rsidP="009D3446">
            <w:pPr>
              <w:ind w:right="-93"/>
              <w:jc w:val="right"/>
              <w:rPr>
                <w:b/>
                <w:i/>
                <w:color w:val="0070C0"/>
                <w:sz w:val="12"/>
                <w:szCs w:val="12"/>
              </w:rPr>
            </w:pPr>
            <w:r w:rsidRPr="00923344">
              <w:rPr>
                <w:b/>
                <w:i/>
                <w:color w:val="0070C0"/>
                <w:sz w:val="12"/>
                <w:szCs w:val="12"/>
              </w:rPr>
              <w:t>37.686</w:t>
            </w:r>
          </w:p>
        </w:tc>
        <w:tc>
          <w:tcPr>
            <w:tcW w:w="850" w:type="dxa"/>
            <w:tcBorders>
              <w:top w:val="nil"/>
              <w:bottom w:val="single" w:sz="4" w:space="0" w:color="auto"/>
            </w:tcBorders>
            <w:shd w:val="clear" w:color="auto" w:fill="auto"/>
            <w:noWrap/>
            <w:vAlign w:val="center"/>
          </w:tcPr>
          <w:p w14:paraId="3C35F129" w14:textId="3C040FB8"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10.657.679</w:t>
            </w:r>
          </w:p>
        </w:tc>
        <w:tc>
          <w:tcPr>
            <w:tcW w:w="716" w:type="dxa"/>
            <w:tcBorders>
              <w:top w:val="nil"/>
              <w:bottom w:val="single" w:sz="4" w:space="0" w:color="auto"/>
            </w:tcBorders>
            <w:vAlign w:val="center"/>
          </w:tcPr>
          <w:p w14:paraId="7C7192D9" w14:textId="36DEB0AC"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vAlign w:val="center"/>
          </w:tcPr>
          <w:p w14:paraId="2C1B90AF" w14:textId="53351CF0"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10.657.679</w:t>
            </w:r>
          </w:p>
        </w:tc>
      </w:tr>
      <w:tr w:rsidR="00923344" w:rsidRPr="00923344" w14:paraId="1A4CE17F" w14:textId="77777777" w:rsidTr="009B4A87">
        <w:trPr>
          <w:trHeight w:val="310"/>
        </w:trPr>
        <w:tc>
          <w:tcPr>
            <w:tcW w:w="2545" w:type="dxa"/>
            <w:tcBorders>
              <w:top w:val="single" w:sz="4" w:space="0" w:color="auto"/>
              <w:bottom w:val="single" w:sz="4" w:space="0" w:color="auto"/>
            </w:tcBorders>
            <w:shd w:val="clear" w:color="auto" w:fill="auto"/>
            <w:vAlign w:val="center"/>
            <w:hideMark/>
          </w:tcPr>
          <w:p w14:paraId="2ED87968" w14:textId="77777777" w:rsidR="009D3446" w:rsidRPr="00923344" w:rsidRDefault="009D3446" w:rsidP="009D3446">
            <w:pPr>
              <w:ind w:right="-93"/>
              <w:rPr>
                <w:color w:val="0070C0"/>
                <w:sz w:val="12"/>
                <w:szCs w:val="12"/>
              </w:rPr>
            </w:pPr>
            <w:r w:rsidRPr="00923344">
              <w:rPr>
                <w:color w:val="0070C0"/>
                <w:sz w:val="12"/>
                <w:szCs w:val="12"/>
              </w:rPr>
              <w:t>5. Dobitak / (gubitak) za godinu</w:t>
            </w:r>
          </w:p>
        </w:tc>
        <w:tc>
          <w:tcPr>
            <w:tcW w:w="425" w:type="dxa"/>
            <w:tcBorders>
              <w:top w:val="nil"/>
              <w:bottom w:val="single" w:sz="4" w:space="0" w:color="auto"/>
            </w:tcBorders>
            <w:shd w:val="clear" w:color="auto" w:fill="auto"/>
            <w:noWrap/>
            <w:vAlign w:val="center"/>
            <w:hideMark/>
          </w:tcPr>
          <w:p w14:paraId="41B65D21" w14:textId="77777777" w:rsidR="009D3446" w:rsidRPr="00923344" w:rsidRDefault="009D3446" w:rsidP="009D3446">
            <w:pPr>
              <w:ind w:right="-93"/>
              <w:jc w:val="center"/>
              <w:rPr>
                <w:color w:val="0070C0"/>
                <w:sz w:val="12"/>
                <w:szCs w:val="12"/>
              </w:rPr>
            </w:pPr>
            <w:r w:rsidRPr="00923344">
              <w:rPr>
                <w:color w:val="0070C0"/>
                <w:sz w:val="12"/>
                <w:szCs w:val="12"/>
              </w:rPr>
              <w:t>905</w:t>
            </w:r>
          </w:p>
        </w:tc>
        <w:tc>
          <w:tcPr>
            <w:tcW w:w="709" w:type="dxa"/>
            <w:tcBorders>
              <w:top w:val="nil"/>
              <w:bottom w:val="single" w:sz="4" w:space="0" w:color="auto"/>
            </w:tcBorders>
            <w:shd w:val="clear" w:color="auto" w:fill="auto"/>
            <w:noWrap/>
            <w:vAlign w:val="center"/>
          </w:tcPr>
          <w:p w14:paraId="0C1F865F"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307293A6"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697166E"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5D444C9B" w14:textId="5302CC61"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203BBD90" w14:textId="5779B304"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2EE3FC54"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7B53F323" w14:textId="27EE3BD5" w:rsidR="009D3446" w:rsidRPr="00923344" w:rsidRDefault="007B0BBD" w:rsidP="009D3446">
            <w:pPr>
              <w:ind w:right="-93"/>
              <w:jc w:val="right"/>
              <w:rPr>
                <w:color w:val="0070C0"/>
                <w:sz w:val="12"/>
                <w:szCs w:val="12"/>
              </w:rPr>
            </w:pPr>
            <w:r w:rsidRPr="00923344">
              <w:rPr>
                <w:color w:val="0070C0"/>
                <w:sz w:val="12"/>
                <w:szCs w:val="12"/>
              </w:rPr>
              <w:t>66.526</w:t>
            </w:r>
          </w:p>
        </w:tc>
        <w:tc>
          <w:tcPr>
            <w:tcW w:w="850" w:type="dxa"/>
            <w:tcBorders>
              <w:top w:val="nil"/>
              <w:bottom w:val="single" w:sz="4" w:space="0" w:color="auto"/>
            </w:tcBorders>
            <w:shd w:val="clear" w:color="auto" w:fill="auto"/>
            <w:noWrap/>
            <w:vAlign w:val="center"/>
          </w:tcPr>
          <w:p w14:paraId="5EA370A3" w14:textId="2D191F4F" w:rsidR="009D3446" w:rsidRPr="00923344" w:rsidRDefault="007B0BBD" w:rsidP="009D3446">
            <w:pPr>
              <w:ind w:right="-93"/>
              <w:jc w:val="right"/>
              <w:rPr>
                <w:color w:val="0070C0"/>
                <w:sz w:val="12"/>
                <w:szCs w:val="12"/>
              </w:rPr>
            </w:pPr>
            <w:r w:rsidRPr="00923344">
              <w:rPr>
                <w:color w:val="0070C0"/>
                <w:sz w:val="12"/>
                <w:szCs w:val="12"/>
              </w:rPr>
              <w:t>66.526</w:t>
            </w:r>
          </w:p>
        </w:tc>
        <w:tc>
          <w:tcPr>
            <w:tcW w:w="716" w:type="dxa"/>
            <w:tcBorders>
              <w:top w:val="nil"/>
              <w:bottom w:val="single" w:sz="4" w:space="0" w:color="auto"/>
            </w:tcBorders>
            <w:vAlign w:val="center"/>
          </w:tcPr>
          <w:p w14:paraId="3F24FED9" w14:textId="7600591C"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09519850" w14:textId="711C0F72" w:rsidR="009D3446" w:rsidRPr="00923344" w:rsidRDefault="007B0BBD" w:rsidP="009D3446">
            <w:pPr>
              <w:ind w:right="-93"/>
              <w:jc w:val="right"/>
              <w:rPr>
                <w:color w:val="0070C0"/>
                <w:sz w:val="12"/>
                <w:szCs w:val="12"/>
              </w:rPr>
            </w:pPr>
            <w:r w:rsidRPr="00923344">
              <w:rPr>
                <w:color w:val="0070C0"/>
                <w:sz w:val="12"/>
                <w:szCs w:val="12"/>
              </w:rPr>
              <w:t>66.526</w:t>
            </w:r>
          </w:p>
        </w:tc>
      </w:tr>
      <w:tr w:rsidR="00923344" w:rsidRPr="00923344" w14:paraId="0F8062ED" w14:textId="77777777" w:rsidTr="009B4A87">
        <w:trPr>
          <w:trHeight w:val="338"/>
        </w:trPr>
        <w:tc>
          <w:tcPr>
            <w:tcW w:w="2545" w:type="dxa"/>
            <w:tcBorders>
              <w:top w:val="single" w:sz="4" w:space="0" w:color="auto"/>
              <w:bottom w:val="single" w:sz="4" w:space="0" w:color="auto"/>
            </w:tcBorders>
            <w:shd w:val="clear" w:color="auto" w:fill="auto"/>
            <w:vAlign w:val="center"/>
            <w:hideMark/>
          </w:tcPr>
          <w:p w14:paraId="127393F7" w14:textId="77777777" w:rsidR="009D3446" w:rsidRPr="00923344" w:rsidRDefault="009D3446" w:rsidP="009D3446">
            <w:pPr>
              <w:ind w:right="-93"/>
              <w:rPr>
                <w:color w:val="0070C0"/>
                <w:sz w:val="12"/>
                <w:szCs w:val="12"/>
                <w:lang w:val="de-DE"/>
              </w:rPr>
            </w:pPr>
            <w:r w:rsidRPr="00923344">
              <w:rPr>
                <w:color w:val="0070C0"/>
                <w:sz w:val="12"/>
                <w:szCs w:val="12"/>
                <w:lang w:val="de-DE"/>
              </w:rPr>
              <w:t>6. Ostali ukupni rezultat za godinu</w:t>
            </w:r>
          </w:p>
        </w:tc>
        <w:tc>
          <w:tcPr>
            <w:tcW w:w="425" w:type="dxa"/>
            <w:tcBorders>
              <w:top w:val="nil"/>
              <w:bottom w:val="single" w:sz="4" w:space="0" w:color="auto"/>
            </w:tcBorders>
            <w:shd w:val="clear" w:color="auto" w:fill="auto"/>
            <w:noWrap/>
            <w:vAlign w:val="center"/>
            <w:hideMark/>
          </w:tcPr>
          <w:p w14:paraId="77002180" w14:textId="77777777" w:rsidR="009D3446" w:rsidRPr="00923344" w:rsidRDefault="009D3446" w:rsidP="009D3446">
            <w:pPr>
              <w:ind w:right="-93"/>
              <w:jc w:val="center"/>
              <w:rPr>
                <w:color w:val="0070C0"/>
                <w:sz w:val="12"/>
                <w:szCs w:val="12"/>
              </w:rPr>
            </w:pPr>
            <w:r w:rsidRPr="00923344">
              <w:rPr>
                <w:color w:val="0070C0"/>
                <w:sz w:val="12"/>
                <w:szCs w:val="12"/>
              </w:rPr>
              <w:t>906</w:t>
            </w:r>
          </w:p>
        </w:tc>
        <w:tc>
          <w:tcPr>
            <w:tcW w:w="709" w:type="dxa"/>
            <w:tcBorders>
              <w:top w:val="nil"/>
              <w:bottom w:val="single" w:sz="4" w:space="0" w:color="auto"/>
            </w:tcBorders>
            <w:shd w:val="clear" w:color="auto" w:fill="auto"/>
            <w:noWrap/>
            <w:vAlign w:val="center"/>
          </w:tcPr>
          <w:p w14:paraId="5B12233C"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61DE98D3"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399C34D"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2CE622FC"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3D8F85D"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05BCC0F6"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543412F"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70287B2B" w14:textId="32789999"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5C0A0B51" w14:textId="1368B1C5"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08611572" w14:textId="6A387836" w:rsidR="009D3446" w:rsidRPr="00923344" w:rsidRDefault="009D3446" w:rsidP="009D3446">
            <w:pPr>
              <w:ind w:right="-93"/>
              <w:jc w:val="right"/>
              <w:rPr>
                <w:color w:val="0070C0"/>
                <w:sz w:val="12"/>
                <w:szCs w:val="12"/>
              </w:rPr>
            </w:pPr>
          </w:p>
        </w:tc>
      </w:tr>
      <w:tr w:rsidR="00923344" w:rsidRPr="00923344" w14:paraId="7AA6DA2C" w14:textId="77777777" w:rsidTr="009B4A87">
        <w:trPr>
          <w:trHeight w:val="338"/>
        </w:trPr>
        <w:tc>
          <w:tcPr>
            <w:tcW w:w="2545" w:type="dxa"/>
            <w:tcBorders>
              <w:top w:val="single" w:sz="4" w:space="0" w:color="auto"/>
              <w:bottom w:val="single" w:sz="4" w:space="0" w:color="auto"/>
            </w:tcBorders>
            <w:shd w:val="clear" w:color="auto" w:fill="auto"/>
            <w:vAlign w:val="center"/>
            <w:hideMark/>
          </w:tcPr>
          <w:p w14:paraId="4B5FCD87" w14:textId="77777777" w:rsidR="009D3446" w:rsidRPr="00923344" w:rsidRDefault="009D3446" w:rsidP="009D3446">
            <w:pPr>
              <w:ind w:right="-93"/>
              <w:rPr>
                <w:b/>
                <w:i/>
                <w:color w:val="0070C0"/>
                <w:sz w:val="12"/>
                <w:szCs w:val="12"/>
              </w:rPr>
            </w:pPr>
            <w:r w:rsidRPr="00923344">
              <w:rPr>
                <w:b/>
                <w:i/>
                <w:color w:val="0070C0"/>
                <w:sz w:val="12"/>
                <w:szCs w:val="12"/>
              </w:rPr>
              <w:t>7. Ukupna dobit / (gubitak) (±905±906)</w:t>
            </w:r>
          </w:p>
        </w:tc>
        <w:tc>
          <w:tcPr>
            <w:tcW w:w="425" w:type="dxa"/>
            <w:tcBorders>
              <w:top w:val="nil"/>
              <w:bottom w:val="single" w:sz="4" w:space="0" w:color="auto"/>
            </w:tcBorders>
            <w:shd w:val="clear" w:color="auto" w:fill="auto"/>
            <w:noWrap/>
            <w:vAlign w:val="center"/>
            <w:hideMark/>
          </w:tcPr>
          <w:p w14:paraId="355C8D0F" w14:textId="77777777" w:rsidR="009D3446" w:rsidRPr="00923344" w:rsidRDefault="009D3446" w:rsidP="009D3446">
            <w:pPr>
              <w:ind w:right="-93"/>
              <w:jc w:val="center"/>
              <w:rPr>
                <w:b/>
                <w:i/>
                <w:color w:val="0070C0"/>
                <w:sz w:val="12"/>
                <w:szCs w:val="12"/>
              </w:rPr>
            </w:pPr>
            <w:r w:rsidRPr="00923344">
              <w:rPr>
                <w:b/>
                <w:i/>
                <w:color w:val="0070C0"/>
                <w:sz w:val="12"/>
                <w:szCs w:val="12"/>
              </w:rPr>
              <w:t>907</w:t>
            </w:r>
          </w:p>
        </w:tc>
        <w:tc>
          <w:tcPr>
            <w:tcW w:w="709" w:type="dxa"/>
            <w:tcBorders>
              <w:top w:val="nil"/>
              <w:bottom w:val="single" w:sz="4" w:space="0" w:color="auto"/>
            </w:tcBorders>
            <w:shd w:val="clear" w:color="auto" w:fill="auto"/>
            <w:noWrap/>
            <w:vAlign w:val="center"/>
          </w:tcPr>
          <w:p w14:paraId="3A9C4A32" w14:textId="623074F3" w:rsidR="009D3446" w:rsidRPr="00923344" w:rsidRDefault="009D3446" w:rsidP="009D3446">
            <w:pPr>
              <w:ind w:right="-93"/>
              <w:jc w:val="right"/>
              <w:rPr>
                <w:b/>
                <w:i/>
                <w:color w:val="0070C0"/>
                <w:sz w:val="12"/>
                <w:szCs w:val="12"/>
              </w:rPr>
            </w:pPr>
          </w:p>
        </w:tc>
        <w:tc>
          <w:tcPr>
            <w:tcW w:w="708" w:type="dxa"/>
            <w:tcBorders>
              <w:top w:val="nil"/>
              <w:bottom w:val="single" w:sz="4" w:space="0" w:color="auto"/>
            </w:tcBorders>
            <w:shd w:val="clear" w:color="auto" w:fill="auto"/>
            <w:noWrap/>
            <w:vAlign w:val="center"/>
          </w:tcPr>
          <w:p w14:paraId="18D74086" w14:textId="2F5EC821"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14D31EC9" w14:textId="2279A294"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0250D127" w14:textId="7EABDE3C"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71746742" w14:textId="6A5FF7A1" w:rsidR="009D3446" w:rsidRPr="00923344" w:rsidRDefault="009D3446" w:rsidP="009D3446">
            <w:pPr>
              <w:ind w:right="-93"/>
              <w:jc w:val="right"/>
              <w:rPr>
                <w:b/>
                <w:i/>
                <w:color w:val="0070C0"/>
                <w:sz w:val="12"/>
                <w:szCs w:val="12"/>
              </w:rPr>
            </w:pPr>
          </w:p>
        </w:tc>
        <w:tc>
          <w:tcPr>
            <w:tcW w:w="850" w:type="dxa"/>
            <w:tcBorders>
              <w:top w:val="nil"/>
              <w:bottom w:val="single" w:sz="4" w:space="0" w:color="auto"/>
            </w:tcBorders>
            <w:shd w:val="clear" w:color="auto" w:fill="auto"/>
            <w:noWrap/>
            <w:vAlign w:val="center"/>
          </w:tcPr>
          <w:p w14:paraId="19AA419F" w14:textId="501C57C5"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33A437DF" w14:textId="5AD343F4" w:rsidR="009D3446" w:rsidRPr="00923344" w:rsidRDefault="007B0BBD" w:rsidP="009D3446">
            <w:pPr>
              <w:ind w:right="-93"/>
              <w:jc w:val="right"/>
              <w:rPr>
                <w:b/>
                <w:i/>
                <w:color w:val="0070C0"/>
                <w:sz w:val="12"/>
                <w:szCs w:val="12"/>
              </w:rPr>
            </w:pPr>
            <w:r w:rsidRPr="00923344">
              <w:rPr>
                <w:b/>
                <w:i/>
                <w:color w:val="0070C0"/>
                <w:sz w:val="12"/>
                <w:szCs w:val="12"/>
              </w:rPr>
              <w:t>66.526</w:t>
            </w:r>
          </w:p>
        </w:tc>
        <w:tc>
          <w:tcPr>
            <w:tcW w:w="850" w:type="dxa"/>
            <w:tcBorders>
              <w:top w:val="nil"/>
              <w:bottom w:val="single" w:sz="4" w:space="0" w:color="auto"/>
            </w:tcBorders>
            <w:shd w:val="clear" w:color="auto" w:fill="auto"/>
            <w:noWrap/>
            <w:vAlign w:val="center"/>
          </w:tcPr>
          <w:p w14:paraId="3E0027F3" w14:textId="6DA0081B" w:rsidR="009D3446" w:rsidRPr="00923344" w:rsidRDefault="007B0BBD" w:rsidP="009D3446">
            <w:pPr>
              <w:ind w:right="-93"/>
              <w:jc w:val="right"/>
              <w:rPr>
                <w:b/>
                <w:i/>
                <w:color w:val="0070C0"/>
                <w:sz w:val="12"/>
                <w:szCs w:val="12"/>
              </w:rPr>
            </w:pPr>
            <w:r w:rsidRPr="00923344">
              <w:rPr>
                <w:b/>
                <w:i/>
                <w:color w:val="0070C0"/>
                <w:sz w:val="12"/>
                <w:szCs w:val="12"/>
              </w:rPr>
              <w:t>66.526</w:t>
            </w:r>
          </w:p>
        </w:tc>
        <w:tc>
          <w:tcPr>
            <w:tcW w:w="716" w:type="dxa"/>
            <w:tcBorders>
              <w:top w:val="nil"/>
              <w:bottom w:val="single" w:sz="4" w:space="0" w:color="auto"/>
            </w:tcBorders>
            <w:vAlign w:val="center"/>
          </w:tcPr>
          <w:p w14:paraId="27096920" w14:textId="186ADFFA"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vAlign w:val="center"/>
          </w:tcPr>
          <w:p w14:paraId="2F12ADEB" w14:textId="6FEB7F37" w:rsidR="009D3446" w:rsidRPr="00923344" w:rsidRDefault="007B0BBD" w:rsidP="009D3446">
            <w:pPr>
              <w:ind w:right="-93"/>
              <w:jc w:val="right"/>
              <w:rPr>
                <w:b/>
                <w:i/>
                <w:color w:val="0070C0"/>
                <w:sz w:val="12"/>
                <w:szCs w:val="12"/>
              </w:rPr>
            </w:pPr>
            <w:r w:rsidRPr="00923344">
              <w:rPr>
                <w:b/>
                <w:i/>
                <w:color w:val="0070C0"/>
                <w:sz w:val="12"/>
                <w:szCs w:val="12"/>
              </w:rPr>
              <w:t>66.526</w:t>
            </w:r>
          </w:p>
        </w:tc>
      </w:tr>
      <w:tr w:rsidR="00923344" w:rsidRPr="00923344" w14:paraId="3CC530ED" w14:textId="77777777" w:rsidTr="009B4A87">
        <w:trPr>
          <w:trHeight w:val="349"/>
        </w:trPr>
        <w:tc>
          <w:tcPr>
            <w:tcW w:w="2545" w:type="dxa"/>
            <w:tcBorders>
              <w:top w:val="single" w:sz="4" w:space="0" w:color="auto"/>
              <w:bottom w:val="single" w:sz="4" w:space="0" w:color="auto"/>
            </w:tcBorders>
            <w:shd w:val="clear" w:color="auto" w:fill="auto"/>
            <w:vAlign w:val="center"/>
            <w:hideMark/>
          </w:tcPr>
          <w:p w14:paraId="6E0CC6F6" w14:textId="77777777" w:rsidR="009D3446" w:rsidRPr="00923344" w:rsidRDefault="009D3446" w:rsidP="009D3446">
            <w:pPr>
              <w:ind w:right="-93"/>
              <w:rPr>
                <w:color w:val="0070C0"/>
                <w:sz w:val="12"/>
                <w:szCs w:val="12"/>
              </w:rPr>
            </w:pPr>
            <w:r w:rsidRPr="00923344">
              <w:rPr>
                <w:color w:val="0070C0"/>
                <w:sz w:val="12"/>
                <w:szCs w:val="12"/>
              </w:rPr>
              <w:t>8. Emisija akcijskog kapitala i drugi  oblici povećanja kapitala</w:t>
            </w:r>
          </w:p>
        </w:tc>
        <w:tc>
          <w:tcPr>
            <w:tcW w:w="425" w:type="dxa"/>
            <w:tcBorders>
              <w:top w:val="single" w:sz="4" w:space="0" w:color="auto"/>
              <w:bottom w:val="single" w:sz="4" w:space="0" w:color="auto"/>
            </w:tcBorders>
            <w:shd w:val="clear" w:color="auto" w:fill="auto"/>
            <w:noWrap/>
            <w:vAlign w:val="center"/>
            <w:hideMark/>
          </w:tcPr>
          <w:p w14:paraId="7B39CAAB" w14:textId="77777777" w:rsidR="009D3446" w:rsidRPr="00923344" w:rsidRDefault="009D3446" w:rsidP="009D3446">
            <w:pPr>
              <w:ind w:right="-93"/>
              <w:jc w:val="center"/>
              <w:rPr>
                <w:color w:val="0070C0"/>
                <w:sz w:val="12"/>
                <w:szCs w:val="12"/>
              </w:rPr>
            </w:pPr>
            <w:r w:rsidRPr="00923344">
              <w:rPr>
                <w:color w:val="0070C0"/>
                <w:sz w:val="12"/>
                <w:szCs w:val="12"/>
              </w:rPr>
              <w:t>908</w:t>
            </w:r>
          </w:p>
        </w:tc>
        <w:tc>
          <w:tcPr>
            <w:tcW w:w="709" w:type="dxa"/>
            <w:tcBorders>
              <w:top w:val="single" w:sz="4" w:space="0" w:color="auto"/>
              <w:bottom w:val="single" w:sz="4" w:space="0" w:color="auto"/>
            </w:tcBorders>
            <w:shd w:val="clear" w:color="auto" w:fill="auto"/>
            <w:noWrap/>
            <w:vAlign w:val="center"/>
          </w:tcPr>
          <w:p w14:paraId="7320F356"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522415C3"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4D63CCDB"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08B6C06F"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660111C0"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5212F221"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3BDFADBC"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0F18E5A8" w14:textId="34D1D1C9" w:rsidR="009D3446" w:rsidRPr="00923344" w:rsidRDefault="009D3446" w:rsidP="009D3446">
            <w:pPr>
              <w:ind w:right="-93"/>
              <w:jc w:val="right"/>
              <w:rPr>
                <w:color w:val="0070C0"/>
                <w:sz w:val="12"/>
                <w:szCs w:val="12"/>
              </w:rPr>
            </w:pPr>
          </w:p>
        </w:tc>
        <w:tc>
          <w:tcPr>
            <w:tcW w:w="716" w:type="dxa"/>
            <w:tcBorders>
              <w:top w:val="single" w:sz="4" w:space="0" w:color="auto"/>
              <w:bottom w:val="single" w:sz="4" w:space="0" w:color="auto"/>
            </w:tcBorders>
            <w:vAlign w:val="center"/>
          </w:tcPr>
          <w:p w14:paraId="492F2823" w14:textId="38AF36B0"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312392D8" w14:textId="78037BBF" w:rsidR="009D3446" w:rsidRPr="00923344" w:rsidRDefault="009D3446" w:rsidP="009D3446">
            <w:pPr>
              <w:ind w:right="-93"/>
              <w:jc w:val="right"/>
              <w:rPr>
                <w:color w:val="0070C0"/>
                <w:sz w:val="12"/>
                <w:szCs w:val="12"/>
              </w:rPr>
            </w:pPr>
          </w:p>
        </w:tc>
      </w:tr>
      <w:tr w:rsidR="00923344" w:rsidRPr="00923344" w14:paraId="668D2870" w14:textId="77777777" w:rsidTr="009B4A87">
        <w:trPr>
          <w:trHeight w:val="277"/>
        </w:trPr>
        <w:tc>
          <w:tcPr>
            <w:tcW w:w="2545" w:type="dxa"/>
            <w:tcBorders>
              <w:top w:val="single" w:sz="4" w:space="0" w:color="auto"/>
              <w:bottom w:val="single" w:sz="4" w:space="0" w:color="auto"/>
            </w:tcBorders>
            <w:shd w:val="clear" w:color="auto" w:fill="auto"/>
            <w:vAlign w:val="center"/>
            <w:hideMark/>
          </w:tcPr>
          <w:p w14:paraId="73F2C05F" w14:textId="77777777" w:rsidR="009D3446" w:rsidRPr="00923344" w:rsidRDefault="009D3446" w:rsidP="009D3446">
            <w:pPr>
              <w:ind w:right="-93"/>
              <w:rPr>
                <w:color w:val="0070C0"/>
                <w:sz w:val="12"/>
                <w:szCs w:val="12"/>
              </w:rPr>
            </w:pPr>
            <w:r w:rsidRPr="00923344">
              <w:rPr>
                <w:color w:val="0070C0"/>
                <w:sz w:val="12"/>
                <w:szCs w:val="12"/>
              </w:rPr>
              <w:t>9. Sticanje sopstvenih akcija i drugi oblici smanjenja kapitala</w:t>
            </w:r>
          </w:p>
        </w:tc>
        <w:tc>
          <w:tcPr>
            <w:tcW w:w="425" w:type="dxa"/>
            <w:tcBorders>
              <w:top w:val="single" w:sz="4" w:space="0" w:color="auto"/>
              <w:bottom w:val="single" w:sz="4" w:space="0" w:color="auto"/>
            </w:tcBorders>
            <w:shd w:val="clear" w:color="auto" w:fill="auto"/>
            <w:noWrap/>
            <w:vAlign w:val="center"/>
            <w:hideMark/>
          </w:tcPr>
          <w:p w14:paraId="42CAF944" w14:textId="77777777" w:rsidR="009D3446" w:rsidRPr="00923344" w:rsidRDefault="009D3446" w:rsidP="009D3446">
            <w:pPr>
              <w:ind w:right="-93"/>
              <w:jc w:val="center"/>
              <w:rPr>
                <w:color w:val="0070C0"/>
                <w:sz w:val="12"/>
                <w:szCs w:val="12"/>
              </w:rPr>
            </w:pPr>
            <w:r w:rsidRPr="00923344">
              <w:rPr>
                <w:color w:val="0070C0"/>
                <w:sz w:val="12"/>
                <w:szCs w:val="12"/>
              </w:rPr>
              <w:t>909</w:t>
            </w:r>
          </w:p>
        </w:tc>
        <w:tc>
          <w:tcPr>
            <w:tcW w:w="709" w:type="dxa"/>
            <w:tcBorders>
              <w:top w:val="single" w:sz="4" w:space="0" w:color="auto"/>
              <w:bottom w:val="single" w:sz="4" w:space="0" w:color="auto"/>
            </w:tcBorders>
            <w:shd w:val="clear" w:color="auto" w:fill="auto"/>
            <w:noWrap/>
            <w:vAlign w:val="center"/>
          </w:tcPr>
          <w:p w14:paraId="7FC9902C"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72ACEC74"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6EF823BC"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407FDE68"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0484000B" w14:textId="77777777" w:rsidR="009D3446" w:rsidRPr="00923344" w:rsidRDefault="009D3446" w:rsidP="009D3446">
            <w:pPr>
              <w:ind w:right="-93"/>
              <w:jc w:val="right"/>
              <w:rPr>
                <w:color w:val="0070C0"/>
                <w:sz w:val="12"/>
                <w:szCs w:val="12"/>
                <w:lang w:val="bs-Latn-BA"/>
              </w:rPr>
            </w:pPr>
          </w:p>
        </w:tc>
        <w:tc>
          <w:tcPr>
            <w:tcW w:w="850" w:type="dxa"/>
            <w:tcBorders>
              <w:top w:val="single" w:sz="4" w:space="0" w:color="auto"/>
              <w:bottom w:val="single" w:sz="4" w:space="0" w:color="auto"/>
            </w:tcBorders>
            <w:shd w:val="clear" w:color="auto" w:fill="auto"/>
            <w:noWrap/>
            <w:vAlign w:val="center"/>
          </w:tcPr>
          <w:p w14:paraId="57026BAE" w14:textId="77777777" w:rsidR="009D3446" w:rsidRPr="00923344" w:rsidRDefault="009D3446" w:rsidP="009D3446">
            <w:pPr>
              <w:ind w:right="-93"/>
              <w:jc w:val="right"/>
              <w:rPr>
                <w:color w:val="0070C0"/>
                <w:sz w:val="12"/>
                <w:szCs w:val="12"/>
                <w:lang w:val="bs-Latn-BA"/>
              </w:rPr>
            </w:pPr>
          </w:p>
        </w:tc>
        <w:tc>
          <w:tcPr>
            <w:tcW w:w="709" w:type="dxa"/>
            <w:tcBorders>
              <w:top w:val="single" w:sz="4" w:space="0" w:color="auto"/>
              <w:bottom w:val="single" w:sz="4" w:space="0" w:color="auto"/>
            </w:tcBorders>
            <w:shd w:val="clear" w:color="auto" w:fill="auto"/>
            <w:noWrap/>
            <w:vAlign w:val="center"/>
          </w:tcPr>
          <w:p w14:paraId="12E9C935"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2DD8A54F" w14:textId="7405DA56" w:rsidR="009D3446" w:rsidRPr="00923344" w:rsidRDefault="009D3446" w:rsidP="009D3446">
            <w:pPr>
              <w:ind w:right="-93"/>
              <w:jc w:val="right"/>
              <w:rPr>
                <w:color w:val="0070C0"/>
                <w:sz w:val="12"/>
                <w:szCs w:val="12"/>
                <w:lang w:val="bs-Latn-BA"/>
              </w:rPr>
            </w:pPr>
          </w:p>
        </w:tc>
        <w:tc>
          <w:tcPr>
            <w:tcW w:w="716" w:type="dxa"/>
            <w:tcBorders>
              <w:top w:val="single" w:sz="4" w:space="0" w:color="auto"/>
              <w:bottom w:val="single" w:sz="4" w:space="0" w:color="auto"/>
            </w:tcBorders>
            <w:vAlign w:val="center"/>
          </w:tcPr>
          <w:p w14:paraId="6B4AA43C" w14:textId="255CCBDE" w:rsidR="009D3446" w:rsidRPr="00923344" w:rsidRDefault="009D3446" w:rsidP="009D3446">
            <w:pPr>
              <w:ind w:right="-93"/>
              <w:jc w:val="right"/>
              <w:rPr>
                <w:color w:val="0070C0"/>
                <w:sz w:val="12"/>
                <w:szCs w:val="12"/>
                <w:lang w:val="bs-Latn-BA"/>
              </w:rPr>
            </w:pPr>
          </w:p>
        </w:tc>
        <w:tc>
          <w:tcPr>
            <w:tcW w:w="709" w:type="dxa"/>
            <w:tcBorders>
              <w:top w:val="single" w:sz="4" w:space="0" w:color="auto"/>
              <w:bottom w:val="single" w:sz="4" w:space="0" w:color="auto"/>
            </w:tcBorders>
            <w:vAlign w:val="center"/>
          </w:tcPr>
          <w:p w14:paraId="298B7827" w14:textId="7069C94F" w:rsidR="009D3446" w:rsidRPr="00923344" w:rsidRDefault="009D3446" w:rsidP="009D3446">
            <w:pPr>
              <w:ind w:right="-93"/>
              <w:jc w:val="right"/>
              <w:rPr>
                <w:color w:val="0070C0"/>
                <w:sz w:val="12"/>
                <w:szCs w:val="12"/>
                <w:lang w:val="bs-Latn-BA"/>
              </w:rPr>
            </w:pPr>
          </w:p>
        </w:tc>
      </w:tr>
      <w:tr w:rsidR="00923344" w:rsidRPr="00923344" w14:paraId="37228D32" w14:textId="77777777" w:rsidTr="009B4A87">
        <w:trPr>
          <w:trHeight w:val="232"/>
        </w:trPr>
        <w:tc>
          <w:tcPr>
            <w:tcW w:w="2545" w:type="dxa"/>
            <w:tcBorders>
              <w:top w:val="single" w:sz="4" w:space="0" w:color="auto"/>
              <w:bottom w:val="single" w:sz="4" w:space="0" w:color="auto"/>
            </w:tcBorders>
            <w:shd w:val="clear" w:color="auto" w:fill="auto"/>
            <w:vAlign w:val="center"/>
            <w:hideMark/>
          </w:tcPr>
          <w:p w14:paraId="50553A56" w14:textId="77777777" w:rsidR="009D3446" w:rsidRPr="00923344" w:rsidRDefault="009D3446" w:rsidP="009D3446">
            <w:pPr>
              <w:ind w:right="-93"/>
              <w:rPr>
                <w:color w:val="0070C0"/>
                <w:sz w:val="12"/>
                <w:szCs w:val="12"/>
              </w:rPr>
            </w:pPr>
            <w:r w:rsidRPr="00923344">
              <w:rPr>
                <w:color w:val="0070C0"/>
                <w:sz w:val="12"/>
                <w:szCs w:val="12"/>
              </w:rPr>
              <w:t>10. Objavljene dividende</w:t>
            </w:r>
          </w:p>
        </w:tc>
        <w:tc>
          <w:tcPr>
            <w:tcW w:w="425" w:type="dxa"/>
            <w:tcBorders>
              <w:top w:val="single" w:sz="4" w:space="0" w:color="auto"/>
              <w:bottom w:val="single" w:sz="4" w:space="0" w:color="auto"/>
            </w:tcBorders>
            <w:shd w:val="clear" w:color="auto" w:fill="auto"/>
            <w:noWrap/>
            <w:vAlign w:val="center"/>
            <w:hideMark/>
          </w:tcPr>
          <w:p w14:paraId="70ABD36D" w14:textId="77777777" w:rsidR="009D3446" w:rsidRPr="00923344" w:rsidRDefault="009D3446" w:rsidP="009D3446">
            <w:pPr>
              <w:ind w:right="-93"/>
              <w:jc w:val="center"/>
              <w:rPr>
                <w:color w:val="0070C0"/>
                <w:sz w:val="12"/>
                <w:szCs w:val="12"/>
              </w:rPr>
            </w:pPr>
            <w:r w:rsidRPr="00923344">
              <w:rPr>
                <w:color w:val="0070C0"/>
                <w:sz w:val="12"/>
                <w:szCs w:val="12"/>
              </w:rPr>
              <w:t>910</w:t>
            </w:r>
          </w:p>
        </w:tc>
        <w:tc>
          <w:tcPr>
            <w:tcW w:w="709" w:type="dxa"/>
            <w:tcBorders>
              <w:top w:val="single" w:sz="4" w:space="0" w:color="auto"/>
              <w:bottom w:val="single" w:sz="4" w:space="0" w:color="auto"/>
            </w:tcBorders>
            <w:shd w:val="clear" w:color="auto" w:fill="auto"/>
            <w:noWrap/>
            <w:vAlign w:val="center"/>
          </w:tcPr>
          <w:p w14:paraId="0ADAE2CE"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0A3BA306"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2CE9DAC6"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227A9D3F"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54EF4005" w14:textId="21BA2865"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7977DA40"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05FCD2AC"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4F2AC90E" w14:textId="0ED60E87" w:rsidR="009D3446" w:rsidRPr="00923344" w:rsidRDefault="009D3446" w:rsidP="009D3446">
            <w:pPr>
              <w:ind w:right="-93"/>
              <w:jc w:val="right"/>
              <w:rPr>
                <w:color w:val="0070C0"/>
                <w:sz w:val="12"/>
                <w:szCs w:val="12"/>
              </w:rPr>
            </w:pPr>
          </w:p>
        </w:tc>
        <w:tc>
          <w:tcPr>
            <w:tcW w:w="716" w:type="dxa"/>
            <w:tcBorders>
              <w:top w:val="single" w:sz="4" w:space="0" w:color="auto"/>
              <w:bottom w:val="single" w:sz="4" w:space="0" w:color="auto"/>
            </w:tcBorders>
            <w:vAlign w:val="center"/>
          </w:tcPr>
          <w:p w14:paraId="376FFD3F" w14:textId="5CAA5D9C"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5E532796" w14:textId="1F961B84" w:rsidR="009D3446" w:rsidRPr="00923344" w:rsidRDefault="009D3446" w:rsidP="009D3446">
            <w:pPr>
              <w:ind w:right="-93"/>
              <w:jc w:val="right"/>
              <w:rPr>
                <w:color w:val="0070C0"/>
                <w:sz w:val="12"/>
                <w:szCs w:val="12"/>
              </w:rPr>
            </w:pPr>
          </w:p>
        </w:tc>
      </w:tr>
      <w:tr w:rsidR="00923344" w:rsidRPr="00923344" w14:paraId="5FDA0E3E" w14:textId="77777777" w:rsidTr="009B4A87">
        <w:trPr>
          <w:trHeight w:val="388"/>
        </w:trPr>
        <w:tc>
          <w:tcPr>
            <w:tcW w:w="2545" w:type="dxa"/>
            <w:tcBorders>
              <w:top w:val="single" w:sz="4" w:space="0" w:color="auto"/>
              <w:bottom w:val="single" w:sz="4" w:space="0" w:color="auto"/>
            </w:tcBorders>
            <w:shd w:val="clear" w:color="auto" w:fill="auto"/>
            <w:vAlign w:val="center"/>
            <w:hideMark/>
          </w:tcPr>
          <w:p w14:paraId="438F79A0" w14:textId="77777777" w:rsidR="009D3446" w:rsidRPr="00923344" w:rsidRDefault="009D3446" w:rsidP="009D3446">
            <w:pPr>
              <w:ind w:right="-93"/>
              <w:rPr>
                <w:color w:val="0070C0"/>
                <w:sz w:val="12"/>
                <w:szCs w:val="12"/>
              </w:rPr>
            </w:pPr>
            <w:r w:rsidRPr="00923344">
              <w:rPr>
                <w:color w:val="0070C0"/>
                <w:sz w:val="12"/>
                <w:szCs w:val="12"/>
              </w:rPr>
              <w:t>11.Drugi oblici raspodjele dob iti i pokrića gubitka</w:t>
            </w:r>
          </w:p>
        </w:tc>
        <w:tc>
          <w:tcPr>
            <w:tcW w:w="425" w:type="dxa"/>
            <w:tcBorders>
              <w:top w:val="single" w:sz="4" w:space="0" w:color="auto"/>
              <w:bottom w:val="single" w:sz="4" w:space="0" w:color="auto"/>
            </w:tcBorders>
            <w:shd w:val="clear" w:color="auto" w:fill="auto"/>
            <w:noWrap/>
            <w:vAlign w:val="center"/>
            <w:hideMark/>
          </w:tcPr>
          <w:p w14:paraId="7239CD62" w14:textId="77777777" w:rsidR="009D3446" w:rsidRPr="00923344" w:rsidRDefault="009D3446" w:rsidP="009D3446">
            <w:pPr>
              <w:ind w:right="-93"/>
              <w:jc w:val="center"/>
              <w:rPr>
                <w:color w:val="0070C0"/>
                <w:sz w:val="12"/>
                <w:szCs w:val="12"/>
              </w:rPr>
            </w:pPr>
            <w:r w:rsidRPr="00923344">
              <w:rPr>
                <w:color w:val="0070C0"/>
                <w:sz w:val="12"/>
                <w:szCs w:val="12"/>
              </w:rPr>
              <w:t>911</w:t>
            </w:r>
          </w:p>
        </w:tc>
        <w:tc>
          <w:tcPr>
            <w:tcW w:w="709" w:type="dxa"/>
            <w:tcBorders>
              <w:top w:val="single" w:sz="4" w:space="0" w:color="auto"/>
              <w:bottom w:val="single" w:sz="4" w:space="0" w:color="auto"/>
            </w:tcBorders>
            <w:shd w:val="clear" w:color="auto" w:fill="auto"/>
            <w:noWrap/>
            <w:vAlign w:val="center"/>
          </w:tcPr>
          <w:p w14:paraId="2E8915C6"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5C15196E"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307D7C42" w14:textId="7CD6B465"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5914CE03" w14:textId="23944D0A"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0E30215C"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677C78D9"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2D35000A" w14:textId="20B28CF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654F45FD" w14:textId="40E4B2F7" w:rsidR="009D3446" w:rsidRPr="00923344" w:rsidRDefault="009D3446" w:rsidP="009D3446">
            <w:pPr>
              <w:ind w:right="-93"/>
              <w:jc w:val="right"/>
              <w:rPr>
                <w:color w:val="0070C0"/>
                <w:sz w:val="12"/>
                <w:szCs w:val="12"/>
              </w:rPr>
            </w:pPr>
          </w:p>
        </w:tc>
        <w:tc>
          <w:tcPr>
            <w:tcW w:w="716" w:type="dxa"/>
            <w:tcBorders>
              <w:top w:val="single" w:sz="4" w:space="0" w:color="auto"/>
              <w:bottom w:val="single" w:sz="4" w:space="0" w:color="auto"/>
            </w:tcBorders>
            <w:vAlign w:val="center"/>
          </w:tcPr>
          <w:p w14:paraId="2D3CEA41" w14:textId="7CA0D3A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14F3964F" w14:textId="44F81740" w:rsidR="009D3446" w:rsidRPr="00923344" w:rsidRDefault="009D3446" w:rsidP="009D3446">
            <w:pPr>
              <w:ind w:right="-93"/>
              <w:jc w:val="right"/>
              <w:rPr>
                <w:color w:val="0070C0"/>
                <w:sz w:val="12"/>
                <w:szCs w:val="12"/>
              </w:rPr>
            </w:pPr>
          </w:p>
        </w:tc>
      </w:tr>
      <w:tr w:rsidR="00923344" w:rsidRPr="00923344" w14:paraId="7B91D76D" w14:textId="77777777" w:rsidTr="009B4A87">
        <w:trPr>
          <w:trHeight w:val="277"/>
        </w:trPr>
        <w:tc>
          <w:tcPr>
            <w:tcW w:w="2545" w:type="dxa"/>
            <w:tcBorders>
              <w:top w:val="single" w:sz="4" w:space="0" w:color="auto"/>
              <w:bottom w:val="single" w:sz="4" w:space="0" w:color="auto"/>
            </w:tcBorders>
            <w:shd w:val="clear" w:color="auto" w:fill="auto"/>
            <w:vAlign w:val="center"/>
            <w:hideMark/>
          </w:tcPr>
          <w:p w14:paraId="4B614D8B" w14:textId="77777777" w:rsidR="009D3446" w:rsidRPr="00923344" w:rsidRDefault="009D3446" w:rsidP="009D3446">
            <w:pPr>
              <w:ind w:right="-93"/>
              <w:rPr>
                <w:color w:val="0070C0"/>
                <w:sz w:val="12"/>
                <w:szCs w:val="12"/>
              </w:rPr>
            </w:pPr>
            <w:r w:rsidRPr="00923344">
              <w:rPr>
                <w:color w:val="0070C0"/>
                <w:sz w:val="12"/>
                <w:szCs w:val="12"/>
              </w:rPr>
              <w:t>12. Ostale promjene</w:t>
            </w:r>
          </w:p>
        </w:tc>
        <w:tc>
          <w:tcPr>
            <w:tcW w:w="425" w:type="dxa"/>
            <w:tcBorders>
              <w:top w:val="nil"/>
              <w:bottom w:val="single" w:sz="4" w:space="0" w:color="auto"/>
            </w:tcBorders>
            <w:shd w:val="clear" w:color="auto" w:fill="auto"/>
            <w:noWrap/>
            <w:vAlign w:val="center"/>
            <w:hideMark/>
          </w:tcPr>
          <w:p w14:paraId="6EE8B259" w14:textId="77777777" w:rsidR="009D3446" w:rsidRPr="00923344" w:rsidRDefault="009D3446" w:rsidP="009D3446">
            <w:pPr>
              <w:ind w:right="-93"/>
              <w:jc w:val="center"/>
              <w:rPr>
                <w:color w:val="0070C0"/>
                <w:sz w:val="12"/>
                <w:szCs w:val="12"/>
              </w:rPr>
            </w:pPr>
            <w:r w:rsidRPr="00923344">
              <w:rPr>
                <w:color w:val="0070C0"/>
                <w:sz w:val="12"/>
                <w:szCs w:val="12"/>
              </w:rPr>
              <w:t>912</w:t>
            </w:r>
          </w:p>
        </w:tc>
        <w:tc>
          <w:tcPr>
            <w:tcW w:w="709" w:type="dxa"/>
            <w:tcBorders>
              <w:top w:val="nil"/>
              <w:bottom w:val="single" w:sz="4" w:space="0" w:color="auto"/>
            </w:tcBorders>
            <w:shd w:val="clear" w:color="auto" w:fill="auto"/>
            <w:noWrap/>
            <w:vAlign w:val="center"/>
          </w:tcPr>
          <w:p w14:paraId="700EECE7"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07A33B67"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C2A9E09"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29FD7AEA"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7C612CF5"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3706BDEC"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8B0D796"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534B4898" w14:textId="6F202D54"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0A2CC46A" w14:textId="7660801F"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7277DE23" w14:textId="53D390A2" w:rsidR="009D3446" w:rsidRPr="00923344" w:rsidRDefault="009D3446" w:rsidP="009D3446">
            <w:pPr>
              <w:ind w:right="-93"/>
              <w:jc w:val="right"/>
              <w:rPr>
                <w:color w:val="0070C0"/>
                <w:sz w:val="12"/>
                <w:szCs w:val="12"/>
              </w:rPr>
            </w:pPr>
          </w:p>
        </w:tc>
      </w:tr>
      <w:tr w:rsidR="00923344" w:rsidRPr="00923344" w14:paraId="2190B580" w14:textId="77777777" w:rsidTr="009B4A87">
        <w:trPr>
          <w:trHeight w:val="407"/>
        </w:trPr>
        <w:tc>
          <w:tcPr>
            <w:tcW w:w="2545" w:type="dxa"/>
            <w:tcBorders>
              <w:top w:val="single" w:sz="4" w:space="0" w:color="auto"/>
              <w:bottom w:val="single" w:sz="4" w:space="0" w:color="auto"/>
            </w:tcBorders>
            <w:shd w:val="clear" w:color="auto" w:fill="auto"/>
            <w:vAlign w:val="center"/>
            <w:hideMark/>
          </w:tcPr>
          <w:p w14:paraId="25027466" w14:textId="5E03B3DC" w:rsidR="009D3446" w:rsidRPr="00923344" w:rsidRDefault="009D3446" w:rsidP="009D3446">
            <w:pPr>
              <w:ind w:right="-93"/>
              <w:rPr>
                <w:b/>
                <w:i/>
                <w:color w:val="0070C0"/>
                <w:sz w:val="12"/>
                <w:szCs w:val="12"/>
              </w:rPr>
            </w:pPr>
            <w:r w:rsidRPr="00923344">
              <w:rPr>
                <w:b/>
                <w:i/>
                <w:color w:val="0070C0"/>
                <w:sz w:val="12"/>
                <w:szCs w:val="12"/>
              </w:rPr>
              <w:t>13. Stanje na dan 31.12.202</w:t>
            </w:r>
            <w:r w:rsidR="00F030A3" w:rsidRPr="00923344">
              <w:rPr>
                <w:b/>
                <w:i/>
                <w:color w:val="0070C0"/>
                <w:sz w:val="12"/>
                <w:szCs w:val="12"/>
              </w:rPr>
              <w:t>4</w:t>
            </w:r>
            <w:r w:rsidRPr="00923344">
              <w:rPr>
                <w:b/>
                <w:i/>
                <w:color w:val="0070C0"/>
                <w:sz w:val="12"/>
                <w:szCs w:val="12"/>
                <w:lang w:val="bs-Latn-BA"/>
              </w:rPr>
              <w:t>.</w:t>
            </w:r>
            <w:r w:rsidRPr="00923344">
              <w:rPr>
                <w:b/>
                <w:i/>
                <w:color w:val="0070C0"/>
                <w:sz w:val="12"/>
                <w:szCs w:val="12"/>
              </w:rPr>
              <w:t xml:space="preserve"> god. /01.01.202</w:t>
            </w:r>
            <w:r w:rsidR="00F030A3" w:rsidRPr="00923344">
              <w:rPr>
                <w:b/>
                <w:i/>
                <w:color w:val="0070C0"/>
                <w:sz w:val="12"/>
                <w:szCs w:val="12"/>
              </w:rPr>
              <w:t>5</w:t>
            </w:r>
            <w:r w:rsidRPr="00923344">
              <w:rPr>
                <w:b/>
                <w:i/>
                <w:color w:val="0070C0"/>
                <w:sz w:val="12"/>
                <w:szCs w:val="12"/>
              </w:rPr>
              <w:t>. go</w:t>
            </w:r>
            <w:r w:rsidR="00F030A3" w:rsidRPr="00923344">
              <w:rPr>
                <w:b/>
                <w:i/>
                <w:color w:val="0070C0"/>
                <w:sz w:val="12"/>
                <w:szCs w:val="12"/>
              </w:rPr>
              <w:t>dina</w:t>
            </w:r>
            <w:r w:rsidRPr="00923344">
              <w:rPr>
                <w:b/>
                <w:i/>
                <w:color w:val="0070C0"/>
                <w:sz w:val="12"/>
                <w:szCs w:val="12"/>
              </w:rPr>
              <w:t xml:space="preserve"> (904±907±908-909-910±911±912)</w:t>
            </w:r>
          </w:p>
        </w:tc>
        <w:tc>
          <w:tcPr>
            <w:tcW w:w="425" w:type="dxa"/>
            <w:tcBorders>
              <w:top w:val="nil"/>
              <w:bottom w:val="single" w:sz="4" w:space="0" w:color="auto"/>
            </w:tcBorders>
            <w:shd w:val="clear" w:color="auto" w:fill="auto"/>
            <w:noWrap/>
            <w:vAlign w:val="center"/>
            <w:hideMark/>
          </w:tcPr>
          <w:p w14:paraId="6A383402" w14:textId="77777777" w:rsidR="009D3446" w:rsidRPr="00923344" w:rsidRDefault="009D3446" w:rsidP="009D3446">
            <w:pPr>
              <w:ind w:right="-93"/>
              <w:jc w:val="center"/>
              <w:rPr>
                <w:b/>
                <w:i/>
                <w:color w:val="0070C0"/>
                <w:sz w:val="12"/>
                <w:szCs w:val="12"/>
              </w:rPr>
            </w:pPr>
            <w:r w:rsidRPr="00923344">
              <w:rPr>
                <w:b/>
                <w:i/>
                <w:color w:val="0070C0"/>
                <w:sz w:val="12"/>
                <w:szCs w:val="12"/>
              </w:rPr>
              <w:t>913</w:t>
            </w:r>
          </w:p>
        </w:tc>
        <w:tc>
          <w:tcPr>
            <w:tcW w:w="709" w:type="dxa"/>
            <w:tcBorders>
              <w:top w:val="nil"/>
              <w:bottom w:val="single" w:sz="4" w:space="0" w:color="auto"/>
            </w:tcBorders>
            <w:shd w:val="clear" w:color="auto" w:fill="auto"/>
            <w:noWrap/>
            <w:vAlign w:val="center"/>
          </w:tcPr>
          <w:p w14:paraId="09303175" w14:textId="2F6E0110" w:rsidR="009D3446" w:rsidRPr="00923344" w:rsidRDefault="007B0BBD" w:rsidP="009D3446">
            <w:pPr>
              <w:ind w:right="-93"/>
              <w:jc w:val="right"/>
              <w:rPr>
                <w:b/>
                <w:i/>
                <w:color w:val="0070C0"/>
                <w:sz w:val="12"/>
                <w:szCs w:val="12"/>
              </w:rPr>
            </w:pPr>
            <w:r w:rsidRPr="00923344">
              <w:rPr>
                <w:b/>
                <w:i/>
                <w:color w:val="0070C0"/>
                <w:sz w:val="12"/>
                <w:szCs w:val="12"/>
              </w:rPr>
              <w:t>7.427.842</w:t>
            </w:r>
          </w:p>
        </w:tc>
        <w:tc>
          <w:tcPr>
            <w:tcW w:w="708" w:type="dxa"/>
            <w:tcBorders>
              <w:top w:val="nil"/>
              <w:bottom w:val="single" w:sz="4" w:space="0" w:color="auto"/>
            </w:tcBorders>
            <w:shd w:val="clear" w:color="auto" w:fill="auto"/>
            <w:noWrap/>
            <w:vAlign w:val="center"/>
          </w:tcPr>
          <w:p w14:paraId="18E60B3B" w14:textId="2A58F344"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4C4992FA" w14:textId="0430906A" w:rsidR="009D3446" w:rsidRPr="00923344" w:rsidRDefault="007B0BBD" w:rsidP="009D3446">
            <w:pPr>
              <w:ind w:right="-93"/>
              <w:jc w:val="right"/>
              <w:rPr>
                <w:b/>
                <w:i/>
                <w:color w:val="0070C0"/>
                <w:sz w:val="12"/>
                <w:szCs w:val="12"/>
              </w:rPr>
            </w:pPr>
            <w:r w:rsidRPr="00923344">
              <w:rPr>
                <w:b/>
                <w:i/>
                <w:color w:val="0070C0"/>
                <w:sz w:val="12"/>
                <w:szCs w:val="12"/>
              </w:rPr>
              <w:t>1.984</w:t>
            </w:r>
          </w:p>
        </w:tc>
        <w:tc>
          <w:tcPr>
            <w:tcW w:w="709" w:type="dxa"/>
            <w:tcBorders>
              <w:top w:val="nil"/>
              <w:bottom w:val="single" w:sz="4" w:space="0" w:color="auto"/>
            </w:tcBorders>
            <w:shd w:val="clear" w:color="auto" w:fill="auto"/>
            <w:noWrap/>
            <w:vAlign w:val="center"/>
          </w:tcPr>
          <w:p w14:paraId="3D9851AB" w14:textId="6D6DDD55" w:rsidR="009D3446" w:rsidRPr="00923344" w:rsidRDefault="007B0BBD" w:rsidP="009D3446">
            <w:pPr>
              <w:ind w:right="-93"/>
              <w:jc w:val="right"/>
              <w:rPr>
                <w:b/>
                <w:i/>
                <w:color w:val="0070C0"/>
                <w:sz w:val="12"/>
                <w:szCs w:val="12"/>
              </w:rPr>
            </w:pPr>
            <w:r w:rsidRPr="00923344">
              <w:rPr>
                <w:b/>
                <w:i/>
                <w:color w:val="0070C0"/>
                <w:sz w:val="12"/>
                <w:szCs w:val="12"/>
              </w:rPr>
              <w:t>3.190.167</w:t>
            </w:r>
          </w:p>
        </w:tc>
        <w:tc>
          <w:tcPr>
            <w:tcW w:w="709" w:type="dxa"/>
            <w:tcBorders>
              <w:top w:val="nil"/>
              <w:bottom w:val="single" w:sz="4" w:space="0" w:color="auto"/>
            </w:tcBorders>
            <w:shd w:val="clear" w:color="auto" w:fill="auto"/>
            <w:noWrap/>
            <w:vAlign w:val="center"/>
          </w:tcPr>
          <w:p w14:paraId="1781E697" w14:textId="7160E853" w:rsidR="009D3446" w:rsidRPr="00923344" w:rsidRDefault="009D3446" w:rsidP="009D3446">
            <w:pPr>
              <w:ind w:right="-93"/>
              <w:jc w:val="right"/>
              <w:rPr>
                <w:b/>
                <w:i/>
                <w:color w:val="0070C0"/>
                <w:sz w:val="12"/>
                <w:szCs w:val="12"/>
                <w:lang w:val="bs-Latn-BA"/>
              </w:rPr>
            </w:pPr>
          </w:p>
        </w:tc>
        <w:tc>
          <w:tcPr>
            <w:tcW w:w="850" w:type="dxa"/>
            <w:tcBorders>
              <w:top w:val="nil"/>
              <w:bottom w:val="single" w:sz="4" w:space="0" w:color="auto"/>
            </w:tcBorders>
            <w:shd w:val="clear" w:color="auto" w:fill="auto"/>
            <w:noWrap/>
            <w:vAlign w:val="center"/>
          </w:tcPr>
          <w:p w14:paraId="6D77DDAF" w14:textId="3CC1C9A1"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shd w:val="clear" w:color="auto" w:fill="auto"/>
            <w:noWrap/>
            <w:vAlign w:val="center"/>
          </w:tcPr>
          <w:p w14:paraId="2A807092" w14:textId="649E6C11" w:rsidR="009D3446" w:rsidRPr="00923344" w:rsidRDefault="007B0BBD" w:rsidP="009D3446">
            <w:pPr>
              <w:ind w:right="-93"/>
              <w:jc w:val="right"/>
              <w:rPr>
                <w:b/>
                <w:i/>
                <w:color w:val="0070C0"/>
                <w:sz w:val="12"/>
                <w:szCs w:val="12"/>
              </w:rPr>
            </w:pPr>
            <w:r w:rsidRPr="00923344">
              <w:rPr>
                <w:b/>
                <w:i/>
                <w:color w:val="0070C0"/>
                <w:sz w:val="12"/>
                <w:szCs w:val="12"/>
              </w:rPr>
              <w:t>104.212</w:t>
            </w:r>
          </w:p>
        </w:tc>
        <w:tc>
          <w:tcPr>
            <w:tcW w:w="850" w:type="dxa"/>
            <w:tcBorders>
              <w:top w:val="nil"/>
              <w:bottom w:val="single" w:sz="4" w:space="0" w:color="auto"/>
            </w:tcBorders>
            <w:shd w:val="clear" w:color="auto" w:fill="auto"/>
            <w:noWrap/>
            <w:vAlign w:val="center"/>
          </w:tcPr>
          <w:p w14:paraId="1C6B5D65" w14:textId="767619A5"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10.724.205</w:t>
            </w:r>
          </w:p>
        </w:tc>
        <w:tc>
          <w:tcPr>
            <w:tcW w:w="716" w:type="dxa"/>
            <w:tcBorders>
              <w:top w:val="nil"/>
              <w:bottom w:val="single" w:sz="4" w:space="0" w:color="auto"/>
            </w:tcBorders>
            <w:vAlign w:val="center"/>
          </w:tcPr>
          <w:p w14:paraId="5DEAA2B0" w14:textId="536540E7"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vAlign w:val="center"/>
          </w:tcPr>
          <w:p w14:paraId="0D702038" w14:textId="3337A0D8"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10.724.205</w:t>
            </w:r>
          </w:p>
        </w:tc>
      </w:tr>
      <w:tr w:rsidR="00923344" w:rsidRPr="00923344" w14:paraId="0D083CDD" w14:textId="77777777" w:rsidTr="009B4A87">
        <w:trPr>
          <w:trHeight w:val="255"/>
        </w:trPr>
        <w:tc>
          <w:tcPr>
            <w:tcW w:w="2545" w:type="dxa"/>
            <w:tcBorders>
              <w:top w:val="single" w:sz="4" w:space="0" w:color="auto"/>
              <w:bottom w:val="single" w:sz="4" w:space="0" w:color="auto"/>
            </w:tcBorders>
            <w:shd w:val="clear" w:color="auto" w:fill="auto"/>
            <w:vAlign w:val="center"/>
            <w:hideMark/>
          </w:tcPr>
          <w:p w14:paraId="478FA8F8" w14:textId="77777777" w:rsidR="009D3446" w:rsidRPr="00923344" w:rsidRDefault="009D3446" w:rsidP="009D3446">
            <w:pPr>
              <w:ind w:right="-93"/>
              <w:rPr>
                <w:color w:val="0070C0"/>
                <w:sz w:val="12"/>
                <w:szCs w:val="12"/>
                <w:lang w:val="de-DE"/>
              </w:rPr>
            </w:pPr>
            <w:r w:rsidRPr="00923344">
              <w:rPr>
                <w:color w:val="0070C0"/>
                <w:sz w:val="12"/>
                <w:szCs w:val="12"/>
                <w:lang w:val="de-DE"/>
              </w:rPr>
              <w:t>14. Efekti promjena u računovodstvenim politikama</w:t>
            </w:r>
          </w:p>
        </w:tc>
        <w:tc>
          <w:tcPr>
            <w:tcW w:w="425" w:type="dxa"/>
            <w:tcBorders>
              <w:top w:val="nil"/>
              <w:bottom w:val="single" w:sz="4" w:space="0" w:color="auto"/>
            </w:tcBorders>
            <w:shd w:val="clear" w:color="auto" w:fill="auto"/>
            <w:noWrap/>
            <w:vAlign w:val="center"/>
            <w:hideMark/>
          </w:tcPr>
          <w:p w14:paraId="6D521825" w14:textId="77777777" w:rsidR="009D3446" w:rsidRPr="00923344" w:rsidRDefault="009D3446" w:rsidP="009D3446">
            <w:pPr>
              <w:ind w:right="-93"/>
              <w:jc w:val="center"/>
              <w:rPr>
                <w:color w:val="0070C0"/>
                <w:sz w:val="12"/>
                <w:szCs w:val="12"/>
              </w:rPr>
            </w:pPr>
            <w:r w:rsidRPr="00923344">
              <w:rPr>
                <w:color w:val="0070C0"/>
                <w:sz w:val="12"/>
                <w:szCs w:val="12"/>
              </w:rPr>
              <w:t>914</w:t>
            </w:r>
          </w:p>
        </w:tc>
        <w:tc>
          <w:tcPr>
            <w:tcW w:w="709" w:type="dxa"/>
            <w:tcBorders>
              <w:top w:val="nil"/>
              <w:bottom w:val="single" w:sz="4" w:space="0" w:color="auto"/>
            </w:tcBorders>
            <w:shd w:val="clear" w:color="auto" w:fill="auto"/>
            <w:noWrap/>
            <w:vAlign w:val="center"/>
          </w:tcPr>
          <w:p w14:paraId="01752C6C"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0735CAC8"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5B12031"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672CCC5B"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CA8AB68"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2DC48149"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66A09274"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391F4A2D" w14:textId="3F4A8389"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006D789E" w14:textId="4F9FC4B7"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02B8F7D4" w14:textId="124080F4" w:rsidR="009D3446" w:rsidRPr="00923344" w:rsidRDefault="009D3446" w:rsidP="009D3446">
            <w:pPr>
              <w:ind w:right="-93"/>
              <w:jc w:val="right"/>
              <w:rPr>
                <w:color w:val="0070C0"/>
                <w:sz w:val="12"/>
                <w:szCs w:val="12"/>
              </w:rPr>
            </w:pPr>
          </w:p>
        </w:tc>
      </w:tr>
      <w:tr w:rsidR="00923344" w:rsidRPr="00923344" w14:paraId="4FDA255B" w14:textId="77777777" w:rsidTr="009B4A87">
        <w:trPr>
          <w:trHeight w:val="255"/>
        </w:trPr>
        <w:tc>
          <w:tcPr>
            <w:tcW w:w="2545" w:type="dxa"/>
            <w:tcBorders>
              <w:top w:val="single" w:sz="4" w:space="0" w:color="auto"/>
              <w:bottom w:val="single" w:sz="4" w:space="0" w:color="auto"/>
            </w:tcBorders>
            <w:shd w:val="clear" w:color="auto" w:fill="auto"/>
            <w:vAlign w:val="center"/>
            <w:hideMark/>
          </w:tcPr>
          <w:p w14:paraId="101395C8" w14:textId="77777777" w:rsidR="009D3446" w:rsidRPr="00923344" w:rsidRDefault="009D3446" w:rsidP="009D3446">
            <w:pPr>
              <w:ind w:right="-93"/>
              <w:rPr>
                <w:color w:val="0070C0"/>
                <w:sz w:val="12"/>
                <w:szCs w:val="12"/>
              </w:rPr>
            </w:pPr>
            <w:r w:rsidRPr="00923344">
              <w:rPr>
                <w:color w:val="0070C0"/>
                <w:sz w:val="12"/>
                <w:szCs w:val="12"/>
              </w:rPr>
              <w:t>15. Efetki ispravki grešaka</w:t>
            </w:r>
          </w:p>
        </w:tc>
        <w:tc>
          <w:tcPr>
            <w:tcW w:w="425" w:type="dxa"/>
            <w:tcBorders>
              <w:top w:val="nil"/>
              <w:bottom w:val="single" w:sz="4" w:space="0" w:color="auto"/>
            </w:tcBorders>
            <w:shd w:val="clear" w:color="auto" w:fill="auto"/>
            <w:noWrap/>
            <w:vAlign w:val="center"/>
            <w:hideMark/>
          </w:tcPr>
          <w:p w14:paraId="5A65DA4A" w14:textId="77777777" w:rsidR="009D3446" w:rsidRPr="00923344" w:rsidRDefault="009D3446" w:rsidP="009D3446">
            <w:pPr>
              <w:ind w:right="-93"/>
              <w:jc w:val="center"/>
              <w:rPr>
                <w:color w:val="0070C0"/>
                <w:sz w:val="12"/>
                <w:szCs w:val="12"/>
              </w:rPr>
            </w:pPr>
            <w:r w:rsidRPr="00923344">
              <w:rPr>
                <w:color w:val="0070C0"/>
                <w:sz w:val="12"/>
                <w:szCs w:val="12"/>
              </w:rPr>
              <w:t>915</w:t>
            </w:r>
          </w:p>
        </w:tc>
        <w:tc>
          <w:tcPr>
            <w:tcW w:w="709" w:type="dxa"/>
            <w:tcBorders>
              <w:top w:val="nil"/>
              <w:bottom w:val="single" w:sz="4" w:space="0" w:color="auto"/>
            </w:tcBorders>
            <w:shd w:val="clear" w:color="auto" w:fill="auto"/>
            <w:noWrap/>
            <w:vAlign w:val="center"/>
          </w:tcPr>
          <w:p w14:paraId="1074384E"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55A0BFA2"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2E485A4"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63E7AB9C"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49AF6101"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68293B54"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0D5E8CC"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7950A76F" w14:textId="01723825"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2634388C" w14:textId="5CA001CF"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3C6A2A00" w14:textId="28A4FD8E" w:rsidR="009D3446" w:rsidRPr="00923344" w:rsidRDefault="009D3446" w:rsidP="009D3446">
            <w:pPr>
              <w:ind w:right="-93"/>
              <w:jc w:val="right"/>
              <w:rPr>
                <w:color w:val="0070C0"/>
                <w:sz w:val="12"/>
                <w:szCs w:val="12"/>
              </w:rPr>
            </w:pPr>
          </w:p>
        </w:tc>
      </w:tr>
      <w:tr w:rsidR="00923344" w:rsidRPr="00923344" w14:paraId="24F35011" w14:textId="77777777" w:rsidTr="009B4A87">
        <w:trPr>
          <w:trHeight w:val="304"/>
        </w:trPr>
        <w:tc>
          <w:tcPr>
            <w:tcW w:w="2545" w:type="dxa"/>
            <w:tcBorders>
              <w:top w:val="single" w:sz="4" w:space="0" w:color="auto"/>
              <w:bottom w:val="single" w:sz="4" w:space="0" w:color="auto"/>
            </w:tcBorders>
            <w:shd w:val="clear" w:color="auto" w:fill="auto"/>
            <w:vAlign w:val="center"/>
            <w:hideMark/>
          </w:tcPr>
          <w:p w14:paraId="7ED7E859" w14:textId="0D1CBAFE" w:rsidR="009D3446" w:rsidRPr="00923344" w:rsidRDefault="009D3446" w:rsidP="009D3446">
            <w:pPr>
              <w:ind w:right="-93"/>
              <w:rPr>
                <w:b/>
                <w:i/>
                <w:color w:val="0070C0"/>
                <w:sz w:val="12"/>
                <w:szCs w:val="12"/>
              </w:rPr>
            </w:pPr>
            <w:r w:rsidRPr="00923344">
              <w:rPr>
                <w:b/>
                <w:i/>
                <w:color w:val="0070C0"/>
                <w:sz w:val="12"/>
                <w:szCs w:val="12"/>
              </w:rPr>
              <w:t>16.  Ponovo iskazano stanje na dan 01.01.202</w:t>
            </w:r>
            <w:r w:rsidR="00F030A3" w:rsidRPr="00923344">
              <w:rPr>
                <w:b/>
                <w:i/>
                <w:color w:val="0070C0"/>
                <w:sz w:val="12"/>
                <w:szCs w:val="12"/>
              </w:rPr>
              <w:t>5</w:t>
            </w:r>
            <w:r w:rsidRPr="00923344">
              <w:rPr>
                <w:b/>
                <w:i/>
                <w:color w:val="0070C0"/>
                <w:sz w:val="12"/>
                <w:szCs w:val="12"/>
              </w:rPr>
              <w:t>. god</w:t>
            </w:r>
            <w:r w:rsidR="00F030A3" w:rsidRPr="00923344">
              <w:rPr>
                <w:b/>
                <w:i/>
                <w:color w:val="0070C0"/>
                <w:sz w:val="12"/>
                <w:szCs w:val="12"/>
              </w:rPr>
              <w:t xml:space="preserve">ina </w:t>
            </w:r>
            <w:r w:rsidRPr="00923344">
              <w:rPr>
                <w:b/>
                <w:i/>
                <w:color w:val="0070C0"/>
                <w:sz w:val="12"/>
                <w:szCs w:val="12"/>
              </w:rPr>
              <w:t xml:space="preserve"> (913±914±915)</w:t>
            </w:r>
          </w:p>
        </w:tc>
        <w:tc>
          <w:tcPr>
            <w:tcW w:w="425" w:type="dxa"/>
            <w:tcBorders>
              <w:top w:val="nil"/>
              <w:bottom w:val="single" w:sz="4" w:space="0" w:color="auto"/>
            </w:tcBorders>
            <w:shd w:val="clear" w:color="auto" w:fill="auto"/>
            <w:noWrap/>
            <w:vAlign w:val="center"/>
            <w:hideMark/>
          </w:tcPr>
          <w:p w14:paraId="3BF9ABCC" w14:textId="77777777" w:rsidR="009D3446" w:rsidRPr="00923344" w:rsidRDefault="009D3446" w:rsidP="009D3446">
            <w:pPr>
              <w:ind w:right="-93"/>
              <w:jc w:val="center"/>
              <w:rPr>
                <w:b/>
                <w:i/>
                <w:color w:val="0070C0"/>
                <w:sz w:val="12"/>
                <w:szCs w:val="12"/>
              </w:rPr>
            </w:pPr>
            <w:r w:rsidRPr="00923344">
              <w:rPr>
                <w:b/>
                <w:i/>
                <w:color w:val="0070C0"/>
                <w:sz w:val="12"/>
                <w:szCs w:val="12"/>
              </w:rPr>
              <w:t>916</w:t>
            </w:r>
          </w:p>
        </w:tc>
        <w:tc>
          <w:tcPr>
            <w:tcW w:w="709" w:type="dxa"/>
            <w:tcBorders>
              <w:top w:val="nil"/>
              <w:bottom w:val="single" w:sz="4" w:space="0" w:color="auto"/>
            </w:tcBorders>
            <w:shd w:val="clear" w:color="auto" w:fill="auto"/>
            <w:noWrap/>
            <w:vAlign w:val="center"/>
          </w:tcPr>
          <w:p w14:paraId="7440888C" w14:textId="26913DF8" w:rsidR="009D3446" w:rsidRPr="00923344" w:rsidRDefault="007B0BBD" w:rsidP="009D3446">
            <w:pPr>
              <w:ind w:right="-93"/>
              <w:jc w:val="right"/>
              <w:rPr>
                <w:b/>
                <w:i/>
                <w:color w:val="0070C0"/>
                <w:sz w:val="12"/>
                <w:szCs w:val="12"/>
              </w:rPr>
            </w:pPr>
            <w:r w:rsidRPr="00923344">
              <w:rPr>
                <w:b/>
                <w:i/>
                <w:color w:val="0070C0"/>
                <w:sz w:val="12"/>
                <w:szCs w:val="12"/>
              </w:rPr>
              <w:t>7.427.842</w:t>
            </w:r>
          </w:p>
        </w:tc>
        <w:tc>
          <w:tcPr>
            <w:tcW w:w="708" w:type="dxa"/>
            <w:tcBorders>
              <w:top w:val="nil"/>
              <w:bottom w:val="single" w:sz="4" w:space="0" w:color="auto"/>
            </w:tcBorders>
            <w:shd w:val="clear" w:color="auto" w:fill="auto"/>
            <w:noWrap/>
            <w:vAlign w:val="center"/>
          </w:tcPr>
          <w:p w14:paraId="6AC36216" w14:textId="6C922317" w:rsidR="009D3446" w:rsidRPr="00923344" w:rsidRDefault="009D3446" w:rsidP="009D3446">
            <w:pPr>
              <w:ind w:right="-93"/>
              <w:jc w:val="right"/>
              <w:rPr>
                <w:b/>
                <w:i/>
                <w:color w:val="0070C0"/>
                <w:sz w:val="12"/>
                <w:szCs w:val="12"/>
              </w:rPr>
            </w:pPr>
          </w:p>
        </w:tc>
        <w:tc>
          <w:tcPr>
            <w:tcW w:w="709" w:type="dxa"/>
            <w:tcBorders>
              <w:top w:val="nil"/>
              <w:bottom w:val="single" w:sz="4" w:space="0" w:color="auto"/>
            </w:tcBorders>
            <w:shd w:val="clear" w:color="auto" w:fill="auto"/>
            <w:noWrap/>
            <w:vAlign w:val="center"/>
          </w:tcPr>
          <w:p w14:paraId="6496D050" w14:textId="07A8D057" w:rsidR="009D3446" w:rsidRPr="00923344" w:rsidRDefault="007B0BBD" w:rsidP="009D3446">
            <w:pPr>
              <w:ind w:right="-93"/>
              <w:jc w:val="right"/>
              <w:rPr>
                <w:b/>
                <w:i/>
                <w:color w:val="0070C0"/>
                <w:sz w:val="12"/>
                <w:szCs w:val="12"/>
              </w:rPr>
            </w:pPr>
            <w:r w:rsidRPr="00923344">
              <w:rPr>
                <w:b/>
                <w:i/>
                <w:color w:val="0070C0"/>
                <w:sz w:val="12"/>
                <w:szCs w:val="12"/>
              </w:rPr>
              <w:t>1.984</w:t>
            </w:r>
          </w:p>
        </w:tc>
        <w:tc>
          <w:tcPr>
            <w:tcW w:w="709" w:type="dxa"/>
            <w:tcBorders>
              <w:top w:val="nil"/>
              <w:bottom w:val="single" w:sz="4" w:space="0" w:color="auto"/>
            </w:tcBorders>
            <w:shd w:val="clear" w:color="auto" w:fill="auto"/>
            <w:noWrap/>
            <w:vAlign w:val="center"/>
          </w:tcPr>
          <w:p w14:paraId="08C2839A" w14:textId="69090FA9" w:rsidR="009D3446" w:rsidRPr="00923344" w:rsidRDefault="007B0BBD" w:rsidP="009D3446">
            <w:pPr>
              <w:ind w:right="-93"/>
              <w:jc w:val="right"/>
              <w:rPr>
                <w:b/>
                <w:i/>
                <w:color w:val="0070C0"/>
                <w:sz w:val="12"/>
                <w:szCs w:val="12"/>
              </w:rPr>
            </w:pPr>
            <w:r w:rsidRPr="00923344">
              <w:rPr>
                <w:b/>
                <w:i/>
                <w:color w:val="0070C0"/>
                <w:sz w:val="12"/>
                <w:szCs w:val="12"/>
              </w:rPr>
              <w:t>3.190.167</w:t>
            </w:r>
          </w:p>
        </w:tc>
        <w:tc>
          <w:tcPr>
            <w:tcW w:w="709" w:type="dxa"/>
            <w:tcBorders>
              <w:top w:val="nil"/>
              <w:bottom w:val="single" w:sz="4" w:space="0" w:color="auto"/>
            </w:tcBorders>
            <w:shd w:val="clear" w:color="auto" w:fill="auto"/>
            <w:noWrap/>
            <w:vAlign w:val="center"/>
          </w:tcPr>
          <w:p w14:paraId="293F6C0F" w14:textId="4CDCDF5F" w:rsidR="009D3446" w:rsidRPr="00923344" w:rsidRDefault="009D3446" w:rsidP="009D3446">
            <w:pPr>
              <w:ind w:right="-93"/>
              <w:jc w:val="right"/>
              <w:rPr>
                <w:b/>
                <w:i/>
                <w:color w:val="0070C0"/>
                <w:sz w:val="12"/>
                <w:szCs w:val="12"/>
                <w:lang w:val="bs-Latn-BA"/>
              </w:rPr>
            </w:pPr>
          </w:p>
        </w:tc>
        <w:tc>
          <w:tcPr>
            <w:tcW w:w="850" w:type="dxa"/>
            <w:tcBorders>
              <w:top w:val="nil"/>
              <w:bottom w:val="single" w:sz="4" w:space="0" w:color="auto"/>
            </w:tcBorders>
            <w:shd w:val="clear" w:color="auto" w:fill="auto"/>
            <w:noWrap/>
            <w:vAlign w:val="center"/>
          </w:tcPr>
          <w:p w14:paraId="01214F60" w14:textId="5B725968"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shd w:val="clear" w:color="auto" w:fill="auto"/>
            <w:noWrap/>
            <w:vAlign w:val="center"/>
          </w:tcPr>
          <w:p w14:paraId="75EEB3C5" w14:textId="08AA1AC8" w:rsidR="009D3446" w:rsidRPr="00923344" w:rsidRDefault="007B0BBD" w:rsidP="009D3446">
            <w:pPr>
              <w:ind w:right="-93"/>
              <w:jc w:val="right"/>
              <w:rPr>
                <w:b/>
                <w:i/>
                <w:color w:val="0070C0"/>
                <w:sz w:val="12"/>
                <w:szCs w:val="12"/>
              </w:rPr>
            </w:pPr>
            <w:r w:rsidRPr="00923344">
              <w:rPr>
                <w:b/>
                <w:i/>
                <w:color w:val="0070C0"/>
                <w:sz w:val="12"/>
                <w:szCs w:val="12"/>
              </w:rPr>
              <w:t>104.212</w:t>
            </w:r>
          </w:p>
        </w:tc>
        <w:tc>
          <w:tcPr>
            <w:tcW w:w="850" w:type="dxa"/>
            <w:tcBorders>
              <w:top w:val="nil"/>
              <w:bottom w:val="single" w:sz="4" w:space="0" w:color="auto"/>
            </w:tcBorders>
            <w:shd w:val="clear" w:color="auto" w:fill="auto"/>
            <w:noWrap/>
            <w:vAlign w:val="center"/>
          </w:tcPr>
          <w:p w14:paraId="6173789D" w14:textId="6A73F551"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10.724.205</w:t>
            </w:r>
          </w:p>
        </w:tc>
        <w:tc>
          <w:tcPr>
            <w:tcW w:w="716" w:type="dxa"/>
            <w:tcBorders>
              <w:top w:val="nil"/>
              <w:bottom w:val="single" w:sz="4" w:space="0" w:color="auto"/>
            </w:tcBorders>
            <w:vAlign w:val="center"/>
          </w:tcPr>
          <w:p w14:paraId="25E70191" w14:textId="66019069" w:rsidR="009D3446" w:rsidRPr="00923344" w:rsidRDefault="009D3446" w:rsidP="009D3446">
            <w:pPr>
              <w:ind w:right="-93"/>
              <w:jc w:val="right"/>
              <w:rPr>
                <w:b/>
                <w:i/>
                <w:color w:val="0070C0"/>
                <w:sz w:val="12"/>
                <w:szCs w:val="12"/>
                <w:lang w:val="bs-Latn-BA"/>
              </w:rPr>
            </w:pPr>
          </w:p>
        </w:tc>
        <w:tc>
          <w:tcPr>
            <w:tcW w:w="709" w:type="dxa"/>
            <w:tcBorders>
              <w:top w:val="nil"/>
              <w:bottom w:val="single" w:sz="4" w:space="0" w:color="auto"/>
            </w:tcBorders>
            <w:vAlign w:val="center"/>
          </w:tcPr>
          <w:p w14:paraId="2A33EC0C" w14:textId="3E4BBFFF"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10.724.205</w:t>
            </w:r>
          </w:p>
        </w:tc>
      </w:tr>
      <w:tr w:rsidR="00923344" w:rsidRPr="00923344" w14:paraId="23B5DEF3" w14:textId="77777777" w:rsidTr="009B4A87">
        <w:trPr>
          <w:trHeight w:val="282"/>
        </w:trPr>
        <w:tc>
          <w:tcPr>
            <w:tcW w:w="2545" w:type="dxa"/>
            <w:tcBorders>
              <w:top w:val="single" w:sz="4" w:space="0" w:color="auto"/>
              <w:bottom w:val="single" w:sz="4" w:space="0" w:color="auto"/>
            </w:tcBorders>
            <w:shd w:val="clear" w:color="auto" w:fill="auto"/>
            <w:vAlign w:val="center"/>
            <w:hideMark/>
          </w:tcPr>
          <w:p w14:paraId="25536F7F" w14:textId="77777777" w:rsidR="009D3446" w:rsidRPr="00923344" w:rsidRDefault="009D3446" w:rsidP="009D3446">
            <w:pPr>
              <w:ind w:right="-93"/>
              <w:rPr>
                <w:color w:val="0070C0"/>
                <w:sz w:val="12"/>
                <w:szCs w:val="12"/>
              </w:rPr>
            </w:pPr>
            <w:r w:rsidRPr="00923344">
              <w:rPr>
                <w:color w:val="0070C0"/>
                <w:sz w:val="12"/>
                <w:szCs w:val="12"/>
              </w:rPr>
              <w:t>17. Dobit / (gubitak) za godinu</w:t>
            </w:r>
          </w:p>
        </w:tc>
        <w:tc>
          <w:tcPr>
            <w:tcW w:w="425" w:type="dxa"/>
            <w:tcBorders>
              <w:top w:val="nil"/>
              <w:bottom w:val="single" w:sz="4" w:space="0" w:color="auto"/>
            </w:tcBorders>
            <w:shd w:val="clear" w:color="auto" w:fill="auto"/>
            <w:noWrap/>
            <w:vAlign w:val="center"/>
            <w:hideMark/>
          </w:tcPr>
          <w:p w14:paraId="0CE93461" w14:textId="77777777" w:rsidR="009D3446" w:rsidRPr="00923344" w:rsidRDefault="009D3446" w:rsidP="009D3446">
            <w:pPr>
              <w:ind w:right="-93"/>
              <w:jc w:val="center"/>
              <w:rPr>
                <w:color w:val="0070C0"/>
                <w:sz w:val="12"/>
                <w:szCs w:val="12"/>
              </w:rPr>
            </w:pPr>
            <w:r w:rsidRPr="00923344">
              <w:rPr>
                <w:color w:val="0070C0"/>
                <w:sz w:val="12"/>
                <w:szCs w:val="12"/>
              </w:rPr>
              <w:t>917</w:t>
            </w:r>
          </w:p>
        </w:tc>
        <w:tc>
          <w:tcPr>
            <w:tcW w:w="709" w:type="dxa"/>
            <w:tcBorders>
              <w:top w:val="nil"/>
              <w:bottom w:val="single" w:sz="4" w:space="0" w:color="auto"/>
            </w:tcBorders>
            <w:shd w:val="clear" w:color="auto" w:fill="auto"/>
            <w:noWrap/>
            <w:vAlign w:val="center"/>
          </w:tcPr>
          <w:p w14:paraId="698B2D86"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1B5E680A"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0FCA12DD"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564269D9" w14:textId="7083A0C1"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4CE38133"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4EE0536C"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0EED4488" w14:textId="547C3A00" w:rsidR="009D3446" w:rsidRPr="00923344" w:rsidRDefault="007B0BBD" w:rsidP="009D3446">
            <w:pPr>
              <w:ind w:right="-93"/>
              <w:jc w:val="right"/>
              <w:rPr>
                <w:color w:val="0070C0"/>
                <w:sz w:val="12"/>
                <w:szCs w:val="12"/>
              </w:rPr>
            </w:pPr>
            <w:r w:rsidRPr="00923344">
              <w:rPr>
                <w:color w:val="0070C0"/>
                <w:sz w:val="12"/>
                <w:szCs w:val="12"/>
              </w:rPr>
              <w:t>42.221</w:t>
            </w:r>
          </w:p>
        </w:tc>
        <w:tc>
          <w:tcPr>
            <w:tcW w:w="850" w:type="dxa"/>
            <w:tcBorders>
              <w:top w:val="nil"/>
              <w:bottom w:val="single" w:sz="4" w:space="0" w:color="auto"/>
            </w:tcBorders>
            <w:shd w:val="clear" w:color="auto" w:fill="auto"/>
            <w:noWrap/>
            <w:vAlign w:val="center"/>
          </w:tcPr>
          <w:p w14:paraId="3F6AD745" w14:textId="2656DDBA" w:rsidR="009D3446" w:rsidRPr="00923344" w:rsidRDefault="007B0BBD" w:rsidP="009D3446">
            <w:pPr>
              <w:ind w:right="-93"/>
              <w:jc w:val="right"/>
              <w:rPr>
                <w:color w:val="0070C0"/>
                <w:sz w:val="12"/>
                <w:szCs w:val="12"/>
              </w:rPr>
            </w:pPr>
            <w:r w:rsidRPr="00923344">
              <w:rPr>
                <w:color w:val="0070C0"/>
                <w:sz w:val="12"/>
                <w:szCs w:val="12"/>
              </w:rPr>
              <w:t>42.221</w:t>
            </w:r>
          </w:p>
        </w:tc>
        <w:tc>
          <w:tcPr>
            <w:tcW w:w="716" w:type="dxa"/>
            <w:tcBorders>
              <w:top w:val="nil"/>
              <w:bottom w:val="single" w:sz="4" w:space="0" w:color="auto"/>
            </w:tcBorders>
            <w:vAlign w:val="center"/>
          </w:tcPr>
          <w:p w14:paraId="00D13EF2" w14:textId="0BAE62EB"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76688B53" w14:textId="1E0D6965" w:rsidR="009D3446" w:rsidRPr="00923344" w:rsidRDefault="007B0BBD" w:rsidP="009D3446">
            <w:pPr>
              <w:ind w:right="-93"/>
              <w:jc w:val="right"/>
              <w:rPr>
                <w:color w:val="0070C0"/>
                <w:sz w:val="12"/>
                <w:szCs w:val="12"/>
              </w:rPr>
            </w:pPr>
            <w:r w:rsidRPr="00923344">
              <w:rPr>
                <w:color w:val="0070C0"/>
                <w:sz w:val="12"/>
                <w:szCs w:val="12"/>
              </w:rPr>
              <w:t>42.221</w:t>
            </w:r>
          </w:p>
        </w:tc>
      </w:tr>
      <w:tr w:rsidR="00923344" w:rsidRPr="00923344" w14:paraId="512FD7E5" w14:textId="77777777" w:rsidTr="009B4A87">
        <w:trPr>
          <w:trHeight w:val="262"/>
        </w:trPr>
        <w:tc>
          <w:tcPr>
            <w:tcW w:w="2545" w:type="dxa"/>
            <w:tcBorders>
              <w:top w:val="single" w:sz="4" w:space="0" w:color="auto"/>
              <w:bottom w:val="single" w:sz="4" w:space="0" w:color="auto"/>
            </w:tcBorders>
            <w:shd w:val="clear" w:color="auto" w:fill="auto"/>
            <w:vAlign w:val="center"/>
            <w:hideMark/>
          </w:tcPr>
          <w:p w14:paraId="1336CF98" w14:textId="77777777" w:rsidR="009D3446" w:rsidRPr="00923344" w:rsidRDefault="009D3446" w:rsidP="009D3446">
            <w:pPr>
              <w:ind w:right="-93"/>
              <w:rPr>
                <w:color w:val="0070C0"/>
                <w:sz w:val="12"/>
                <w:szCs w:val="12"/>
                <w:lang w:val="de-DE"/>
              </w:rPr>
            </w:pPr>
            <w:r w:rsidRPr="00923344">
              <w:rPr>
                <w:color w:val="0070C0"/>
                <w:sz w:val="12"/>
                <w:szCs w:val="12"/>
                <w:lang w:val="de-DE"/>
              </w:rPr>
              <w:t>18. Ostali ukupni rezultat za godinu</w:t>
            </w:r>
          </w:p>
        </w:tc>
        <w:tc>
          <w:tcPr>
            <w:tcW w:w="425" w:type="dxa"/>
            <w:tcBorders>
              <w:top w:val="nil"/>
              <w:bottom w:val="single" w:sz="4" w:space="0" w:color="auto"/>
            </w:tcBorders>
            <w:shd w:val="clear" w:color="auto" w:fill="auto"/>
            <w:noWrap/>
            <w:vAlign w:val="center"/>
            <w:hideMark/>
          </w:tcPr>
          <w:p w14:paraId="38C6C05A" w14:textId="77777777" w:rsidR="009D3446" w:rsidRPr="00923344" w:rsidRDefault="009D3446" w:rsidP="009D3446">
            <w:pPr>
              <w:ind w:right="-93"/>
              <w:jc w:val="center"/>
              <w:rPr>
                <w:color w:val="0070C0"/>
                <w:sz w:val="12"/>
                <w:szCs w:val="12"/>
              </w:rPr>
            </w:pPr>
            <w:r w:rsidRPr="00923344">
              <w:rPr>
                <w:color w:val="0070C0"/>
                <w:sz w:val="12"/>
                <w:szCs w:val="12"/>
              </w:rPr>
              <w:t>918</w:t>
            </w:r>
          </w:p>
        </w:tc>
        <w:tc>
          <w:tcPr>
            <w:tcW w:w="709" w:type="dxa"/>
            <w:tcBorders>
              <w:top w:val="nil"/>
              <w:bottom w:val="single" w:sz="4" w:space="0" w:color="auto"/>
            </w:tcBorders>
            <w:shd w:val="clear" w:color="auto" w:fill="auto"/>
            <w:noWrap/>
            <w:vAlign w:val="center"/>
          </w:tcPr>
          <w:p w14:paraId="3BCE1722" w14:textId="77777777"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6C5A5668"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60B1B290"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1C1C35FA"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014F6E5F" w14:textId="29C50754"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5F49EEFA" w14:textId="7777777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3261DD11" w14:textId="77777777"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6F6A97DC" w14:textId="433AC199" w:rsidR="009D3446" w:rsidRPr="00923344" w:rsidRDefault="009D3446" w:rsidP="009D3446">
            <w:pPr>
              <w:ind w:right="-93"/>
              <w:jc w:val="right"/>
              <w:rPr>
                <w:color w:val="0070C0"/>
                <w:sz w:val="12"/>
                <w:szCs w:val="12"/>
              </w:rPr>
            </w:pPr>
          </w:p>
        </w:tc>
        <w:tc>
          <w:tcPr>
            <w:tcW w:w="716" w:type="dxa"/>
            <w:tcBorders>
              <w:top w:val="nil"/>
              <w:bottom w:val="single" w:sz="4" w:space="0" w:color="auto"/>
            </w:tcBorders>
            <w:vAlign w:val="center"/>
          </w:tcPr>
          <w:p w14:paraId="6750C616" w14:textId="03D5FC3F"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20CC1AE0" w14:textId="1D41E409" w:rsidR="009D3446" w:rsidRPr="00923344" w:rsidRDefault="009D3446" w:rsidP="009D3446">
            <w:pPr>
              <w:ind w:right="-93"/>
              <w:jc w:val="right"/>
              <w:rPr>
                <w:color w:val="0070C0"/>
                <w:sz w:val="12"/>
                <w:szCs w:val="12"/>
              </w:rPr>
            </w:pPr>
          </w:p>
        </w:tc>
      </w:tr>
      <w:tr w:rsidR="00923344" w:rsidRPr="00923344" w14:paraId="7FDE0903" w14:textId="77777777" w:rsidTr="009B4A87">
        <w:trPr>
          <w:trHeight w:val="295"/>
        </w:trPr>
        <w:tc>
          <w:tcPr>
            <w:tcW w:w="2545" w:type="dxa"/>
            <w:tcBorders>
              <w:top w:val="single" w:sz="4" w:space="0" w:color="auto"/>
              <w:bottom w:val="single" w:sz="4" w:space="0" w:color="auto"/>
            </w:tcBorders>
            <w:shd w:val="clear" w:color="auto" w:fill="auto"/>
            <w:vAlign w:val="center"/>
            <w:hideMark/>
          </w:tcPr>
          <w:p w14:paraId="337A41D6" w14:textId="77777777" w:rsidR="009D3446" w:rsidRPr="00923344" w:rsidRDefault="009D3446" w:rsidP="009D3446">
            <w:pPr>
              <w:ind w:right="-93"/>
              <w:rPr>
                <w:color w:val="0070C0"/>
                <w:sz w:val="12"/>
                <w:szCs w:val="12"/>
              </w:rPr>
            </w:pPr>
            <w:r w:rsidRPr="00923344">
              <w:rPr>
                <w:color w:val="0070C0"/>
                <w:sz w:val="12"/>
                <w:szCs w:val="12"/>
              </w:rPr>
              <w:t>19. Ukupna dobit / (gubitak) (</w:t>
            </w:r>
            <w:r w:rsidRPr="00923344">
              <w:rPr>
                <w:b/>
                <w:i/>
                <w:color w:val="0070C0"/>
                <w:sz w:val="12"/>
                <w:szCs w:val="12"/>
              </w:rPr>
              <w:t>±917±918)</w:t>
            </w:r>
          </w:p>
        </w:tc>
        <w:tc>
          <w:tcPr>
            <w:tcW w:w="425" w:type="dxa"/>
            <w:tcBorders>
              <w:top w:val="nil"/>
              <w:bottom w:val="single" w:sz="4" w:space="0" w:color="auto"/>
            </w:tcBorders>
            <w:shd w:val="clear" w:color="auto" w:fill="auto"/>
            <w:noWrap/>
            <w:vAlign w:val="center"/>
            <w:hideMark/>
          </w:tcPr>
          <w:p w14:paraId="743C79D1" w14:textId="77777777" w:rsidR="009D3446" w:rsidRPr="00923344" w:rsidRDefault="009D3446" w:rsidP="009D3446">
            <w:pPr>
              <w:ind w:right="-93"/>
              <w:jc w:val="center"/>
              <w:rPr>
                <w:color w:val="0070C0"/>
                <w:sz w:val="12"/>
                <w:szCs w:val="12"/>
              </w:rPr>
            </w:pPr>
            <w:r w:rsidRPr="00923344">
              <w:rPr>
                <w:color w:val="0070C0"/>
                <w:sz w:val="12"/>
                <w:szCs w:val="12"/>
              </w:rPr>
              <w:t>919</w:t>
            </w:r>
          </w:p>
        </w:tc>
        <w:tc>
          <w:tcPr>
            <w:tcW w:w="709" w:type="dxa"/>
            <w:tcBorders>
              <w:top w:val="nil"/>
              <w:bottom w:val="single" w:sz="4" w:space="0" w:color="auto"/>
            </w:tcBorders>
            <w:shd w:val="clear" w:color="auto" w:fill="auto"/>
            <w:noWrap/>
            <w:vAlign w:val="center"/>
          </w:tcPr>
          <w:p w14:paraId="4F1A4747" w14:textId="05A15FB5" w:rsidR="009D3446" w:rsidRPr="00923344" w:rsidRDefault="009D3446" w:rsidP="009D3446">
            <w:pPr>
              <w:ind w:right="-93"/>
              <w:jc w:val="right"/>
              <w:rPr>
                <w:color w:val="0070C0"/>
                <w:sz w:val="12"/>
                <w:szCs w:val="12"/>
              </w:rPr>
            </w:pPr>
          </w:p>
        </w:tc>
        <w:tc>
          <w:tcPr>
            <w:tcW w:w="708" w:type="dxa"/>
            <w:tcBorders>
              <w:top w:val="nil"/>
              <w:bottom w:val="single" w:sz="4" w:space="0" w:color="auto"/>
            </w:tcBorders>
            <w:shd w:val="clear" w:color="auto" w:fill="auto"/>
            <w:noWrap/>
            <w:vAlign w:val="center"/>
          </w:tcPr>
          <w:p w14:paraId="3E2D4E7A" w14:textId="3182E53F"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6B28766F" w14:textId="3ECF4B27"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0A54718B" w14:textId="045B54C2"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6494A6A7" w14:textId="195C48A3" w:rsidR="009D3446" w:rsidRPr="00923344" w:rsidRDefault="009D3446" w:rsidP="009D3446">
            <w:pPr>
              <w:ind w:right="-93"/>
              <w:jc w:val="right"/>
              <w:rPr>
                <w:color w:val="0070C0"/>
                <w:sz w:val="12"/>
                <w:szCs w:val="12"/>
              </w:rPr>
            </w:pPr>
          </w:p>
        </w:tc>
        <w:tc>
          <w:tcPr>
            <w:tcW w:w="850" w:type="dxa"/>
            <w:tcBorders>
              <w:top w:val="nil"/>
              <w:bottom w:val="single" w:sz="4" w:space="0" w:color="auto"/>
            </w:tcBorders>
            <w:shd w:val="clear" w:color="auto" w:fill="auto"/>
            <w:noWrap/>
            <w:vAlign w:val="center"/>
          </w:tcPr>
          <w:p w14:paraId="35CA479C" w14:textId="3C516353" w:rsidR="009D3446" w:rsidRPr="00923344" w:rsidRDefault="009D3446" w:rsidP="009D3446">
            <w:pPr>
              <w:ind w:right="-93"/>
              <w:jc w:val="right"/>
              <w:rPr>
                <w:color w:val="0070C0"/>
                <w:sz w:val="12"/>
                <w:szCs w:val="12"/>
              </w:rPr>
            </w:pPr>
          </w:p>
        </w:tc>
        <w:tc>
          <w:tcPr>
            <w:tcW w:w="709" w:type="dxa"/>
            <w:tcBorders>
              <w:top w:val="nil"/>
              <w:bottom w:val="single" w:sz="4" w:space="0" w:color="auto"/>
            </w:tcBorders>
            <w:shd w:val="clear" w:color="auto" w:fill="auto"/>
            <w:noWrap/>
            <w:vAlign w:val="center"/>
          </w:tcPr>
          <w:p w14:paraId="2C29F793" w14:textId="7E9684A0" w:rsidR="009D3446" w:rsidRPr="00923344" w:rsidRDefault="007B0BBD" w:rsidP="009D3446">
            <w:pPr>
              <w:ind w:right="-93"/>
              <w:jc w:val="right"/>
              <w:rPr>
                <w:color w:val="0070C0"/>
                <w:sz w:val="12"/>
                <w:szCs w:val="12"/>
              </w:rPr>
            </w:pPr>
            <w:r w:rsidRPr="00923344">
              <w:rPr>
                <w:color w:val="0070C0"/>
                <w:sz w:val="12"/>
                <w:szCs w:val="12"/>
              </w:rPr>
              <w:t>42.221</w:t>
            </w:r>
          </w:p>
        </w:tc>
        <w:tc>
          <w:tcPr>
            <w:tcW w:w="850" w:type="dxa"/>
            <w:tcBorders>
              <w:top w:val="nil"/>
              <w:bottom w:val="single" w:sz="4" w:space="0" w:color="auto"/>
            </w:tcBorders>
            <w:shd w:val="clear" w:color="auto" w:fill="auto"/>
            <w:noWrap/>
            <w:vAlign w:val="center"/>
          </w:tcPr>
          <w:p w14:paraId="610B9C51" w14:textId="4B6C1139" w:rsidR="009D3446" w:rsidRPr="00923344" w:rsidRDefault="007B0BBD" w:rsidP="009D3446">
            <w:pPr>
              <w:ind w:right="-93"/>
              <w:jc w:val="right"/>
              <w:rPr>
                <w:color w:val="0070C0"/>
                <w:sz w:val="12"/>
                <w:szCs w:val="12"/>
              </w:rPr>
            </w:pPr>
            <w:r w:rsidRPr="00923344">
              <w:rPr>
                <w:color w:val="0070C0"/>
                <w:sz w:val="12"/>
                <w:szCs w:val="12"/>
              </w:rPr>
              <w:t>42.221</w:t>
            </w:r>
          </w:p>
        </w:tc>
        <w:tc>
          <w:tcPr>
            <w:tcW w:w="716" w:type="dxa"/>
            <w:tcBorders>
              <w:top w:val="nil"/>
              <w:bottom w:val="single" w:sz="4" w:space="0" w:color="auto"/>
            </w:tcBorders>
            <w:vAlign w:val="center"/>
          </w:tcPr>
          <w:p w14:paraId="1578A812" w14:textId="6CC3D1BE" w:rsidR="009D3446" w:rsidRPr="00923344" w:rsidRDefault="009D3446" w:rsidP="009D3446">
            <w:pPr>
              <w:ind w:right="-93"/>
              <w:jc w:val="right"/>
              <w:rPr>
                <w:color w:val="0070C0"/>
                <w:sz w:val="12"/>
                <w:szCs w:val="12"/>
              </w:rPr>
            </w:pPr>
          </w:p>
        </w:tc>
        <w:tc>
          <w:tcPr>
            <w:tcW w:w="709" w:type="dxa"/>
            <w:tcBorders>
              <w:top w:val="nil"/>
              <w:bottom w:val="single" w:sz="4" w:space="0" w:color="auto"/>
            </w:tcBorders>
            <w:vAlign w:val="center"/>
          </w:tcPr>
          <w:p w14:paraId="50D46972" w14:textId="7385D225" w:rsidR="009D3446" w:rsidRPr="00923344" w:rsidRDefault="007B0BBD" w:rsidP="009D3446">
            <w:pPr>
              <w:ind w:right="-93"/>
              <w:jc w:val="right"/>
              <w:rPr>
                <w:color w:val="0070C0"/>
                <w:sz w:val="12"/>
                <w:szCs w:val="12"/>
              </w:rPr>
            </w:pPr>
            <w:r w:rsidRPr="00923344">
              <w:rPr>
                <w:color w:val="0070C0"/>
                <w:sz w:val="12"/>
                <w:szCs w:val="12"/>
              </w:rPr>
              <w:t>42.221</w:t>
            </w:r>
          </w:p>
        </w:tc>
      </w:tr>
      <w:tr w:rsidR="00923344" w:rsidRPr="00923344" w14:paraId="1F0A1A7E" w14:textId="77777777" w:rsidTr="009B4A87">
        <w:trPr>
          <w:trHeight w:val="380"/>
        </w:trPr>
        <w:tc>
          <w:tcPr>
            <w:tcW w:w="2545" w:type="dxa"/>
            <w:tcBorders>
              <w:top w:val="single" w:sz="4" w:space="0" w:color="auto"/>
              <w:bottom w:val="single" w:sz="4" w:space="0" w:color="auto"/>
            </w:tcBorders>
            <w:shd w:val="clear" w:color="auto" w:fill="auto"/>
            <w:vAlign w:val="center"/>
            <w:hideMark/>
          </w:tcPr>
          <w:p w14:paraId="040CA6B0" w14:textId="77777777" w:rsidR="009D3446" w:rsidRPr="00923344" w:rsidRDefault="009D3446" w:rsidP="009D3446">
            <w:pPr>
              <w:ind w:right="-93"/>
              <w:rPr>
                <w:color w:val="0070C0"/>
                <w:sz w:val="12"/>
                <w:szCs w:val="12"/>
              </w:rPr>
            </w:pPr>
            <w:r w:rsidRPr="00923344">
              <w:rPr>
                <w:color w:val="0070C0"/>
                <w:sz w:val="12"/>
                <w:szCs w:val="12"/>
              </w:rPr>
              <w:t>20. Emisija akcijskog kapitala i drugi oblici povećanja kapitala</w:t>
            </w:r>
          </w:p>
        </w:tc>
        <w:tc>
          <w:tcPr>
            <w:tcW w:w="425" w:type="dxa"/>
            <w:tcBorders>
              <w:top w:val="single" w:sz="4" w:space="0" w:color="auto"/>
              <w:bottom w:val="single" w:sz="4" w:space="0" w:color="auto"/>
            </w:tcBorders>
            <w:shd w:val="clear" w:color="auto" w:fill="auto"/>
            <w:noWrap/>
            <w:vAlign w:val="center"/>
            <w:hideMark/>
          </w:tcPr>
          <w:p w14:paraId="7463654E" w14:textId="77777777" w:rsidR="009D3446" w:rsidRPr="00923344" w:rsidRDefault="009D3446" w:rsidP="009D3446">
            <w:pPr>
              <w:ind w:right="-93"/>
              <w:jc w:val="center"/>
              <w:rPr>
                <w:color w:val="0070C0"/>
                <w:sz w:val="12"/>
                <w:szCs w:val="12"/>
              </w:rPr>
            </w:pPr>
            <w:r w:rsidRPr="00923344">
              <w:rPr>
                <w:color w:val="0070C0"/>
                <w:sz w:val="12"/>
                <w:szCs w:val="12"/>
              </w:rPr>
              <w:t>920</w:t>
            </w:r>
          </w:p>
        </w:tc>
        <w:tc>
          <w:tcPr>
            <w:tcW w:w="709" w:type="dxa"/>
            <w:tcBorders>
              <w:top w:val="single" w:sz="4" w:space="0" w:color="auto"/>
              <w:bottom w:val="single" w:sz="4" w:space="0" w:color="auto"/>
            </w:tcBorders>
            <w:shd w:val="clear" w:color="auto" w:fill="auto"/>
            <w:noWrap/>
            <w:vAlign w:val="center"/>
          </w:tcPr>
          <w:p w14:paraId="24326A75"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3D2ACD91"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2E1CFCF5"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29210F35"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745133AD"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6A38625D"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102286FE"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17A185C2" w14:textId="7BCECA65" w:rsidR="009D3446" w:rsidRPr="00923344" w:rsidRDefault="009D3446" w:rsidP="009D3446">
            <w:pPr>
              <w:ind w:right="-93"/>
              <w:jc w:val="right"/>
              <w:rPr>
                <w:color w:val="0070C0"/>
                <w:sz w:val="12"/>
                <w:szCs w:val="12"/>
              </w:rPr>
            </w:pPr>
          </w:p>
        </w:tc>
        <w:tc>
          <w:tcPr>
            <w:tcW w:w="716" w:type="dxa"/>
            <w:tcBorders>
              <w:top w:val="single" w:sz="4" w:space="0" w:color="auto"/>
              <w:bottom w:val="single" w:sz="4" w:space="0" w:color="auto"/>
            </w:tcBorders>
            <w:vAlign w:val="center"/>
          </w:tcPr>
          <w:p w14:paraId="2A9521E5" w14:textId="50DE50CE"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36420D6F" w14:textId="1AE1509D" w:rsidR="009D3446" w:rsidRPr="00923344" w:rsidRDefault="009D3446" w:rsidP="009D3446">
            <w:pPr>
              <w:ind w:right="-93"/>
              <w:jc w:val="right"/>
              <w:rPr>
                <w:color w:val="0070C0"/>
                <w:sz w:val="12"/>
                <w:szCs w:val="12"/>
              </w:rPr>
            </w:pPr>
          </w:p>
        </w:tc>
      </w:tr>
      <w:tr w:rsidR="00923344" w:rsidRPr="00923344" w14:paraId="1462DFB4" w14:textId="77777777" w:rsidTr="009B4A87">
        <w:trPr>
          <w:trHeight w:val="266"/>
        </w:trPr>
        <w:tc>
          <w:tcPr>
            <w:tcW w:w="2545" w:type="dxa"/>
            <w:tcBorders>
              <w:top w:val="single" w:sz="4" w:space="0" w:color="auto"/>
              <w:bottom w:val="single" w:sz="4" w:space="0" w:color="auto"/>
            </w:tcBorders>
            <w:shd w:val="clear" w:color="auto" w:fill="auto"/>
            <w:vAlign w:val="center"/>
            <w:hideMark/>
          </w:tcPr>
          <w:p w14:paraId="61A70BF8" w14:textId="77777777" w:rsidR="009D3446" w:rsidRPr="00923344" w:rsidRDefault="009D3446" w:rsidP="009D3446">
            <w:pPr>
              <w:ind w:right="-93"/>
              <w:rPr>
                <w:color w:val="0070C0"/>
                <w:sz w:val="12"/>
                <w:szCs w:val="12"/>
              </w:rPr>
            </w:pPr>
            <w:r w:rsidRPr="00923344">
              <w:rPr>
                <w:color w:val="0070C0"/>
                <w:sz w:val="12"/>
                <w:szCs w:val="12"/>
              </w:rPr>
              <w:t>21. Sticanjeb sopstvenih akcija i drugi oblici smanjenja kapitala</w:t>
            </w:r>
          </w:p>
        </w:tc>
        <w:tc>
          <w:tcPr>
            <w:tcW w:w="425" w:type="dxa"/>
            <w:tcBorders>
              <w:top w:val="single" w:sz="4" w:space="0" w:color="auto"/>
              <w:bottom w:val="single" w:sz="4" w:space="0" w:color="auto"/>
            </w:tcBorders>
            <w:shd w:val="clear" w:color="auto" w:fill="auto"/>
            <w:noWrap/>
            <w:vAlign w:val="center"/>
            <w:hideMark/>
          </w:tcPr>
          <w:p w14:paraId="60830BC6" w14:textId="77777777" w:rsidR="009D3446" w:rsidRPr="00923344" w:rsidRDefault="009D3446" w:rsidP="009D3446">
            <w:pPr>
              <w:ind w:right="-93"/>
              <w:jc w:val="center"/>
              <w:rPr>
                <w:color w:val="0070C0"/>
                <w:sz w:val="12"/>
                <w:szCs w:val="12"/>
              </w:rPr>
            </w:pPr>
            <w:r w:rsidRPr="00923344">
              <w:rPr>
                <w:color w:val="0070C0"/>
                <w:sz w:val="12"/>
                <w:szCs w:val="12"/>
              </w:rPr>
              <w:t>921</w:t>
            </w:r>
          </w:p>
        </w:tc>
        <w:tc>
          <w:tcPr>
            <w:tcW w:w="709" w:type="dxa"/>
            <w:tcBorders>
              <w:top w:val="single" w:sz="4" w:space="0" w:color="auto"/>
              <w:bottom w:val="single" w:sz="4" w:space="0" w:color="auto"/>
            </w:tcBorders>
            <w:shd w:val="clear" w:color="auto" w:fill="auto"/>
            <w:noWrap/>
            <w:vAlign w:val="center"/>
          </w:tcPr>
          <w:p w14:paraId="1E678D3D"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05A21CA1"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3730FA32"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6CFB225C"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79620739" w14:textId="77777777" w:rsidR="009D3446" w:rsidRPr="00923344" w:rsidRDefault="009D3446" w:rsidP="009D3446">
            <w:pPr>
              <w:ind w:right="-93"/>
              <w:jc w:val="right"/>
              <w:rPr>
                <w:color w:val="0070C0"/>
                <w:sz w:val="12"/>
                <w:szCs w:val="12"/>
                <w:lang w:val="bs-Latn-BA"/>
              </w:rPr>
            </w:pPr>
          </w:p>
        </w:tc>
        <w:tc>
          <w:tcPr>
            <w:tcW w:w="850" w:type="dxa"/>
            <w:tcBorders>
              <w:top w:val="single" w:sz="4" w:space="0" w:color="auto"/>
              <w:bottom w:val="single" w:sz="4" w:space="0" w:color="auto"/>
            </w:tcBorders>
            <w:shd w:val="clear" w:color="auto" w:fill="auto"/>
            <w:noWrap/>
            <w:vAlign w:val="center"/>
          </w:tcPr>
          <w:p w14:paraId="40BC13D0" w14:textId="77777777" w:rsidR="009D3446" w:rsidRPr="00923344" w:rsidRDefault="009D3446" w:rsidP="009D3446">
            <w:pPr>
              <w:ind w:right="-93"/>
              <w:jc w:val="right"/>
              <w:rPr>
                <w:color w:val="0070C0"/>
                <w:sz w:val="12"/>
                <w:szCs w:val="12"/>
                <w:lang w:val="bs-Latn-BA"/>
              </w:rPr>
            </w:pPr>
          </w:p>
        </w:tc>
        <w:tc>
          <w:tcPr>
            <w:tcW w:w="709" w:type="dxa"/>
            <w:tcBorders>
              <w:top w:val="single" w:sz="4" w:space="0" w:color="auto"/>
              <w:bottom w:val="single" w:sz="4" w:space="0" w:color="auto"/>
            </w:tcBorders>
            <w:shd w:val="clear" w:color="auto" w:fill="auto"/>
            <w:noWrap/>
            <w:vAlign w:val="center"/>
          </w:tcPr>
          <w:p w14:paraId="0A50E104"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5BD510BF" w14:textId="1C736384" w:rsidR="009D3446" w:rsidRPr="00923344" w:rsidRDefault="009D3446" w:rsidP="009D3446">
            <w:pPr>
              <w:ind w:right="-93"/>
              <w:jc w:val="right"/>
              <w:rPr>
                <w:color w:val="0070C0"/>
                <w:sz w:val="12"/>
                <w:szCs w:val="12"/>
                <w:lang w:val="bs-Latn-BA"/>
              </w:rPr>
            </w:pPr>
          </w:p>
        </w:tc>
        <w:tc>
          <w:tcPr>
            <w:tcW w:w="716" w:type="dxa"/>
            <w:tcBorders>
              <w:top w:val="single" w:sz="4" w:space="0" w:color="auto"/>
              <w:bottom w:val="single" w:sz="4" w:space="0" w:color="auto"/>
            </w:tcBorders>
            <w:vAlign w:val="center"/>
          </w:tcPr>
          <w:p w14:paraId="17F0555E" w14:textId="37BE5944" w:rsidR="009D3446" w:rsidRPr="00923344" w:rsidRDefault="009D3446" w:rsidP="009D3446">
            <w:pPr>
              <w:ind w:right="-93"/>
              <w:jc w:val="right"/>
              <w:rPr>
                <w:color w:val="0070C0"/>
                <w:sz w:val="12"/>
                <w:szCs w:val="12"/>
                <w:lang w:val="bs-Latn-BA"/>
              </w:rPr>
            </w:pPr>
          </w:p>
        </w:tc>
        <w:tc>
          <w:tcPr>
            <w:tcW w:w="709" w:type="dxa"/>
            <w:tcBorders>
              <w:top w:val="single" w:sz="4" w:space="0" w:color="auto"/>
              <w:bottom w:val="single" w:sz="4" w:space="0" w:color="auto"/>
            </w:tcBorders>
            <w:vAlign w:val="center"/>
          </w:tcPr>
          <w:p w14:paraId="7A07B2CA" w14:textId="4737838B" w:rsidR="009D3446" w:rsidRPr="00923344" w:rsidRDefault="009D3446" w:rsidP="009D3446">
            <w:pPr>
              <w:ind w:right="-93"/>
              <w:jc w:val="right"/>
              <w:rPr>
                <w:color w:val="0070C0"/>
                <w:sz w:val="12"/>
                <w:szCs w:val="12"/>
                <w:lang w:val="bs-Latn-BA"/>
              </w:rPr>
            </w:pPr>
          </w:p>
        </w:tc>
      </w:tr>
      <w:tr w:rsidR="00923344" w:rsidRPr="00923344" w14:paraId="3F751261" w14:textId="77777777" w:rsidTr="009B4A87">
        <w:trPr>
          <w:trHeight w:val="270"/>
        </w:trPr>
        <w:tc>
          <w:tcPr>
            <w:tcW w:w="2545" w:type="dxa"/>
            <w:tcBorders>
              <w:top w:val="single" w:sz="4" w:space="0" w:color="auto"/>
              <w:bottom w:val="single" w:sz="4" w:space="0" w:color="auto"/>
            </w:tcBorders>
            <w:shd w:val="clear" w:color="auto" w:fill="auto"/>
            <w:vAlign w:val="center"/>
            <w:hideMark/>
          </w:tcPr>
          <w:p w14:paraId="302CBAA8" w14:textId="77777777" w:rsidR="009D3446" w:rsidRPr="00923344" w:rsidRDefault="009D3446" w:rsidP="009D3446">
            <w:pPr>
              <w:ind w:right="-93"/>
              <w:rPr>
                <w:color w:val="0070C0"/>
                <w:sz w:val="12"/>
                <w:szCs w:val="12"/>
              </w:rPr>
            </w:pPr>
            <w:r w:rsidRPr="00923344">
              <w:rPr>
                <w:color w:val="0070C0"/>
                <w:sz w:val="12"/>
                <w:szCs w:val="12"/>
              </w:rPr>
              <w:t>22. Objavljene dividende</w:t>
            </w:r>
          </w:p>
        </w:tc>
        <w:tc>
          <w:tcPr>
            <w:tcW w:w="425" w:type="dxa"/>
            <w:tcBorders>
              <w:top w:val="single" w:sz="4" w:space="0" w:color="auto"/>
              <w:bottom w:val="single" w:sz="4" w:space="0" w:color="auto"/>
            </w:tcBorders>
            <w:shd w:val="clear" w:color="auto" w:fill="auto"/>
            <w:noWrap/>
            <w:vAlign w:val="center"/>
            <w:hideMark/>
          </w:tcPr>
          <w:p w14:paraId="3F0196B3" w14:textId="77777777" w:rsidR="009D3446" w:rsidRPr="00923344" w:rsidRDefault="009D3446" w:rsidP="009D3446">
            <w:pPr>
              <w:ind w:right="-93"/>
              <w:jc w:val="center"/>
              <w:rPr>
                <w:color w:val="0070C0"/>
                <w:sz w:val="12"/>
                <w:szCs w:val="12"/>
              </w:rPr>
            </w:pPr>
            <w:r w:rsidRPr="00923344">
              <w:rPr>
                <w:color w:val="0070C0"/>
                <w:sz w:val="12"/>
                <w:szCs w:val="12"/>
              </w:rPr>
              <w:t>922</w:t>
            </w:r>
          </w:p>
        </w:tc>
        <w:tc>
          <w:tcPr>
            <w:tcW w:w="709" w:type="dxa"/>
            <w:tcBorders>
              <w:top w:val="single" w:sz="4" w:space="0" w:color="auto"/>
              <w:bottom w:val="single" w:sz="4" w:space="0" w:color="auto"/>
            </w:tcBorders>
            <w:shd w:val="clear" w:color="auto" w:fill="auto"/>
            <w:noWrap/>
            <w:vAlign w:val="center"/>
          </w:tcPr>
          <w:p w14:paraId="3AFF186F"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67593822"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64CB5A13"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684B700E"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3116AB2B" w14:textId="4E7E2982"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4DB1618B"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28F7F1EE"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4B090888" w14:textId="79704C0F" w:rsidR="009D3446" w:rsidRPr="00923344" w:rsidRDefault="009D3446" w:rsidP="009D3446">
            <w:pPr>
              <w:ind w:right="-93"/>
              <w:jc w:val="right"/>
              <w:rPr>
                <w:color w:val="0070C0"/>
                <w:sz w:val="12"/>
                <w:szCs w:val="12"/>
              </w:rPr>
            </w:pPr>
          </w:p>
        </w:tc>
        <w:tc>
          <w:tcPr>
            <w:tcW w:w="716" w:type="dxa"/>
            <w:tcBorders>
              <w:top w:val="single" w:sz="4" w:space="0" w:color="auto"/>
              <w:bottom w:val="single" w:sz="4" w:space="0" w:color="auto"/>
            </w:tcBorders>
            <w:vAlign w:val="center"/>
          </w:tcPr>
          <w:p w14:paraId="349937C7" w14:textId="2E3D1C38"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74FD961F" w14:textId="11BD8251" w:rsidR="009D3446" w:rsidRPr="00923344" w:rsidRDefault="009D3446" w:rsidP="009D3446">
            <w:pPr>
              <w:ind w:right="-93"/>
              <w:jc w:val="right"/>
              <w:rPr>
                <w:color w:val="0070C0"/>
                <w:sz w:val="12"/>
                <w:szCs w:val="12"/>
              </w:rPr>
            </w:pPr>
          </w:p>
        </w:tc>
      </w:tr>
      <w:tr w:rsidR="00923344" w:rsidRPr="00923344" w14:paraId="7034C906" w14:textId="77777777" w:rsidTr="009B4A87">
        <w:trPr>
          <w:trHeight w:val="416"/>
        </w:trPr>
        <w:tc>
          <w:tcPr>
            <w:tcW w:w="2545" w:type="dxa"/>
            <w:tcBorders>
              <w:top w:val="single" w:sz="4" w:space="0" w:color="auto"/>
              <w:bottom w:val="single" w:sz="4" w:space="0" w:color="auto"/>
            </w:tcBorders>
            <w:shd w:val="clear" w:color="auto" w:fill="auto"/>
            <w:vAlign w:val="center"/>
            <w:hideMark/>
          </w:tcPr>
          <w:p w14:paraId="094EFB78" w14:textId="77777777" w:rsidR="009D3446" w:rsidRPr="00923344" w:rsidRDefault="009D3446" w:rsidP="009D3446">
            <w:pPr>
              <w:ind w:right="-93"/>
              <w:rPr>
                <w:color w:val="0070C0"/>
                <w:sz w:val="12"/>
                <w:szCs w:val="12"/>
              </w:rPr>
            </w:pPr>
            <w:r w:rsidRPr="00923344">
              <w:rPr>
                <w:color w:val="0070C0"/>
                <w:sz w:val="12"/>
                <w:szCs w:val="12"/>
              </w:rPr>
              <w:t>23. Drugi oblici raspodjele dobiti i pokmrića gubitka</w:t>
            </w:r>
          </w:p>
        </w:tc>
        <w:tc>
          <w:tcPr>
            <w:tcW w:w="425" w:type="dxa"/>
            <w:tcBorders>
              <w:top w:val="single" w:sz="4" w:space="0" w:color="auto"/>
              <w:bottom w:val="single" w:sz="4" w:space="0" w:color="auto"/>
            </w:tcBorders>
            <w:shd w:val="clear" w:color="auto" w:fill="auto"/>
            <w:noWrap/>
            <w:vAlign w:val="center"/>
            <w:hideMark/>
          </w:tcPr>
          <w:p w14:paraId="3611D11C" w14:textId="77777777" w:rsidR="009D3446" w:rsidRPr="00923344" w:rsidRDefault="009D3446" w:rsidP="009D3446">
            <w:pPr>
              <w:ind w:right="-93"/>
              <w:jc w:val="center"/>
              <w:rPr>
                <w:color w:val="0070C0"/>
                <w:sz w:val="12"/>
                <w:szCs w:val="12"/>
              </w:rPr>
            </w:pPr>
            <w:r w:rsidRPr="00923344">
              <w:rPr>
                <w:color w:val="0070C0"/>
                <w:sz w:val="12"/>
                <w:szCs w:val="12"/>
              </w:rPr>
              <w:t>923</w:t>
            </w:r>
          </w:p>
        </w:tc>
        <w:tc>
          <w:tcPr>
            <w:tcW w:w="709" w:type="dxa"/>
            <w:tcBorders>
              <w:top w:val="single" w:sz="4" w:space="0" w:color="auto"/>
              <w:bottom w:val="single" w:sz="4" w:space="0" w:color="auto"/>
            </w:tcBorders>
            <w:shd w:val="clear" w:color="auto" w:fill="auto"/>
            <w:noWrap/>
            <w:vAlign w:val="center"/>
          </w:tcPr>
          <w:p w14:paraId="648FE095"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7EA7A3EB"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00486EE1" w14:textId="2B6F561D" w:rsidR="009D3446" w:rsidRPr="00923344" w:rsidRDefault="007B0BBD" w:rsidP="009D3446">
            <w:pPr>
              <w:ind w:right="-93"/>
              <w:jc w:val="right"/>
              <w:rPr>
                <w:color w:val="0070C0"/>
                <w:sz w:val="12"/>
                <w:szCs w:val="12"/>
              </w:rPr>
            </w:pPr>
            <w:r w:rsidRPr="00923344">
              <w:rPr>
                <w:color w:val="0070C0"/>
                <w:sz w:val="12"/>
                <w:szCs w:val="12"/>
              </w:rPr>
              <w:t>82.451</w:t>
            </w:r>
          </w:p>
        </w:tc>
        <w:tc>
          <w:tcPr>
            <w:tcW w:w="709" w:type="dxa"/>
            <w:tcBorders>
              <w:top w:val="single" w:sz="4" w:space="0" w:color="auto"/>
              <w:bottom w:val="single" w:sz="4" w:space="0" w:color="auto"/>
            </w:tcBorders>
            <w:shd w:val="clear" w:color="auto" w:fill="auto"/>
            <w:noWrap/>
            <w:vAlign w:val="center"/>
          </w:tcPr>
          <w:p w14:paraId="75D24EA1" w14:textId="7012F123" w:rsidR="009D3446" w:rsidRPr="00923344" w:rsidRDefault="009D3446" w:rsidP="009D3446">
            <w:pPr>
              <w:ind w:right="-93"/>
              <w:jc w:val="right"/>
              <w:rPr>
                <w:color w:val="0070C0"/>
                <w:sz w:val="12"/>
                <w:szCs w:val="12"/>
                <w:lang w:val="sr-Latn-RS"/>
              </w:rPr>
            </w:pPr>
          </w:p>
        </w:tc>
        <w:tc>
          <w:tcPr>
            <w:tcW w:w="709" w:type="dxa"/>
            <w:tcBorders>
              <w:top w:val="single" w:sz="4" w:space="0" w:color="auto"/>
              <w:bottom w:val="single" w:sz="4" w:space="0" w:color="auto"/>
            </w:tcBorders>
            <w:shd w:val="clear" w:color="auto" w:fill="auto"/>
            <w:noWrap/>
            <w:vAlign w:val="center"/>
          </w:tcPr>
          <w:p w14:paraId="201F6CBB" w14:textId="77777777" w:rsidR="009D3446" w:rsidRPr="00923344" w:rsidRDefault="009D3446" w:rsidP="009D3446">
            <w:pPr>
              <w:ind w:right="-93"/>
              <w:jc w:val="right"/>
              <w:rPr>
                <w:color w:val="0070C0"/>
                <w:sz w:val="12"/>
                <w:szCs w:val="12"/>
                <w:lang w:val="bs-Latn-BA"/>
              </w:rPr>
            </w:pPr>
          </w:p>
        </w:tc>
        <w:tc>
          <w:tcPr>
            <w:tcW w:w="850" w:type="dxa"/>
            <w:tcBorders>
              <w:top w:val="single" w:sz="4" w:space="0" w:color="auto"/>
              <w:bottom w:val="single" w:sz="4" w:space="0" w:color="auto"/>
            </w:tcBorders>
            <w:shd w:val="clear" w:color="auto" w:fill="auto"/>
            <w:noWrap/>
            <w:vAlign w:val="center"/>
          </w:tcPr>
          <w:p w14:paraId="709AF58E"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03CB4E90" w14:textId="3C483AF7" w:rsidR="009D3446" w:rsidRPr="00923344" w:rsidRDefault="007B0BBD" w:rsidP="009D3446">
            <w:pPr>
              <w:ind w:right="-93"/>
              <w:jc w:val="right"/>
              <w:rPr>
                <w:color w:val="0070C0"/>
                <w:sz w:val="12"/>
                <w:szCs w:val="12"/>
              </w:rPr>
            </w:pPr>
            <w:r w:rsidRPr="00923344">
              <w:rPr>
                <w:color w:val="0070C0"/>
                <w:sz w:val="12"/>
                <w:szCs w:val="12"/>
              </w:rPr>
              <w:t>-82.451</w:t>
            </w:r>
          </w:p>
        </w:tc>
        <w:tc>
          <w:tcPr>
            <w:tcW w:w="850" w:type="dxa"/>
            <w:tcBorders>
              <w:top w:val="single" w:sz="4" w:space="0" w:color="auto"/>
              <w:bottom w:val="single" w:sz="4" w:space="0" w:color="auto"/>
            </w:tcBorders>
            <w:shd w:val="clear" w:color="auto" w:fill="auto"/>
            <w:noWrap/>
            <w:vAlign w:val="center"/>
          </w:tcPr>
          <w:p w14:paraId="29919519" w14:textId="133B1502" w:rsidR="009D3446" w:rsidRPr="00923344" w:rsidRDefault="009D3446" w:rsidP="009D3446">
            <w:pPr>
              <w:ind w:right="-93"/>
              <w:jc w:val="right"/>
              <w:rPr>
                <w:color w:val="0070C0"/>
                <w:sz w:val="12"/>
                <w:szCs w:val="12"/>
              </w:rPr>
            </w:pPr>
          </w:p>
        </w:tc>
        <w:tc>
          <w:tcPr>
            <w:tcW w:w="716" w:type="dxa"/>
            <w:tcBorders>
              <w:top w:val="single" w:sz="4" w:space="0" w:color="auto"/>
              <w:bottom w:val="single" w:sz="4" w:space="0" w:color="auto"/>
            </w:tcBorders>
            <w:vAlign w:val="center"/>
          </w:tcPr>
          <w:p w14:paraId="5111AF0E" w14:textId="26FB56BB"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2E759729" w14:textId="3A0AE408" w:rsidR="009D3446" w:rsidRPr="00923344" w:rsidRDefault="007B0BBD" w:rsidP="009D3446">
            <w:pPr>
              <w:ind w:right="-93"/>
              <w:jc w:val="right"/>
              <w:rPr>
                <w:color w:val="0070C0"/>
                <w:sz w:val="12"/>
                <w:szCs w:val="12"/>
              </w:rPr>
            </w:pPr>
            <w:r w:rsidRPr="00923344">
              <w:rPr>
                <w:color w:val="0070C0"/>
                <w:sz w:val="12"/>
                <w:szCs w:val="12"/>
              </w:rPr>
              <w:t>0</w:t>
            </w:r>
          </w:p>
        </w:tc>
      </w:tr>
      <w:tr w:rsidR="00923344" w:rsidRPr="00923344" w14:paraId="63D711CD" w14:textId="77777777" w:rsidTr="009B4A87">
        <w:trPr>
          <w:trHeight w:val="222"/>
        </w:trPr>
        <w:tc>
          <w:tcPr>
            <w:tcW w:w="2545" w:type="dxa"/>
            <w:tcBorders>
              <w:top w:val="single" w:sz="4" w:space="0" w:color="auto"/>
              <w:bottom w:val="single" w:sz="4" w:space="0" w:color="auto"/>
            </w:tcBorders>
            <w:shd w:val="clear" w:color="auto" w:fill="auto"/>
            <w:vAlign w:val="center"/>
            <w:hideMark/>
          </w:tcPr>
          <w:p w14:paraId="3410CFCF" w14:textId="77777777" w:rsidR="009D3446" w:rsidRPr="00923344" w:rsidRDefault="009D3446" w:rsidP="009D3446">
            <w:pPr>
              <w:ind w:right="-93"/>
              <w:rPr>
                <w:color w:val="0070C0"/>
                <w:sz w:val="12"/>
                <w:szCs w:val="12"/>
              </w:rPr>
            </w:pPr>
            <w:r w:rsidRPr="00923344">
              <w:rPr>
                <w:color w:val="0070C0"/>
                <w:sz w:val="12"/>
                <w:szCs w:val="12"/>
              </w:rPr>
              <w:t>24. Ostale promjene</w:t>
            </w:r>
          </w:p>
        </w:tc>
        <w:tc>
          <w:tcPr>
            <w:tcW w:w="425" w:type="dxa"/>
            <w:tcBorders>
              <w:top w:val="single" w:sz="4" w:space="0" w:color="auto"/>
              <w:bottom w:val="single" w:sz="4" w:space="0" w:color="auto"/>
            </w:tcBorders>
            <w:shd w:val="clear" w:color="auto" w:fill="auto"/>
            <w:noWrap/>
            <w:vAlign w:val="center"/>
            <w:hideMark/>
          </w:tcPr>
          <w:p w14:paraId="04010FF2" w14:textId="77777777" w:rsidR="009D3446" w:rsidRPr="00923344" w:rsidRDefault="009D3446" w:rsidP="009D3446">
            <w:pPr>
              <w:ind w:right="-93"/>
              <w:jc w:val="center"/>
              <w:rPr>
                <w:color w:val="0070C0"/>
                <w:sz w:val="12"/>
                <w:szCs w:val="12"/>
              </w:rPr>
            </w:pPr>
            <w:r w:rsidRPr="00923344">
              <w:rPr>
                <w:color w:val="0070C0"/>
                <w:sz w:val="12"/>
                <w:szCs w:val="12"/>
              </w:rPr>
              <w:t>924</w:t>
            </w:r>
          </w:p>
        </w:tc>
        <w:tc>
          <w:tcPr>
            <w:tcW w:w="709" w:type="dxa"/>
            <w:tcBorders>
              <w:top w:val="single" w:sz="4" w:space="0" w:color="auto"/>
              <w:bottom w:val="single" w:sz="4" w:space="0" w:color="auto"/>
            </w:tcBorders>
            <w:shd w:val="clear" w:color="auto" w:fill="auto"/>
            <w:noWrap/>
            <w:vAlign w:val="center"/>
          </w:tcPr>
          <w:p w14:paraId="37CD5EED" w14:textId="77777777" w:rsidR="009D3446" w:rsidRPr="00923344" w:rsidRDefault="009D3446" w:rsidP="009D3446">
            <w:pPr>
              <w:ind w:right="-93"/>
              <w:jc w:val="right"/>
              <w:rPr>
                <w:color w:val="0070C0"/>
                <w:sz w:val="12"/>
                <w:szCs w:val="12"/>
              </w:rPr>
            </w:pPr>
          </w:p>
        </w:tc>
        <w:tc>
          <w:tcPr>
            <w:tcW w:w="708" w:type="dxa"/>
            <w:tcBorders>
              <w:top w:val="single" w:sz="4" w:space="0" w:color="auto"/>
              <w:bottom w:val="single" w:sz="4" w:space="0" w:color="auto"/>
            </w:tcBorders>
            <w:shd w:val="clear" w:color="auto" w:fill="auto"/>
            <w:noWrap/>
            <w:vAlign w:val="center"/>
          </w:tcPr>
          <w:p w14:paraId="5CBF83C9"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3A2FA01E"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501E8088"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3D35AEE2" w14:textId="77777777" w:rsidR="009D3446" w:rsidRPr="00923344" w:rsidRDefault="009D3446" w:rsidP="009D3446">
            <w:pPr>
              <w:ind w:right="-93"/>
              <w:jc w:val="right"/>
              <w:rPr>
                <w:color w:val="0070C0"/>
                <w:sz w:val="12"/>
                <w:szCs w:val="12"/>
              </w:rPr>
            </w:pPr>
          </w:p>
        </w:tc>
        <w:tc>
          <w:tcPr>
            <w:tcW w:w="850" w:type="dxa"/>
            <w:tcBorders>
              <w:top w:val="single" w:sz="4" w:space="0" w:color="auto"/>
              <w:bottom w:val="single" w:sz="4" w:space="0" w:color="auto"/>
            </w:tcBorders>
            <w:shd w:val="clear" w:color="auto" w:fill="auto"/>
            <w:noWrap/>
            <w:vAlign w:val="center"/>
          </w:tcPr>
          <w:p w14:paraId="4F82E6E6" w14:textId="77777777"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shd w:val="clear" w:color="auto" w:fill="auto"/>
            <w:noWrap/>
            <w:vAlign w:val="center"/>
          </w:tcPr>
          <w:p w14:paraId="6BE0D460" w14:textId="622B2419" w:rsidR="009D3446" w:rsidRPr="00923344" w:rsidRDefault="007B0BBD" w:rsidP="009D3446">
            <w:pPr>
              <w:ind w:right="-93"/>
              <w:jc w:val="right"/>
              <w:rPr>
                <w:color w:val="0070C0"/>
                <w:sz w:val="12"/>
                <w:szCs w:val="12"/>
              </w:rPr>
            </w:pPr>
            <w:r w:rsidRPr="00923344">
              <w:rPr>
                <w:color w:val="0070C0"/>
                <w:sz w:val="12"/>
                <w:szCs w:val="12"/>
              </w:rPr>
              <w:t>-1.878.433</w:t>
            </w:r>
          </w:p>
        </w:tc>
        <w:tc>
          <w:tcPr>
            <w:tcW w:w="850" w:type="dxa"/>
            <w:tcBorders>
              <w:top w:val="single" w:sz="4" w:space="0" w:color="auto"/>
              <w:bottom w:val="single" w:sz="4" w:space="0" w:color="auto"/>
            </w:tcBorders>
            <w:shd w:val="clear" w:color="auto" w:fill="auto"/>
            <w:noWrap/>
            <w:vAlign w:val="center"/>
          </w:tcPr>
          <w:p w14:paraId="2B406A60" w14:textId="27E2C387" w:rsidR="009D3446" w:rsidRPr="00923344" w:rsidRDefault="007B0BBD" w:rsidP="009D3446">
            <w:pPr>
              <w:ind w:right="-93"/>
              <w:jc w:val="right"/>
              <w:rPr>
                <w:color w:val="0070C0"/>
                <w:sz w:val="12"/>
                <w:szCs w:val="12"/>
              </w:rPr>
            </w:pPr>
            <w:r w:rsidRPr="00923344">
              <w:rPr>
                <w:color w:val="0070C0"/>
                <w:sz w:val="12"/>
                <w:szCs w:val="12"/>
              </w:rPr>
              <w:t>-1.878.433</w:t>
            </w:r>
          </w:p>
        </w:tc>
        <w:tc>
          <w:tcPr>
            <w:tcW w:w="716" w:type="dxa"/>
            <w:tcBorders>
              <w:top w:val="single" w:sz="4" w:space="0" w:color="auto"/>
              <w:bottom w:val="single" w:sz="4" w:space="0" w:color="auto"/>
            </w:tcBorders>
            <w:vAlign w:val="center"/>
          </w:tcPr>
          <w:p w14:paraId="613DB652" w14:textId="42C5B621" w:rsidR="009D3446" w:rsidRPr="00923344" w:rsidRDefault="009D3446" w:rsidP="009D3446">
            <w:pPr>
              <w:ind w:right="-93"/>
              <w:jc w:val="right"/>
              <w:rPr>
                <w:color w:val="0070C0"/>
                <w:sz w:val="12"/>
                <w:szCs w:val="12"/>
              </w:rPr>
            </w:pPr>
          </w:p>
        </w:tc>
        <w:tc>
          <w:tcPr>
            <w:tcW w:w="709" w:type="dxa"/>
            <w:tcBorders>
              <w:top w:val="single" w:sz="4" w:space="0" w:color="auto"/>
              <w:bottom w:val="single" w:sz="4" w:space="0" w:color="auto"/>
            </w:tcBorders>
            <w:vAlign w:val="center"/>
          </w:tcPr>
          <w:p w14:paraId="178852A4" w14:textId="25C71374" w:rsidR="007B0BBD" w:rsidRPr="00923344" w:rsidRDefault="007B0BBD" w:rsidP="007B0BBD">
            <w:pPr>
              <w:ind w:right="-93"/>
              <w:jc w:val="right"/>
              <w:rPr>
                <w:color w:val="0070C0"/>
                <w:sz w:val="12"/>
                <w:szCs w:val="12"/>
              </w:rPr>
            </w:pPr>
            <w:r w:rsidRPr="00923344">
              <w:rPr>
                <w:color w:val="0070C0"/>
                <w:sz w:val="12"/>
                <w:szCs w:val="12"/>
              </w:rPr>
              <w:t>-1.878.433</w:t>
            </w:r>
          </w:p>
        </w:tc>
      </w:tr>
      <w:tr w:rsidR="00923344" w:rsidRPr="00923344" w14:paraId="08AF58CF" w14:textId="77777777" w:rsidTr="009B4A87">
        <w:trPr>
          <w:trHeight w:val="413"/>
        </w:trPr>
        <w:tc>
          <w:tcPr>
            <w:tcW w:w="2545" w:type="dxa"/>
            <w:tcBorders>
              <w:top w:val="single" w:sz="4" w:space="0" w:color="auto"/>
              <w:bottom w:val="double" w:sz="6" w:space="0" w:color="auto"/>
            </w:tcBorders>
            <w:shd w:val="clear" w:color="auto" w:fill="auto"/>
            <w:vAlign w:val="center"/>
            <w:hideMark/>
          </w:tcPr>
          <w:p w14:paraId="4CD2D677" w14:textId="6542FCBC" w:rsidR="009D3446" w:rsidRPr="00923344" w:rsidRDefault="009D3446" w:rsidP="009D3446">
            <w:pPr>
              <w:ind w:right="-93"/>
              <w:rPr>
                <w:b/>
                <w:i/>
                <w:color w:val="0070C0"/>
                <w:sz w:val="12"/>
                <w:szCs w:val="12"/>
              </w:rPr>
            </w:pPr>
            <w:r w:rsidRPr="00923344">
              <w:rPr>
                <w:b/>
                <w:i/>
                <w:color w:val="0070C0"/>
                <w:sz w:val="12"/>
                <w:szCs w:val="12"/>
              </w:rPr>
              <w:t>25. Stanje na dan 31.12.202</w:t>
            </w:r>
            <w:r w:rsidR="00F030A3" w:rsidRPr="00923344">
              <w:rPr>
                <w:b/>
                <w:i/>
                <w:color w:val="0070C0"/>
                <w:sz w:val="12"/>
                <w:szCs w:val="12"/>
              </w:rPr>
              <w:t>5</w:t>
            </w:r>
            <w:r w:rsidRPr="00923344">
              <w:rPr>
                <w:b/>
                <w:i/>
                <w:color w:val="0070C0"/>
                <w:sz w:val="12"/>
                <w:szCs w:val="12"/>
              </w:rPr>
              <w:t>. god</w:t>
            </w:r>
            <w:r w:rsidR="00F030A3" w:rsidRPr="00923344">
              <w:rPr>
                <w:b/>
                <w:i/>
                <w:color w:val="0070C0"/>
                <w:sz w:val="12"/>
                <w:szCs w:val="12"/>
              </w:rPr>
              <w:t xml:space="preserve">ina </w:t>
            </w:r>
            <w:r w:rsidRPr="00923344">
              <w:rPr>
                <w:b/>
                <w:i/>
                <w:color w:val="0070C0"/>
                <w:sz w:val="12"/>
                <w:szCs w:val="12"/>
              </w:rPr>
              <w:t>(916±919±9200-921-922±923±924)</w:t>
            </w:r>
          </w:p>
        </w:tc>
        <w:tc>
          <w:tcPr>
            <w:tcW w:w="425" w:type="dxa"/>
            <w:tcBorders>
              <w:top w:val="single" w:sz="4" w:space="0" w:color="auto"/>
              <w:bottom w:val="double" w:sz="6" w:space="0" w:color="auto"/>
            </w:tcBorders>
            <w:shd w:val="clear" w:color="auto" w:fill="auto"/>
            <w:noWrap/>
            <w:vAlign w:val="center"/>
            <w:hideMark/>
          </w:tcPr>
          <w:p w14:paraId="4F7A69C6" w14:textId="77777777" w:rsidR="009D3446" w:rsidRPr="00923344" w:rsidRDefault="009D3446" w:rsidP="009D3446">
            <w:pPr>
              <w:ind w:right="-93"/>
              <w:jc w:val="center"/>
              <w:rPr>
                <w:b/>
                <w:i/>
                <w:color w:val="0070C0"/>
                <w:sz w:val="12"/>
                <w:szCs w:val="12"/>
              </w:rPr>
            </w:pPr>
            <w:r w:rsidRPr="00923344">
              <w:rPr>
                <w:b/>
                <w:i/>
                <w:color w:val="0070C0"/>
                <w:sz w:val="12"/>
                <w:szCs w:val="12"/>
              </w:rPr>
              <w:t>925</w:t>
            </w:r>
          </w:p>
        </w:tc>
        <w:tc>
          <w:tcPr>
            <w:tcW w:w="709" w:type="dxa"/>
            <w:tcBorders>
              <w:top w:val="single" w:sz="4" w:space="0" w:color="auto"/>
              <w:bottom w:val="double" w:sz="6" w:space="0" w:color="auto"/>
            </w:tcBorders>
            <w:shd w:val="clear" w:color="auto" w:fill="auto"/>
            <w:noWrap/>
            <w:vAlign w:val="center"/>
          </w:tcPr>
          <w:p w14:paraId="2638A2E7" w14:textId="2975FBBC" w:rsidR="009D3446" w:rsidRPr="00923344" w:rsidRDefault="007B0BBD" w:rsidP="009D3446">
            <w:pPr>
              <w:ind w:right="-93"/>
              <w:jc w:val="right"/>
              <w:rPr>
                <w:b/>
                <w:i/>
                <w:color w:val="0070C0"/>
                <w:sz w:val="12"/>
                <w:szCs w:val="12"/>
              </w:rPr>
            </w:pPr>
            <w:r w:rsidRPr="00923344">
              <w:rPr>
                <w:b/>
                <w:i/>
                <w:color w:val="0070C0"/>
                <w:sz w:val="12"/>
                <w:szCs w:val="12"/>
              </w:rPr>
              <w:t>7.427.842</w:t>
            </w:r>
          </w:p>
        </w:tc>
        <w:tc>
          <w:tcPr>
            <w:tcW w:w="708" w:type="dxa"/>
            <w:tcBorders>
              <w:top w:val="single" w:sz="4" w:space="0" w:color="auto"/>
              <w:bottom w:val="double" w:sz="6" w:space="0" w:color="auto"/>
            </w:tcBorders>
            <w:shd w:val="clear" w:color="auto" w:fill="auto"/>
            <w:noWrap/>
            <w:vAlign w:val="center"/>
          </w:tcPr>
          <w:p w14:paraId="65CE46D1" w14:textId="2E472E3E" w:rsidR="009D3446" w:rsidRPr="00923344" w:rsidRDefault="007B0BBD" w:rsidP="009D3446">
            <w:pPr>
              <w:ind w:right="-93"/>
              <w:jc w:val="right"/>
              <w:rPr>
                <w:b/>
                <w:i/>
                <w:color w:val="0070C0"/>
                <w:sz w:val="12"/>
                <w:szCs w:val="12"/>
              </w:rPr>
            </w:pPr>
            <w:r w:rsidRPr="00923344">
              <w:rPr>
                <w:b/>
                <w:i/>
                <w:color w:val="0070C0"/>
                <w:sz w:val="12"/>
                <w:szCs w:val="12"/>
              </w:rPr>
              <w:t>0</w:t>
            </w:r>
          </w:p>
        </w:tc>
        <w:tc>
          <w:tcPr>
            <w:tcW w:w="709" w:type="dxa"/>
            <w:tcBorders>
              <w:top w:val="single" w:sz="4" w:space="0" w:color="auto"/>
              <w:bottom w:val="double" w:sz="6" w:space="0" w:color="auto"/>
            </w:tcBorders>
            <w:shd w:val="clear" w:color="auto" w:fill="auto"/>
            <w:noWrap/>
            <w:vAlign w:val="center"/>
          </w:tcPr>
          <w:p w14:paraId="357FA408" w14:textId="4140548C" w:rsidR="009D3446" w:rsidRPr="00923344" w:rsidRDefault="007B0BBD" w:rsidP="009D3446">
            <w:pPr>
              <w:ind w:right="-93"/>
              <w:jc w:val="right"/>
              <w:rPr>
                <w:b/>
                <w:i/>
                <w:color w:val="0070C0"/>
                <w:sz w:val="12"/>
                <w:szCs w:val="12"/>
              </w:rPr>
            </w:pPr>
            <w:r w:rsidRPr="00923344">
              <w:rPr>
                <w:b/>
                <w:i/>
                <w:color w:val="0070C0"/>
                <w:sz w:val="12"/>
                <w:szCs w:val="12"/>
              </w:rPr>
              <w:t>84.435</w:t>
            </w:r>
          </w:p>
        </w:tc>
        <w:tc>
          <w:tcPr>
            <w:tcW w:w="709" w:type="dxa"/>
            <w:tcBorders>
              <w:top w:val="single" w:sz="4" w:space="0" w:color="auto"/>
              <w:bottom w:val="double" w:sz="6" w:space="0" w:color="auto"/>
            </w:tcBorders>
            <w:shd w:val="clear" w:color="auto" w:fill="auto"/>
            <w:noWrap/>
            <w:vAlign w:val="center"/>
          </w:tcPr>
          <w:p w14:paraId="7CC49427" w14:textId="6E6097CD"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.190.167</w:t>
            </w:r>
          </w:p>
        </w:tc>
        <w:tc>
          <w:tcPr>
            <w:tcW w:w="709" w:type="dxa"/>
            <w:tcBorders>
              <w:top w:val="single" w:sz="4" w:space="0" w:color="auto"/>
              <w:bottom w:val="double" w:sz="6" w:space="0" w:color="auto"/>
            </w:tcBorders>
            <w:shd w:val="clear" w:color="auto" w:fill="auto"/>
            <w:noWrap/>
            <w:vAlign w:val="center"/>
          </w:tcPr>
          <w:p w14:paraId="1C74A6CA" w14:textId="0AAC9028"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0</w:t>
            </w:r>
          </w:p>
        </w:tc>
        <w:tc>
          <w:tcPr>
            <w:tcW w:w="850" w:type="dxa"/>
            <w:tcBorders>
              <w:top w:val="single" w:sz="4" w:space="0" w:color="auto"/>
              <w:bottom w:val="double" w:sz="6" w:space="0" w:color="auto"/>
            </w:tcBorders>
            <w:shd w:val="clear" w:color="auto" w:fill="auto"/>
            <w:noWrap/>
            <w:vAlign w:val="center"/>
          </w:tcPr>
          <w:p w14:paraId="422F485B" w14:textId="19230B9A" w:rsidR="009D3446" w:rsidRPr="00923344" w:rsidRDefault="007B0BBD" w:rsidP="009D3446">
            <w:pPr>
              <w:ind w:right="-93"/>
              <w:jc w:val="right"/>
              <w:rPr>
                <w:b/>
                <w:i/>
                <w:color w:val="0070C0"/>
                <w:sz w:val="12"/>
                <w:szCs w:val="12"/>
                <w:lang w:val="bs-Latn-BA"/>
              </w:rPr>
            </w:pPr>
            <w:r w:rsidRPr="00923344">
              <w:rPr>
                <w:b/>
                <w:i/>
                <w:color w:val="0070C0"/>
                <w:sz w:val="12"/>
                <w:szCs w:val="12"/>
                <w:lang w:val="bs-Latn-BA"/>
              </w:rPr>
              <w:t>0</w:t>
            </w:r>
          </w:p>
        </w:tc>
        <w:tc>
          <w:tcPr>
            <w:tcW w:w="709" w:type="dxa"/>
            <w:tcBorders>
              <w:top w:val="single" w:sz="4" w:space="0" w:color="auto"/>
              <w:bottom w:val="double" w:sz="6" w:space="0" w:color="auto"/>
            </w:tcBorders>
            <w:shd w:val="clear" w:color="auto" w:fill="auto"/>
            <w:noWrap/>
            <w:vAlign w:val="center"/>
          </w:tcPr>
          <w:p w14:paraId="2AF7B502" w14:textId="2A298D9C" w:rsidR="009D3446" w:rsidRPr="00923344" w:rsidRDefault="007B0BBD" w:rsidP="009D3446">
            <w:pPr>
              <w:ind w:right="-93"/>
              <w:jc w:val="right"/>
              <w:rPr>
                <w:b/>
                <w:i/>
                <w:color w:val="0070C0"/>
                <w:sz w:val="12"/>
                <w:szCs w:val="12"/>
              </w:rPr>
            </w:pPr>
            <w:r w:rsidRPr="00923344">
              <w:rPr>
                <w:b/>
                <w:i/>
                <w:color w:val="0070C0"/>
                <w:sz w:val="12"/>
                <w:szCs w:val="12"/>
              </w:rPr>
              <w:t>-1</w:t>
            </w:r>
            <w:r w:rsidR="00923344" w:rsidRPr="00923344">
              <w:rPr>
                <w:b/>
                <w:i/>
                <w:color w:val="0070C0"/>
                <w:sz w:val="12"/>
                <w:szCs w:val="12"/>
              </w:rPr>
              <w:t>.814.451</w:t>
            </w:r>
          </w:p>
        </w:tc>
        <w:tc>
          <w:tcPr>
            <w:tcW w:w="850" w:type="dxa"/>
            <w:tcBorders>
              <w:top w:val="single" w:sz="4" w:space="0" w:color="auto"/>
              <w:bottom w:val="double" w:sz="6" w:space="0" w:color="auto"/>
            </w:tcBorders>
            <w:shd w:val="clear" w:color="auto" w:fill="auto"/>
            <w:noWrap/>
            <w:vAlign w:val="center"/>
          </w:tcPr>
          <w:p w14:paraId="7BE7E16B" w14:textId="629FB281" w:rsidR="009D3446" w:rsidRPr="00923344" w:rsidRDefault="00923344" w:rsidP="009D3446">
            <w:pPr>
              <w:ind w:right="-93"/>
              <w:jc w:val="right"/>
              <w:rPr>
                <w:b/>
                <w:i/>
                <w:color w:val="0070C0"/>
                <w:sz w:val="12"/>
                <w:szCs w:val="12"/>
                <w:lang w:val="bs-Latn-BA"/>
              </w:rPr>
            </w:pPr>
            <w:r w:rsidRPr="00923344">
              <w:rPr>
                <w:b/>
                <w:i/>
                <w:color w:val="0070C0"/>
                <w:sz w:val="12"/>
                <w:szCs w:val="12"/>
                <w:lang w:val="bs-Latn-BA"/>
              </w:rPr>
              <w:t>8.887.993</w:t>
            </w:r>
          </w:p>
        </w:tc>
        <w:tc>
          <w:tcPr>
            <w:tcW w:w="716" w:type="dxa"/>
            <w:tcBorders>
              <w:top w:val="single" w:sz="4" w:space="0" w:color="auto"/>
              <w:bottom w:val="double" w:sz="6" w:space="0" w:color="auto"/>
            </w:tcBorders>
            <w:vAlign w:val="center"/>
          </w:tcPr>
          <w:p w14:paraId="09BFC1F5" w14:textId="238FEB83" w:rsidR="009D3446" w:rsidRPr="00923344" w:rsidRDefault="00923344" w:rsidP="009D3446">
            <w:pPr>
              <w:ind w:right="-93"/>
              <w:jc w:val="right"/>
              <w:rPr>
                <w:b/>
                <w:i/>
                <w:color w:val="0070C0"/>
                <w:sz w:val="12"/>
                <w:szCs w:val="12"/>
                <w:lang w:val="bs-Latn-BA"/>
              </w:rPr>
            </w:pPr>
            <w:r w:rsidRPr="00923344">
              <w:rPr>
                <w:b/>
                <w:i/>
                <w:color w:val="0070C0"/>
                <w:sz w:val="12"/>
                <w:szCs w:val="12"/>
                <w:lang w:val="bs-Latn-BA"/>
              </w:rPr>
              <w:t>0</w:t>
            </w:r>
          </w:p>
        </w:tc>
        <w:tc>
          <w:tcPr>
            <w:tcW w:w="709" w:type="dxa"/>
            <w:tcBorders>
              <w:top w:val="single" w:sz="4" w:space="0" w:color="auto"/>
              <w:bottom w:val="double" w:sz="6" w:space="0" w:color="auto"/>
            </w:tcBorders>
            <w:vAlign w:val="center"/>
          </w:tcPr>
          <w:p w14:paraId="1C807FB1" w14:textId="0743800C" w:rsidR="009D3446" w:rsidRPr="00923344" w:rsidRDefault="00923344" w:rsidP="009D3446">
            <w:pPr>
              <w:ind w:right="-93"/>
              <w:jc w:val="right"/>
              <w:rPr>
                <w:b/>
                <w:i/>
                <w:color w:val="0070C0"/>
                <w:sz w:val="12"/>
                <w:szCs w:val="12"/>
                <w:lang w:val="bs-Latn-BA"/>
              </w:rPr>
            </w:pPr>
            <w:r w:rsidRPr="00923344">
              <w:rPr>
                <w:b/>
                <w:i/>
                <w:color w:val="0070C0"/>
                <w:sz w:val="12"/>
                <w:szCs w:val="12"/>
                <w:lang w:val="bs-Latn-BA"/>
              </w:rPr>
              <w:t>8.887.993</w:t>
            </w:r>
          </w:p>
        </w:tc>
      </w:tr>
    </w:tbl>
    <w:p w14:paraId="49EEB6D2" w14:textId="77777777" w:rsidR="001731ED" w:rsidRPr="00C77F09" w:rsidRDefault="001731ED" w:rsidP="001731ED">
      <w:pPr>
        <w:tabs>
          <w:tab w:val="left" w:pos="11415"/>
        </w:tabs>
        <w:spacing w:before="120"/>
        <w:ind w:right="475"/>
        <w:rPr>
          <w:b/>
          <w:sz w:val="16"/>
          <w:szCs w:val="16"/>
          <w:lang w:val="bs-Latn-BA"/>
        </w:rPr>
      </w:pPr>
    </w:p>
    <w:bookmarkEnd w:id="3"/>
    <w:p w14:paraId="62E67CD7" w14:textId="549CB2E6" w:rsidR="00320DD8" w:rsidRPr="00923344" w:rsidRDefault="00320DD8" w:rsidP="00320DD8">
      <w:pPr>
        <w:tabs>
          <w:tab w:val="left" w:pos="11415"/>
        </w:tabs>
        <w:spacing w:before="120"/>
        <w:ind w:left="-851" w:right="475"/>
        <w:rPr>
          <w:color w:val="0070C0"/>
          <w:sz w:val="20"/>
          <w:szCs w:val="20"/>
          <w:lang w:val="bs-Latn-BA"/>
        </w:rPr>
      </w:pPr>
      <w:r w:rsidRPr="00923344">
        <w:rPr>
          <w:color w:val="0070C0"/>
          <w:sz w:val="20"/>
          <w:szCs w:val="20"/>
          <w:lang w:val="bs-Latn-BA"/>
        </w:rPr>
        <w:t xml:space="preserve">U Bijeljini, </w:t>
      </w:r>
      <w:r w:rsidR="00923344" w:rsidRPr="00923344">
        <w:rPr>
          <w:color w:val="0070C0"/>
          <w:sz w:val="20"/>
          <w:szCs w:val="20"/>
          <w:lang w:val="bs-Latn-BA"/>
        </w:rPr>
        <w:t>10</w:t>
      </w:r>
      <w:r w:rsidRPr="00923344">
        <w:rPr>
          <w:color w:val="0070C0"/>
          <w:sz w:val="20"/>
          <w:szCs w:val="20"/>
          <w:lang w:val="bs-Latn-BA"/>
        </w:rPr>
        <w:t>.02.202</w:t>
      </w:r>
      <w:r w:rsidR="00923344" w:rsidRPr="00923344">
        <w:rPr>
          <w:color w:val="0070C0"/>
          <w:sz w:val="20"/>
          <w:szCs w:val="20"/>
          <w:lang w:val="bs-Latn-BA"/>
        </w:rPr>
        <w:t>6</w:t>
      </w:r>
      <w:r w:rsidRPr="00923344">
        <w:rPr>
          <w:color w:val="0070C0"/>
          <w:sz w:val="20"/>
          <w:szCs w:val="20"/>
          <w:lang w:val="bs-Latn-BA"/>
        </w:rPr>
        <w:t>. godine</w:t>
      </w:r>
    </w:p>
    <w:p w14:paraId="3F50413C" w14:textId="15EA28D0" w:rsidR="00320DD8" w:rsidRDefault="00320DD8" w:rsidP="00320DD8">
      <w:pPr>
        <w:tabs>
          <w:tab w:val="left" w:pos="11415"/>
        </w:tabs>
        <w:spacing w:before="120"/>
        <w:ind w:left="-284" w:right="475" w:hanging="425"/>
        <w:rPr>
          <w:color w:val="0070C0"/>
          <w:sz w:val="20"/>
          <w:szCs w:val="20"/>
          <w:lang w:val="bs-Latn-BA"/>
        </w:rPr>
      </w:pPr>
      <w:r w:rsidRPr="00923344">
        <w:rPr>
          <w:color w:val="0070C0"/>
          <w:sz w:val="20"/>
          <w:szCs w:val="20"/>
          <w:lang w:val="bs-Latn-BA"/>
        </w:rPr>
        <w:t xml:space="preserve">         </w:t>
      </w:r>
      <w:r w:rsidRPr="00923344">
        <w:rPr>
          <w:color w:val="0070C0"/>
          <w:sz w:val="20"/>
          <w:szCs w:val="20"/>
          <w:lang w:val="sr-Cyrl-CS"/>
        </w:rPr>
        <w:t>Lice sa licencom:</w:t>
      </w:r>
      <w:r w:rsidRPr="00923344">
        <w:rPr>
          <w:color w:val="0070C0"/>
          <w:sz w:val="20"/>
          <w:szCs w:val="20"/>
          <w:lang w:val="bs-Latn-BA"/>
        </w:rPr>
        <w:t xml:space="preserve">                                                                                                            Lice ovlašćeno za zastupanje:</w:t>
      </w:r>
      <w:r w:rsidRPr="00C77F09">
        <w:rPr>
          <w:sz w:val="20"/>
          <w:szCs w:val="20"/>
          <w:lang w:val="bs-Latn-BA"/>
        </w:rPr>
        <w:t xml:space="preserve">   </w:t>
      </w:r>
      <w:r w:rsidRPr="00923344">
        <w:rPr>
          <w:color w:val="0070C0"/>
          <w:sz w:val="20"/>
          <w:szCs w:val="20"/>
          <w:lang w:val="bs-Latn-BA"/>
        </w:rPr>
        <w:t xml:space="preserve">Milan KEROVIĆ              </w:t>
      </w:r>
      <w:r w:rsidRPr="00923344">
        <w:rPr>
          <w:sz w:val="20"/>
          <w:szCs w:val="20"/>
          <w:lang w:val="bs-Latn-BA"/>
        </w:rPr>
        <w:t xml:space="preserve">                                                                                                </w:t>
      </w:r>
      <w:r w:rsidR="00F11245">
        <w:rPr>
          <w:sz w:val="20"/>
          <w:szCs w:val="20"/>
          <w:lang w:val="bs-Latn-BA"/>
        </w:rPr>
        <w:t xml:space="preserve"> </w:t>
      </w:r>
      <w:r w:rsidR="00F11245" w:rsidRPr="00F11245">
        <w:rPr>
          <w:color w:val="0070C0"/>
          <w:sz w:val="20"/>
          <w:szCs w:val="20"/>
          <w:lang w:val="bs-Latn-BA"/>
        </w:rPr>
        <w:t>Milan RADOVANOVIĆ</w:t>
      </w:r>
    </w:p>
    <w:p w14:paraId="6DBE0B29" w14:textId="77777777" w:rsidR="00A22BEB" w:rsidRPr="00C77F09" w:rsidRDefault="00A22BEB" w:rsidP="00320DD8">
      <w:pPr>
        <w:tabs>
          <w:tab w:val="left" w:pos="11415"/>
        </w:tabs>
        <w:spacing w:before="120"/>
        <w:ind w:left="-284" w:right="475" w:hanging="425"/>
        <w:rPr>
          <w:sz w:val="20"/>
          <w:szCs w:val="20"/>
          <w:lang w:val="bs-Latn-BA"/>
        </w:rPr>
      </w:pPr>
    </w:p>
    <w:p w14:paraId="48ED2332" w14:textId="77777777" w:rsidR="008C0D62" w:rsidRPr="00F030A3" w:rsidRDefault="008C0D62" w:rsidP="00082149">
      <w:pPr>
        <w:pStyle w:val="Teloteksta"/>
        <w:pBdr>
          <w:bottom w:val="thinThickSmallGap" w:sz="24" w:space="1" w:color="auto"/>
        </w:pBdr>
        <w:jc w:val="center"/>
        <w:rPr>
          <w:b/>
          <w:bCs/>
          <w:color w:val="0070C0"/>
        </w:rPr>
      </w:pPr>
      <w:r w:rsidRPr="00F030A3">
        <w:rPr>
          <w:b/>
          <w:i/>
          <w:color w:val="0070C0"/>
          <w:szCs w:val="32"/>
        </w:rPr>
        <w:lastRenderedPageBreak/>
        <w:t>3. ZAHTJEVANE KVALITATIVNE KARAKTERISTIKE I OGRANIČENJA</w:t>
      </w:r>
    </w:p>
    <w:p w14:paraId="4C6BFF7E" w14:textId="77777777" w:rsidR="004E72F1" w:rsidRPr="00F030A3" w:rsidRDefault="004E72F1" w:rsidP="00082149">
      <w:pPr>
        <w:pStyle w:val="Naslov2"/>
        <w:numPr>
          <w:ilvl w:val="0"/>
          <w:numId w:val="0"/>
        </w:numPr>
        <w:rPr>
          <w:b w:val="0"/>
          <w:bCs w:val="0"/>
          <w:color w:val="0070C0"/>
          <w:sz w:val="24"/>
          <w:lang w:val="hr-HR"/>
        </w:rPr>
      </w:pPr>
    </w:p>
    <w:p w14:paraId="2CEF2F09" w14:textId="77777777" w:rsidR="00B83384" w:rsidRPr="00F030A3" w:rsidRDefault="00B83384" w:rsidP="00B83384">
      <w:pPr>
        <w:pStyle w:val="Pasussalistom"/>
        <w:ind w:left="0" w:firstLine="708"/>
        <w:jc w:val="both"/>
        <w:rPr>
          <w:b/>
          <w:bCs/>
          <w:i/>
          <w:iCs/>
          <w:color w:val="0070C0"/>
          <w:sz w:val="28"/>
          <w:szCs w:val="28"/>
          <w:lang w:val="sr-Cyrl-RS"/>
        </w:rPr>
      </w:pPr>
      <w:bookmarkStart w:id="4" w:name="_Hlk137810827"/>
      <w:r w:rsidRPr="00F030A3">
        <w:rPr>
          <w:b/>
          <w:bCs/>
          <w:i/>
          <w:iCs/>
          <w:color w:val="0070C0"/>
          <w:sz w:val="28"/>
          <w:szCs w:val="28"/>
          <w:lang w:val="sr-Cyrl-RS"/>
        </w:rPr>
        <w:t>3.1. Uvod</w:t>
      </w:r>
    </w:p>
    <w:p w14:paraId="6EEC3C71" w14:textId="77777777" w:rsidR="00B83384" w:rsidRPr="00F030A3" w:rsidRDefault="00B83384" w:rsidP="00B83384">
      <w:pPr>
        <w:pStyle w:val="Pasussalistom"/>
        <w:ind w:left="0"/>
        <w:jc w:val="both"/>
        <w:rPr>
          <w:color w:val="0070C0"/>
          <w:lang w:val="sr-Cyrl-RS"/>
        </w:rPr>
      </w:pPr>
    </w:p>
    <w:p w14:paraId="77D7A286" w14:textId="77777777" w:rsidR="00B83384" w:rsidRPr="00F030A3" w:rsidRDefault="00B83384" w:rsidP="00B83384">
      <w:pPr>
        <w:pStyle w:val="Pasussalistom"/>
        <w:ind w:left="0"/>
        <w:jc w:val="both"/>
        <w:rPr>
          <w:color w:val="0070C0"/>
          <w:lang w:val="hr-HR"/>
        </w:rPr>
      </w:pPr>
      <w:r w:rsidRPr="00F030A3">
        <w:rPr>
          <w:color w:val="0070C0"/>
          <w:lang w:val="hr-HR"/>
        </w:rPr>
        <w:t>Odbor za me</w:t>
      </w:r>
      <w:r w:rsidRPr="00F030A3">
        <w:rPr>
          <w:color w:val="0070C0"/>
          <w:lang w:val="sr-Cyrl-RS"/>
        </w:rPr>
        <w:t>đ</w:t>
      </w:r>
      <w:r w:rsidRPr="00F030A3">
        <w:rPr>
          <w:color w:val="0070C0"/>
          <w:lang w:val="hr-HR"/>
        </w:rPr>
        <w:t>unarodne ra</w:t>
      </w:r>
      <w:r w:rsidRPr="00F030A3">
        <w:rPr>
          <w:color w:val="0070C0"/>
          <w:lang w:val="sr-Cyrl-RS"/>
        </w:rPr>
        <w:t>č</w:t>
      </w:r>
      <w:r w:rsidRPr="00F030A3">
        <w:rPr>
          <w:color w:val="0070C0"/>
          <w:lang w:val="hr-HR"/>
        </w:rPr>
        <w:t xml:space="preserve">unovodstvene standarde (IASB) je izdao Konceptualni okvir </w:t>
      </w:r>
      <w:r w:rsidRPr="00F030A3">
        <w:rPr>
          <w:color w:val="0070C0"/>
          <w:lang w:val="sr-Cyrl-RS"/>
        </w:rPr>
        <w:t>za finansijsko izvještavanje, u okviru koga su (</w:t>
      </w:r>
      <w:r w:rsidRPr="00F030A3">
        <w:rPr>
          <w:color w:val="0070C0"/>
          <w:lang w:val="hr-HR"/>
        </w:rPr>
        <w:t>Poglavl</w:t>
      </w:r>
      <w:r w:rsidRPr="00F030A3">
        <w:rPr>
          <w:color w:val="0070C0"/>
          <w:lang w:val="sr-Cyrl-RS"/>
        </w:rPr>
        <w:t>ј</w:t>
      </w:r>
      <w:r w:rsidRPr="00F030A3">
        <w:rPr>
          <w:color w:val="0070C0"/>
          <w:lang w:val="hr-HR"/>
        </w:rPr>
        <w:t>e 3</w:t>
      </w:r>
      <w:r w:rsidRPr="00F030A3">
        <w:rPr>
          <w:color w:val="0070C0"/>
          <w:lang w:val="sr-Cyrl-RS"/>
        </w:rPr>
        <w:t xml:space="preserve">) definisane </w:t>
      </w:r>
      <w:r w:rsidRPr="00F030A3">
        <w:rPr>
          <w:color w:val="0070C0"/>
          <w:lang w:val="hr-HR"/>
        </w:rPr>
        <w:t xml:space="preserve"> </w:t>
      </w:r>
      <w:r w:rsidRPr="00F030A3">
        <w:rPr>
          <w:i/>
          <w:iCs/>
          <w:color w:val="0070C0"/>
          <w:lang w:val="hr-HR"/>
        </w:rPr>
        <w:t>Kvalitativne karakteristike korisnih finansijskih informacija</w:t>
      </w:r>
      <w:r w:rsidRPr="00F030A3">
        <w:rPr>
          <w:color w:val="0070C0"/>
          <w:lang w:val="sr-Cyrl-RS"/>
        </w:rPr>
        <w:t>.</w:t>
      </w:r>
      <w:r w:rsidRPr="00F030A3">
        <w:rPr>
          <w:color w:val="0070C0"/>
          <w:lang w:val="hr-HR"/>
        </w:rPr>
        <w:t xml:space="preserve"> Kvalitativne karakteristike korisnih finansijskih informacija koje se razmatraju u ovom poglavl</w:t>
      </w:r>
      <w:r w:rsidRPr="00F030A3">
        <w:rPr>
          <w:color w:val="0070C0"/>
        </w:rPr>
        <w:t>ј</w:t>
      </w:r>
      <w:r w:rsidRPr="00F030A3">
        <w:rPr>
          <w:color w:val="0070C0"/>
          <w:lang w:val="hr-HR"/>
        </w:rPr>
        <w:t xml:space="preserve">u identifikuju informacije koje su verovatno najkorisnije postojećim i potencijalnim investitorima, zajmodavcima i ostalim poveriocima za donošenje odluka o izveštajnom entitetu na osnovu informacija u njegovom finansijskom izveštaju (finansijske informacije). </w:t>
      </w:r>
    </w:p>
    <w:p w14:paraId="2682E90A" w14:textId="77777777" w:rsidR="00B83384" w:rsidRPr="00F030A3" w:rsidRDefault="00B83384" w:rsidP="00B83384">
      <w:pPr>
        <w:pStyle w:val="Pasussalistom"/>
        <w:ind w:left="0"/>
        <w:jc w:val="both"/>
        <w:rPr>
          <w:color w:val="0070C0"/>
          <w:lang w:val="hr-HR"/>
        </w:rPr>
      </w:pPr>
    </w:p>
    <w:p w14:paraId="0732EFF1" w14:textId="77777777" w:rsidR="00B83384" w:rsidRPr="00F030A3" w:rsidRDefault="00B83384" w:rsidP="00B83384">
      <w:pPr>
        <w:pStyle w:val="Pasussalistom"/>
        <w:ind w:left="0"/>
        <w:jc w:val="both"/>
        <w:rPr>
          <w:color w:val="0070C0"/>
          <w:lang w:val="hr-HR"/>
        </w:rPr>
      </w:pPr>
      <w:r w:rsidRPr="00F030A3">
        <w:rPr>
          <w:color w:val="0070C0"/>
          <w:lang w:val="hr-HR"/>
        </w:rPr>
        <w:t xml:space="preserve">Finansijski izveštaji pružaju informacije o ekonomskim resursima izveštajnog entiteta, zahtevima drugih strana u odnosu na izveštajni entitet i efektima transakcija i drugih događaja i okolnosti koje menjaju te resurse i zahteve. (Takve informacije se pominju u Konceptualnom okviru kao informacije o ekonomskim fenomenima.) Neki finansijski izveštaji takođe sadrže objašnjenja o očekivanjima i strategijama rukovodstva vezano za izveštajni entitet, kao i druge vrste informacija koje se odnose na budućnost. </w:t>
      </w:r>
    </w:p>
    <w:p w14:paraId="482B92B8" w14:textId="77777777" w:rsidR="00B83384" w:rsidRPr="00F030A3" w:rsidRDefault="00B83384" w:rsidP="00B83384">
      <w:pPr>
        <w:pStyle w:val="Pasussalistom"/>
        <w:ind w:left="0"/>
        <w:jc w:val="both"/>
        <w:rPr>
          <w:color w:val="0070C0"/>
          <w:lang w:val="hr-HR"/>
        </w:rPr>
      </w:pPr>
    </w:p>
    <w:p w14:paraId="4AA87017" w14:textId="77777777" w:rsidR="00B83384" w:rsidRPr="00F030A3" w:rsidRDefault="00B83384" w:rsidP="00B83384">
      <w:pPr>
        <w:pStyle w:val="Pasussalistom"/>
        <w:ind w:left="0"/>
        <w:jc w:val="both"/>
        <w:rPr>
          <w:color w:val="0070C0"/>
          <w:lang w:val="hr-HR"/>
        </w:rPr>
      </w:pPr>
      <w:r w:rsidRPr="00F030A3">
        <w:rPr>
          <w:color w:val="0070C0"/>
          <w:lang w:val="hr-HR"/>
        </w:rPr>
        <w:t>Kvalitativne karakteristike korisnih finansijskih informacija</w:t>
      </w:r>
      <w:r w:rsidRPr="00F030A3">
        <w:rPr>
          <w:rStyle w:val="Referencafusnote"/>
          <w:color w:val="0070C0"/>
        </w:rPr>
        <w:footnoteReference w:id="1"/>
      </w:r>
      <w:r w:rsidRPr="00F030A3">
        <w:rPr>
          <w:color w:val="0070C0"/>
          <w:lang w:val="hr-HR"/>
        </w:rPr>
        <w:t xml:space="preserve"> se primenjuju na finansijske informacije koje su date u finansijskim izveštajima, kao i na finansijske informacije obezbeđene na drugi način. Troškovi, koji predstavl</w:t>
      </w:r>
      <w:r w:rsidRPr="00F030A3">
        <w:rPr>
          <w:color w:val="0070C0"/>
        </w:rPr>
        <w:t>ј</w:t>
      </w:r>
      <w:r w:rsidRPr="00F030A3">
        <w:rPr>
          <w:color w:val="0070C0"/>
          <w:lang w:val="hr-HR"/>
        </w:rPr>
        <w:t xml:space="preserve">aju sveprisutno ograničenje u vezi mogućnosti izveštajnog entiteta da obezbedi korisne finansijske informacije, relevantni su na sličan način. Međutim, razmatranja u vezi sa kvalitativnim karakteristikama i troškovnim ograničenjima mogu se razlikovati za različite vrste informacija. Na primer, njihova primena na informacije koje se odnose na budućnost se može razlikovati od njihove primene na informacije o postojećim ekonomskim resursima i zahtevima i na promene u tim resursima i zahtevima. </w:t>
      </w:r>
    </w:p>
    <w:p w14:paraId="3AE0F4A1" w14:textId="77777777" w:rsidR="00B83384" w:rsidRPr="00F030A3" w:rsidRDefault="00B83384" w:rsidP="00B83384">
      <w:pPr>
        <w:pStyle w:val="Pasussalistom"/>
        <w:ind w:left="0"/>
        <w:jc w:val="both"/>
        <w:rPr>
          <w:color w:val="0070C0"/>
          <w:lang w:val="hr-HR"/>
        </w:rPr>
      </w:pPr>
    </w:p>
    <w:p w14:paraId="631588E5" w14:textId="77777777" w:rsidR="00B83384" w:rsidRPr="00F030A3" w:rsidRDefault="00B83384" w:rsidP="00B83384">
      <w:pPr>
        <w:pStyle w:val="Pasussalistom"/>
        <w:ind w:left="0" w:firstLine="708"/>
        <w:jc w:val="both"/>
        <w:rPr>
          <w:b/>
          <w:bCs/>
          <w:i/>
          <w:iCs/>
          <w:color w:val="0070C0"/>
          <w:sz w:val="28"/>
          <w:szCs w:val="28"/>
          <w:lang w:val="hr-HR"/>
        </w:rPr>
      </w:pPr>
      <w:r w:rsidRPr="00F030A3">
        <w:rPr>
          <w:b/>
          <w:bCs/>
          <w:i/>
          <w:iCs/>
          <w:color w:val="0070C0"/>
          <w:sz w:val="28"/>
          <w:szCs w:val="28"/>
          <w:lang w:val="sr-Cyrl-RS"/>
        </w:rPr>
        <w:t xml:space="preserve">3.2. </w:t>
      </w:r>
      <w:r w:rsidRPr="00F030A3">
        <w:rPr>
          <w:b/>
          <w:bCs/>
          <w:i/>
          <w:iCs/>
          <w:color w:val="0070C0"/>
          <w:sz w:val="28"/>
          <w:szCs w:val="28"/>
          <w:lang w:val="hr-HR"/>
        </w:rPr>
        <w:t xml:space="preserve">Kvalitativne karakteristike korisnih finansijskih informacija </w:t>
      </w:r>
    </w:p>
    <w:p w14:paraId="4C31B32D" w14:textId="77777777" w:rsidR="00B83384" w:rsidRPr="00F030A3" w:rsidRDefault="00B83384" w:rsidP="00B83384">
      <w:pPr>
        <w:pStyle w:val="Pasussalistom"/>
        <w:ind w:left="0"/>
        <w:jc w:val="both"/>
        <w:rPr>
          <w:color w:val="0070C0"/>
          <w:lang w:val="hr-HR"/>
        </w:rPr>
      </w:pPr>
    </w:p>
    <w:p w14:paraId="29B39419" w14:textId="77777777" w:rsidR="00B83384" w:rsidRPr="00F030A3" w:rsidRDefault="00B83384" w:rsidP="00B83384">
      <w:pPr>
        <w:pStyle w:val="Pasussalistom"/>
        <w:ind w:left="0"/>
        <w:jc w:val="both"/>
        <w:rPr>
          <w:color w:val="0070C0"/>
          <w:lang w:val="hr-HR"/>
        </w:rPr>
      </w:pPr>
      <w:r w:rsidRPr="00F030A3">
        <w:rPr>
          <w:color w:val="0070C0"/>
          <w:lang w:val="hr-HR"/>
        </w:rPr>
        <w:t>Da bi finansijske informacije bile korisne, one moraju biti relevantne i da verodostojno predstavl</w:t>
      </w:r>
      <w:r w:rsidRPr="00F030A3">
        <w:rPr>
          <w:color w:val="0070C0"/>
        </w:rPr>
        <w:t>ј</w:t>
      </w:r>
      <w:r w:rsidRPr="00F030A3">
        <w:rPr>
          <w:color w:val="0070C0"/>
          <w:lang w:val="hr-HR"/>
        </w:rPr>
        <w:t xml:space="preserve">aju ono što je njihova svrha da predstave. </w:t>
      </w:r>
      <w:r w:rsidRPr="00F030A3">
        <w:rPr>
          <w:color w:val="0070C0"/>
        </w:rPr>
        <w:t>Korisnost</w:t>
      </w:r>
      <w:r w:rsidRPr="00F030A3">
        <w:rPr>
          <w:color w:val="0070C0"/>
          <w:lang w:val="hr-HR"/>
        </w:rPr>
        <w:t xml:space="preserve"> </w:t>
      </w:r>
      <w:r w:rsidRPr="00F030A3">
        <w:rPr>
          <w:color w:val="0070C0"/>
        </w:rPr>
        <w:t>finansijskih</w:t>
      </w:r>
      <w:r w:rsidRPr="00F030A3">
        <w:rPr>
          <w:color w:val="0070C0"/>
          <w:lang w:val="hr-HR"/>
        </w:rPr>
        <w:t xml:space="preserve"> </w:t>
      </w:r>
      <w:r w:rsidRPr="00F030A3">
        <w:rPr>
          <w:color w:val="0070C0"/>
        </w:rPr>
        <w:t>informacija</w:t>
      </w:r>
      <w:r w:rsidRPr="00F030A3">
        <w:rPr>
          <w:color w:val="0070C0"/>
          <w:lang w:val="hr-HR"/>
        </w:rPr>
        <w:t xml:space="preserve"> </w:t>
      </w:r>
      <w:r w:rsidRPr="00F030A3">
        <w:rPr>
          <w:color w:val="0070C0"/>
        </w:rPr>
        <w:t>je</w:t>
      </w:r>
      <w:r w:rsidRPr="00F030A3">
        <w:rPr>
          <w:color w:val="0070C0"/>
          <w:lang w:val="hr-HR"/>
        </w:rPr>
        <w:t xml:space="preserve"> </w:t>
      </w:r>
      <w:r w:rsidRPr="00F030A3">
        <w:rPr>
          <w:color w:val="0070C0"/>
        </w:rPr>
        <w:t>pobolјšana</w:t>
      </w:r>
      <w:r w:rsidRPr="00F030A3">
        <w:rPr>
          <w:color w:val="0070C0"/>
          <w:lang w:val="hr-HR"/>
        </w:rPr>
        <w:t xml:space="preserve"> </w:t>
      </w:r>
      <w:r w:rsidRPr="00F030A3">
        <w:rPr>
          <w:color w:val="0070C0"/>
        </w:rPr>
        <w:t>ako</w:t>
      </w:r>
      <w:r w:rsidRPr="00F030A3">
        <w:rPr>
          <w:color w:val="0070C0"/>
          <w:lang w:val="hr-HR"/>
        </w:rPr>
        <w:t xml:space="preserve"> </w:t>
      </w:r>
      <w:r w:rsidRPr="00F030A3">
        <w:rPr>
          <w:color w:val="0070C0"/>
        </w:rPr>
        <w:t>su</w:t>
      </w:r>
      <w:r w:rsidRPr="00F030A3">
        <w:rPr>
          <w:color w:val="0070C0"/>
          <w:lang w:val="hr-HR"/>
        </w:rPr>
        <w:t xml:space="preserve"> </w:t>
      </w:r>
      <w:r w:rsidRPr="00F030A3">
        <w:rPr>
          <w:color w:val="0070C0"/>
        </w:rPr>
        <w:t>one</w:t>
      </w:r>
      <w:r w:rsidRPr="00F030A3">
        <w:rPr>
          <w:color w:val="0070C0"/>
          <w:lang w:val="hr-HR"/>
        </w:rPr>
        <w:t xml:space="preserve"> </w:t>
      </w:r>
      <w:r w:rsidRPr="00F030A3">
        <w:rPr>
          <w:color w:val="0070C0"/>
        </w:rPr>
        <w:t>uporedive</w:t>
      </w:r>
      <w:r w:rsidRPr="00F030A3">
        <w:rPr>
          <w:color w:val="0070C0"/>
          <w:lang w:val="hr-HR"/>
        </w:rPr>
        <w:t xml:space="preserve">, </w:t>
      </w:r>
      <w:r w:rsidRPr="00F030A3">
        <w:rPr>
          <w:color w:val="0070C0"/>
        </w:rPr>
        <w:t>proverlјive</w:t>
      </w:r>
      <w:r w:rsidRPr="00F030A3">
        <w:rPr>
          <w:color w:val="0070C0"/>
          <w:lang w:val="hr-HR"/>
        </w:rPr>
        <w:t xml:space="preserve">, </w:t>
      </w:r>
      <w:r w:rsidRPr="00F030A3">
        <w:rPr>
          <w:color w:val="0070C0"/>
        </w:rPr>
        <w:t>blagovremene</w:t>
      </w:r>
      <w:r w:rsidRPr="00F030A3">
        <w:rPr>
          <w:color w:val="0070C0"/>
          <w:lang w:val="hr-HR"/>
        </w:rPr>
        <w:t xml:space="preserve"> </w:t>
      </w:r>
      <w:r w:rsidRPr="00F030A3">
        <w:rPr>
          <w:color w:val="0070C0"/>
        </w:rPr>
        <w:t>i</w:t>
      </w:r>
      <w:r w:rsidRPr="00F030A3">
        <w:rPr>
          <w:color w:val="0070C0"/>
          <w:lang w:val="hr-HR"/>
        </w:rPr>
        <w:t xml:space="preserve"> </w:t>
      </w:r>
      <w:r w:rsidRPr="00F030A3">
        <w:rPr>
          <w:color w:val="0070C0"/>
        </w:rPr>
        <w:t>razumlјive</w:t>
      </w:r>
      <w:r w:rsidRPr="00F030A3">
        <w:rPr>
          <w:color w:val="0070C0"/>
          <w:lang w:val="hr-HR"/>
        </w:rPr>
        <w:t xml:space="preserve">. </w:t>
      </w:r>
    </w:p>
    <w:p w14:paraId="6945593F" w14:textId="77777777" w:rsidR="00B83384" w:rsidRPr="00F030A3" w:rsidRDefault="00B83384" w:rsidP="00B83384">
      <w:pPr>
        <w:pStyle w:val="Pasussalistom"/>
        <w:ind w:left="0"/>
        <w:jc w:val="both"/>
        <w:rPr>
          <w:color w:val="0070C0"/>
          <w:lang w:val="hr-HR"/>
        </w:rPr>
      </w:pPr>
    </w:p>
    <w:p w14:paraId="247DC1BF" w14:textId="77777777" w:rsidR="00B83384" w:rsidRPr="00F030A3" w:rsidRDefault="00B83384" w:rsidP="00B83384">
      <w:pPr>
        <w:pStyle w:val="Pasussalistom"/>
        <w:ind w:left="0"/>
        <w:jc w:val="both"/>
        <w:rPr>
          <w:b/>
          <w:bCs/>
          <w:i/>
          <w:iCs/>
          <w:color w:val="0070C0"/>
          <w:lang w:val="hr-HR"/>
        </w:rPr>
      </w:pPr>
      <w:r w:rsidRPr="00F030A3">
        <w:rPr>
          <w:b/>
          <w:bCs/>
          <w:i/>
          <w:iCs/>
          <w:color w:val="0070C0"/>
          <w:lang w:val="sr-Cyrl-RS"/>
        </w:rPr>
        <w:t xml:space="preserve">3.2.1. </w:t>
      </w:r>
      <w:r w:rsidRPr="00F030A3">
        <w:rPr>
          <w:b/>
          <w:bCs/>
          <w:i/>
          <w:iCs/>
          <w:color w:val="0070C0"/>
          <w:lang w:val="hr-HR"/>
        </w:rPr>
        <w:t xml:space="preserve">Fundamentalne kvalitativne karakteristike </w:t>
      </w:r>
    </w:p>
    <w:p w14:paraId="077E7988" w14:textId="77777777" w:rsidR="00B83384" w:rsidRPr="00F030A3" w:rsidRDefault="00B83384" w:rsidP="00B83384">
      <w:pPr>
        <w:pStyle w:val="Pasussalistom"/>
        <w:ind w:left="0"/>
        <w:jc w:val="both"/>
        <w:rPr>
          <w:color w:val="0070C0"/>
          <w:lang w:val="hr-HR"/>
        </w:rPr>
      </w:pPr>
    </w:p>
    <w:p w14:paraId="1A091247" w14:textId="77777777" w:rsidR="00B83384" w:rsidRPr="00F030A3" w:rsidRDefault="00B83384" w:rsidP="00B83384">
      <w:pPr>
        <w:pStyle w:val="Pasussalistom"/>
        <w:ind w:left="0"/>
        <w:jc w:val="both"/>
        <w:rPr>
          <w:color w:val="0070C0"/>
          <w:lang w:val="hr-HR"/>
        </w:rPr>
      </w:pPr>
      <w:r w:rsidRPr="00F030A3">
        <w:rPr>
          <w:color w:val="0070C0"/>
          <w:lang w:val="hr-HR"/>
        </w:rPr>
        <w:t>Fundamentalne kvalitativne karakteristike su relevantnost i verodostojno predstavl</w:t>
      </w:r>
      <w:r w:rsidRPr="00F030A3">
        <w:rPr>
          <w:color w:val="0070C0"/>
        </w:rPr>
        <w:t>ј</w:t>
      </w:r>
      <w:r w:rsidRPr="00F030A3">
        <w:rPr>
          <w:color w:val="0070C0"/>
          <w:lang w:val="hr-HR"/>
        </w:rPr>
        <w:t xml:space="preserve">anje. </w:t>
      </w:r>
    </w:p>
    <w:p w14:paraId="690EE649" w14:textId="77777777" w:rsidR="00B83384" w:rsidRPr="00F030A3" w:rsidRDefault="00B83384" w:rsidP="00B83384">
      <w:pPr>
        <w:pStyle w:val="Pasussalistom"/>
        <w:ind w:left="0"/>
        <w:jc w:val="both"/>
        <w:rPr>
          <w:color w:val="0070C0"/>
          <w:lang w:val="hr-HR"/>
        </w:rPr>
      </w:pPr>
    </w:p>
    <w:p w14:paraId="7BA57D12" w14:textId="77777777" w:rsidR="00B83384" w:rsidRPr="00F030A3" w:rsidRDefault="00B83384" w:rsidP="00B83384">
      <w:pPr>
        <w:pStyle w:val="Pasussalistom"/>
        <w:ind w:left="0"/>
        <w:jc w:val="both"/>
        <w:rPr>
          <w:color w:val="0070C0"/>
          <w:lang w:val="hr-HR"/>
        </w:rPr>
      </w:pPr>
      <w:r w:rsidRPr="00F030A3">
        <w:rPr>
          <w:b/>
          <w:bCs/>
          <w:i/>
          <w:iCs/>
          <w:color w:val="0070C0"/>
          <w:lang w:val="sr-Cyrl-RS"/>
        </w:rPr>
        <w:t xml:space="preserve">1) </w:t>
      </w:r>
      <w:r w:rsidRPr="00F030A3">
        <w:rPr>
          <w:b/>
          <w:bCs/>
          <w:i/>
          <w:iCs/>
          <w:color w:val="0070C0"/>
          <w:lang w:val="hr-HR"/>
        </w:rPr>
        <w:t>Relevantnost</w:t>
      </w:r>
      <w:r w:rsidRPr="00F030A3">
        <w:rPr>
          <w:b/>
          <w:bCs/>
          <w:i/>
          <w:iCs/>
          <w:color w:val="0070C0"/>
          <w:lang w:val="sr-Cyrl-RS"/>
        </w:rPr>
        <w:t>:</w:t>
      </w:r>
      <w:r w:rsidRPr="00F030A3">
        <w:rPr>
          <w:color w:val="0070C0"/>
          <w:lang w:val="hr-HR"/>
        </w:rPr>
        <w:t xml:space="preserve"> Relevantna finansijska informacija može napraviti razliku u odlukama koje korisnici donose. Informacija može napraviti razliku u odluci, čak i ako se neki korisnici opredele da je ne iskoriste ili ako o njoj već imaju saznanja iz drugih izvora. </w:t>
      </w:r>
    </w:p>
    <w:p w14:paraId="16BC13BA" w14:textId="77777777" w:rsidR="00B83384" w:rsidRPr="00F030A3" w:rsidRDefault="00B83384" w:rsidP="00B83384">
      <w:pPr>
        <w:pStyle w:val="Pasussalistom"/>
        <w:ind w:left="0"/>
        <w:jc w:val="both"/>
        <w:rPr>
          <w:color w:val="0070C0"/>
          <w:lang w:val="hr-HR"/>
        </w:rPr>
      </w:pPr>
    </w:p>
    <w:p w14:paraId="484D8788" w14:textId="77777777" w:rsidR="00B83384" w:rsidRPr="00F030A3" w:rsidRDefault="00B83384" w:rsidP="00B83384">
      <w:pPr>
        <w:pStyle w:val="Pasussalistom"/>
        <w:ind w:left="0"/>
        <w:jc w:val="both"/>
        <w:rPr>
          <w:color w:val="0070C0"/>
          <w:lang w:val="hr-HR"/>
        </w:rPr>
      </w:pPr>
      <w:r w:rsidRPr="00F030A3">
        <w:rPr>
          <w:color w:val="0070C0"/>
          <w:lang w:val="hr-HR"/>
        </w:rPr>
        <w:t xml:space="preserve">Finansijska informacija može napraviti razliku u odlukama ako ima vrednost predviđanja, vrednost potvrđivanja, ili oba. </w:t>
      </w:r>
    </w:p>
    <w:p w14:paraId="615558C0" w14:textId="77777777" w:rsidR="00B83384" w:rsidRPr="00F030A3" w:rsidRDefault="00B83384" w:rsidP="00B83384">
      <w:pPr>
        <w:pStyle w:val="Pasussalistom"/>
        <w:ind w:left="0"/>
        <w:jc w:val="both"/>
        <w:rPr>
          <w:color w:val="0070C0"/>
          <w:lang w:val="hr-HR"/>
        </w:rPr>
      </w:pPr>
    </w:p>
    <w:p w14:paraId="223AB09E" w14:textId="77777777" w:rsidR="00B83384" w:rsidRPr="00F030A3" w:rsidRDefault="00B83384" w:rsidP="00B83384">
      <w:pPr>
        <w:pStyle w:val="Pasussalistom"/>
        <w:ind w:left="0"/>
        <w:jc w:val="both"/>
        <w:rPr>
          <w:color w:val="0070C0"/>
          <w:lang w:val="hr-HR"/>
        </w:rPr>
      </w:pPr>
      <w:r w:rsidRPr="00F030A3">
        <w:rPr>
          <w:color w:val="0070C0"/>
          <w:lang w:val="hr-HR"/>
        </w:rPr>
        <w:lastRenderedPageBreak/>
        <w:t>Finansijska informacija ima vrednost predviđanja, ako može biti korišćena kao input u postupcima koje korisnici primenjuju za predviđanje budućih ishoda. Finansijska informacija ne mora biti predviđanje, ili prognoza da bi imala vrednost predviđanja. Korisnici koriste finansijske informacije, koje imaju vrednost predviđanja, u pravl</w:t>
      </w:r>
      <w:r w:rsidRPr="00F030A3">
        <w:rPr>
          <w:color w:val="0070C0"/>
        </w:rPr>
        <w:t>ј</w:t>
      </w:r>
      <w:r w:rsidRPr="00F030A3">
        <w:rPr>
          <w:color w:val="0070C0"/>
          <w:lang w:val="hr-HR"/>
        </w:rPr>
        <w:t xml:space="preserve">enju sopstvenih prognoza. </w:t>
      </w:r>
    </w:p>
    <w:p w14:paraId="40966255" w14:textId="77777777" w:rsidR="00B83384" w:rsidRPr="00F030A3" w:rsidRDefault="00B83384" w:rsidP="00B83384">
      <w:pPr>
        <w:pStyle w:val="Pasussalistom"/>
        <w:ind w:left="0"/>
        <w:jc w:val="both"/>
        <w:rPr>
          <w:color w:val="0070C0"/>
          <w:lang w:val="hr-HR"/>
        </w:rPr>
      </w:pPr>
    </w:p>
    <w:p w14:paraId="644734E9" w14:textId="77777777" w:rsidR="00B83384" w:rsidRPr="00F030A3" w:rsidRDefault="00B83384" w:rsidP="00B83384">
      <w:pPr>
        <w:pStyle w:val="Pasussalistom"/>
        <w:ind w:left="0"/>
        <w:jc w:val="both"/>
        <w:rPr>
          <w:color w:val="0070C0"/>
          <w:lang w:val="hr-HR"/>
        </w:rPr>
      </w:pPr>
      <w:r w:rsidRPr="00F030A3">
        <w:rPr>
          <w:color w:val="0070C0"/>
          <w:lang w:val="hr-HR"/>
        </w:rPr>
        <w:t xml:space="preserve">Finansijska informacija ima vrednost potvrđivanja, ako daje povratnu informaciju (potvrdu ili izmenu) o prethodnim evaluacijama. </w:t>
      </w:r>
    </w:p>
    <w:p w14:paraId="1AC5CD47" w14:textId="77777777" w:rsidR="00B83384" w:rsidRPr="00F030A3" w:rsidRDefault="00B83384" w:rsidP="00B83384">
      <w:pPr>
        <w:pStyle w:val="Pasussalistom"/>
        <w:ind w:left="0"/>
        <w:jc w:val="both"/>
        <w:rPr>
          <w:color w:val="0070C0"/>
          <w:lang w:val="hr-HR"/>
        </w:rPr>
      </w:pPr>
    </w:p>
    <w:p w14:paraId="3160CF39" w14:textId="77777777" w:rsidR="00B83384" w:rsidRPr="00F030A3" w:rsidRDefault="00B83384" w:rsidP="00B83384">
      <w:pPr>
        <w:pStyle w:val="Pasussalistom"/>
        <w:ind w:left="0"/>
        <w:jc w:val="both"/>
        <w:rPr>
          <w:color w:val="0070C0"/>
          <w:lang w:val="hr-HR"/>
        </w:rPr>
      </w:pPr>
      <w:r w:rsidRPr="00F030A3">
        <w:rPr>
          <w:color w:val="0070C0"/>
          <w:lang w:val="hr-HR"/>
        </w:rPr>
        <w:t>Vrednost predviđanja i vrednost potvrđivanja finansijskih informacija uzajamno su povezane. Informacije koje imaju vrednost predviđanja često imaju i vrednost potvrđivanja. Na primer, informacija o prihodima za tekuću godinu, koja se može koristiti kao osnov za predviđanje prihoda u budućim godinama, takođe se može koristiti za poređenje sa predviđanjima prihoda za tekuću godinu koja su napravl</w:t>
      </w:r>
      <w:r w:rsidRPr="00F030A3">
        <w:rPr>
          <w:color w:val="0070C0"/>
        </w:rPr>
        <w:t>ј</w:t>
      </w:r>
      <w:r w:rsidRPr="00F030A3">
        <w:rPr>
          <w:color w:val="0070C0"/>
          <w:lang w:val="hr-HR"/>
        </w:rPr>
        <w:t>ena prethodnih godina. Rezultati takvih poređenja mogu da pomognu korisniku da ispravi i unapredi procese koji su korišćeni za pravl</w:t>
      </w:r>
      <w:r w:rsidRPr="00F030A3">
        <w:rPr>
          <w:color w:val="0070C0"/>
        </w:rPr>
        <w:t>ј</w:t>
      </w:r>
      <w:r w:rsidRPr="00F030A3">
        <w:rPr>
          <w:color w:val="0070C0"/>
          <w:lang w:val="hr-HR"/>
        </w:rPr>
        <w:t xml:space="preserve">enje takvih prethodnih predviđanja. </w:t>
      </w:r>
    </w:p>
    <w:p w14:paraId="69FA7A8C" w14:textId="77777777" w:rsidR="00B83384" w:rsidRPr="00F030A3" w:rsidRDefault="00B83384" w:rsidP="00B83384">
      <w:pPr>
        <w:pStyle w:val="Pasussalistom"/>
        <w:ind w:left="0"/>
        <w:jc w:val="both"/>
        <w:rPr>
          <w:color w:val="0070C0"/>
          <w:lang w:val="hr-HR"/>
        </w:rPr>
      </w:pPr>
    </w:p>
    <w:p w14:paraId="493C3995" w14:textId="77777777" w:rsidR="00B83384" w:rsidRPr="00F030A3" w:rsidRDefault="00B83384" w:rsidP="00B83384">
      <w:pPr>
        <w:pStyle w:val="Pasussalistom"/>
        <w:ind w:left="0"/>
        <w:jc w:val="both"/>
        <w:rPr>
          <w:color w:val="0070C0"/>
          <w:lang w:val="hr-HR"/>
        </w:rPr>
      </w:pPr>
      <w:r w:rsidRPr="00F030A3">
        <w:rPr>
          <w:color w:val="0070C0"/>
          <w:lang w:val="hr-HR"/>
        </w:rPr>
        <w:t>Materijalna značajnost</w:t>
      </w:r>
      <w:r w:rsidRPr="00F030A3">
        <w:rPr>
          <w:color w:val="0070C0"/>
          <w:lang w:val="sr-Cyrl-RS"/>
        </w:rPr>
        <w:t>:</w:t>
      </w:r>
      <w:r w:rsidRPr="00F030A3">
        <w:rPr>
          <w:color w:val="0070C0"/>
          <w:lang w:val="hr-HR"/>
        </w:rPr>
        <w:t xml:space="preserve"> Informacija je materijalno značajna ako njeno izostavl</w:t>
      </w:r>
      <w:r w:rsidRPr="00F030A3">
        <w:rPr>
          <w:color w:val="0070C0"/>
        </w:rPr>
        <w:t>ј</w:t>
      </w:r>
      <w:r w:rsidRPr="00F030A3">
        <w:rPr>
          <w:color w:val="0070C0"/>
          <w:lang w:val="hr-HR"/>
        </w:rPr>
        <w:t xml:space="preserve">anje ili pogrešno prikazivanje može da utiče na odluke koje korisnici prave na osnovu finansijskih informacija o određenom izveštajnom entitetu. Drugim rečima, materijalnost je aspekt relevantnosti svojstven određenom entitetu koji je zasnovan na prirodi ili veličini, ili oba, stavki na koje se informacije odnose, u kontekstu finansijskog izveštaja pojedinačnog entiteta. Shodno tome, Odbor ne može da odredi jedinstvenu kvantitativnu granicu materijalnosti, niti da predodredi šta može biti materijalno značajno u datoj situaciji. </w:t>
      </w:r>
    </w:p>
    <w:p w14:paraId="2679D21C" w14:textId="77777777" w:rsidR="00B83384" w:rsidRPr="00F030A3" w:rsidRDefault="00B83384" w:rsidP="00B83384">
      <w:pPr>
        <w:pStyle w:val="Pasussalistom"/>
        <w:ind w:left="0"/>
        <w:jc w:val="both"/>
        <w:rPr>
          <w:color w:val="0070C0"/>
          <w:lang w:val="hr-HR"/>
        </w:rPr>
      </w:pPr>
    </w:p>
    <w:p w14:paraId="2A7E52DE" w14:textId="77777777" w:rsidR="00B83384" w:rsidRPr="00F030A3" w:rsidRDefault="00B83384" w:rsidP="00B83384">
      <w:pPr>
        <w:pStyle w:val="Pasussalistom"/>
        <w:ind w:left="0"/>
        <w:jc w:val="both"/>
        <w:rPr>
          <w:color w:val="0070C0"/>
          <w:lang w:val="hr-HR"/>
        </w:rPr>
      </w:pPr>
      <w:r w:rsidRPr="00F030A3">
        <w:rPr>
          <w:b/>
          <w:bCs/>
          <w:i/>
          <w:iCs/>
          <w:color w:val="0070C0"/>
          <w:lang w:val="sr-Latn-RS"/>
        </w:rPr>
        <w:t xml:space="preserve">2) </w:t>
      </w:r>
      <w:r w:rsidRPr="00F030A3">
        <w:rPr>
          <w:b/>
          <w:bCs/>
          <w:i/>
          <w:iCs/>
          <w:color w:val="0070C0"/>
          <w:lang w:val="hr-HR"/>
        </w:rPr>
        <w:t xml:space="preserve">Verodostojno prikazivanje: </w:t>
      </w:r>
      <w:r w:rsidRPr="00F030A3">
        <w:rPr>
          <w:color w:val="0070C0"/>
          <w:lang w:val="hr-HR"/>
        </w:rPr>
        <w:t>Finansijski izveštaji predstavl</w:t>
      </w:r>
      <w:r w:rsidRPr="00F030A3">
        <w:rPr>
          <w:color w:val="0070C0"/>
        </w:rPr>
        <w:t>ј</w:t>
      </w:r>
      <w:r w:rsidRPr="00F030A3">
        <w:rPr>
          <w:color w:val="0070C0"/>
          <w:lang w:val="hr-HR"/>
        </w:rPr>
        <w:t>aju ekonomske fenomene u formi reči i brojeva. Da bi bile korisne, finansijske informacije ne moraju samo da predstavl</w:t>
      </w:r>
      <w:r w:rsidRPr="00F030A3">
        <w:rPr>
          <w:color w:val="0070C0"/>
        </w:rPr>
        <w:t>ј</w:t>
      </w:r>
      <w:r w:rsidRPr="00F030A3">
        <w:rPr>
          <w:color w:val="0070C0"/>
          <w:lang w:val="hr-HR"/>
        </w:rPr>
        <w:t>aju relevantne fenomene, već i da verodostojno predstavl</w:t>
      </w:r>
      <w:r w:rsidRPr="00F030A3">
        <w:rPr>
          <w:color w:val="0070C0"/>
        </w:rPr>
        <w:t>ј</w:t>
      </w:r>
      <w:r w:rsidRPr="00F030A3">
        <w:rPr>
          <w:color w:val="0070C0"/>
          <w:lang w:val="hr-HR"/>
        </w:rPr>
        <w:t>aju fenomene koje imaju svrhu da predstave. Za savršeno verodostojno predstavl</w:t>
      </w:r>
      <w:r w:rsidRPr="00F030A3">
        <w:rPr>
          <w:color w:val="0070C0"/>
        </w:rPr>
        <w:t>ј</w:t>
      </w:r>
      <w:r w:rsidRPr="00F030A3">
        <w:rPr>
          <w:color w:val="0070C0"/>
          <w:lang w:val="hr-HR"/>
        </w:rPr>
        <w:t xml:space="preserve">anje opis treba da ima tri karakteristike. Da bude potpun, neutralan i bez grešaka. Naravno, savršenstvo je retko moguće postići, često nikad. </w:t>
      </w:r>
      <w:r w:rsidRPr="00F030A3">
        <w:rPr>
          <w:color w:val="0070C0"/>
          <w:lang w:val="de-DE"/>
        </w:rPr>
        <w:t>Cil</w:t>
      </w:r>
      <w:r w:rsidRPr="00F030A3">
        <w:rPr>
          <w:color w:val="0070C0"/>
        </w:rPr>
        <w:t>ј</w:t>
      </w:r>
      <w:r w:rsidRPr="00F030A3">
        <w:rPr>
          <w:color w:val="0070C0"/>
          <w:lang w:val="hr-HR"/>
        </w:rPr>
        <w:t xml:space="preserve"> </w:t>
      </w:r>
      <w:r w:rsidRPr="00F030A3">
        <w:rPr>
          <w:color w:val="0070C0"/>
          <w:lang w:val="de-DE"/>
        </w:rPr>
        <w:t>Odbora</w:t>
      </w:r>
      <w:r w:rsidRPr="00F030A3">
        <w:rPr>
          <w:color w:val="0070C0"/>
          <w:lang w:val="hr-HR"/>
        </w:rPr>
        <w:t xml:space="preserve"> </w:t>
      </w:r>
      <w:r w:rsidRPr="00F030A3">
        <w:rPr>
          <w:color w:val="0070C0"/>
          <w:lang w:val="de-DE"/>
        </w:rPr>
        <w:t>je</w:t>
      </w:r>
      <w:r w:rsidRPr="00F030A3">
        <w:rPr>
          <w:color w:val="0070C0"/>
          <w:lang w:val="hr-HR"/>
        </w:rPr>
        <w:t xml:space="preserve"> </w:t>
      </w:r>
      <w:r w:rsidRPr="00F030A3">
        <w:rPr>
          <w:color w:val="0070C0"/>
          <w:lang w:val="de-DE"/>
        </w:rPr>
        <w:t>da</w:t>
      </w:r>
      <w:r w:rsidRPr="00F030A3">
        <w:rPr>
          <w:color w:val="0070C0"/>
          <w:lang w:val="hr-HR"/>
        </w:rPr>
        <w:t xml:space="preserve"> </w:t>
      </w:r>
      <w:r w:rsidRPr="00F030A3">
        <w:rPr>
          <w:color w:val="0070C0"/>
          <w:lang w:val="de-DE"/>
        </w:rPr>
        <w:t>se</w:t>
      </w:r>
      <w:r w:rsidRPr="00F030A3">
        <w:rPr>
          <w:color w:val="0070C0"/>
          <w:lang w:val="hr-HR"/>
        </w:rPr>
        <w:t xml:space="preserve"> </w:t>
      </w:r>
      <w:r w:rsidRPr="00F030A3">
        <w:rPr>
          <w:color w:val="0070C0"/>
          <w:lang w:val="de-DE"/>
        </w:rPr>
        <w:t>ostvari</w:t>
      </w:r>
      <w:r w:rsidRPr="00F030A3">
        <w:rPr>
          <w:color w:val="0070C0"/>
          <w:lang w:val="hr-HR"/>
        </w:rPr>
        <w:t xml:space="preserve"> </w:t>
      </w:r>
      <w:r w:rsidRPr="00F030A3">
        <w:rPr>
          <w:color w:val="0070C0"/>
          <w:lang w:val="de-DE"/>
        </w:rPr>
        <w:t>maksimum</w:t>
      </w:r>
      <w:r w:rsidRPr="00F030A3">
        <w:rPr>
          <w:color w:val="0070C0"/>
          <w:lang w:val="hr-HR"/>
        </w:rPr>
        <w:t xml:space="preserve"> </w:t>
      </w:r>
      <w:r w:rsidRPr="00F030A3">
        <w:rPr>
          <w:color w:val="0070C0"/>
          <w:lang w:val="de-DE"/>
        </w:rPr>
        <w:t>koji</w:t>
      </w:r>
      <w:r w:rsidRPr="00F030A3">
        <w:rPr>
          <w:color w:val="0070C0"/>
          <w:lang w:val="hr-HR"/>
        </w:rPr>
        <w:t xml:space="preserve"> </w:t>
      </w:r>
      <w:r w:rsidRPr="00F030A3">
        <w:rPr>
          <w:color w:val="0070C0"/>
          <w:lang w:val="de-DE"/>
        </w:rPr>
        <w:t>je</w:t>
      </w:r>
      <w:r w:rsidRPr="00F030A3">
        <w:rPr>
          <w:color w:val="0070C0"/>
          <w:lang w:val="hr-HR"/>
        </w:rPr>
        <w:t xml:space="preserve"> </w:t>
      </w:r>
      <w:r w:rsidRPr="00F030A3">
        <w:rPr>
          <w:color w:val="0070C0"/>
          <w:lang w:val="de-DE"/>
        </w:rPr>
        <w:t>moguć</w:t>
      </w:r>
      <w:r w:rsidRPr="00F030A3">
        <w:rPr>
          <w:color w:val="0070C0"/>
          <w:lang w:val="hr-HR"/>
        </w:rPr>
        <w:t xml:space="preserve"> </w:t>
      </w:r>
      <w:r w:rsidRPr="00F030A3">
        <w:rPr>
          <w:color w:val="0070C0"/>
          <w:lang w:val="de-DE"/>
        </w:rPr>
        <w:t>kada</w:t>
      </w:r>
      <w:r w:rsidRPr="00F030A3">
        <w:rPr>
          <w:color w:val="0070C0"/>
          <w:lang w:val="hr-HR"/>
        </w:rPr>
        <w:t xml:space="preserve"> </w:t>
      </w:r>
      <w:r w:rsidRPr="00F030A3">
        <w:rPr>
          <w:color w:val="0070C0"/>
          <w:lang w:val="de-DE"/>
        </w:rPr>
        <w:t>su</w:t>
      </w:r>
      <w:r w:rsidRPr="00F030A3">
        <w:rPr>
          <w:color w:val="0070C0"/>
          <w:lang w:val="hr-HR"/>
        </w:rPr>
        <w:t xml:space="preserve"> </w:t>
      </w:r>
      <w:r w:rsidRPr="00F030A3">
        <w:rPr>
          <w:color w:val="0070C0"/>
          <w:lang w:val="de-DE"/>
        </w:rPr>
        <w:t>u</w:t>
      </w:r>
      <w:r w:rsidRPr="00F030A3">
        <w:rPr>
          <w:color w:val="0070C0"/>
          <w:lang w:val="hr-HR"/>
        </w:rPr>
        <w:t xml:space="preserve"> </w:t>
      </w:r>
      <w:r w:rsidRPr="00F030A3">
        <w:rPr>
          <w:color w:val="0070C0"/>
          <w:lang w:val="de-DE"/>
        </w:rPr>
        <w:t>pitanju</w:t>
      </w:r>
      <w:r w:rsidRPr="00F030A3">
        <w:rPr>
          <w:color w:val="0070C0"/>
          <w:lang w:val="hr-HR"/>
        </w:rPr>
        <w:t xml:space="preserve"> </w:t>
      </w:r>
      <w:r w:rsidRPr="00F030A3">
        <w:rPr>
          <w:color w:val="0070C0"/>
          <w:lang w:val="de-DE"/>
        </w:rPr>
        <w:t>ove</w:t>
      </w:r>
      <w:r w:rsidRPr="00F030A3">
        <w:rPr>
          <w:color w:val="0070C0"/>
          <w:lang w:val="hr-HR"/>
        </w:rPr>
        <w:t xml:space="preserve"> </w:t>
      </w:r>
      <w:r w:rsidRPr="00F030A3">
        <w:rPr>
          <w:color w:val="0070C0"/>
          <w:lang w:val="de-DE"/>
        </w:rPr>
        <w:t>karakteristike</w:t>
      </w:r>
      <w:r w:rsidRPr="00F030A3">
        <w:rPr>
          <w:color w:val="0070C0"/>
          <w:lang w:val="hr-HR"/>
        </w:rPr>
        <w:t xml:space="preserve">. </w:t>
      </w:r>
    </w:p>
    <w:p w14:paraId="4B3DC831" w14:textId="77777777" w:rsidR="00B83384" w:rsidRPr="00F030A3" w:rsidRDefault="00B83384" w:rsidP="00B83384">
      <w:pPr>
        <w:pStyle w:val="Pasussalistom"/>
        <w:ind w:left="0"/>
        <w:jc w:val="both"/>
        <w:rPr>
          <w:color w:val="0070C0"/>
          <w:lang w:val="hr-HR"/>
        </w:rPr>
      </w:pPr>
    </w:p>
    <w:p w14:paraId="1C35ECD3" w14:textId="77777777" w:rsidR="00B83384" w:rsidRPr="00F030A3" w:rsidRDefault="00B83384" w:rsidP="00B83384">
      <w:pPr>
        <w:pStyle w:val="Pasussalistom"/>
        <w:ind w:left="0"/>
        <w:jc w:val="both"/>
        <w:rPr>
          <w:color w:val="0070C0"/>
          <w:lang w:val="hr-HR"/>
        </w:rPr>
      </w:pPr>
      <w:r w:rsidRPr="00F030A3">
        <w:rPr>
          <w:color w:val="0070C0"/>
          <w:lang w:val="hr-HR"/>
        </w:rPr>
        <w:t>Potpun opis ukl</w:t>
      </w:r>
      <w:r w:rsidRPr="00F030A3">
        <w:rPr>
          <w:color w:val="0070C0"/>
        </w:rPr>
        <w:t>ј</w:t>
      </w:r>
      <w:r w:rsidRPr="00F030A3">
        <w:rPr>
          <w:color w:val="0070C0"/>
          <w:lang w:val="hr-HR"/>
        </w:rPr>
        <w:t>učuje sve informacije potrebne korisniku da razume fenomen koji se opisuje, ukl</w:t>
      </w:r>
      <w:r w:rsidRPr="00F030A3">
        <w:rPr>
          <w:color w:val="0070C0"/>
        </w:rPr>
        <w:t>ј</w:t>
      </w:r>
      <w:r w:rsidRPr="00F030A3">
        <w:rPr>
          <w:color w:val="0070C0"/>
          <w:lang w:val="hr-HR"/>
        </w:rPr>
        <w:t>učujući sve nophodne opise i objašnjenja. Na primer, potpun opis grupe imovine bi ukl</w:t>
      </w:r>
      <w:r w:rsidRPr="00F030A3">
        <w:rPr>
          <w:color w:val="0070C0"/>
        </w:rPr>
        <w:t>ј</w:t>
      </w:r>
      <w:r w:rsidRPr="00F030A3">
        <w:rPr>
          <w:color w:val="0070C0"/>
          <w:lang w:val="hr-HR"/>
        </w:rPr>
        <w:t>učio, kao minimum, opis prirode imovine u grupi, numerički opis pojedinačne imovine u grupi, i opis toga šta predstavl</w:t>
      </w:r>
      <w:r w:rsidRPr="00F030A3">
        <w:rPr>
          <w:color w:val="0070C0"/>
        </w:rPr>
        <w:t>ј</w:t>
      </w:r>
      <w:r w:rsidRPr="00F030A3">
        <w:rPr>
          <w:color w:val="0070C0"/>
          <w:lang w:val="hr-HR"/>
        </w:rPr>
        <w:t>a numerički opis (na primer, prvobitnu korigovanu vrednost ili fer vrednost). Za neke stavke, potpun opis može da ukl</w:t>
      </w:r>
      <w:r w:rsidRPr="00F030A3">
        <w:rPr>
          <w:color w:val="0070C0"/>
        </w:rPr>
        <w:t>ј</w:t>
      </w:r>
      <w:r w:rsidRPr="00F030A3">
        <w:rPr>
          <w:color w:val="0070C0"/>
          <w:lang w:val="hr-HR"/>
        </w:rPr>
        <w:t xml:space="preserve">uči i objašnjenje značajnih činjenica o kvalitetu i prirodi stavki, faktora i okolnosti koje mogu uticati na njihov kvalitet i prirodu, i proces korišćen za utvrđivanje numeričkog opisa. </w:t>
      </w:r>
    </w:p>
    <w:p w14:paraId="5BCB1924" w14:textId="77777777" w:rsidR="00B83384" w:rsidRPr="00F030A3" w:rsidRDefault="00B83384" w:rsidP="00B83384">
      <w:pPr>
        <w:pStyle w:val="Pasussalistom"/>
        <w:ind w:left="0"/>
        <w:jc w:val="both"/>
        <w:rPr>
          <w:color w:val="0070C0"/>
          <w:lang w:val="hr-HR"/>
        </w:rPr>
      </w:pPr>
    </w:p>
    <w:p w14:paraId="199066A7" w14:textId="77777777" w:rsidR="00B83384" w:rsidRPr="00F030A3" w:rsidRDefault="00B83384" w:rsidP="00B83384">
      <w:pPr>
        <w:pStyle w:val="Pasussalistom"/>
        <w:ind w:left="0"/>
        <w:jc w:val="both"/>
        <w:rPr>
          <w:color w:val="0070C0"/>
          <w:lang w:val="de-DE"/>
        </w:rPr>
      </w:pPr>
      <w:r w:rsidRPr="00F030A3">
        <w:rPr>
          <w:color w:val="0070C0"/>
          <w:lang w:val="de-DE"/>
        </w:rPr>
        <w:t>Neutralan opis je nepristrasan u odabiru ili prezentaciji finansijskih informacija. Nepristrasan opis je niti neobjektivan, niti stavl</w:t>
      </w:r>
      <w:r w:rsidRPr="00F030A3">
        <w:rPr>
          <w:color w:val="0070C0"/>
        </w:rPr>
        <w:t>ј</w:t>
      </w:r>
      <w:r w:rsidRPr="00F030A3">
        <w:rPr>
          <w:color w:val="0070C0"/>
          <w:lang w:val="de-DE"/>
        </w:rPr>
        <w:t>a težinu, naglasak, niti umanjuje važnost, niti je na bilo koji drugi način manipulisan sa cil</w:t>
      </w:r>
      <w:r w:rsidRPr="00F030A3">
        <w:rPr>
          <w:color w:val="0070C0"/>
        </w:rPr>
        <w:t>ј</w:t>
      </w:r>
      <w:r w:rsidRPr="00F030A3">
        <w:rPr>
          <w:color w:val="0070C0"/>
          <w:lang w:val="de-DE"/>
        </w:rPr>
        <w:t xml:space="preserve">em da se poveća verovatnoća da će finansijske informacije korisnici prihvatiti na pozitivan ili negativan način. Neutralna informacija ne podrazumeva informaciju bez svrhe ili bez uticaja na ponašanje. Sasvim suprotno, relevantne finansijske informacije, po definiciji, imaju sposobnost da naprave razliku u odlukama korisnika. </w:t>
      </w:r>
    </w:p>
    <w:p w14:paraId="53BECFB6" w14:textId="77777777" w:rsidR="00B83384" w:rsidRPr="00F030A3" w:rsidRDefault="00B83384" w:rsidP="00B83384">
      <w:pPr>
        <w:pStyle w:val="Pasussalistom"/>
        <w:ind w:left="0"/>
        <w:jc w:val="both"/>
        <w:rPr>
          <w:color w:val="0070C0"/>
          <w:lang w:val="de-DE"/>
        </w:rPr>
      </w:pPr>
    </w:p>
    <w:p w14:paraId="5A33580D" w14:textId="77777777" w:rsidR="00B83384" w:rsidRPr="00F030A3" w:rsidRDefault="00B83384" w:rsidP="00B83384">
      <w:pPr>
        <w:pStyle w:val="Pasussalistom"/>
        <w:ind w:left="0"/>
        <w:jc w:val="both"/>
        <w:rPr>
          <w:color w:val="0070C0"/>
        </w:rPr>
      </w:pPr>
      <w:r w:rsidRPr="00F030A3">
        <w:rPr>
          <w:color w:val="0070C0"/>
          <w:lang w:val="de-DE"/>
        </w:rPr>
        <w:t>Verodostojno predstavl</w:t>
      </w:r>
      <w:r w:rsidRPr="00F030A3">
        <w:rPr>
          <w:color w:val="0070C0"/>
        </w:rPr>
        <w:t>ј</w:t>
      </w:r>
      <w:r w:rsidRPr="00F030A3">
        <w:rPr>
          <w:color w:val="0070C0"/>
          <w:lang w:val="de-DE"/>
        </w:rPr>
        <w:t xml:space="preserve">anje se ne odnosi na tačnost u svakom smislu. Oslobođenost od grešaka znači da u opisu fenomena ne postoje greške ili previdi, i da je proces korišćen za pripremu prezentovanih informacija odabran i primenjen bez grešaka u samom procesu. U tom kontekstu, oslobođenost od grešaka ne znači savršenu tačnost u svakom smislu. </w:t>
      </w:r>
      <w:r w:rsidRPr="00F030A3">
        <w:rPr>
          <w:color w:val="0070C0"/>
        </w:rPr>
        <w:t xml:space="preserve">Na primer, procena neuočlјive cene ili vrednosti ne može se odrediti kao tačna ili netačna. Međutim, predstavlјanje te </w:t>
      </w:r>
      <w:r w:rsidRPr="00F030A3">
        <w:rPr>
          <w:color w:val="0070C0"/>
        </w:rPr>
        <w:lastRenderedPageBreak/>
        <w:t xml:space="preserve">procene može da bude verodostojno ako je iznos jasno i tačno opisan kao procena, ako su priroda i ograničenja procesa procenjivanja objašnjeni, i nisu učinjene greške prilikom odabira i primene odgovorajućih procesa za pravlјenje procene. </w:t>
      </w:r>
    </w:p>
    <w:p w14:paraId="7EC5C9E1" w14:textId="77777777" w:rsidR="00B83384" w:rsidRPr="00F030A3" w:rsidRDefault="00B83384" w:rsidP="00B83384">
      <w:pPr>
        <w:pStyle w:val="Pasussalistom"/>
        <w:ind w:left="0"/>
        <w:jc w:val="both"/>
        <w:rPr>
          <w:color w:val="0070C0"/>
        </w:rPr>
      </w:pPr>
    </w:p>
    <w:p w14:paraId="04DEB0CE" w14:textId="77777777" w:rsidR="00B83384" w:rsidRPr="00F030A3" w:rsidRDefault="00B83384" w:rsidP="00B83384">
      <w:pPr>
        <w:pStyle w:val="Pasussalistom"/>
        <w:ind w:left="0"/>
        <w:jc w:val="both"/>
        <w:rPr>
          <w:color w:val="0070C0"/>
        </w:rPr>
      </w:pPr>
      <w:r w:rsidRPr="00F030A3">
        <w:rPr>
          <w:color w:val="0070C0"/>
        </w:rPr>
        <w:t xml:space="preserve">Verodostojno predstavlјanje, samo po sebi, ne rezultira obavezno u korisnim informacijama. Na primer, izveštajni entitet može da dobije nekretnine, postrojenja i opremu u vidu državnog davanja. Jasno je da bi izveštavanje da je entitet stekao imovinu bez naknade bilo verodostojno predstavlјanje njegove nabavne vrednosti, ali takva informacija verovatno nije od velike koristi. Malo složeniji primer je procena iznosa za koji treba korigovati knjigovodstvenu vrednost imovine da bi se prikazalo umanjenje vrednosti te imovine. Takva procena može da bude verodostojno predstavlјanje ako je izveštajni entitet ispravno primenio odgovarajući proces, ispravno opisao procenu i objasnio neizvesnosti koje značajno utiču na procenu. Međutim, ako je stepen neizvesnosti takve procene dovolјno velik, takva procena ne mora biti previše korisna. Drugim rečima, relevantnost takvog verodostojnog predstavlјanja imovine dovedena je u pitanje. Ako ne postoji drugačije predstavlјanje koje bi bilo verodostojnije, takva procena može da pruži najbolјu raspoloživu informaciju. </w:t>
      </w:r>
    </w:p>
    <w:p w14:paraId="6E31903F" w14:textId="77777777" w:rsidR="00B83384" w:rsidRPr="00F030A3" w:rsidRDefault="00B83384" w:rsidP="00B83384">
      <w:pPr>
        <w:pStyle w:val="Pasussalistom"/>
        <w:ind w:left="0"/>
        <w:jc w:val="both"/>
        <w:rPr>
          <w:color w:val="0070C0"/>
        </w:rPr>
      </w:pPr>
    </w:p>
    <w:p w14:paraId="7E77B0AD" w14:textId="77777777" w:rsidR="00B83384" w:rsidRPr="00F030A3" w:rsidRDefault="00B83384" w:rsidP="00B83384">
      <w:pPr>
        <w:pStyle w:val="Pasussalistom"/>
        <w:ind w:left="0"/>
        <w:jc w:val="both"/>
        <w:rPr>
          <w:b/>
          <w:bCs/>
          <w:i/>
          <w:iCs/>
          <w:color w:val="0070C0"/>
        </w:rPr>
      </w:pPr>
      <w:r w:rsidRPr="00F030A3">
        <w:rPr>
          <w:b/>
          <w:bCs/>
          <w:i/>
          <w:iCs/>
          <w:color w:val="0070C0"/>
          <w:lang w:val="sr-Cyrl-RS"/>
        </w:rPr>
        <w:t>3.2.</w:t>
      </w:r>
      <w:r w:rsidRPr="00F030A3">
        <w:rPr>
          <w:b/>
          <w:bCs/>
          <w:i/>
          <w:iCs/>
          <w:color w:val="0070C0"/>
          <w:lang w:val="sr-Latn-RS"/>
        </w:rPr>
        <w:t>2</w:t>
      </w:r>
      <w:r w:rsidRPr="00F030A3">
        <w:rPr>
          <w:b/>
          <w:bCs/>
          <w:i/>
          <w:iCs/>
          <w:color w:val="0070C0"/>
          <w:lang w:val="sr-Cyrl-RS"/>
        </w:rPr>
        <w:t xml:space="preserve">. </w:t>
      </w:r>
      <w:r w:rsidRPr="00F030A3">
        <w:rPr>
          <w:b/>
          <w:bCs/>
          <w:i/>
          <w:iCs/>
          <w:color w:val="0070C0"/>
        </w:rPr>
        <w:t xml:space="preserve">Primena fundamentalnih kvalitativnih karakteristika </w:t>
      </w:r>
    </w:p>
    <w:p w14:paraId="50C1DD59" w14:textId="77777777" w:rsidR="00B83384" w:rsidRPr="00F030A3" w:rsidRDefault="00B83384" w:rsidP="00B83384">
      <w:pPr>
        <w:pStyle w:val="Pasussalistom"/>
        <w:ind w:left="0"/>
        <w:jc w:val="both"/>
        <w:rPr>
          <w:color w:val="0070C0"/>
        </w:rPr>
      </w:pPr>
    </w:p>
    <w:p w14:paraId="38558CF4" w14:textId="77777777" w:rsidR="00B83384" w:rsidRPr="00F030A3" w:rsidRDefault="00B83384" w:rsidP="00B83384">
      <w:pPr>
        <w:pStyle w:val="Pasussalistom"/>
        <w:ind w:left="0"/>
        <w:jc w:val="both"/>
        <w:rPr>
          <w:color w:val="0070C0"/>
        </w:rPr>
      </w:pPr>
      <w:r w:rsidRPr="00F030A3">
        <w:rPr>
          <w:color w:val="0070C0"/>
        </w:rPr>
        <w:t xml:space="preserve">Informacije moraju biti i relevantne i verodostojno predstavlјene da bi bile korisne. Niti verodostojno predstavlјanje nevažnog fenomena, niti neverodostojno predstavlјanje relevantnog fenomena pomažu korisnicima da donesu dobru odluku. </w:t>
      </w:r>
    </w:p>
    <w:p w14:paraId="450D3C84" w14:textId="77777777" w:rsidR="00B83384" w:rsidRPr="00F030A3" w:rsidRDefault="00B83384" w:rsidP="00B83384">
      <w:pPr>
        <w:pStyle w:val="Pasussalistom"/>
        <w:ind w:left="0"/>
        <w:jc w:val="both"/>
        <w:rPr>
          <w:color w:val="0070C0"/>
        </w:rPr>
      </w:pPr>
    </w:p>
    <w:p w14:paraId="27D75F8F" w14:textId="77777777" w:rsidR="00B83384" w:rsidRPr="00F030A3" w:rsidRDefault="00B83384" w:rsidP="00B83384">
      <w:pPr>
        <w:pStyle w:val="Pasussalistom"/>
        <w:ind w:left="0"/>
        <w:jc w:val="both"/>
        <w:rPr>
          <w:color w:val="0070C0"/>
        </w:rPr>
      </w:pPr>
      <w:r w:rsidRPr="00F030A3">
        <w:rPr>
          <w:color w:val="0070C0"/>
        </w:rPr>
        <w:t xml:space="preserve">Najefikasniji i najefektniji proces za primenu fundamentalnih kvalitativnih karakteristika bio bi kao što sledi (podrazumevajući efekte unapređujućih karakteristika i troškovnih ograničenja, što nije razmatrano ovim primerom). Prvo, potrebno je identifikovati ekonomski fenomen koji može potencijalno da bude od koristi korisnicima finansijskih informacija izveštajnog entiteta. Drugo, identifikovati vrstu informacije o fenomenu koja bi bila najrelevantnija, ako je ona raspoloživa i može se verodostojno predstaviti. </w:t>
      </w:r>
      <w:r w:rsidRPr="00F030A3">
        <w:rPr>
          <w:color w:val="0070C0"/>
          <w:lang w:val="de-DE"/>
        </w:rPr>
        <w:t>Treće, utvrditi da li je informacija raspoloživa i da li se može verodostojno predstaviti. Ako to jeste slučaj, proces zadovol</w:t>
      </w:r>
      <w:r w:rsidRPr="00F030A3">
        <w:rPr>
          <w:color w:val="0070C0"/>
        </w:rPr>
        <w:t>ј</w:t>
      </w:r>
      <w:r w:rsidRPr="00F030A3">
        <w:rPr>
          <w:color w:val="0070C0"/>
          <w:lang w:val="de-DE"/>
        </w:rPr>
        <w:t xml:space="preserve">enja fundamentalnih kvalitativnih karakteristika tu se završava. </w:t>
      </w:r>
      <w:r w:rsidRPr="00F030A3">
        <w:rPr>
          <w:color w:val="0070C0"/>
        </w:rPr>
        <w:t xml:space="preserve">Ako to nije slučaj, proces se ponavlјa za sledeći najrelevantniji tip informacije. </w:t>
      </w:r>
    </w:p>
    <w:p w14:paraId="0C79AEFE" w14:textId="77777777" w:rsidR="00B83384" w:rsidRPr="00F030A3" w:rsidRDefault="00B83384" w:rsidP="00B83384">
      <w:pPr>
        <w:pStyle w:val="Pasussalistom"/>
        <w:ind w:left="0"/>
        <w:jc w:val="both"/>
        <w:rPr>
          <w:color w:val="0070C0"/>
        </w:rPr>
      </w:pPr>
    </w:p>
    <w:p w14:paraId="333B0909" w14:textId="77777777" w:rsidR="00B83384" w:rsidRPr="00F030A3" w:rsidRDefault="00B83384" w:rsidP="00B83384">
      <w:pPr>
        <w:pStyle w:val="Pasussalistom"/>
        <w:ind w:left="0"/>
        <w:jc w:val="both"/>
        <w:rPr>
          <w:b/>
          <w:bCs/>
          <w:i/>
          <w:iCs/>
          <w:color w:val="0070C0"/>
        </w:rPr>
      </w:pPr>
      <w:r w:rsidRPr="00F030A3">
        <w:rPr>
          <w:b/>
          <w:bCs/>
          <w:i/>
          <w:iCs/>
          <w:color w:val="0070C0"/>
          <w:lang w:val="sr-Cyrl-RS"/>
        </w:rPr>
        <w:t>3.2.</w:t>
      </w:r>
      <w:r w:rsidRPr="00F030A3">
        <w:rPr>
          <w:b/>
          <w:bCs/>
          <w:i/>
          <w:iCs/>
          <w:color w:val="0070C0"/>
          <w:lang w:val="sr-Latn-RS"/>
        </w:rPr>
        <w:t>3</w:t>
      </w:r>
      <w:r w:rsidRPr="00F030A3">
        <w:rPr>
          <w:b/>
          <w:bCs/>
          <w:i/>
          <w:iCs/>
          <w:color w:val="0070C0"/>
          <w:lang w:val="sr-Cyrl-RS"/>
        </w:rPr>
        <w:t xml:space="preserve">. </w:t>
      </w:r>
      <w:r w:rsidRPr="00F030A3">
        <w:rPr>
          <w:b/>
          <w:bCs/>
          <w:i/>
          <w:iCs/>
          <w:color w:val="0070C0"/>
        </w:rPr>
        <w:t xml:space="preserve">Unapređujuće kvalitativne karakteristike </w:t>
      </w:r>
    </w:p>
    <w:p w14:paraId="7AD67209" w14:textId="77777777" w:rsidR="00B83384" w:rsidRPr="00F030A3" w:rsidRDefault="00B83384" w:rsidP="00B83384">
      <w:pPr>
        <w:pStyle w:val="Pasussalistom"/>
        <w:ind w:left="0"/>
        <w:jc w:val="both"/>
        <w:rPr>
          <w:color w:val="0070C0"/>
        </w:rPr>
      </w:pPr>
    </w:p>
    <w:p w14:paraId="0FE1C653" w14:textId="77777777" w:rsidR="00B83384" w:rsidRPr="00F030A3" w:rsidRDefault="00B83384" w:rsidP="00B83384">
      <w:pPr>
        <w:pStyle w:val="Pasussalistom"/>
        <w:ind w:left="0"/>
        <w:jc w:val="both"/>
        <w:rPr>
          <w:color w:val="0070C0"/>
        </w:rPr>
      </w:pPr>
      <w:r w:rsidRPr="00F030A3">
        <w:rPr>
          <w:color w:val="0070C0"/>
        </w:rPr>
        <w:t xml:space="preserve">Uporedivost, proverlјivost, blagovremenost i razumlјivost su kvalitativne karakteristike koje pobolјšavaju korisnost informacija koje su relevantne i verodostojno predstavlјene. Unapređujuće kvalitativne karakteristike takođe mogu da pomognu u određivanju koji od dva načina treba upotrebiti za opis nekog fenomena, ako se oba smatraju jednako relevantnim i verodostojno predstavlјenim. </w:t>
      </w:r>
    </w:p>
    <w:p w14:paraId="638205CA" w14:textId="77777777" w:rsidR="00B83384" w:rsidRPr="00F030A3" w:rsidRDefault="00B83384" w:rsidP="00B83384">
      <w:pPr>
        <w:pStyle w:val="Pasussalistom"/>
        <w:ind w:left="0"/>
        <w:jc w:val="both"/>
        <w:rPr>
          <w:color w:val="0070C0"/>
        </w:rPr>
      </w:pPr>
    </w:p>
    <w:p w14:paraId="0E24F399" w14:textId="77777777" w:rsidR="00B83384" w:rsidRPr="00F030A3" w:rsidRDefault="00B83384" w:rsidP="00B83384">
      <w:pPr>
        <w:pStyle w:val="Pasussalistom"/>
        <w:ind w:left="0"/>
        <w:jc w:val="both"/>
        <w:rPr>
          <w:color w:val="0070C0"/>
        </w:rPr>
      </w:pPr>
      <w:r w:rsidRPr="00F030A3">
        <w:rPr>
          <w:b/>
          <w:bCs/>
          <w:i/>
          <w:iCs/>
          <w:color w:val="0070C0"/>
          <w:lang w:val="sr-Cyrl-RS"/>
        </w:rPr>
        <w:t xml:space="preserve">1) </w:t>
      </w:r>
      <w:r w:rsidRPr="00F030A3">
        <w:rPr>
          <w:b/>
          <w:bCs/>
          <w:i/>
          <w:iCs/>
          <w:color w:val="0070C0"/>
        </w:rPr>
        <w:t>Uporedivost</w:t>
      </w:r>
      <w:r w:rsidRPr="00F030A3">
        <w:rPr>
          <w:b/>
          <w:bCs/>
          <w:i/>
          <w:iCs/>
          <w:color w:val="0070C0"/>
          <w:lang w:val="sr-Cyrl-RS"/>
        </w:rPr>
        <w:t>:</w:t>
      </w:r>
      <w:r w:rsidRPr="00F030A3">
        <w:rPr>
          <w:color w:val="0070C0"/>
        </w:rPr>
        <w:t xml:space="preserve"> Odluke korisnika su zasnovane na biranju između alternativa, na primer, prodaji ili držanju neke investicije, ili investiranju u jedan ili drugi izveštajni entitet. Shodno tome, informacije o izveštajnom entitetu su od veće koristi ako se mogu porediti sa sličnim informacijama o drugim entitetima i sa informacijama o istom entitetu za drugi period ili drugi datum. </w:t>
      </w:r>
    </w:p>
    <w:p w14:paraId="3AA1E68F" w14:textId="77777777" w:rsidR="00B83384" w:rsidRPr="00F030A3" w:rsidRDefault="00B83384" w:rsidP="00B83384">
      <w:pPr>
        <w:pStyle w:val="Pasussalistom"/>
        <w:ind w:left="0"/>
        <w:jc w:val="both"/>
        <w:rPr>
          <w:color w:val="0070C0"/>
        </w:rPr>
      </w:pPr>
    </w:p>
    <w:p w14:paraId="7016DBB4" w14:textId="77777777" w:rsidR="00B83384" w:rsidRPr="00F030A3" w:rsidRDefault="00B83384" w:rsidP="00B83384">
      <w:pPr>
        <w:pStyle w:val="Pasussalistom"/>
        <w:ind w:left="0"/>
        <w:jc w:val="both"/>
        <w:rPr>
          <w:color w:val="0070C0"/>
        </w:rPr>
      </w:pPr>
      <w:r w:rsidRPr="00F030A3">
        <w:rPr>
          <w:color w:val="0070C0"/>
        </w:rPr>
        <w:t xml:space="preserve">Uporedivost je kvalitativna karakteristika koja dozvolјava korisnicima da odrede i razumeju sličnosti i razlike između stavki. Za razliku od drugih kvalitativnih karakteristika, uporedivost se ne odnosi samo na jednu stavku. Poređenje zahteva najmanje dve stavke. </w:t>
      </w:r>
    </w:p>
    <w:p w14:paraId="37F78DD7" w14:textId="77777777" w:rsidR="00B83384" w:rsidRPr="00F030A3" w:rsidRDefault="00B83384" w:rsidP="00B83384">
      <w:pPr>
        <w:pStyle w:val="Pasussalistom"/>
        <w:ind w:left="0"/>
        <w:jc w:val="both"/>
        <w:rPr>
          <w:color w:val="0070C0"/>
        </w:rPr>
      </w:pPr>
    </w:p>
    <w:p w14:paraId="2F0937EA" w14:textId="77777777" w:rsidR="00B83384" w:rsidRPr="00F030A3" w:rsidRDefault="00B83384" w:rsidP="00B83384">
      <w:pPr>
        <w:pStyle w:val="Pasussalistom"/>
        <w:ind w:left="0"/>
        <w:jc w:val="both"/>
        <w:rPr>
          <w:color w:val="0070C0"/>
        </w:rPr>
      </w:pPr>
      <w:r w:rsidRPr="00F030A3">
        <w:rPr>
          <w:color w:val="0070C0"/>
        </w:rPr>
        <w:lastRenderedPageBreak/>
        <w:t xml:space="preserve">Doslednost, iako povezana sa uporedivošću, ne znači istu stvar. Doslednost se odnosi na upotrebu istih metoda za iste stavke, ili iz perioda u period za dati izveštajni entitet ili u okviru istog perioda za različite entitete. Uporedivost je cilј; doslednost pomaže u ostvarenju tog cilјa. </w:t>
      </w:r>
    </w:p>
    <w:p w14:paraId="0FB2D870" w14:textId="77777777" w:rsidR="00B83384" w:rsidRPr="00F030A3" w:rsidRDefault="00B83384" w:rsidP="00B83384">
      <w:pPr>
        <w:pStyle w:val="Pasussalistom"/>
        <w:ind w:left="0"/>
        <w:jc w:val="both"/>
        <w:rPr>
          <w:color w:val="0070C0"/>
        </w:rPr>
      </w:pPr>
    </w:p>
    <w:p w14:paraId="5B25FEA7" w14:textId="77777777" w:rsidR="00B83384" w:rsidRPr="00F030A3" w:rsidRDefault="00B83384" w:rsidP="00B83384">
      <w:pPr>
        <w:pStyle w:val="Pasussalistom"/>
        <w:ind w:left="0"/>
        <w:jc w:val="both"/>
        <w:rPr>
          <w:color w:val="0070C0"/>
        </w:rPr>
      </w:pPr>
      <w:r w:rsidRPr="00F030A3">
        <w:rPr>
          <w:color w:val="0070C0"/>
        </w:rPr>
        <w:t xml:space="preserve">Uporedivost ne znači ujednačavanje. Da bi informacije bile uporedive, slične stvari treba slično da izgledaju, dok različite stvari treba različito da izgledaju. Uporedivost finansijskih informacija se ne pobolјšava tako što se različite stvari predstavlјaju sličnim, isto kao što se ona ne pobolјšava tako što se slične stvari predstavlјaju različitim. </w:t>
      </w:r>
    </w:p>
    <w:p w14:paraId="5BA72ED3" w14:textId="77777777" w:rsidR="00B83384" w:rsidRPr="00F030A3" w:rsidRDefault="00B83384" w:rsidP="00B83384">
      <w:pPr>
        <w:pStyle w:val="Pasussalistom"/>
        <w:ind w:left="0"/>
        <w:jc w:val="both"/>
        <w:rPr>
          <w:color w:val="0070C0"/>
        </w:rPr>
      </w:pPr>
    </w:p>
    <w:p w14:paraId="37BC2C8B" w14:textId="77777777" w:rsidR="00B83384" w:rsidRPr="00F030A3" w:rsidRDefault="00B83384" w:rsidP="00B83384">
      <w:pPr>
        <w:pStyle w:val="Pasussalistom"/>
        <w:ind w:left="0"/>
        <w:jc w:val="both"/>
        <w:rPr>
          <w:color w:val="0070C0"/>
        </w:rPr>
      </w:pPr>
      <w:r w:rsidRPr="00F030A3">
        <w:rPr>
          <w:color w:val="0070C0"/>
        </w:rPr>
        <w:t xml:space="preserve">Određeni nivo uporedivosti će se verovatno dobiti ako su fundamentalne kvalitativne karakteristike zadovolјene. Verodostojno predstavlјanje relevantnog ekonomskog fenomena prirodno treba da poseduje izvestan stepen uporedivosti sa verodostojnim predstavlјanjem sličnog relevantnog ekonomskog fenomena od strane drugog izveštajnog entiteta. </w:t>
      </w:r>
    </w:p>
    <w:p w14:paraId="4905ACCF" w14:textId="77777777" w:rsidR="00B83384" w:rsidRPr="00F030A3" w:rsidRDefault="00B83384" w:rsidP="00B83384">
      <w:pPr>
        <w:pStyle w:val="Pasussalistom"/>
        <w:ind w:left="0"/>
        <w:jc w:val="both"/>
        <w:rPr>
          <w:color w:val="0070C0"/>
        </w:rPr>
      </w:pPr>
    </w:p>
    <w:p w14:paraId="79C352A5" w14:textId="77777777" w:rsidR="00B83384" w:rsidRPr="00F030A3" w:rsidRDefault="00B83384" w:rsidP="00B83384">
      <w:pPr>
        <w:pStyle w:val="Pasussalistom"/>
        <w:ind w:left="0"/>
        <w:jc w:val="both"/>
        <w:rPr>
          <w:color w:val="0070C0"/>
        </w:rPr>
      </w:pPr>
      <w:r w:rsidRPr="00F030A3">
        <w:rPr>
          <w:color w:val="0070C0"/>
        </w:rPr>
        <w:t xml:space="preserve">Iako je moguće verodostojno predstaviti isti ekonomski fenomen na više načina, dozvolјavanje alternatnivnih računovodstvenih metoda za iste ekonomske fenomene umanjuje uporedivost. </w:t>
      </w:r>
    </w:p>
    <w:p w14:paraId="55466ECA" w14:textId="77777777" w:rsidR="00B83384" w:rsidRPr="00A22BEB" w:rsidRDefault="00B83384" w:rsidP="00B83384">
      <w:pPr>
        <w:pStyle w:val="Pasussalistom"/>
        <w:ind w:left="0"/>
        <w:jc w:val="both"/>
        <w:rPr>
          <w:color w:val="0070C0"/>
          <w:sz w:val="16"/>
          <w:szCs w:val="16"/>
          <w:vertAlign w:val="subscript"/>
        </w:rPr>
      </w:pPr>
    </w:p>
    <w:p w14:paraId="0A151620" w14:textId="77777777" w:rsidR="00B83384" w:rsidRPr="00F030A3" w:rsidRDefault="00B83384" w:rsidP="00B83384">
      <w:pPr>
        <w:pStyle w:val="Pasussalistom"/>
        <w:ind w:left="0"/>
        <w:jc w:val="both"/>
        <w:rPr>
          <w:color w:val="0070C0"/>
          <w:lang w:val="de-DE"/>
        </w:rPr>
      </w:pPr>
      <w:r w:rsidRPr="00F030A3">
        <w:rPr>
          <w:b/>
          <w:bCs/>
          <w:i/>
          <w:iCs/>
          <w:color w:val="0070C0"/>
          <w:lang w:val="sr-Cyrl-RS"/>
        </w:rPr>
        <w:t xml:space="preserve">2) </w:t>
      </w:r>
      <w:r w:rsidRPr="00F030A3">
        <w:rPr>
          <w:b/>
          <w:bCs/>
          <w:i/>
          <w:iCs/>
          <w:color w:val="0070C0"/>
        </w:rPr>
        <w:t>Proverlјivost</w:t>
      </w:r>
      <w:r w:rsidRPr="00F030A3">
        <w:rPr>
          <w:b/>
          <w:bCs/>
          <w:i/>
          <w:iCs/>
          <w:color w:val="0070C0"/>
          <w:lang w:val="sr-Cyrl-RS"/>
        </w:rPr>
        <w:t>:</w:t>
      </w:r>
      <w:r w:rsidRPr="00F030A3">
        <w:rPr>
          <w:color w:val="0070C0"/>
        </w:rPr>
        <w:t xml:space="preserve"> Proverlјivost korisnicima pruža uverenje da informacije verodostojno predstavlјaju ekonomski fenomen koji imaju svrhu da predstave. Proverlјivost znači da različito obavešteni i nezavisni posmatrači mogu da postignu konsenzus, mada ne i potpunu saglasnost, da dati opis čini verodostojno predstavlјanje. </w:t>
      </w:r>
      <w:r w:rsidRPr="00F030A3">
        <w:rPr>
          <w:color w:val="0070C0"/>
          <w:lang w:val="de-DE"/>
        </w:rPr>
        <w:t>Kvantitativna informacija ne mora biti procena sa jedinstvenim rezultatom da bi bila proverl</w:t>
      </w:r>
      <w:r w:rsidRPr="00F030A3">
        <w:rPr>
          <w:color w:val="0070C0"/>
        </w:rPr>
        <w:t>ј</w:t>
      </w:r>
      <w:r w:rsidRPr="00F030A3">
        <w:rPr>
          <w:color w:val="0070C0"/>
          <w:lang w:val="de-DE"/>
        </w:rPr>
        <w:t>iva. Raspon mogućih vrednosti i s njima povezanim verovatnoćama takođe može biti proverl</w:t>
      </w:r>
      <w:r w:rsidRPr="00F030A3">
        <w:rPr>
          <w:color w:val="0070C0"/>
        </w:rPr>
        <w:t>ј</w:t>
      </w:r>
      <w:r w:rsidRPr="00F030A3">
        <w:rPr>
          <w:color w:val="0070C0"/>
          <w:lang w:val="de-DE"/>
        </w:rPr>
        <w:t xml:space="preserve">iv. </w:t>
      </w:r>
    </w:p>
    <w:p w14:paraId="65FE7BD3" w14:textId="77777777" w:rsidR="00B83384" w:rsidRPr="00A22BEB" w:rsidRDefault="00B83384" w:rsidP="00B83384">
      <w:pPr>
        <w:pStyle w:val="Pasussalistom"/>
        <w:ind w:left="0"/>
        <w:jc w:val="both"/>
        <w:rPr>
          <w:color w:val="0070C0"/>
          <w:sz w:val="16"/>
          <w:szCs w:val="16"/>
          <w:lang w:val="de-DE"/>
        </w:rPr>
      </w:pPr>
    </w:p>
    <w:p w14:paraId="6EE14250" w14:textId="77777777" w:rsidR="00B83384" w:rsidRPr="00F030A3" w:rsidRDefault="00B83384" w:rsidP="00B83384">
      <w:pPr>
        <w:pStyle w:val="Pasussalistom"/>
        <w:ind w:left="0"/>
        <w:jc w:val="both"/>
        <w:rPr>
          <w:color w:val="0070C0"/>
          <w:lang w:val="de-DE"/>
        </w:rPr>
      </w:pPr>
      <w:r w:rsidRPr="00F030A3">
        <w:rPr>
          <w:color w:val="0070C0"/>
          <w:lang w:val="de-DE"/>
        </w:rPr>
        <w:t>Provera može biti direktna ili indirektna. Direktna provera znači da se iznos ili drugo predstavl</w:t>
      </w:r>
      <w:r w:rsidRPr="00F030A3">
        <w:rPr>
          <w:color w:val="0070C0"/>
        </w:rPr>
        <w:t>ј</w:t>
      </w:r>
      <w:r w:rsidRPr="00F030A3">
        <w:rPr>
          <w:color w:val="0070C0"/>
          <w:lang w:val="de-DE"/>
        </w:rPr>
        <w:t>anje proverava direktnim posmatranjem, na primer, brojanjem novca. Indirektna provera znači provera inputa modela, formula ili drugih tehnika, i ponovni obračun rezultata korišćenjem iste metodologije. Primer je provera knjigovodstvene vrednosti zaliha proverom inputa (količine i cene) i ponovnim obračunavanjem zakl</w:t>
      </w:r>
      <w:r w:rsidRPr="00F030A3">
        <w:rPr>
          <w:color w:val="0070C0"/>
        </w:rPr>
        <w:t>ј</w:t>
      </w:r>
      <w:r w:rsidRPr="00F030A3">
        <w:rPr>
          <w:color w:val="0070C0"/>
          <w:lang w:val="de-DE"/>
        </w:rPr>
        <w:t xml:space="preserve">učnog stanja zaliha korišćenjem iste pretpostavke o tokovima trošenja (na primer, upotrebom upotrebom metoda prva ulazna - prva izlazna). </w:t>
      </w:r>
    </w:p>
    <w:p w14:paraId="52B9F025" w14:textId="77777777" w:rsidR="00B83384" w:rsidRPr="00A22BEB" w:rsidRDefault="00B83384" w:rsidP="00B83384">
      <w:pPr>
        <w:pStyle w:val="Pasussalistom"/>
        <w:ind w:left="0"/>
        <w:jc w:val="both"/>
        <w:rPr>
          <w:color w:val="0070C0"/>
          <w:sz w:val="16"/>
          <w:szCs w:val="16"/>
          <w:lang w:val="de-DE"/>
        </w:rPr>
      </w:pPr>
    </w:p>
    <w:p w14:paraId="423EA9A9" w14:textId="77777777" w:rsidR="00B83384" w:rsidRPr="00F030A3" w:rsidRDefault="00B83384" w:rsidP="00B83384">
      <w:pPr>
        <w:pStyle w:val="Pasussalistom"/>
        <w:ind w:left="0"/>
        <w:jc w:val="both"/>
        <w:rPr>
          <w:color w:val="0070C0"/>
          <w:lang w:val="de-DE"/>
        </w:rPr>
      </w:pPr>
      <w:r w:rsidRPr="00F030A3">
        <w:rPr>
          <w:color w:val="0070C0"/>
          <w:lang w:val="de-DE"/>
        </w:rPr>
        <w:t xml:space="preserve">Ako je uopšte moguće, neka objašnjenja i finansijske informacije koje se odnose na budućnost mogu se potvrditi u budućem periodu. Da bi se pomoglo korisnicima da odluče da li žele da koriste takve informacije, uobičajeno je da se obelodane pretpostavke na kojima su zasnovane informacije, kao i metode sačinjavanja informacija i drugi faktori i okolnosti na kojima su informacije zasnovane. </w:t>
      </w:r>
    </w:p>
    <w:p w14:paraId="78FF99A6" w14:textId="77777777" w:rsidR="00B83384" w:rsidRPr="00A22BEB" w:rsidRDefault="00B83384" w:rsidP="00B83384">
      <w:pPr>
        <w:pStyle w:val="Pasussalistom"/>
        <w:ind w:left="0"/>
        <w:jc w:val="both"/>
        <w:rPr>
          <w:color w:val="0070C0"/>
          <w:sz w:val="16"/>
          <w:szCs w:val="16"/>
          <w:lang w:val="de-DE"/>
        </w:rPr>
      </w:pPr>
    </w:p>
    <w:p w14:paraId="00B66CAB" w14:textId="77777777" w:rsidR="00B83384" w:rsidRPr="00F030A3" w:rsidRDefault="00B83384" w:rsidP="00B83384">
      <w:pPr>
        <w:pStyle w:val="Pasussalistom"/>
        <w:ind w:left="0"/>
        <w:jc w:val="both"/>
        <w:rPr>
          <w:color w:val="0070C0"/>
          <w:lang w:val="de-DE"/>
        </w:rPr>
      </w:pPr>
      <w:r w:rsidRPr="00F030A3">
        <w:rPr>
          <w:b/>
          <w:bCs/>
          <w:i/>
          <w:iCs/>
          <w:color w:val="0070C0"/>
          <w:lang w:val="sr-Cyrl-RS"/>
        </w:rPr>
        <w:t xml:space="preserve">3) </w:t>
      </w:r>
      <w:r w:rsidRPr="00F030A3">
        <w:rPr>
          <w:b/>
          <w:bCs/>
          <w:i/>
          <w:iCs/>
          <w:color w:val="0070C0"/>
          <w:lang w:val="de-DE"/>
        </w:rPr>
        <w:t>Blagovremenost</w:t>
      </w:r>
      <w:r w:rsidRPr="00F030A3">
        <w:rPr>
          <w:b/>
          <w:bCs/>
          <w:i/>
          <w:iCs/>
          <w:color w:val="0070C0"/>
          <w:lang w:val="sr-Cyrl-RS"/>
        </w:rPr>
        <w:t>:</w:t>
      </w:r>
      <w:r w:rsidRPr="00F030A3">
        <w:rPr>
          <w:color w:val="0070C0"/>
          <w:lang w:val="de-DE"/>
        </w:rPr>
        <w:t xml:space="preserve">  Blagovremenost znači da su informacije blagovremeno dostupne donosiocima odluka tako da mogu da utiču na njihove odluke. Generalno, što su informacije starije, tim su one manje korisne. Međutim, neke informacije mogu biti blagovremene čak i nakon isteka izveštajnog perioda zato što, na primer, nekim korisnicima je potrebno da utvrde i ocene trendove. </w:t>
      </w:r>
    </w:p>
    <w:p w14:paraId="71739D3B" w14:textId="77777777" w:rsidR="00B83384" w:rsidRPr="00A22BEB" w:rsidRDefault="00B83384" w:rsidP="00B83384">
      <w:pPr>
        <w:pStyle w:val="Pasussalistom"/>
        <w:ind w:left="0"/>
        <w:jc w:val="both"/>
        <w:rPr>
          <w:color w:val="0070C0"/>
          <w:sz w:val="16"/>
          <w:szCs w:val="16"/>
          <w:lang w:val="de-DE"/>
        </w:rPr>
      </w:pPr>
    </w:p>
    <w:p w14:paraId="7B63DAB7" w14:textId="77777777" w:rsidR="00B83384" w:rsidRPr="00F030A3" w:rsidRDefault="00B83384" w:rsidP="00B83384">
      <w:pPr>
        <w:pStyle w:val="Pasussalistom"/>
        <w:ind w:left="0"/>
        <w:jc w:val="both"/>
        <w:rPr>
          <w:color w:val="0070C0"/>
          <w:lang w:val="de-DE"/>
        </w:rPr>
      </w:pPr>
      <w:r w:rsidRPr="00F030A3">
        <w:rPr>
          <w:b/>
          <w:bCs/>
          <w:i/>
          <w:iCs/>
          <w:color w:val="0070C0"/>
          <w:lang w:val="sr-Cyrl-RS"/>
        </w:rPr>
        <w:t xml:space="preserve">4) </w:t>
      </w:r>
      <w:r w:rsidRPr="00F030A3">
        <w:rPr>
          <w:b/>
          <w:bCs/>
          <w:i/>
          <w:iCs/>
          <w:color w:val="0070C0"/>
          <w:lang w:val="de-DE"/>
        </w:rPr>
        <w:t>Razuml</w:t>
      </w:r>
      <w:r w:rsidRPr="00F030A3">
        <w:rPr>
          <w:b/>
          <w:bCs/>
          <w:i/>
          <w:iCs/>
          <w:color w:val="0070C0"/>
        </w:rPr>
        <w:t>ј</w:t>
      </w:r>
      <w:r w:rsidRPr="00F030A3">
        <w:rPr>
          <w:b/>
          <w:bCs/>
          <w:i/>
          <w:iCs/>
          <w:color w:val="0070C0"/>
          <w:lang w:val="de-DE"/>
        </w:rPr>
        <w:t>ivost</w:t>
      </w:r>
      <w:r w:rsidRPr="00F030A3">
        <w:rPr>
          <w:b/>
          <w:bCs/>
          <w:i/>
          <w:iCs/>
          <w:color w:val="0070C0"/>
          <w:lang w:val="sr-Cyrl-RS"/>
        </w:rPr>
        <w:t>:</w:t>
      </w:r>
      <w:r w:rsidRPr="00F030A3">
        <w:rPr>
          <w:color w:val="0070C0"/>
          <w:lang w:val="de-DE"/>
        </w:rPr>
        <w:t xml:space="preserve">  Klasifikovanje, opisivanje i prezentovanje informacija na jasan i sažet način čini ih razuml</w:t>
      </w:r>
      <w:r w:rsidRPr="00F030A3">
        <w:rPr>
          <w:color w:val="0070C0"/>
        </w:rPr>
        <w:t>ј</w:t>
      </w:r>
      <w:r w:rsidRPr="00F030A3">
        <w:rPr>
          <w:color w:val="0070C0"/>
          <w:lang w:val="de-DE"/>
        </w:rPr>
        <w:t xml:space="preserve">ivim. </w:t>
      </w:r>
    </w:p>
    <w:p w14:paraId="40CA94A5" w14:textId="77777777" w:rsidR="00B83384" w:rsidRPr="00A22BEB" w:rsidRDefault="00B83384" w:rsidP="00B83384">
      <w:pPr>
        <w:pStyle w:val="Pasussalistom"/>
        <w:ind w:left="0"/>
        <w:jc w:val="both"/>
        <w:rPr>
          <w:color w:val="0070C0"/>
          <w:sz w:val="16"/>
          <w:szCs w:val="16"/>
          <w:lang w:val="de-DE"/>
        </w:rPr>
      </w:pPr>
    </w:p>
    <w:p w14:paraId="36B542A7" w14:textId="77777777" w:rsidR="00B83384" w:rsidRPr="00F030A3" w:rsidRDefault="00B83384" w:rsidP="00B83384">
      <w:pPr>
        <w:pStyle w:val="Pasussalistom"/>
        <w:ind w:left="0"/>
        <w:jc w:val="both"/>
        <w:rPr>
          <w:color w:val="0070C0"/>
          <w:lang w:val="de-DE"/>
        </w:rPr>
      </w:pPr>
      <w:r w:rsidRPr="00F030A3">
        <w:rPr>
          <w:color w:val="0070C0"/>
          <w:lang w:val="de-DE"/>
        </w:rPr>
        <w:t>Neki fenomeni su po svojoj prirodi složeni i ne mogu se učiniti lako razuml</w:t>
      </w:r>
      <w:r w:rsidRPr="00F030A3">
        <w:rPr>
          <w:color w:val="0070C0"/>
        </w:rPr>
        <w:t>ј</w:t>
      </w:r>
      <w:r w:rsidRPr="00F030A3">
        <w:rPr>
          <w:color w:val="0070C0"/>
          <w:lang w:val="de-DE"/>
        </w:rPr>
        <w:t>ivim. Iskl</w:t>
      </w:r>
      <w:r w:rsidRPr="00F030A3">
        <w:rPr>
          <w:color w:val="0070C0"/>
        </w:rPr>
        <w:t>ј</w:t>
      </w:r>
      <w:r w:rsidRPr="00F030A3">
        <w:rPr>
          <w:color w:val="0070C0"/>
          <w:lang w:val="de-DE"/>
        </w:rPr>
        <w:t>učivanje informacija o takvim fenomenima iz finansijskih izveštaja može učiniti informacije u takvim finansijskim izveštajima lakše razuml</w:t>
      </w:r>
      <w:r w:rsidRPr="00F030A3">
        <w:rPr>
          <w:color w:val="0070C0"/>
        </w:rPr>
        <w:t>ј</w:t>
      </w:r>
      <w:r w:rsidRPr="00F030A3">
        <w:rPr>
          <w:color w:val="0070C0"/>
          <w:lang w:val="de-DE"/>
        </w:rPr>
        <w:t xml:space="preserve">ivim. Međutim, takvi izveštaji bi bili nepotpuni i stoga potencijalno obmanjujući. </w:t>
      </w:r>
    </w:p>
    <w:p w14:paraId="62CAC9CC" w14:textId="77777777" w:rsidR="00B83384" w:rsidRPr="00F030A3" w:rsidRDefault="00B83384" w:rsidP="00B83384">
      <w:pPr>
        <w:pStyle w:val="Pasussalistom"/>
        <w:ind w:left="0"/>
        <w:jc w:val="both"/>
        <w:rPr>
          <w:color w:val="0070C0"/>
          <w:lang w:val="de-DE"/>
        </w:rPr>
      </w:pPr>
    </w:p>
    <w:p w14:paraId="18AC7BBE" w14:textId="77777777" w:rsidR="00B83384" w:rsidRPr="00F030A3" w:rsidRDefault="00B83384" w:rsidP="00B83384">
      <w:pPr>
        <w:pStyle w:val="Pasussalistom"/>
        <w:ind w:left="0"/>
        <w:jc w:val="both"/>
        <w:rPr>
          <w:color w:val="0070C0"/>
          <w:lang w:val="de-DE"/>
        </w:rPr>
      </w:pPr>
      <w:r w:rsidRPr="00F030A3">
        <w:rPr>
          <w:color w:val="0070C0"/>
          <w:lang w:val="de-DE"/>
        </w:rPr>
        <w:lastRenderedPageBreak/>
        <w:t>Finansijski izveštaji se pripremaju za korisnike koji su u razumnoj meri upoznati sa poslovnim i ekonomskim aktivnostima, i koji proučavaju i analiziraju informacije sa dužnom pažnjom. Povremeno, čak i dobro informisanim i pažl</w:t>
      </w:r>
      <w:r w:rsidRPr="00F030A3">
        <w:rPr>
          <w:color w:val="0070C0"/>
        </w:rPr>
        <w:t>ј</w:t>
      </w:r>
      <w:r w:rsidRPr="00F030A3">
        <w:rPr>
          <w:color w:val="0070C0"/>
          <w:lang w:val="de-DE"/>
        </w:rPr>
        <w:t xml:space="preserve">ivim korisnicima, može biti potrebna pomoć savetnika da bi razumeli informacije o složenim ekonomskim fenomenima. </w:t>
      </w:r>
    </w:p>
    <w:p w14:paraId="2C13D954" w14:textId="77777777" w:rsidR="00B83384" w:rsidRPr="00A22BEB" w:rsidRDefault="00B83384" w:rsidP="00B83384">
      <w:pPr>
        <w:pStyle w:val="Pasussalistom"/>
        <w:ind w:left="0"/>
        <w:jc w:val="both"/>
        <w:rPr>
          <w:color w:val="0070C0"/>
          <w:sz w:val="16"/>
          <w:szCs w:val="16"/>
          <w:lang w:val="de-DE"/>
        </w:rPr>
      </w:pPr>
    </w:p>
    <w:p w14:paraId="108532ED" w14:textId="77777777" w:rsidR="00B83384" w:rsidRPr="00F030A3" w:rsidRDefault="00B83384" w:rsidP="00B83384">
      <w:pPr>
        <w:pStyle w:val="Pasussalistom"/>
        <w:ind w:left="0"/>
        <w:jc w:val="both"/>
        <w:rPr>
          <w:b/>
          <w:bCs/>
          <w:i/>
          <w:iCs/>
          <w:color w:val="0070C0"/>
          <w:lang w:val="de-DE"/>
        </w:rPr>
      </w:pPr>
      <w:r w:rsidRPr="00F030A3">
        <w:rPr>
          <w:b/>
          <w:bCs/>
          <w:i/>
          <w:iCs/>
          <w:color w:val="0070C0"/>
          <w:lang w:val="sr-Cyrl-RS"/>
        </w:rPr>
        <w:t>3.2.</w:t>
      </w:r>
      <w:r w:rsidRPr="00F030A3">
        <w:rPr>
          <w:b/>
          <w:bCs/>
          <w:i/>
          <w:iCs/>
          <w:color w:val="0070C0"/>
          <w:lang w:val="sr-Latn-RS"/>
        </w:rPr>
        <w:t>4</w:t>
      </w:r>
      <w:r w:rsidRPr="00F030A3">
        <w:rPr>
          <w:b/>
          <w:bCs/>
          <w:i/>
          <w:iCs/>
          <w:color w:val="0070C0"/>
          <w:lang w:val="sr-Cyrl-RS"/>
        </w:rPr>
        <w:t xml:space="preserve">. </w:t>
      </w:r>
      <w:r w:rsidRPr="00F030A3">
        <w:rPr>
          <w:b/>
          <w:bCs/>
          <w:i/>
          <w:iCs/>
          <w:color w:val="0070C0"/>
          <w:lang w:val="de-DE"/>
        </w:rPr>
        <w:t xml:space="preserve">Primena unapređujućih kvalitativnih karakteristika </w:t>
      </w:r>
    </w:p>
    <w:p w14:paraId="60FF658B" w14:textId="77777777" w:rsidR="00B83384" w:rsidRPr="00A22BEB" w:rsidRDefault="00B83384" w:rsidP="00B83384">
      <w:pPr>
        <w:pStyle w:val="Pasussalistom"/>
        <w:ind w:left="0"/>
        <w:jc w:val="both"/>
        <w:rPr>
          <w:color w:val="0070C0"/>
          <w:sz w:val="16"/>
          <w:szCs w:val="16"/>
          <w:lang w:val="de-DE"/>
        </w:rPr>
      </w:pPr>
    </w:p>
    <w:p w14:paraId="40E76F38" w14:textId="77777777" w:rsidR="00B83384" w:rsidRPr="00F030A3" w:rsidRDefault="00B83384" w:rsidP="00B83384">
      <w:pPr>
        <w:pStyle w:val="Pasussalistom"/>
        <w:ind w:left="0"/>
        <w:jc w:val="both"/>
        <w:rPr>
          <w:color w:val="0070C0"/>
          <w:lang w:val="de-DE"/>
        </w:rPr>
      </w:pPr>
      <w:r w:rsidRPr="00F030A3">
        <w:rPr>
          <w:color w:val="0070C0"/>
          <w:lang w:val="de-DE"/>
        </w:rPr>
        <w:t>Unapređujuće kvalitativne karakteristike treba ostvariti u najvećoj mogućoj meri. Međutim, unapređujuća kvalitativna karakteristika, bilo da je pojedinačno ili na grupnoj osnovi, ne može da učini informacije korisnim ako te informacije nisu relevantne ili nisu verodostojno predstavl</w:t>
      </w:r>
      <w:r w:rsidRPr="00F030A3">
        <w:rPr>
          <w:color w:val="0070C0"/>
        </w:rPr>
        <w:t>ј</w:t>
      </w:r>
      <w:r w:rsidRPr="00F030A3">
        <w:rPr>
          <w:color w:val="0070C0"/>
          <w:lang w:val="de-DE"/>
        </w:rPr>
        <w:t xml:space="preserve">ene. </w:t>
      </w:r>
    </w:p>
    <w:p w14:paraId="09A29C80" w14:textId="77777777" w:rsidR="00B83384" w:rsidRPr="00A22BEB" w:rsidRDefault="00B83384" w:rsidP="00B83384">
      <w:pPr>
        <w:pStyle w:val="Pasussalistom"/>
        <w:ind w:left="0"/>
        <w:jc w:val="both"/>
        <w:rPr>
          <w:color w:val="0070C0"/>
          <w:sz w:val="16"/>
          <w:szCs w:val="16"/>
          <w:lang w:val="de-DE"/>
        </w:rPr>
      </w:pPr>
    </w:p>
    <w:p w14:paraId="3E5A9638" w14:textId="77777777" w:rsidR="00B83384" w:rsidRPr="00F030A3" w:rsidRDefault="00B83384" w:rsidP="00B83384">
      <w:pPr>
        <w:pStyle w:val="Pasussalistom"/>
        <w:ind w:left="0"/>
        <w:jc w:val="both"/>
        <w:rPr>
          <w:color w:val="0070C0"/>
          <w:lang w:val="de-DE"/>
        </w:rPr>
      </w:pPr>
      <w:r w:rsidRPr="00F030A3">
        <w:rPr>
          <w:color w:val="0070C0"/>
          <w:lang w:val="de-DE"/>
        </w:rPr>
        <w:t>Primena unapređujućih kvalitativnih karakteristika je iterativni proces koji ne prati predodređeni redosled. Ponekad se može pojaviti potreba za umanjenjem značaja jedne unapređujuće kvalitativne karakteristike, da bi se dobio maksimum od druge kvalitativne karakteristike. Na primer, privremeno umanjenje uporedivosti kao posledica prospektivne primene novog standarda finansijskog izveštavanja može biti korisno za pobol</w:t>
      </w:r>
      <w:r w:rsidRPr="00F030A3">
        <w:rPr>
          <w:color w:val="0070C0"/>
        </w:rPr>
        <w:t>ј</w:t>
      </w:r>
      <w:r w:rsidRPr="00F030A3">
        <w:rPr>
          <w:color w:val="0070C0"/>
          <w:lang w:val="de-DE"/>
        </w:rPr>
        <w:t>šanje relevantnosti ili verodostojnog predstavl</w:t>
      </w:r>
      <w:r w:rsidRPr="00F030A3">
        <w:rPr>
          <w:color w:val="0070C0"/>
        </w:rPr>
        <w:t>ј</w:t>
      </w:r>
      <w:r w:rsidRPr="00F030A3">
        <w:rPr>
          <w:color w:val="0070C0"/>
          <w:lang w:val="de-DE"/>
        </w:rPr>
        <w:t xml:space="preserve">anja na duži rok. Odgovarajuća obelodanjivanja mogu delimično nadoknaditi neuporedivost. </w:t>
      </w:r>
    </w:p>
    <w:p w14:paraId="3441B344" w14:textId="77777777" w:rsidR="00B83384" w:rsidRPr="00A22BEB" w:rsidRDefault="00B83384" w:rsidP="00B83384">
      <w:pPr>
        <w:pStyle w:val="Pasussalistom"/>
        <w:ind w:left="0"/>
        <w:jc w:val="both"/>
        <w:rPr>
          <w:color w:val="0070C0"/>
          <w:sz w:val="16"/>
          <w:szCs w:val="16"/>
          <w:lang w:val="de-DE"/>
        </w:rPr>
      </w:pPr>
    </w:p>
    <w:p w14:paraId="57871822" w14:textId="77777777" w:rsidR="00B83384" w:rsidRPr="00F030A3" w:rsidRDefault="00B83384" w:rsidP="00B83384">
      <w:pPr>
        <w:pStyle w:val="Pasussalistom"/>
        <w:ind w:left="0" w:firstLine="708"/>
        <w:jc w:val="both"/>
        <w:rPr>
          <w:b/>
          <w:bCs/>
          <w:i/>
          <w:iCs/>
          <w:color w:val="0070C0"/>
          <w:sz w:val="28"/>
          <w:szCs w:val="28"/>
          <w:lang w:val="de-DE"/>
        </w:rPr>
      </w:pPr>
      <w:r w:rsidRPr="00F030A3">
        <w:rPr>
          <w:b/>
          <w:bCs/>
          <w:i/>
          <w:iCs/>
          <w:color w:val="0070C0"/>
          <w:sz w:val="28"/>
          <w:szCs w:val="28"/>
          <w:lang w:val="sr-Cyrl-RS"/>
        </w:rPr>
        <w:t xml:space="preserve">3.3. </w:t>
      </w:r>
      <w:r w:rsidRPr="00F030A3">
        <w:rPr>
          <w:b/>
          <w:bCs/>
          <w:i/>
          <w:iCs/>
          <w:color w:val="0070C0"/>
          <w:sz w:val="28"/>
          <w:szCs w:val="28"/>
          <w:lang w:val="de-DE"/>
        </w:rPr>
        <w:t xml:space="preserve">Troškovno ograničenje za korisno finansijsko izveštavanje </w:t>
      </w:r>
    </w:p>
    <w:p w14:paraId="74B5C7C9" w14:textId="77777777" w:rsidR="00B83384" w:rsidRPr="00A22BEB" w:rsidRDefault="00B83384" w:rsidP="00B83384">
      <w:pPr>
        <w:pStyle w:val="Pasussalistom"/>
        <w:ind w:left="0"/>
        <w:jc w:val="both"/>
        <w:rPr>
          <w:color w:val="0070C0"/>
          <w:sz w:val="16"/>
          <w:szCs w:val="16"/>
          <w:lang w:val="de-DE"/>
        </w:rPr>
      </w:pPr>
    </w:p>
    <w:p w14:paraId="7CBE5863" w14:textId="77777777" w:rsidR="00B83384" w:rsidRPr="00F030A3" w:rsidRDefault="00B83384" w:rsidP="00B83384">
      <w:pPr>
        <w:pStyle w:val="Pasussalistom"/>
        <w:ind w:left="0"/>
        <w:jc w:val="both"/>
        <w:rPr>
          <w:color w:val="0070C0"/>
          <w:lang w:val="de-DE"/>
        </w:rPr>
      </w:pPr>
      <w:r w:rsidRPr="00F030A3">
        <w:rPr>
          <w:color w:val="0070C0"/>
          <w:lang w:val="de-DE"/>
        </w:rPr>
        <w:t>Troškovi predstavl</w:t>
      </w:r>
      <w:r w:rsidRPr="00F030A3">
        <w:rPr>
          <w:color w:val="0070C0"/>
        </w:rPr>
        <w:t>ј</w:t>
      </w:r>
      <w:r w:rsidRPr="00F030A3">
        <w:rPr>
          <w:color w:val="0070C0"/>
          <w:lang w:val="de-DE"/>
        </w:rPr>
        <w:t xml:space="preserve">aju sveprisutno ograničenje za informacije koje pruža finansijsko izveštavanje. Izveštavanje o finansijskim informacijama nameće troškove, i važno je da ti troškovi budu opravdani koristima izveštavanja o tim informacijama. Potrebno je uzeti u obzir nekoliko vrsta troškova i koristi. </w:t>
      </w:r>
    </w:p>
    <w:p w14:paraId="2D51BD3C" w14:textId="77777777" w:rsidR="00B83384" w:rsidRPr="00A22BEB" w:rsidRDefault="00B83384" w:rsidP="00B83384">
      <w:pPr>
        <w:pStyle w:val="Pasussalistom"/>
        <w:ind w:left="0"/>
        <w:jc w:val="both"/>
        <w:rPr>
          <w:color w:val="0070C0"/>
          <w:sz w:val="16"/>
          <w:szCs w:val="16"/>
          <w:lang w:val="de-DE"/>
        </w:rPr>
      </w:pPr>
    </w:p>
    <w:p w14:paraId="33D57699" w14:textId="77777777" w:rsidR="00B83384" w:rsidRPr="00F030A3" w:rsidRDefault="00B83384" w:rsidP="00B83384">
      <w:pPr>
        <w:pStyle w:val="Pasussalistom"/>
        <w:ind w:left="0"/>
        <w:jc w:val="both"/>
        <w:rPr>
          <w:color w:val="0070C0"/>
          <w:lang w:val="de-DE"/>
        </w:rPr>
      </w:pPr>
      <w:r w:rsidRPr="00F030A3">
        <w:rPr>
          <w:color w:val="0070C0"/>
          <w:lang w:val="de-DE"/>
        </w:rPr>
        <w:t>Pružaoci finansijskih informacija najveći deo truda ulažu u prikupl</w:t>
      </w:r>
      <w:r w:rsidRPr="00F030A3">
        <w:rPr>
          <w:color w:val="0070C0"/>
        </w:rPr>
        <w:t>ј</w:t>
      </w:r>
      <w:r w:rsidRPr="00F030A3">
        <w:rPr>
          <w:color w:val="0070C0"/>
          <w:lang w:val="de-DE"/>
        </w:rPr>
        <w:t>anje, obradu, verifikaciju i raščlanjavanje finansijskih informacija, ali korisnici na kraju snose te troškove u vidu smanjenja prinosa. Korisnici finansijskih informacija takođe snose troškove analize i tumačenja dostavl</w:t>
      </w:r>
      <w:r w:rsidRPr="00F030A3">
        <w:rPr>
          <w:color w:val="0070C0"/>
        </w:rPr>
        <w:t>ј</w:t>
      </w:r>
      <w:r w:rsidRPr="00F030A3">
        <w:rPr>
          <w:color w:val="0070C0"/>
          <w:lang w:val="de-DE"/>
        </w:rPr>
        <w:t>enih informacija. Ako potrebne informacije nisu dostavl</w:t>
      </w:r>
      <w:r w:rsidRPr="00F030A3">
        <w:rPr>
          <w:color w:val="0070C0"/>
        </w:rPr>
        <w:t>ј</w:t>
      </w:r>
      <w:r w:rsidRPr="00F030A3">
        <w:rPr>
          <w:color w:val="0070C0"/>
          <w:lang w:val="de-DE"/>
        </w:rPr>
        <w:t>ene, korisnici imaju dodatne troškove za prikupl</w:t>
      </w:r>
      <w:r w:rsidRPr="00F030A3">
        <w:rPr>
          <w:color w:val="0070C0"/>
        </w:rPr>
        <w:t>ј</w:t>
      </w:r>
      <w:r w:rsidRPr="00F030A3">
        <w:rPr>
          <w:color w:val="0070C0"/>
          <w:lang w:val="de-DE"/>
        </w:rPr>
        <w:t xml:space="preserve">anje tih informacija iz drugih izvora ili njihovo procenjivanje. </w:t>
      </w:r>
    </w:p>
    <w:p w14:paraId="1F339038" w14:textId="77777777" w:rsidR="00B83384" w:rsidRPr="00A22BEB" w:rsidRDefault="00B83384" w:rsidP="00B83384">
      <w:pPr>
        <w:pStyle w:val="Pasussalistom"/>
        <w:ind w:left="0"/>
        <w:jc w:val="both"/>
        <w:rPr>
          <w:color w:val="0070C0"/>
          <w:sz w:val="16"/>
          <w:szCs w:val="16"/>
          <w:lang w:val="de-DE"/>
        </w:rPr>
      </w:pPr>
    </w:p>
    <w:p w14:paraId="18307682" w14:textId="77777777" w:rsidR="00B83384" w:rsidRPr="00F030A3" w:rsidRDefault="00B83384" w:rsidP="00B83384">
      <w:pPr>
        <w:pStyle w:val="Pasussalistom"/>
        <w:ind w:left="0"/>
        <w:jc w:val="both"/>
        <w:rPr>
          <w:color w:val="0070C0"/>
          <w:lang w:val="de-DE"/>
        </w:rPr>
      </w:pPr>
      <w:r w:rsidRPr="00F030A3">
        <w:rPr>
          <w:color w:val="0070C0"/>
          <w:lang w:val="de-DE"/>
        </w:rPr>
        <w:t>Izveštavanje o finansijskim informacijama koje su relevantne i koje verodostojno predstavl</w:t>
      </w:r>
      <w:r w:rsidRPr="00F030A3">
        <w:rPr>
          <w:color w:val="0070C0"/>
        </w:rPr>
        <w:t>ј</w:t>
      </w:r>
      <w:r w:rsidRPr="00F030A3">
        <w:rPr>
          <w:color w:val="0070C0"/>
          <w:lang w:val="de-DE"/>
        </w:rPr>
        <w:t>aju to što im je svrha da predstave, pomaže korisnicima u donošenju odluka sa većom pouzdanošću. To rezultira u efikasnijem funkcionisanju tržišta kapitala i nižoj ceni kapitala za privredu u celini. Pojedinačni investitor, zajmodavac ili drugi poverilac crpi koristi kroz donošenje odluka na osnovu bol</w:t>
      </w:r>
      <w:r w:rsidRPr="00F030A3">
        <w:rPr>
          <w:color w:val="0070C0"/>
        </w:rPr>
        <w:t>ј</w:t>
      </w:r>
      <w:r w:rsidRPr="00F030A3">
        <w:rPr>
          <w:color w:val="0070C0"/>
          <w:lang w:val="de-DE"/>
        </w:rPr>
        <w:t xml:space="preserve">e obaveštenosti. Međutim, nije moguće za finansijske izveštaje opšte namene da pruže sve informacije koje su svakom korisniku relevantne. </w:t>
      </w:r>
    </w:p>
    <w:p w14:paraId="163F1B9E" w14:textId="77777777" w:rsidR="00B83384" w:rsidRPr="00A22BEB" w:rsidRDefault="00B83384" w:rsidP="00B83384">
      <w:pPr>
        <w:pStyle w:val="Pasussalistom"/>
        <w:ind w:left="0"/>
        <w:jc w:val="both"/>
        <w:rPr>
          <w:color w:val="0070C0"/>
          <w:sz w:val="16"/>
          <w:szCs w:val="16"/>
          <w:lang w:val="de-DE"/>
        </w:rPr>
      </w:pPr>
    </w:p>
    <w:p w14:paraId="0E132D54" w14:textId="77777777" w:rsidR="00B83384" w:rsidRPr="00F030A3" w:rsidRDefault="00B83384" w:rsidP="00B83384">
      <w:pPr>
        <w:pStyle w:val="Pasussalistom"/>
        <w:ind w:left="0"/>
        <w:jc w:val="both"/>
        <w:rPr>
          <w:color w:val="0070C0"/>
          <w:lang w:val="de-DE"/>
        </w:rPr>
      </w:pPr>
      <w:r w:rsidRPr="00F030A3">
        <w:rPr>
          <w:color w:val="0070C0"/>
          <w:lang w:val="de-DE"/>
        </w:rPr>
        <w:t>U primenjivanju troškovnog ograničenja, Odbor ocenjuje da li koristi izveštavanja pojedinačne informacije opravdavaju troškove potrebne da se ta informacija obezbedi i koristi. U primenjivanju troškovnog ograničenja na razvoj predloga standarda finansijskog izveštavanja, Odbor prikupl</w:t>
      </w:r>
      <w:r w:rsidRPr="00F030A3">
        <w:rPr>
          <w:color w:val="0070C0"/>
        </w:rPr>
        <w:t>ј</w:t>
      </w:r>
      <w:r w:rsidRPr="00F030A3">
        <w:rPr>
          <w:color w:val="0070C0"/>
          <w:lang w:val="de-DE"/>
        </w:rPr>
        <w:t xml:space="preserve">a informacije od pružaoca finansijskih informacija, korisnika, revizora, akademika i drugih lica o očekivanoj prirodi i količini koristi i troškova u vezi tog standarda. U većini situacija, procene su zasnovane na kombinaciji kvantitativnih i kvalitativnih informacija. </w:t>
      </w:r>
    </w:p>
    <w:p w14:paraId="10BEBA72" w14:textId="77777777" w:rsidR="00B83384" w:rsidRPr="00A22BEB" w:rsidRDefault="00B83384" w:rsidP="00B83384">
      <w:pPr>
        <w:pStyle w:val="Pasussalistom"/>
        <w:ind w:left="0"/>
        <w:jc w:val="both"/>
        <w:rPr>
          <w:color w:val="0070C0"/>
          <w:sz w:val="16"/>
          <w:szCs w:val="16"/>
          <w:lang w:val="de-DE"/>
        </w:rPr>
      </w:pPr>
    </w:p>
    <w:p w14:paraId="00037378" w14:textId="77777777" w:rsidR="00B83384" w:rsidRPr="00F030A3" w:rsidRDefault="00B83384" w:rsidP="00B83384">
      <w:pPr>
        <w:pStyle w:val="Pasussalistom"/>
        <w:ind w:left="0"/>
        <w:jc w:val="both"/>
        <w:rPr>
          <w:color w:val="0070C0"/>
          <w:lang w:val="de-DE"/>
        </w:rPr>
      </w:pPr>
      <w:r w:rsidRPr="00F030A3">
        <w:rPr>
          <w:color w:val="0070C0"/>
          <w:lang w:val="de-DE"/>
        </w:rPr>
        <w:t>Zbog svojstvene subjektivnosti, procene različitih pojedinaca o troškovima i koristima izveštavanja o određenim stavkama finansijskih informacija će se razlikovati. Prema tome, Odbor nastoji da uzme u obzir troškove i koristi u opštem smislu za finansijsko izveštavanje, a ne samo za pojedinačne izveštajne entitete. To ne znači da procene troškova i koristi uvek opravdavaju iste zahteve za izveštavanjem svih entiteta. Razlike mogu biti odgovarajuće zbog različitih veličina entiteta, različitih načina prikupl</w:t>
      </w:r>
      <w:r w:rsidRPr="00F030A3">
        <w:rPr>
          <w:color w:val="0070C0"/>
        </w:rPr>
        <w:t>ј</w:t>
      </w:r>
      <w:r w:rsidRPr="00F030A3">
        <w:rPr>
          <w:color w:val="0070C0"/>
          <w:lang w:val="de-DE"/>
        </w:rPr>
        <w:t>anja kapitala (na tržištu ili van tržišta), potreba različitih korisnika ili zbog drugih faktora.</w:t>
      </w:r>
    </w:p>
    <w:bookmarkEnd w:id="4"/>
    <w:p w14:paraId="60C3A8A3" w14:textId="77777777" w:rsidR="00B83384" w:rsidRPr="00F030A3" w:rsidRDefault="00B83384" w:rsidP="00E761A9">
      <w:pPr>
        <w:shd w:val="clear" w:color="auto" w:fill="FFFFFF"/>
        <w:rPr>
          <w:b/>
          <w:i/>
          <w:color w:val="0070C0"/>
          <w:lang w:val="sr-Latn-CS"/>
        </w:rPr>
      </w:pPr>
    </w:p>
    <w:p w14:paraId="5961FF40" w14:textId="77777777" w:rsidR="0058704F" w:rsidRPr="00F030A3" w:rsidRDefault="0058704F" w:rsidP="00DF0385">
      <w:pPr>
        <w:pStyle w:val="Teloteksta"/>
        <w:pBdr>
          <w:bottom w:val="thinThickSmallGap" w:sz="24" w:space="1" w:color="auto"/>
        </w:pBdr>
        <w:jc w:val="center"/>
        <w:rPr>
          <w:b/>
          <w:color w:val="0070C0"/>
          <w:sz w:val="16"/>
          <w:szCs w:val="16"/>
        </w:rPr>
      </w:pPr>
      <w:r w:rsidRPr="00F030A3">
        <w:rPr>
          <w:b/>
          <w:i/>
          <w:color w:val="0070C0"/>
          <w:szCs w:val="32"/>
        </w:rPr>
        <w:lastRenderedPageBreak/>
        <w:t>4. OCJENA RIZIKA REVIZIJE</w:t>
      </w:r>
    </w:p>
    <w:p w14:paraId="1F8A19F0" w14:textId="77777777" w:rsidR="0058704F" w:rsidRPr="00F030A3" w:rsidRDefault="0058704F" w:rsidP="00DF0385">
      <w:pPr>
        <w:rPr>
          <w:b/>
          <w:i/>
          <w:color w:val="0070C0"/>
          <w:sz w:val="20"/>
          <w:szCs w:val="20"/>
          <w:lang w:val="sr-Latn-CS"/>
        </w:rPr>
      </w:pPr>
    </w:p>
    <w:p w14:paraId="0A22CF1E" w14:textId="77777777" w:rsidR="00B83384" w:rsidRPr="00F030A3" w:rsidRDefault="00B83384" w:rsidP="00DF0385">
      <w:pPr>
        <w:pStyle w:val="Pasussalistom"/>
        <w:ind w:left="0" w:right="142"/>
        <w:jc w:val="both"/>
        <w:rPr>
          <w:color w:val="0070C0"/>
          <w:lang w:val="sr-Latn-CS"/>
        </w:rPr>
      </w:pPr>
      <w:r w:rsidRPr="00F030A3">
        <w:rPr>
          <w:color w:val="0070C0"/>
        </w:rPr>
        <w:t>Me</w:t>
      </w:r>
      <w:r w:rsidRPr="00F030A3">
        <w:rPr>
          <w:color w:val="0070C0"/>
          <w:lang w:val="sr-Latn-CS"/>
        </w:rPr>
        <w:t>đ</w:t>
      </w:r>
      <w:r w:rsidRPr="00F030A3">
        <w:rPr>
          <w:color w:val="0070C0"/>
        </w:rPr>
        <w:t>unarodni</w:t>
      </w:r>
      <w:r w:rsidRPr="00F030A3">
        <w:rPr>
          <w:color w:val="0070C0"/>
          <w:lang w:val="sr-Latn-CS"/>
        </w:rPr>
        <w:t xml:space="preserve"> </w:t>
      </w:r>
      <w:r w:rsidRPr="00F030A3">
        <w:rPr>
          <w:color w:val="0070C0"/>
          <w:lang w:val="sr-Latn-RS"/>
        </w:rPr>
        <w:t>standard revizije</w:t>
      </w:r>
      <w:r w:rsidRPr="00F030A3">
        <w:rPr>
          <w:color w:val="0070C0"/>
          <w:lang w:val="sr-Latn-CS"/>
        </w:rPr>
        <w:t xml:space="preserve"> 320 (</w:t>
      </w:r>
      <w:r w:rsidRPr="00F030A3">
        <w:rPr>
          <w:color w:val="0070C0"/>
        </w:rPr>
        <w:t>MSR</w:t>
      </w:r>
      <w:r w:rsidRPr="00F030A3">
        <w:rPr>
          <w:color w:val="0070C0"/>
          <w:lang w:val="sr-Latn-CS"/>
        </w:rPr>
        <w:t xml:space="preserve"> 320), </w:t>
      </w:r>
      <w:r w:rsidRPr="00F030A3">
        <w:rPr>
          <w:color w:val="0070C0"/>
        </w:rPr>
        <w:t>propisuje</w:t>
      </w:r>
      <w:r w:rsidRPr="00F030A3">
        <w:rPr>
          <w:color w:val="0070C0"/>
          <w:lang w:val="sr-Latn-CS"/>
        </w:rPr>
        <w:t xml:space="preserve"> </w:t>
      </w:r>
      <w:r w:rsidRPr="00F030A3">
        <w:rPr>
          <w:color w:val="0070C0"/>
        </w:rPr>
        <w:t>revizorovu</w:t>
      </w:r>
      <w:r w:rsidRPr="00F030A3">
        <w:rPr>
          <w:color w:val="0070C0"/>
          <w:lang w:val="sr-Latn-CS"/>
        </w:rPr>
        <w:t xml:space="preserve"> </w:t>
      </w:r>
      <w:r w:rsidRPr="00F030A3">
        <w:rPr>
          <w:color w:val="0070C0"/>
        </w:rPr>
        <w:t>odgovornost</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primjeni</w:t>
      </w:r>
      <w:r w:rsidRPr="00F030A3">
        <w:rPr>
          <w:color w:val="0070C0"/>
          <w:lang w:val="sr-Latn-CS"/>
        </w:rPr>
        <w:t xml:space="preserve"> </w:t>
      </w:r>
      <w:r w:rsidRPr="00F030A3">
        <w:rPr>
          <w:color w:val="0070C0"/>
        </w:rPr>
        <w:t>koncepta</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ajnosti</w:t>
      </w:r>
      <w:r w:rsidRPr="00F030A3">
        <w:rPr>
          <w:color w:val="0070C0"/>
          <w:lang w:val="sr-Latn-CS"/>
        </w:rPr>
        <w:t xml:space="preserve"> </w:t>
      </w:r>
      <w:r w:rsidRPr="00F030A3">
        <w:rPr>
          <w:color w:val="0070C0"/>
        </w:rPr>
        <w:t>kod</w:t>
      </w:r>
      <w:r w:rsidRPr="00F030A3">
        <w:rPr>
          <w:color w:val="0070C0"/>
          <w:lang w:val="sr-Latn-CS"/>
        </w:rPr>
        <w:t xml:space="preserve"> </w:t>
      </w:r>
      <w:r w:rsidRPr="00F030A3">
        <w:rPr>
          <w:color w:val="0070C0"/>
        </w:rPr>
        <w:t>planiranja</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obavljanja</w:t>
      </w:r>
      <w:r w:rsidRPr="00F030A3">
        <w:rPr>
          <w:color w:val="0070C0"/>
          <w:lang w:val="sr-Latn-CS"/>
        </w:rPr>
        <w:t xml:space="preserve"> </w:t>
      </w:r>
      <w:r w:rsidRPr="00F030A3">
        <w:rPr>
          <w:color w:val="0070C0"/>
        </w:rPr>
        <w:t>revizije</w:t>
      </w:r>
      <w:r w:rsidRPr="00F030A3">
        <w:rPr>
          <w:color w:val="0070C0"/>
          <w:lang w:val="sr-Latn-CS"/>
        </w:rPr>
        <w:t xml:space="preserve"> </w:t>
      </w:r>
      <w:r w:rsidRPr="00F030A3">
        <w:rPr>
          <w:color w:val="0070C0"/>
        </w:rPr>
        <w:t>finansijskih</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taja</w:t>
      </w:r>
      <w:r w:rsidRPr="00F030A3">
        <w:rPr>
          <w:color w:val="0070C0"/>
          <w:lang w:val="sr-Latn-CS"/>
        </w:rPr>
        <w:t xml:space="preserve">. </w:t>
      </w:r>
    </w:p>
    <w:p w14:paraId="74706F7D" w14:textId="77777777" w:rsidR="00B83384" w:rsidRPr="00F030A3" w:rsidRDefault="00B83384" w:rsidP="00DF0385">
      <w:pPr>
        <w:pStyle w:val="Pasussalistom"/>
        <w:ind w:left="0" w:right="142"/>
        <w:jc w:val="both"/>
        <w:rPr>
          <w:color w:val="0070C0"/>
          <w:lang w:val="sr-Latn-CS"/>
        </w:rPr>
      </w:pPr>
    </w:p>
    <w:p w14:paraId="1871F417" w14:textId="5443DBEC" w:rsidR="00B83384" w:rsidRPr="00F030A3" w:rsidRDefault="00B83384" w:rsidP="00DF0385">
      <w:pPr>
        <w:pStyle w:val="Pasussalistom"/>
        <w:ind w:left="0" w:right="142"/>
        <w:jc w:val="both"/>
        <w:rPr>
          <w:color w:val="0070C0"/>
          <w:lang w:val="sr-Latn-CS"/>
        </w:rPr>
      </w:pPr>
      <w:r w:rsidRPr="00F030A3">
        <w:rPr>
          <w:color w:val="0070C0"/>
          <w:lang w:val="sr-Latn-CS"/>
        </w:rPr>
        <w:t>„</w:t>
      </w:r>
      <w:r w:rsidRPr="00F030A3">
        <w:rPr>
          <w:color w:val="0070C0"/>
        </w:rPr>
        <w:t>Okviri</w:t>
      </w:r>
      <w:r w:rsidRPr="00F030A3">
        <w:rPr>
          <w:color w:val="0070C0"/>
          <w:lang w:val="sr-Latn-CS"/>
        </w:rPr>
        <w:t xml:space="preserve"> </w:t>
      </w:r>
      <w:r w:rsidRPr="00F030A3">
        <w:rPr>
          <w:color w:val="0070C0"/>
        </w:rPr>
        <w:t>finansijskog</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tavanja</w:t>
      </w:r>
      <w:r w:rsidRPr="00F030A3">
        <w:rPr>
          <w:color w:val="0070C0"/>
          <w:lang w:val="sr-Latn-CS"/>
        </w:rPr>
        <w:t xml:space="preserve"> č</w:t>
      </w:r>
      <w:r w:rsidRPr="00F030A3">
        <w:rPr>
          <w:color w:val="0070C0"/>
        </w:rPr>
        <w:t>esto</w:t>
      </w:r>
      <w:r w:rsidRPr="00F030A3">
        <w:rPr>
          <w:color w:val="0070C0"/>
          <w:lang w:val="sr-Latn-CS"/>
        </w:rPr>
        <w:t xml:space="preserve"> </w:t>
      </w:r>
      <w:r w:rsidRPr="00F030A3">
        <w:rPr>
          <w:color w:val="0070C0"/>
        </w:rPr>
        <w:t>razmatraju</w:t>
      </w:r>
      <w:r w:rsidRPr="00F030A3">
        <w:rPr>
          <w:color w:val="0070C0"/>
          <w:lang w:val="sr-Latn-CS"/>
        </w:rPr>
        <w:t xml:space="preserve"> </w:t>
      </w:r>
      <w:r w:rsidRPr="00F030A3">
        <w:rPr>
          <w:color w:val="0070C0"/>
        </w:rPr>
        <w:t>koncept</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ajnosti</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kontekstu</w:t>
      </w:r>
      <w:r w:rsidRPr="00F030A3">
        <w:rPr>
          <w:color w:val="0070C0"/>
          <w:lang w:val="sr-Latn-CS"/>
        </w:rPr>
        <w:t xml:space="preserve"> </w:t>
      </w:r>
      <w:r w:rsidRPr="00F030A3">
        <w:rPr>
          <w:color w:val="0070C0"/>
        </w:rPr>
        <w:t>sastavljanja</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prezentovanja</w:t>
      </w:r>
      <w:r w:rsidRPr="00F030A3">
        <w:rPr>
          <w:color w:val="0070C0"/>
          <w:lang w:val="sr-Latn-CS"/>
        </w:rPr>
        <w:t xml:space="preserve"> </w:t>
      </w:r>
      <w:r w:rsidRPr="00F030A3">
        <w:rPr>
          <w:color w:val="0070C0"/>
        </w:rPr>
        <w:t>finansijskih</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taja</w:t>
      </w:r>
      <w:r w:rsidRPr="00F030A3">
        <w:rPr>
          <w:color w:val="0070C0"/>
          <w:lang w:val="sr-Latn-CS"/>
        </w:rPr>
        <w:t xml:space="preserve">. </w:t>
      </w:r>
      <w:r w:rsidRPr="00F030A3">
        <w:rPr>
          <w:color w:val="0070C0"/>
        </w:rPr>
        <w:t>Iako</w:t>
      </w:r>
      <w:r w:rsidRPr="00F030A3">
        <w:rPr>
          <w:color w:val="0070C0"/>
          <w:lang w:val="sr-Latn-CS"/>
        </w:rPr>
        <w:t xml:space="preserve"> </w:t>
      </w:r>
      <w:r w:rsidRPr="00F030A3">
        <w:rPr>
          <w:color w:val="0070C0"/>
        </w:rPr>
        <w:t>okviri</w:t>
      </w:r>
      <w:r w:rsidRPr="00F030A3">
        <w:rPr>
          <w:color w:val="0070C0"/>
          <w:lang w:val="sr-Latn-CS"/>
        </w:rPr>
        <w:t xml:space="preserve"> </w:t>
      </w:r>
      <w:r w:rsidRPr="00F030A3">
        <w:rPr>
          <w:color w:val="0070C0"/>
        </w:rPr>
        <w:t>finansijskog</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tavanja</w:t>
      </w:r>
      <w:r w:rsidRPr="00F030A3">
        <w:rPr>
          <w:color w:val="0070C0"/>
          <w:lang w:val="sr-Latn-CS"/>
        </w:rPr>
        <w:t xml:space="preserve"> </w:t>
      </w:r>
      <w:r w:rsidRPr="00F030A3">
        <w:rPr>
          <w:color w:val="0070C0"/>
        </w:rPr>
        <w:t>mogu</w:t>
      </w:r>
      <w:r w:rsidRPr="00F030A3">
        <w:rPr>
          <w:color w:val="0070C0"/>
          <w:lang w:val="sr-Latn-CS"/>
        </w:rPr>
        <w:t xml:space="preserve"> </w:t>
      </w:r>
      <w:r w:rsidRPr="00F030A3">
        <w:rPr>
          <w:color w:val="0070C0"/>
        </w:rPr>
        <w:t>razmatrati</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ajnost</w:t>
      </w:r>
      <w:r w:rsidRPr="00F030A3">
        <w:rPr>
          <w:color w:val="0070C0"/>
          <w:lang w:val="sr-Latn-CS"/>
        </w:rPr>
        <w:t xml:space="preserve"> </w:t>
      </w:r>
      <w:r w:rsidRPr="00F030A3">
        <w:rPr>
          <w:color w:val="0070C0"/>
        </w:rPr>
        <w:t>s</w:t>
      </w:r>
      <w:r w:rsidRPr="00F030A3">
        <w:rPr>
          <w:color w:val="0070C0"/>
          <w:lang w:val="sr-Latn-CS"/>
        </w:rPr>
        <w:t xml:space="preserve"> </w:t>
      </w:r>
      <w:r w:rsidRPr="00F030A3">
        <w:rPr>
          <w:color w:val="0070C0"/>
        </w:rPr>
        <w:t>razli</w:t>
      </w:r>
      <w:r w:rsidRPr="00F030A3">
        <w:rPr>
          <w:color w:val="0070C0"/>
          <w:lang w:val="sr-Latn-CS"/>
        </w:rPr>
        <w:t>č</w:t>
      </w:r>
      <w:r w:rsidRPr="00F030A3">
        <w:rPr>
          <w:color w:val="0070C0"/>
        </w:rPr>
        <w:t>itim</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enjem</w:t>
      </w:r>
      <w:r w:rsidRPr="00F030A3">
        <w:rPr>
          <w:color w:val="0070C0"/>
          <w:lang w:val="sr-Latn-CS"/>
        </w:rPr>
        <w:t xml:space="preserve">, </w:t>
      </w:r>
      <w:r w:rsidRPr="00F030A3">
        <w:rPr>
          <w:color w:val="0070C0"/>
        </w:rPr>
        <w:t>oni</w:t>
      </w:r>
      <w:r w:rsidRPr="00F030A3">
        <w:rPr>
          <w:color w:val="0070C0"/>
          <w:lang w:val="sr-Latn-CS"/>
        </w:rPr>
        <w:t xml:space="preserve"> </w:t>
      </w:r>
      <w:r w:rsidRPr="00F030A3">
        <w:rPr>
          <w:color w:val="0070C0"/>
        </w:rPr>
        <w:t>naj</w:t>
      </w:r>
      <w:r w:rsidRPr="00F030A3">
        <w:rPr>
          <w:color w:val="0070C0"/>
          <w:lang w:val="sr-Latn-CS"/>
        </w:rPr>
        <w:t>č</w:t>
      </w:r>
      <w:r w:rsidRPr="00F030A3">
        <w:rPr>
          <w:color w:val="0070C0"/>
        </w:rPr>
        <w:t>e</w:t>
      </w:r>
      <w:r w:rsidRPr="00F030A3">
        <w:rPr>
          <w:color w:val="0070C0"/>
          <w:lang w:val="sr-Latn-CS"/>
        </w:rPr>
        <w:t>šć</w:t>
      </w:r>
      <w:r w:rsidRPr="00F030A3">
        <w:rPr>
          <w:color w:val="0070C0"/>
        </w:rPr>
        <w:t>e</w:t>
      </w:r>
      <w:r w:rsidRPr="00F030A3">
        <w:rPr>
          <w:color w:val="0070C0"/>
          <w:lang w:val="sr-Latn-CS"/>
        </w:rPr>
        <w:t xml:space="preserve"> </w:t>
      </w:r>
      <w:r w:rsidRPr="00F030A3">
        <w:rPr>
          <w:color w:val="0070C0"/>
        </w:rPr>
        <w:t>obja</w:t>
      </w:r>
      <w:r w:rsidRPr="00F030A3">
        <w:rPr>
          <w:color w:val="0070C0"/>
          <w:lang w:val="sr-Latn-CS"/>
        </w:rPr>
        <w:t>š</w:t>
      </w:r>
      <w:r w:rsidRPr="00F030A3">
        <w:rPr>
          <w:color w:val="0070C0"/>
        </w:rPr>
        <w:t>njavaju</w:t>
      </w:r>
      <w:r w:rsidRPr="00F030A3">
        <w:rPr>
          <w:color w:val="0070C0"/>
          <w:lang w:val="sr-Latn-CS"/>
        </w:rPr>
        <w:t xml:space="preserve"> </w:t>
      </w:r>
      <w:r w:rsidRPr="00F030A3">
        <w:rPr>
          <w:color w:val="0070C0"/>
        </w:rPr>
        <w:t>da</w:t>
      </w:r>
      <w:r w:rsidRPr="00F030A3">
        <w:rPr>
          <w:color w:val="0070C0"/>
          <w:lang w:val="sr-Latn-CS"/>
        </w:rPr>
        <w:t xml:space="preserve"> </w:t>
      </w:r>
      <w:r w:rsidRPr="00F030A3">
        <w:rPr>
          <w:color w:val="0070C0"/>
        </w:rPr>
        <w:t>se</w:t>
      </w:r>
      <w:r w:rsidRPr="00F030A3">
        <w:rPr>
          <w:color w:val="0070C0"/>
          <w:lang w:val="sr-Latn-CS"/>
        </w:rPr>
        <w:t xml:space="preserve">: </w:t>
      </w:r>
    </w:p>
    <w:p w14:paraId="4A58DA21" w14:textId="77777777" w:rsidR="00EB6CC3" w:rsidRPr="00F030A3" w:rsidRDefault="00EB6CC3" w:rsidP="00DF0385">
      <w:pPr>
        <w:pStyle w:val="Pasussalistom"/>
        <w:ind w:left="0" w:right="142"/>
        <w:jc w:val="both"/>
        <w:rPr>
          <w:color w:val="0070C0"/>
          <w:lang w:val="sr-Latn-CS"/>
        </w:rPr>
      </w:pPr>
    </w:p>
    <w:p w14:paraId="66ADDC90" w14:textId="5E55EE93" w:rsidR="00B83384" w:rsidRPr="00F030A3" w:rsidRDefault="00B83384" w:rsidP="00DF0385">
      <w:pPr>
        <w:pStyle w:val="Pasussalistom"/>
        <w:ind w:left="851" w:right="142" w:hanging="284"/>
        <w:jc w:val="both"/>
        <w:rPr>
          <w:color w:val="0070C0"/>
          <w:lang w:val="sr-Latn-CS"/>
        </w:rPr>
      </w:pPr>
      <w:r w:rsidRPr="00F030A3">
        <w:rPr>
          <w:color w:val="0070C0"/>
          <w:lang w:val="sr-Latn-CS"/>
        </w:rPr>
        <w:t xml:space="preserve">• </w:t>
      </w:r>
      <w:r w:rsidRPr="00F030A3">
        <w:rPr>
          <w:color w:val="0070C0"/>
          <w:lang w:val="sr-Cyrl-RS"/>
        </w:rPr>
        <w:t xml:space="preserve"> </w:t>
      </w:r>
      <w:r w:rsidR="00282C72" w:rsidRPr="00F030A3">
        <w:rPr>
          <w:color w:val="0070C0"/>
          <w:lang w:val="sr-Latn-RS"/>
        </w:rPr>
        <w:t xml:space="preserve"> </w:t>
      </w:r>
      <w:r w:rsidRPr="00F030A3">
        <w:rPr>
          <w:color w:val="0070C0"/>
        </w:rPr>
        <w:t>za</w:t>
      </w:r>
      <w:r w:rsidRPr="00F030A3">
        <w:rPr>
          <w:color w:val="0070C0"/>
          <w:lang w:val="sr-Latn-CS"/>
        </w:rPr>
        <w:t xml:space="preserve"> </w:t>
      </w:r>
      <w:r w:rsidRPr="00F030A3">
        <w:rPr>
          <w:color w:val="0070C0"/>
        </w:rPr>
        <w:t>pogre</w:t>
      </w:r>
      <w:r w:rsidRPr="00F030A3">
        <w:rPr>
          <w:color w:val="0070C0"/>
          <w:lang w:val="sr-Latn-CS"/>
        </w:rPr>
        <w:t>š</w:t>
      </w:r>
      <w:r w:rsidRPr="00F030A3">
        <w:rPr>
          <w:color w:val="0070C0"/>
        </w:rPr>
        <w:t>ne</w:t>
      </w:r>
      <w:r w:rsidRPr="00F030A3">
        <w:rPr>
          <w:color w:val="0070C0"/>
          <w:lang w:val="sr-Latn-CS"/>
        </w:rPr>
        <w:t xml:space="preserve"> </w:t>
      </w:r>
      <w:r w:rsidRPr="00F030A3">
        <w:rPr>
          <w:color w:val="0070C0"/>
        </w:rPr>
        <w:t>prikaze</w:t>
      </w:r>
      <w:r w:rsidRPr="00F030A3">
        <w:rPr>
          <w:color w:val="0070C0"/>
          <w:lang w:val="sr-Latn-CS"/>
        </w:rPr>
        <w:t xml:space="preserve">, </w:t>
      </w:r>
      <w:r w:rsidRPr="00F030A3">
        <w:rPr>
          <w:color w:val="0070C0"/>
        </w:rPr>
        <w:t>uklju</w:t>
      </w:r>
      <w:r w:rsidRPr="00F030A3">
        <w:rPr>
          <w:color w:val="0070C0"/>
          <w:lang w:val="sr-Latn-CS"/>
        </w:rPr>
        <w:t>č</w:t>
      </w:r>
      <w:r w:rsidRPr="00F030A3">
        <w:rPr>
          <w:color w:val="0070C0"/>
        </w:rPr>
        <w:t>uju</w:t>
      </w:r>
      <w:r w:rsidRPr="00F030A3">
        <w:rPr>
          <w:color w:val="0070C0"/>
          <w:lang w:val="sr-Latn-CS"/>
        </w:rPr>
        <w:t>ć</w:t>
      </w:r>
      <w:r w:rsidRPr="00F030A3">
        <w:rPr>
          <w:color w:val="0070C0"/>
        </w:rPr>
        <w:t>i</w:t>
      </w:r>
      <w:r w:rsidRPr="00F030A3">
        <w:rPr>
          <w:color w:val="0070C0"/>
          <w:lang w:val="sr-Latn-CS"/>
        </w:rPr>
        <w:t xml:space="preserve"> </w:t>
      </w:r>
      <w:r w:rsidRPr="00F030A3">
        <w:rPr>
          <w:color w:val="0070C0"/>
        </w:rPr>
        <w:t>ispu</w:t>
      </w:r>
      <w:r w:rsidRPr="00F030A3">
        <w:rPr>
          <w:color w:val="0070C0"/>
          <w:lang w:val="sr-Latn-CS"/>
        </w:rPr>
        <w:t>š</w:t>
      </w:r>
      <w:r w:rsidRPr="00F030A3">
        <w:rPr>
          <w:color w:val="0070C0"/>
        </w:rPr>
        <w:t>tanja</w:t>
      </w:r>
      <w:r w:rsidRPr="00F030A3">
        <w:rPr>
          <w:color w:val="0070C0"/>
          <w:lang w:val="sr-Latn-CS"/>
        </w:rPr>
        <w:t xml:space="preserve">, </w:t>
      </w:r>
      <w:r w:rsidRPr="00F030A3">
        <w:rPr>
          <w:color w:val="0070C0"/>
        </w:rPr>
        <w:t>smatra</w:t>
      </w:r>
      <w:r w:rsidRPr="00F030A3">
        <w:rPr>
          <w:color w:val="0070C0"/>
          <w:lang w:val="sr-Latn-CS"/>
        </w:rPr>
        <w:t xml:space="preserve"> </w:t>
      </w:r>
      <w:r w:rsidRPr="00F030A3">
        <w:rPr>
          <w:color w:val="0070C0"/>
        </w:rPr>
        <w:t>da</w:t>
      </w:r>
      <w:r w:rsidRPr="00F030A3">
        <w:rPr>
          <w:color w:val="0070C0"/>
          <w:lang w:val="sr-Latn-CS"/>
        </w:rPr>
        <w:t xml:space="preserve"> </w:t>
      </w:r>
      <w:r w:rsidRPr="00F030A3">
        <w:rPr>
          <w:color w:val="0070C0"/>
        </w:rPr>
        <w:t>su</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ajni</w:t>
      </w:r>
      <w:r w:rsidRPr="00F030A3">
        <w:rPr>
          <w:color w:val="0070C0"/>
          <w:lang w:val="sr-Latn-CS"/>
        </w:rPr>
        <w:t xml:space="preserve"> </w:t>
      </w:r>
      <w:r w:rsidRPr="00F030A3">
        <w:rPr>
          <w:color w:val="0070C0"/>
        </w:rPr>
        <w:t>ako</w:t>
      </w:r>
      <w:r w:rsidRPr="00F030A3">
        <w:rPr>
          <w:color w:val="0070C0"/>
          <w:lang w:val="sr-Latn-CS"/>
        </w:rPr>
        <w:t xml:space="preserve"> </w:t>
      </w:r>
      <w:r w:rsidRPr="00F030A3">
        <w:rPr>
          <w:color w:val="0070C0"/>
        </w:rPr>
        <w:t>se</w:t>
      </w:r>
      <w:r w:rsidRPr="00F030A3">
        <w:rPr>
          <w:color w:val="0070C0"/>
          <w:lang w:val="sr-Latn-CS"/>
        </w:rPr>
        <w:t xml:space="preserve"> </w:t>
      </w:r>
      <w:r w:rsidRPr="00F030A3">
        <w:rPr>
          <w:color w:val="0070C0"/>
        </w:rPr>
        <w:t>mo</w:t>
      </w:r>
      <w:r w:rsidRPr="00F030A3">
        <w:rPr>
          <w:color w:val="0070C0"/>
          <w:lang w:val="sr-Latn-CS"/>
        </w:rPr>
        <w:t>ž</w:t>
      </w:r>
      <w:r w:rsidRPr="00F030A3">
        <w:rPr>
          <w:color w:val="0070C0"/>
        </w:rPr>
        <w:t>e</w:t>
      </w:r>
      <w:r w:rsidRPr="00F030A3">
        <w:rPr>
          <w:color w:val="0070C0"/>
          <w:lang w:val="sr-Latn-CS"/>
        </w:rPr>
        <w:t xml:space="preserve"> </w:t>
      </w:r>
      <w:r w:rsidRPr="00F030A3">
        <w:rPr>
          <w:color w:val="0070C0"/>
        </w:rPr>
        <w:t>razumno</w:t>
      </w:r>
      <w:r w:rsidRPr="00F030A3">
        <w:rPr>
          <w:color w:val="0070C0"/>
          <w:lang w:val="sr-Latn-CS"/>
        </w:rPr>
        <w:t xml:space="preserve"> </w:t>
      </w:r>
      <w:r w:rsidRPr="00F030A3">
        <w:rPr>
          <w:color w:val="0070C0"/>
        </w:rPr>
        <w:t>o</w:t>
      </w:r>
      <w:r w:rsidRPr="00F030A3">
        <w:rPr>
          <w:color w:val="0070C0"/>
          <w:lang w:val="sr-Latn-CS"/>
        </w:rPr>
        <w:t>č</w:t>
      </w:r>
      <w:r w:rsidRPr="00F030A3">
        <w:rPr>
          <w:color w:val="0070C0"/>
        </w:rPr>
        <w:t>ekivati</w:t>
      </w:r>
      <w:r w:rsidRPr="00F030A3">
        <w:rPr>
          <w:color w:val="0070C0"/>
          <w:lang w:val="sr-Latn-CS"/>
        </w:rPr>
        <w:t xml:space="preserve"> </w:t>
      </w:r>
      <w:r w:rsidRPr="00F030A3">
        <w:rPr>
          <w:color w:val="0070C0"/>
        </w:rPr>
        <w:t>da</w:t>
      </w:r>
      <w:r w:rsidRPr="00F030A3">
        <w:rPr>
          <w:color w:val="0070C0"/>
          <w:lang w:val="sr-Latn-CS"/>
        </w:rPr>
        <w:t xml:space="preserve"> </w:t>
      </w:r>
      <w:r w:rsidRPr="00F030A3">
        <w:rPr>
          <w:color w:val="0070C0"/>
        </w:rPr>
        <w:t>oni</w:t>
      </w:r>
      <w:r w:rsidRPr="00F030A3">
        <w:rPr>
          <w:color w:val="0070C0"/>
          <w:lang w:val="sr-Latn-CS"/>
        </w:rPr>
        <w:t xml:space="preserve">, </w:t>
      </w:r>
      <w:r w:rsidRPr="00F030A3">
        <w:rPr>
          <w:color w:val="0070C0"/>
        </w:rPr>
        <w:t>pojedina</w:t>
      </w:r>
      <w:r w:rsidRPr="00F030A3">
        <w:rPr>
          <w:color w:val="0070C0"/>
          <w:lang w:val="sr-Latn-CS"/>
        </w:rPr>
        <w:t>č</w:t>
      </w:r>
      <w:r w:rsidRPr="00F030A3">
        <w:rPr>
          <w:color w:val="0070C0"/>
        </w:rPr>
        <w:t>no</w:t>
      </w:r>
      <w:r w:rsidRPr="00F030A3">
        <w:rPr>
          <w:color w:val="0070C0"/>
          <w:lang w:val="sr-Latn-CS"/>
        </w:rPr>
        <w:t xml:space="preserve"> </w:t>
      </w:r>
      <w:r w:rsidRPr="00F030A3">
        <w:rPr>
          <w:color w:val="0070C0"/>
        </w:rPr>
        <w:t>ili</w:t>
      </w:r>
      <w:r w:rsidRPr="00F030A3">
        <w:rPr>
          <w:color w:val="0070C0"/>
          <w:lang w:val="sr-Latn-CS"/>
        </w:rPr>
        <w:t xml:space="preserve"> </w:t>
      </w:r>
      <w:r w:rsidRPr="00F030A3">
        <w:rPr>
          <w:color w:val="0070C0"/>
        </w:rPr>
        <w:t>ukupno</w:t>
      </w:r>
      <w:r w:rsidRPr="00F030A3">
        <w:rPr>
          <w:color w:val="0070C0"/>
          <w:lang w:val="sr-Latn-CS"/>
        </w:rPr>
        <w:t xml:space="preserve">, </w:t>
      </w:r>
      <w:r w:rsidRPr="00F030A3">
        <w:rPr>
          <w:color w:val="0070C0"/>
        </w:rPr>
        <w:t>mogu</w:t>
      </w:r>
      <w:r w:rsidRPr="00F030A3">
        <w:rPr>
          <w:color w:val="0070C0"/>
          <w:lang w:val="sr-Latn-CS"/>
        </w:rPr>
        <w:t xml:space="preserve"> </w:t>
      </w:r>
      <w:r w:rsidRPr="00F030A3">
        <w:rPr>
          <w:color w:val="0070C0"/>
        </w:rPr>
        <w:t>uticati</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poslovne</w:t>
      </w:r>
      <w:r w:rsidRPr="00F030A3">
        <w:rPr>
          <w:color w:val="0070C0"/>
          <w:lang w:val="sr-Latn-CS"/>
        </w:rPr>
        <w:t xml:space="preserve"> </w:t>
      </w:r>
      <w:r w:rsidRPr="00F030A3">
        <w:rPr>
          <w:color w:val="0070C0"/>
        </w:rPr>
        <w:t>odluke</w:t>
      </w:r>
      <w:r w:rsidRPr="00F030A3">
        <w:rPr>
          <w:color w:val="0070C0"/>
          <w:lang w:val="sr-Latn-CS"/>
        </w:rPr>
        <w:t xml:space="preserve"> </w:t>
      </w:r>
      <w:r w:rsidRPr="00F030A3">
        <w:rPr>
          <w:color w:val="0070C0"/>
        </w:rPr>
        <w:t>korisnika</w:t>
      </w:r>
      <w:r w:rsidRPr="00F030A3">
        <w:rPr>
          <w:color w:val="0070C0"/>
          <w:lang w:val="sr-Latn-CS"/>
        </w:rPr>
        <w:t xml:space="preserve"> </w:t>
      </w:r>
      <w:r w:rsidRPr="00F030A3">
        <w:rPr>
          <w:color w:val="0070C0"/>
        </w:rPr>
        <w:t>donijete</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osnovi</w:t>
      </w:r>
      <w:r w:rsidRPr="00F030A3">
        <w:rPr>
          <w:color w:val="0070C0"/>
          <w:lang w:val="sr-Latn-CS"/>
        </w:rPr>
        <w:t xml:space="preserve"> </w:t>
      </w:r>
      <w:r w:rsidRPr="00F030A3">
        <w:rPr>
          <w:color w:val="0070C0"/>
        </w:rPr>
        <w:t>finansijskih</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taja</w:t>
      </w:r>
      <w:r w:rsidRPr="00F030A3">
        <w:rPr>
          <w:color w:val="0070C0"/>
          <w:lang w:val="sr-Latn-CS"/>
        </w:rPr>
        <w:t xml:space="preserve">; </w:t>
      </w:r>
    </w:p>
    <w:p w14:paraId="36F361B8" w14:textId="21AE6854" w:rsidR="00B83384" w:rsidRPr="00F030A3" w:rsidRDefault="00B83384" w:rsidP="00DF0385">
      <w:pPr>
        <w:pStyle w:val="Pasussalistom"/>
        <w:ind w:left="851" w:right="142" w:hanging="284"/>
        <w:jc w:val="both"/>
        <w:rPr>
          <w:color w:val="0070C0"/>
          <w:lang w:val="sr-Latn-CS"/>
        </w:rPr>
      </w:pPr>
      <w:r w:rsidRPr="00F030A3">
        <w:rPr>
          <w:color w:val="0070C0"/>
          <w:lang w:val="sr-Latn-CS"/>
        </w:rPr>
        <w:t xml:space="preserve">• </w:t>
      </w:r>
      <w:r w:rsidRPr="00F030A3">
        <w:rPr>
          <w:color w:val="0070C0"/>
          <w:lang w:val="sr-Cyrl-RS"/>
        </w:rPr>
        <w:t xml:space="preserve"> </w:t>
      </w:r>
      <w:r w:rsidR="00282C72" w:rsidRPr="00F030A3">
        <w:rPr>
          <w:color w:val="0070C0"/>
          <w:lang w:val="sr-Latn-RS"/>
        </w:rPr>
        <w:t xml:space="preserve"> </w:t>
      </w:r>
      <w:r w:rsidRPr="00F030A3">
        <w:rPr>
          <w:color w:val="0070C0"/>
        </w:rPr>
        <w:t>procjene</w:t>
      </w:r>
      <w:r w:rsidRPr="00F030A3">
        <w:rPr>
          <w:color w:val="0070C0"/>
          <w:lang w:val="sr-Latn-CS"/>
        </w:rPr>
        <w:t xml:space="preserve"> </w:t>
      </w:r>
      <w:r w:rsidRPr="00F030A3">
        <w:rPr>
          <w:color w:val="0070C0"/>
        </w:rPr>
        <w:t>o</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ajnosti</w:t>
      </w:r>
      <w:r w:rsidRPr="00F030A3">
        <w:rPr>
          <w:color w:val="0070C0"/>
          <w:lang w:val="sr-Latn-CS"/>
        </w:rPr>
        <w:t xml:space="preserve"> </w:t>
      </w:r>
      <w:r w:rsidRPr="00F030A3">
        <w:rPr>
          <w:color w:val="0070C0"/>
        </w:rPr>
        <w:t>stvaraju</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kontekstu</w:t>
      </w:r>
      <w:r w:rsidRPr="00F030A3">
        <w:rPr>
          <w:color w:val="0070C0"/>
          <w:lang w:val="sr-Latn-CS"/>
        </w:rPr>
        <w:t xml:space="preserve"> </w:t>
      </w:r>
      <w:r w:rsidRPr="00F030A3">
        <w:rPr>
          <w:color w:val="0070C0"/>
        </w:rPr>
        <w:t>okru</w:t>
      </w:r>
      <w:r w:rsidRPr="00F030A3">
        <w:rPr>
          <w:color w:val="0070C0"/>
          <w:lang w:val="sr-Latn-CS"/>
        </w:rPr>
        <w:t>ž</w:t>
      </w:r>
      <w:r w:rsidRPr="00F030A3">
        <w:rPr>
          <w:color w:val="0070C0"/>
        </w:rPr>
        <w:t>uju</w:t>
      </w:r>
      <w:r w:rsidRPr="00F030A3">
        <w:rPr>
          <w:color w:val="0070C0"/>
          <w:lang w:val="sr-Latn-CS"/>
        </w:rPr>
        <w:t>ć</w:t>
      </w:r>
      <w:r w:rsidRPr="00F030A3">
        <w:rPr>
          <w:color w:val="0070C0"/>
        </w:rPr>
        <w:t>ih</w:t>
      </w:r>
      <w:r w:rsidRPr="00F030A3">
        <w:rPr>
          <w:color w:val="0070C0"/>
          <w:lang w:val="sr-Latn-CS"/>
        </w:rPr>
        <w:t xml:space="preserve"> </w:t>
      </w:r>
      <w:r w:rsidRPr="00F030A3">
        <w:rPr>
          <w:color w:val="0070C0"/>
        </w:rPr>
        <w:t>okolnosti</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njih</w:t>
      </w:r>
      <w:r w:rsidRPr="00F030A3">
        <w:rPr>
          <w:color w:val="0070C0"/>
          <w:lang w:val="sr-Latn-CS"/>
        </w:rPr>
        <w:t xml:space="preserve"> </w:t>
      </w:r>
      <w:r w:rsidRPr="00F030A3">
        <w:rPr>
          <w:color w:val="0070C0"/>
        </w:rPr>
        <w:t>uti</w:t>
      </w:r>
      <w:r w:rsidRPr="00F030A3">
        <w:rPr>
          <w:color w:val="0070C0"/>
          <w:lang w:val="sr-Latn-CS"/>
        </w:rPr>
        <w:t>č</w:t>
      </w:r>
      <w:r w:rsidRPr="00F030A3">
        <w:rPr>
          <w:color w:val="0070C0"/>
        </w:rPr>
        <w:t>e</w:t>
      </w:r>
      <w:r w:rsidRPr="00F030A3">
        <w:rPr>
          <w:color w:val="0070C0"/>
          <w:lang w:val="sr-Latn-CS"/>
        </w:rPr>
        <w:t xml:space="preserve"> </w:t>
      </w:r>
      <w:r w:rsidRPr="00F030A3">
        <w:rPr>
          <w:color w:val="0070C0"/>
        </w:rPr>
        <w:t>veli</w:t>
      </w:r>
      <w:r w:rsidRPr="00F030A3">
        <w:rPr>
          <w:color w:val="0070C0"/>
          <w:lang w:val="sr-Latn-CS"/>
        </w:rPr>
        <w:t>č</w:t>
      </w:r>
      <w:r w:rsidRPr="00F030A3">
        <w:rPr>
          <w:color w:val="0070C0"/>
        </w:rPr>
        <w:t>ina</w:t>
      </w:r>
      <w:r w:rsidRPr="00F030A3">
        <w:rPr>
          <w:color w:val="0070C0"/>
          <w:lang w:val="sr-Latn-CS"/>
        </w:rPr>
        <w:t xml:space="preserve"> </w:t>
      </w:r>
      <w:r w:rsidRPr="00F030A3">
        <w:rPr>
          <w:color w:val="0070C0"/>
        </w:rPr>
        <w:t>ili</w:t>
      </w:r>
      <w:r w:rsidRPr="00F030A3">
        <w:rPr>
          <w:color w:val="0070C0"/>
          <w:lang w:val="sr-Latn-CS"/>
        </w:rPr>
        <w:t xml:space="preserve"> </w:t>
      </w:r>
      <w:r w:rsidRPr="00F030A3">
        <w:rPr>
          <w:color w:val="0070C0"/>
        </w:rPr>
        <w:t>vrsta</w:t>
      </w:r>
      <w:r w:rsidRPr="00F030A3">
        <w:rPr>
          <w:color w:val="0070C0"/>
          <w:lang w:val="sr-Latn-CS"/>
        </w:rPr>
        <w:t xml:space="preserve"> </w:t>
      </w:r>
      <w:r w:rsidRPr="00F030A3">
        <w:rPr>
          <w:color w:val="0070C0"/>
        </w:rPr>
        <w:t>pogre</w:t>
      </w:r>
      <w:r w:rsidRPr="00F030A3">
        <w:rPr>
          <w:color w:val="0070C0"/>
          <w:lang w:val="sr-Latn-CS"/>
        </w:rPr>
        <w:t>š</w:t>
      </w:r>
      <w:r w:rsidRPr="00F030A3">
        <w:rPr>
          <w:color w:val="0070C0"/>
        </w:rPr>
        <w:t>nog</w:t>
      </w:r>
      <w:r w:rsidRPr="00F030A3">
        <w:rPr>
          <w:color w:val="0070C0"/>
          <w:lang w:val="sr-Latn-CS"/>
        </w:rPr>
        <w:t xml:space="preserve"> </w:t>
      </w:r>
      <w:r w:rsidRPr="00F030A3">
        <w:rPr>
          <w:color w:val="0070C0"/>
        </w:rPr>
        <w:t>prikaza</w:t>
      </w:r>
      <w:r w:rsidRPr="00F030A3">
        <w:rPr>
          <w:color w:val="0070C0"/>
          <w:lang w:val="sr-Latn-CS"/>
        </w:rPr>
        <w:t xml:space="preserve"> </w:t>
      </w:r>
      <w:r w:rsidRPr="00F030A3">
        <w:rPr>
          <w:color w:val="0070C0"/>
        </w:rPr>
        <w:t>ili</w:t>
      </w:r>
      <w:r w:rsidRPr="00F030A3">
        <w:rPr>
          <w:color w:val="0070C0"/>
          <w:lang w:val="sr-Latn-CS"/>
        </w:rPr>
        <w:t xml:space="preserve"> </w:t>
      </w:r>
      <w:r w:rsidRPr="00F030A3">
        <w:rPr>
          <w:color w:val="0070C0"/>
        </w:rPr>
        <w:t>njihova</w:t>
      </w:r>
      <w:r w:rsidRPr="00F030A3">
        <w:rPr>
          <w:color w:val="0070C0"/>
          <w:lang w:val="sr-Latn-CS"/>
        </w:rPr>
        <w:t xml:space="preserve"> </w:t>
      </w:r>
      <w:r w:rsidRPr="00F030A3">
        <w:rPr>
          <w:color w:val="0070C0"/>
        </w:rPr>
        <w:t>kombinacija</w:t>
      </w:r>
      <w:r w:rsidRPr="00F030A3">
        <w:rPr>
          <w:color w:val="0070C0"/>
          <w:lang w:val="sr-Latn-CS"/>
        </w:rPr>
        <w:t xml:space="preserve">; </w:t>
      </w:r>
      <w:r w:rsidRPr="00F030A3">
        <w:rPr>
          <w:color w:val="0070C0"/>
        </w:rPr>
        <w:t>i</w:t>
      </w:r>
      <w:r w:rsidRPr="00F030A3">
        <w:rPr>
          <w:color w:val="0070C0"/>
          <w:lang w:val="sr-Latn-CS"/>
        </w:rPr>
        <w:t xml:space="preserve"> </w:t>
      </w:r>
    </w:p>
    <w:p w14:paraId="31F8AEC7" w14:textId="73494E83" w:rsidR="00B83384" w:rsidRPr="00F030A3" w:rsidRDefault="00B83384" w:rsidP="00DF0385">
      <w:pPr>
        <w:pStyle w:val="Pasussalistom"/>
        <w:ind w:left="851" w:right="142" w:hanging="284"/>
        <w:jc w:val="both"/>
        <w:rPr>
          <w:color w:val="0070C0"/>
          <w:lang w:val="sr-Latn-CS"/>
        </w:rPr>
      </w:pPr>
      <w:r w:rsidRPr="00F030A3">
        <w:rPr>
          <w:color w:val="0070C0"/>
          <w:lang w:val="sr-Latn-CS"/>
        </w:rPr>
        <w:t xml:space="preserve">• </w:t>
      </w:r>
      <w:r w:rsidR="00282C72" w:rsidRPr="00F030A3">
        <w:rPr>
          <w:color w:val="0070C0"/>
          <w:lang w:val="sr-Latn-CS"/>
        </w:rPr>
        <w:t xml:space="preserve"> </w:t>
      </w:r>
      <w:r w:rsidRPr="00F030A3">
        <w:rPr>
          <w:color w:val="0070C0"/>
        </w:rPr>
        <w:t>procjene</w:t>
      </w:r>
      <w:r w:rsidRPr="00F030A3">
        <w:rPr>
          <w:color w:val="0070C0"/>
          <w:lang w:val="sr-Latn-CS"/>
        </w:rPr>
        <w:t xml:space="preserve"> </w:t>
      </w:r>
      <w:r w:rsidRPr="00F030A3">
        <w:rPr>
          <w:color w:val="0070C0"/>
        </w:rPr>
        <w:t>o</w:t>
      </w:r>
      <w:r w:rsidRPr="00F030A3">
        <w:rPr>
          <w:color w:val="0070C0"/>
          <w:lang w:val="sr-Latn-CS"/>
        </w:rPr>
        <w:t xml:space="preserve"> </w:t>
      </w:r>
      <w:r w:rsidRPr="00F030A3">
        <w:rPr>
          <w:color w:val="0070C0"/>
        </w:rPr>
        <w:t>pitanjima</w:t>
      </w:r>
      <w:r w:rsidRPr="00F030A3">
        <w:rPr>
          <w:color w:val="0070C0"/>
          <w:lang w:val="sr-Latn-CS"/>
        </w:rPr>
        <w:t xml:space="preserve"> </w:t>
      </w:r>
      <w:r w:rsidRPr="00F030A3">
        <w:rPr>
          <w:color w:val="0070C0"/>
        </w:rPr>
        <w:t>koja</w:t>
      </w:r>
      <w:r w:rsidRPr="00F030A3">
        <w:rPr>
          <w:color w:val="0070C0"/>
          <w:lang w:val="sr-Latn-CS"/>
        </w:rPr>
        <w:t xml:space="preserve"> </w:t>
      </w:r>
      <w:r w:rsidRPr="00F030A3">
        <w:rPr>
          <w:color w:val="0070C0"/>
        </w:rPr>
        <w:t>su</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ajna</w:t>
      </w:r>
      <w:r w:rsidRPr="00F030A3">
        <w:rPr>
          <w:color w:val="0070C0"/>
          <w:lang w:val="sr-Latn-CS"/>
        </w:rPr>
        <w:t xml:space="preserve"> </w:t>
      </w:r>
      <w:r w:rsidRPr="00F030A3">
        <w:rPr>
          <w:color w:val="0070C0"/>
        </w:rPr>
        <w:t>korisnicima</w:t>
      </w:r>
      <w:r w:rsidRPr="00F030A3">
        <w:rPr>
          <w:color w:val="0070C0"/>
          <w:lang w:val="sr-Latn-CS"/>
        </w:rPr>
        <w:t xml:space="preserve"> </w:t>
      </w:r>
      <w:r w:rsidRPr="00F030A3">
        <w:rPr>
          <w:color w:val="0070C0"/>
        </w:rPr>
        <w:t>finansijskih</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taja</w:t>
      </w:r>
      <w:r w:rsidRPr="00F030A3">
        <w:rPr>
          <w:color w:val="0070C0"/>
          <w:lang w:val="sr-Latn-CS"/>
        </w:rPr>
        <w:t xml:space="preserve"> </w:t>
      </w:r>
      <w:r w:rsidRPr="00F030A3">
        <w:rPr>
          <w:color w:val="0070C0"/>
        </w:rPr>
        <w:t>zasnivaju</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razmatranju</w:t>
      </w:r>
      <w:r w:rsidRPr="00F030A3">
        <w:rPr>
          <w:color w:val="0070C0"/>
          <w:lang w:val="sr-Latn-CS"/>
        </w:rPr>
        <w:t xml:space="preserve"> </w:t>
      </w:r>
      <w:r w:rsidRPr="00F030A3">
        <w:rPr>
          <w:color w:val="0070C0"/>
        </w:rPr>
        <w:t>zajedni</w:t>
      </w:r>
      <w:r w:rsidRPr="00F030A3">
        <w:rPr>
          <w:color w:val="0070C0"/>
          <w:lang w:val="sr-Latn-CS"/>
        </w:rPr>
        <w:t>č</w:t>
      </w:r>
      <w:r w:rsidRPr="00F030A3">
        <w:rPr>
          <w:color w:val="0070C0"/>
        </w:rPr>
        <w:t>kih</w:t>
      </w:r>
      <w:r w:rsidRPr="00F030A3">
        <w:rPr>
          <w:color w:val="0070C0"/>
          <w:lang w:val="sr-Latn-CS"/>
        </w:rPr>
        <w:t xml:space="preserve"> </w:t>
      </w:r>
      <w:r w:rsidRPr="00F030A3">
        <w:rPr>
          <w:color w:val="0070C0"/>
        </w:rPr>
        <w:t>potreba</w:t>
      </w:r>
      <w:r w:rsidRPr="00F030A3">
        <w:rPr>
          <w:color w:val="0070C0"/>
          <w:lang w:val="sr-Latn-CS"/>
        </w:rPr>
        <w:t xml:space="preserve"> </w:t>
      </w:r>
      <w:r w:rsidRPr="00F030A3">
        <w:rPr>
          <w:color w:val="0070C0"/>
        </w:rPr>
        <w:t>za</w:t>
      </w:r>
      <w:r w:rsidRPr="00F030A3">
        <w:rPr>
          <w:color w:val="0070C0"/>
          <w:lang w:val="sr-Latn-CS"/>
        </w:rPr>
        <w:t xml:space="preserve"> </w:t>
      </w:r>
      <w:r w:rsidRPr="00F030A3">
        <w:rPr>
          <w:color w:val="0070C0"/>
        </w:rPr>
        <w:t>finansijskim</w:t>
      </w:r>
      <w:r w:rsidRPr="00F030A3">
        <w:rPr>
          <w:color w:val="0070C0"/>
          <w:lang w:val="sr-Latn-CS"/>
        </w:rPr>
        <w:t xml:space="preserve"> </w:t>
      </w:r>
      <w:r w:rsidRPr="00F030A3">
        <w:rPr>
          <w:color w:val="0070C0"/>
        </w:rPr>
        <w:t>informacijama</w:t>
      </w:r>
      <w:r w:rsidRPr="00F030A3">
        <w:rPr>
          <w:color w:val="0070C0"/>
          <w:lang w:val="sr-Latn-CS"/>
        </w:rPr>
        <w:t xml:space="preserve"> </w:t>
      </w:r>
      <w:r w:rsidRPr="00F030A3">
        <w:rPr>
          <w:color w:val="0070C0"/>
        </w:rPr>
        <w:t>korisnika</w:t>
      </w:r>
      <w:r w:rsidRPr="00F030A3">
        <w:rPr>
          <w:color w:val="0070C0"/>
          <w:lang w:val="sr-Latn-CS"/>
        </w:rPr>
        <w:t xml:space="preserve"> </w:t>
      </w:r>
      <w:r w:rsidRPr="00F030A3">
        <w:rPr>
          <w:color w:val="0070C0"/>
        </w:rPr>
        <w:t>grupe</w:t>
      </w:r>
      <w:r w:rsidRPr="00F030A3">
        <w:rPr>
          <w:color w:val="0070C0"/>
          <w:lang w:val="sr-Latn-CS"/>
        </w:rPr>
        <w:t xml:space="preserve">.“ </w:t>
      </w:r>
    </w:p>
    <w:p w14:paraId="2C55E774" w14:textId="77777777" w:rsidR="00B83384" w:rsidRPr="00F030A3" w:rsidRDefault="00B83384" w:rsidP="00DF0385">
      <w:pPr>
        <w:pStyle w:val="Pasussalistom"/>
        <w:ind w:left="0" w:right="142"/>
        <w:jc w:val="both"/>
        <w:rPr>
          <w:color w:val="0070C0"/>
          <w:lang w:val="sr-Latn-CS"/>
        </w:rPr>
      </w:pPr>
    </w:p>
    <w:p w14:paraId="769D1AD7" w14:textId="77777777" w:rsidR="00B83384" w:rsidRPr="00F030A3" w:rsidRDefault="00B83384" w:rsidP="00DF0385">
      <w:pPr>
        <w:pStyle w:val="Pasussalistom"/>
        <w:ind w:left="0" w:right="142"/>
        <w:jc w:val="both"/>
        <w:rPr>
          <w:color w:val="0070C0"/>
          <w:lang w:val="sr-Latn-CS"/>
        </w:rPr>
      </w:pPr>
      <w:r w:rsidRPr="00F030A3">
        <w:rPr>
          <w:color w:val="0070C0"/>
        </w:rPr>
        <w:t>Tako</w:t>
      </w:r>
      <w:r w:rsidRPr="00F030A3">
        <w:rPr>
          <w:color w:val="0070C0"/>
          <w:lang w:val="sr-Latn-CS"/>
        </w:rPr>
        <w:t xml:space="preserve">đe, </w:t>
      </w:r>
      <w:r w:rsidRPr="00F030A3">
        <w:rPr>
          <w:color w:val="0070C0"/>
        </w:rPr>
        <w:t>MSR</w:t>
      </w:r>
      <w:r w:rsidRPr="00F030A3">
        <w:rPr>
          <w:color w:val="0070C0"/>
          <w:lang w:val="sr-Latn-CS"/>
        </w:rPr>
        <w:t xml:space="preserve"> 320 </w:t>
      </w:r>
      <w:r w:rsidRPr="00F030A3">
        <w:rPr>
          <w:color w:val="0070C0"/>
        </w:rPr>
        <w:t>odre</w:t>
      </w:r>
      <w:r w:rsidRPr="00F030A3">
        <w:rPr>
          <w:color w:val="0070C0"/>
          <w:lang w:val="sr-Latn-CS"/>
        </w:rPr>
        <w:t>đ</w:t>
      </w:r>
      <w:r w:rsidRPr="00F030A3">
        <w:rPr>
          <w:color w:val="0070C0"/>
        </w:rPr>
        <w:t>uje</w:t>
      </w:r>
      <w:r w:rsidRPr="00F030A3">
        <w:rPr>
          <w:color w:val="0070C0"/>
          <w:lang w:val="sr-Latn-CS"/>
        </w:rPr>
        <w:t xml:space="preserve"> </w:t>
      </w:r>
      <w:r w:rsidRPr="00F030A3">
        <w:rPr>
          <w:color w:val="0070C0"/>
        </w:rPr>
        <w:t>da</w:t>
      </w:r>
      <w:r w:rsidRPr="00F030A3">
        <w:rPr>
          <w:color w:val="0070C0"/>
          <w:lang w:val="sr-Latn-CS"/>
        </w:rPr>
        <w:t xml:space="preserve"> </w:t>
      </w:r>
      <w:r w:rsidRPr="00F030A3">
        <w:rPr>
          <w:color w:val="0070C0"/>
        </w:rPr>
        <w:t>revizor</w:t>
      </w:r>
      <w:r w:rsidRPr="00F030A3">
        <w:rPr>
          <w:color w:val="0070C0"/>
          <w:lang w:val="sr-Latn-CS"/>
        </w:rPr>
        <w:t xml:space="preserve"> </w:t>
      </w:r>
      <w:r w:rsidRPr="00F030A3">
        <w:rPr>
          <w:color w:val="0070C0"/>
        </w:rPr>
        <w:t>primjenjuje</w:t>
      </w:r>
      <w:r w:rsidRPr="00F030A3">
        <w:rPr>
          <w:color w:val="0070C0"/>
          <w:lang w:val="sr-Latn-CS"/>
        </w:rPr>
        <w:t xml:space="preserve"> </w:t>
      </w:r>
      <w:r w:rsidRPr="00F030A3">
        <w:rPr>
          <w:color w:val="0070C0"/>
        </w:rPr>
        <w:t>koncept</w:t>
      </w:r>
      <w:r w:rsidRPr="00F030A3">
        <w:rPr>
          <w:color w:val="0070C0"/>
          <w:lang w:val="sr-Latn-CS"/>
        </w:rPr>
        <w:t xml:space="preserve"> </w:t>
      </w:r>
      <w:r w:rsidRPr="00F030A3">
        <w:rPr>
          <w:color w:val="0070C0"/>
        </w:rPr>
        <w:t>zna</w:t>
      </w:r>
      <w:r w:rsidRPr="00F030A3">
        <w:rPr>
          <w:color w:val="0070C0"/>
          <w:lang w:val="sr-Latn-CS"/>
        </w:rPr>
        <w:t>č</w:t>
      </w:r>
      <w:r w:rsidRPr="00F030A3">
        <w:rPr>
          <w:color w:val="0070C0"/>
        </w:rPr>
        <w:t>ajnosti</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planiranju</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obavljanju</w:t>
      </w:r>
      <w:r w:rsidRPr="00F030A3">
        <w:rPr>
          <w:color w:val="0070C0"/>
          <w:lang w:val="sr-Latn-CS"/>
        </w:rPr>
        <w:t xml:space="preserve"> </w:t>
      </w:r>
      <w:r w:rsidRPr="00F030A3">
        <w:rPr>
          <w:color w:val="0070C0"/>
        </w:rPr>
        <w:t>revizije</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pri</w:t>
      </w:r>
      <w:r w:rsidRPr="00F030A3">
        <w:rPr>
          <w:color w:val="0070C0"/>
          <w:lang w:val="sr-Latn-CS"/>
        </w:rPr>
        <w:t xml:space="preserve"> </w:t>
      </w:r>
      <w:r w:rsidRPr="00F030A3">
        <w:rPr>
          <w:color w:val="0070C0"/>
        </w:rPr>
        <w:t>ocjenjivanju</w:t>
      </w:r>
      <w:r w:rsidRPr="00F030A3">
        <w:rPr>
          <w:color w:val="0070C0"/>
          <w:lang w:val="sr-Latn-CS"/>
        </w:rPr>
        <w:t xml:space="preserve"> </w:t>
      </w:r>
      <w:r w:rsidRPr="00F030A3">
        <w:rPr>
          <w:color w:val="0070C0"/>
        </w:rPr>
        <w:t>u</w:t>
      </w:r>
      <w:r w:rsidRPr="00F030A3">
        <w:rPr>
          <w:color w:val="0070C0"/>
          <w:lang w:val="sr-Latn-CS"/>
        </w:rPr>
        <w:t>č</w:t>
      </w:r>
      <w:r w:rsidRPr="00F030A3">
        <w:rPr>
          <w:color w:val="0070C0"/>
        </w:rPr>
        <w:t>inaka</w:t>
      </w:r>
      <w:r w:rsidRPr="00F030A3">
        <w:rPr>
          <w:color w:val="0070C0"/>
          <w:lang w:val="sr-Latn-CS"/>
        </w:rPr>
        <w:t xml:space="preserve"> </w:t>
      </w:r>
      <w:r w:rsidRPr="00F030A3">
        <w:rPr>
          <w:color w:val="0070C0"/>
        </w:rPr>
        <w:t>pogre</w:t>
      </w:r>
      <w:r w:rsidRPr="00F030A3">
        <w:rPr>
          <w:color w:val="0070C0"/>
          <w:lang w:val="sr-Latn-CS"/>
        </w:rPr>
        <w:t>š</w:t>
      </w:r>
      <w:r w:rsidRPr="00F030A3">
        <w:rPr>
          <w:color w:val="0070C0"/>
        </w:rPr>
        <w:t>nih</w:t>
      </w:r>
      <w:r w:rsidRPr="00F030A3">
        <w:rPr>
          <w:color w:val="0070C0"/>
          <w:lang w:val="sr-Latn-CS"/>
        </w:rPr>
        <w:t xml:space="preserve"> </w:t>
      </w:r>
      <w:r w:rsidRPr="00F030A3">
        <w:rPr>
          <w:color w:val="0070C0"/>
        </w:rPr>
        <w:t>prikaza</w:t>
      </w:r>
      <w:r w:rsidRPr="00F030A3">
        <w:rPr>
          <w:color w:val="0070C0"/>
          <w:lang w:val="sr-Latn-CS"/>
        </w:rPr>
        <w:t xml:space="preserve"> </w:t>
      </w:r>
      <w:r w:rsidRPr="00F030A3">
        <w:rPr>
          <w:color w:val="0070C0"/>
        </w:rPr>
        <w:t>otkrivenih</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reviziji</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neispravljenih</w:t>
      </w:r>
      <w:r w:rsidRPr="00F030A3">
        <w:rPr>
          <w:color w:val="0070C0"/>
          <w:lang w:val="sr-Latn-CS"/>
        </w:rPr>
        <w:t xml:space="preserve"> </w:t>
      </w:r>
      <w:r w:rsidRPr="00F030A3">
        <w:rPr>
          <w:color w:val="0070C0"/>
        </w:rPr>
        <w:t>pogre</w:t>
      </w:r>
      <w:r w:rsidRPr="00F030A3">
        <w:rPr>
          <w:color w:val="0070C0"/>
          <w:lang w:val="sr-Latn-CS"/>
        </w:rPr>
        <w:t>š</w:t>
      </w:r>
      <w:r w:rsidRPr="00F030A3">
        <w:rPr>
          <w:color w:val="0070C0"/>
        </w:rPr>
        <w:t>nih</w:t>
      </w:r>
      <w:r w:rsidRPr="00F030A3">
        <w:rPr>
          <w:color w:val="0070C0"/>
          <w:lang w:val="sr-Latn-CS"/>
        </w:rPr>
        <w:t xml:space="preserve"> </w:t>
      </w:r>
      <w:r w:rsidRPr="00F030A3">
        <w:rPr>
          <w:color w:val="0070C0"/>
        </w:rPr>
        <w:t>prikazivanja</w:t>
      </w:r>
      <w:r w:rsidRPr="00F030A3">
        <w:rPr>
          <w:color w:val="0070C0"/>
          <w:lang w:val="sr-Latn-CS"/>
        </w:rPr>
        <w:t xml:space="preserve">, </w:t>
      </w:r>
      <w:r w:rsidRPr="00F030A3">
        <w:rPr>
          <w:color w:val="0070C0"/>
        </w:rPr>
        <w:t>ako</w:t>
      </w:r>
      <w:r w:rsidRPr="00F030A3">
        <w:rPr>
          <w:color w:val="0070C0"/>
          <w:lang w:val="sr-Latn-CS"/>
        </w:rPr>
        <w:t xml:space="preserve"> </w:t>
      </w:r>
      <w:r w:rsidRPr="00F030A3">
        <w:rPr>
          <w:color w:val="0070C0"/>
        </w:rPr>
        <w:t>ih</w:t>
      </w:r>
      <w:r w:rsidRPr="00F030A3">
        <w:rPr>
          <w:color w:val="0070C0"/>
          <w:lang w:val="sr-Latn-CS"/>
        </w:rPr>
        <w:t xml:space="preserve"> </w:t>
      </w:r>
      <w:r w:rsidRPr="00F030A3">
        <w:rPr>
          <w:color w:val="0070C0"/>
        </w:rPr>
        <w:t>ima</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finansijske</w:t>
      </w:r>
      <w:r w:rsidRPr="00F030A3">
        <w:rPr>
          <w:color w:val="0070C0"/>
          <w:lang w:val="sr-Latn-CS"/>
        </w:rPr>
        <w:t xml:space="preserve"> </w:t>
      </w:r>
      <w:r w:rsidRPr="00F030A3">
        <w:rPr>
          <w:color w:val="0070C0"/>
        </w:rPr>
        <w:t>izvje</w:t>
      </w:r>
      <w:r w:rsidRPr="00F030A3">
        <w:rPr>
          <w:color w:val="0070C0"/>
          <w:lang w:val="sr-Latn-CS"/>
        </w:rPr>
        <w:t>š</w:t>
      </w:r>
      <w:r w:rsidRPr="00F030A3">
        <w:rPr>
          <w:color w:val="0070C0"/>
        </w:rPr>
        <w:t>taje</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pri</w:t>
      </w:r>
      <w:r w:rsidRPr="00F030A3">
        <w:rPr>
          <w:color w:val="0070C0"/>
          <w:lang w:val="sr-Latn-CS"/>
        </w:rPr>
        <w:t xml:space="preserve"> </w:t>
      </w:r>
      <w:r w:rsidRPr="00F030A3">
        <w:rPr>
          <w:color w:val="0070C0"/>
        </w:rPr>
        <w:t>formiranju</w:t>
      </w:r>
      <w:r w:rsidRPr="00F030A3">
        <w:rPr>
          <w:color w:val="0070C0"/>
          <w:lang w:val="sr-Latn-CS"/>
        </w:rPr>
        <w:t xml:space="preserve"> </w:t>
      </w:r>
      <w:r w:rsidRPr="00F030A3">
        <w:rPr>
          <w:color w:val="0070C0"/>
        </w:rPr>
        <w:t>mi</w:t>
      </w:r>
      <w:r w:rsidRPr="00F030A3">
        <w:rPr>
          <w:color w:val="0070C0"/>
          <w:lang w:val="sr-Latn-CS"/>
        </w:rPr>
        <w:t>š</w:t>
      </w:r>
      <w:r w:rsidRPr="00F030A3">
        <w:rPr>
          <w:color w:val="0070C0"/>
        </w:rPr>
        <w:t>ljenja</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revizorskom</w:t>
      </w:r>
      <w:r w:rsidRPr="00F030A3">
        <w:rPr>
          <w:color w:val="0070C0"/>
          <w:lang w:val="sr-Latn-CS"/>
        </w:rPr>
        <w:t xml:space="preserve"> </w:t>
      </w:r>
      <w:r w:rsidRPr="00F030A3">
        <w:rPr>
          <w:color w:val="0070C0"/>
        </w:rPr>
        <w:t>izvje</w:t>
      </w:r>
      <w:r w:rsidRPr="00F030A3">
        <w:rPr>
          <w:color w:val="0070C0"/>
          <w:lang w:val="sr-Latn-CS"/>
        </w:rPr>
        <w:t xml:space="preserve">štaju. </w:t>
      </w:r>
    </w:p>
    <w:p w14:paraId="041B91CF" w14:textId="77777777" w:rsidR="00B83384" w:rsidRPr="00F030A3" w:rsidRDefault="00B83384" w:rsidP="00DF0385">
      <w:pPr>
        <w:ind w:right="142"/>
        <w:rPr>
          <w:b/>
          <w:i/>
          <w:color w:val="0070C0"/>
          <w:lang w:val="sr-Latn-CS"/>
        </w:rPr>
      </w:pPr>
    </w:p>
    <w:p w14:paraId="30B574A9" w14:textId="77777777" w:rsidR="00B83384" w:rsidRPr="00F030A3" w:rsidRDefault="00B83384" w:rsidP="00DF0385">
      <w:pPr>
        <w:ind w:right="142"/>
        <w:rPr>
          <w:b/>
          <w:i/>
          <w:color w:val="0070C0"/>
          <w:sz w:val="28"/>
          <w:szCs w:val="28"/>
          <w:lang w:val="sr-Latn-CS"/>
        </w:rPr>
      </w:pPr>
      <w:r w:rsidRPr="00F030A3">
        <w:rPr>
          <w:b/>
          <w:i/>
          <w:color w:val="0070C0"/>
          <w:sz w:val="28"/>
          <w:szCs w:val="28"/>
          <w:lang w:val="sr-Latn-CS"/>
        </w:rPr>
        <w:tab/>
        <w:t>4.1. Ocjena inherentnog rizika</w:t>
      </w:r>
    </w:p>
    <w:p w14:paraId="3C4955A8" w14:textId="77777777" w:rsidR="00B83384" w:rsidRPr="00F030A3" w:rsidRDefault="00B83384" w:rsidP="00DF0385">
      <w:pPr>
        <w:ind w:right="142"/>
        <w:rPr>
          <w:color w:val="0070C0"/>
          <w:sz w:val="16"/>
          <w:szCs w:val="16"/>
          <w:lang w:val="sr-Latn-CS"/>
        </w:rPr>
      </w:pPr>
    </w:p>
    <w:p w14:paraId="6467D4D6" w14:textId="77777777" w:rsidR="00B83384" w:rsidRPr="00F030A3" w:rsidRDefault="00B83384" w:rsidP="00DF0385">
      <w:pPr>
        <w:ind w:right="142"/>
        <w:jc w:val="both"/>
        <w:rPr>
          <w:color w:val="0070C0"/>
          <w:lang w:val="sr-Latn-CS"/>
        </w:rPr>
      </w:pPr>
      <w:r w:rsidRPr="00F030A3">
        <w:rPr>
          <w:color w:val="0070C0"/>
          <w:lang w:val="sr-Latn-CS"/>
        </w:rPr>
        <w:t xml:space="preserve">Inherentni rizik revizije povezuje se sa stanjima na pojedinim računima ili sa vrstom poslovnih događaja koji usljed pogrešnog iskazivanja, uzeti pojedinačno ili kumulativno, mogu biti materijalno značajni. </w:t>
      </w:r>
    </w:p>
    <w:p w14:paraId="7E5D0887" w14:textId="77777777" w:rsidR="00B83384" w:rsidRPr="00F030A3" w:rsidRDefault="00B83384" w:rsidP="00DF0385">
      <w:pPr>
        <w:ind w:right="142"/>
        <w:jc w:val="both"/>
        <w:rPr>
          <w:color w:val="0070C0"/>
          <w:sz w:val="16"/>
          <w:szCs w:val="16"/>
          <w:lang w:val="sr-Latn-CS"/>
        </w:rPr>
      </w:pPr>
    </w:p>
    <w:p w14:paraId="521D2DBC" w14:textId="77777777" w:rsidR="00B83384" w:rsidRPr="00F030A3" w:rsidRDefault="00B83384" w:rsidP="00DF0385">
      <w:pPr>
        <w:ind w:right="142"/>
        <w:jc w:val="both"/>
        <w:rPr>
          <w:color w:val="0070C0"/>
          <w:lang w:val="sr-Latn-CS"/>
        </w:rPr>
      </w:pPr>
      <w:r w:rsidRPr="00F030A3">
        <w:rPr>
          <w:color w:val="0070C0"/>
          <w:lang w:val="sr-Latn-CS"/>
        </w:rPr>
        <w:t>Ocjena inherentnog rizika izvršena je na nivou finansijskih izvještaja, nivou salda računa, te nivou značajnosti pojedinih ključnih poslovnih transakcija preduzeća.</w:t>
      </w:r>
    </w:p>
    <w:p w14:paraId="44706787" w14:textId="77777777" w:rsidR="00B83384" w:rsidRPr="00F030A3" w:rsidRDefault="00B83384" w:rsidP="00DF0385">
      <w:pPr>
        <w:ind w:right="142"/>
        <w:jc w:val="both"/>
        <w:rPr>
          <w:color w:val="0070C0"/>
          <w:sz w:val="16"/>
          <w:szCs w:val="16"/>
          <w:lang w:val="sr-Latn-CS"/>
        </w:rPr>
      </w:pPr>
    </w:p>
    <w:p w14:paraId="274084E7" w14:textId="77777777" w:rsidR="00B83384" w:rsidRPr="00F030A3" w:rsidRDefault="00B83384" w:rsidP="00DF0385">
      <w:pPr>
        <w:ind w:right="142"/>
        <w:jc w:val="both"/>
        <w:rPr>
          <w:color w:val="0070C0"/>
          <w:lang w:val="sr-Latn-CS"/>
        </w:rPr>
      </w:pPr>
      <w:r w:rsidRPr="00F030A3">
        <w:rPr>
          <w:color w:val="0070C0"/>
          <w:lang w:val="sr-Latn-CS"/>
        </w:rPr>
        <w:t>Na nivou finansijskih izvještaja izvršena je ocjena integriteta Uprave i upravljačke strukture Društva, ocjena složenosti organizacione strukture, te procjena značajnosti uticaja na Društvo, odnosno, procjena onih faktora koji su važni za granu djelatnosti u kojoj se Društvo nalazi.</w:t>
      </w:r>
    </w:p>
    <w:p w14:paraId="71376A1B" w14:textId="77777777" w:rsidR="00B83384" w:rsidRPr="00F030A3" w:rsidRDefault="00B83384" w:rsidP="00DF0385">
      <w:pPr>
        <w:ind w:right="142"/>
        <w:rPr>
          <w:color w:val="0070C0"/>
          <w:sz w:val="16"/>
          <w:szCs w:val="16"/>
          <w:lang w:val="sr-Latn-CS"/>
        </w:rPr>
      </w:pPr>
    </w:p>
    <w:p w14:paraId="75EE85FE" w14:textId="6630E288" w:rsidR="00B83384" w:rsidRPr="00F030A3" w:rsidRDefault="00B83384" w:rsidP="00DF0385">
      <w:pPr>
        <w:ind w:right="142"/>
        <w:jc w:val="both"/>
        <w:rPr>
          <w:color w:val="0070C0"/>
          <w:lang w:val="sr-Latn-CS"/>
        </w:rPr>
      </w:pPr>
      <w:r w:rsidRPr="00F030A3">
        <w:rPr>
          <w:color w:val="0070C0"/>
          <w:lang w:val="sr-Latn-CS"/>
        </w:rPr>
        <w:t xml:space="preserve">Na nivou salda računa metodom uzorka, provjerena su početna salda Bilansa stanja za </w:t>
      </w:r>
      <w:r w:rsidR="006702F4" w:rsidRPr="006702F4">
        <w:rPr>
          <w:bCs/>
          <w:iCs/>
          <w:color w:val="0070C0"/>
          <w:lang w:val="sr-Latn-CS"/>
        </w:rPr>
        <w:t>tekuću</w:t>
      </w:r>
      <w:r w:rsidRPr="006702F4">
        <w:rPr>
          <w:bCs/>
          <w:iCs/>
          <w:color w:val="0070C0"/>
          <w:lang w:val="sr-Latn-CS"/>
        </w:rPr>
        <w:t xml:space="preserve"> </w:t>
      </w:r>
      <w:r w:rsidRPr="00F030A3">
        <w:rPr>
          <w:color w:val="0070C0"/>
          <w:lang w:val="sr-Latn-CS"/>
        </w:rPr>
        <w:t>godinu, i ovaj nivo uzoraka bio je dovoljan da se revizori uvjere da su početna salda na značajnim  računima ispravno evidentirana.</w:t>
      </w:r>
    </w:p>
    <w:p w14:paraId="5A974899" w14:textId="77777777" w:rsidR="00B83384" w:rsidRPr="00F030A3" w:rsidRDefault="00B83384" w:rsidP="00DF0385">
      <w:pPr>
        <w:ind w:right="142"/>
        <w:jc w:val="both"/>
        <w:rPr>
          <w:color w:val="0070C0"/>
          <w:sz w:val="16"/>
          <w:szCs w:val="16"/>
          <w:lang w:val="sr-Latn-CS"/>
        </w:rPr>
      </w:pPr>
    </w:p>
    <w:p w14:paraId="78C90200" w14:textId="77777777" w:rsidR="00B83384" w:rsidRPr="00F030A3" w:rsidRDefault="00B83384" w:rsidP="00DF0385">
      <w:pPr>
        <w:ind w:right="142"/>
        <w:jc w:val="both"/>
        <w:rPr>
          <w:color w:val="0070C0"/>
          <w:lang w:val="sr-Latn-CS"/>
        </w:rPr>
      </w:pPr>
      <w:r w:rsidRPr="00F030A3">
        <w:rPr>
          <w:color w:val="0070C0"/>
        </w:rPr>
        <w:t>Po</w:t>
      </w:r>
      <w:r w:rsidRPr="00F030A3">
        <w:rPr>
          <w:color w:val="0070C0"/>
          <w:lang w:val="sr-Latn-CS"/>
        </w:rPr>
        <w:t>č</w:t>
      </w:r>
      <w:r w:rsidRPr="00F030A3">
        <w:rPr>
          <w:color w:val="0070C0"/>
        </w:rPr>
        <w:t>etna</w:t>
      </w:r>
      <w:r w:rsidRPr="00F030A3">
        <w:rPr>
          <w:color w:val="0070C0"/>
          <w:lang w:val="sr-Latn-CS"/>
        </w:rPr>
        <w:t xml:space="preserve"> </w:t>
      </w:r>
      <w:r w:rsidRPr="00F030A3">
        <w:rPr>
          <w:color w:val="0070C0"/>
        </w:rPr>
        <w:t>salda</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ra</w:t>
      </w:r>
      <w:r w:rsidRPr="00F030A3">
        <w:rPr>
          <w:color w:val="0070C0"/>
          <w:lang w:val="sr-Latn-CS"/>
        </w:rPr>
        <w:t>č</w:t>
      </w:r>
      <w:r w:rsidRPr="00F030A3">
        <w:rPr>
          <w:color w:val="0070C0"/>
        </w:rPr>
        <w:t>unima</w:t>
      </w:r>
      <w:r w:rsidRPr="00F030A3">
        <w:rPr>
          <w:color w:val="0070C0"/>
          <w:lang w:val="sr-Latn-CS"/>
        </w:rPr>
        <w:t xml:space="preserve"> </w:t>
      </w:r>
      <w:r w:rsidRPr="00F030A3">
        <w:rPr>
          <w:color w:val="0070C0"/>
        </w:rPr>
        <w:t>kapitala</w:t>
      </w:r>
      <w:r w:rsidRPr="00F030A3">
        <w:rPr>
          <w:color w:val="0070C0"/>
          <w:lang w:val="sr-Latn-CS"/>
        </w:rPr>
        <w:t xml:space="preserve"> </w:t>
      </w:r>
      <w:r w:rsidRPr="00F030A3">
        <w:rPr>
          <w:color w:val="0070C0"/>
        </w:rPr>
        <w:t>i</w:t>
      </w:r>
      <w:r w:rsidRPr="00F030A3">
        <w:rPr>
          <w:color w:val="0070C0"/>
          <w:lang w:val="sr-Latn-CS"/>
        </w:rPr>
        <w:t xml:space="preserve"> </w:t>
      </w:r>
      <w:r w:rsidRPr="00F030A3">
        <w:rPr>
          <w:color w:val="0070C0"/>
        </w:rPr>
        <w:t>nematerijalnih</w:t>
      </w:r>
      <w:r w:rsidRPr="00F030A3">
        <w:rPr>
          <w:color w:val="0070C0"/>
          <w:lang w:val="sr-Latn-CS"/>
        </w:rPr>
        <w:t xml:space="preserve"> </w:t>
      </w:r>
      <w:r w:rsidRPr="00F030A3">
        <w:rPr>
          <w:color w:val="0070C0"/>
        </w:rPr>
        <w:t>sredstava</w:t>
      </w:r>
      <w:r w:rsidRPr="00F030A3">
        <w:rPr>
          <w:color w:val="0070C0"/>
          <w:lang w:val="sr-Latn-CS"/>
        </w:rPr>
        <w:t xml:space="preserve"> </w:t>
      </w:r>
      <w:r w:rsidRPr="00F030A3">
        <w:rPr>
          <w:color w:val="0070C0"/>
        </w:rPr>
        <w:t>detaljno</w:t>
      </w:r>
      <w:r w:rsidRPr="00F030A3">
        <w:rPr>
          <w:color w:val="0070C0"/>
          <w:lang w:val="sr-Latn-CS"/>
        </w:rPr>
        <w:t xml:space="preserve"> </w:t>
      </w:r>
      <w:r w:rsidRPr="00F030A3">
        <w:rPr>
          <w:color w:val="0070C0"/>
        </w:rPr>
        <w:t>su</w:t>
      </w:r>
      <w:r w:rsidRPr="00F030A3">
        <w:rPr>
          <w:color w:val="0070C0"/>
          <w:lang w:val="sr-Latn-CS"/>
        </w:rPr>
        <w:t xml:space="preserve"> </w:t>
      </w:r>
      <w:r w:rsidRPr="00F030A3">
        <w:rPr>
          <w:color w:val="0070C0"/>
        </w:rPr>
        <w:t>provjrena</w:t>
      </w:r>
      <w:r w:rsidRPr="00F030A3">
        <w:rPr>
          <w:color w:val="0070C0"/>
          <w:lang w:val="sr-Latn-CS"/>
        </w:rPr>
        <w:t xml:space="preserve"> </w:t>
      </w:r>
      <w:r w:rsidRPr="00F030A3">
        <w:rPr>
          <w:color w:val="0070C0"/>
        </w:rPr>
        <w:t>analizom</w:t>
      </w:r>
      <w:r w:rsidRPr="00F030A3">
        <w:rPr>
          <w:color w:val="0070C0"/>
          <w:lang w:val="sr-Latn-CS"/>
        </w:rPr>
        <w:t xml:space="preserve"> </w:t>
      </w:r>
      <w:r w:rsidRPr="00F030A3">
        <w:rPr>
          <w:color w:val="0070C0"/>
        </w:rPr>
        <w:t>svih</w:t>
      </w:r>
      <w:r w:rsidRPr="00F030A3">
        <w:rPr>
          <w:color w:val="0070C0"/>
          <w:lang w:val="sr-Latn-CS"/>
        </w:rPr>
        <w:t xml:space="preserve"> </w:t>
      </w:r>
      <w:r w:rsidRPr="00F030A3">
        <w:rPr>
          <w:color w:val="0070C0"/>
        </w:rPr>
        <w:t>evidentiranih</w:t>
      </w:r>
      <w:r w:rsidRPr="00F030A3">
        <w:rPr>
          <w:color w:val="0070C0"/>
          <w:lang w:val="sr-Latn-CS"/>
        </w:rPr>
        <w:t xml:space="preserve"> </w:t>
      </w:r>
      <w:r w:rsidRPr="00F030A3">
        <w:rPr>
          <w:color w:val="0070C0"/>
        </w:rPr>
        <w:t>promjena</w:t>
      </w:r>
      <w:r w:rsidRPr="00F030A3">
        <w:rPr>
          <w:color w:val="0070C0"/>
          <w:lang w:val="sr-Latn-CS"/>
        </w:rPr>
        <w:t xml:space="preserve"> </w:t>
      </w:r>
      <w:r w:rsidRPr="00F030A3">
        <w:rPr>
          <w:color w:val="0070C0"/>
        </w:rPr>
        <w:t>u</w:t>
      </w:r>
      <w:r w:rsidRPr="00F030A3">
        <w:rPr>
          <w:color w:val="0070C0"/>
          <w:lang w:val="sr-Latn-CS"/>
        </w:rPr>
        <w:t xml:space="preserve"> </w:t>
      </w:r>
      <w:r w:rsidRPr="00F030A3">
        <w:rPr>
          <w:color w:val="0070C0"/>
        </w:rPr>
        <w:t>toku</w:t>
      </w:r>
      <w:r w:rsidRPr="00F030A3">
        <w:rPr>
          <w:color w:val="0070C0"/>
          <w:lang w:val="sr-Latn-CS"/>
        </w:rPr>
        <w:t xml:space="preserve"> </w:t>
      </w:r>
      <w:r w:rsidRPr="00F030A3">
        <w:rPr>
          <w:color w:val="0070C0"/>
        </w:rPr>
        <w:t>godine</w:t>
      </w:r>
      <w:r w:rsidRPr="00F030A3">
        <w:rPr>
          <w:color w:val="0070C0"/>
          <w:lang w:val="sr-Latn-CS"/>
        </w:rPr>
        <w:t>.</w:t>
      </w:r>
    </w:p>
    <w:p w14:paraId="525EB3D5" w14:textId="77777777" w:rsidR="00B83384" w:rsidRPr="00F030A3" w:rsidRDefault="00B83384" w:rsidP="00DF0385">
      <w:pPr>
        <w:ind w:right="142"/>
        <w:jc w:val="both"/>
        <w:rPr>
          <w:color w:val="0070C0"/>
          <w:sz w:val="16"/>
          <w:szCs w:val="16"/>
          <w:lang w:val="sr-Latn-CS"/>
        </w:rPr>
      </w:pPr>
    </w:p>
    <w:p w14:paraId="1625D9B5" w14:textId="77777777" w:rsidR="00B83384" w:rsidRPr="00F030A3" w:rsidRDefault="00B83384" w:rsidP="00DF0385">
      <w:pPr>
        <w:ind w:right="142"/>
        <w:jc w:val="both"/>
        <w:rPr>
          <w:color w:val="0070C0"/>
          <w:lang w:val="sr-Latn-CS"/>
        </w:rPr>
      </w:pPr>
      <w:r w:rsidRPr="00F030A3">
        <w:rPr>
          <w:color w:val="0070C0"/>
        </w:rPr>
        <w:t>Ocjena</w:t>
      </w:r>
      <w:r w:rsidRPr="00F030A3">
        <w:rPr>
          <w:color w:val="0070C0"/>
          <w:lang w:val="sr-Latn-CS"/>
        </w:rPr>
        <w:t xml:space="preserve"> </w:t>
      </w:r>
      <w:r w:rsidRPr="00F030A3">
        <w:rPr>
          <w:color w:val="0070C0"/>
        </w:rPr>
        <w:t>inherentnog</w:t>
      </w:r>
      <w:r w:rsidRPr="00F030A3">
        <w:rPr>
          <w:color w:val="0070C0"/>
          <w:lang w:val="sr-Latn-CS"/>
        </w:rPr>
        <w:t xml:space="preserve"> </w:t>
      </w:r>
      <w:r w:rsidRPr="00F030A3">
        <w:rPr>
          <w:color w:val="0070C0"/>
        </w:rPr>
        <w:t>rizika</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nivou</w:t>
      </w:r>
      <w:r w:rsidRPr="00F030A3">
        <w:rPr>
          <w:color w:val="0070C0"/>
          <w:lang w:val="sr-Latn-CS"/>
        </w:rPr>
        <w:t xml:space="preserve"> </w:t>
      </w:r>
      <w:r w:rsidRPr="00F030A3">
        <w:rPr>
          <w:color w:val="0070C0"/>
        </w:rPr>
        <w:t>salda</w:t>
      </w:r>
      <w:r w:rsidRPr="00F030A3">
        <w:rPr>
          <w:color w:val="0070C0"/>
          <w:lang w:val="sr-Latn-CS"/>
        </w:rPr>
        <w:t xml:space="preserve"> </w:t>
      </w:r>
      <w:r w:rsidRPr="00F030A3">
        <w:rPr>
          <w:color w:val="0070C0"/>
        </w:rPr>
        <w:t>ra</w:t>
      </w:r>
      <w:r w:rsidRPr="00F030A3">
        <w:rPr>
          <w:color w:val="0070C0"/>
          <w:lang w:val="sr-Latn-CS"/>
        </w:rPr>
        <w:t>č</w:t>
      </w:r>
      <w:r w:rsidRPr="00F030A3">
        <w:rPr>
          <w:color w:val="0070C0"/>
        </w:rPr>
        <w:t>una</w:t>
      </w:r>
      <w:r w:rsidRPr="00F030A3">
        <w:rPr>
          <w:color w:val="0070C0"/>
          <w:lang w:val="sr-Latn-CS"/>
        </w:rPr>
        <w:t xml:space="preserve"> </w:t>
      </w:r>
      <w:r w:rsidRPr="00F030A3">
        <w:rPr>
          <w:color w:val="0070C0"/>
        </w:rPr>
        <w:t>ukazala</w:t>
      </w:r>
      <w:r w:rsidRPr="00F030A3">
        <w:rPr>
          <w:color w:val="0070C0"/>
          <w:lang w:val="sr-Latn-CS"/>
        </w:rPr>
        <w:t xml:space="preserve"> </w:t>
      </w:r>
      <w:r w:rsidRPr="00F030A3">
        <w:rPr>
          <w:color w:val="0070C0"/>
        </w:rPr>
        <w:t>je</w:t>
      </w:r>
      <w:r w:rsidRPr="00F030A3">
        <w:rPr>
          <w:color w:val="0070C0"/>
          <w:lang w:val="sr-Latn-CS"/>
        </w:rPr>
        <w:t xml:space="preserve"> </w:t>
      </w:r>
      <w:r w:rsidRPr="00F030A3">
        <w:rPr>
          <w:color w:val="0070C0"/>
        </w:rPr>
        <w:t>na</w:t>
      </w:r>
      <w:r w:rsidRPr="00F030A3">
        <w:rPr>
          <w:color w:val="0070C0"/>
          <w:lang w:val="sr-Latn-CS"/>
        </w:rPr>
        <w:t xml:space="preserve"> </w:t>
      </w:r>
      <w:r w:rsidRPr="00F030A3">
        <w:rPr>
          <w:color w:val="0070C0"/>
        </w:rPr>
        <w:t>postojanje</w:t>
      </w:r>
      <w:r w:rsidRPr="00F030A3">
        <w:rPr>
          <w:color w:val="0070C0"/>
          <w:lang w:val="sr-Latn-CS"/>
        </w:rPr>
        <w:t xml:space="preserve"> </w:t>
      </w:r>
      <w:r w:rsidRPr="00F030A3">
        <w:rPr>
          <w:color w:val="0070C0"/>
        </w:rPr>
        <w:t>malog</w:t>
      </w:r>
      <w:r w:rsidRPr="00F030A3">
        <w:rPr>
          <w:color w:val="0070C0"/>
          <w:lang w:val="sr-Latn-CS"/>
        </w:rPr>
        <w:t xml:space="preserve"> </w:t>
      </w:r>
      <w:r w:rsidRPr="00F030A3">
        <w:rPr>
          <w:color w:val="0070C0"/>
        </w:rPr>
        <w:t>stepena</w:t>
      </w:r>
      <w:r w:rsidRPr="00F030A3">
        <w:rPr>
          <w:color w:val="0070C0"/>
          <w:lang w:val="sr-Latn-CS"/>
        </w:rPr>
        <w:t xml:space="preserve"> </w:t>
      </w:r>
      <w:r w:rsidRPr="00F030A3">
        <w:rPr>
          <w:color w:val="0070C0"/>
        </w:rPr>
        <w:t>to</w:t>
      </w:r>
      <w:r w:rsidRPr="00F030A3">
        <w:rPr>
          <w:color w:val="0070C0"/>
          <w:lang w:val="sr-Latn-CS"/>
        </w:rPr>
        <w:t xml:space="preserve"> </w:t>
      </w:r>
      <w:r w:rsidRPr="00F030A3">
        <w:rPr>
          <w:color w:val="0070C0"/>
        </w:rPr>
        <w:t>grizika</w:t>
      </w:r>
      <w:r w:rsidRPr="00F030A3">
        <w:rPr>
          <w:color w:val="0070C0"/>
          <w:lang w:val="sr-Latn-CS"/>
        </w:rPr>
        <w:t>.</w:t>
      </w:r>
    </w:p>
    <w:p w14:paraId="451DBABD" w14:textId="77777777" w:rsidR="00B83384" w:rsidRPr="00C77F09" w:rsidRDefault="00B83384" w:rsidP="00DF0385">
      <w:pPr>
        <w:ind w:right="142"/>
        <w:rPr>
          <w:sz w:val="16"/>
          <w:szCs w:val="16"/>
          <w:lang w:val="sr-Latn-CS"/>
        </w:rPr>
      </w:pPr>
    </w:p>
    <w:p w14:paraId="2091B12A" w14:textId="77777777" w:rsidR="00B83384" w:rsidRPr="006702F4" w:rsidRDefault="00B83384" w:rsidP="00DF0385">
      <w:pPr>
        <w:ind w:right="142"/>
        <w:jc w:val="both"/>
        <w:rPr>
          <w:b/>
          <w:i/>
          <w:color w:val="0070C0"/>
          <w:sz w:val="28"/>
          <w:szCs w:val="28"/>
          <w:lang w:val="sr-Latn-CS"/>
        </w:rPr>
      </w:pPr>
      <w:r w:rsidRPr="006702F4">
        <w:rPr>
          <w:b/>
          <w:i/>
          <w:color w:val="0070C0"/>
          <w:sz w:val="28"/>
          <w:szCs w:val="28"/>
          <w:lang w:val="sr-Latn-CS"/>
        </w:rPr>
        <w:tab/>
        <w:t xml:space="preserve">4.2. </w:t>
      </w:r>
      <w:r w:rsidRPr="006702F4">
        <w:rPr>
          <w:b/>
          <w:i/>
          <w:color w:val="0070C0"/>
          <w:sz w:val="28"/>
          <w:szCs w:val="28"/>
        </w:rPr>
        <w:t>Ocjena</w:t>
      </w:r>
      <w:r w:rsidRPr="006702F4">
        <w:rPr>
          <w:b/>
          <w:i/>
          <w:color w:val="0070C0"/>
          <w:sz w:val="28"/>
          <w:szCs w:val="28"/>
          <w:lang w:val="sr-Latn-CS"/>
        </w:rPr>
        <w:t xml:space="preserve"> </w:t>
      </w:r>
      <w:r w:rsidRPr="006702F4">
        <w:rPr>
          <w:b/>
          <w:i/>
          <w:color w:val="0070C0"/>
          <w:sz w:val="28"/>
          <w:szCs w:val="28"/>
        </w:rPr>
        <w:t>kontrolnog</w:t>
      </w:r>
      <w:r w:rsidRPr="006702F4">
        <w:rPr>
          <w:b/>
          <w:i/>
          <w:color w:val="0070C0"/>
          <w:sz w:val="28"/>
          <w:szCs w:val="28"/>
          <w:lang w:val="sr-Latn-CS"/>
        </w:rPr>
        <w:t xml:space="preserve"> </w:t>
      </w:r>
      <w:r w:rsidRPr="006702F4">
        <w:rPr>
          <w:b/>
          <w:i/>
          <w:color w:val="0070C0"/>
          <w:sz w:val="28"/>
          <w:szCs w:val="28"/>
        </w:rPr>
        <w:t>rizika</w:t>
      </w:r>
    </w:p>
    <w:p w14:paraId="10465D32" w14:textId="77777777" w:rsidR="00B83384" w:rsidRPr="006702F4" w:rsidRDefault="00B83384" w:rsidP="00DF0385">
      <w:pPr>
        <w:ind w:right="142"/>
        <w:jc w:val="both"/>
        <w:rPr>
          <w:color w:val="0070C0"/>
          <w:sz w:val="16"/>
          <w:szCs w:val="16"/>
          <w:lang w:val="sr-Latn-CS"/>
        </w:rPr>
      </w:pPr>
    </w:p>
    <w:p w14:paraId="7671FED5" w14:textId="77777777" w:rsidR="00B83384" w:rsidRPr="006702F4" w:rsidRDefault="00B83384" w:rsidP="00DF0385">
      <w:pPr>
        <w:ind w:right="142"/>
        <w:jc w:val="both"/>
        <w:rPr>
          <w:color w:val="0070C0"/>
          <w:lang w:val="sr-Latn-CS"/>
        </w:rPr>
      </w:pPr>
      <w:r w:rsidRPr="006702F4">
        <w:rPr>
          <w:color w:val="0070C0"/>
        </w:rPr>
        <w:t>Kontrolni</w:t>
      </w:r>
      <w:r w:rsidRPr="006702F4">
        <w:rPr>
          <w:color w:val="0070C0"/>
          <w:lang w:val="sr-Latn-CS"/>
        </w:rPr>
        <w:t xml:space="preserve"> </w:t>
      </w:r>
      <w:r w:rsidRPr="006702F4">
        <w:rPr>
          <w:color w:val="0070C0"/>
        </w:rPr>
        <w:t>rizik</w:t>
      </w:r>
      <w:r w:rsidRPr="006702F4">
        <w:rPr>
          <w:color w:val="0070C0"/>
          <w:lang w:val="sr-Latn-CS"/>
        </w:rPr>
        <w:t xml:space="preserve"> </w:t>
      </w:r>
      <w:r w:rsidRPr="006702F4">
        <w:rPr>
          <w:color w:val="0070C0"/>
        </w:rPr>
        <w:t>je</w:t>
      </w:r>
      <w:r w:rsidRPr="006702F4">
        <w:rPr>
          <w:color w:val="0070C0"/>
          <w:lang w:val="sr-Latn-CS"/>
        </w:rPr>
        <w:t xml:space="preserve"> </w:t>
      </w:r>
      <w:r w:rsidRPr="006702F4">
        <w:rPr>
          <w:color w:val="0070C0"/>
        </w:rPr>
        <w:t>rizik</w:t>
      </w:r>
      <w:r w:rsidRPr="006702F4">
        <w:rPr>
          <w:color w:val="0070C0"/>
          <w:lang w:val="sr-Latn-CS"/>
        </w:rPr>
        <w:t xml:space="preserve">, </w:t>
      </w:r>
      <w:r w:rsidRPr="006702F4">
        <w:rPr>
          <w:color w:val="0070C0"/>
        </w:rPr>
        <w:t>da</w:t>
      </w:r>
      <w:r w:rsidRPr="006702F4">
        <w:rPr>
          <w:color w:val="0070C0"/>
          <w:lang w:val="sr-Latn-CS"/>
        </w:rPr>
        <w:t xml:space="preserve"> </w:t>
      </w:r>
      <w:r w:rsidRPr="006702F4">
        <w:rPr>
          <w:color w:val="0070C0"/>
        </w:rPr>
        <w:t>mo</w:t>
      </w:r>
      <w:r w:rsidRPr="006702F4">
        <w:rPr>
          <w:color w:val="0070C0"/>
          <w:lang w:val="sr-Latn-CS"/>
        </w:rPr>
        <w:t>ž</w:t>
      </w:r>
      <w:r w:rsidRPr="006702F4">
        <w:rPr>
          <w:color w:val="0070C0"/>
        </w:rPr>
        <w:t>e</w:t>
      </w:r>
      <w:r w:rsidRPr="006702F4">
        <w:rPr>
          <w:color w:val="0070C0"/>
          <w:lang w:val="sr-Latn-CS"/>
        </w:rPr>
        <w:t xml:space="preserve"> </w:t>
      </w:r>
      <w:r w:rsidRPr="006702F4">
        <w:rPr>
          <w:color w:val="0070C0"/>
        </w:rPr>
        <w:t>do</w:t>
      </w:r>
      <w:r w:rsidRPr="006702F4">
        <w:rPr>
          <w:color w:val="0070C0"/>
          <w:lang w:val="sr-Latn-CS"/>
        </w:rPr>
        <w:t>ć</w:t>
      </w:r>
      <w:r w:rsidRPr="006702F4">
        <w:rPr>
          <w:color w:val="0070C0"/>
        </w:rPr>
        <w:t>i</w:t>
      </w:r>
      <w:r w:rsidRPr="006702F4">
        <w:rPr>
          <w:color w:val="0070C0"/>
          <w:lang w:val="sr-Latn-CS"/>
        </w:rPr>
        <w:t xml:space="preserve"> </w:t>
      </w:r>
      <w:r w:rsidRPr="006702F4">
        <w:rPr>
          <w:color w:val="0070C0"/>
        </w:rPr>
        <w:t>do</w:t>
      </w:r>
      <w:r w:rsidRPr="006702F4">
        <w:rPr>
          <w:color w:val="0070C0"/>
          <w:lang w:val="sr-Latn-CS"/>
        </w:rPr>
        <w:t xml:space="preserve"> </w:t>
      </w:r>
      <w:r w:rsidRPr="006702F4">
        <w:rPr>
          <w:color w:val="0070C0"/>
        </w:rPr>
        <w:t>pogre</w:t>
      </w:r>
      <w:r w:rsidRPr="006702F4">
        <w:rPr>
          <w:color w:val="0070C0"/>
          <w:lang w:val="sr-Latn-CS"/>
        </w:rPr>
        <w:t>š</w:t>
      </w:r>
      <w:r w:rsidRPr="006702F4">
        <w:rPr>
          <w:color w:val="0070C0"/>
        </w:rPr>
        <w:t>nih</w:t>
      </w:r>
      <w:r w:rsidRPr="006702F4">
        <w:rPr>
          <w:color w:val="0070C0"/>
          <w:lang w:val="sr-Latn-CS"/>
        </w:rPr>
        <w:t xml:space="preserve"> </w:t>
      </w:r>
      <w:r w:rsidRPr="006702F4">
        <w:rPr>
          <w:color w:val="0070C0"/>
        </w:rPr>
        <w:t>iskaza</w:t>
      </w:r>
      <w:r w:rsidRPr="006702F4">
        <w:rPr>
          <w:color w:val="0070C0"/>
          <w:lang w:val="sr-Latn-CS"/>
        </w:rPr>
        <w:t xml:space="preserve"> </w:t>
      </w:r>
      <w:r w:rsidRPr="006702F4">
        <w:rPr>
          <w:color w:val="0070C0"/>
        </w:rPr>
        <w:t>stanja</w:t>
      </w:r>
      <w:r w:rsidRPr="006702F4">
        <w:rPr>
          <w:color w:val="0070C0"/>
          <w:lang w:val="sr-Latn-CS"/>
        </w:rPr>
        <w:t xml:space="preserve"> </w:t>
      </w:r>
      <w:r w:rsidRPr="006702F4">
        <w:rPr>
          <w:color w:val="0070C0"/>
        </w:rPr>
        <w:t>na</w:t>
      </w:r>
      <w:r w:rsidRPr="006702F4">
        <w:rPr>
          <w:color w:val="0070C0"/>
          <w:lang w:val="sr-Latn-CS"/>
        </w:rPr>
        <w:t xml:space="preserve"> </w:t>
      </w:r>
      <w:r w:rsidRPr="006702F4">
        <w:rPr>
          <w:color w:val="0070C0"/>
        </w:rPr>
        <w:t>ra</w:t>
      </w:r>
      <w:r w:rsidRPr="006702F4">
        <w:rPr>
          <w:color w:val="0070C0"/>
          <w:lang w:val="sr-Latn-CS"/>
        </w:rPr>
        <w:t>č</w:t>
      </w:r>
      <w:r w:rsidRPr="006702F4">
        <w:rPr>
          <w:color w:val="0070C0"/>
        </w:rPr>
        <w:t>unu</w:t>
      </w:r>
      <w:r w:rsidRPr="006702F4">
        <w:rPr>
          <w:color w:val="0070C0"/>
          <w:lang w:val="sr-Latn-CS"/>
        </w:rPr>
        <w:t xml:space="preserve"> </w:t>
      </w:r>
      <w:r w:rsidRPr="006702F4">
        <w:rPr>
          <w:color w:val="0070C0"/>
        </w:rPr>
        <w:t>ili</w:t>
      </w:r>
      <w:r w:rsidRPr="006702F4">
        <w:rPr>
          <w:color w:val="0070C0"/>
          <w:lang w:val="sr-Latn-CS"/>
        </w:rPr>
        <w:t xml:space="preserve"> </w:t>
      </w:r>
      <w:r w:rsidRPr="006702F4">
        <w:rPr>
          <w:color w:val="0070C0"/>
        </w:rPr>
        <w:t>vrste</w:t>
      </w:r>
      <w:r w:rsidRPr="006702F4">
        <w:rPr>
          <w:color w:val="0070C0"/>
          <w:lang w:val="sr-Latn-CS"/>
        </w:rPr>
        <w:t xml:space="preserve"> </w:t>
      </w:r>
      <w:r w:rsidRPr="006702F4">
        <w:rPr>
          <w:color w:val="0070C0"/>
        </w:rPr>
        <w:t>poslovnih</w:t>
      </w:r>
      <w:r w:rsidRPr="006702F4">
        <w:rPr>
          <w:color w:val="0070C0"/>
          <w:lang w:val="sr-Latn-CS"/>
        </w:rPr>
        <w:t xml:space="preserve"> </w:t>
      </w:r>
      <w:r w:rsidRPr="006702F4">
        <w:rPr>
          <w:color w:val="0070C0"/>
        </w:rPr>
        <w:t>doga</w:t>
      </w:r>
      <w:r w:rsidRPr="006702F4">
        <w:rPr>
          <w:color w:val="0070C0"/>
          <w:lang w:val="sr-Latn-CS"/>
        </w:rPr>
        <w:t>đ</w:t>
      </w:r>
      <w:r w:rsidRPr="006702F4">
        <w:rPr>
          <w:color w:val="0070C0"/>
        </w:rPr>
        <w:t>aja</w:t>
      </w:r>
      <w:r w:rsidRPr="006702F4">
        <w:rPr>
          <w:color w:val="0070C0"/>
          <w:lang w:val="sr-Latn-CS"/>
        </w:rPr>
        <w:t xml:space="preserve"> </w:t>
      </w:r>
      <w:r w:rsidRPr="006702F4">
        <w:rPr>
          <w:color w:val="0070C0"/>
        </w:rPr>
        <w:t>koji</w:t>
      </w:r>
      <w:r w:rsidRPr="006702F4">
        <w:rPr>
          <w:color w:val="0070C0"/>
          <w:lang w:val="sr-Latn-CS"/>
        </w:rPr>
        <w:t xml:space="preserve">, </w:t>
      </w:r>
      <w:r w:rsidRPr="006702F4">
        <w:rPr>
          <w:color w:val="0070C0"/>
        </w:rPr>
        <w:t>uzeti</w:t>
      </w:r>
      <w:r w:rsidRPr="006702F4">
        <w:rPr>
          <w:color w:val="0070C0"/>
          <w:lang w:val="sr-Latn-CS"/>
        </w:rPr>
        <w:t xml:space="preserve"> </w:t>
      </w:r>
      <w:r w:rsidRPr="006702F4">
        <w:rPr>
          <w:color w:val="0070C0"/>
        </w:rPr>
        <w:t>pojedina</w:t>
      </w:r>
      <w:r w:rsidRPr="006702F4">
        <w:rPr>
          <w:color w:val="0070C0"/>
          <w:lang w:val="sr-Latn-CS"/>
        </w:rPr>
        <w:t>č</w:t>
      </w:r>
      <w:r w:rsidRPr="006702F4">
        <w:rPr>
          <w:color w:val="0070C0"/>
        </w:rPr>
        <w:t>no</w:t>
      </w:r>
      <w:r w:rsidRPr="006702F4">
        <w:rPr>
          <w:color w:val="0070C0"/>
          <w:lang w:val="sr-Latn-CS"/>
        </w:rPr>
        <w:t xml:space="preserve"> </w:t>
      </w:r>
      <w:r w:rsidRPr="006702F4">
        <w:rPr>
          <w:color w:val="0070C0"/>
        </w:rPr>
        <w:t>ili</w:t>
      </w:r>
      <w:r w:rsidRPr="006702F4">
        <w:rPr>
          <w:color w:val="0070C0"/>
          <w:lang w:val="sr-Latn-CS"/>
        </w:rPr>
        <w:t xml:space="preserve"> </w:t>
      </w:r>
      <w:r w:rsidRPr="006702F4">
        <w:rPr>
          <w:color w:val="0070C0"/>
        </w:rPr>
        <w:t>kumulativno</w:t>
      </w:r>
      <w:r w:rsidRPr="006702F4">
        <w:rPr>
          <w:color w:val="0070C0"/>
          <w:lang w:val="sr-Latn-CS"/>
        </w:rPr>
        <w:t xml:space="preserve"> </w:t>
      </w:r>
      <w:r w:rsidRPr="006702F4">
        <w:rPr>
          <w:color w:val="0070C0"/>
        </w:rPr>
        <w:t>sa</w:t>
      </w:r>
      <w:r w:rsidRPr="006702F4">
        <w:rPr>
          <w:color w:val="0070C0"/>
          <w:lang w:val="sr-Latn-CS"/>
        </w:rPr>
        <w:t xml:space="preserve"> </w:t>
      </w:r>
      <w:r w:rsidRPr="006702F4">
        <w:rPr>
          <w:color w:val="0070C0"/>
        </w:rPr>
        <w:t>pogre</w:t>
      </w:r>
      <w:r w:rsidRPr="006702F4">
        <w:rPr>
          <w:color w:val="0070C0"/>
          <w:lang w:val="sr-Latn-CS"/>
        </w:rPr>
        <w:t>š</w:t>
      </w:r>
      <w:r w:rsidRPr="006702F4">
        <w:rPr>
          <w:color w:val="0070C0"/>
        </w:rPr>
        <w:t>nim</w:t>
      </w:r>
      <w:r w:rsidRPr="006702F4">
        <w:rPr>
          <w:color w:val="0070C0"/>
          <w:lang w:val="sr-Latn-CS"/>
        </w:rPr>
        <w:t xml:space="preserve"> </w:t>
      </w:r>
      <w:r w:rsidRPr="006702F4">
        <w:rPr>
          <w:color w:val="0070C0"/>
        </w:rPr>
        <w:t>iskazima</w:t>
      </w:r>
      <w:r w:rsidRPr="006702F4">
        <w:rPr>
          <w:color w:val="0070C0"/>
          <w:lang w:val="sr-Latn-CS"/>
        </w:rPr>
        <w:t xml:space="preserve"> </w:t>
      </w:r>
      <w:r w:rsidRPr="006702F4">
        <w:rPr>
          <w:color w:val="0070C0"/>
        </w:rPr>
        <w:t>na</w:t>
      </w:r>
      <w:r w:rsidRPr="006702F4">
        <w:rPr>
          <w:color w:val="0070C0"/>
          <w:lang w:val="sr-Latn-CS"/>
        </w:rPr>
        <w:t xml:space="preserve"> </w:t>
      </w:r>
      <w:r w:rsidRPr="006702F4">
        <w:rPr>
          <w:color w:val="0070C0"/>
        </w:rPr>
        <w:t>drugim</w:t>
      </w:r>
      <w:r w:rsidRPr="006702F4">
        <w:rPr>
          <w:color w:val="0070C0"/>
          <w:lang w:val="sr-Latn-CS"/>
        </w:rPr>
        <w:t xml:space="preserve"> </w:t>
      </w:r>
      <w:r w:rsidRPr="006702F4">
        <w:rPr>
          <w:color w:val="0070C0"/>
        </w:rPr>
        <w:t>ra</w:t>
      </w:r>
      <w:r w:rsidRPr="006702F4">
        <w:rPr>
          <w:color w:val="0070C0"/>
          <w:lang w:val="sr-Latn-CS"/>
        </w:rPr>
        <w:t>č</w:t>
      </w:r>
      <w:r w:rsidRPr="006702F4">
        <w:rPr>
          <w:color w:val="0070C0"/>
        </w:rPr>
        <w:t>unima</w:t>
      </w:r>
      <w:r w:rsidRPr="006702F4">
        <w:rPr>
          <w:color w:val="0070C0"/>
          <w:lang w:val="sr-Latn-CS"/>
        </w:rPr>
        <w:t xml:space="preserve"> </w:t>
      </w:r>
      <w:r w:rsidRPr="006702F4">
        <w:rPr>
          <w:color w:val="0070C0"/>
        </w:rPr>
        <w:t>ili</w:t>
      </w:r>
      <w:r w:rsidRPr="006702F4">
        <w:rPr>
          <w:color w:val="0070C0"/>
          <w:lang w:val="sr-Latn-CS"/>
        </w:rPr>
        <w:t xml:space="preserve"> </w:t>
      </w:r>
      <w:r w:rsidRPr="006702F4">
        <w:rPr>
          <w:color w:val="0070C0"/>
        </w:rPr>
        <w:t>vrstama</w:t>
      </w:r>
      <w:r w:rsidRPr="006702F4">
        <w:rPr>
          <w:color w:val="0070C0"/>
          <w:lang w:val="sr-Latn-CS"/>
        </w:rPr>
        <w:t xml:space="preserve"> </w:t>
      </w:r>
      <w:r w:rsidRPr="006702F4">
        <w:rPr>
          <w:color w:val="0070C0"/>
        </w:rPr>
        <w:t>poslovnih</w:t>
      </w:r>
      <w:r w:rsidRPr="006702F4">
        <w:rPr>
          <w:color w:val="0070C0"/>
          <w:lang w:val="sr-Latn-CS"/>
        </w:rPr>
        <w:t xml:space="preserve"> </w:t>
      </w:r>
      <w:r w:rsidRPr="006702F4">
        <w:rPr>
          <w:color w:val="0070C0"/>
        </w:rPr>
        <w:t>doga</w:t>
      </w:r>
      <w:r w:rsidRPr="006702F4">
        <w:rPr>
          <w:color w:val="0070C0"/>
          <w:lang w:val="sr-Latn-CS"/>
        </w:rPr>
        <w:t>đ</w:t>
      </w:r>
      <w:r w:rsidRPr="006702F4">
        <w:rPr>
          <w:color w:val="0070C0"/>
        </w:rPr>
        <w:t>aja</w:t>
      </w:r>
      <w:r w:rsidRPr="006702F4">
        <w:rPr>
          <w:color w:val="0070C0"/>
          <w:lang w:val="sr-Latn-CS"/>
        </w:rPr>
        <w:t xml:space="preserve">, </w:t>
      </w:r>
      <w:r w:rsidRPr="006702F4">
        <w:rPr>
          <w:color w:val="0070C0"/>
        </w:rPr>
        <w:t>mogu</w:t>
      </w:r>
      <w:r w:rsidRPr="006702F4">
        <w:rPr>
          <w:color w:val="0070C0"/>
          <w:lang w:val="sr-Latn-CS"/>
        </w:rPr>
        <w:t xml:space="preserve"> </w:t>
      </w:r>
      <w:r w:rsidRPr="006702F4">
        <w:rPr>
          <w:color w:val="0070C0"/>
        </w:rPr>
        <w:t>biti</w:t>
      </w:r>
      <w:r w:rsidRPr="006702F4">
        <w:rPr>
          <w:color w:val="0070C0"/>
          <w:lang w:val="sr-Latn-CS"/>
        </w:rPr>
        <w:t xml:space="preserve"> </w:t>
      </w:r>
      <w:r w:rsidRPr="006702F4">
        <w:rPr>
          <w:color w:val="0070C0"/>
        </w:rPr>
        <w:t>materijalno</w:t>
      </w:r>
      <w:r w:rsidRPr="006702F4">
        <w:rPr>
          <w:color w:val="0070C0"/>
          <w:lang w:val="sr-Latn-CS"/>
        </w:rPr>
        <w:t xml:space="preserve"> </w:t>
      </w:r>
      <w:r w:rsidRPr="006702F4">
        <w:rPr>
          <w:color w:val="0070C0"/>
        </w:rPr>
        <w:t>zna</w:t>
      </w:r>
      <w:r w:rsidRPr="006702F4">
        <w:rPr>
          <w:color w:val="0070C0"/>
          <w:lang w:val="sr-Latn-CS"/>
        </w:rPr>
        <w:t>č</w:t>
      </w:r>
      <w:r w:rsidRPr="006702F4">
        <w:rPr>
          <w:color w:val="0070C0"/>
        </w:rPr>
        <w:t>ajni</w:t>
      </w:r>
      <w:r w:rsidRPr="006702F4">
        <w:rPr>
          <w:color w:val="0070C0"/>
          <w:lang w:val="sr-Latn-CS"/>
        </w:rPr>
        <w:t xml:space="preserve">, </w:t>
      </w:r>
      <w:r w:rsidRPr="006702F4">
        <w:rPr>
          <w:color w:val="0070C0"/>
        </w:rPr>
        <w:t>a</w:t>
      </w:r>
      <w:r w:rsidRPr="006702F4">
        <w:rPr>
          <w:color w:val="0070C0"/>
          <w:lang w:val="sr-Latn-CS"/>
        </w:rPr>
        <w:t xml:space="preserve"> </w:t>
      </w:r>
      <w:r w:rsidRPr="006702F4">
        <w:rPr>
          <w:color w:val="0070C0"/>
        </w:rPr>
        <w:t>koje</w:t>
      </w:r>
      <w:r w:rsidRPr="006702F4">
        <w:rPr>
          <w:color w:val="0070C0"/>
          <w:lang w:val="sr-Latn-CS"/>
        </w:rPr>
        <w:t xml:space="preserve"> </w:t>
      </w:r>
      <w:r w:rsidRPr="006702F4">
        <w:rPr>
          <w:color w:val="0070C0"/>
        </w:rPr>
        <w:t>ra</w:t>
      </w:r>
      <w:r w:rsidRPr="006702F4">
        <w:rPr>
          <w:color w:val="0070C0"/>
          <w:lang w:val="sr-Latn-CS"/>
        </w:rPr>
        <w:t>č</w:t>
      </w:r>
      <w:r w:rsidRPr="006702F4">
        <w:rPr>
          <w:color w:val="0070C0"/>
        </w:rPr>
        <w:t>unovodstveni</w:t>
      </w:r>
      <w:r w:rsidRPr="006702F4">
        <w:rPr>
          <w:color w:val="0070C0"/>
          <w:lang w:val="sr-Latn-CS"/>
        </w:rPr>
        <w:t xml:space="preserve"> </w:t>
      </w:r>
      <w:r w:rsidRPr="006702F4">
        <w:rPr>
          <w:color w:val="0070C0"/>
        </w:rPr>
        <w:t>sistem</w:t>
      </w:r>
      <w:r w:rsidRPr="006702F4">
        <w:rPr>
          <w:color w:val="0070C0"/>
          <w:lang w:val="sr-Latn-CS"/>
        </w:rPr>
        <w:t xml:space="preserve"> </w:t>
      </w:r>
      <w:r w:rsidRPr="006702F4">
        <w:rPr>
          <w:color w:val="0070C0"/>
        </w:rPr>
        <w:t>i</w:t>
      </w:r>
      <w:r w:rsidRPr="006702F4">
        <w:rPr>
          <w:color w:val="0070C0"/>
          <w:lang w:val="sr-Latn-CS"/>
        </w:rPr>
        <w:t xml:space="preserve"> </w:t>
      </w:r>
      <w:r w:rsidRPr="006702F4">
        <w:rPr>
          <w:color w:val="0070C0"/>
        </w:rPr>
        <w:t>sistem</w:t>
      </w:r>
      <w:r w:rsidRPr="006702F4">
        <w:rPr>
          <w:color w:val="0070C0"/>
          <w:lang w:val="sr-Latn-CS"/>
        </w:rPr>
        <w:t xml:space="preserve"> </w:t>
      </w:r>
      <w:r w:rsidRPr="006702F4">
        <w:rPr>
          <w:color w:val="0070C0"/>
        </w:rPr>
        <w:t>interne</w:t>
      </w:r>
      <w:r w:rsidRPr="006702F4">
        <w:rPr>
          <w:color w:val="0070C0"/>
          <w:lang w:val="sr-Latn-CS"/>
        </w:rPr>
        <w:t xml:space="preserve"> </w:t>
      </w:r>
      <w:r w:rsidRPr="006702F4">
        <w:rPr>
          <w:color w:val="0070C0"/>
        </w:rPr>
        <w:t>kontrole</w:t>
      </w:r>
      <w:r w:rsidRPr="006702F4">
        <w:rPr>
          <w:color w:val="0070C0"/>
          <w:lang w:val="sr-Latn-CS"/>
        </w:rPr>
        <w:t xml:space="preserve"> </w:t>
      </w:r>
      <w:r w:rsidRPr="006702F4">
        <w:rPr>
          <w:color w:val="0070C0"/>
        </w:rPr>
        <w:t>ne</w:t>
      </w:r>
      <w:r w:rsidRPr="006702F4">
        <w:rPr>
          <w:color w:val="0070C0"/>
          <w:lang w:val="sr-Latn-CS"/>
        </w:rPr>
        <w:t>ć</w:t>
      </w:r>
      <w:r w:rsidRPr="006702F4">
        <w:rPr>
          <w:color w:val="0070C0"/>
        </w:rPr>
        <w:t>e</w:t>
      </w:r>
      <w:r w:rsidRPr="006702F4">
        <w:rPr>
          <w:color w:val="0070C0"/>
          <w:lang w:val="sr-Latn-CS"/>
        </w:rPr>
        <w:t xml:space="preserve"> </w:t>
      </w:r>
      <w:r w:rsidRPr="006702F4">
        <w:rPr>
          <w:color w:val="0070C0"/>
        </w:rPr>
        <w:t>blagovremeno</w:t>
      </w:r>
      <w:r w:rsidRPr="006702F4">
        <w:rPr>
          <w:color w:val="0070C0"/>
          <w:lang w:val="sr-Latn-CS"/>
        </w:rPr>
        <w:t xml:space="preserve"> </w:t>
      </w:r>
      <w:r w:rsidRPr="006702F4">
        <w:rPr>
          <w:color w:val="0070C0"/>
        </w:rPr>
        <w:t>sprije</w:t>
      </w:r>
      <w:r w:rsidRPr="006702F4">
        <w:rPr>
          <w:color w:val="0070C0"/>
          <w:lang w:val="sr-Latn-CS"/>
        </w:rPr>
        <w:t>č</w:t>
      </w:r>
      <w:r w:rsidRPr="006702F4">
        <w:rPr>
          <w:color w:val="0070C0"/>
        </w:rPr>
        <w:t>iti</w:t>
      </w:r>
      <w:r w:rsidRPr="006702F4">
        <w:rPr>
          <w:color w:val="0070C0"/>
          <w:lang w:val="sr-Latn-CS"/>
        </w:rPr>
        <w:t xml:space="preserve">, </w:t>
      </w:r>
      <w:r w:rsidRPr="006702F4">
        <w:rPr>
          <w:color w:val="0070C0"/>
        </w:rPr>
        <w:t>otkriti</w:t>
      </w:r>
      <w:r w:rsidRPr="006702F4">
        <w:rPr>
          <w:color w:val="0070C0"/>
          <w:lang w:val="sr-Latn-CS"/>
        </w:rPr>
        <w:t xml:space="preserve"> </w:t>
      </w:r>
      <w:r w:rsidRPr="006702F4">
        <w:rPr>
          <w:color w:val="0070C0"/>
        </w:rPr>
        <w:t>ili</w:t>
      </w:r>
      <w:r w:rsidRPr="006702F4">
        <w:rPr>
          <w:color w:val="0070C0"/>
          <w:lang w:val="sr-Latn-CS"/>
        </w:rPr>
        <w:t xml:space="preserve"> </w:t>
      </w:r>
      <w:r w:rsidRPr="006702F4">
        <w:rPr>
          <w:color w:val="0070C0"/>
        </w:rPr>
        <w:t>ispraviti</w:t>
      </w:r>
      <w:r w:rsidRPr="006702F4">
        <w:rPr>
          <w:color w:val="0070C0"/>
          <w:lang w:val="sr-Latn-CS"/>
        </w:rPr>
        <w:t>.</w:t>
      </w:r>
    </w:p>
    <w:p w14:paraId="0E4A3003" w14:textId="77777777" w:rsidR="00B83384" w:rsidRPr="006702F4" w:rsidRDefault="00B83384" w:rsidP="00DF0385">
      <w:pPr>
        <w:ind w:right="142"/>
        <w:jc w:val="both"/>
        <w:rPr>
          <w:color w:val="0070C0"/>
          <w:sz w:val="16"/>
          <w:szCs w:val="16"/>
          <w:lang w:val="sr-Latn-CS"/>
        </w:rPr>
      </w:pPr>
    </w:p>
    <w:p w14:paraId="4F2095AA" w14:textId="77777777" w:rsidR="00B83384" w:rsidRPr="006702F4" w:rsidRDefault="00B83384" w:rsidP="00DF0385">
      <w:pPr>
        <w:ind w:right="142"/>
        <w:jc w:val="both"/>
        <w:rPr>
          <w:color w:val="0070C0"/>
          <w:lang w:val="sr-Latn-CS"/>
        </w:rPr>
      </w:pPr>
      <w:r w:rsidRPr="006702F4">
        <w:rPr>
          <w:color w:val="0070C0"/>
        </w:rPr>
        <w:lastRenderedPageBreak/>
        <w:t>Ocjena</w:t>
      </w:r>
      <w:r w:rsidRPr="006702F4">
        <w:rPr>
          <w:color w:val="0070C0"/>
          <w:lang w:val="sr-Latn-CS"/>
        </w:rPr>
        <w:t xml:space="preserve"> </w:t>
      </w:r>
      <w:r w:rsidRPr="006702F4">
        <w:rPr>
          <w:color w:val="0070C0"/>
        </w:rPr>
        <w:t>kontrolnog</w:t>
      </w:r>
      <w:r w:rsidRPr="006702F4">
        <w:rPr>
          <w:color w:val="0070C0"/>
          <w:lang w:val="sr-Latn-CS"/>
        </w:rPr>
        <w:t xml:space="preserve"> </w:t>
      </w:r>
      <w:r w:rsidRPr="006702F4">
        <w:rPr>
          <w:color w:val="0070C0"/>
        </w:rPr>
        <w:t>rizika</w:t>
      </w:r>
      <w:r w:rsidRPr="006702F4">
        <w:rPr>
          <w:color w:val="0070C0"/>
          <w:lang w:val="sr-Latn-CS"/>
        </w:rPr>
        <w:t xml:space="preserve"> </w:t>
      </w:r>
      <w:r w:rsidRPr="006702F4">
        <w:rPr>
          <w:color w:val="0070C0"/>
        </w:rPr>
        <w:t>podrazumjeva</w:t>
      </w:r>
      <w:r w:rsidRPr="006702F4">
        <w:rPr>
          <w:color w:val="0070C0"/>
          <w:lang w:val="sr-Latn-CS"/>
        </w:rPr>
        <w:t xml:space="preserve"> </w:t>
      </w:r>
      <w:r w:rsidRPr="006702F4">
        <w:rPr>
          <w:color w:val="0070C0"/>
        </w:rPr>
        <w:t>ocjenu</w:t>
      </w:r>
      <w:r w:rsidRPr="006702F4">
        <w:rPr>
          <w:color w:val="0070C0"/>
          <w:lang w:val="sr-Latn-CS"/>
        </w:rPr>
        <w:t xml:space="preserve"> </w:t>
      </w:r>
      <w:r w:rsidRPr="006702F4">
        <w:rPr>
          <w:color w:val="0070C0"/>
        </w:rPr>
        <w:t>kontrolnog</w:t>
      </w:r>
      <w:r w:rsidRPr="006702F4">
        <w:rPr>
          <w:color w:val="0070C0"/>
          <w:lang w:val="sr-Latn-CS"/>
        </w:rPr>
        <w:t xml:space="preserve"> </w:t>
      </w:r>
      <w:r w:rsidRPr="006702F4">
        <w:rPr>
          <w:color w:val="0070C0"/>
        </w:rPr>
        <w:t>okru</w:t>
      </w:r>
      <w:r w:rsidRPr="006702F4">
        <w:rPr>
          <w:color w:val="0070C0"/>
          <w:lang w:val="sr-Latn-CS"/>
        </w:rPr>
        <w:t>ž</w:t>
      </w:r>
      <w:r w:rsidRPr="006702F4">
        <w:rPr>
          <w:color w:val="0070C0"/>
        </w:rPr>
        <w:t>enja</w:t>
      </w:r>
      <w:r w:rsidRPr="006702F4">
        <w:rPr>
          <w:color w:val="0070C0"/>
          <w:lang w:val="sr-Latn-CS"/>
        </w:rPr>
        <w:t xml:space="preserve">, </w:t>
      </w:r>
      <w:r w:rsidRPr="006702F4">
        <w:rPr>
          <w:color w:val="0070C0"/>
        </w:rPr>
        <w:t>ocjenu</w:t>
      </w:r>
      <w:r w:rsidRPr="006702F4">
        <w:rPr>
          <w:color w:val="0070C0"/>
          <w:lang w:val="sr-Latn-CS"/>
        </w:rPr>
        <w:t xml:space="preserve"> </w:t>
      </w:r>
      <w:r w:rsidRPr="006702F4">
        <w:rPr>
          <w:color w:val="0070C0"/>
        </w:rPr>
        <w:t>pouzdanosti</w:t>
      </w:r>
      <w:r w:rsidRPr="006702F4">
        <w:rPr>
          <w:color w:val="0070C0"/>
          <w:lang w:val="sr-Latn-CS"/>
        </w:rPr>
        <w:t xml:space="preserve"> </w:t>
      </w:r>
      <w:r w:rsidRPr="006702F4">
        <w:rPr>
          <w:color w:val="0070C0"/>
        </w:rPr>
        <w:t>ra</w:t>
      </w:r>
      <w:r w:rsidRPr="006702F4">
        <w:rPr>
          <w:color w:val="0070C0"/>
          <w:lang w:val="sr-Latn-CS"/>
        </w:rPr>
        <w:t>č</w:t>
      </w:r>
      <w:r w:rsidRPr="006702F4">
        <w:rPr>
          <w:color w:val="0070C0"/>
        </w:rPr>
        <w:t>unovodstvenog</w:t>
      </w:r>
      <w:r w:rsidRPr="006702F4">
        <w:rPr>
          <w:color w:val="0070C0"/>
          <w:lang w:val="sr-Latn-CS"/>
        </w:rPr>
        <w:t xml:space="preserve"> </w:t>
      </w:r>
      <w:r w:rsidRPr="006702F4">
        <w:rPr>
          <w:color w:val="0070C0"/>
        </w:rPr>
        <w:t>sistema</w:t>
      </w:r>
      <w:r w:rsidRPr="006702F4">
        <w:rPr>
          <w:color w:val="0070C0"/>
          <w:lang w:val="sr-Latn-CS"/>
        </w:rPr>
        <w:t xml:space="preserve"> </w:t>
      </w:r>
      <w:r w:rsidRPr="006702F4">
        <w:rPr>
          <w:color w:val="0070C0"/>
        </w:rPr>
        <w:t>i</w:t>
      </w:r>
      <w:r w:rsidRPr="006702F4">
        <w:rPr>
          <w:color w:val="0070C0"/>
          <w:lang w:val="sr-Latn-CS"/>
        </w:rPr>
        <w:t xml:space="preserve"> </w:t>
      </w:r>
      <w:r w:rsidRPr="006702F4">
        <w:rPr>
          <w:color w:val="0070C0"/>
        </w:rPr>
        <w:t>ocjenu</w:t>
      </w:r>
      <w:r w:rsidRPr="006702F4">
        <w:rPr>
          <w:color w:val="0070C0"/>
          <w:lang w:val="sr-Latn-CS"/>
        </w:rPr>
        <w:t xml:space="preserve"> </w:t>
      </w:r>
      <w:r w:rsidRPr="006702F4">
        <w:rPr>
          <w:color w:val="0070C0"/>
        </w:rPr>
        <w:t>kontrolnih</w:t>
      </w:r>
      <w:r w:rsidRPr="006702F4">
        <w:rPr>
          <w:color w:val="0070C0"/>
          <w:lang w:val="sr-Latn-CS"/>
        </w:rPr>
        <w:t xml:space="preserve"> </w:t>
      </w:r>
      <w:r w:rsidRPr="006702F4">
        <w:rPr>
          <w:color w:val="0070C0"/>
        </w:rPr>
        <w:t>postupaka</w:t>
      </w:r>
      <w:r w:rsidRPr="006702F4">
        <w:rPr>
          <w:color w:val="0070C0"/>
          <w:lang w:val="sr-Latn-CS"/>
        </w:rPr>
        <w:t xml:space="preserve"> </w:t>
      </w:r>
      <w:r w:rsidRPr="006702F4">
        <w:rPr>
          <w:color w:val="0070C0"/>
        </w:rPr>
        <w:t>koje</w:t>
      </w:r>
      <w:r w:rsidRPr="006702F4">
        <w:rPr>
          <w:color w:val="0070C0"/>
          <w:lang w:val="sr-Latn-CS"/>
        </w:rPr>
        <w:t xml:space="preserve"> </w:t>
      </w:r>
      <w:r w:rsidRPr="006702F4">
        <w:rPr>
          <w:color w:val="0070C0"/>
        </w:rPr>
        <w:t>provodi</w:t>
      </w:r>
      <w:r w:rsidRPr="006702F4">
        <w:rPr>
          <w:color w:val="0070C0"/>
          <w:lang w:val="sr-Latn-CS"/>
        </w:rPr>
        <w:t xml:space="preserve"> </w:t>
      </w:r>
      <w:r w:rsidRPr="006702F4">
        <w:rPr>
          <w:color w:val="0070C0"/>
        </w:rPr>
        <w:t>rukovodstvo</w:t>
      </w:r>
      <w:r w:rsidRPr="006702F4">
        <w:rPr>
          <w:color w:val="0070C0"/>
          <w:lang w:val="sr-Latn-CS"/>
        </w:rPr>
        <w:t xml:space="preserve"> </w:t>
      </w:r>
      <w:r w:rsidRPr="006702F4">
        <w:rPr>
          <w:color w:val="0070C0"/>
        </w:rPr>
        <w:t>Dru</w:t>
      </w:r>
      <w:r w:rsidRPr="006702F4">
        <w:rPr>
          <w:color w:val="0070C0"/>
          <w:lang w:val="sr-Latn-CS"/>
        </w:rPr>
        <w:t>š</w:t>
      </w:r>
      <w:r w:rsidRPr="006702F4">
        <w:rPr>
          <w:color w:val="0070C0"/>
        </w:rPr>
        <w:t>tva</w:t>
      </w:r>
      <w:r w:rsidRPr="006702F4">
        <w:rPr>
          <w:color w:val="0070C0"/>
          <w:lang w:val="sr-Latn-CS"/>
        </w:rPr>
        <w:t>.</w:t>
      </w:r>
    </w:p>
    <w:p w14:paraId="301A8BE7" w14:textId="77777777" w:rsidR="00B83384" w:rsidRPr="006702F4" w:rsidRDefault="00B83384" w:rsidP="00DF0385">
      <w:pPr>
        <w:ind w:right="142"/>
        <w:jc w:val="both"/>
        <w:rPr>
          <w:color w:val="0070C0"/>
          <w:sz w:val="16"/>
          <w:szCs w:val="16"/>
          <w:lang w:val="sr-Latn-CS"/>
        </w:rPr>
      </w:pPr>
    </w:p>
    <w:p w14:paraId="0575DB0A" w14:textId="77777777" w:rsidR="00B83384" w:rsidRPr="006702F4" w:rsidRDefault="00B83384" w:rsidP="00DF0385">
      <w:pPr>
        <w:ind w:right="142"/>
        <w:jc w:val="both"/>
        <w:rPr>
          <w:color w:val="0070C0"/>
          <w:lang w:val="de-DE"/>
        </w:rPr>
      </w:pPr>
      <w:r w:rsidRPr="006702F4">
        <w:rPr>
          <w:color w:val="0070C0"/>
        </w:rPr>
        <w:t>Kontrolno</w:t>
      </w:r>
      <w:r w:rsidRPr="006702F4">
        <w:rPr>
          <w:color w:val="0070C0"/>
          <w:lang w:val="sr-Latn-CS"/>
        </w:rPr>
        <w:t xml:space="preserve"> </w:t>
      </w:r>
      <w:r w:rsidRPr="006702F4">
        <w:rPr>
          <w:color w:val="0070C0"/>
        </w:rPr>
        <w:t>okru</w:t>
      </w:r>
      <w:r w:rsidRPr="006702F4">
        <w:rPr>
          <w:color w:val="0070C0"/>
          <w:lang w:val="sr-Latn-CS"/>
        </w:rPr>
        <w:t>ž</w:t>
      </w:r>
      <w:r w:rsidRPr="006702F4">
        <w:rPr>
          <w:color w:val="0070C0"/>
        </w:rPr>
        <w:t>enje</w:t>
      </w:r>
      <w:r w:rsidRPr="006702F4">
        <w:rPr>
          <w:color w:val="0070C0"/>
          <w:lang w:val="sr-Latn-CS"/>
        </w:rPr>
        <w:t xml:space="preserve"> </w:t>
      </w:r>
      <w:r w:rsidRPr="006702F4">
        <w:rPr>
          <w:color w:val="0070C0"/>
        </w:rPr>
        <w:t>podrazumjeva</w:t>
      </w:r>
      <w:r w:rsidRPr="006702F4">
        <w:rPr>
          <w:color w:val="0070C0"/>
          <w:lang w:val="sr-Latn-CS"/>
        </w:rPr>
        <w:t xml:space="preserve"> </w:t>
      </w:r>
      <w:r w:rsidRPr="006702F4">
        <w:rPr>
          <w:color w:val="0070C0"/>
        </w:rPr>
        <w:t>op</w:t>
      </w:r>
      <w:r w:rsidRPr="006702F4">
        <w:rPr>
          <w:color w:val="0070C0"/>
          <w:lang w:val="sr-Latn-CS"/>
        </w:rPr>
        <w:t>š</w:t>
      </w:r>
      <w:r w:rsidRPr="006702F4">
        <w:rPr>
          <w:color w:val="0070C0"/>
        </w:rPr>
        <w:t>te</w:t>
      </w:r>
      <w:r w:rsidRPr="006702F4">
        <w:rPr>
          <w:color w:val="0070C0"/>
          <w:lang w:val="sr-Latn-CS"/>
        </w:rPr>
        <w:t xml:space="preserve"> </w:t>
      </w:r>
      <w:r w:rsidRPr="006702F4">
        <w:rPr>
          <w:color w:val="0070C0"/>
        </w:rPr>
        <w:t>stavove</w:t>
      </w:r>
      <w:r w:rsidRPr="006702F4">
        <w:rPr>
          <w:color w:val="0070C0"/>
          <w:lang w:val="sr-Latn-CS"/>
        </w:rPr>
        <w:t xml:space="preserve">, </w:t>
      </w:r>
      <w:r w:rsidRPr="006702F4">
        <w:rPr>
          <w:color w:val="0070C0"/>
        </w:rPr>
        <w:t>savjesnosti</w:t>
      </w:r>
      <w:r w:rsidRPr="006702F4">
        <w:rPr>
          <w:color w:val="0070C0"/>
          <w:lang w:val="sr-Latn-CS"/>
        </w:rPr>
        <w:t xml:space="preserve"> </w:t>
      </w:r>
      <w:r w:rsidRPr="006702F4">
        <w:rPr>
          <w:color w:val="0070C0"/>
        </w:rPr>
        <w:t>i</w:t>
      </w:r>
      <w:r w:rsidRPr="006702F4">
        <w:rPr>
          <w:color w:val="0070C0"/>
          <w:lang w:val="sr-Latn-CS"/>
        </w:rPr>
        <w:t xml:space="preserve"> </w:t>
      </w:r>
      <w:r w:rsidRPr="006702F4">
        <w:rPr>
          <w:color w:val="0070C0"/>
        </w:rPr>
        <w:t>aktivnosti</w:t>
      </w:r>
      <w:r w:rsidRPr="006702F4">
        <w:rPr>
          <w:color w:val="0070C0"/>
          <w:lang w:val="sr-Latn-CS"/>
        </w:rPr>
        <w:t xml:space="preserve"> </w:t>
      </w:r>
      <w:r w:rsidRPr="006702F4">
        <w:rPr>
          <w:color w:val="0070C0"/>
        </w:rPr>
        <w:t>direktora</w:t>
      </w:r>
      <w:r w:rsidRPr="006702F4">
        <w:rPr>
          <w:color w:val="0070C0"/>
          <w:lang w:val="sr-Latn-CS"/>
        </w:rPr>
        <w:t xml:space="preserve"> </w:t>
      </w:r>
      <w:r w:rsidRPr="006702F4">
        <w:rPr>
          <w:color w:val="0070C0"/>
        </w:rPr>
        <w:t>i</w:t>
      </w:r>
      <w:r w:rsidRPr="006702F4">
        <w:rPr>
          <w:color w:val="0070C0"/>
          <w:lang w:val="sr-Latn-CS"/>
        </w:rPr>
        <w:t xml:space="preserve"> </w:t>
      </w:r>
      <w:r w:rsidRPr="006702F4">
        <w:rPr>
          <w:color w:val="0070C0"/>
        </w:rPr>
        <w:t>rukovodstva</w:t>
      </w:r>
      <w:r w:rsidRPr="006702F4">
        <w:rPr>
          <w:color w:val="0070C0"/>
          <w:lang w:val="sr-Latn-CS"/>
        </w:rPr>
        <w:t xml:space="preserve"> </w:t>
      </w:r>
      <w:r w:rsidRPr="006702F4">
        <w:rPr>
          <w:color w:val="0070C0"/>
        </w:rPr>
        <w:t>koje</w:t>
      </w:r>
      <w:r w:rsidRPr="006702F4">
        <w:rPr>
          <w:color w:val="0070C0"/>
          <w:lang w:val="sr-Latn-CS"/>
        </w:rPr>
        <w:t xml:space="preserve"> </w:t>
      </w:r>
      <w:r w:rsidRPr="006702F4">
        <w:rPr>
          <w:color w:val="0070C0"/>
        </w:rPr>
        <w:t>se</w:t>
      </w:r>
      <w:r w:rsidRPr="006702F4">
        <w:rPr>
          <w:color w:val="0070C0"/>
          <w:lang w:val="sr-Latn-CS"/>
        </w:rPr>
        <w:t xml:space="preserve"> </w:t>
      </w:r>
      <w:r w:rsidRPr="006702F4">
        <w:rPr>
          <w:color w:val="0070C0"/>
        </w:rPr>
        <w:t>ti</w:t>
      </w:r>
      <w:r w:rsidRPr="006702F4">
        <w:rPr>
          <w:color w:val="0070C0"/>
          <w:lang w:val="sr-Latn-CS"/>
        </w:rPr>
        <w:t>č</w:t>
      </w:r>
      <w:r w:rsidRPr="006702F4">
        <w:rPr>
          <w:color w:val="0070C0"/>
        </w:rPr>
        <w:t>u</w:t>
      </w:r>
      <w:r w:rsidRPr="006702F4">
        <w:rPr>
          <w:color w:val="0070C0"/>
          <w:lang w:val="sr-Latn-CS"/>
        </w:rPr>
        <w:t xml:space="preserve"> </w:t>
      </w:r>
      <w:r w:rsidRPr="006702F4">
        <w:rPr>
          <w:color w:val="0070C0"/>
        </w:rPr>
        <w:t>sistema</w:t>
      </w:r>
      <w:r w:rsidRPr="006702F4">
        <w:rPr>
          <w:color w:val="0070C0"/>
          <w:lang w:val="sr-Latn-CS"/>
        </w:rPr>
        <w:t xml:space="preserve"> </w:t>
      </w:r>
      <w:r w:rsidRPr="006702F4">
        <w:rPr>
          <w:color w:val="0070C0"/>
        </w:rPr>
        <w:t>interne</w:t>
      </w:r>
      <w:r w:rsidRPr="006702F4">
        <w:rPr>
          <w:color w:val="0070C0"/>
          <w:lang w:val="sr-Latn-CS"/>
        </w:rPr>
        <w:t xml:space="preserve"> </w:t>
      </w:r>
      <w:r w:rsidRPr="006702F4">
        <w:rPr>
          <w:color w:val="0070C0"/>
        </w:rPr>
        <w:t>kontrole</w:t>
      </w:r>
      <w:r w:rsidRPr="006702F4">
        <w:rPr>
          <w:color w:val="0070C0"/>
          <w:lang w:val="sr-Latn-CS"/>
        </w:rPr>
        <w:t xml:space="preserve"> </w:t>
      </w:r>
      <w:r w:rsidRPr="006702F4">
        <w:rPr>
          <w:color w:val="0070C0"/>
        </w:rPr>
        <w:t>i</w:t>
      </w:r>
      <w:r w:rsidRPr="006702F4">
        <w:rPr>
          <w:color w:val="0070C0"/>
          <w:lang w:val="sr-Latn-CS"/>
        </w:rPr>
        <w:t xml:space="preserve"> </w:t>
      </w:r>
      <w:r w:rsidRPr="006702F4">
        <w:rPr>
          <w:color w:val="0070C0"/>
        </w:rPr>
        <w:t>zna</w:t>
      </w:r>
      <w:r w:rsidRPr="006702F4">
        <w:rPr>
          <w:color w:val="0070C0"/>
          <w:lang w:val="sr-Latn-CS"/>
        </w:rPr>
        <w:t>č</w:t>
      </w:r>
      <w:r w:rsidRPr="006702F4">
        <w:rPr>
          <w:color w:val="0070C0"/>
        </w:rPr>
        <w:t>aja</w:t>
      </w:r>
      <w:r w:rsidRPr="006702F4">
        <w:rPr>
          <w:color w:val="0070C0"/>
          <w:lang w:val="sr-Latn-CS"/>
        </w:rPr>
        <w:t xml:space="preserve"> </w:t>
      </w:r>
      <w:r w:rsidRPr="006702F4">
        <w:rPr>
          <w:color w:val="0070C0"/>
        </w:rPr>
        <w:t>tog</w:t>
      </w:r>
      <w:r w:rsidRPr="006702F4">
        <w:rPr>
          <w:color w:val="0070C0"/>
          <w:lang w:val="sr-Latn-CS"/>
        </w:rPr>
        <w:t xml:space="preserve"> </w:t>
      </w:r>
      <w:r w:rsidRPr="006702F4">
        <w:rPr>
          <w:color w:val="0070C0"/>
        </w:rPr>
        <w:t>sistema</w:t>
      </w:r>
      <w:r w:rsidRPr="006702F4">
        <w:rPr>
          <w:color w:val="0070C0"/>
          <w:lang w:val="sr-Latn-CS"/>
        </w:rPr>
        <w:t xml:space="preserve"> </w:t>
      </w:r>
      <w:r w:rsidRPr="006702F4">
        <w:rPr>
          <w:color w:val="0070C0"/>
        </w:rPr>
        <w:t>za</w:t>
      </w:r>
      <w:r w:rsidRPr="006702F4">
        <w:rPr>
          <w:color w:val="0070C0"/>
          <w:lang w:val="sr-Latn-CS"/>
        </w:rPr>
        <w:t xml:space="preserve"> </w:t>
      </w:r>
      <w:r w:rsidRPr="006702F4">
        <w:rPr>
          <w:color w:val="0070C0"/>
        </w:rPr>
        <w:t>Dru</w:t>
      </w:r>
      <w:r w:rsidRPr="006702F4">
        <w:rPr>
          <w:color w:val="0070C0"/>
          <w:lang w:val="sr-Latn-CS"/>
        </w:rPr>
        <w:t>š</w:t>
      </w:r>
      <w:r w:rsidRPr="006702F4">
        <w:rPr>
          <w:color w:val="0070C0"/>
        </w:rPr>
        <w:t>tvo</w:t>
      </w:r>
      <w:r w:rsidRPr="006702F4">
        <w:rPr>
          <w:color w:val="0070C0"/>
          <w:lang w:val="sr-Latn-CS"/>
        </w:rPr>
        <w:t xml:space="preserve">. </w:t>
      </w:r>
      <w:r w:rsidRPr="006702F4">
        <w:rPr>
          <w:color w:val="0070C0"/>
          <w:lang w:val="de-DE"/>
        </w:rPr>
        <w:t>Uticaj karakteristika kontrolnog okruženja na nivo kontrolnog rizika u Društvu ocijenjen je malim.</w:t>
      </w:r>
    </w:p>
    <w:p w14:paraId="1560B200" w14:textId="77777777" w:rsidR="00B83384" w:rsidRPr="006702F4" w:rsidRDefault="00B83384" w:rsidP="00DF0385">
      <w:pPr>
        <w:ind w:right="142"/>
        <w:rPr>
          <w:color w:val="0070C0"/>
          <w:lang w:val="de-DE"/>
        </w:rPr>
      </w:pPr>
    </w:p>
    <w:p w14:paraId="399979A6" w14:textId="77777777" w:rsidR="00B83384" w:rsidRPr="006702F4" w:rsidRDefault="00B83384" w:rsidP="00DF0385">
      <w:pPr>
        <w:ind w:right="142"/>
        <w:jc w:val="both"/>
        <w:rPr>
          <w:b/>
          <w:i/>
          <w:color w:val="0070C0"/>
          <w:sz w:val="28"/>
          <w:szCs w:val="28"/>
          <w:lang w:val="de-DE"/>
        </w:rPr>
      </w:pPr>
      <w:r w:rsidRPr="006702F4">
        <w:rPr>
          <w:b/>
          <w:i/>
          <w:color w:val="0070C0"/>
          <w:sz w:val="28"/>
          <w:szCs w:val="28"/>
          <w:lang w:val="de-DE"/>
        </w:rPr>
        <w:tab/>
        <w:t>4.3.  Ocjena detekcionog rizika</w:t>
      </w:r>
    </w:p>
    <w:p w14:paraId="4FDCB25D" w14:textId="77777777" w:rsidR="00B83384" w:rsidRPr="006702F4" w:rsidRDefault="00B83384" w:rsidP="00DF0385">
      <w:pPr>
        <w:ind w:right="142"/>
        <w:jc w:val="both"/>
        <w:rPr>
          <w:color w:val="0070C0"/>
          <w:sz w:val="16"/>
          <w:szCs w:val="16"/>
          <w:lang w:val="de-DE"/>
        </w:rPr>
      </w:pPr>
    </w:p>
    <w:p w14:paraId="60B38A8D" w14:textId="77777777" w:rsidR="00B83384" w:rsidRPr="006702F4" w:rsidRDefault="00B83384" w:rsidP="00DF0385">
      <w:pPr>
        <w:ind w:right="142"/>
        <w:jc w:val="both"/>
        <w:rPr>
          <w:color w:val="0070C0"/>
          <w:lang w:val="de-DE"/>
        </w:rPr>
      </w:pPr>
      <w:r w:rsidRPr="006702F4">
        <w:rPr>
          <w:color w:val="0070C0"/>
          <w:lang w:val="de-DE"/>
        </w:rPr>
        <w:t xml:space="preserve">Mali nivo inherentnog i mali nivo kontrolnog rizika, ne dovode do proširivanja obima revizorskih procedura s ciljem dobijanja što većeg broja revizorskih dokaza. </w:t>
      </w:r>
    </w:p>
    <w:p w14:paraId="62D72B39" w14:textId="77777777" w:rsidR="00B83384" w:rsidRPr="006702F4" w:rsidRDefault="00B83384" w:rsidP="00DF0385">
      <w:pPr>
        <w:ind w:right="142"/>
        <w:jc w:val="both"/>
        <w:rPr>
          <w:color w:val="0070C0"/>
          <w:lang w:val="de-DE"/>
        </w:rPr>
      </w:pPr>
    </w:p>
    <w:p w14:paraId="73A2080A" w14:textId="77777777" w:rsidR="00B83384" w:rsidRPr="006702F4" w:rsidRDefault="00B83384" w:rsidP="00DF0385">
      <w:pPr>
        <w:ind w:right="142"/>
        <w:jc w:val="both"/>
        <w:rPr>
          <w:color w:val="0070C0"/>
          <w:lang w:val="de-DE"/>
        </w:rPr>
      </w:pPr>
      <w:r w:rsidRPr="006702F4">
        <w:rPr>
          <w:color w:val="0070C0"/>
          <w:lang w:val="de-DE"/>
        </w:rPr>
        <w:t>Na osnovu rezultata preliminarno provedenih revizorskih procedura steklo se uvjerenje da su primjenjene računovodstvene politike i procjene u posmatranom periodu u potpunosti usaglašene sa Računovodstvenim standardima Republike Srpske.</w:t>
      </w:r>
    </w:p>
    <w:p w14:paraId="2A1B5BC6" w14:textId="77777777" w:rsidR="00B83384" w:rsidRPr="006702F4" w:rsidRDefault="00B83384" w:rsidP="00DF0385">
      <w:pPr>
        <w:ind w:right="142"/>
        <w:jc w:val="both"/>
        <w:rPr>
          <w:color w:val="0070C0"/>
          <w:lang w:val="de-DE"/>
        </w:rPr>
      </w:pPr>
    </w:p>
    <w:p w14:paraId="769C8362" w14:textId="77777777" w:rsidR="00B83384" w:rsidRPr="006702F4" w:rsidRDefault="00B83384" w:rsidP="00DF0385">
      <w:pPr>
        <w:ind w:right="142"/>
        <w:jc w:val="both"/>
        <w:rPr>
          <w:b/>
          <w:i/>
          <w:color w:val="0070C0"/>
          <w:sz w:val="28"/>
          <w:szCs w:val="28"/>
          <w:lang w:val="de-DE"/>
        </w:rPr>
      </w:pPr>
      <w:r w:rsidRPr="006702F4">
        <w:rPr>
          <w:b/>
          <w:i/>
          <w:color w:val="0070C0"/>
          <w:sz w:val="28"/>
          <w:szCs w:val="28"/>
          <w:lang w:val="de-DE"/>
        </w:rPr>
        <w:tab/>
        <w:t>4.4. Ocjena ukupnog revizorskog rizika</w:t>
      </w:r>
    </w:p>
    <w:p w14:paraId="6D69393D" w14:textId="77777777" w:rsidR="00B83384" w:rsidRPr="006702F4" w:rsidRDefault="00B83384" w:rsidP="00DF0385">
      <w:pPr>
        <w:ind w:right="142"/>
        <w:jc w:val="both"/>
        <w:rPr>
          <w:color w:val="0070C0"/>
          <w:sz w:val="16"/>
          <w:szCs w:val="16"/>
          <w:lang w:val="de-DE"/>
        </w:rPr>
      </w:pPr>
    </w:p>
    <w:p w14:paraId="78C5D610" w14:textId="77777777" w:rsidR="00B83384" w:rsidRPr="006702F4" w:rsidRDefault="00B83384" w:rsidP="00DF0385">
      <w:pPr>
        <w:ind w:right="142"/>
        <w:jc w:val="both"/>
        <w:rPr>
          <w:color w:val="0070C0"/>
          <w:lang w:val="de-DE"/>
        </w:rPr>
      </w:pPr>
      <w:r w:rsidRPr="006702F4">
        <w:rPr>
          <w:color w:val="0070C0"/>
          <w:lang w:val="de-DE"/>
        </w:rPr>
        <w:t>Na osnovu iznesenih navoda, može se doći do uvjerenja da je ukupan revizorski rizik prihvatljiv. Provedenim revizorskim procedurama, po mišljenju revizora, rizik neotkrivanja materijalno značajnih pogrešnih iskaza sveden je na razumnu i za reviziju prihvatljivu mjeru.</w:t>
      </w:r>
    </w:p>
    <w:p w14:paraId="615623F0" w14:textId="77777777" w:rsidR="00426A52" w:rsidRPr="00C77F09" w:rsidRDefault="00426A52" w:rsidP="00E761A9">
      <w:pPr>
        <w:shd w:val="clear" w:color="auto" w:fill="FFFFFF"/>
        <w:rPr>
          <w:b/>
          <w:i/>
          <w:lang w:val="sr-Latn-CS"/>
        </w:rPr>
      </w:pPr>
    </w:p>
    <w:p w14:paraId="40AD94C4" w14:textId="77777777" w:rsidR="0058704F" w:rsidRPr="00C77F09" w:rsidRDefault="0058704F" w:rsidP="00E761A9">
      <w:pPr>
        <w:shd w:val="clear" w:color="auto" w:fill="FFFFFF"/>
        <w:rPr>
          <w:b/>
          <w:i/>
          <w:lang w:val="sr-Latn-CS"/>
        </w:rPr>
      </w:pPr>
    </w:p>
    <w:p w14:paraId="5E30F03A" w14:textId="77777777" w:rsidR="0058704F" w:rsidRPr="00C77F09" w:rsidRDefault="0058704F" w:rsidP="00E761A9">
      <w:pPr>
        <w:shd w:val="clear" w:color="auto" w:fill="FFFFFF"/>
        <w:rPr>
          <w:b/>
          <w:i/>
          <w:lang w:val="sr-Latn-CS"/>
        </w:rPr>
      </w:pPr>
    </w:p>
    <w:p w14:paraId="167CD6C9" w14:textId="77777777" w:rsidR="0058704F" w:rsidRPr="00C77F09" w:rsidRDefault="0058704F" w:rsidP="00E761A9">
      <w:pPr>
        <w:shd w:val="clear" w:color="auto" w:fill="FFFFFF"/>
        <w:rPr>
          <w:b/>
          <w:i/>
          <w:lang w:val="sr-Latn-CS"/>
        </w:rPr>
      </w:pPr>
    </w:p>
    <w:p w14:paraId="4E489E35" w14:textId="77777777" w:rsidR="0058704F" w:rsidRPr="00C77F09" w:rsidRDefault="0058704F" w:rsidP="00E761A9">
      <w:pPr>
        <w:shd w:val="clear" w:color="auto" w:fill="FFFFFF"/>
        <w:rPr>
          <w:b/>
          <w:i/>
          <w:lang w:val="sr-Latn-CS"/>
        </w:rPr>
      </w:pPr>
    </w:p>
    <w:p w14:paraId="52EA3224" w14:textId="77777777" w:rsidR="0058704F" w:rsidRPr="00C77F09" w:rsidRDefault="0058704F" w:rsidP="00E761A9">
      <w:pPr>
        <w:shd w:val="clear" w:color="auto" w:fill="FFFFFF"/>
        <w:rPr>
          <w:b/>
          <w:i/>
          <w:lang w:val="sr-Latn-CS"/>
        </w:rPr>
      </w:pPr>
    </w:p>
    <w:p w14:paraId="7D927594" w14:textId="77777777" w:rsidR="0058704F" w:rsidRPr="00C77F09" w:rsidRDefault="0058704F" w:rsidP="00E761A9">
      <w:pPr>
        <w:shd w:val="clear" w:color="auto" w:fill="FFFFFF"/>
        <w:rPr>
          <w:b/>
          <w:i/>
          <w:lang w:val="sr-Latn-CS"/>
        </w:rPr>
      </w:pPr>
    </w:p>
    <w:p w14:paraId="76B59B2F" w14:textId="77777777" w:rsidR="0058704F" w:rsidRPr="00C77F09" w:rsidRDefault="0058704F" w:rsidP="00E761A9">
      <w:pPr>
        <w:shd w:val="clear" w:color="auto" w:fill="FFFFFF"/>
        <w:rPr>
          <w:b/>
          <w:i/>
          <w:lang w:val="sr-Latn-CS"/>
        </w:rPr>
      </w:pPr>
    </w:p>
    <w:p w14:paraId="300F53FC" w14:textId="77777777" w:rsidR="0058704F" w:rsidRPr="00C77F09" w:rsidRDefault="0058704F" w:rsidP="00E761A9">
      <w:pPr>
        <w:shd w:val="clear" w:color="auto" w:fill="FFFFFF"/>
        <w:rPr>
          <w:b/>
          <w:i/>
          <w:lang w:val="sr-Latn-CS"/>
        </w:rPr>
      </w:pPr>
    </w:p>
    <w:p w14:paraId="5715B267" w14:textId="77777777" w:rsidR="0058704F" w:rsidRPr="00C77F09" w:rsidRDefault="0058704F" w:rsidP="00E761A9">
      <w:pPr>
        <w:shd w:val="clear" w:color="auto" w:fill="FFFFFF"/>
        <w:rPr>
          <w:b/>
          <w:i/>
          <w:lang w:val="sr-Latn-CS"/>
        </w:rPr>
      </w:pPr>
    </w:p>
    <w:p w14:paraId="7669FAAC" w14:textId="77777777" w:rsidR="0058704F" w:rsidRPr="00C77F09" w:rsidRDefault="0058704F" w:rsidP="00E761A9">
      <w:pPr>
        <w:shd w:val="clear" w:color="auto" w:fill="FFFFFF"/>
        <w:rPr>
          <w:b/>
          <w:i/>
          <w:lang w:val="sr-Latn-CS"/>
        </w:rPr>
      </w:pPr>
    </w:p>
    <w:p w14:paraId="5AC28FD8" w14:textId="77777777" w:rsidR="0058704F" w:rsidRPr="00C77F09" w:rsidRDefault="0058704F" w:rsidP="00E761A9">
      <w:pPr>
        <w:shd w:val="clear" w:color="auto" w:fill="FFFFFF"/>
        <w:rPr>
          <w:b/>
          <w:i/>
          <w:lang w:val="sr-Latn-CS"/>
        </w:rPr>
      </w:pPr>
    </w:p>
    <w:p w14:paraId="751538F1" w14:textId="77777777" w:rsidR="0058704F" w:rsidRPr="00C77F09" w:rsidRDefault="0058704F" w:rsidP="00E761A9">
      <w:pPr>
        <w:shd w:val="clear" w:color="auto" w:fill="FFFFFF"/>
        <w:rPr>
          <w:b/>
          <w:i/>
          <w:lang w:val="sr-Latn-CS"/>
        </w:rPr>
      </w:pPr>
    </w:p>
    <w:p w14:paraId="4A366FD5" w14:textId="77777777" w:rsidR="0058704F" w:rsidRPr="00C77F09" w:rsidRDefault="0058704F" w:rsidP="00E761A9">
      <w:pPr>
        <w:shd w:val="clear" w:color="auto" w:fill="FFFFFF"/>
        <w:rPr>
          <w:b/>
          <w:i/>
          <w:lang w:val="sr-Latn-CS"/>
        </w:rPr>
      </w:pPr>
    </w:p>
    <w:p w14:paraId="256D2901" w14:textId="77777777" w:rsidR="0058704F" w:rsidRPr="00C77F09" w:rsidRDefault="0058704F" w:rsidP="00E761A9">
      <w:pPr>
        <w:shd w:val="clear" w:color="auto" w:fill="FFFFFF"/>
        <w:rPr>
          <w:b/>
          <w:i/>
          <w:lang w:val="sr-Latn-CS"/>
        </w:rPr>
      </w:pPr>
    </w:p>
    <w:p w14:paraId="67CAD10B" w14:textId="77777777" w:rsidR="0058704F" w:rsidRPr="00C77F09" w:rsidRDefault="0058704F" w:rsidP="00E761A9">
      <w:pPr>
        <w:shd w:val="clear" w:color="auto" w:fill="FFFFFF"/>
        <w:rPr>
          <w:b/>
          <w:i/>
          <w:lang w:val="sr-Latn-CS"/>
        </w:rPr>
      </w:pPr>
    </w:p>
    <w:p w14:paraId="6AC29059" w14:textId="77777777" w:rsidR="0058704F" w:rsidRPr="00C77F09" w:rsidRDefault="0058704F" w:rsidP="00E761A9">
      <w:pPr>
        <w:shd w:val="clear" w:color="auto" w:fill="FFFFFF"/>
        <w:rPr>
          <w:b/>
          <w:i/>
          <w:lang w:val="sr-Latn-CS"/>
        </w:rPr>
      </w:pPr>
    </w:p>
    <w:p w14:paraId="4528A21D" w14:textId="77777777" w:rsidR="0058704F" w:rsidRPr="00C77F09" w:rsidRDefault="0058704F" w:rsidP="00E761A9">
      <w:pPr>
        <w:shd w:val="clear" w:color="auto" w:fill="FFFFFF"/>
        <w:rPr>
          <w:b/>
          <w:i/>
          <w:lang w:val="sr-Latn-CS"/>
        </w:rPr>
      </w:pPr>
    </w:p>
    <w:p w14:paraId="42E00F12" w14:textId="77777777" w:rsidR="0058704F" w:rsidRPr="00C77F09" w:rsidRDefault="0058704F" w:rsidP="00E761A9">
      <w:pPr>
        <w:shd w:val="clear" w:color="auto" w:fill="FFFFFF"/>
        <w:rPr>
          <w:b/>
          <w:i/>
          <w:lang w:val="sr-Latn-CS"/>
        </w:rPr>
      </w:pPr>
    </w:p>
    <w:p w14:paraId="28AF0BE5" w14:textId="77777777" w:rsidR="0058704F" w:rsidRDefault="0058704F" w:rsidP="00E761A9">
      <w:pPr>
        <w:shd w:val="clear" w:color="auto" w:fill="FFFFFF"/>
        <w:rPr>
          <w:b/>
          <w:i/>
          <w:lang w:val="sr-Latn-CS"/>
        </w:rPr>
      </w:pPr>
    </w:p>
    <w:p w14:paraId="340E4DAD" w14:textId="77777777" w:rsidR="00A22BEB" w:rsidRDefault="00A22BEB" w:rsidP="00E761A9">
      <w:pPr>
        <w:shd w:val="clear" w:color="auto" w:fill="FFFFFF"/>
        <w:rPr>
          <w:b/>
          <w:i/>
          <w:lang w:val="sr-Latn-CS"/>
        </w:rPr>
      </w:pPr>
    </w:p>
    <w:p w14:paraId="16B262C8" w14:textId="77777777" w:rsidR="00A22BEB" w:rsidRDefault="00A22BEB" w:rsidP="00E761A9">
      <w:pPr>
        <w:shd w:val="clear" w:color="auto" w:fill="FFFFFF"/>
        <w:rPr>
          <w:b/>
          <w:i/>
          <w:lang w:val="sr-Latn-CS"/>
        </w:rPr>
      </w:pPr>
    </w:p>
    <w:p w14:paraId="7374A1A6" w14:textId="77777777" w:rsidR="00A22BEB" w:rsidRDefault="00A22BEB" w:rsidP="00E761A9">
      <w:pPr>
        <w:shd w:val="clear" w:color="auto" w:fill="FFFFFF"/>
        <w:rPr>
          <w:b/>
          <w:i/>
          <w:lang w:val="sr-Latn-CS"/>
        </w:rPr>
      </w:pPr>
    </w:p>
    <w:p w14:paraId="74255D7D" w14:textId="77777777" w:rsidR="00A22BEB" w:rsidRDefault="00A22BEB" w:rsidP="00E761A9">
      <w:pPr>
        <w:shd w:val="clear" w:color="auto" w:fill="FFFFFF"/>
        <w:rPr>
          <w:b/>
          <w:i/>
          <w:lang w:val="sr-Latn-CS"/>
        </w:rPr>
      </w:pPr>
    </w:p>
    <w:p w14:paraId="5615E53A" w14:textId="77777777" w:rsidR="00A22BEB" w:rsidRPr="00C77F09" w:rsidRDefault="00A22BEB" w:rsidP="00E761A9">
      <w:pPr>
        <w:shd w:val="clear" w:color="auto" w:fill="FFFFFF"/>
        <w:rPr>
          <w:b/>
          <w:i/>
          <w:lang w:val="sr-Latn-CS"/>
        </w:rPr>
      </w:pPr>
    </w:p>
    <w:p w14:paraId="5E680850" w14:textId="77777777" w:rsidR="0058704F" w:rsidRPr="00C77F09" w:rsidRDefault="0058704F" w:rsidP="00E761A9">
      <w:pPr>
        <w:shd w:val="clear" w:color="auto" w:fill="FFFFFF"/>
        <w:rPr>
          <w:b/>
          <w:i/>
          <w:lang w:val="sr-Latn-CS"/>
        </w:rPr>
      </w:pPr>
    </w:p>
    <w:p w14:paraId="5813C0C6" w14:textId="77777777" w:rsidR="0058704F" w:rsidRPr="00C77F09" w:rsidRDefault="0058704F" w:rsidP="00E761A9">
      <w:pPr>
        <w:shd w:val="clear" w:color="auto" w:fill="FFFFFF"/>
        <w:rPr>
          <w:b/>
          <w:i/>
          <w:lang w:val="sr-Latn-CS"/>
        </w:rPr>
      </w:pPr>
    </w:p>
    <w:p w14:paraId="08D7525C" w14:textId="77777777" w:rsidR="0058704F" w:rsidRPr="00C77F09" w:rsidRDefault="0058704F" w:rsidP="00E761A9">
      <w:pPr>
        <w:shd w:val="clear" w:color="auto" w:fill="FFFFFF"/>
        <w:rPr>
          <w:b/>
          <w:i/>
          <w:lang w:val="sr-Latn-CS"/>
        </w:rPr>
      </w:pPr>
    </w:p>
    <w:p w14:paraId="477F5283" w14:textId="77777777" w:rsidR="0058704F" w:rsidRPr="00C77F09" w:rsidRDefault="0058704F" w:rsidP="00E761A9">
      <w:pPr>
        <w:shd w:val="clear" w:color="auto" w:fill="FFFFFF"/>
        <w:rPr>
          <w:b/>
          <w:i/>
          <w:lang w:val="sr-Latn-CS"/>
        </w:rPr>
      </w:pPr>
    </w:p>
    <w:p w14:paraId="55D5BDF8" w14:textId="77777777" w:rsidR="0058704F" w:rsidRPr="00C77F09" w:rsidRDefault="0058704F" w:rsidP="00E761A9">
      <w:pPr>
        <w:shd w:val="clear" w:color="auto" w:fill="FFFFFF"/>
        <w:rPr>
          <w:b/>
          <w:i/>
          <w:lang w:val="de-DE"/>
        </w:rPr>
      </w:pPr>
    </w:p>
    <w:p w14:paraId="03E5C79C" w14:textId="77777777" w:rsidR="008E29AF" w:rsidRPr="006702F4" w:rsidRDefault="008E29AF" w:rsidP="000C5C95">
      <w:pPr>
        <w:pStyle w:val="Teloteksta"/>
        <w:pBdr>
          <w:bottom w:val="thinThickSmallGap" w:sz="24" w:space="1" w:color="auto"/>
        </w:pBdr>
        <w:ind w:left="-284" w:right="425"/>
        <w:jc w:val="center"/>
        <w:rPr>
          <w:b/>
          <w:i/>
          <w:color w:val="0070C0"/>
          <w:szCs w:val="32"/>
          <w:lang w:val="bs-Latn-BA"/>
        </w:rPr>
      </w:pPr>
      <w:r w:rsidRPr="006702F4">
        <w:rPr>
          <w:b/>
          <w:i/>
          <w:color w:val="0070C0"/>
          <w:szCs w:val="32"/>
        </w:rPr>
        <w:lastRenderedPageBreak/>
        <w:t xml:space="preserve">5. </w:t>
      </w:r>
      <w:r w:rsidRPr="006702F4">
        <w:rPr>
          <w:b/>
          <w:i/>
          <w:color w:val="0070C0"/>
          <w:szCs w:val="32"/>
          <w:lang w:val="bs-Latn-BA"/>
        </w:rPr>
        <w:t>OPŠTE NAPOMENE O DRUŠTVU</w:t>
      </w:r>
    </w:p>
    <w:p w14:paraId="21277075" w14:textId="4D46D807" w:rsidR="008E29AF" w:rsidRPr="006702F4" w:rsidRDefault="008E29AF" w:rsidP="000C5C95">
      <w:pPr>
        <w:pStyle w:val="Teloteksta"/>
        <w:ind w:left="-284" w:right="425"/>
        <w:rPr>
          <w:color w:val="0070C0"/>
          <w:sz w:val="16"/>
          <w:szCs w:val="16"/>
        </w:rPr>
      </w:pPr>
    </w:p>
    <w:p w14:paraId="0112089B" w14:textId="77777777" w:rsidR="008E29AF" w:rsidRPr="006702F4" w:rsidRDefault="008E29AF" w:rsidP="000C5C95">
      <w:pPr>
        <w:pStyle w:val="Teloteksta"/>
        <w:ind w:left="-284" w:right="425"/>
        <w:jc w:val="both"/>
        <w:rPr>
          <w:b/>
          <w:i/>
          <w:color w:val="0070C0"/>
          <w:sz w:val="28"/>
          <w:szCs w:val="28"/>
          <w:lang w:val="bs-Latn-BA"/>
        </w:rPr>
      </w:pPr>
      <w:r w:rsidRPr="006702F4">
        <w:rPr>
          <w:b/>
          <w:i/>
          <w:color w:val="0070C0"/>
          <w:sz w:val="28"/>
          <w:szCs w:val="28"/>
          <w:lang w:val="sr-Cyrl-CS"/>
        </w:rPr>
        <w:tab/>
        <w:t xml:space="preserve">5.1. </w:t>
      </w:r>
      <w:r w:rsidRPr="006702F4">
        <w:rPr>
          <w:b/>
          <w:i/>
          <w:color w:val="0070C0"/>
          <w:sz w:val="28"/>
          <w:szCs w:val="28"/>
          <w:lang w:val="bs-Latn-BA"/>
        </w:rPr>
        <w:t>Osnivanje Društva</w:t>
      </w:r>
    </w:p>
    <w:p w14:paraId="2BE0DC74" w14:textId="64FD9923" w:rsidR="00E761A9" w:rsidRPr="006702F4" w:rsidRDefault="00E761A9" w:rsidP="00A97B13">
      <w:pPr>
        <w:autoSpaceDE w:val="0"/>
        <w:autoSpaceDN w:val="0"/>
        <w:adjustRightInd w:val="0"/>
        <w:ind w:left="-284" w:right="425"/>
        <w:jc w:val="both"/>
        <w:rPr>
          <w:color w:val="0070C0"/>
          <w:sz w:val="16"/>
          <w:szCs w:val="16"/>
          <w:lang w:val="sr-Latn-CS" w:eastAsia="sr-Latn-CS"/>
        </w:rPr>
      </w:pPr>
    </w:p>
    <w:p w14:paraId="420070D4" w14:textId="1E293BDF" w:rsidR="00320DD8" w:rsidRPr="006702F4" w:rsidRDefault="00320DD8" w:rsidP="008B466E">
      <w:pPr>
        <w:ind w:left="-284" w:right="425"/>
        <w:jc w:val="both"/>
        <w:rPr>
          <w:color w:val="0070C0"/>
          <w:lang w:val="sr-Latn-CS"/>
        </w:rPr>
      </w:pPr>
      <w:r w:rsidRPr="006702F4">
        <w:rPr>
          <w:color w:val="0070C0"/>
          <w:lang w:val="sr-Latn-CS"/>
        </w:rPr>
        <w:t xml:space="preserve">Akcionarsko društvo </w:t>
      </w:r>
      <w:r w:rsidRPr="006702F4">
        <w:rPr>
          <w:b/>
          <w:bCs/>
          <w:i/>
          <w:iCs/>
          <w:color w:val="0070C0"/>
          <w:lang w:val="sr-Latn-CS"/>
        </w:rPr>
        <w:t>IGM ,,Drina,‚ Bijeljina</w:t>
      </w:r>
      <w:r w:rsidRPr="006702F4">
        <w:rPr>
          <w:color w:val="0070C0"/>
          <w:lang w:val="sr-Latn-CS"/>
        </w:rPr>
        <w:t xml:space="preserve"> sa sjedištem u Bijeljini, Pantelinska br.102 (u daljem tekstu Društvo) upisano je u sudski registar pravnih lica kod Osnovnog suda u Bijeljini, broj registarskog uloška registarskog suda: 1-110, oznaka i broj upisnika suda: Fi-210/2002 od 12.03.2002. godine.</w:t>
      </w:r>
    </w:p>
    <w:p w14:paraId="2006B518" w14:textId="77777777" w:rsidR="008B466E" w:rsidRPr="006702F4" w:rsidRDefault="008B466E" w:rsidP="008B466E">
      <w:pPr>
        <w:ind w:left="-284" w:right="425"/>
        <w:jc w:val="both"/>
        <w:rPr>
          <w:color w:val="0070C0"/>
          <w:lang w:val="sr-Latn-CS"/>
        </w:rPr>
      </w:pPr>
    </w:p>
    <w:p w14:paraId="25F55E11" w14:textId="7A8A2051" w:rsidR="00320DD8" w:rsidRPr="006702F4" w:rsidRDefault="00320DD8" w:rsidP="008B466E">
      <w:pPr>
        <w:ind w:left="-284" w:right="425"/>
        <w:jc w:val="both"/>
        <w:rPr>
          <w:color w:val="0070C0"/>
          <w:lang w:val="sr-Latn-CS"/>
        </w:rPr>
      </w:pPr>
      <w:r w:rsidRPr="006702F4">
        <w:rPr>
          <w:color w:val="0070C0"/>
          <w:lang w:val="sr-Latn-CS"/>
        </w:rPr>
        <w:t>Istim Rješenjem upisana je vlasnička transformacija, promjena svojine preostalog dijela državnog kapitala i oblika organizovanja u Akcionarsko društvo IGM  ‚‚Drina‚‚ Bijeljina, ulica Pantelinska br.102, shodno odredbama Zakona o privatizaciji državnog kapitala u preduzećima (’’Službeni glasnik Republike Srpske’’‚ broj 24/98).</w:t>
      </w:r>
    </w:p>
    <w:p w14:paraId="3D1EE47D" w14:textId="77777777" w:rsidR="00910BAA" w:rsidRPr="006702F4" w:rsidRDefault="00910BAA" w:rsidP="00910BAA">
      <w:pPr>
        <w:autoSpaceDE w:val="0"/>
        <w:autoSpaceDN w:val="0"/>
        <w:adjustRightInd w:val="0"/>
        <w:ind w:left="-284" w:right="425"/>
        <w:jc w:val="both"/>
        <w:rPr>
          <w:color w:val="0070C0"/>
          <w:lang w:val="sr-Latn-CS" w:eastAsia="sr-Latn-CS"/>
        </w:rPr>
      </w:pPr>
    </w:p>
    <w:p w14:paraId="20828EC3" w14:textId="3C5E2253" w:rsidR="008E29AF" w:rsidRPr="006702F4" w:rsidRDefault="008E29AF" w:rsidP="00A97B13">
      <w:pPr>
        <w:pStyle w:val="Teloteksta"/>
        <w:ind w:right="-93"/>
        <w:jc w:val="both"/>
        <w:rPr>
          <w:b/>
          <w:i/>
          <w:color w:val="0070C0"/>
          <w:sz w:val="28"/>
          <w:szCs w:val="28"/>
          <w:lang w:val="bs-Latn-BA"/>
        </w:rPr>
      </w:pPr>
      <w:r w:rsidRPr="006702F4">
        <w:rPr>
          <w:b/>
          <w:i/>
          <w:color w:val="0070C0"/>
          <w:sz w:val="28"/>
          <w:szCs w:val="28"/>
          <w:lang w:val="sr-Cyrl-CS"/>
        </w:rPr>
        <w:t xml:space="preserve">5.2. </w:t>
      </w:r>
      <w:r w:rsidRPr="006702F4">
        <w:rPr>
          <w:b/>
          <w:i/>
          <w:color w:val="0070C0"/>
          <w:sz w:val="28"/>
          <w:szCs w:val="28"/>
          <w:lang w:val="bs-Latn-BA"/>
        </w:rPr>
        <w:t>Statusne promjene</w:t>
      </w:r>
    </w:p>
    <w:p w14:paraId="087CA95D" w14:textId="77777777" w:rsidR="00910BAA" w:rsidRPr="00C77F09" w:rsidRDefault="00910BAA" w:rsidP="00910BAA">
      <w:pPr>
        <w:autoSpaceDE w:val="0"/>
        <w:autoSpaceDN w:val="0"/>
        <w:adjustRightInd w:val="0"/>
        <w:ind w:right="425"/>
        <w:jc w:val="both"/>
        <w:rPr>
          <w:lang w:val="sr-Cyrl-CS" w:eastAsia="sr-Latn-CS"/>
        </w:rPr>
      </w:pPr>
    </w:p>
    <w:p w14:paraId="6AA4B2BE" w14:textId="4DA23CC7" w:rsidR="00320DD8" w:rsidRPr="009E1AE1" w:rsidRDefault="00320DD8" w:rsidP="008B466E">
      <w:pPr>
        <w:ind w:left="-284" w:right="425"/>
        <w:jc w:val="both"/>
        <w:rPr>
          <w:color w:val="0070C0"/>
          <w:lang w:val="sr-Latn-CS"/>
        </w:rPr>
      </w:pPr>
      <w:r w:rsidRPr="009E1AE1">
        <w:rPr>
          <w:color w:val="0070C0"/>
          <w:lang w:val="sr-Latn-CS"/>
        </w:rPr>
        <w:t xml:space="preserve">Rješenjem </w:t>
      </w:r>
      <w:r w:rsidR="008B466E" w:rsidRPr="009E1AE1">
        <w:rPr>
          <w:color w:val="0070C0"/>
          <w:lang w:val="sr-Latn-CS"/>
        </w:rPr>
        <w:t xml:space="preserve">registracionog </w:t>
      </w:r>
      <w:r w:rsidRPr="009E1AE1">
        <w:rPr>
          <w:color w:val="0070C0"/>
          <w:lang w:val="sr-Latn-CS"/>
        </w:rPr>
        <w:t>suda br. Fi-293/2003 od 05.05.2003.</w:t>
      </w:r>
      <w:r w:rsidR="008B466E" w:rsidRPr="009E1AE1">
        <w:rPr>
          <w:color w:val="0070C0"/>
          <w:lang w:val="sr-Latn-CS"/>
        </w:rPr>
        <w:t xml:space="preserve"> </w:t>
      </w:r>
      <w:r w:rsidRPr="009E1AE1">
        <w:rPr>
          <w:color w:val="0070C0"/>
          <w:lang w:val="sr-Latn-CS"/>
        </w:rPr>
        <w:t>godine upisana je promjena sjedišta i promjena lica ovlaštenog za zastupanje imenovanjem vršioca dužnosti, a Rješenjem suda broj Fi-475/04 od 21.09.2004.</w:t>
      </w:r>
      <w:r w:rsidR="008B466E" w:rsidRPr="009E1AE1">
        <w:rPr>
          <w:color w:val="0070C0"/>
          <w:lang w:val="sr-Latn-CS"/>
        </w:rPr>
        <w:t xml:space="preserve"> </w:t>
      </w:r>
      <w:r w:rsidRPr="009E1AE1">
        <w:rPr>
          <w:color w:val="0070C0"/>
          <w:lang w:val="sr-Latn-CS"/>
        </w:rPr>
        <w:t>godine vrši se promjena statusa vršioca dužnosti lica ovlašćenog za zastupanje u status lica ovlaštenog za zastupanje.</w:t>
      </w:r>
    </w:p>
    <w:p w14:paraId="505404AA" w14:textId="77777777" w:rsidR="008B466E" w:rsidRPr="009E1AE1" w:rsidRDefault="008B466E" w:rsidP="008B466E">
      <w:pPr>
        <w:ind w:left="-284" w:right="425"/>
        <w:jc w:val="both"/>
        <w:rPr>
          <w:color w:val="0070C0"/>
          <w:lang w:val="sr-Latn-CS"/>
        </w:rPr>
      </w:pPr>
    </w:p>
    <w:p w14:paraId="4B6A03FB" w14:textId="3C94872B" w:rsidR="00320DD8" w:rsidRPr="009E1AE1" w:rsidRDefault="00320DD8" w:rsidP="008B466E">
      <w:pPr>
        <w:ind w:left="-284" w:right="425"/>
        <w:jc w:val="both"/>
        <w:rPr>
          <w:color w:val="0070C0"/>
          <w:lang w:val="sr-Latn-CS"/>
        </w:rPr>
      </w:pPr>
      <w:r w:rsidRPr="009E1AE1">
        <w:rPr>
          <w:color w:val="0070C0"/>
          <w:lang w:val="sr-Latn-CS"/>
        </w:rPr>
        <w:t xml:space="preserve">Rješenjem </w:t>
      </w:r>
      <w:r w:rsidR="008B466E" w:rsidRPr="009E1AE1">
        <w:rPr>
          <w:color w:val="0070C0"/>
          <w:lang w:val="sr-Latn-CS"/>
        </w:rPr>
        <w:t xml:space="preserve">registracionog </w:t>
      </w:r>
      <w:r w:rsidRPr="009E1AE1">
        <w:rPr>
          <w:color w:val="0070C0"/>
          <w:lang w:val="sr-Latn-CS"/>
        </w:rPr>
        <w:t>suda Fi-573/05 od 26.10.2005.</w:t>
      </w:r>
      <w:r w:rsidR="008B466E" w:rsidRPr="009E1AE1">
        <w:rPr>
          <w:color w:val="0070C0"/>
          <w:lang w:val="sr-Latn-CS"/>
        </w:rPr>
        <w:t xml:space="preserve"> </w:t>
      </w:r>
      <w:r w:rsidRPr="009E1AE1">
        <w:rPr>
          <w:color w:val="0070C0"/>
          <w:lang w:val="sr-Latn-CS"/>
        </w:rPr>
        <w:t>godine upisano je usklađivanje djelatnosti u skladu sa odredbama Zakona o klasifikaciji djelatnosti i o registru jedinica razvrstavanja ("Službeni glasnik Republike Srpske" broj</w:t>
      </w:r>
      <w:r w:rsidR="008B466E" w:rsidRPr="009E1AE1">
        <w:rPr>
          <w:color w:val="0070C0"/>
          <w:lang w:val="sr-Latn-CS"/>
        </w:rPr>
        <w:t>:</w:t>
      </w:r>
      <w:r w:rsidRPr="009E1AE1">
        <w:rPr>
          <w:color w:val="0070C0"/>
          <w:lang w:val="sr-Latn-CS"/>
        </w:rPr>
        <w:t xml:space="preserve"> 113/04).</w:t>
      </w:r>
    </w:p>
    <w:p w14:paraId="5D9453F3" w14:textId="77777777" w:rsidR="008B466E" w:rsidRPr="009E1AE1" w:rsidRDefault="008B466E" w:rsidP="008B466E">
      <w:pPr>
        <w:ind w:left="-284" w:right="425"/>
        <w:jc w:val="both"/>
        <w:rPr>
          <w:color w:val="0070C0"/>
          <w:lang w:val="sr-Latn-CS"/>
        </w:rPr>
      </w:pPr>
    </w:p>
    <w:p w14:paraId="3D278FAC" w14:textId="787C28B9" w:rsidR="00320DD8" w:rsidRPr="009E1AE1" w:rsidRDefault="00320DD8" w:rsidP="008B466E">
      <w:pPr>
        <w:ind w:left="-284" w:right="425"/>
        <w:jc w:val="both"/>
        <w:rPr>
          <w:color w:val="0070C0"/>
          <w:lang w:val="sr-Latn-CS"/>
        </w:rPr>
      </w:pPr>
      <w:r w:rsidRPr="009E1AE1">
        <w:rPr>
          <w:color w:val="0070C0"/>
          <w:lang w:val="sr-Latn-CS"/>
        </w:rPr>
        <w:t>Rješenjem Okružnog privrednog suda broj</w:t>
      </w:r>
      <w:r w:rsidR="008B466E" w:rsidRPr="009E1AE1">
        <w:rPr>
          <w:color w:val="0070C0"/>
          <w:lang w:val="sr-Latn-CS"/>
        </w:rPr>
        <w:t>:</w:t>
      </w:r>
      <w:r w:rsidRPr="009E1AE1">
        <w:rPr>
          <w:color w:val="0070C0"/>
          <w:lang w:val="sr-Latn-CS"/>
        </w:rPr>
        <w:t xml:space="preserve"> 059-0-Reg-11-000 517 od 10.11.2011.</w:t>
      </w:r>
      <w:r w:rsidR="008B466E" w:rsidRPr="009E1AE1">
        <w:rPr>
          <w:color w:val="0070C0"/>
          <w:lang w:val="sr-Latn-CS"/>
        </w:rPr>
        <w:t xml:space="preserve"> </w:t>
      </w:r>
      <w:r w:rsidRPr="009E1AE1">
        <w:rPr>
          <w:color w:val="0070C0"/>
          <w:lang w:val="sr-Latn-CS"/>
        </w:rPr>
        <w:t>godine upisano je organizovanje i usklađivanje opštih akata Industrija i promet građevinskog materijala ,,Drina,, a.d. Bijeljina ul.</w:t>
      </w:r>
      <w:r w:rsidR="008B466E" w:rsidRPr="009E1AE1">
        <w:rPr>
          <w:color w:val="0070C0"/>
          <w:lang w:val="sr-Latn-CS"/>
        </w:rPr>
        <w:t xml:space="preserve"> </w:t>
      </w:r>
      <w:r w:rsidRPr="009E1AE1">
        <w:rPr>
          <w:color w:val="0070C0"/>
          <w:lang w:val="sr-Latn-CS"/>
        </w:rPr>
        <w:t>Pantelinska br.</w:t>
      </w:r>
      <w:r w:rsidR="008B466E" w:rsidRPr="009E1AE1">
        <w:rPr>
          <w:color w:val="0070C0"/>
          <w:lang w:val="sr-Latn-CS"/>
        </w:rPr>
        <w:t xml:space="preserve"> </w:t>
      </w:r>
      <w:r w:rsidRPr="009E1AE1">
        <w:rPr>
          <w:color w:val="0070C0"/>
          <w:lang w:val="sr-Latn-CS"/>
        </w:rPr>
        <w:t>102, shodno odredbama Zakona o privrednim društvima  (,,Službeni  glasnik Republike Srpske,, broj</w:t>
      </w:r>
      <w:r w:rsidR="008B466E" w:rsidRPr="009E1AE1">
        <w:rPr>
          <w:color w:val="0070C0"/>
          <w:lang w:val="sr-Latn-CS"/>
        </w:rPr>
        <w:t>:</w:t>
      </w:r>
      <w:r w:rsidRPr="009E1AE1">
        <w:rPr>
          <w:color w:val="0070C0"/>
          <w:lang w:val="sr-Latn-CS"/>
        </w:rPr>
        <w:t xml:space="preserve"> 127/08) i upisano je usklađivanje djelatnosti  shodno odredbama Zakona o klasifikaciji djelatnosti i registru poslovnih subjekata po djelatnostima u Republici Srpskoj (,,Sl</w:t>
      </w:r>
      <w:r w:rsidR="008B466E" w:rsidRPr="009E1AE1">
        <w:rPr>
          <w:color w:val="0070C0"/>
          <w:lang w:val="sr-Latn-CS"/>
        </w:rPr>
        <w:t xml:space="preserve">užbeni </w:t>
      </w:r>
      <w:r w:rsidRPr="009E1AE1">
        <w:rPr>
          <w:color w:val="0070C0"/>
          <w:lang w:val="sr-Latn-CS"/>
        </w:rPr>
        <w:t>glasnik R</w:t>
      </w:r>
      <w:r w:rsidR="008B466E" w:rsidRPr="009E1AE1">
        <w:rPr>
          <w:color w:val="0070C0"/>
          <w:lang w:val="sr-Latn-CS"/>
        </w:rPr>
        <w:t xml:space="preserve">epublike </w:t>
      </w:r>
      <w:r w:rsidRPr="009E1AE1">
        <w:rPr>
          <w:color w:val="0070C0"/>
          <w:lang w:val="sr-Latn-CS"/>
        </w:rPr>
        <w:t>S</w:t>
      </w:r>
      <w:r w:rsidR="008B466E" w:rsidRPr="009E1AE1">
        <w:rPr>
          <w:color w:val="0070C0"/>
          <w:lang w:val="sr-Latn-CS"/>
        </w:rPr>
        <w:t>rpske</w:t>
      </w:r>
      <w:r w:rsidRPr="009E1AE1">
        <w:rPr>
          <w:color w:val="0070C0"/>
          <w:lang w:val="sr-Latn-CS"/>
        </w:rPr>
        <w:t>,, br</w:t>
      </w:r>
      <w:r w:rsidR="008B466E" w:rsidRPr="009E1AE1">
        <w:rPr>
          <w:color w:val="0070C0"/>
          <w:lang w:val="sr-Latn-CS"/>
        </w:rPr>
        <w:t xml:space="preserve">oj: </w:t>
      </w:r>
      <w:r w:rsidRPr="009E1AE1">
        <w:rPr>
          <w:color w:val="0070C0"/>
          <w:lang w:val="sr-Latn-CS"/>
        </w:rPr>
        <w:t>74/10) i Uredbe o klasifikaciji djelatnosti Republike Srpske (,,</w:t>
      </w:r>
      <w:r w:rsidR="008B466E" w:rsidRPr="009E1AE1">
        <w:rPr>
          <w:color w:val="0070C0"/>
          <w:lang w:val="sr-Latn-CS"/>
        </w:rPr>
        <w:t>Službeni glasnik Republike Srpske</w:t>
      </w:r>
      <w:r w:rsidRPr="009E1AE1">
        <w:rPr>
          <w:color w:val="0070C0"/>
          <w:lang w:val="sr-Latn-CS"/>
        </w:rPr>
        <w:t>,, br</w:t>
      </w:r>
      <w:r w:rsidR="008B466E" w:rsidRPr="009E1AE1">
        <w:rPr>
          <w:color w:val="0070C0"/>
          <w:lang w:val="sr-Latn-CS"/>
        </w:rPr>
        <w:t>oj:</w:t>
      </w:r>
      <w:r w:rsidRPr="009E1AE1">
        <w:rPr>
          <w:color w:val="0070C0"/>
          <w:lang w:val="sr-Latn-CS"/>
        </w:rPr>
        <w:t xml:space="preserve"> 119/10). Ovim Rješenjem je zamjenjeno Rješenje Okružnog privrednog suda  u Bijeljini broj</w:t>
      </w:r>
      <w:r w:rsidR="008B466E" w:rsidRPr="009E1AE1">
        <w:rPr>
          <w:color w:val="0070C0"/>
          <w:lang w:val="sr-Latn-CS"/>
        </w:rPr>
        <w:t>:</w:t>
      </w:r>
      <w:r w:rsidRPr="009E1AE1">
        <w:rPr>
          <w:color w:val="0070C0"/>
          <w:lang w:val="sr-Latn-CS"/>
        </w:rPr>
        <w:t xml:space="preserve"> 259-0-Reg-11-000 517 od 12.09.2011.</w:t>
      </w:r>
      <w:r w:rsidR="008B466E" w:rsidRPr="009E1AE1">
        <w:rPr>
          <w:color w:val="0070C0"/>
          <w:lang w:val="sr-Latn-CS"/>
        </w:rPr>
        <w:t xml:space="preserve"> </w:t>
      </w:r>
      <w:r w:rsidRPr="009E1AE1">
        <w:rPr>
          <w:color w:val="0070C0"/>
          <w:lang w:val="sr-Latn-CS"/>
        </w:rPr>
        <w:t xml:space="preserve">godine. </w:t>
      </w:r>
    </w:p>
    <w:p w14:paraId="1EA3736E" w14:textId="77777777" w:rsidR="008B466E" w:rsidRPr="009E1AE1" w:rsidRDefault="008B466E" w:rsidP="008B466E">
      <w:pPr>
        <w:ind w:left="-284" w:right="425"/>
        <w:jc w:val="both"/>
        <w:rPr>
          <w:color w:val="0070C0"/>
          <w:lang w:val="sr-Latn-CS"/>
        </w:rPr>
      </w:pPr>
    </w:p>
    <w:p w14:paraId="31BF8B02" w14:textId="1EF2BE59" w:rsidR="00320DD8" w:rsidRPr="009E1AE1" w:rsidRDefault="00320DD8" w:rsidP="008B466E">
      <w:pPr>
        <w:ind w:left="-284" w:right="425"/>
        <w:jc w:val="both"/>
        <w:rPr>
          <w:color w:val="0070C0"/>
          <w:lang w:val="sr-Latn-CS"/>
        </w:rPr>
      </w:pPr>
      <w:r w:rsidRPr="009E1AE1">
        <w:rPr>
          <w:color w:val="0070C0"/>
          <w:lang w:val="sr-Latn-CS"/>
        </w:rPr>
        <w:t>Rješenjem Okružnog privrednog suda broj</w:t>
      </w:r>
      <w:r w:rsidR="008B466E" w:rsidRPr="009E1AE1">
        <w:rPr>
          <w:color w:val="0070C0"/>
          <w:lang w:val="sr-Latn-CS"/>
        </w:rPr>
        <w:t>:</w:t>
      </w:r>
      <w:r w:rsidRPr="009E1AE1">
        <w:rPr>
          <w:color w:val="0070C0"/>
          <w:lang w:val="sr-Latn-CS"/>
        </w:rPr>
        <w:t xml:space="preserve"> 059-0-Reg-20-000 147 od 02.03.2020.</w:t>
      </w:r>
      <w:r w:rsidR="008B466E" w:rsidRPr="009E1AE1">
        <w:rPr>
          <w:color w:val="0070C0"/>
          <w:lang w:val="sr-Latn-CS"/>
        </w:rPr>
        <w:t xml:space="preserve"> </w:t>
      </w:r>
      <w:r w:rsidRPr="009E1AE1">
        <w:rPr>
          <w:color w:val="0070C0"/>
          <w:lang w:val="sr-Latn-CS"/>
        </w:rPr>
        <w:t>godine upisana je promjena lica ovlašćenih za zastupanje, pa je upisano lice ovlašćeno za zastupanje Petar Savić iz Bijeljina, kao direktor, i Darko Aleksić iz Bijeljine, kao zamjenik direktora.</w:t>
      </w:r>
    </w:p>
    <w:p w14:paraId="3F2A6D74" w14:textId="77777777" w:rsidR="008B466E" w:rsidRPr="00C77F09" w:rsidRDefault="008B466E" w:rsidP="008B466E">
      <w:pPr>
        <w:ind w:left="-284" w:right="425"/>
        <w:jc w:val="both"/>
        <w:rPr>
          <w:lang w:val="sr-Latn-CS"/>
        </w:rPr>
      </w:pPr>
    </w:p>
    <w:p w14:paraId="1C44972F" w14:textId="645DCE7F" w:rsidR="00320DD8" w:rsidRPr="00AD3408" w:rsidRDefault="00CA407C" w:rsidP="00CA407C">
      <w:pPr>
        <w:ind w:left="-284" w:right="425"/>
        <w:jc w:val="both"/>
        <w:rPr>
          <w:color w:val="0070C0"/>
          <w:lang w:val="sr-Latn-CS"/>
        </w:rPr>
      </w:pPr>
      <w:r w:rsidRPr="00AD3408">
        <w:rPr>
          <w:color w:val="0070C0"/>
          <w:lang w:val="sr-Latn-CS"/>
        </w:rPr>
        <w:t xml:space="preserve">U toku revizije stavljen je na uvid Aktuelni izvod iz sudskog registra broj: 059-0-RegZ-23-001 690 od 07.09.2023. godine prema kojem je društvo upisano kao </w:t>
      </w:r>
      <w:r w:rsidRPr="00AD3408">
        <w:rPr>
          <w:b/>
          <w:bCs/>
          <w:i/>
          <w:iCs/>
          <w:color w:val="0070C0"/>
          <w:lang w:val="sr-Latn-CS"/>
        </w:rPr>
        <w:t>Tvornica opekarskih proizvoda „Drina“ a.d. Bijeljina, a</w:t>
      </w:r>
      <w:r w:rsidRPr="00AD3408">
        <w:rPr>
          <w:color w:val="0070C0"/>
          <w:lang w:val="sr-Latn-CS"/>
        </w:rPr>
        <w:t xml:space="preserve"> lica ovlaštena za zastupanje Petar Savić iz Bijeljine, direktor, bez ograničenja obima ovlaštenja i Darko Aleksić iz Bijeljine, zamjenik direktora, bez ograničenja ovlaštenja.</w:t>
      </w:r>
    </w:p>
    <w:p w14:paraId="67E33F6C" w14:textId="77777777" w:rsidR="00F11245" w:rsidRPr="00AD3408" w:rsidRDefault="00F11245" w:rsidP="00CA407C">
      <w:pPr>
        <w:ind w:left="-284" w:right="425"/>
        <w:jc w:val="both"/>
        <w:rPr>
          <w:color w:val="0070C0"/>
          <w:lang w:val="sr-Latn-CS"/>
        </w:rPr>
      </w:pPr>
    </w:p>
    <w:p w14:paraId="5F8E1087" w14:textId="77777777" w:rsidR="00AD3408" w:rsidRPr="00AD3408" w:rsidRDefault="00F11245" w:rsidP="00AD3408">
      <w:pPr>
        <w:ind w:left="-284" w:right="425"/>
        <w:jc w:val="both"/>
        <w:rPr>
          <w:color w:val="0070C0"/>
          <w:lang w:val="sr-Latn-CS"/>
        </w:rPr>
      </w:pPr>
      <w:r w:rsidRPr="00AD3408">
        <w:rPr>
          <w:color w:val="0070C0"/>
          <w:lang w:val="sr-Latn-CS"/>
        </w:rPr>
        <w:t xml:space="preserve">Rješenjem o registraciji Okružnog privrednog suda u Bijeljini broj: 059-0-Reg-25-000 565 od 25.07.2025. godine </w:t>
      </w:r>
      <w:r w:rsidR="00AD3408" w:rsidRPr="00AD3408">
        <w:rPr>
          <w:color w:val="0070C0"/>
          <w:lang w:val="sr-Latn-CS"/>
        </w:rPr>
        <w:t>upisana je promjena direktora Tvornice opekarskih proizvoda „DRINA“ Akcionarsko društvo Bijeljina, Pantelinska br. 102, Bijeljina, pa je kao direktor, tj,. lice ovlašćeno za zastupanje,  upisan Milan Radovanović iz Bijeljine bez ograničenja i Darko Aleksić iz Bijeljine, zamjenik direktora, bez ograničenja ovlaštenja.</w:t>
      </w:r>
    </w:p>
    <w:p w14:paraId="61D46B66" w14:textId="4E2BF115" w:rsidR="00910BAA" w:rsidRPr="00C77F09" w:rsidRDefault="00910BAA" w:rsidP="00AD3408">
      <w:pPr>
        <w:autoSpaceDE w:val="0"/>
        <w:autoSpaceDN w:val="0"/>
        <w:adjustRightInd w:val="0"/>
        <w:ind w:right="425"/>
        <w:jc w:val="both"/>
        <w:rPr>
          <w:lang w:val="sr-Latn-CS" w:eastAsia="sr-Latn-CS"/>
        </w:rPr>
      </w:pPr>
    </w:p>
    <w:p w14:paraId="00BA2B92" w14:textId="77777777" w:rsidR="008B466E" w:rsidRPr="00C77F09" w:rsidRDefault="008B466E" w:rsidP="00AD3408">
      <w:pPr>
        <w:autoSpaceDE w:val="0"/>
        <w:autoSpaceDN w:val="0"/>
        <w:adjustRightInd w:val="0"/>
        <w:ind w:right="425"/>
        <w:jc w:val="both"/>
        <w:rPr>
          <w:lang w:val="sr-Latn-CS" w:eastAsia="sr-Latn-CS"/>
        </w:rPr>
      </w:pPr>
    </w:p>
    <w:p w14:paraId="4ABE2783" w14:textId="77777777" w:rsidR="008E29AF" w:rsidRPr="009E1AE1" w:rsidRDefault="008E29AF" w:rsidP="008E29AF">
      <w:pPr>
        <w:pStyle w:val="Teloteksta"/>
        <w:ind w:right="-93"/>
        <w:rPr>
          <w:color w:val="0070C0"/>
          <w:sz w:val="16"/>
          <w:szCs w:val="16"/>
          <w:lang w:val="sr-Cyrl-CS"/>
        </w:rPr>
      </w:pPr>
      <w:r w:rsidRPr="009E1AE1">
        <w:rPr>
          <w:b/>
          <w:bCs/>
          <w:i/>
          <w:iCs/>
          <w:color w:val="0070C0"/>
          <w:sz w:val="28"/>
          <w:szCs w:val="28"/>
          <w:lang w:val="sr-Cyrl-CS"/>
        </w:rPr>
        <w:tab/>
        <w:t xml:space="preserve">5.3. </w:t>
      </w:r>
      <w:r w:rsidRPr="009E1AE1">
        <w:rPr>
          <w:b/>
          <w:bCs/>
          <w:i/>
          <w:iCs/>
          <w:color w:val="0070C0"/>
          <w:sz w:val="28"/>
          <w:szCs w:val="28"/>
        </w:rPr>
        <w:t>Osnovni identifikacioni podaci</w:t>
      </w:r>
    </w:p>
    <w:p w14:paraId="7BFEB0B1" w14:textId="77777777" w:rsidR="008E29AF" w:rsidRPr="009E1AE1" w:rsidRDefault="008E29AF" w:rsidP="008E29AF">
      <w:pPr>
        <w:pStyle w:val="Teloteksta"/>
        <w:ind w:right="-93"/>
        <w:rPr>
          <w:color w:val="0070C0"/>
          <w:sz w:val="20"/>
          <w:lang w:val="sr-Cyrl-CS"/>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437"/>
        <w:gridCol w:w="6174"/>
      </w:tblGrid>
      <w:tr w:rsidR="009E1AE1" w:rsidRPr="009E1AE1" w14:paraId="07651A57" w14:textId="77777777" w:rsidTr="0028753F">
        <w:tc>
          <w:tcPr>
            <w:tcW w:w="9611" w:type="dxa"/>
            <w:gridSpan w:val="2"/>
            <w:tcBorders>
              <w:top w:val="double" w:sz="4" w:space="0" w:color="auto"/>
              <w:bottom w:val="double" w:sz="4" w:space="0" w:color="auto"/>
            </w:tcBorders>
            <w:shd w:val="clear" w:color="auto" w:fill="DEEAF6" w:themeFill="accent1" w:themeFillTint="33"/>
          </w:tcPr>
          <w:p w14:paraId="74CD69EA" w14:textId="77777777" w:rsidR="008E29AF" w:rsidRPr="009E1AE1" w:rsidRDefault="008E29AF" w:rsidP="003B5508">
            <w:pPr>
              <w:pStyle w:val="Teloteksta"/>
              <w:ind w:right="-93"/>
              <w:jc w:val="center"/>
              <w:rPr>
                <w:b/>
                <w:i/>
                <w:color w:val="0070C0"/>
                <w:sz w:val="24"/>
              </w:rPr>
            </w:pPr>
            <w:r w:rsidRPr="009E1AE1">
              <w:rPr>
                <w:b/>
                <w:i/>
                <w:color w:val="0070C0"/>
                <w:sz w:val="24"/>
              </w:rPr>
              <w:t>O  P  I  S</w:t>
            </w:r>
          </w:p>
        </w:tc>
      </w:tr>
      <w:tr w:rsidR="009E1AE1" w:rsidRPr="00DD62DA" w14:paraId="6765591D" w14:textId="77777777" w:rsidTr="0028753F">
        <w:tc>
          <w:tcPr>
            <w:tcW w:w="3437" w:type="dxa"/>
            <w:tcBorders>
              <w:top w:val="double" w:sz="4" w:space="0" w:color="auto"/>
              <w:bottom w:val="single" w:sz="4" w:space="0" w:color="auto"/>
            </w:tcBorders>
            <w:vAlign w:val="center"/>
          </w:tcPr>
          <w:p w14:paraId="4CB03779" w14:textId="77777777" w:rsidR="008E29AF" w:rsidRPr="009E1AE1" w:rsidRDefault="008E29AF" w:rsidP="003B5508">
            <w:pPr>
              <w:pStyle w:val="Teloteksta"/>
              <w:ind w:right="-93"/>
              <w:rPr>
                <w:color w:val="0070C0"/>
                <w:sz w:val="24"/>
              </w:rPr>
            </w:pPr>
            <w:r w:rsidRPr="009E1AE1">
              <w:rPr>
                <w:color w:val="0070C0"/>
                <w:sz w:val="24"/>
              </w:rPr>
              <w:t>Naziv</w:t>
            </w:r>
          </w:p>
        </w:tc>
        <w:tc>
          <w:tcPr>
            <w:tcW w:w="6174" w:type="dxa"/>
            <w:tcBorders>
              <w:top w:val="double" w:sz="4" w:space="0" w:color="auto"/>
              <w:bottom w:val="single" w:sz="4" w:space="0" w:color="auto"/>
            </w:tcBorders>
            <w:vAlign w:val="center"/>
          </w:tcPr>
          <w:p w14:paraId="1F4CFBD2" w14:textId="0DA41E12" w:rsidR="008E29AF" w:rsidRPr="009E1AE1" w:rsidRDefault="008C503C" w:rsidP="003B5508">
            <w:pPr>
              <w:pStyle w:val="Teloteksta"/>
              <w:ind w:right="-93"/>
              <w:rPr>
                <w:color w:val="0070C0"/>
                <w:sz w:val="24"/>
              </w:rPr>
            </w:pPr>
            <w:r w:rsidRPr="009E1AE1">
              <w:rPr>
                <w:color w:val="0070C0"/>
                <w:sz w:val="24"/>
              </w:rPr>
              <w:t xml:space="preserve">Tvornica opekarskih proizvoda „DRINA“ akcionarsko društvo </w:t>
            </w:r>
          </w:p>
        </w:tc>
      </w:tr>
      <w:tr w:rsidR="009E1AE1" w:rsidRPr="009E1AE1" w14:paraId="410E3CF8" w14:textId="77777777" w:rsidTr="0028753F">
        <w:tc>
          <w:tcPr>
            <w:tcW w:w="3437" w:type="dxa"/>
            <w:tcBorders>
              <w:top w:val="single" w:sz="4" w:space="0" w:color="auto"/>
            </w:tcBorders>
            <w:vAlign w:val="center"/>
          </w:tcPr>
          <w:p w14:paraId="3618A5B9" w14:textId="77777777" w:rsidR="008E29AF" w:rsidRPr="009E1AE1" w:rsidRDefault="008E29AF" w:rsidP="003B5508">
            <w:pPr>
              <w:pStyle w:val="Teloteksta"/>
              <w:ind w:right="-93"/>
              <w:rPr>
                <w:color w:val="0070C0"/>
                <w:sz w:val="24"/>
              </w:rPr>
            </w:pPr>
            <w:r w:rsidRPr="009E1AE1">
              <w:rPr>
                <w:color w:val="0070C0"/>
                <w:sz w:val="24"/>
              </w:rPr>
              <w:t>Sjedište</w:t>
            </w:r>
          </w:p>
        </w:tc>
        <w:tc>
          <w:tcPr>
            <w:tcW w:w="6174" w:type="dxa"/>
            <w:tcBorders>
              <w:top w:val="single" w:sz="4" w:space="0" w:color="auto"/>
            </w:tcBorders>
            <w:vAlign w:val="center"/>
          </w:tcPr>
          <w:p w14:paraId="6A9A6B2B" w14:textId="00B6FCA4" w:rsidR="008E29AF" w:rsidRPr="009E1AE1" w:rsidRDefault="00DD4DD0" w:rsidP="003B5508">
            <w:pPr>
              <w:pStyle w:val="Teloteksta"/>
              <w:ind w:right="-93"/>
              <w:rPr>
                <w:color w:val="0070C0"/>
                <w:sz w:val="24"/>
              </w:rPr>
            </w:pPr>
            <w:r w:rsidRPr="009E1AE1">
              <w:rPr>
                <w:color w:val="0070C0"/>
                <w:sz w:val="24"/>
              </w:rPr>
              <w:t xml:space="preserve">Ul. </w:t>
            </w:r>
            <w:r w:rsidR="008C503C" w:rsidRPr="009E1AE1">
              <w:rPr>
                <w:color w:val="0070C0"/>
                <w:sz w:val="24"/>
              </w:rPr>
              <w:t>Pantelinska br. 102. Bijeljina</w:t>
            </w:r>
          </w:p>
        </w:tc>
      </w:tr>
      <w:tr w:rsidR="009E1AE1" w:rsidRPr="009E1AE1" w14:paraId="6283A1FD" w14:textId="77777777" w:rsidTr="0028753F">
        <w:tc>
          <w:tcPr>
            <w:tcW w:w="3437" w:type="dxa"/>
            <w:vAlign w:val="center"/>
          </w:tcPr>
          <w:p w14:paraId="5A45C298" w14:textId="0BC3BD00" w:rsidR="008E29AF" w:rsidRPr="009E1AE1" w:rsidRDefault="008E29AF" w:rsidP="003B5508">
            <w:pPr>
              <w:pStyle w:val="Teloteksta"/>
              <w:ind w:right="-93"/>
              <w:rPr>
                <w:color w:val="0070C0"/>
                <w:sz w:val="24"/>
              </w:rPr>
            </w:pPr>
            <w:r w:rsidRPr="009E1AE1">
              <w:rPr>
                <w:color w:val="0070C0"/>
                <w:sz w:val="24"/>
              </w:rPr>
              <w:t>Tel</w:t>
            </w:r>
            <w:r w:rsidR="008C503C" w:rsidRPr="009E1AE1">
              <w:rPr>
                <w:color w:val="0070C0"/>
                <w:sz w:val="24"/>
              </w:rPr>
              <w:t>efoni</w:t>
            </w:r>
          </w:p>
        </w:tc>
        <w:tc>
          <w:tcPr>
            <w:tcW w:w="6174" w:type="dxa"/>
            <w:vAlign w:val="center"/>
          </w:tcPr>
          <w:p w14:paraId="41472C84" w14:textId="6DD65E65" w:rsidR="008E29AF" w:rsidRPr="009E1AE1" w:rsidRDefault="00FA17ED" w:rsidP="003B5508">
            <w:pPr>
              <w:pStyle w:val="Teloteksta"/>
              <w:ind w:right="-93"/>
              <w:rPr>
                <w:color w:val="0070C0"/>
                <w:sz w:val="24"/>
              </w:rPr>
            </w:pPr>
            <w:r w:rsidRPr="009E1AE1">
              <w:rPr>
                <w:color w:val="0070C0"/>
                <w:sz w:val="24"/>
              </w:rPr>
              <w:t xml:space="preserve">+387 </w:t>
            </w:r>
            <w:r w:rsidR="008C503C" w:rsidRPr="009E1AE1">
              <w:rPr>
                <w:color w:val="0070C0"/>
                <w:sz w:val="24"/>
              </w:rPr>
              <w:t>66 811 645, +387 55 258 486, +387 55 258 462</w:t>
            </w:r>
          </w:p>
        </w:tc>
      </w:tr>
      <w:tr w:rsidR="009E1AE1" w:rsidRPr="009E1AE1" w14:paraId="610873FE" w14:textId="77777777" w:rsidTr="0028753F">
        <w:tc>
          <w:tcPr>
            <w:tcW w:w="3437" w:type="dxa"/>
            <w:vAlign w:val="center"/>
          </w:tcPr>
          <w:p w14:paraId="6EEA3F2C" w14:textId="77777777" w:rsidR="008E29AF" w:rsidRPr="009E1AE1" w:rsidRDefault="008E29AF" w:rsidP="003B5508">
            <w:pPr>
              <w:pStyle w:val="Teloteksta"/>
              <w:ind w:right="-93"/>
              <w:rPr>
                <w:color w:val="0070C0"/>
                <w:sz w:val="24"/>
              </w:rPr>
            </w:pPr>
            <w:r w:rsidRPr="009E1AE1">
              <w:rPr>
                <w:color w:val="0070C0"/>
                <w:sz w:val="24"/>
              </w:rPr>
              <w:t>E-mail</w:t>
            </w:r>
          </w:p>
        </w:tc>
        <w:tc>
          <w:tcPr>
            <w:tcW w:w="6174" w:type="dxa"/>
            <w:vAlign w:val="center"/>
          </w:tcPr>
          <w:p w14:paraId="2B867A24" w14:textId="4F35D87A" w:rsidR="008E29AF" w:rsidRPr="009E1AE1" w:rsidRDefault="008C503C" w:rsidP="003B5508">
            <w:pPr>
              <w:pStyle w:val="Teloteksta"/>
              <w:ind w:right="-93"/>
              <w:rPr>
                <w:i/>
                <w:iCs/>
                <w:color w:val="0070C0"/>
                <w:sz w:val="24"/>
              </w:rPr>
            </w:pPr>
            <w:r w:rsidRPr="009E1AE1">
              <w:rPr>
                <w:color w:val="0070C0"/>
                <w:sz w:val="24"/>
              </w:rPr>
              <w:t>igmdrinaad</w:t>
            </w:r>
            <w:r w:rsidR="006377E3" w:rsidRPr="009E1AE1">
              <w:rPr>
                <w:color w:val="0070C0"/>
                <w:sz w:val="24"/>
              </w:rPr>
              <w:t>@</w:t>
            </w:r>
            <w:r w:rsidRPr="009E1AE1">
              <w:rPr>
                <w:color w:val="0070C0"/>
                <w:sz w:val="24"/>
              </w:rPr>
              <w:t>teol.net</w:t>
            </w:r>
          </w:p>
        </w:tc>
      </w:tr>
      <w:tr w:rsidR="009E1AE1" w:rsidRPr="009E1AE1" w14:paraId="692FB9EC" w14:textId="77777777" w:rsidTr="0028753F">
        <w:tc>
          <w:tcPr>
            <w:tcW w:w="3437" w:type="dxa"/>
            <w:vAlign w:val="center"/>
          </w:tcPr>
          <w:p w14:paraId="1C56CAF7" w14:textId="77777777" w:rsidR="008E29AF" w:rsidRPr="009E1AE1" w:rsidRDefault="008E29AF" w:rsidP="003B5508">
            <w:pPr>
              <w:pStyle w:val="Teloteksta"/>
              <w:ind w:right="-93"/>
              <w:rPr>
                <w:color w:val="0070C0"/>
                <w:sz w:val="24"/>
              </w:rPr>
            </w:pPr>
            <w:r w:rsidRPr="009E1AE1">
              <w:rPr>
                <w:color w:val="0070C0"/>
                <w:sz w:val="24"/>
              </w:rPr>
              <w:t>Web adresa</w:t>
            </w:r>
          </w:p>
        </w:tc>
        <w:tc>
          <w:tcPr>
            <w:tcW w:w="6174" w:type="dxa"/>
            <w:vAlign w:val="center"/>
          </w:tcPr>
          <w:p w14:paraId="48B52A97" w14:textId="24E07B89" w:rsidR="008E29AF" w:rsidRPr="009E1AE1" w:rsidRDefault="00590F15" w:rsidP="003B5508">
            <w:pPr>
              <w:pStyle w:val="Teloteksta"/>
              <w:ind w:right="-93"/>
              <w:rPr>
                <w:color w:val="0070C0"/>
                <w:sz w:val="24"/>
              </w:rPr>
            </w:pPr>
            <w:r w:rsidRPr="009E1AE1">
              <w:rPr>
                <w:color w:val="0070C0"/>
                <w:sz w:val="24"/>
              </w:rPr>
              <w:t>nema</w:t>
            </w:r>
          </w:p>
        </w:tc>
      </w:tr>
      <w:tr w:rsidR="009E1AE1" w:rsidRPr="009E1AE1" w14:paraId="14356394" w14:textId="77777777" w:rsidTr="0028753F">
        <w:tc>
          <w:tcPr>
            <w:tcW w:w="3437" w:type="dxa"/>
            <w:vAlign w:val="center"/>
          </w:tcPr>
          <w:p w14:paraId="66FC6F1E" w14:textId="77777777" w:rsidR="008E29AF" w:rsidRPr="009E1AE1" w:rsidRDefault="008E29AF" w:rsidP="003B5508">
            <w:pPr>
              <w:pStyle w:val="Teloteksta"/>
              <w:ind w:right="-93"/>
              <w:rPr>
                <w:color w:val="0070C0"/>
                <w:sz w:val="24"/>
              </w:rPr>
            </w:pPr>
            <w:r w:rsidRPr="009E1AE1">
              <w:rPr>
                <w:color w:val="0070C0"/>
                <w:sz w:val="24"/>
              </w:rPr>
              <w:t>JIB</w:t>
            </w:r>
          </w:p>
        </w:tc>
        <w:tc>
          <w:tcPr>
            <w:tcW w:w="6174" w:type="dxa"/>
            <w:vAlign w:val="center"/>
          </w:tcPr>
          <w:p w14:paraId="7D3FD0AC" w14:textId="18331D12" w:rsidR="008E29AF" w:rsidRPr="009E1AE1" w:rsidRDefault="008C503C" w:rsidP="003B5508">
            <w:pPr>
              <w:pStyle w:val="Teloteksta"/>
              <w:ind w:right="-93"/>
              <w:rPr>
                <w:color w:val="0070C0"/>
                <w:sz w:val="24"/>
              </w:rPr>
            </w:pPr>
            <w:r w:rsidRPr="009E1AE1">
              <w:rPr>
                <w:color w:val="0070C0"/>
                <w:sz w:val="24"/>
              </w:rPr>
              <w:t>4400317580005</w:t>
            </w:r>
          </w:p>
        </w:tc>
      </w:tr>
      <w:tr w:rsidR="009E1AE1" w:rsidRPr="009E1AE1" w14:paraId="3F8DB9CE" w14:textId="77777777" w:rsidTr="0028753F">
        <w:tc>
          <w:tcPr>
            <w:tcW w:w="3437" w:type="dxa"/>
            <w:vAlign w:val="center"/>
          </w:tcPr>
          <w:p w14:paraId="5F39D970" w14:textId="77777777" w:rsidR="008E29AF" w:rsidRPr="009E1AE1" w:rsidRDefault="008E29AF" w:rsidP="003B5508">
            <w:pPr>
              <w:pStyle w:val="Teloteksta"/>
              <w:ind w:right="-93"/>
              <w:rPr>
                <w:color w:val="0070C0"/>
                <w:sz w:val="24"/>
              </w:rPr>
            </w:pPr>
            <w:r w:rsidRPr="009E1AE1">
              <w:rPr>
                <w:color w:val="0070C0"/>
                <w:sz w:val="24"/>
              </w:rPr>
              <w:t>MB</w:t>
            </w:r>
            <w:r w:rsidR="004B726D" w:rsidRPr="009E1AE1">
              <w:rPr>
                <w:color w:val="0070C0"/>
                <w:sz w:val="24"/>
              </w:rPr>
              <w:t xml:space="preserve"> (MBS)</w:t>
            </w:r>
          </w:p>
        </w:tc>
        <w:tc>
          <w:tcPr>
            <w:tcW w:w="6174" w:type="dxa"/>
            <w:vAlign w:val="center"/>
          </w:tcPr>
          <w:p w14:paraId="49579220" w14:textId="3E069219" w:rsidR="008E29AF" w:rsidRPr="009E1AE1" w:rsidRDefault="008C503C" w:rsidP="003B5508">
            <w:pPr>
              <w:pStyle w:val="Teloteksta"/>
              <w:ind w:right="-93"/>
              <w:rPr>
                <w:color w:val="0070C0"/>
                <w:sz w:val="24"/>
              </w:rPr>
            </w:pPr>
            <w:r w:rsidRPr="009E1AE1">
              <w:rPr>
                <w:color w:val="0070C0"/>
                <w:sz w:val="24"/>
              </w:rPr>
              <w:t>01028359 (1-110)</w:t>
            </w:r>
          </w:p>
        </w:tc>
      </w:tr>
      <w:tr w:rsidR="009E1AE1" w:rsidRPr="00DD62DA" w14:paraId="3F3EDCE8" w14:textId="77777777" w:rsidTr="0028753F">
        <w:tc>
          <w:tcPr>
            <w:tcW w:w="3437" w:type="dxa"/>
            <w:vAlign w:val="center"/>
          </w:tcPr>
          <w:p w14:paraId="3B1DE80E" w14:textId="77777777" w:rsidR="008E29AF" w:rsidRPr="009E1AE1" w:rsidRDefault="008E29AF" w:rsidP="003B5508">
            <w:pPr>
              <w:pStyle w:val="Teloteksta"/>
              <w:ind w:right="-93"/>
              <w:rPr>
                <w:color w:val="0070C0"/>
                <w:sz w:val="24"/>
              </w:rPr>
            </w:pPr>
            <w:r w:rsidRPr="009E1AE1">
              <w:rPr>
                <w:color w:val="0070C0"/>
                <w:sz w:val="24"/>
              </w:rPr>
              <w:t>Rješenje o registraciji kod suda</w:t>
            </w:r>
          </w:p>
        </w:tc>
        <w:tc>
          <w:tcPr>
            <w:tcW w:w="6174" w:type="dxa"/>
            <w:vAlign w:val="center"/>
          </w:tcPr>
          <w:p w14:paraId="055C4139" w14:textId="6A2E3E9D" w:rsidR="008E29AF" w:rsidRPr="009E1AE1" w:rsidRDefault="008C503C" w:rsidP="008C503C">
            <w:pPr>
              <w:ind w:left="-4" w:right="425"/>
              <w:jc w:val="both"/>
              <w:rPr>
                <w:color w:val="0070C0"/>
                <w:lang w:val="sr-Latn-CS"/>
              </w:rPr>
            </w:pPr>
            <w:r w:rsidRPr="009E1AE1">
              <w:rPr>
                <w:color w:val="0070C0"/>
                <w:lang w:val="sr-Latn-CS"/>
              </w:rPr>
              <w:t>Rješenje Osnovnog suda u Bijeljini, broj registarskog uloška registarskog suda: 1-110, oznaka i broj upisnika suda: Fi-210/2002 od 12.03.2002. godine.</w:t>
            </w:r>
          </w:p>
        </w:tc>
      </w:tr>
      <w:tr w:rsidR="009E1AE1" w:rsidRPr="009E1AE1" w14:paraId="553C702E" w14:textId="77777777" w:rsidTr="0028753F">
        <w:tc>
          <w:tcPr>
            <w:tcW w:w="3437" w:type="dxa"/>
            <w:vAlign w:val="center"/>
          </w:tcPr>
          <w:p w14:paraId="69AD88C5" w14:textId="77777777" w:rsidR="008E29AF" w:rsidRPr="009E1AE1" w:rsidRDefault="008E29AF" w:rsidP="003B5508">
            <w:pPr>
              <w:pStyle w:val="Teloteksta"/>
              <w:ind w:right="-93"/>
              <w:rPr>
                <w:color w:val="0070C0"/>
                <w:sz w:val="24"/>
              </w:rPr>
            </w:pPr>
            <w:r w:rsidRPr="009E1AE1">
              <w:rPr>
                <w:color w:val="0070C0"/>
                <w:sz w:val="24"/>
              </w:rPr>
              <w:t>Osnovni kapital</w:t>
            </w:r>
          </w:p>
        </w:tc>
        <w:tc>
          <w:tcPr>
            <w:tcW w:w="6174" w:type="dxa"/>
            <w:vAlign w:val="center"/>
          </w:tcPr>
          <w:p w14:paraId="4164DB43" w14:textId="416A7318" w:rsidR="008E29AF" w:rsidRPr="009E1AE1" w:rsidRDefault="00B10229" w:rsidP="003B5508">
            <w:pPr>
              <w:pStyle w:val="Teloteksta"/>
              <w:ind w:right="-93"/>
              <w:rPr>
                <w:color w:val="0070C0"/>
                <w:sz w:val="24"/>
              </w:rPr>
            </w:pPr>
            <w:r w:rsidRPr="009E1AE1">
              <w:rPr>
                <w:color w:val="0070C0"/>
                <w:sz w:val="24"/>
              </w:rPr>
              <w:t>7.427.842</w:t>
            </w:r>
            <w:r w:rsidR="004B726D" w:rsidRPr="009E1AE1">
              <w:rPr>
                <w:color w:val="0070C0"/>
                <w:sz w:val="24"/>
              </w:rPr>
              <w:t xml:space="preserve"> KM</w:t>
            </w:r>
          </w:p>
        </w:tc>
      </w:tr>
      <w:tr w:rsidR="009E1AE1" w:rsidRPr="009E1AE1" w14:paraId="4D54E363" w14:textId="77777777" w:rsidTr="0028753F">
        <w:tc>
          <w:tcPr>
            <w:tcW w:w="3437" w:type="dxa"/>
            <w:vAlign w:val="center"/>
          </w:tcPr>
          <w:p w14:paraId="0AA8828F" w14:textId="77777777" w:rsidR="008E29AF" w:rsidRPr="009E1AE1" w:rsidRDefault="008E29AF" w:rsidP="003B5508">
            <w:pPr>
              <w:pStyle w:val="Teloteksta"/>
              <w:ind w:right="-93"/>
              <w:rPr>
                <w:color w:val="0070C0"/>
                <w:sz w:val="24"/>
              </w:rPr>
            </w:pPr>
            <w:r w:rsidRPr="009E1AE1">
              <w:rPr>
                <w:color w:val="0070C0"/>
                <w:sz w:val="24"/>
              </w:rPr>
              <w:t>Djelatnost</w:t>
            </w:r>
          </w:p>
        </w:tc>
        <w:tc>
          <w:tcPr>
            <w:tcW w:w="6174" w:type="dxa"/>
            <w:vAlign w:val="center"/>
          </w:tcPr>
          <w:p w14:paraId="652711BF" w14:textId="77777777" w:rsidR="00B10229" w:rsidRPr="009E1AE1" w:rsidRDefault="00B10229" w:rsidP="003B5508">
            <w:pPr>
              <w:pStyle w:val="Teloteksta"/>
              <w:ind w:right="-93"/>
              <w:rPr>
                <w:color w:val="0070C0"/>
                <w:sz w:val="24"/>
              </w:rPr>
            </w:pPr>
            <w:r w:rsidRPr="009E1AE1">
              <w:rPr>
                <w:color w:val="0070C0"/>
                <w:sz w:val="24"/>
              </w:rPr>
              <w:t>23.32</w:t>
            </w:r>
            <w:r w:rsidR="004B726D" w:rsidRPr="009E1AE1">
              <w:rPr>
                <w:color w:val="0070C0"/>
                <w:sz w:val="24"/>
              </w:rPr>
              <w:t xml:space="preserve"> </w:t>
            </w:r>
            <w:r w:rsidR="006377E3" w:rsidRPr="009E1AE1">
              <w:rPr>
                <w:color w:val="0070C0"/>
                <w:sz w:val="24"/>
              </w:rPr>
              <w:t>–</w:t>
            </w:r>
            <w:r w:rsidR="004B726D" w:rsidRPr="009E1AE1">
              <w:rPr>
                <w:color w:val="0070C0"/>
                <w:sz w:val="24"/>
              </w:rPr>
              <w:t xml:space="preserve"> </w:t>
            </w:r>
            <w:r w:rsidRPr="009E1AE1">
              <w:rPr>
                <w:color w:val="0070C0"/>
                <w:sz w:val="24"/>
              </w:rPr>
              <w:t xml:space="preserve">Proizvodnja opeke, crijepa i ostalih proizvoda od </w:t>
            </w:r>
          </w:p>
          <w:p w14:paraId="7DA5665C" w14:textId="4F6E8860" w:rsidR="008E29AF" w:rsidRPr="009E1AE1" w:rsidRDefault="00B10229" w:rsidP="003B5508">
            <w:pPr>
              <w:pStyle w:val="Teloteksta"/>
              <w:ind w:right="-93"/>
              <w:rPr>
                <w:color w:val="0070C0"/>
                <w:sz w:val="24"/>
              </w:rPr>
            </w:pPr>
            <w:r w:rsidRPr="009E1AE1">
              <w:rPr>
                <w:color w:val="0070C0"/>
                <w:sz w:val="24"/>
              </w:rPr>
              <w:t xml:space="preserve">             pečene gline za građevinarstvo</w:t>
            </w:r>
          </w:p>
        </w:tc>
      </w:tr>
      <w:tr w:rsidR="00923344" w:rsidRPr="00923344" w14:paraId="5FF7A18F" w14:textId="77777777" w:rsidTr="0028753F">
        <w:tc>
          <w:tcPr>
            <w:tcW w:w="3437" w:type="dxa"/>
            <w:vAlign w:val="center"/>
          </w:tcPr>
          <w:p w14:paraId="4CA4327E" w14:textId="043D1E16" w:rsidR="008E29AF" w:rsidRPr="00923344" w:rsidRDefault="008E29AF" w:rsidP="002D5CE4">
            <w:pPr>
              <w:pStyle w:val="Teloteksta"/>
              <w:ind w:right="-93"/>
              <w:rPr>
                <w:color w:val="0070C0"/>
                <w:sz w:val="24"/>
              </w:rPr>
            </w:pPr>
            <w:r w:rsidRPr="00923344">
              <w:rPr>
                <w:color w:val="0070C0"/>
                <w:sz w:val="24"/>
              </w:rPr>
              <w:t>Broj zaposlenih 31.12.20</w:t>
            </w:r>
            <w:r w:rsidR="00F204E4" w:rsidRPr="00923344">
              <w:rPr>
                <w:color w:val="0070C0"/>
                <w:sz w:val="24"/>
              </w:rPr>
              <w:t>2</w:t>
            </w:r>
            <w:r w:rsidR="009E1AE1" w:rsidRPr="00923344">
              <w:rPr>
                <w:color w:val="0070C0"/>
                <w:sz w:val="24"/>
              </w:rPr>
              <w:t>5</w:t>
            </w:r>
            <w:r w:rsidRPr="00923344">
              <w:rPr>
                <w:color w:val="0070C0"/>
                <w:sz w:val="24"/>
              </w:rPr>
              <w:t>.</w:t>
            </w:r>
          </w:p>
        </w:tc>
        <w:tc>
          <w:tcPr>
            <w:tcW w:w="6174" w:type="dxa"/>
            <w:vAlign w:val="center"/>
          </w:tcPr>
          <w:p w14:paraId="5231EA55" w14:textId="227DC61B" w:rsidR="008E29AF" w:rsidRPr="00923344" w:rsidRDefault="00923344" w:rsidP="008F7987">
            <w:pPr>
              <w:pStyle w:val="Teloteksta"/>
              <w:ind w:right="-93"/>
              <w:rPr>
                <w:color w:val="0070C0"/>
                <w:sz w:val="24"/>
              </w:rPr>
            </w:pPr>
            <w:r w:rsidRPr="00923344">
              <w:rPr>
                <w:color w:val="0070C0"/>
                <w:sz w:val="24"/>
              </w:rPr>
              <w:t>83</w:t>
            </w:r>
            <w:r w:rsidR="004B726D" w:rsidRPr="00923344">
              <w:rPr>
                <w:color w:val="0070C0"/>
                <w:sz w:val="24"/>
              </w:rPr>
              <w:t xml:space="preserve"> - po osnovu </w:t>
            </w:r>
            <w:r w:rsidR="00C104FF" w:rsidRPr="00923344">
              <w:rPr>
                <w:color w:val="0070C0"/>
                <w:sz w:val="24"/>
              </w:rPr>
              <w:t>č</w:t>
            </w:r>
            <w:r w:rsidR="004B726D" w:rsidRPr="00923344">
              <w:rPr>
                <w:color w:val="0070C0"/>
                <w:sz w:val="24"/>
              </w:rPr>
              <w:t>asova rada</w:t>
            </w:r>
          </w:p>
        </w:tc>
      </w:tr>
      <w:tr w:rsidR="00AD3408" w:rsidRPr="00DD62DA" w14:paraId="2A27EF1F" w14:textId="77777777" w:rsidTr="0028753F">
        <w:tc>
          <w:tcPr>
            <w:tcW w:w="3437" w:type="dxa"/>
            <w:vAlign w:val="center"/>
          </w:tcPr>
          <w:p w14:paraId="39FDCD41" w14:textId="77777777" w:rsidR="008E29AF" w:rsidRPr="00AD3408" w:rsidRDefault="008E29AF" w:rsidP="003B5508">
            <w:pPr>
              <w:pStyle w:val="Teloteksta"/>
              <w:ind w:right="-93"/>
              <w:rPr>
                <w:color w:val="0070C0"/>
                <w:sz w:val="24"/>
              </w:rPr>
            </w:pPr>
            <w:r w:rsidRPr="00AD3408">
              <w:rPr>
                <w:color w:val="0070C0"/>
                <w:sz w:val="24"/>
              </w:rPr>
              <w:t>Lice ovlašćeno za zastupanje</w:t>
            </w:r>
          </w:p>
        </w:tc>
        <w:tc>
          <w:tcPr>
            <w:tcW w:w="6174" w:type="dxa"/>
            <w:vAlign w:val="center"/>
          </w:tcPr>
          <w:p w14:paraId="14FFDB5B" w14:textId="01068AA7" w:rsidR="008E29AF" w:rsidRPr="00AD3408" w:rsidRDefault="00AD3408" w:rsidP="003B5508">
            <w:pPr>
              <w:pStyle w:val="Teloteksta"/>
              <w:ind w:right="-93"/>
              <w:rPr>
                <w:color w:val="0070C0"/>
                <w:sz w:val="24"/>
              </w:rPr>
            </w:pPr>
            <w:r w:rsidRPr="00AD3408">
              <w:rPr>
                <w:color w:val="0070C0"/>
                <w:sz w:val="24"/>
              </w:rPr>
              <w:t>Milan Radovanović</w:t>
            </w:r>
            <w:r w:rsidR="00B10229" w:rsidRPr="00AD3408">
              <w:rPr>
                <w:color w:val="0070C0"/>
                <w:sz w:val="24"/>
              </w:rPr>
              <w:t>, Direktor, Bez ograničenja</w:t>
            </w:r>
          </w:p>
          <w:p w14:paraId="58B81C71" w14:textId="51209214" w:rsidR="00B10229" w:rsidRPr="00AD3408" w:rsidRDefault="00B10229" w:rsidP="003B5508">
            <w:pPr>
              <w:pStyle w:val="Teloteksta"/>
              <w:ind w:right="-93"/>
              <w:rPr>
                <w:color w:val="0070C0"/>
                <w:sz w:val="24"/>
              </w:rPr>
            </w:pPr>
            <w:r w:rsidRPr="00AD3408">
              <w:rPr>
                <w:color w:val="0070C0"/>
                <w:sz w:val="24"/>
              </w:rPr>
              <w:t>Darko Aleksić, Zamjenik direktora, Bez ograničenja</w:t>
            </w:r>
          </w:p>
        </w:tc>
      </w:tr>
      <w:tr w:rsidR="00AD3408" w:rsidRPr="00AD3408" w14:paraId="6A3F0470" w14:textId="77777777" w:rsidTr="0028753F">
        <w:tc>
          <w:tcPr>
            <w:tcW w:w="3437" w:type="dxa"/>
            <w:vAlign w:val="center"/>
          </w:tcPr>
          <w:p w14:paraId="590D4A75" w14:textId="77777777" w:rsidR="008E29AF" w:rsidRPr="00AD3408" w:rsidRDefault="00070578" w:rsidP="00070578">
            <w:pPr>
              <w:pStyle w:val="Teloteksta"/>
              <w:ind w:right="-93"/>
              <w:rPr>
                <w:color w:val="0070C0"/>
                <w:sz w:val="24"/>
              </w:rPr>
            </w:pPr>
            <w:r w:rsidRPr="00AD3408">
              <w:rPr>
                <w:color w:val="0070C0"/>
                <w:sz w:val="24"/>
              </w:rPr>
              <w:t>Upravni odbor</w:t>
            </w:r>
          </w:p>
        </w:tc>
        <w:tc>
          <w:tcPr>
            <w:tcW w:w="6174" w:type="dxa"/>
            <w:vAlign w:val="center"/>
          </w:tcPr>
          <w:p w14:paraId="4C7A483B" w14:textId="5F9749CE" w:rsidR="008E29AF" w:rsidRPr="00AD3408" w:rsidRDefault="00AD3408" w:rsidP="003B5508">
            <w:pPr>
              <w:pStyle w:val="Teloteksta"/>
              <w:ind w:right="-93"/>
              <w:rPr>
                <w:color w:val="0070C0"/>
                <w:sz w:val="24"/>
              </w:rPr>
            </w:pPr>
            <w:r w:rsidRPr="00AD3408">
              <w:rPr>
                <w:color w:val="0070C0"/>
                <w:sz w:val="24"/>
              </w:rPr>
              <w:t>Predrag Mišić, predsjednik</w:t>
            </w:r>
          </w:p>
          <w:p w14:paraId="1B8BB5C8" w14:textId="63ED0882" w:rsidR="00C11966" w:rsidRPr="00AD3408" w:rsidRDefault="00C11966" w:rsidP="003B5508">
            <w:pPr>
              <w:pStyle w:val="Teloteksta"/>
              <w:ind w:right="-93"/>
              <w:rPr>
                <w:color w:val="0070C0"/>
                <w:sz w:val="24"/>
              </w:rPr>
            </w:pPr>
            <w:r w:rsidRPr="00AD3408">
              <w:rPr>
                <w:color w:val="0070C0"/>
                <w:sz w:val="24"/>
              </w:rPr>
              <w:t>Aleksandar Knežević</w:t>
            </w:r>
            <w:r w:rsidR="00AD3408" w:rsidRPr="00AD3408">
              <w:rPr>
                <w:color w:val="0070C0"/>
                <w:sz w:val="24"/>
              </w:rPr>
              <w:t>, član</w:t>
            </w:r>
          </w:p>
          <w:p w14:paraId="6DEE4E4E" w14:textId="0D744AA9" w:rsidR="00C11966" w:rsidRPr="00AD3408" w:rsidRDefault="00C11966" w:rsidP="003B5508">
            <w:pPr>
              <w:pStyle w:val="Teloteksta"/>
              <w:ind w:right="-93"/>
              <w:rPr>
                <w:color w:val="0070C0"/>
                <w:sz w:val="24"/>
              </w:rPr>
            </w:pPr>
            <w:r w:rsidRPr="00AD3408">
              <w:rPr>
                <w:color w:val="0070C0"/>
                <w:sz w:val="24"/>
              </w:rPr>
              <w:t>Velibor Erak</w:t>
            </w:r>
            <w:r w:rsidR="00AD3408" w:rsidRPr="00AD3408">
              <w:rPr>
                <w:color w:val="0070C0"/>
                <w:sz w:val="24"/>
              </w:rPr>
              <w:t>, član</w:t>
            </w:r>
          </w:p>
        </w:tc>
      </w:tr>
      <w:tr w:rsidR="009E1AE1" w:rsidRPr="00DD62DA" w14:paraId="142FD083" w14:textId="77777777" w:rsidTr="0028753F">
        <w:tc>
          <w:tcPr>
            <w:tcW w:w="3437" w:type="dxa"/>
            <w:vAlign w:val="center"/>
          </w:tcPr>
          <w:p w14:paraId="0E9A3181" w14:textId="5F77725D" w:rsidR="008E29AF" w:rsidRPr="009E1AE1" w:rsidRDefault="006D0B31" w:rsidP="003B5508">
            <w:pPr>
              <w:pStyle w:val="Teloteksta"/>
              <w:ind w:right="-93"/>
              <w:rPr>
                <w:color w:val="0070C0"/>
                <w:sz w:val="24"/>
              </w:rPr>
            </w:pPr>
            <w:r w:rsidRPr="009E1AE1">
              <w:rPr>
                <w:color w:val="0070C0"/>
                <w:sz w:val="24"/>
              </w:rPr>
              <w:t>Izvršni odbor</w:t>
            </w:r>
          </w:p>
        </w:tc>
        <w:tc>
          <w:tcPr>
            <w:tcW w:w="6174" w:type="dxa"/>
            <w:vAlign w:val="center"/>
          </w:tcPr>
          <w:p w14:paraId="4C69DC28" w14:textId="2F41982D" w:rsidR="008E29AF" w:rsidRPr="009E1AE1" w:rsidRDefault="00070578" w:rsidP="003B5508">
            <w:pPr>
              <w:pStyle w:val="Teloteksta"/>
              <w:ind w:right="-93"/>
              <w:rPr>
                <w:color w:val="0070C0"/>
                <w:sz w:val="24"/>
              </w:rPr>
            </w:pPr>
            <w:r w:rsidRPr="009E1AE1">
              <w:rPr>
                <w:color w:val="0070C0"/>
                <w:sz w:val="24"/>
              </w:rPr>
              <w:t>Prema Statutu - Direktor Društva</w:t>
            </w:r>
            <w:r w:rsidR="006D0B31" w:rsidRPr="009E1AE1">
              <w:rPr>
                <w:color w:val="0070C0"/>
                <w:sz w:val="24"/>
              </w:rPr>
              <w:t xml:space="preserve"> predsjednik </w:t>
            </w:r>
          </w:p>
        </w:tc>
      </w:tr>
      <w:tr w:rsidR="009E1AE1" w:rsidRPr="009E1AE1" w14:paraId="711E0A4D" w14:textId="77777777" w:rsidTr="0028753F">
        <w:tc>
          <w:tcPr>
            <w:tcW w:w="3437" w:type="dxa"/>
            <w:vAlign w:val="center"/>
          </w:tcPr>
          <w:p w14:paraId="095EED3D" w14:textId="77777777" w:rsidR="008E29AF" w:rsidRPr="009E1AE1" w:rsidRDefault="008E29AF" w:rsidP="003B5508">
            <w:pPr>
              <w:pStyle w:val="Teloteksta"/>
              <w:ind w:right="-93"/>
              <w:rPr>
                <w:color w:val="0070C0"/>
                <w:sz w:val="24"/>
              </w:rPr>
            </w:pPr>
            <w:r w:rsidRPr="009E1AE1">
              <w:rPr>
                <w:color w:val="0070C0"/>
                <w:sz w:val="24"/>
              </w:rPr>
              <w:t>Ovlašćeni revizor</w:t>
            </w:r>
          </w:p>
        </w:tc>
        <w:tc>
          <w:tcPr>
            <w:tcW w:w="6174" w:type="dxa"/>
            <w:vAlign w:val="center"/>
          </w:tcPr>
          <w:p w14:paraId="19BFE0C1" w14:textId="77777777" w:rsidR="008E29AF" w:rsidRPr="009E1AE1" w:rsidRDefault="00FA17ED" w:rsidP="003B5508">
            <w:pPr>
              <w:pStyle w:val="Teloteksta"/>
              <w:ind w:right="-93"/>
              <w:rPr>
                <w:color w:val="0070C0"/>
                <w:sz w:val="24"/>
              </w:rPr>
            </w:pPr>
            <w:r w:rsidRPr="009E1AE1">
              <w:rPr>
                <w:color w:val="0070C0"/>
                <w:sz w:val="24"/>
              </w:rPr>
              <w:t>"Revidere" doo Bijeljina</w:t>
            </w:r>
          </w:p>
        </w:tc>
      </w:tr>
    </w:tbl>
    <w:p w14:paraId="287E2309" w14:textId="77777777" w:rsidR="008E29AF" w:rsidRPr="00C77F09" w:rsidRDefault="008E29AF" w:rsidP="00426A52">
      <w:pPr>
        <w:autoSpaceDE w:val="0"/>
        <w:autoSpaceDN w:val="0"/>
        <w:adjustRightInd w:val="0"/>
        <w:ind w:left="-284" w:right="425"/>
        <w:jc w:val="both"/>
        <w:rPr>
          <w:lang w:val="sr-Latn-CS" w:eastAsia="sr-Latn-CS"/>
        </w:rPr>
      </w:pPr>
    </w:p>
    <w:p w14:paraId="0A12DBE0" w14:textId="212DB957" w:rsidR="008E29AF" w:rsidRPr="009E0D02" w:rsidRDefault="008E29AF" w:rsidP="00426A52">
      <w:pPr>
        <w:autoSpaceDE w:val="0"/>
        <w:autoSpaceDN w:val="0"/>
        <w:adjustRightInd w:val="0"/>
        <w:ind w:left="-284" w:right="425"/>
        <w:jc w:val="both"/>
        <w:rPr>
          <w:color w:val="0070C0"/>
          <w:lang w:val="sr-Latn-CS" w:eastAsia="sr-Latn-CS"/>
        </w:rPr>
      </w:pPr>
      <w:r w:rsidRPr="009E0D02">
        <w:rPr>
          <w:i/>
          <w:color w:val="0070C0"/>
          <w:lang w:val="sr-Latn-CS" w:eastAsia="sr-Latn-CS"/>
        </w:rPr>
        <w:t>Obavještenje</w:t>
      </w:r>
      <w:r w:rsidR="00FB71A0" w:rsidRPr="009E0D02">
        <w:rPr>
          <w:i/>
          <w:color w:val="0070C0"/>
          <w:lang w:val="sr-Latn-CS" w:eastAsia="sr-Latn-CS"/>
        </w:rPr>
        <w:t>m</w:t>
      </w:r>
      <w:r w:rsidRPr="009E0D02">
        <w:rPr>
          <w:i/>
          <w:color w:val="0070C0"/>
          <w:lang w:val="sr-Latn-CS" w:eastAsia="sr-Latn-CS"/>
        </w:rPr>
        <w:t xml:space="preserve"> o razvrstavanju</w:t>
      </w:r>
      <w:r w:rsidR="00FB71A0" w:rsidRPr="009E0D02">
        <w:rPr>
          <w:i/>
          <w:color w:val="0070C0"/>
          <w:lang w:val="sr-Latn-CS" w:eastAsia="sr-Latn-CS"/>
        </w:rPr>
        <w:t xml:space="preserve"> poslovnog subjekta po djelatnosti</w:t>
      </w:r>
      <w:r w:rsidR="00FB71A0" w:rsidRPr="009E0D02">
        <w:rPr>
          <w:color w:val="0070C0"/>
          <w:lang w:val="sr-Latn-CS" w:eastAsia="sr-Latn-CS"/>
        </w:rPr>
        <w:t>, Agencije za posredničke, informatičke i finansijske usluge Banja Luka</w:t>
      </w:r>
      <w:r w:rsidR="009E0D02" w:rsidRPr="009E0D02">
        <w:rPr>
          <w:color w:val="0070C0"/>
          <w:lang w:val="sr-Latn-CS" w:eastAsia="sr-Latn-CS"/>
        </w:rPr>
        <w:t xml:space="preserve"> broj: BN-S-274/25 od 03.06.2025. godine</w:t>
      </w:r>
      <w:r w:rsidR="00FB71A0" w:rsidRPr="009E0D02">
        <w:rPr>
          <w:color w:val="0070C0"/>
          <w:lang w:val="sr-Latn-CS" w:eastAsia="sr-Latn-CS"/>
        </w:rPr>
        <w:t xml:space="preserve"> izvršeno razvrstavanje poslovnog subjekta po djelatnosti sa sledećim podacima:</w:t>
      </w:r>
    </w:p>
    <w:p w14:paraId="1089DE6B" w14:textId="77777777" w:rsidR="00B50BFB" w:rsidRPr="009E0D02" w:rsidRDefault="00B50BFB" w:rsidP="00426A52">
      <w:pPr>
        <w:autoSpaceDE w:val="0"/>
        <w:autoSpaceDN w:val="0"/>
        <w:adjustRightInd w:val="0"/>
        <w:ind w:left="-284" w:right="425"/>
        <w:jc w:val="both"/>
        <w:rPr>
          <w:color w:val="0070C0"/>
          <w:lang w:val="sr-Latn-CS" w:eastAsia="sr-Latn-CS"/>
        </w:rPr>
      </w:pPr>
    </w:p>
    <w:p w14:paraId="142671A3" w14:textId="727CCA3F"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Matični broj:</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01028359</w:t>
      </w:r>
    </w:p>
    <w:p w14:paraId="21E227A0" w14:textId="56D19F88"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Matični broj subjekta:</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1-110</w:t>
      </w:r>
    </w:p>
    <w:p w14:paraId="7C16DB72" w14:textId="32F131AB"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JIB:</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t>4400</w:t>
      </w:r>
      <w:r w:rsidR="00D67A48" w:rsidRPr="009E0D02">
        <w:rPr>
          <w:color w:val="0070C0"/>
          <w:lang w:val="sr-Latn-CS" w:eastAsia="sr-Latn-CS"/>
        </w:rPr>
        <w:t>317580005</w:t>
      </w:r>
    </w:p>
    <w:p w14:paraId="3EA73B1D" w14:textId="247D7782" w:rsidR="00AD3408" w:rsidRPr="009E0D02" w:rsidRDefault="00AD3408">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Naziv (firma): Tvornica opekarskih proizvoda „DRINA“</w:t>
      </w:r>
      <w:r w:rsidR="009E0D02" w:rsidRPr="009E0D02">
        <w:rPr>
          <w:color w:val="0070C0"/>
          <w:lang w:val="sr-Latn-CS" w:eastAsia="sr-Latn-CS"/>
        </w:rPr>
        <w:t xml:space="preserve"> Akcionarsko društvo Bijeljina</w:t>
      </w:r>
    </w:p>
    <w:p w14:paraId="13ED98B5" w14:textId="763B1FB0"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Oblik organizovanja:</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Akcionarsko društvo</w:t>
      </w:r>
    </w:p>
    <w:p w14:paraId="1D0807A3" w14:textId="4A1CD657"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Oblik svojine:</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Mješovita</w:t>
      </w:r>
    </w:p>
    <w:p w14:paraId="5819AE50" w14:textId="495C5B2E"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Sjedište:</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Pantelinska br. 102.</w:t>
      </w:r>
    </w:p>
    <w:p w14:paraId="6C411272" w14:textId="7D4812A9" w:rsidR="00FB71A0" w:rsidRPr="009E0D02"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Opština/Grad:</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Bijeljina</w:t>
      </w:r>
    </w:p>
    <w:p w14:paraId="186FFCF5" w14:textId="77777777" w:rsidR="00552CB8" w:rsidRDefault="00FB71A0">
      <w:pPr>
        <w:pStyle w:val="Pasussalistom"/>
        <w:numPr>
          <w:ilvl w:val="0"/>
          <w:numId w:val="34"/>
        </w:numPr>
        <w:autoSpaceDE w:val="0"/>
        <w:autoSpaceDN w:val="0"/>
        <w:adjustRightInd w:val="0"/>
        <w:ind w:right="425"/>
        <w:jc w:val="both"/>
        <w:rPr>
          <w:color w:val="0070C0"/>
          <w:lang w:val="sr-Latn-CS" w:eastAsia="sr-Latn-CS"/>
        </w:rPr>
      </w:pPr>
      <w:r w:rsidRPr="009E0D02">
        <w:rPr>
          <w:color w:val="0070C0"/>
          <w:lang w:val="sr-Latn-CS" w:eastAsia="sr-Latn-CS"/>
        </w:rPr>
        <w:t>Osnovna djelatnost:</w:t>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Pr="009E0D02">
        <w:rPr>
          <w:color w:val="0070C0"/>
          <w:lang w:val="sr-Latn-CS" w:eastAsia="sr-Latn-CS"/>
        </w:rPr>
        <w:tab/>
      </w:r>
      <w:r w:rsidR="00D67A48" w:rsidRPr="009E0D02">
        <w:rPr>
          <w:color w:val="0070C0"/>
          <w:lang w:val="sr-Latn-CS" w:eastAsia="sr-Latn-CS"/>
        </w:rPr>
        <w:t>23.32</w:t>
      </w:r>
      <w:r w:rsidRPr="009E0D02">
        <w:rPr>
          <w:color w:val="0070C0"/>
          <w:lang w:val="sr-Latn-CS" w:eastAsia="sr-Latn-CS"/>
        </w:rPr>
        <w:t xml:space="preserve"> </w:t>
      </w:r>
      <w:r w:rsidR="00D67A48" w:rsidRPr="009E0D02">
        <w:rPr>
          <w:color w:val="0070C0"/>
          <w:lang w:val="sr-Latn-CS" w:eastAsia="sr-Latn-CS"/>
        </w:rPr>
        <w:t>–</w:t>
      </w:r>
      <w:r w:rsidRPr="009E0D02">
        <w:rPr>
          <w:color w:val="0070C0"/>
          <w:lang w:val="sr-Latn-CS" w:eastAsia="sr-Latn-CS"/>
        </w:rPr>
        <w:t xml:space="preserve"> </w:t>
      </w:r>
      <w:r w:rsidR="00D67A48" w:rsidRPr="009E0D02">
        <w:rPr>
          <w:color w:val="0070C0"/>
          <w:lang w:val="sr-Latn-CS" w:eastAsia="sr-Latn-CS"/>
        </w:rPr>
        <w:t>Proizvodnja opeke, crijepa i</w:t>
      </w:r>
    </w:p>
    <w:p w14:paraId="574F76BE" w14:textId="0A060363" w:rsidR="00552CB8" w:rsidRDefault="00552CB8" w:rsidP="00D67A48">
      <w:pPr>
        <w:pStyle w:val="Pasussalistom"/>
        <w:autoSpaceDE w:val="0"/>
        <w:autoSpaceDN w:val="0"/>
        <w:adjustRightInd w:val="0"/>
        <w:ind w:left="436" w:right="425"/>
        <w:jc w:val="both"/>
        <w:rPr>
          <w:color w:val="0070C0"/>
          <w:lang w:val="sr-Latn-CS" w:eastAsia="sr-Latn-CS"/>
        </w:rPr>
      </w:pPr>
      <w:r>
        <w:rPr>
          <w:color w:val="0070C0"/>
          <w:lang w:val="sr-Latn-CS" w:eastAsia="sr-Latn-CS"/>
        </w:rPr>
        <w:t xml:space="preserve">                                                                          </w:t>
      </w:r>
      <w:r w:rsidR="00D67A48" w:rsidRPr="009E0D02">
        <w:rPr>
          <w:color w:val="0070C0"/>
          <w:lang w:val="sr-Latn-CS" w:eastAsia="sr-Latn-CS"/>
        </w:rPr>
        <w:t xml:space="preserve"> ostalih</w:t>
      </w:r>
      <w:r>
        <w:rPr>
          <w:color w:val="0070C0"/>
          <w:lang w:val="sr-Latn-CS" w:eastAsia="sr-Latn-CS"/>
        </w:rPr>
        <w:t xml:space="preserve"> </w:t>
      </w:r>
      <w:r w:rsidR="00D67A48" w:rsidRPr="00C77F09">
        <w:rPr>
          <w:lang w:val="sr-Latn-CS" w:eastAsia="sr-Latn-CS"/>
        </w:rPr>
        <w:t xml:space="preserve">  </w:t>
      </w:r>
      <w:r w:rsidR="00D67A48" w:rsidRPr="009E0D02">
        <w:rPr>
          <w:color w:val="0070C0"/>
          <w:lang w:val="sr-Latn-CS" w:eastAsia="sr-Latn-CS"/>
        </w:rPr>
        <w:t>proizvoda od pečene gline za</w:t>
      </w:r>
    </w:p>
    <w:p w14:paraId="176D8206" w14:textId="23BC9727" w:rsidR="00FB71A0" w:rsidRPr="009E0D02" w:rsidRDefault="00552CB8" w:rsidP="00D67A48">
      <w:pPr>
        <w:pStyle w:val="Pasussalistom"/>
        <w:autoSpaceDE w:val="0"/>
        <w:autoSpaceDN w:val="0"/>
        <w:adjustRightInd w:val="0"/>
        <w:ind w:left="436" w:right="425"/>
        <w:jc w:val="both"/>
        <w:rPr>
          <w:color w:val="0070C0"/>
          <w:lang w:val="sr-Latn-CS" w:eastAsia="sr-Latn-CS"/>
        </w:rPr>
      </w:pPr>
      <w:r>
        <w:rPr>
          <w:color w:val="0070C0"/>
          <w:lang w:val="sr-Latn-CS" w:eastAsia="sr-Latn-CS"/>
        </w:rPr>
        <w:t xml:space="preserve">                                                                           </w:t>
      </w:r>
      <w:r w:rsidR="00D67A48" w:rsidRPr="009E0D02">
        <w:rPr>
          <w:color w:val="0070C0"/>
          <w:lang w:val="sr-Latn-CS" w:eastAsia="sr-Latn-CS"/>
        </w:rPr>
        <w:t>građevinarstvo</w:t>
      </w:r>
    </w:p>
    <w:p w14:paraId="5F21D527" w14:textId="77777777" w:rsidR="00FA17ED" w:rsidRPr="009E0D02" w:rsidRDefault="00FA17ED" w:rsidP="00426A52">
      <w:pPr>
        <w:autoSpaceDE w:val="0"/>
        <w:autoSpaceDN w:val="0"/>
        <w:adjustRightInd w:val="0"/>
        <w:ind w:left="-284" w:right="425"/>
        <w:jc w:val="both"/>
        <w:rPr>
          <w:color w:val="0070C0"/>
          <w:lang w:val="sr-Latn-CS" w:eastAsia="sr-Latn-CS"/>
        </w:rPr>
      </w:pPr>
    </w:p>
    <w:p w14:paraId="070915A7" w14:textId="184A261D" w:rsidR="00425F1B" w:rsidRPr="00923344" w:rsidRDefault="00425F1B" w:rsidP="00426A52">
      <w:pPr>
        <w:autoSpaceDE w:val="0"/>
        <w:autoSpaceDN w:val="0"/>
        <w:adjustRightInd w:val="0"/>
        <w:ind w:left="-284" w:right="425"/>
        <w:jc w:val="both"/>
        <w:rPr>
          <w:color w:val="0070C0"/>
          <w:lang w:val="sr-Latn-CS" w:eastAsia="sr-Latn-CS"/>
        </w:rPr>
      </w:pPr>
      <w:r w:rsidRPr="00923344">
        <w:rPr>
          <w:color w:val="0070C0"/>
          <w:lang w:val="sr-Cyrl-CS"/>
        </w:rPr>
        <w:t>Finansijske transakcije u domaćoj valuti</w:t>
      </w:r>
      <w:r w:rsidRPr="00923344">
        <w:rPr>
          <w:color w:val="0070C0"/>
          <w:lang w:val="bs-Latn-BA"/>
        </w:rPr>
        <w:t xml:space="preserve"> </w:t>
      </w:r>
      <w:r w:rsidRPr="00923344">
        <w:rPr>
          <w:color w:val="0070C0"/>
          <w:lang w:val="sr-Cyrl-CS"/>
        </w:rPr>
        <w:t>u 20</w:t>
      </w:r>
      <w:r w:rsidRPr="00923344">
        <w:rPr>
          <w:color w:val="0070C0"/>
          <w:lang w:val="bs-Latn-BA"/>
        </w:rPr>
        <w:t>2</w:t>
      </w:r>
      <w:r w:rsidR="00923344" w:rsidRPr="00923344">
        <w:rPr>
          <w:color w:val="0070C0"/>
          <w:lang w:val="bs-Latn-BA"/>
        </w:rPr>
        <w:t>5</w:t>
      </w:r>
      <w:r w:rsidRPr="00923344">
        <w:rPr>
          <w:color w:val="0070C0"/>
          <w:lang w:val="sr-Cyrl-CS"/>
        </w:rPr>
        <w:t>. g</w:t>
      </w:r>
      <w:r w:rsidRPr="00923344">
        <w:rPr>
          <w:color w:val="0070C0"/>
          <w:lang w:val="bs-Latn-BA"/>
        </w:rPr>
        <w:t>odini</w:t>
      </w:r>
      <w:r w:rsidRPr="00923344">
        <w:rPr>
          <w:color w:val="0070C0"/>
          <w:lang w:val="sr-Cyrl-CS"/>
        </w:rPr>
        <w:t xml:space="preserve"> obavlj</w:t>
      </w:r>
      <w:r w:rsidRPr="00923344">
        <w:rPr>
          <w:color w:val="0070C0"/>
        </w:rPr>
        <w:t>ane</w:t>
      </w:r>
      <w:r w:rsidRPr="00923344">
        <w:rPr>
          <w:color w:val="0070C0"/>
          <w:lang w:val="sr-Latn-CS"/>
        </w:rPr>
        <w:t xml:space="preserve"> </w:t>
      </w:r>
      <w:r w:rsidRPr="00923344">
        <w:rPr>
          <w:color w:val="0070C0"/>
        </w:rPr>
        <w:t>su</w:t>
      </w:r>
      <w:r w:rsidRPr="00923344">
        <w:rPr>
          <w:color w:val="0070C0"/>
          <w:lang w:val="sr-Cyrl-CS"/>
        </w:rPr>
        <w:t xml:space="preserve"> preko žiro račun</w:t>
      </w:r>
      <w:r w:rsidRPr="00923344">
        <w:rPr>
          <w:color w:val="0070C0"/>
          <w:lang w:val="sr-Latn-RS"/>
        </w:rPr>
        <w:t>a</w:t>
      </w:r>
      <w:r w:rsidRPr="00923344">
        <w:rPr>
          <w:color w:val="0070C0"/>
          <w:lang w:val="bs-Latn-BA"/>
        </w:rPr>
        <w:t xml:space="preserve"> (prema analitičkom bruto bilansu)</w:t>
      </w:r>
      <w:r w:rsidRPr="00923344">
        <w:rPr>
          <w:color w:val="0070C0"/>
          <w:lang w:val="sr-Cyrl-CS"/>
        </w:rPr>
        <w:t>:</w:t>
      </w:r>
    </w:p>
    <w:p w14:paraId="55D65B49" w14:textId="77777777" w:rsidR="004D7997" w:rsidRPr="00C77F09" w:rsidRDefault="004D7997" w:rsidP="004D7997">
      <w:pPr>
        <w:rPr>
          <w:lang w:val="sr-Latn-CS"/>
        </w:rPr>
      </w:pPr>
    </w:p>
    <w:p w14:paraId="1B78D3AB" w14:textId="77777777" w:rsidR="004D7997" w:rsidRPr="00923344" w:rsidRDefault="004D7997">
      <w:pPr>
        <w:numPr>
          <w:ilvl w:val="2"/>
          <w:numId w:val="47"/>
        </w:numPr>
        <w:jc w:val="both"/>
        <w:rPr>
          <w:color w:val="0070C0"/>
          <w:lang w:val="sr-Latn-CS"/>
        </w:rPr>
      </w:pPr>
      <w:r w:rsidRPr="00923344">
        <w:rPr>
          <w:color w:val="0070C0"/>
          <w:lang w:val="sr-Latn-CS"/>
        </w:rPr>
        <w:t>555-001-00000011-33    Nova banka Filijala Bijeljina</w:t>
      </w:r>
    </w:p>
    <w:p w14:paraId="055CF9ED" w14:textId="0AA74A12" w:rsidR="004D7997" w:rsidRPr="008A72A9" w:rsidRDefault="008A72A9">
      <w:pPr>
        <w:numPr>
          <w:ilvl w:val="2"/>
          <w:numId w:val="47"/>
        </w:numPr>
        <w:jc w:val="both"/>
        <w:rPr>
          <w:color w:val="0070C0"/>
          <w:lang w:val="sr-Latn-CS"/>
        </w:rPr>
      </w:pPr>
      <w:r w:rsidRPr="008A72A9">
        <w:rPr>
          <w:color w:val="0070C0"/>
          <w:lang w:val="sr-Latn-CS"/>
        </w:rPr>
        <w:t>567</w:t>
      </w:r>
      <w:r w:rsidR="004D7997" w:rsidRPr="008A72A9">
        <w:rPr>
          <w:color w:val="0070C0"/>
          <w:lang w:val="sr-Latn-CS"/>
        </w:rPr>
        <w:t>-</w:t>
      </w:r>
      <w:r w:rsidRPr="008A72A9">
        <w:rPr>
          <w:color w:val="0070C0"/>
          <w:lang w:val="sr-Latn-CS"/>
        </w:rPr>
        <w:t>34</w:t>
      </w:r>
      <w:r w:rsidR="004D7997" w:rsidRPr="008A72A9">
        <w:rPr>
          <w:color w:val="0070C0"/>
          <w:lang w:val="sr-Latn-CS"/>
        </w:rPr>
        <w:t>3-</w:t>
      </w:r>
      <w:r w:rsidRPr="008A72A9">
        <w:rPr>
          <w:color w:val="0070C0"/>
          <w:lang w:val="sr-Latn-CS"/>
        </w:rPr>
        <w:t>11000773</w:t>
      </w:r>
      <w:r w:rsidR="004D7997" w:rsidRPr="008A72A9">
        <w:rPr>
          <w:color w:val="0070C0"/>
          <w:lang w:val="sr-Latn-CS"/>
        </w:rPr>
        <w:t>-</w:t>
      </w:r>
      <w:r w:rsidRPr="008A72A9">
        <w:rPr>
          <w:color w:val="0070C0"/>
          <w:lang w:val="sr-Latn-CS"/>
        </w:rPr>
        <w:t>94</w:t>
      </w:r>
      <w:r w:rsidR="004D7997" w:rsidRPr="008A72A9">
        <w:rPr>
          <w:color w:val="0070C0"/>
          <w:lang w:val="sr-Latn-CS"/>
        </w:rPr>
        <w:t xml:space="preserve">    </w:t>
      </w:r>
      <w:r w:rsidRPr="008A72A9">
        <w:rPr>
          <w:color w:val="0070C0"/>
          <w:lang w:val="sr-Latn-CS"/>
        </w:rPr>
        <w:t>Atos banka</w:t>
      </w:r>
      <w:r w:rsidR="004D7997" w:rsidRPr="008A72A9">
        <w:rPr>
          <w:color w:val="0070C0"/>
          <w:lang w:val="sr-Latn-CS"/>
        </w:rPr>
        <w:t xml:space="preserve"> </w:t>
      </w:r>
      <w:r>
        <w:rPr>
          <w:color w:val="0070C0"/>
          <w:lang w:val="sr-Latn-CS"/>
        </w:rPr>
        <w:t>F</w:t>
      </w:r>
      <w:r w:rsidR="004D7997" w:rsidRPr="008A72A9">
        <w:rPr>
          <w:color w:val="0070C0"/>
          <w:lang w:val="sr-Latn-CS"/>
        </w:rPr>
        <w:t>ilijala Bijeljina</w:t>
      </w:r>
    </w:p>
    <w:p w14:paraId="5AECB26B" w14:textId="77777777" w:rsidR="004D7997" w:rsidRPr="00923344" w:rsidRDefault="004D7997">
      <w:pPr>
        <w:numPr>
          <w:ilvl w:val="2"/>
          <w:numId w:val="47"/>
        </w:numPr>
        <w:jc w:val="both"/>
        <w:rPr>
          <w:color w:val="0070C0"/>
          <w:lang w:val="sr-Latn-CS"/>
        </w:rPr>
      </w:pPr>
      <w:r w:rsidRPr="00923344">
        <w:rPr>
          <w:color w:val="0070C0"/>
          <w:lang w:val="sr-Latn-CS"/>
        </w:rPr>
        <w:t>161-085-00026400-66    Rajfajzen banka filijala Bijeljina</w:t>
      </w:r>
    </w:p>
    <w:p w14:paraId="45858AFD" w14:textId="7871119A" w:rsidR="004D7997" w:rsidRPr="008A72A9" w:rsidRDefault="008A72A9">
      <w:pPr>
        <w:numPr>
          <w:ilvl w:val="2"/>
          <w:numId w:val="47"/>
        </w:numPr>
        <w:jc w:val="both"/>
        <w:rPr>
          <w:color w:val="0070C0"/>
          <w:lang w:val="sr-Latn-CS"/>
        </w:rPr>
      </w:pPr>
      <w:r w:rsidRPr="008A72A9">
        <w:rPr>
          <w:color w:val="0070C0"/>
          <w:lang w:val="sr-Latn-CS"/>
        </w:rPr>
        <w:t>554</w:t>
      </w:r>
      <w:r w:rsidR="004D7997" w:rsidRPr="008A72A9">
        <w:rPr>
          <w:color w:val="0070C0"/>
          <w:lang w:val="sr-Latn-CS"/>
        </w:rPr>
        <w:t>-0</w:t>
      </w:r>
      <w:r w:rsidRPr="008A72A9">
        <w:rPr>
          <w:color w:val="0070C0"/>
          <w:lang w:val="sr-Latn-CS"/>
        </w:rPr>
        <w:t>01</w:t>
      </w:r>
      <w:r w:rsidR="004D7997" w:rsidRPr="008A72A9">
        <w:rPr>
          <w:color w:val="0070C0"/>
          <w:lang w:val="sr-Latn-CS"/>
        </w:rPr>
        <w:t>-000</w:t>
      </w:r>
      <w:r w:rsidRPr="008A72A9">
        <w:rPr>
          <w:color w:val="0070C0"/>
          <w:lang w:val="sr-Latn-CS"/>
        </w:rPr>
        <w:t>05602</w:t>
      </w:r>
      <w:r w:rsidR="004D7997" w:rsidRPr="008A72A9">
        <w:rPr>
          <w:color w:val="0070C0"/>
          <w:lang w:val="sr-Latn-CS"/>
        </w:rPr>
        <w:t>-</w:t>
      </w:r>
      <w:r w:rsidRPr="008A72A9">
        <w:rPr>
          <w:color w:val="0070C0"/>
          <w:lang w:val="sr-Latn-CS"/>
        </w:rPr>
        <w:t>5</w:t>
      </w:r>
      <w:r w:rsidR="004D7997" w:rsidRPr="008A72A9">
        <w:rPr>
          <w:color w:val="0070C0"/>
          <w:lang w:val="sr-Latn-CS"/>
        </w:rPr>
        <w:t xml:space="preserve">6    </w:t>
      </w:r>
      <w:r w:rsidRPr="008A72A9">
        <w:rPr>
          <w:color w:val="0070C0"/>
          <w:lang w:val="sr-Latn-CS"/>
        </w:rPr>
        <w:t>Naša</w:t>
      </w:r>
      <w:r w:rsidR="004D7997" w:rsidRPr="008A72A9">
        <w:rPr>
          <w:color w:val="0070C0"/>
          <w:lang w:val="sr-Latn-CS"/>
        </w:rPr>
        <w:t xml:space="preserve"> banka</w:t>
      </w:r>
      <w:r w:rsidRPr="008A72A9">
        <w:rPr>
          <w:color w:val="0070C0"/>
          <w:lang w:val="sr-Latn-CS"/>
        </w:rPr>
        <w:t xml:space="preserve"> Filijala Bijeljina</w:t>
      </w:r>
    </w:p>
    <w:p w14:paraId="2F31D6C4" w14:textId="0B82E9E8" w:rsidR="004D7997" w:rsidRPr="008A72A9" w:rsidRDefault="008A72A9">
      <w:pPr>
        <w:numPr>
          <w:ilvl w:val="2"/>
          <w:numId w:val="47"/>
        </w:numPr>
        <w:jc w:val="both"/>
        <w:rPr>
          <w:color w:val="0070C0"/>
          <w:lang w:val="sr-Latn-CS"/>
        </w:rPr>
      </w:pPr>
      <w:r w:rsidRPr="008A72A9">
        <w:rPr>
          <w:color w:val="0070C0"/>
          <w:lang w:val="sr-Latn-CS"/>
        </w:rPr>
        <w:t>572-246-00009553-81</w:t>
      </w:r>
      <w:r w:rsidR="004D7997" w:rsidRPr="008A72A9">
        <w:rPr>
          <w:color w:val="0070C0"/>
          <w:lang w:val="sr-Latn-CS"/>
        </w:rPr>
        <w:t xml:space="preserve">    </w:t>
      </w:r>
      <w:r w:rsidRPr="008A72A9">
        <w:rPr>
          <w:color w:val="0070C0"/>
          <w:lang w:val="sr-Latn-CS"/>
        </w:rPr>
        <w:t>MF banka Banja Luka Filijala Bijeljina</w:t>
      </w:r>
    </w:p>
    <w:p w14:paraId="1FA6BEBA" w14:textId="77777777" w:rsidR="00924700" w:rsidRDefault="00A179A9">
      <w:pPr>
        <w:numPr>
          <w:ilvl w:val="2"/>
          <w:numId w:val="47"/>
        </w:numPr>
        <w:jc w:val="both"/>
        <w:rPr>
          <w:color w:val="0070C0"/>
          <w:lang w:val="sr-Latn-CS"/>
        </w:rPr>
      </w:pPr>
      <w:r>
        <w:rPr>
          <w:color w:val="0070C0"/>
          <w:lang w:val="sr-Latn-CS"/>
        </w:rPr>
        <w:lastRenderedPageBreak/>
        <w:t>571-030-00001016-13</w:t>
      </w:r>
      <w:r w:rsidR="004D7997" w:rsidRPr="008A72A9">
        <w:rPr>
          <w:color w:val="0070C0"/>
          <w:lang w:val="sr-Latn-CS"/>
        </w:rPr>
        <w:t xml:space="preserve">    </w:t>
      </w:r>
      <w:r w:rsidR="008A72A9" w:rsidRPr="008A72A9">
        <w:rPr>
          <w:color w:val="0070C0"/>
          <w:lang w:val="sr-Latn-CS"/>
        </w:rPr>
        <w:t>Banka poštanska štedionica a.d. B</w:t>
      </w:r>
    </w:p>
    <w:p w14:paraId="2608E24A" w14:textId="1D2B429A" w:rsidR="004D7997" w:rsidRPr="008A72A9" w:rsidRDefault="008A72A9">
      <w:pPr>
        <w:numPr>
          <w:ilvl w:val="2"/>
          <w:numId w:val="47"/>
        </w:numPr>
        <w:jc w:val="both"/>
        <w:rPr>
          <w:color w:val="0070C0"/>
          <w:lang w:val="sr-Latn-CS"/>
        </w:rPr>
      </w:pPr>
      <w:r w:rsidRPr="008A72A9">
        <w:rPr>
          <w:color w:val="0070C0"/>
          <w:lang w:val="sr-Latn-CS"/>
        </w:rPr>
        <w:t>anja Luka Filijala Bijeljina</w:t>
      </w:r>
    </w:p>
    <w:p w14:paraId="3DDDF67E" w14:textId="77777777" w:rsidR="004D7997" w:rsidRPr="00C77F09" w:rsidRDefault="004D7997" w:rsidP="004D7997">
      <w:pPr>
        <w:rPr>
          <w:lang w:val="sr-Latn-CS"/>
        </w:rPr>
      </w:pPr>
      <w:r w:rsidRPr="00C77F09">
        <w:rPr>
          <w:lang w:val="sr-Latn-CS"/>
        </w:rPr>
        <w:t xml:space="preserve">                              </w:t>
      </w:r>
    </w:p>
    <w:p w14:paraId="07460FCD" w14:textId="77777777" w:rsidR="004D7997" w:rsidRPr="008A72A9" w:rsidRDefault="004D7997" w:rsidP="004D7997">
      <w:pPr>
        <w:ind w:hanging="284"/>
        <w:rPr>
          <w:color w:val="0070C0"/>
          <w:lang w:val="sr-Latn-CS"/>
        </w:rPr>
      </w:pPr>
      <w:r w:rsidRPr="008A72A9">
        <w:rPr>
          <w:color w:val="0070C0"/>
          <w:lang w:val="sr-Latn-CS"/>
        </w:rPr>
        <w:t>Devizno poslovanje Društvo obavlja preko deviznih računa kod sledećih banaka:</w:t>
      </w:r>
    </w:p>
    <w:p w14:paraId="25D8DEA7" w14:textId="77777777" w:rsidR="004D7997" w:rsidRPr="008A72A9" w:rsidRDefault="004D7997" w:rsidP="004D7997">
      <w:pPr>
        <w:rPr>
          <w:color w:val="0070C0"/>
          <w:lang w:val="sr-Latn-CS"/>
        </w:rPr>
      </w:pPr>
    </w:p>
    <w:p w14:paraId="0BE26278" w14:textId="65A73992" w:rsidR="004D7997" w:rsidRDefault="004D7997">
      <w:pPr>
        <w:numPr>
          <w:ilvl w:val="0"/>
          <w:numId w:val="48"/>
        </w:numPr>
        <w:jc w:val="both"/>
        <w:rPr>
          <w:color w:val="0070C0"/>
          <w:lang w:val="sr-Latn-CS"/>
        </w:rPr>
      </w:pPr>
      <w:r w:rsidRPr="008A72A9">
        <w:rPr>
          <w:color w:val="0070C0"/>
          <w:lang w:val="sr-Latn-CS"/>
        </w:rPr>
        <w:t>555-</w:t>
      </w:r>
      <w:r w:rsidR="008A72A9" w:rsidRPr="008A72A9">
        <w:rPr>
          <w:color w:val="0070C0"/>
          <w:lang w:val="sr-Latn-CS"/>
        </w:rPr>
        <w:t>110</w:t>
      </w:r>
      <w:r w:rsidRPr="008A72A9">
        <w:rPr>
          <w:color w:val="0070C0"/>
          <w:lang w:val="sr-Latn-CS"/>
        </w:rPr>
        <w:t>-</w:t>
      </w:r>
      <w:r w:rsidR="008A72A9" w:rsidRPr="008A72A9">
        <w:rPr>
          <w:color w:val="0070C0"/>
          <w:lang w:val="sr-Latn-CS"/>
        </w:rPr>
        <w:t>1</w:t>
      </w:r>
      <w:r w:rsidRPr="008A72A9">
        <w:rPr>
          <w:color w:val="0070C0"/>
          <w:lang w:val="sr-Latn-CS"/>
        </w:rPr>
        <w:t>0000</w:t>
      </w:r>
      <w:r w:rsidR="008A72A9" w:rsidRPr="008A72A9">
        <w:rPr>
          <w:color w:val="0070C0"/>
          <w:lang w:val="sr-Latn-CS"/>
        </w:rPr>
        <w:t>102-11</w:t>
      </w:r>
      <w:r w:rsidRPr="008A72A9">
        <w:rPr>
          <w:color w:val="0070C0"/>
          <w:lang w:val="sr-Latn-CS"/>
        </w:rPr>
        <w:t xml:space="preserve">   Nova banka Bijeljina</w:t>
      </w:r>
      <w:r w:rsidR="008A72A9" w:rsidRPr="008A72A9">
        <w:rPr>
          <w:color w:val="0070C0"/>
          <w:lang w:val="sr-Latn-CS"/>
        </w:rPr>
        <w:t xml:space="preserve"> (EUR)</w:t>
      </w:r>
    </w:p>
    <w:p w14:paraId="351281EE" w14:textId="2262B0A2" w:rsidR="008A72A9" w:rsidRPr="008A72A9" w:rsidRDefault="008A72A9">
      <w:pPr>
        <w:numPr>
          <w:ilvl w:val="0"/>
          <w:numId w:val="48"/>
        </w:numPr>
        <w:jc w:val="both"/>
        <w:rPr>
          <w:color w:val="0070C0"/>
          <w:lang w:val="sr-Latn-CS"/>
        </w:rPr>
      </w:pPr>
      <w:r>
        <w:rPr>
          <w:color w:val="0070C0"/>
          <w:lang w:val="sr-Latn-CS"/>
        </w:rPr>
        <w:t>567-343-00002081-68   Atos banka (EUR)</w:t>
      </w:r>
    </w:p>
    <w:p w14:paraId="06E8591C" w14:textId="70BC9241" w:rsidR="004D7997" w:rsidRPr="00A179A9" w:rsidRDefault="00A179A9" w:rsidP="00A179A9">
      <w:pPr>
        <w:numPr>
          <w:ilvl w:val="2"/>
          <w:numId w:val="47"/>
        </w:numPr>
        <w:jc w:val="both"/>
        <w:rPr>
          <w:color w:val="0070C0"/>
          <w:lang w:val="sr-Latn-CS"/>
        </w:rPr>
      </w:pPr>
      <w:r w:rsidRPr="00A179A9">
        <w:rPr>
          <w:color w:val="0070C0"/>
          <w:lang w:val="sr-Latn-CS"/>
        </w:rPr>
        <w:t>395-710-0701022972-84</w:t>
      </w:r>
      <w:r w:rsidR="004D7997" w:rsidRPr="00A179A9">
        <w:rPr>
          <w:color w:val="0070C0"/>
          <w:lang w:val="sr-Latn-CS"/>
        </w:rPr>
        <w:t xml:space="preserve">    </w:t>
      </w:r>
      <w:r w:rsidRPr="00A179A9">
        <w:rPr>
          <w:color w:val="0070C0"/>
          <w:lang w:val="sr-Latn-CS"/>
        </w:rPr>
        <w:t>Banka poštanska štedionica a.d. Banja Luka Filijala</w:t>
      </w:r>
      <w:r w:rsidRPr="008A72A9">
        <w:rPr>
          <w:color w:val="0070C0"/>
          <w:lang w:val="sr-Latn-CS"/>
        </w:rPr>
        <w:t xml:space="preserve"> Bijeljina</w:t>
      </w:r>
    </w:p>
    <w:p w14:paraId="798757F4" w14:textId="4175625D" w:rsidR="008E29AF" w:rsidRPr="00C77F09" w:rsidRDefault="008E29AF" w:rsidP="00426A52">
      <w:pPr>
        <w:autoSpaceDE w:val="0"/>
        <w:autoSpaceDN w:val="0"/>
        <w:adjustRightInd w:val="0"/>
        <w:ind w:left="-284" w:right="425"/>
        <w:jc w:val="both"/>
        <w:rPr>
          <w:lang w:val="sr-Latn-CS" w:eastAsia="sr-Latn-CS"/>
        </w:rPr>
      </w:pPr>
    </w:p>
    <w:p w14:paraId="747901C5" w14:textId="04D1C88B" w:rsidR="00EF533F" w:rsidRPr="009E1AE1" w:rsidRDefault="00EF533F" w:rsidP="00EF533F">
      <w:pPr>
        <w:ind w:left="-284" w:right="425"/>
        <w:jc w:val="both"/>
        <w:rPr>
          <w:color w:val="0070C0"/>
          <w:lang w:val="sr-Latn-CS"/>
        </w:rPr>
      </w:pPr>
      <w:r w:rsidRPr="009E1AE1">
        <w:rPr>
          <w:color w:val="0070C0"/>
          <w:lang w:val="sr-Latn-CS"/>
        </w:rPr>
        <w:t>Poreska uprava Ministarstva finansija Republike Srpske izdala je Uvjerenje broj:  061/1.05/0801-455.12-79168/2023 od 31.07.2023.</w:t>
      </w:r>
      <w:r w:rsidRPr="009E1AE1">
        <w:rPr>
          <w:color w:val="0070C0"/>
          <w:lang w:val="sr-Cyrl-CS"/>
        </w:rPr>
        <w:t xml:space="preserve"> </w:t>
      </w:r>
      <w:r w:rsidRPr="009E1AE1">
        <w:rPr>
          <w:color w:val="0070C0"/>
          <w:lang w:val="sr-Latn-CS"/>
        </w:rPr>
        <w:t>godine kojim se potvrđuje da je poreski obveznik:</w:t>
      </w:r>
    </w:p>
    <w:p w14:paraId="7F072494" w14:textId="77777777" w:rsidR="003C792F" w:rsidRPr="009E1AE1" w:rsidRDefault="003C792F" w:rsidP="00EF533F">
      <w:pPr>
        <w:ind w:left="-284" w:right="425"/>
        <w:jc w:val="both"/>
        <w:rPr>
          <w:color w:val="0070C0"/>
          <w:lang w:val="sr-Latn-CS"/>
        </w:rPr>
      </w:pPr>
    </w:p>
    <w:p w14:paraId="6145E072" w14:textId="79A0D4EE" w:rsidR="00EF533F" w:rsidRPr="009E1AE1" w:rsidRDefault="00EF533F" w:rsidP="00EF533F">
      <w:pPr>
        <w:ind w:left="-284" w:right="425"/>
        <w:jc w:val="center"/>
        <w:rPr>
          <w:b/>
          <w:bCs/>
          <w:i/>
          <w:iCs/>
          <w:color w:val="0070C0"/>
          <w:lang w:val="sr-Latn-CS"/>
        </w:rPr>
      </w:pPr>
      <w:r w:rsidRPr="009E1AE1">
        <w:rPr>
          <w:b/>
          <w:bCs/>
          <w:i/>
          <w:iCs/>
          <w:color w:val="0070C0"/>
          <w:lang w:val="sr-Latn-CS"/>
        </w:rPr>
        <w:t>Tvornica opekarskih proizvoda „DRINA“ akcionarsko društvo Bijeljina</w:t>
      </w:r>
    </w:p>
    <w:p w14:paraId="50C0553F" w14:textId="5AE627FB" w:rsidR="00EF533F" w:rsidRPr="009E1AE1" w:rsidRDefault="00EF533F" w:rsidP="00EF533F">
      <w:pPr>
        <w:ind w:left="-284" w:right="425"/>
        <w:jc w:val="center"/>
        <w:rPr>
          <w:color w:val="0070C0"/>
          <w:lang w:val="sr-Latn-CS"/>
        </w:rPr>
      </w:pPr>
      <w:r w:rsidRPr="009E1AE1">
        <w:rPr>
          <w:color w:val="0070C0"/>
          <w:lang w:val="sr-Latn-CS"/>
        </w:rPr>
        <w:t xml:space="preserve">Sjedište: </w:t>
      </w:r>
      <w:r w:rsidRPr="009E1AE1">
        <w:rPr>
          <w:b/>
          <w:bCs/>
          <w:i/>
          <w:iCs/>
          <w:color w:val="0070C0"/>
          <w:lang w:val="sr-Latn-CS"/>
        </w:rPr>
        <w:t>Pantelinska 102, Bijeljina, Bijeljina</w:t>
      </w:r>
    </w:p>
    <w:p w14:paraId="7D9337F0" w14:textId="77777777" w:rsidR="00EF533F" w:rsidRPr="009E1AE1" w:rsidRDefault="00EF533F" w:rsidP="00EF533F">
      <w:pPr>
        <w:ind w:left="-284" w:right="425"/>
        <w:jc w:val="both"/>
        <w:rPr>
          <w:color w:val="0070C0"/>
          <w:lang w:val="sr-Latn-CS"/>
        </w:rPr>
      </w:pPr>
      <w:r w:rsidRPr="009E1AE1">
        <w:rPr>
          <w:color w:val="0070C0"/>
          <w:lang w:val="sr-Latn-CS"/>
        </w:rPr>
        <w:t>registrovan u Poreskoj upravi i dodjeljen:</w:t>
      </w:r>
    </w:p>
    <w:p w14:paraId="13D5DB2A" w14:textId="70150F51" w:rsidR="00EF533F" w:rsidRPr="009E1AE1" w:rsidRDefault="00EF533F" w:rsidP="00EF533F">
      <w:pPr>
        <w:ind w:left="-284" w:right="425"/>
        <w:jc w:val="center"/>
        <w:rPr>
          <w:b/>
          <w:i/>
          <w:color w:val="0070C0"/>
          <w:lang w:val="sr-Latn-CS"/>
        </w:rPr>
      </w:pPr>
      <w:r w:rsidRPr="009E1AE1">
        <w:rPr>
          <w:b/>
          <w:i/>
          <w:color w:val="0070C0"/>
          <w:lang w:val="sr-Latn-RS"/>
        </w:rPr>
        <w:t xml:space="preserve">JIB: </w:t>
      </w:r>
      <w:r w:rsidRPr="009E1AE1">
        <w:rPr>
          <w:b/>
          <w:i/>
          <w:color w:val="0070C0"/>
          <w:lang w:val="sr-Latn-CS"/>
        </w:rPr>
        <w:t>4400317580005</w:t>
      </w:r>
    </w:p>
    <w:p w14:paraId="0E45A02B" w14:textId="77777777" w:rsidR="00EF533F" w:rsidRPr="009E1AE1" w:rsidRDefault="00EF533F" w:rsidP="00EF533F">
      <w:pPr>
        <w:ind w:left="-284" w:right="425"/>
        <w:jc w:val="both"/>
        <w:rPr>
          <w:color w:val="0070C0"/>
          <w:lang w:val="sr-Latn-CS"/>
        </w:rPr>
      </w:pPr>
    </w:p>
    <w:p w14:paraId="201E5728" w14:textId="377374A9" w:rsidR="00EF533F" w:rsidRPr="009E1AE1" w:rsidRDefault="00EF533F" w:rsidP="00EF533F">
      <w:pPr>
        <w:ind w:left="-284" w:right="425"/>
        <w:jc w:val="both"/>
        <w:rPr>
          <w:color w:val="0070C0"/>
          <w:lang w:val="sr-Latn-CS"/>
        </w:rPr>
      </w:pPr>
      <w:r w:rsidRPr="009E1AE1">
        <w:rPr>
          <w:color w:val="0070C0"/>
          <w:lang w:val="sr-Latn-CS"/>
        </w:rPr>
        <w:t>Uvjere</w:t>
      </w:r>
      <w:r w:rsidRPr="009E1AE1">
        <w:rPr>
          <w:color w:val="0070C0"/>
          <w:lang w:val="sr-Cyrl-CS"/>
        </w:rPr>
        <w:t>nj</w:t>
      </w:r>
      <w:r w:rsidRPr="009E1AE1">
        <w:rPr>
          <w:color w:val="0070C0"/>
          <w:lang w:val="sr-Latn-CS"/>
        </w:rPr>
        <w:t>em o registraciji/upisu u Jedinstveni registar obveznika indirektnih poreza Uprave za indirektno oporeziva</w:t>
      </w:r>
      <w:r w:rsidRPr="009E1AE1">
        <w:rPr>
          <w:color w:val="0070C0"/>
          <w:lang w:val="sr-Cyrl-CS"/>
        </w:rPr>
        <w:t>nj</w:t>
      </w:r>
      <w:r w:rsidRPr="009E1AE1">
        <w:rPr>
          <w:color w:val="0070C0"/>
          <w:lang w:val="sr-Latn-CS"/>
        </w:rPr>
        <w:t>e br</w:t>
      </w:r>
      <w:r w:rsidRPr="009E1AE1">
        <w:rPr>
          <w:color w:val="0070C0"/>
          <w:lang w:val="sr-Cyrl-CS"/>
        </w:rPr>
        <w:t xml:space="preserve">oj: </w:t>
      </w:r>
      <w:r w:rsidRPr="009E1AE1">
        <w:rPr>
          <w:color w:val="0070C0"/>
          <w:lang w:val="sr-Latn-CS"/>
        </w:rPr>
        <w:t>04/1-17-1-UPJR/1-5690-2/23 od 15.08.2023.</w:t>
      </w:r>
      <w:r w:rsidRPr="009E1AE1">
        <w:rPr>
          <w:color w:val="0070C0"/>
          <w:lang w:val="sr-Cyrl-CS"/>
        </w:rPr>
        <w:t xml:space="preserve"> </w:t>
      </w:r>
      <w:r w:rsidRPr="009E1AE1">
        <w:rPr>
          <w:color w:val="0070C0"/>
          <w:lang w:val="sr-Latn-CS"/>
        </w:rPr>
        <w:t>godine dodije</w:t>
      </w:r>
      <w:r w:rsidRPr="009E1AE1">
        <w:rPr>
          <w:color w:val="0070C0"/>
          <w:lang w:val="sr-Cyrl-CS"/>
        </w:rPr>
        <w:t>lj</w:t>
      </w:r>
      <w:r w:rsidRPr="009E1AE1">
        <w:rPr>
          <w:color w:val="0070C0"/>
          <w:lang w:val="sr-Latn-CS"/>
        </w:rPr>
        <w:t>en je indentifikacioni broj:</w:t>
      </w:r>
    </w:p>
    <w:p w14:paraId="47026296" w14:textId="323BA58E" w:rsidR="00EF533F" w:rsidRPr="009E1AE1" w:rsidRDefault="00EF533F" w:rsidP="00EF533F">
      <w:pPr>
        <w:ind w:left="-284" w:right="425"/>
        <w:jc w:val="center"/>
        <w:rPr>
          <w:b/>
          <w:i/>
          <w:color w:val="0070C0"/>
          <w:lang w:val="sr-Latn-CS"/>
        </w:rPr>
      </w:pPr>
      <w:r w:rsidRPr="009E1AE1">
        <w:rPr>
          <w:b/>
          <w:i/>
          <w:color w:val="0070C0"/>
          <w:lang w:val="sr-Latn-CS"/>
        </w:rPr>
        <w:t>TOP „DRINA“ a.d.  Bijeljina</w:t>
      </w:r>
    </w:p>
    <w:p w14:paraId="418CF227" w14:textId="530CD53D" w:rsidR="00EF533F" w:rsidRPr="009E1AE1" w:rsidRDefault="00EF533F" w:rsidP="00EF533F">
      <w:pPr>
        <w:ind w:left="-284" w:right="425"/>
        <w:jc w:val="center"/>
        <w:rPr>
          <w:b/>
          <w:i/>
          <w:color w:val="0070C0"/>
          <w:lang w:val="sr-Latn-CS"/>
        </w:rPr>
      </w:pPr>
      <w:r w:rsidRPr="009E1AE1">
        <w:rPr>
          <w:b/>
          <w:i/>
          <w:color w:val="0070C0"/>
          <w:lang w:val="sr-Latn-CS"/>
        </w:rPr>
        <w:t>Pantelinska br. 102, Bijeljina, 76300 Bijeljina</w:t>
      </w:r>
    </w:p>
    <w:p w14:paraId="544B1F3C" w14:textId="50E75D75" w:rsidR="00C367ED" w:rsidRPr="009E1AE1" w:rsidRDefault="00EF533F" w:rsidP="00EF533F">
      <w:pPr>
        <w:ind w:left="-284" w:right="425"/>
        <w:jc w:val="center"/>
        <w:rPr>
          <w:b/>
          <w:i/>
          <w:color w:val="0070C0"/>
          <w:lang w:val="sr-Latn-CS"/>
        </w:rPr>
      </w:pPr>
      <w:r w:rsidRPr="009E1AE1">
        <w:rPr>
          <w:b/>
          <w:i/>
          <w:color w:val="0070C0"/>
          <w:lang w:val="sr-Latn-CS"/>
        </w:rPr>
        <w:t>400317580005</w:t>
      </w:r>
    </w:p>
    <w:p w14:paraId="56F92EA4" w14:textId="77777777" w:rsidR="00EF533F" w:rsidRPr="009E1AE1" w:rsidRDefault="00EF533F" w:rsidP="00EF533F">
      <w:pPr>
        <w:ind w:left="-284" w:right="425"/>
        <w:jc w:val="center"/>
        <w:rPr>
          <w:color w:val="0070C0"/>
          <w:lang w:val="sr-Cyrl-CS"/>
        </w:rPr>
      </w:pPr>
    </w:p>
    <w:p w14:paraId="0739D983" w14:textId="31066DF5" w:rsidR="00C367ED" w:rsidRPr="009E1AE1" w:rsidRDefault="00C87CB8" w:rsidP="00C87CB8">
      <w:pPr>
        <w:ind w:left="-284" w:right="425"/>
        <w:jc w:val="both"/>
        <w:rPr>
          <w:b/>
          <w:bCs/>
          <w:i/>
          <w:iCs/>
          <w:color w:val="0070C0"/>
          <w:lang w:val="sr-Latn-RS"/>
        </w:rPr>
      </w:pPr>
      <w:r w:rsidRPr="009E1AE1">
        <w:rPr>
          <w:color w:val="0070C0"/>
          <w:lang w:val="sr-Latn-RS"/>
        </w:rPr>
        <w:t>Odobrenjem o izmjeni/dopuni Odobrenja za pojednostavljeni carinski postupak izvoza po fakturi, broj: 03/7-FOI-18-3-Up/I-542/23 od 23.08.2023. godine Uprave za indirektno oporezivanje izvršena je promjena naziva carinskog obveznika.</w:t>
      </w:r>
    </w:p>
    <w:p w14:paraId="42F848E6" w14:textId="77777777" w:rsidR="00BB0FCA" w:rsidRPr="00C77F09" w:rsidRDefault="00BB0FCA" w:rsidP="00C367ED">
      <w:pPr>
        <w:ind w:left="-284" w:right="425"/>
        <w:jc w:val="center"/>
        <w:rPr>
          <w:b/>
          <w:bCs/>
          <w:i/>
          <w:iCs/>
          <w:lang w:val="sr-Cyrl-CS"/>
        </w:rPr>
      </w:pPr>
    </w:p>
    <w:p w14:paraId="5F0508AB" w14:textId="6EB454FD" w:rsidR="00BB0FCA" w:rsidRPr="00582D87" w:rsidRDefault="00BB0FCA" w:rsidP="00BB0FCA">
      <w:pPr>
        <w:ind w:left="-284" w:right="425"/>
        <w:jc w:val="both"/>
        <w:rPr>
          <w:color w:val="0070C0"/>
          <w:lang w:val="sr-Latn-CS"/>
        </w:rPr>
      </w:pPr>
      <w:r w:rsidRPr="00582D87">
        <w:rPr>
          <w:color w:val="0070C0"/>
        </w:rPr>
        <w:t>Centralni</w:t>
      </w:r>
      <w:r w:rsidRPr="00582D87">
        <w:rPr>
          <w:color w:val="0070C0"/>
          <w:lang w:val="sr-Latn-CS"/>
        </w:rPr>
        <w:t xml:space="preserve"> </w:t>
      </w:r>
      <w:r w:rsidRPr="00582D87">
        <w:rPr>
          <w:color w:val="0070C0"/>
        </w:rPr>
        <w:t>registar</w:t>
      </w:r>
      <w:r w:rsidRPr="00582D87">
        <w:rPr>
          <w:color w:val="0070C0"/>
          <w:lang w:val="sr-Latn-CS"/>
        </w:rPr>
        <w:t xml:space="preserve"> </w:t>
      </w:r>
      <w:r w:rsidRPr="00582D87">
        <w:rPr>
          <w:color w:val="0070C0"/>
        </w:rPr>
        <w:t>HOV</w:t>
      </w:r>
      <w:r w:rsidRPr="00582D87">
        <w:rPr>
          <w:color w:val="0070C0"/>
          <w:lang w:val="sr-Latn-CS"/>
        </w:rPr>
        <w:t xml:space="preserve"> </w:t>
      </w:r>
      <w:r w:rsidRPr="00582D87">
        <w:rPr>
          <w:color w:val="0070C0"/>
        </w:rPr>
        <w:t>Republike</w:t>
      </w:r>
      <w:r w:rsidRPr="00582D87">
        <w:rPr>
          <w:color w:val="0070C0"/>
          <w:lang w:val="sr-Latn-CS"/>
        </w:rPr>
        <w:t xml:space="preserve"> </w:t>
      </w:r>
      <w:r w:rsidRPr="00582D87">
        <w:rPr>
          <w:color w:val="0070C0"/>
        </w:rPr>
        <w:t>Srpske</w:t>
      </w:r>
      <w:r w:rsidRPr="00582D87">
        <w:rPr>
          <w:color w:val="0070C0"/>
          <w:lang w:val="sr-Latn-CS"/>
        </w:rPr>
        <w:t xml:space="preserve">, </w:t>
      </w:r>
      <w:r w:rsidRPr="00582D87">
        <w:rPr>
          <w:color w:val="0070C0"/>
        </w:rPr>
        <w:t>izdao</w:t>
      </w:r>
      <w:r w:rsidRPr="00582D87">
        <w:rPr>
          <w:color w:val="0070C0"/>
          <w:lang w:val="sr-Latn-CS"/>
        </w:rPr>
        <w:t xml:space="preserve"> </w:t>
      </w:r>
      <w:r w:rsidRPr="00582D87">
        <w:rPr>
          <w:color w:val="0070C0"/>
        </w:rPr>
        <w:t>je</w:t>
      </w:r>
      <w:r w:rsidRPr="00582D87">
        <w:rPr>
          <w:color w:val="0070C0"/>
          <w:lang w:val="sr-Latn-CS"/>
        </w:rPr>
        <w:t xml:space="preserve"> </w:t>
      </w:r>
      <w:r w:rsidRPr="00582D87">
        <w:rPr>
          <w:color w:val="0070C0"/>
        </w:rPr>
        <w:t>Izvje</w:t>
      </w:r>
      <w:r w:rsidRPr="00582D87">
        <w:rPr>
          <w:color w:val="0070C0"/>
          <w:lang w:val="sr-Latn-CS"/>
        </w:rPr>
        <w:t>š</w:t>
      </w:r>
      <w:r w:rsidRPr="00582D87">
        <w:rPr>
          <w:color w:val="0070C0"/>
        </w:rPr>
        <w:t>taj</w:t>
      </w:r>
      <w:r w:rsidRPr="00582D87">
        <w:rPr>
          <w:color w:val="0070C0"/>
          <w:lang w:val="sr-Latn-CS"/>
        </w:rPr>
        <w:t xml:space="preserve"> </w:t>
      </w:r>
      <w:r w:rsidRPr="00582D87">
        <w:rPr>
          <w:color w:val="0070C0"/>
        </w:rPr>
        <w:t>za</w:t>
      </w:r>
      <w:r w:rsidRPr="00582D87">
        <w:rPr>
          <w:color w:val="0070C0"/>
          <w:lang w:val="sr-Latn-CS"/>
        </w:rPr>
        <w:t xml:space="preserve"> </w:t>
      </w:r>
      <w:r w:rsidRPr="00582D87">
        <w:rPr>
          <w:color w:val="0070C0"/>
        </w:rPr>
        <w:t>Skup</w:t>
      </w:r>
      <w:r w:rsidRPr="00582D87">
        <w:rPr>
          <w:color w:val="0070C0"/>
          <w:lang w:val="sr-Latn-CS"/>
        </w:rPr>
        <w:t>š</w:t>
      </w:r>
      <w:r w:rsidRPr="00582D87">
        <w:rPr>
          <w:color w:val="0070C0"/>
        </w:rPr>
        <w:t>tinu</w:t>
      </w:r>
      <w:r w:rsidRPr="00582D87">
        <w:rPr>
          <w:color w:val="0070C0"/>
          <w:lang w:val="sr-Latn-CS"/>
        </w:rPr>
        <w:t xml:space="preserve"> </w:t>
      </w:r>
      <w:r w:rsidRPr="00582D87">
        <w:rPr>
          <w:color w:val="0070C0"/>
        </w:rPr>
        <w:t>akcionara</w:t>
      </w:r>
      <w:r w:rsidRPr="00582D87">
        <w:rPr>
          <w:color w:val="0070C0"/>
          <w:lang w:val="sr-Latn-CS"/>
        </w:rPr>
        <w:t xml:space="preserve">, </w:t>
      </w:r>
      <w:r w:rsidRPr="00582D87">
        <w:rPr>
          <w:color w:val="0070C0"/>
        </w:rPr>
        <w:t>na</w:t>
      </w:r>
      <w:r w:rsidRPr="00582D87">
        <w:rPr>
          <w:color w:val="0070C0"/>
          <w:lang w:val="sr-Latn-CS"/>
        </w:rPr>
        <w:t xml:space="preserve"> </w:t>
      </w:r>
      <w:r w:rsidRPr="00582D87">
        <w:rPr>
          <w:color w:val="0070C0"/>
        </w:rPr>
        <w:t>dan</w:t>
      </w:r>
      <w:r w:rsidRPr="00582D87">
        <w:rPr>
          <w:color w:val="0070C0"/>
          <w:lang w:val="sr-Latn-CS"/>
        </w:rPr>
        <w:t xml:space="preserve"> </w:t>
      </w:r>
      <w:r w:rsidR="00924700" w:rsidRPr="00582D87">
        <w:rPr>
          <w:color w:val="0070C0"/>
          <w:lang w:val="sr-Latn-CS"/>
        </w:rPr>
        <w:t>16.06.2025</w:t>
      </w:r>
      <w:r w:rsidRPr="00582D87">
        <w:rPr>
          <w:color w:val="0070C0"/>
          <w:lang w:val="sr-Latn-CS"/>
        </w:rPr>
        <w:t>.</w:t>
      </w:r>
      <w:r w:rsidRPr="00582D87">
        <w:rPr>
          <w:color w:val="0070C0"/>
        </w:rPr>
        <w:t>godine</w:t>
      </w:r>
      <w:r w:rsidRPr="00582D87">
        <w:rPr>
          <w:color w:val="0070C0"/>
          <w:lang w:val="sr-Latn-CS"/>
        </w:rPr>
        <w:t xml:space="preserve"> (</w:t>
      </w:r>
      <w:r w:rsidRPr="00582D87">
        <w:rPr>
          <w:color w:val="0070C0"/>
        </w:rPr>
        <w:t>za</w:t>
      </w:r>
      <w:r w:rsidRPr="00582D87">
        <w:rPr>
          <w:color w:val="0070C0"/>
          <w:lang w:val="sr-Latn-CS"/>
        </w:rPr>
        <w:t xml:space="preserve"> </w:t>
      </w:r>
      <w:r w:rsidRPr="00582D87">
        <w:rPr>
          <w:color w:val="0070C0"/>
        </w:rPr>
        <w:t>godi</w:t>
      </w:r>
      <w:r w:rsidRPr="00582D87">
        <w:rPr>
          <w:color w:val="0070C0"/>
          <w:lang w:val="sr-Latn-CS"/>
        </w:rPr>
        <w:t>š</w:t>
      </w:r>
      <w:r w:rsidRPr="00582D87">
        <w:rPr>
          <w:color w:val="0070C0"/>
        </w:rPr>
        <w:t>nju</w:t>
      </w:r>
      <w:r w:rsidRPr="00582D87">
        <w:rPr>
          <w:color w:val="0070C0"/>
          <w:lang w:val="sr-Latn-CS"/>
        </w:rPr>
        <w:t xml:space="preserve"> </w:t>
      </w:r>
      <w:r w:rsidRPr="00582D87">
        <w:rPr>
          <w:color w:val="0070C0"/>
        </w:rPr>
        <w:t>Skup</w:t>
      </w:r>
      <w:r w:rsidRPr="00582D87">
        <w:rPr>
          <w:color w:val="0070C0"/>
          <w:lang w:val="sr-Latn-CS"/>
        </w:rPr>
        <w:t>š</w:t>
      </w:r>
      <w:r w:rsidRPr="00582D87">
        <w:rPr>
          <w:color w:val="0070C0"/>
        </w:rPr>
        <w:t>tinu</w:t>
      </w:r>
      <w:r w:rsidRPr="00582D87">
        <w:rPr>
          <w:color w:val="0070C0"/>
          <w:lang w:val="sr-Latn-CS"/>
        </w:rPr>
        <w:t xml:space="preserve"> </w:t>
      </w:r>
      <w:r w:rsidRPr="00582D87">
        <w:rPr>
          <w:color w:val="0070C0"/>
        </w:rPr>
        <w:t>AD</w:t>
      </w:r>
      <w:r w:rsidRPr="00582D87">
        <w:rPr>
          <w:color w:val="0070C0"/>
          <w:lang w:val="sr-Latn-CS"/>
        </w:rPr>
        <w:t xml:space="preserve">), </w:t>
      </w:r>
      <w:r w:rsidRPr="00582D87">
        <w:rPr>
          <w:color w:val="0070C0"/>
        </w:rPr>
        <w:t>sa</w:t>
      </w:r>
      <w:r w:rsidRPr="00582D87">
        <w:rPr>
          <w:color w:val="0070C0"/>
          <w:lang w:val="sr-Latn-CS"/>
        </w:rPr>
        <w:t xml:space="preserve"> </w:t>
      </w:r>
      <w:r w:rsidRPr="00582D87">
        <w:rPr>
          <w:color w:val="0070C0"/>
        </w:rPr>
        <w:t>sljede</w:t>
      </w:r>
      <w:r w:rsidRPr="00582D87">
        <w:rPr>
          <w:color w:val="0070C0"/>
          <w:lang w:val="sr-Latn-CS"/>
        </w:rPr>
        <w:t>ć</w:t>
      </w:r>
      <w:r w:rsidRPr="00582D87">
        <w:rPr>
          <w:color w:val="0070C0"/>
        </w:rPr>
        <w:t>om</w:t>
      </w:r>
      <w:r w:rsidRPr="00582D87">
        <w:rPr>
          <w:color w:val="0070C0"/>
          <w:lang w:val="sr-Latn-CS"/>
        </w:rPr>
        <w:t xml:space="preserve"> </w:t>
      </w:r>
      <w:r w:rsidRPr="00582D87">
        <w:rPr>
          <w:color w:val="0070C0"/>
        </w:rPr>
        <w:t>vlasni</w:t>
      </w:r>
      <w:r w:rsidRPr="00582D87">
        <w:rPr>
          <w:color w:val="0070C0"/>
          <w:lang w:val="sr-Latn-CS"/>
        </w:rPr>
        <w:t>č</w:t>
      </w:r>
      <w:r w:rsidRPr="00582D87">
        <w:rPr>
          <w:color w:val="0070C0"/>
        </w:rPr>
        <w:t>kom</w:t>
      </w:r>
      <w:r w:rsidRPr="00582D87">
        <w:rPr>
          <w:color w:val="0070C0"/>
          <w:lang w:val="sr-Latn-CS"/>
        </w:rPr>
        <w:t xml:space="preserve"> </w:t>
      </w:r>
      <w:r w:rsidRPr="00582D87">
        <w:rPr>
          <w:color w:val="0070C0"/>
        </w:rPr>
        <w:t>strukturom</w:t>
      </w:r>
      <w:r w:rsidRPr="00582D87">
        <w:rPr>
          <w:color w:val="0070C0"/>
          <w:lang w:val="sr-Latn-CS"/>
        </w:rPr>
        <w:t>:</w:t>
      </w:r>
    </w:p>
    <w:p w14:paraId="4CB46D90" w14:textId="77777777" w:rsidR="00BB0FCA" w:rsidRPr="00C77F09" w:rsidRDefault="00BB0FCA" w:rsidP="00BB0FCA">
      <w:pPr>
        <w:rPr>
          <w:lang w:val="sr-Latn-CS"/>
        </w:rPr>
      </w:pPr>
    </w:p>
    <w:tbl>
      <w:tblPr>
        <w:tblW w:w="9640"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81"/>
        <w:gridCol w:w="4575"/>
        <w:gridCol w:w="1397"/>
        <w:gridCol w:w="1176"/>
        <w:gridCol w:w="1611"/>
      </w:tblGrid>
      <w:tr w:rsidR="00924700" w:rsidRPr="00924700" w14:paraId="1506F785" w14:textId="77777777" w:rsidTr="00BB0FCA">
        <w:tc>
          <w:tcPr>
            <w:tcW w:w="881" w:type="dxa"/>
            <w:tcBorders>
              <w:top w:val="double" w:sz="4" w:space="0" w:color="auto"/>
              <w:bottom w:val="double" w:sz="4" w:space="0" w:color="auto"/>
            </w:tcBorders>
            <w:shd w:val="clear" w:color="auto" w:fill="F2F2F2" w:themeFill="background1" w:themeFillShade="F2"/>
            <w:vAlign w:val="center"/>
          </w:tcPr>
          <w:p w14:paraId="5F2A8028" w14:textId="25D8C129" w:rsidR="00BB0FCA" w:rsidRPr="00924700" w:rsidRDefault="00BB0FCA" w:rsidP="004B1133">
            <w:pPr>
              <w:jc w:val="center"/>
              <w:rPr>
                <w:b/>
                <w:bCs/>
                <w:i/>
                <w:iCs/>
                <w:color w:val="0070C0"/>
              </w:rPr>
            </w:pPr>
            <w:r w:rsidRPr="00924700">
              <w:rPr>
                <w:b/>
                <w:bCs/>
                <w:i/>
                <w:iCs/>
                <w:color w:val="0070C0"/>
              </w:rPr>
              <w:t>Redni broj</w:t>
            </w:r>
          </w:p>
        </w:tc>
        <w:tc>
          <w:tcPr>
            <w:tcW w:w="4575" w:type="dxa"/>
            <w:tcBorders>
              <w:top w:val="double" w:sz="4" w:space="0" w:color="auto"/>
              <w:bottom w:val="double" w:sz="4" w:space="0" w:color="auto"/>
            </w:tcBorders>
            <w:shd w:val="clear" w:color="auto" w:fill="F2F2F2" w:themeFill="background1" w:themeFillShade="F2"/>
            <w:vAlign w:val="center"/>
          </w:tcPr>
          <w:p w14:paraId="7C8357EB" w14:textId="5FE6E8BD" w:rsidR="00BB0FCA" w:rsidRPr="00924700" w:rsidRDefault="00BB0FCA" w:rsidP="004B1133">
            <w:pPr>
              <w:jc w:val="center"/>
              <w:rPr>
                <w:b/>
                <w:bCs/>
                <w:i/>
                <w:iCs/>
                <w:color w:val="0070C0"/>
              </w:rPr>
            </w:pPr>
            <w:r w:rsidRPr="00924700">
              <w:rPr>
                <w:b/>
                <w:bCs/>
                <w:i/>
                <w:iCs/>
                <w:color w:val="0070C0"/>
              </w:rPr>
              <w:t>Ime i prezime/Naziv</w:t>
            </w:r>
          </w:p>
        </w:tc>
        <w:tc>
          <w:tcPr>
            <w:tcW w:w="1397" w:type="dxa"/>
            <w:tcBorders>
              <w:top w:val="double" w:sz="4" w:space="0" w:color="auto"/>
              <w:bottom w:val="double" w:sz="4" w:space="0" w:color="auto"/>
            </w:tcBorders>
            <w:shd w:val="clear" w:color="auto" w:fill="F2F2F2" w:themeFill="background1" w:themeFillShade="F2"/>
            <w:vAlign w:val="center"/>
          </w:tcPr>
          <w:p w14:paraId="55D0C6F5" w14:textId="77777777" w:rsidR="00BB0FCA" w:rsidRPr="00924700" w:rsidRDefault="00BB0FCA" w:rsidP="004B1133">
            <w:pPr>
              <w:jc w:val="center"/>
              <w:rPr>
                <w:b/>
                <w:bCs/>
                <w:i/>
                <w:iCs/>
                <w:color w:val="0070C0"/>
              </w:rPr>
            </w:pPr>
            <w:r w:rsidRPr="00924700">
              <w:rPr>
                <w:b/>
                <w:bCs/>
                <w:i/>
                <w:iCs/>
                <w:color w:val="0070C0"/>
              </w:rPr>
              <w:t>Mjesto</w:t>
            </w:r>
          </w:p>
        </w:tc>
        <w:tc>
          <w:tcPr>
            <w:tcW w:w="1176" w:type="dxa"/>
            <w:tcBorders>
              <w:top w:val="double" w:sz="4" w:space="0" w:color="auto"/>
              <w:bottom w:val="double" w:sz="4" w:space="0" w:color="auto"/>
            </w:tcBorders>
            <w:shd w:val="clear" w:color="auto" w:fill="F2F2F2" w:themeFill="background1" w:themeFillShade="F2"/>
            <w:vAlign w:val="center"/>
          </w:tcPr>
          <w:p w14:paraId="456D971F" w14:textId="77777777" w:rsidR="00BB0FCA" w:rsidRPr="00924700" w:rsidRDefault="00BB0FCA" w:rsidP="004B1133">
            <w:pPr>
              <w:jc w:val="center"/>
              <w:rPr>
                <w:b/>
                <w:bCs/>
                <w:i/>
                <w:iCs/>
                <w:color w:val="0070C0"/>
              </w:rPr>
            </w:pPr>
            <w:r w:rsidRPr="00924700">
              <w:rPr>
                <w:b/>
                <w:bCs/>
                <w:i/>
                <w:iCs/>
                <w:color w:val="0070C0"/>
              </w:rPr>
              <w:t>Broj</w:t>
            </w:r>
          </w:p>
          <w:p w14:paraId="184B4C3E" w14:textId="77777777" w:rsidR="00BB0FCA" w:rsidRPr="00924700" w:rsidRDefault="00BB0FCA" w:rsidP="004B1133">
            <w:pPr>
              <w:jc w:val="center"/>
              <w:rPr>
                <w:b/>
                <w:bCs/>
                <w:i/>
                <w:iCs/>
                <w:color w:val="0070C0"/>
              </w:rPr>
            </w:pPr>
            <w:r w:rsidRPr="00924700">
              <w:rPr>
                <w:b/>
                <w:bCs/>
                <w:i/>
                <w:iCs/>
                <w:color w:val="0070C0"/>
              </w:rPr>
              <w:t xml:space="preserve"> akcija</w:t>
            </w:r>
          </w:p>
        </w:tc>
        <w:tc>
          <w:tcPr>
            <w:tcW w:w="1611" w:type="dxa"/>
            <w:tcBorders>
              <w:top w:val="double" w:sz="4" w:space="0" w:color="auto"/>
              <w:bottom w:val="double" w:sz="4" w:space="0" w:color="auto"/>
            </w:tcBorders>
            <w:shd w:val="clear" w:color="auto" w:fill="F2F2F2" w:themeFill="background1" w:themeFillShade="F2"/>
            <w:vAlign w:val="center"/>
          </w:tcPr>
          <w:p w14:paraId="1BB8A10C" w14:textId="77777777" w:rsidR="00BB0FCA" w:rsidRPr="00924700" w:rsidRDefault="00BB0FCA" w:rsidP="004B1133">
            <w:pPr>
              <w:jc w:val="center"/>
              <w:rPr>
                <w:b/>
                <w:bCs/>
                <w:i/>
                <w:iCs/>
                <w:color w:val="0070C0"/>
              </w:rPr>
            </w:pPr>
            <w:r w:rsidRPr="00924700">
              <w:rPr>
                <w:b/>
                <w:bCs/>
                <w:i/>
                <w:iCs/>
                <w:color w:val="0070C0"/>
              </w:rPr>
              <w:t>Učešće % u osnovnom kapitalu</w:t>
            </w:r>
          </w:p>
        </w:tc>
      </w:tr>
      <w:tr w:rsidR="00924700" w:rsidRPr="00924700" w14:paraId="275C4E2E" w14:textId="77777777" w:rsidTr="00BB0FCA">
        <w:tc>
          <w:tcPr>
            <w:tcW w:w="881" w:type="dxa"/>
            <w:tcBorders>
              <w:top w:val="double" w:sz="4" w:space="0" w:color="auto"/>
            </w:tcBorders>
            <w:shd w:val="clear" w:color="auto" w:fill="auto"/>
            <w:vAlign w:val="center"/>
          </w:tcPr>
          <w:p w14:paraId="47525899" w14:textId="77777777" w:rsidR="00BB0FCA" w:rsidRPr="00924700" w:rsidRDefault="00BB0FCA" w:rsidP="004B1133">
            <w:pPr>
              <w:jc w:val="center"/>
              <w:rPr>
                <w:color w:val="0070C0"/>
              </w:rPr>
            </w:pPr>
            <w:r w:rsidRPr="00924700">
              <w:rPr>
                <w:color w:val="0070C0"/>
              </w:rPr>
              <w:t>1</w:t>
            </w:r>
          </w:p>
        </w:tc>
        <w:tc>
          <w:tcPr>
            <w:tcW w:w="4575" w:type="dxa"/>
            <w:tcBorders>
              <w:top w:val="double" w:sz="4" w:space="0" w:color="auto"/>
            </w:tcBorders>
            <w:shd w:val="clear" w:color="auto" w:fill="auto"/>
            <w:vAlign w:val="center"/>
          </w:tcPr>
          <w:p w14:paraId="3D1DB0A9" w14:textId="504E327F" w:rsidR="00BB0FCA" w:rsidRPr="00924700" w:rsidRDefault="00BB0FCA" w:rsidP="004B1133">
            <w:pPr>
              <w:rPr>
                <w:color w:val="0070C0"/>
              </w:rPr>
            </w:pPr>
            <w:r w:rsidRPr="00924700">
              <w:rPr>
                <w:color w:val="0070C0"/>
              </w:rPr>
              <w:t>Poleo d.o.o. Modriča</w:t>
            </w:r>
          </w:p>
        </w:tc>
        <w:tc>
          <w:tcPr>
            <w:tcW w:w="1397" w:type="dxa"/>
            <w:tcBorders>
              <w:top w:val="double" w:sz="4" w:space="0" w:color="auto"/>
            </w:tcBorders>
            <w:shd w:val="clear" w:color="auto" w:fill="auto"/>
          </w:tcPr>
          <w:p w14:paraId="370F1D62" w14:textId="77777777" w:rsidR="00BB0FCA" w:rsidRPr="00924700" w:rsidRDefault="00BB0FCA" w:rsidP="004B1133">
            <w:pPr>
              <w:rPr>
                <w:color w:val="0070C0"/>
              </w:rPr>
            </w:pPr>
            <w:r w:rsidRPr="00924700">
              <w:rPr>
                <w:color w:val="0070C0"/>
              </w:rPr>
              <w:t>Modriča</w:t>
            </w:r>
          </w:p>
        </w:tc>
        <w:tc>
          <w:tcPr>
            <w:tcW w:w="1176" w:type="dxa"/>
            <w:tcBorders>
              <w:top w:val="double" w:sz="4" w:space="0" w:color="auto"/>
            </w:tcBorders>
            <w:shd w:val="clear" w:color="auto" w:fill="auto"/>
            <w:vAlign w:val="center"/>
          </w:tcPr>
          <w:p w14:paraId="59E71835" w14:textId="77777777" w:rsidR="00BB0FCA" w:rsidRPr="00924700" w:rsidRDefault="00BB0FCA" w:rsidP="004B1133">
            <w:pPr>
              <w:jc w:val="right"/>
              <w:rPr>
                <w:color w:val="0070C0"/>
              </w:rPr>
            </w:pPr>
            <w:r w:rsidRPr="00924700">
              <w:rPr>
                <w:color w:val="0070C0"/>
                <w:sz w:val="22"/>
                <w:szCs w:val="22"/>
              </w:rPr>
              <w:t>2.170.624</w:t>
            </w:r>
          </w:p>
        </w:tc>
        <w:tc>
          <w:tcPr>
            <w:tcW w:w="1611" w:type="dxa"/>
            <w:tcBorders>
              <w:top w:val="double" w:sz="4" w:space="0" w:color="auto"/>
            </w:tcBorders>
            <w:shd w:val="clear" w:color="auto" w:fill="auto"/>
            <w:vAlign w:val="center"/>
          </w:tcPr>
          <w:p w14:paraId="1198A0C5" w14:textId="77777777" w:rsidR="00BB0FCA" w:rsidRPr="00924700" w:rsidRDefault="00BB0FCA" w:rsidP="004B1133">
            <w:pPr>
              <w:jc w:val="right"/>
              <w:rPr>
                <w:color w:val="0070C0"/>
              </w:rPr>
            </w:pPr>
            <w:r w:rsidRPr="00924700">
              <w:rPr>
                <w:color w:val="0070C0"/>
                <w:sz w:val="22"/>
                <w:szCs w:val="22"/>
              </w:rPr>
              <w:t>29,222808</w:t>
            </w:r>
          </w:p>
        </w:tc>
      </w:tr>
      <w:tr w:rsidR="00924700" w:rsidRPr="00924700" w14:paraId="5C26D3EC" w14:textId="77777777" w:rsidTr="00BB0FCA">
        <w:tc>
          <w:tcPr>
            <w:tcW w:w="881" w:type="dxa"/>
            <w:shd w:val="clear" w:color="auto" w:fill="auto"/>
            <w:vAlign w:val="center"/>
          </w:tcPr>
          <w:p w14:paraId="1B2FFF6C" w14:textId="77777777" w:rsidR="00BB0FCA" w:rsidRPr="00924700" w:rsidRDefault="00BB0FCA" w:rsidP="004B1133">
            <w:pPr>
              <w:jc w:val="center"/>
              <w:rPr>
                <w:color w:val="0070C0"/>
              </w:rPr>
            </w:pPr>
            <w:r w:rsidRPr="00924700">
              <w:rPr>
                <w:color w:val="0070C0"/>
              </w:rPr>
              <w:t>2</w:t>
            </w:r>
          </w:p>
        </w:tc>
        <w:tc>
          <w:tcPr>
            <w:tcW w:w="4575" w:type="dxa"/>
            <w:shd w:val="clear" w:color="auto" w:fill="auto"/>
            <w:vAlign w:val="center"/>
          </w:tcPr>
          <w:p w14:paraId="1B669B5E" w14:textId="77777777" w:rsidR="00BB0FCA" w:rsidRPr="00924700" w:rsidRDefault="00BB0FCA" w:rsidP="004B1133">
            <w:pPr>
              <w:rPr>
                <w:color w:val="0070C0"/>
              </w:rPr>
            </w:pPr>
            <w:r w:rsidRPr="00924700">
              <w:rPr>
                <w:color w:val="0070C0"/>
              </w:rPr>
              <w:t>BMB Group doo Banja Luka</w:t>
            </w:r>
          </w:p>
        </w:tc>
        <w:tc>
          <w:tcPr>
            <w:tcW w:w="1397" w:type="dxa"/>
            <w:shd w:val="clear" w:color="auto" w:fill="auto"/>
          </w:tcPr>
          <w:p w14:paraId="4A63236A" w14:textId="135A5CE8" w:rsidR="00BB0FCA" w:rsidRPr="00924700" w:rsidRDefault="00BB0FCA" w:rsidP="004B1133">
            <w:pPr>
              <w:rPr>
                <w:color w:val="0070C0"/>
              </w:rPr>
            </w:pPr>
            <w:r w:rsidRPr="00924700">
              <w:rPr>
                <w:color w:val="0070C0"/>
              </w:rPr>
              <w:t>Banja Luka</w:t>
            </w:r>
          </w:p>
        </w:tc>
        <w:tc>
          <w:tcPr>
            <w:tcW w:w="1176" w:type="dxa"/>
            <w:shd w:val="clear" w:color="auto" w:fill="auto"/>
            <w:vAlign w:val="center"/>
          </w:tcPr>
          <w:p w14:paraId="5852712C" w14:textId="77777777" w:rsidR="00BB0FCA" w:rsidRPr="00924700" w:rsidRDefault="00BB0FCA" w:rsidP="004B1133">
            <w:pPr>
              <w:jc w:val="right"/>
              <w:rPr>
                <w:color w:val="0070C0"/>
              </w:rPr>
            </w:pPr>
            <w:r w:rsidRPr="00924700">
              <w:rPr>
                <w:color w:val="0070C0"/>
                <w:sz w:val="22"/>
                <w:szCs w:val="22"/>
              </w:rPr>
              <w:t>2.073.679</w:t>
            </w:r>
          </w:p>
        </w:tc>
        <w:tc>
          <w:tcPr>
            <w:tcW w:w="1611" w:type="dxa"/>
            <w:shd w:val="clear" w:color="auto" w:fill="auto"/>
            <w:vAlign w:val="center"/>
          </w:tcPr>
          <w:p w14:paraId="6DCC92C0" w14:textId="77777777" w:rsidR="00BB0FCA" w:rsidRPr="00924700" w:rsidRDefault="00BB0FCA" w:rsidP="004B1133">
            <w:pPr>
              <w:jc w:val="right"/>
              <w:rPr>
                <w:color w:val="0070C0"/>
              </w:rPr>
            </w:pPr>
            <w:r w:rsidRPr="00924700">
              <w:rPr>
                <w:color w:val="0070C0"/>
                <w:sz w:val="22"/>
                <w:szCs w:val="22"/>
              </w:rPr>
              <w:t>27,917651</w:t>
            </w:r>
          </w:p>
        </w:tc>
      </w:tr>
      <w:tr w:rsidR="00924700" w:rsidRPr="00924700" w14:paraId="29A35F43" w14:textId="77777777" w:rsidTr="00BB0FCA">
        <w:tc>
          <w:tcPr>
            <w:tcW w:w="881" w:type="dxa"/>
            <w:shd w:val="clear" w:color="auto" w:fill="auto"/>
            <w:vAlign w:val="center"/>
          </w:tcPr>
          <w:p w14:paraId="589CEE75" w14:textId="77777777" w:rsidR="00BB0FCA" w:rsidRPr="00924700" w:rsidRDefault="00BB0FCA" w:rsidP="004B1133">
            <w:pPr>
              <w:jc w:val="center"/>
              <w:rPr>
                <w:color w:val="0070C0"/>
              </w:rPr>
            </w:pPr>
            <w:r w:rsidRPr="00924700">
              <w:rPr>
                <w:color w:val="0070C0"/>
              </w:rPr>
              <w:t>3</w:t>
            </w:r>
          </w:p>
        </w:tc>
        <w:tc>
          <w:tcPr>
            <w:tcW w:w="4575" w:type="dxa"/>
            <w:shd w:val="clear" w:color="auto" w:fill="auto"/>
            <w:vAlign w:val="center"/>
          </w:tcPr>
          <w:p w14:paraId="1774E3A9" w14:textId="77777777" w:rsidR="00BB0FCA" w:rsidRPr="00924700" w:rsidRDefault="00BB0FCA" w:rsidP="004B1133">
            <w:pPr>
              <w:rPr>
                <w:color w:val="0070C0"/>
              </w:rPr>
            </w:pPr>
            <w:r w:rsidRPr="00924700">
              <w:rPr>
                <w:color w:val="0070C0"/>
              </w:rPr>
              <w:t xml:space="preserve">PREF AD </w:t>
            </w:r>
          </w:p>
        </w:tc>
        <w:tc>
          <w:tcPr>
            <w:tcW w:w="1397" w:type="dxa"/>
            <w:shd w:val="clear" w:color="auto" w:fill="auto"/>
          </w:tcPr>
          <w:p w14:paraId="7A4E861C" w14:textId="77777777" w:rsidR="00BB0FCA" w:rsidRPr="00924700" w:rsidRDefault="00BB0FCA" w:rsidP="004B1133">
            <w:pPr>
              <w:rPr>
                <w:color w:val="0070C0"/>
              </w:rPr>
            </w:pPr>
            <w:r w:rsidRPr="00924700">
              <w:rPr>
                <w:color w:val="0070C0"/>
              </w:rPr>
              <w:t>Banja Luka</w:t>
            </w:r>
          </w:p>
        </w:tc>
        <w:tc>
          <w:tcPr>
            <w:tcW w:w="1176" w:type="dxa"/>
            <w:shd w:val="clear" w:color="auto" w:fill="auto"/>
            <w:vAlign w:val="center"/>
          </w:tcPr>
          <w:p w14:paraId="317BD775" w14:textId="77777777" w:rsidR="00BB0FCA" w:rsidRPr="00924700" w:rsidRDefault="00BB0FCA" w:rsidP="004B1133">
            <w:pPr>
              <w:jc w:val="right"/>
              <w:rPr>
                <w:color w:val="0070C0"/>
              </w:rPr>
            </w:pPr>
            <w:r w:rsidRPr="00924700">
              <w:rPr>
                <w:color w:val="0070C0"/>
                <w:sz w:val="22"/>
                <w:szCs w:val="22"/>
              </w:rPr>
              <w:t>742.784</w:t>
            </w:r>
          </w:p>
        </w:tc>
        <w:tc>
          <w:tcPr>
            <w:tcW w:w="1611" w:type="dxa"/>
            <w:shd w:val="clear" w:color="auto" w:fill="auto"/>
            <w:vAlign w:val="center"/>
          </w:tcPr>
          <w:p w14:paraId="770583EF" w14:textId="77777777" w:rsidR="00BB0FCA" w:rsidRPr="00924700" w:rsidRDefault="00BB0FCA" w:rsidP="004B1133">
            <w:pPr>
              <w:jc w:val="right"/>
              <w:rPr>
                <w:color w:val="0070C0"/>
              </w:rPr>
            </w:pPr>
            <w:r w:rsidRPr="00924700">
              <w:rPr>
                <w:color w:val="0070C0"/>
                <w:sz w:val="22"/>
                <w:szCs w:val="22"/>
              </w:rPr>
              <w:t>9,999997</w:t>
            </w:r>
          </w:p>
        </w:tc>
      </w:tr>
      <w:tr w:rsidR="00924700" w:rsidRPr="00924700" w14:paraId="77DA3513" w14:textId="77777777" w:rsidTr="00BB0FCA">
        <w:tc>
          <w:tcPr>
            <w:tcW w:w="881" w:type="dxa"/>
            <w:shd w:val="clear" w:color="auto" w:fill="auto"/>
            <w:vAlign w:val="center"/>
          </w:tcPr>
          <w:p w14:paraId="7B8A557E" w14:textId="77777777" w:rsidR="00BB0FCA" w:rsidRPr="00924700" w:rsidRDefault="00BB0FCA" w:rsidP="004B1133">
            <w:pPr>
              <w:jc w:val="center"/>
              <w:rPr>
                <w:color w:val="0070C0"/>
              </w:rPr>
            </w:pPr>
            <w:r w:rsidRPr="00924700">
              <w:rPr>
                <w:color w:val="0070C0"/>
              </w:rPr>
              <w:t>4</w:t>
            </w:r>
          </w:p>
        </w:tc>
        <w:tc>
          <w:tcPr>
            <w:tcW w:w="4575" w:type="dxa"/>
            <w:shd w:val="clear" w:color="auto" w:fill="auto"/>
            <w:vAlign w:val="center"/>
          </w:tcPr>
          <w:p w14:paraId="04FEBFE8" w14:textId="77777777" w:rsidR="00BB0FCA" w:rsidRPr="00924700" w:rsidRDefault="00BB0FCA" w:rsidP="004B1133">
            <w:pPr>
              <w:rPr>
                <w:color w:val="0070C0"/>
              </w:rPr>
            </w:pPr>
            <w:r w:rsidRPr="00924700">
              <w:rPr>
                <w:color w:val="0070C0"/>
              </w:rPr>
              <w:t>Ljubojević Đorđe</w:t>
            </w:r>
          </w:p>
        </w:tc>
        <w:tc>
          <w:tcPr>
            <w:tcW w:w="1397" w:type="dxa"/>
            <w:shd w:val="clear" w:color="auto" w:fill="auto"/>
          </w:tcPr>
          <w:p w14:paraId="3C14E7F2" w14:textId="77777777" w:rsidR="00BB0FCA" w:rsidRPr="00924700" w:rsidRDefault="00BB0FCA" w:rsidP="004B1133">
            <w:pPr>
              <w:rPr>
                <w:color w:val="0070C0"/>
              </w:rPr>
            </w:pPr>
            <w:r w:rsidRPr="00924700">
              <w:rPr>
                <w:color w:val="0070C0"/>
              </w:rPr>
              <w:t>Bijeljina</w:t>
            </w:r>
          </w:p>
        </w:tc>
        <w:tc>
          <w:tcPr>
            <w:tcW w:w="1176" w:type="dxa"/>
            <w:shd w:val="clear" w:color="auto" w:fill="auto"/>
            <w:vAlign w:val="center"/>
          </w:tcPr>
          <w:p w14:paraId="0912FF64" w14:textId="77777777" w:rsidR="00BB0FCA" w:rsidRPr="00924700" w:rsidRDefault="00BB0FCA" w:rsidP="004B1133">
            <w:pPr>
              <w:jc w:val="right"/>
              <w:rPr>
                <w:color w:val="0070C0"/>
              </w:rPr>
            </w:pPr>
            <w:r w:rsidRPr="00924700">
              <w:rPr>
                <w:color w:val="0070C0"/>
                <w:sz w:val="22"/>
                <w:szCs w:val="22"/>
              </w:rPr>
              <w:t>649.746</w:t>
            </w:r>
          </w:p>
        </w:tc>
        <w:tc>
          <w:tcPr>
            <w:tcW w:w="1611" w:type="dxa"/>
            <w:shd w:val="clear" w:color="auto" w:fill="auto"/>
            <w:vAlign w:val="center"/>
          </w:tcPr>
          <w:p w14:paraId="38DC55F4" w14:textId="77777777" w:rsidR="00BB0FCA" w:rsidRPr="00924700" w:rsidRDefault="00BB0FCA" w:rsidP="004B1133">
            <w:pPr>
              <w:jc w:val="right"/>
              <w:rPr>
                <w:color w:val="0070C0"/>
              </w:rPr>
            </w:pPr>
            <w:r w:rsidRPr="00924700">
              <w:rPr>
                <w:color w:val="0070C0"/>
                <w:sz w:val="22"/>
                <w:szCs w:val="22"/>
              </w:rPr>
              <w:t>8,747440</w:t>
            </w:r>
          </w:p>
        </w:tc>
      </w:tr>
      <w:tr w:rsidR="00924700" w:rsidRPr="00924700" w14:paraId="3DC3C072" w14:textId="77777777" w:rsidTr="00BB0FCA">
        <w:tc>
          <w:tcPr>
            <w:tcW w:w="881" w:type="dxa"/>
            <w:shd w:val="clear" w:color="auto" w:fill="auto"/>
            <w:vAlign w:val="center"/>
          </w:tcPr>
          <w:p w14:paraId="09330607" w14:textId="77777777" w:rsidR="00BB0FCA" w:rsidRPr="00924700" w:rsidRDefault="00BB0FCA" w:rsidP="004B1133">
            <w:pPr>
              <w:jc w:val="center"/>
              <w:rPr>
                <w:color w:val="0070C0"/>
              </w:rPr>
            </w:pPr>
            <w:r w:rsidRPr="00924700">
              <w:rPr>
                <w:color w:val="0070C0"/>
              </w:rPr>
              <w:t>5</w:t>
            </w:r>
          </w:p>
        </w:tc>
        <w:tc>
          <w:tcPr>
            <w:tcW w:w="4575" w:type="dxa"/>
            <w:shd w:val="clear" w:color="auto" w:fill="auto"/>
            <w:vAlign w:val="center"/>
          </w:tcPr>
          <w:p w14:paraId="057AF238" w14:textId="77777777" w:rsidR="00BB0FCA" w:rsidRPr="00924700" w:rsidRDefault="00BB0FCA" w:rsidP="004B1133">
            <w:pPr>
              <w:rPr>
                <w:color w:val="0070C0"/>
              </w:rPr>
            </w:pPr>
            <w:r w:rsidRPr="00924700">
              <w:rPr>
                <w:color w:val="0070C0"/>
              </w:rPr>
              <w:t>Avramović Dražen</w:t>
            </w:r>
          </w:p>
        </w:tc>
        <w:tc>
          <w:tcPr>
            <w:tcW w:w="1397" w:type="dxa"/>
            <w:shd w:val="clear" w:color="auto" w:fill="auto"/>
          </w:tcPr>
          <w:p w14:paraId="58AB003F" w14:textId="77777777" w:rsidR="00BB0FCA" w:rsidRPr="00924700" w:rsidRDefault="00BB0FCA" w:rsidP="004B1133">
            <w:pPr>
              <w:rPr>
                <w:color w:val="0070C0"/>
              </w:rPr>
            </w:pPr>
            <w:r w:rsidRPr="00924700">
              <w:rPr>
                <w:color w:val="0070C0"/>
              </w:rPr>
              <w:t>Banja Luka</w:t>
            </w:r>
          </w:p>
        </w:tc>
        <w:tc>
          <w:tcPr>
            <w:tcW w:w="1176" w:type="dxa"/>
            <w:shd w:val="clear" w:color="auto" w:fill="auto"/>
            <w:vAlign w:val="center"/>
          </w:tcPr>
          <w:p w14:paraId="333549AE" w14:textId="77777777" w:rsidR="00BB0FCA" w:rsidRPr="00924700" w:rsidRDefault="00BB0FCA" w:rsidP="004B1133">
            <w:pPr>
              <w:jc w:val="right"/>
              <w:rPr>
                <w:color w:val="0070C0"/>
              </w:rPr>
            </w:pPr>
            <w:r w:rsidRPr="00924700">
              <w:rPr>
                <w:color w:val="0070C0"/>
                <w:sz w:val="22"/>
                <w:szCs w:val="22"/>
              </w:rPr>
              <w:t>570.000</w:t>
            </w:r>
          </w:p>
        </w:tc>
        <w:tc>
          <w:tcPr>
            <w:tcW w:w="1611" w:type="dxa"/>
            <w:shd w:val="clear" w:color="auto" w:fill="auto"/>
            <w:vAlign w:val="center"/>
          </w:tcPr>
          <w:p w14:paraId="1E58550E" w14:textId="77777777" w:rsidR="00BB0FCA" w:rsidRPr="00924700" w:rsidRDefault="00BB0FCA" w:rsidP="004B1133">
            <w:pPr>
              <w:jc w:val="right"/>
              <w:rPr>
                <w:color w:val="0070C0"/>
              </w:rPr>
            </w:pPr>
            <w:r w:rsidRPr="00924700">
              <w:rPr>
                <w:color w:val="0070C0"/>
                <w:sz w:val="22"/>
                <w:szCs w:val="22"/>
              </w:rPr>
              <w:t>7,673830</w:t>
            </w:r>
          </w:p>
        </w:tc>
      </w:tr>
      <w:tr w:rsidR="00924700" w:rsidRPr="00924700" w14:paraId="4534021A" w14:textId="77777777" w:rsidTr="00BB0FCA">
        <w:tc>
          <w:tcPr>
            <w:tcW w:w="881" w:type="dxa"/>
            <w:shd w:val="clear" w:color="auto" w:fill="auto"/>
            <w:vAlign w:val="center"/>
          </w:tcPr>
          <w:p w14:paraId="19BA9E66" w14:textId="77777777" w:rsidR="00BB0FCA" w:rsidRPr="00924700" w:rsidRDefault="00BB0FCA" w:rsidP="004B1133">
            <w:pPr>
              <w:jc w:val="center"/>
              <w:rPr>
                <w:color w:val="0070C0"/>
              </w:rPr>
            </w:pPr>
            <w:r w:rsidRPr="00924700">
              <w:rPr>
                <w:color w:val="0070C0"/>
              </w:rPr>
              <w:t>6</w:t>
            </w:r>
          </w:p>
        </w:tc>
        <w:tc>
          <w:tcPr>
            <w:tcW w:w="4575" w:type="dxa"/>
            <w:shd w:val="clear" w:color="auto" w:fill="auto"/>
            <w:vAlign w:val="center"/>
          </w:tcPr>
          <w:p w14:paraId="275B5F63" w14:textId="6C60D5DC" w:rsidR="00BB0FCA" w:rsidRPr="00924700" w:rsidRDefault="00BB0FCA" w:rsidP="004B1133">
            <w:pPr>
              <w:rPr>
                <w:color w:val="0070C0"/>
              </w:rPr>
            </w:pPr>
            <w:r w:rsidRPr="00924700">
              <w:rPr>
                <w:color w:val="0070C0"/>
              </w:rPr>
              <w:t>DUIF MANAGEMENT- OAIF VIB FOND</w:t>
            </w:r>
          </w:p>
        </w:tc>
        <w:tc>
          <w:tcPr>
            <w:tcW w:w="1397" w:type="dxa"/>
            <w:shd w:val="clear" w:color="auto" w:fill="auto"/>
          </w:tcPr>
          <w:p w14:paraId="77671282" w14:textId="77777777" w:rsidR="00BB0FCA" w:rsidRPr="00924700" w:rsidRDefault="00BB0FCA" w:rsidP="004B1133">
            <w:pPr>
              <w:rPr>
                <w:color w:val="0070C0"/>
              </w:rPr>
            </w:pPr>
            <w:r w:rsidRPr="00924700">
              <w:rPr>
                <w:color w:val="0070C0"/>
              </w:rPr>
              <w:t>Banja Luka</w:t>
            </w:r>
          </w:p>
        </w:tc>
        <w:tc>
          <w:tcPr>
            <w:tcW w:w="1176" w:type="dxa"/>
            <w:shd w:val="clear" w:color="auto" w:fill="auto"/>
            <w:vAlign w:val="center"/>
          </w:tcPr>
          <w:p w14:paraId="483DF23F" w14:textId="77777777" w:rsidR="00BB0FCA" w:rsidRPr="00924700" w:rsidRDefault="00BB0FCA" w:rsidP="004B1133">
            <w:pPr>
              <w:jc w:val="right"/>
              <w:rPr>
                <w:color w:val="0070C0"/>
              </w:rPr>
            </w:pPr>
            <w:r w:rsidRPr="00924700">
              <w:rPr>
                <w:color w:val="0070C0"/>
                <w:sz w:val="22"/>
                <w:szCs w:val="22"/>
              </w:rPr>
              <w:t>519.734</w:t>
            </w:r>
          </w:p>
        </w:tc>
        <w:tc>
          <w:tcPr>
            <w:tcW w:w="1611" w:type="dxa"/>
            <w:shd w:val="clear" w:color="auto" w:fill="auto"/>
            <w:vAlign w:val="center"/>
          </w:tcPr>
          <w:p w14:paraId="0B833FD2" w14:textId="77777777" w:rsidR="00BB0FCA" w:rsidRPr="00924700" w:rsidRDefault="00BB0FCA" w:rsidP="004B1133">
            <w:pPr>
              <w:jc w:val="right"/>
              <w:rPr>
                <w:color w:val="0070C0"/>
              </w:rPr>
            </w:pPr>
            <w:r w:rsidRPr="00924700">
              <w:rPr>
                <w:color w:val="0070C0"/>
                <w:sz w:val="22"/>
                <w:szCs w:val="22"/>
              </w:rPr>
              <w:t>6,997106</w:t>
            </w:r>
          </w:p>
        </w:tc>
      </w:tr>
      <w:tr w:rsidR="00924700" w:rsidRPr="00924700" w14:paraId="5508DF48" w14:textId="77777777" w:rsidTr="00BB0FCA">
        <w:tc>
          <w:tcPr>
            <w:tcW w:w="881" w:type="dxa"/>
            <w:shd w:val="clear" w:color="auto" w:fill="auto"/>
            <w:vAlign w:val="center"/>
          </w:tcPr>
          <w:p w14:paraId="77417CBA" w14:textId="77777777" w:rsidR="00BB0FCA" w:rsidRPr="00924700" w:rsidRDefault="00BB0FCA" w:rsidP="004B1133">
            <w:pPr>
              <w:jc w:val="center"/>
              <w:rPr>
                <w:color w:val="0070C0"/>
              </w:rPr>
            </w:pPr>
            <w:r w:rsidRPr="00924700">
              <w:rPr>
                <w:color w:val="0070C0"/>
              </w:rPr>
              <w:t>7</w:t>
            </w:r>
          </w:p>
        </w:tc>
        <w:tc>
          <w:tcPr>
            <w:tcW w:w="4575" w:type="dxa"/>
            <w:shd w:val="clear" w:color="auto" w:fill="auto"/>
            <w:vAlign w:val="center"/>
          </w:tcPr>
          <w:p w14:paraId="265AF13F" w14:textId="77777777" w:rsidR="00BB0FCA" w:rsidRPr="00924700" w:rsidRDefault="00BB0FCA" w:rsidP="004B1133">
            <w:pPr>
              <w:rPr>
                <w:color w:val="0070C0"/>
              </w:rPr>
            </w:pPr>
            <w:r w:rsidRPr="00924700">
              <w:rPr>
                <w:color w:val="0070C0"/>
              </w:rPr>
              <w:t>FOND ZA RESTITUCIJU RS AD</w:t>
            </w:r>
          </w:p>
        </w:tc>
        <w:tc>
          <w:tcPr>
            <w:tcW w:w="1397" w:type="dxa"/>
            <w:shd w:val="clear" w:color="auto" w:fill="auto"/>
          </w:tcPr>
          <w:p w14:paraId="09E5B32A" w14:textId="77777777" w:rsidR="00BB0FCA" w:rsidRPr="00924700" w:rsidRDefault="00BB0FCA" w:rsidP="004B1133">
            <w:pPr>
              <w:rPr>
                <w:color w:val="0070C0"/>
              </w:rPr>
            </w:pPr>
            <w:r w:rsidRPr="00924700">
              <w:rPr>
                <w:color w:val="0070C0"/>
              </w:rPr>
              <w:t>Banja Luka</w:t>
            </w:r>
          </w:p>
        </w:tc>
        <w:tc>
          <w:tcPr>
            <w:tcW w:w="1176" w:type="dxa"/>
            <w:shd w:val="clear" w:color="auto" w:fill="auto"/>
            <w:vAlign w:val="center"/>
          </w:tcPr>
          <w:p w14:paraId="4C170B5A" w14:textId="77777777" w:rsidR="00BB0FCA" w:rsidRPr="00924700" w:rsidRDefault="00BB0FCA" w:rsidP="004B1133">
            <w:pPr>
              <w:jc w:val="right"/>
              <w:rPr>
                <w:color w:val="0070C0"/>
              </w:rPr>
            </w:pPr>
            <w:r w:rsidRPr="00924700">
              <w:rPr>
                <w:color w:val="0070C0"/>
                <w:sz w:val="22"/>
                <w:szCs w:val="22"/>
              </w:rPr>
              <w:t>372.016</w:t>
            </w:r>
          </w:p>
        </w:tc>
        <w:tc>
          <w:tcPr>
            <w:tcW w:w="1611" w:type="dxa"/>
            <w:shd w:val="clear" w:color="auto" w:fill="auto"/>
            <w:vAlign w:val="center"/>
          </w:tcPr>
          <w:p w14:paraId="2B1B6545" w14:textId="37D0F9F9" w:rsidR="00BB0FCA" w:rsidRPr="00924700" w:rsidRDefault="00BB0FCA" w:rsidP="004B1133">
            <w:pPr>
              <w:jc w:val="right"/>
              <w:rPr>
                <w:color w:val="0070C0"/>
              </w:rPr>
            </w:pPr>
            <w:r w:rsidRPr="00924700">
              <w:rPr>
                <w:color w:val="0070C0"/>
                <w:sz w:val="22"/>
                <w:szCs w:val="22"/>
              </w:rPr>
              <w:t>5,008</w:t>
            </w:r>
            <w:r w:rsidR="009C296C" w:rsidRPr="00924700">
              <w:rPr>
                <w:color w:val="0070C0"/>
                <w:sz w:val="22"/>
                <w:szCs w:val="22"/>
              </w:rPr>
              <w:t>399</w:t>
            </w:r>
          </w:p>
        </w:tc>
      </w:tr>
      <w:tr w:rsidR="00924700" w:rsidRPr="00924700" w14:paraId="1AEF5280" w14:textId="77777777" w:rsidTr="00BB0FCA">
        <w:tc>
          <w:tcPr>
            <w:tcW w:w="881" w:type="dxa"/>
            <w:shd w:val="clear" w:color="auto" w:fill="auto"/>
            <w:vAlign w:val="center"/>
          </w:tcPr>
          <w:p w14:paraId="506AB77B" w14:textId="77777777" w:rsidR="00BB0FCA" w:rsidRPr="00924700" w:rsidRDefault="00BB0FCA" w:rsidP="004B1133">
            <w:pPr>
              <w:jc w:val="center"/>
              <w:rPr>
                <w:color w:val="0070C0"/>
              </w:rPr>
            </w:pPr>
            <w:r w:rsidRPr="00924700">
              <w:rPr>
                <w:color w:val="0070C0"/>
              </w:rPr>
              <w:t>8</w:t>
            </w:r>
          </w:p>
        </w:tc>
        <w:tc>
          <w:tcPr>
            <w:tcW w:w="4575" w:type="dxa"/>
            <w:shd w:val="clear" w:color="auto" w:fill="auto"/>
            <w:vAlign w:val="center"/>
          </w:tcPr>
          <w:p w14:paraId="290DB9DC" w14:textId="77777777" w:rsidR="00BB0FCA" w:rsidRPr="00924700" w:rsidRDefault="00BB0FCA" w:rsidP="004B1133">
            <w:pPr>
              <w:rPr>
                <w:color w:val="0070C0"/>
              </w:rPr>
            </w:pPr>
            <w:r w:rsidRPr="00924700">
              <w:rPr>
                <w:color w:val="0070C0"/>
              </w:rPr>
              <w:t>Đerić Dragana</w:t>
            </w:r>
          </w:p>
        </w:tc>
        <w:tc>
          <w:tcPr>
            <w:tcW w:w="1397" w:type="dxa"/>
            <w:shd w:val="clear" w:color="auto" w:fill="auto"/>
          </w:tcPr>
          <w:p w14:paraId="0E9FEE0A" w14:textId="77777777" w:rsidR="00BB0FCA" w:rsidRPr="00924700" w:rsidRDefault="00BB0FCA" w:rsidP="004B1133">
            <w:pPr>
              <w:rPr>
                <w:color w:val="0070C0"/>
              </w:rPr>
            </w:pPr>
            <w:r w:rsidRPr="00924700">
              <w:rPr>
                <w:color w:val="0070C0"/>
              </w:rPr>
              <w:t>Banja Luka</w:t>
            </w:r>
          </w:p>
        </w:tc>
        <w:tc>
          <w:tcPr>
            <w:tcW w:w="1176" w:type="dxa"/>
            <w:shd w:val="clear" w:color="auto" w:fill="auto"/>
            <w:vAlign w:val="center"/>
          </w:tcPr>
          <w:p w14:paraId="287BA331" w14:textId="77777777" w:rsidR="00BB0FCA" w:rsidRPr="00924700" w:rsidRDefault="00BB0FCA" w:rsidP="004B1133">
            <w:pPr>
              <w:jc w:val="right"/>
              <w:rPr>
                <w:color w:val="0070C0"/>
              </w:rPr>
            </w:pPr>
            <w:r w:rsidRPr="00924700">
              <w:rPr>
                <w:color w:val="0070C0"/>
                <w:sz w:val="22"/>
                <w:szCs w:val="22"/>
              </w:rPr>
              <w:t>25.000</w:t>
            </w:r>
          </w:p>
        </w:tc>
        <w:tc>
          <w:tcPr>
            <w:tcW w:w="1611" w:type="dxa"/>
            <w:shd w:val="clear" w:color="auto" w:fill="auto"/>
            <w:vAlign w:val="center"/>
          </w:tcPr>
          <w:p w14:paraId="2A305310" w14:textId="77777777" w:rsidR="00BB0FCA" w:rsidRPr="00924700" w:rsidRDefault="00BB0FCA" w:rsidP="004B1133">
            <w:pPr>
              <w:jc w:val="right"/>
              <w:rPr>
                <w:color w:val="0070C0"/>
              </w:rPr>
            </w:pPr>
            <w:r w:rsidRPr="00924700">
              <w:rPr>
                <w:color w:val="0070C0"/>
                <w:sz w:val="22"/>
                <w:szCs w:val="22"/>
              </w:rPr>
              <w:t>0,336572</w:t>
            </w:r>
          </w:p>
        </w:tc>
      </w:tr>
      <w:tr w:rsidR="00924700" w:rsidRPr="00924700" w14:paraId="6490D501" w14:textId="77777777" w:rsidTr="00BB0FCA">
        <w:tc>
          <w:tcPr>
            <w:tcW w:w="881" w:type="dxa"/>
            <w:shd w:val="clear" w:color="auto" w:fill="auto"/>
            <w:vAlign w:val="center"/>
          </w:tcPr>
          <w:p w14:paraId="6A3CA920" w14:textId="77777777" w:rsidR="00BB0FCA" w:rsidRPr="00924700" w:rsidRDefault="00BB0FCA" w:rsidP="004B1133">
            <w:pPr>
              <w:jc w:val="center"/>
              <w:rPr>
                <w:color w:val="0070C0"/>
              </w:rPr>
            </w:pPr>
            <w:r w:rsidRPr="00924700">
              <w:rPr>
                <w:color w:val="0070C0"/>
              </w:rPr>
              <w:t>9</w:t>
            </w:r>
          </w:p>
        </w:tc>
        <w:tc>
          <w:tcPr>
            <w:tcW w:w="4575" w:type="dxa"/>
            <w:shd w:val="clear" w:color="auto" w:fill="auto"/>
            <w:vAlign w:val="center"/>
          </w:tcPr>
          <w:p w14:paraId="34312C68" w14:textId="77777777" w:rsidR="00BB0FCA" w:rsidRPr="00924700" w:rsidRDefault="00BB0FCA" w:rsidP="004B1133">
            <w:pPr>
              <w:rPr>
                <w:color w:val="0070C0"/>
              </w:rPr>
            </w:pPr>
            <w:r w:rsidRPr="00924700">
              <w:rPr>
                <w:color w:val="0070C0"/>
              </w:rPr>
              <w:t>Tešić Milorad</w:t>
            </w:r>
          </w:p>
        </w:tc>
        <w:tc>
          <w:tcPr>
            <w:tcW w:w="1397" w:type="dxa"/>
            <w:shd w:val="clear" w:color="auto" w:fill="auto"/>
          </w:tcPr>
          <w:p w14:paraId="5D816E51" w14:textId="77777777" w:rsidR="00BB0FCA" w:rsidRPr="00924700" w:rsidRDefault="00BB0FCA" w:rsidP="004B1133">
            <w:pPr>
              <w:rPr>
                <w:color w:val="0070C0"/>
              </w:rPr>
            </w:pPr>
            <w:r w:rsidRPr="00924700">
              <w:rPr>
                <w:color w:val="0070C0"/>
              </w:rPr>
              <w:t>Bijeljina</w:t>
            </w:r>
          </w:p>
        </w:tc>
        <w:tc>
          <w:tcPr>
            <w:tcW w:w="1176" w:type="dxa"/>
            <w:shd w:val="clear" w:color="auto" w:fill="auto"/>
            <w:vAlign w:val="center"/>
          </w:tcPr>
          <w:p w14:paraId="4971FFC7" w14:textId="77777777" w:rsidR="00BB0FCA" w:rsidRPr="00924700" w:rsidRDefault="00BB0FCA" w:rsidP="004B1133">
            <w:pPr>
              <w:jc w:val="right"/>
              <w:rPr>
                <w:color w:val="0070C0"/>
              </w:rPr>
            </w:pPr>
            <w:r w:rsidRPr="00924700">
              <w:rPr>
                <w:color w:val="0070C0"/>
                <w:sz w:val="22"/>
                <w:szCs w:val="22"/>
              </w:rPr>
              <w:t>3.496</w:t>
            </w:r>
          </w:p>
        </w:tc>
        <w:tc>
          <w:tcPr>
            <w:tcW w:w="1611" w:type="dxa"/>
            <w:shd w:val="clear" w:color="auto" w:fill="auto"/>
            <w:vAlign w:val="center"/>
          </w:tcPr>
          <w:p w14:paraId="356E53C7" w14:textId="77777777" w:rsidR="00BB0FCA" w:rsidRPr="00924700" w:rsidRDefault="00BB0FCA" w:rsidP="004B1133">
            <w:pPr>
              <w:jc w:val="right"/>
              <w:rPr>
                <w:color w:val="0070C0"/>
              </w:rPr>
            </w:pPr>
            <w:r w:rsidRPr="00924700">
              <w:rPr>
                <w:color w:val="0070C0"/>
                <w:sz w:val="22"/>
                <w:szCs w:val="22"/>
              </w:rPr>
              <w:t>0,047066</w:t>
            </w:r>
          </w:p>
        </w:tc>
      </w:tr>
      <w:tr w:rsidR="00924700" w:rsidRPr="00924700" w14:paraId="77340A6D" w14:textId="77777777" w:rsidTr="00BB0FCA">
        <w:tc>
          <w:tcPr>
            <w:tcW w:w="881" w:type="dxa"/>
            <w:shd w:val="clear" w:color="auto" w:fill="auto"/>
            <w:vAlign w:val="center"/>
          </w:tcPr>
          <w:p w14:paraId="23486DCB" w14:textId="77777777" w:rsidR="00BB0FCA" w:rsidRPr="00924700" w:rsidRDefault="00BB0FCA" w:rsidP="004B1133">
            <w:pPr>
              <w:jc w:val="center"/>
              <w:rPr>
                <w:color w:val="0070C0"/>
              </w:rPr>
            </w:pPr>
            <w:r w:rsidRPr="00924700">
              <w:rPr>
                <w:color w:val="0070C0"/>
              </w:rPr>
              <w:t>10</w:t>
            </w:r>
          </w:p>
        </w:tc>
        <w:tc>
          <w:tcPr>
            <w:tcW w:w="4575" w:type="dxa"/>
            <w:shd w:val="clear" w:color="auto" w:fill="auto"/>
            <w:vAlign w:val="center"/>
          </w:tcPr>
          <w:p w14:paraId="2CA8C3D6" w14:textId="77777777" w:rsidR="00BB0FCA" w:rsidRPr="00924700" w:rsidRDefault="00BB0FCA" w:rsidP="004B1133">
            <w:pPr>
              <w:rPr>
                <w:color w:val="0070C0"/>
              </w:rPr>
            </w:pPr>
            <w:r w:rsidRPr="00924700">
              <w:rPr>
                <w:color w:val="0070C0"/>
              </w:rPr>
              <w:t>Vasiljević Petar</w:t>
            </w:r>
          </w:p>
        </w:tc>
        <w:tc>
          <w:tcPr>
            <w:tcW w:w="1397" w:type="dxa"/>
            <w:shd w:val="clear" w:color="auto" w:fill="auto"/>
          </w:tcPr>
          <w:p w14:paraId="616DC055" w14:textId="77777777" w:rsidR="00BB0FCA" w:rsidRPr="00924700" w:rsidRDefault="00BB0FCA" w:rsidP="004B1133">
            <w:pPr>
              <w:rPr>
                <w:color w:val="0070C0"/>
              </w:rPr>
            </w:pPr>
            <w:r w:rsidRPr="00924700">
              <w:rPr>
                <w:color w:val="0070C0"/>
              </w:rPr>
              <w:t>Bijeljina</w:t>
            </w:r>
          </w:p>
        </w:tc>
        <w:tc>
          <w:tcPr>
            <w:tcW w:w="1176" w:type="dxa"/>
            <w:shd w:val="clear" w:color="auto" w:fill="auto"/>
            <w:vAlign w:val="center"/>
          </w:tcPr>
          <w:p w14:paraId="4A7863AE" w14:textId="77777777" w:rsidR="00BB0FCA" w:rsidRPr="00924700" w:rsidRDefault="00BB0FCA" w:rsidP="004B1133">
            <w:pPr>
              <w:jc w:val="right"/>
              <w:rPr>
                <w:color w:val="0070C0"/>
              </w:rPr>
            </w:pPr>
            <w:r w:rsidRPr="00924700">
              <w:rPr>
                <w:color w:val="0070C0"/>
                <w:sz w:val="22"/>
                <w:szCs w:val="22"/>
              </w:rPr>
              <w:t>3.496</w:t>
            </w:r>
          </w:p>
        </w:tc>
        <w:tc>
          <w:tcPr>
            <w:tcW w:w="1611" w:type="dxa"/>
            <w:shd w:val="clear" w:color="auto" w:fill="auto"/>
            <w:vAlign w:val="center"/>
          </w:tcPr>
          <w:p w14:paraId="0794EC25" w14:textId="77777777" w:rsidR="00BB0FCA" w:rsidRPr="00924700" w:rsidRDefault="00BB0FCA" w:rsidP="004B1133">
            <w:pPr>
              <w:jc w:val="right"/>
              <w:rPr>
                <w:color w:val="0070C0"/>
              </w:rPr>
            </w:pPr>
            <w:r w:rsidRPr="00924700">
              <w:rPr>
                <w:color w:val="0070C0"/>
                <w:sz w:val="22"/>
                <w:szCs w:val="22"/>
              </w:rPr>
              <w:t>0,047066</w:t>
            </w:r>
          </w:p>
        </w:tc>
      </w:tr>
      <w:tr w:rsidR="00582D87" w:rsidRPr="00582D87" w14:paraId="3844B08A" w14:textId="77777777" w:rsidTr="00BB0FCA">
        <w:tc>
          <w:tcPr>
            <w:tcW w:w="881" w:type="dxa"/>
            <w:shd w:val="clear" w:color="auto" w:fill="auto"/>
            <w:vAlign w:val="center"/>
          </w:tcPr>
          <w:p w14:paraId="2280E046" w14:textId="77777777" w:rsidR="00BB0FCA" w:rsidRPr="00582D87" w:rsidRDefault="00BB0FCA" w:rsidP="004B1133">
            <w:pPr>
              <w:jc w:val="center"/>
              <w:rPr>
                <w:color w:val="0070C0"/>
              </w:rPr>
            </w:pPr>
          </w:p>
        </w:tc>
        <w:tc>
          <w:tcPr>
            <w:tcW w:w="4575" w:type="dxa"/>
            <w:shd w:val="clear" w:color="auto" w:fill="auto"/>
            <w:vAlign w:val="center"/>
          </w:tcPr>
          <w:p w14:paraId="4528ADD4" w14:textId="387B728D" w:rsidR="00BB0FCA" w:rsidRPr="00582D87" w:rsidRDefault="00BB0FCA" w:rsidP="004B1133">
            <w:pPr>
              <w:rPr>
                <w:color w:val="0070C0"/>
              </w:rPr>
            </w:pPr>
            <w:r w:rsidRPr="00582D87">
              <w:rPr>
                <w:color w:val="0070C0"/>
              </w:rPr>
              <w:t>Ostali akcionari od rb. 11 do rb. 359.</w:t>
            </w:r>
          </w:p>
        </w:tc>
        <w:tc>
          <w:tcPr>
            <w:tcW w:w="1397" w:type="dxa"/>
            <w:shd w:val="clear" w:color="auto" w:fill="auto"/>
          </w:tcPr>
          <w:p w14:paraId="44A17409" w14:textId="77777777" w:rsidR="00BB0FCA" w:rsidRPr="00582D87" w:rsidRDefault="00BB0FCA" w:rsidP="004B1133">
            <w:pPr>
              <w:rPr>
                <w:color w:val="0070C0"/>
              </w:rPr>
            </w:pPr>
          </w:p>
        </w:tc>
        <w:tc>
          <w:tcPr>
            <w:tcW w:w="1176" w:type="dxa"/>
            <w:shd w:val="clear" w:color="auto" w:fill="auto"/>
            <w:vAlign w:val="center"/>
          </w:tcPr>
          <w:p w14:paraId="00ED44D5" w14:textId="77777777" w:rsidR="00BB0FCA" w:rsidRPr="00582D87" w:rsidRDefault="00BB0FCA" w:rsidP="004B1133">
            <w:pPr>
              <w:jc w:val="right"/>
              <w:rPr>
                <w:color w:val="0070C0"/>
              </w:rPr>
            </w:pPr>
            <w:r w:rsidRPr="00582D87">
              <w:rPr>
                <w:color w:val="0070C0"/>
                <w:sz w:val="22"/>
                <w:szCs w:val="22"/>
              </w:rPr>
              <w:t>297.267</w:t>
            </w:r>
          </w:p>
        </w:tc>
        <w:tc>
          <w:tcPr>
            <w:tcW w:w="1611" w:type="dxa"/>
            <w:shd w:val="clear" w:color="auto" w:fill="auto"/>
            <w:vAlign w:val="center"/>
          </w:tcPr>
          <w:p w14:paraId="29763E67" w14:textId="77777777" w:rsidR="00BB0FCA" w:rsidRPr="00582D87" w:rsidRDefault="00BB0FCA" w:rsidP="004B1133">
            <w:pPr>
              <w:jc w:val="right"/>
              <w:rPr>
                <w:color w:val="0070C0"/>
              </w:rPr>
            </w:pPr>
            <w:r w:rsidRPr="00582D87">
              <w:rPr>
                <w:color w:val="0070C0"/>
                <w:sz w:val="22"/>
                <w:szCs w:val="22"/>
              </w:rPr>
              <w:t>4,002064</w:t>
            </w:r>
          </w:p>
        </w:tc>
      </w:tr>
      <w:tr w:rsidR="00582D87" w:rsidRPr="00582D87" w14:paraId="1EFFD8D2" w14:textId="77777777" w:rsidTr="00BB0FCA">
        <w:tc>
          <w:tcPr>
            <w:tcW w:w="881" w:type="dxa"/>
            <w:shd w:val="clear" w:color="auto" w:fill="auto"/>
            <w:vAlign w:val="center"/>
          </w:tcPr>
          <w:p w14:paraId="3E35692D" w14:textId="77777777" w:rsidR="00BB0FCA" w:rsidRPr="00582D87" w:rsidRDefault="00BB0FCA" w:rsidP="004B1133">
            <w:pPr>
              <w:jc w:val="center"/>
              <w:rPr>
                <w:b/>
                <w:color w:val="0070C0"/>
              </w:rPr>
            </w:pPr>
          </w:p>
        </w:tc>
        <w:tc>
          <w:tcPr>
            <w:tcW w:w="4575" w:type="dxa"/>
            <w:shd w:val="clear" w:color="auto" w:fill="auto"/>
            <w:vAlign w:val="center"/>
          </w:tcPr>
          <w:p w14:paraId="2210A6A3" w14:textId="77777777" w:rsidR="00BB0FCA" w:rsidRPr="00582D87" w:rsidRDefault="00BB0FCA" w:rsidP="004B1133">
            <w:pPr>
              <w:rPr>
                <w:b/>
                <w:color w:val="0070C0"/>
              </w:rPr>
            </w:pPr>
            <w:r w:rsidRPr="00582D87">
              <w:rPr>
                <w:b/>
                <w:color w:val="0070C0"/>
              </w:rPr>
              <w:t>Ukupno:</w:t>
            </w:r>
          </w:p>
        </w:tc>
        <w:tc>
          <w:tcPr>
            <w:tcW w:w="1397" w:type="dxa"/>
            <w:shd w:val="clear" w:color="auto" w:fill="auto"/>
          </w:tcPr>
          <w:p w14:paraId="73D57309" w14:textId="77777777" w:rsidR="00BB0FCA" w:rsidRPr="00582D87" w:rsidRDefault="00BB0FCA" w:rsidP="004B1133">
            <w:pPr>
              <w:rPr>
                <w:b/>
                <w:color w:val="0070C0"/>
              </w:rPr>
            </w:pPr>
          </w:p>
        </w:tc>
        <w:tc>
          <w:tcPr>
            <w:tcW w:w="1176" w:type="dxa"/>
            <w:shd w:val="clear" w:color="auto" w:fill="auto"/>
            <w:vAlign w:val="center"/>
          </w:tcPr>
          <w:p w14:paraId="5EAB0678" w14:textId="77777777" w:rsidR="00BB0FCA" w:rsidRPr="00582D87" w:rsidRDefault="00BB0FCA" w:rsidP="004B1133">
            <w:pPr>
              <w:jc w:val="right"/>
              <w:rPr>
                <w:b/>
                <w:color w:val="0070C0"/>
              </w:rPr>
            </w:pPr>
            <w:r w:rsidRPr="00582D87">
              <w:rPr>
                <w:b/>
                <w:color w:val="0070C0"/>
                <w:sz w:val="22"/>
                <w:szCs w:val="22"/>
              </w:rPr>
              <w:fldChar w:fldCharType="begin"/>
            </w:r>
            <w:r w:rsidRPr="00582D87">
              <w:rPr>
                <w:b/>
                <w:color w:val="0070C0"/>
                <w:sz w:val="22"/>
                <w:szCs w:val="22"/>
              </w:rPr>
              <w:instrText xml:space="preserve"> =SUM(ABOVE) </w:instrText>
            </w:r>
            <w:r w:rsidRPr="00582D87">
              <w:rPr>
                <w:b/>
                <w:color w:val="0070C0"/>
                <w:sz w:val="22"/>
                <w:szCs w:val="22"/>
              </w:rPr>
              <w:fldChar w:fldCharType="separate"/>
            </w:r>
            <w:r w:rsidRPr="00582D87">
              <w:rPr>
                <w:b/>
                <w:noProof/>
                <w:color w:val="0070C0"/>
                <w:sz w:val="22"/>
                <w:szCs w:val="22"/>
              </w:rPr>
              <w:t>7.427.842</w:t>
            </w:r>
            <w:r w:rsidRPr="00582D87">
              <w:rPr>
                <w:b/>
                <w:color w:val="0070C0"/>
                <w:sz w:val="22"/>
                <w:szCs w:val="22"/>
              </w:rPr>
              <w:fldChar w:fldCharType="end"/>
            </w:r>
          </w:p>
        </w:tc>
        <w:tc>
          <w:tcPr>
            <w:tcW w:w="1611" w:type="dxa"/>
            <w:shd w:val="clear" w:color="auto" w:fill="auto"/>
            <w:vAlign w:val="center"/>
          </w:tcPr>
          <w:p w14:paraId="62242081" w14:textId="77777777" w:rsidR="00BB0FCA" w:rsidRPr="00582D87" w:rsidRDefault="00BB0FCA" w:rsidP="004B1133">
            <w:pPr>
              <w:jc w:val="right"/>
              <w:rPr>
                <w:b/>
                <w:color w:val="0070C0"/>
              </w:rPr>
            </w:pPr>
            <w:r w:rsidRPr="00582D87">
              <w:rPr>
                <w:b/>
                <w:color w:val="0070C0"/>
                <w:sz w:val="22"/>
                <w:szCs w:val="22"/>
              </w:rPr>
              <w:fldChar w:fldCharType="begin"/>
            </w:r>
            <w:r w:rsidRPr="00582D87">
              <w:rPr>
                <w:b/>
                <w:color w:val="0070C0"/>
                <w:sz w:val="22"/>
                <w:szCs w:val="22"/>
              </w:rPr>
              <w:instrText xml:space="preserve"> =SUM(ABOVE) </w:instrText>
            </w:r>
            <w:r w:rsidRPr="00582D87">
              <w:rPr>
                <w:b/>
                <w:color w:val="0070C0"/>
                <w:sz w:val="22"/>
                <w:szCs w:val="22"/>
              </w:rPr>
              <w:fldChar w:fldCharType="separate"/>
            </w:r>
            <w:r w:rsidRPr="00582D87">
              <w:rPr>
                <w:b/>
                <w:noProof/>
                <w:color w:val="0070C0"/>
                <w:sz w:val="22"/>
                <w:szCs w:val="22"/>
              </w:rPr>
              <w:t>100</w:t>
            </w:r>
            <w:r w:rsidRPr="00582D87">
              <w:rPr>
                <w:b/>
                <w:color w:val="0070C0"/>
                <w:sz w:val="22"/>
                <w:szCs w:val="22"/>
              </w:rPr>
              <w:fldChar w:fldCharType="end"/>
            </w:r>
            <w:r w:rsidRPr="00582D87">
              <w:rPr>
                <w:b/>
                <w:color w:val="0070C0"/>
                <w:sz w:val="22"/>
                <w:szCs w:val="22"/>
              </w:rPr>
              <w:t>,000000</w:t>
            </w:r>
          </w:p>
        </w:tc>
      </w:tr>
    </w:tbl>
    <w:p w14:paraId="4F4B5D41" w14:textId="2360C88F" w:rsidR="00C367ED" w:rsidRDefault="00C367ED" w:rsidP="00426A52">
      <w:pPr>
        <w:autoSpaceDE w:val="0"/>
        <w:autoSpaceDN w:val="0"/>
        <w:adjustRightInd w:val="0"/>
        <w:ind w:left="-284" w:right="425"/>
        <w:jc w:val="both"/>
        <w:rPr>
          <w:lang w:val="sr-Cyrl-CS" w:eastAsia="sr-Latn-CS"/>
        </w:rPr>
      </w:pPr>
    </w:p>
    <w:p w14:paraId="52FACE12" w14:textId="77777777" w:rsidR="001825AD" w:rsidRPr="00C77F09" w:rsidRDefault="001825AD" w:rsidP="00426A52">
      <w:pPr>
        <w:autoSpaceDE w:val="0"/>
        <w:autoSpaceDN w:val="0"/>
        <w:adjustRightInd w:val="0"/>
        <w:ind w:left="-284" w:right="425"/>
        <w:jc w:val="both"/>
        <w:rPr>
          <w:lang w:val="sr-Cyrl-CS" w:eastAsia="sr-Latn-CS"/>
        </w:rPr>
      </w:pPr>
    </w:p>
    <w:p w14:paraId="58462805" w14:textId="77777777" w:rsidR="008E29AF" w:rsidRPr="00582D87" w:rsidRDefault="008E29AF" w:rsidP="008E29AF">
      <w:pPr>
        <w:pStyle w:val="Teloteksta"/>
        <w:ind w:right="-93" w:firstLine="720"/>
        <w:rPr>
          <w:b/>
          <w:bCs/>
          <w:i/>
          <w:iCs/>
          <w:color w:val="0070C0"/>
          <w:sz w:val="28"/>
          <w:szCs w:val="28"/>
          <w:lang w:val="bs-Latn-BA"/>
        </w:rPr>
      </w:pPr>
      <w:r w:rsidRPr="00582D87">
        <w:rPr>
          <w:b/>
          <w:bCs/>
          <w:i/>
          <w:iCs/>
          <w:color w:val="0070C0"/>
          <w:sz w:val="28"/>
          <w:szCs w:val="28"/>
          <w:lang w:val="sr-Cyrl-CS"/>
        </w:rPr>
        <w:lastRenderedPageBreak/>
        <w:t xml:space="preserve">5.4. </w:t>
      </w:r>
      <w:r w:rsidRPr="00582D87">
        <w:rPr>
          <w:b/>
          <w:bCs/>
          <w:i/>
          <w:iCs/>
          <w:color w:val="0070C0"/>
          <w:sz w:val="28"/>
          <w:szCs w:val="28"/>
          <w:lang w:val="bs-Latn-BA"/>
        </w:rPr>
        <w:t>Osnovni kapital i osnivači Društva</w:t>
      </w:r>
    </w:p>
    <w:p w14:paraId="167A35BD" w14:textId="0EBCB0A7" w:rsidR="008E29AF" w:rsidRPr="00582D87" w:rsidRDefault="008E29AF" w:rsidP="00426A52">
      <w:pPr>
        <w:autoSpaceDE w:val="0"/>
        <w:autoSpaceDN w:val="0"/>
        <w:adjustRightInd w:val="0"/>
        <w:ind w:left="-284" w:right="425"/>
        <w:jc w:val="both"/>
        <w:rPr>
          <w:color w:val="0070C0"/>
          <w:lang w:val="sr-Latn-CS" w:eastAsia="sr-Latn-CS"/>
        </w:rPr>
      </w:pPr>
    </w:p>
    <w:p w14:paraId="586B9F97" w14:textId="56DE3060" w:rsidR="00B10229" w:rsidRPr="00582D87" w:rsidRDefault="00B10229" w:rsidP="00B10229">
      <w:pPr>
        <w:ind w:left="-284" w:right="425"/>
        <w:jc w:val="both"/>
        <w:rPr>
          <w:color w:val="0070C0"/>
          <w:lang w:val="sr-Latn-CS"/>
        </w:rPr>
      </w:pPr>
      <w:r w:rsidRPr="00582D87">
        <w:rPr>
          <w:color w:val="0070C0"/>
          <w:lang w:val="sr-Latn-CS"/>
        </w:rPr>
        <w:t>Rješenjem</w:t>
      </w:r>
      <w:r w:rsidR="00582D87" w:rsidRPr="00582D87">
        <w:rPr>
          <w:color w:val="0070C0"/>
          <w:lang w:val="sr-Latn-CS"/>
        </w:rPr>
        <w:t xml:space="preserve"> o regisraciji</w:t>
      </w:r>
      <w:r w:rsidRPr="00582D87">
        <w:rPr>
          <w:color w:val="0070C0"/>
          <w:lang w:val="sr-Latn-CS"/>
        </w:rPr>
        <w:t xml:space="preserve"> Okružnog privrednog suda u Bijeljini, broj: 059-0-Reg-2</w:t>
      </w:r>
      <w:r w:rsidR="00582D87" w:rsidRPr="00582D87">
        <w:rPr>
          <w:color w:val="0070C0"/>
          <w:lang w:val="sr-Latn-CS"/>
        </w:rPr>
        <w:t>5</w:t>
      </w:r>
      <w:r w:rsidRPr="00582D87">
        <w:rPr>
          <w:color w:val="0070C0"/>
          <w:lang w:val="sr-Latn-CS"/>
        </w:rPr>
        <w:t xml:space="preserve">-000 </w:t>
      </w:r>
      <w:r w:rsidR="00582D87" w:rsidRPr="00582D87">
        <w:rPr>
          <w:color w:val="0070C0"/>
          <w:lang w:val="sr-Latn-CS"/>
        </w:rPr>
        <w:t>565</w:t>
      </w:r>
      <w:r w:rsidRPr="00582D87">
        <w:rPr>
          <w:color w:val="0070C0"/>
          <w:lang w:val="sr-Latn-CS"/>
        </w:rPr>
        <w:t xml:space="preserve"> od 2</w:t>
      </w:r>
      <w:r w:rsidR="00582D87" w:rsidRPr="00582D87">
        <w:rPr>
          <w:color w:val="0070C0"/>
          <w:lang w:val="sr-Latn-CS"/>
        </w:rPr>
        <w:t>5</w:t>
      </w:r>
      <w:r w:rsidRPr="00582D87">
        <w:rPr>
          <w:color w:val="0070C0"/>
          <w:lang w:val="sr-Latn-CS"/>
        </w:rPr>
        <w:t>.07.202</w:t>
      </w:r>
      <w:r w:rsidR="00582D87" w:rsidRPr="00582D87">
        <w:rPr>
          <w:color w:val="0070C0"/>
          <w:lang w:val="sr-Latn-CS"/>
        </w:rPr>
        <w:t>5</w:t>
      </w:r>
      <w:r w:rsidRPr="00582D87">
        <w:rPr>
          <w:color w:val="0070C0"/>
          <w:lang w:val="sr-Latn-CS"/>
        </w:rPr>
        <w:t xml:space="preserve">. godine kojim je izvršen upis promjene </w:t>
      </w:r>
      <w:r w:rsidR="00582D87" w:rsidRPr="00582D87">
        <w:rPr>
          <w:color w:val="0070C0"/>
          <w:lang w:val="sr-Latn-CS"/>
        </w:rPr>
        <w:t>direktora</w:t>
      </w:r>
      <w:r w:rsidRPr="00582D87">
        <w:rPr>
          <w:color w:val="0070C0"/>
          <w:lang w:val="sr-Latn-CS"/>
        </w:rPr>
        <w:t xml:space="preserve">, po kome je društvo upisano kao </w:t>
      </w:r>
      <w:r w:rsidRPr="00582D87">
        <w:rPr>
          <w:b/>
          <w:bCs/>
          <w:i/>
          <w:iCs/>
          <w:color w:val="0070C0"/>
          <w:lang w:val="sr-Latn-CS"/>
        </w:rPr>
        <w:t xml:space="preserve">Tvornica opekarskih proizvoda „Drina“ a.d. Bijeljina, </w:t>
      </w:r>
      <w:r w:rsidRPr="00582D87">
        <w:rPr>
          <w:color w:val="0070C0"/>
          <w:lang w:val="sr-Latn-CS"/>
        </w:rPr>
        <w:t>kao osnivači upisani su:</w:t>
      </w:r>
    </w:p>
    <w:p w14:paraId="7CA0DC79" w14:textId="4417EB12" w:rsidR="00000FD5" w:rsidRPr="00582D87" w:rsidRDefault="00000FD5" w:rsidP="00426A52">
      <w:pPr>
        <w:autoSpaceDE w:val="0"/>
        <w:autoSpaceDN w:val="0"/>
        <w:adjustRightInd w:val="0"/>
        <w:ind w:left="-284" w:right="425"/>
        <w:jc w:val="both"/>
        <w:rPr>
          <w:color w:val="0070C0"/>
          <w:lang w:val="sr-Latn-CS" w:eastAsia="sr-Latn-CS"/>
        </w:rPr>
      </w:pPr>
    </w:p>
    <w:tbl>
      <w:tblPr>
        <w:tblStyle w:val="Koordinatnamreatabele"/>
        <w:tblpPr w:leftFromText="180" w:rightFromText="180" w:vertAnchor="text" w:horzAnchor="margin" w:tblpX="-176" w:tblpY="83"/>
        <w:tblW w:w="9606"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3177"/>
        <w:gridCol w:w="3348"/>
        <w:gridCol w:w="3081"/>
      </w:tblGrid>
      <w:tr w:rsidR="00582D87" w:rsidRPr="00582D87" w14:paraId="00609313" w14:textId="77777777" w:rsidTr="00084037">
        <w:tc>
          <w:tcPr>
            <w:tcW w:w="9606" w:type="dxa"/>
            <w:gridSpan w:val="3"/>
            <w:tcBorders>
              <w:bottom w:val="double" w:sz="4" w:space="0" w:color="auto"/>
            </w:tcBorders>
            <w:shd w:val="clear" w:color="auto" w:fill="DEEAF6" w:themeFill="accent1" w:themeFillTint="33"/>
          </w:tcPr>
          <w:p w14:paraId="61C5E7F5" w14:textId="1DEB4D96" w:rsidR="00CE391D" w:rsidRPr="00582D87" w:rsidRDefault="00CE391D" w:rsidP="00CE391D">
            <w:pPr>
              <w:autoSpaceDE w:val="0"/>
              <w:autoSpaceDN w:val="0"/>
              <w:adjustRightInd w:val="0"/>
              <w:ind w:right="-93"/>
              <w:jc w:val="center"/>
              <w:rPr>
                <w:b/>
                <w:i/>
                <w:color w:val="0070C0"/>
                <w:lang w:val="sr-Latn-CS" w:eastAsia="sr-Latn-CS"/>
              </w:rPr>
            </w:pPr>
            <w:r w:rsidRPr="00582D87">
              <w:rPr>
                <w:b/>
                <w:i/>
                <w:color w:val="0070C0"/>
                <w:lang w:val="sr-Latn-CS" w:eastAsia="sr-Latn-CS"/>
              </w:rPr>
              <w:t xml:space="preserve">OSNIVAČI  </w:t>
            </w:r>
            <w:r w:rsidR="00B10229" w:rsidRPr="00582D87">
              <w:rPr>
                <w:b/>
                <w:i/>
                <w:color w:val="0070C0"/>
                <w:lang w:val="sr-Latn-CS" w:eastAsia="sr-Latn-CS"/>
              </w:rPr>
              <w:t xml:space="preserve">/ ČLANOVI </w:t>
            </w:r>
            <w:r w:rsidRPr="00582D87">
              <w:rPr>
                <w:b/>
                <w:i/>
                <w:color w:val="0070C0"/>
                <w:lang w:val="sr-Latn-CS" w:eastAsia="sr-Latn-CS"/>
              </w:rPr>
              <w:t xml:space="preserve">SUBJEKTA UPISA </w:t>
            </w:r>
            <w:r w:rsidR="00B10229" w:rsidRPr="00582D87">
              <w:rPr>
                <w:b/>
                <w:i/>
                <w:color w:val="0070C0"/>
                <w:lang w:val="sr-Latn-CS" w:eastAsia="sr-Latn-CS"/>
              </w:rPr>
              <w:t xml:space="preserve"> - pravna lica</w:t>
            </w:r>
          </w:p>
        </w:tc>
      </w:tr>
      <w:tr w:rsidR="00582D87" w:rsidRPr="00582D87" w14:paraId="70D94DA1" w14:textId="77777777" w:rsidTr="00084037">
        <w:tc>
          <w:tcPr>
            <w:tcW w:w="3177" w:type="dxa"/>
            <w:tcBorders>
              <w:top w:val="double" w:sz="4" w:space="0" w:color="auto"/>
              <w:bottom w:val="single" w:sz="4" w:space="0" w:color="auto"/>
              <w:right w:val="nil"/>
            </w:tcBorders>
            <w:shd w:val="clear" w:color="auto" w:fill="F2F2F2" w:themeFill="background1" w:themeFillShade="F2"/>
            <w:vAlign w:val="center"/>
          </w:tcPr>
          <w:p w14:paraId="13F6F70D" w14:textId="7984A83F" w:rsidR="00CE391D" w:rsidRPr="00582D87" w:rsidRDefault="00B10229" w:rsidP="00084037">
            <w:pPr>
              <w:autoSpaceDE w:val="0"/>
              <w:autoSpaceDN w:val="0"/>
              <w:adjustRightInd w:val="0"/>
              <w:ind w:right="-93"/>
              <w:jc w:val="center"/>
              <w:rPr>
                <w:b/>
                <w:i/>
                <w:color w:val="0070C0"/>
                <w:lang w:val="sr-Latn-CS" w:eastAsia="sr-Latn-CS"/>
              </w:rPr>
            </w:pPr>
            <w:r w:rsidRPr="00582D87">
              <w:rPr>
                <w:b/>
                <w:i/>
                <w:color w:val="0070C0"/>
                <w:lang w:val="sr-Latn-CS" w:eastAsia="sr-Latn-CS"/>
              </w:rPr>
              <w:t>Naziv</w:t>
            </w:r>
          </w:p>
        </w:tc>
        <w:tc>
          <w:tcPr>
            <w:tcW w:w="3348" w:type="dxa"/>
            <w:tcBorders>
              <w:top w:val="double" w:sz="4" w:space="0" w:color="auto"/>
              <w:left w:val="nil"/>
              <w:bottom w:val="single" w:sz="4" w:space="0" w:color="auto"/>
              <w:right w:val="nil"/>
            </w:tcBorders>
            <w:shd w:val="clear" w:color="auto" w:fill="F2F2F2" w:themeFill="background1" w:themeFillShade="F2"/>
            <w:vAlign w:val="center"/>
          </w:tcPr>
          <w:p w14:paraId="04707B94" w14:textId="6CE3E16F" w:rsidR="00CE391D" w:rsidRPr="00582D87" w:rsidRDefault="00B10229" w:rsidP="00084037">
            <w:pPr>
              <w:autoSpaceDE w:val="0"/>
              <w:autoSpaceDN w:val="0"/>
              <w:adjustRightInd w:val="0"/>
              <w:ind w:right="-93"/>
              <w:jc w:val="center"/>
              <w:rPr>
                <w:b/>
                <w:i/>
                <w:color w:val="0070C0"/>
                <w:lang w:val="sr-Latn-CS" w:eastAsia="sr-Latn-CS"/>
              </w:rPr>
            </w:pPr>
            <w:r w:rsidRPr="00582D87">
              <w:rPr>
                <w:b/>
                <w:i/>
                <w:color w:val="0070C0"/>
                <w:lang w:val="sr-Latn-CS" w:eastAsia="sr-Latn-CS"/>
              </w:rPr>
              <w:t>Sjedište</w:t>
            </w:r>
          </w:p>
        </w:tc>
        <w:tc>
          <w:tcPr>
            <w:tcW w:w="3081" w:type="dxa"/>
            <w:tcBorders>
              <w:top w:val="double" w:sz="4" w:space="0" w:color="auto"/>
              <w:left w:val="nil"/>
              <w:bottom w:val="single" w:sz="4" w:space="0" w:color="auto"/>
            </w:tcBorders>
            <w:shd w:val="clear" w:color="auto" w:fill="F2F2F2" w:themeFill="background1" w:themeFillShade="F2"/>
            <w:vAlign w:val="center"/>
          </w:tcPr>
          <w:p w14:paraId="6A41940B" w14:textId="1F05B84E" w:rsidR="00CE391D" w:rsidRPr="00582D87" w:rsidRDefault="00B10229" w:rsidP="00084037">
            <w:pPr>
              <w:autoSpaceDE w:val="0"/>
              <w:autoSpaceDN w:val="0"/>
              <w:adjustRightInd w:val="0"/>
              <w:ind w:right="-93"/>
              <w:jc w:val="center"/>
              <w:rPr>
                <w:b/>
                <w:i/>
                <w:color w:val="0070C0"/>
                <w:lang w:val="sr-Latn-CS" w:eastAsia="sr-Latn-CS"/>
              </w:rPr>
            </w:pPr>
            <w:r w:rsidRPr="00582D87">
              <w:rPr>
                <w:b/>
                <w:i/>
                <w:color w:val="0070C0"/>
                <w:lang w:val="sr-Latn-CS" w:eastAsia="sr-Latn-CS"/>
              </w:rPr>
              <w:t>Reg.br./MBS</w:t>
            </w:r>
          </w:p>
        </w:tc>
      </w:tr>
      <w:tr w:rsidR="00582D87" w:rsidRPr="00582D87" w14:paraId="41C5B1E3" w14:textId="77777777" w:rsidTr="009C07A8">
        <w:tc>
          <w:tcPr>
            <w:tcW w:w="3177" w:type="dxa"/>
            <w:tcBorders>
              <w:top w:val="single" w:sz="4" w:space="0" w:color="auto"/>
              <w:bottom w:val="double" w:sz="4" w:space="0" w:color="auto"/>
              <w:right w:val="nil"/>
            </w:tcBorders>
            <w:vAlign w:val="center"/>
          </w:tcPr>
          <w:p w14:paraId="5B841186" w14:textId="5AEB3D47" w:rsidR="00CE391D" w:rsidRPr="00582D87" w:rsidRDefault="009C07A8" w:rsidP="00CE391D">
            <w:pPr>
              <w:autoSpaceDE w:val="0"/>
              <w:autoSpaceDN w:val="0"/>
              <w:adjustRightInd w:val="0"/>
              <w:ind w:right="-93"/>
              <w:rPr>
                <w:color w:val="0070C0"/>
                <w:lang w:val="sr-Latn-CS" w:eastAsia="sr-Latn-CS"/>
              </w:rPr>
            </w:pPr>
            <w:r w:rsidRPr="00582D87">
              <w:rPr>
                <w:color w:val="0070C0"/>
                <w:lang w:val="sr-Latn-CS" w:eastAsia="sr-Latn-CS"/>
              </w:rPr>
              <w:t>Akcionari prema Izvještaju Centralnog registra hartija od vrijednosti a</w:t>
            </w:r>
            <w:r w:rsidR="00AB3814" w:rsidRPr="00582D87">
              <w:rPr>
                <w:color w:val="0070C0"/>
                <w:lang w:val="sr-Latn-CS" w:eastAsia="sr-Latn-CS"/>
              </w:rPr>
              <w:t>.</w:t>
            </w:r>
            <w:r w:rsidRPr="00582D87">
              <w:rPr>
                <w:color w:val="0070C0"/>
                <w:lang w:val="sr-Latn-CS" w:eastAsia="sr-Latn-CS"/>
              </w:rPr>
              <w:t>d</w:t>
            </w:r>
            <w:r w:rsidR="00AB3814" w:rsidRPr="00582D87">
              <w:rPr>
                <w:color w:val="0070C0"/>
                <w:lang w:val="sr-Latn-CS" w:eastAsia="sr-Latn-CS"/>
              </w:rPr>
              <w:t>.</w:t>
            </w:r>
            <w:r w:rsidRPr="00582D87">
              <w:rPr>
                <w:color w:val="0070C0"/>
                <w:lang w:val="sr-Latn-CS" w:eastAsia="sr-Latn-CS"/>
              </w:rPr>
              <w:t xml:space="preserve"> Banja Luka broj: 01-682/20 od 17.01.2020. godine, sa stanjem na dan 15.01.2020. godine</w:t>
            </w:r>
          </w:p>
        </w:tc>
        <w:tc>
          <w:tcPr>
            <w:tcW w:w="3348" w:type="dxa"/>
            <w:tcBorders>
              <w:top w:val="single" w:sz="4" w:space="0" w:color="auto"/>
              <w:left w:val="nil"/>
              <w:bottom w:val="double" w:sz="4" w:space="0" w:color="auto"/>
              <w:right w:val="nil"/>
            </w:tcBorders>
            <w:vAlign w:val="center"/>
          </w:tcPr>
          <w:p w14:paraId="6775C0FE" w14:textId="2431E60B" w:rsidR="00CE391D" w:rsidRPr="00582D87" w:rsidRDefault="009C07A8" w:rsidP="009C07A8">
            <w:pPr>
              <w:autoSpaceDE w:val="0"/>
              <w:autoSpaceDN w:val="0"/>
              <w:adjustRightInd w:val="0"/>
              <w:ind w:right="-93"/>
              <w:jc w:val="center"/>
              <w:rPr>
                <w:color w:val="0070C0"/>
                <w:lang w:val="sr-Latn-CS" w:eastAsia="sr-Latn-CS"/>
              </w:rPr>
            </w:pPr>
            <w:r w:rsidRPr="00582D87">
              <w:rPr>
                <w:color w:val="0070C0"/>
                <w:lang w:val="sr-Latn-CS" w:eastAsia="sr-Latn-CS"/>
              </w:rPr>
              <w:t>Banja Luka</w:t>
            </w:r>
          </w:p>
          <w:p w14:paraId="74A11B37" w14:textId="24E96216" w:rsidR="00CE391D" w:rsidRPr="00582D87" w:rsidRDefault="00CE391D" w:rsidP="009C07A8">
            <w:pPr>
              <w:autoSpaceDE w:val="0"/>
              <w:autoSpaceDN w:val="0"/>
              <w:adjustRightInd w:val="0"/>
              <w:ind w:right="-93"/>
              <w:jc w:val="center"/>
              <w:rPr>
                <w:color w:val="0070C0"/>
                <w:lang w:val="sr-Latn-CS" w:eastAsia="sr-Latn-CS"/>
              </w:rPr>
            </w:pPr>
          </w:p>
        </w:tc>
        <w:tc>
          <w:tcPr>
            <w:tcW w:w="3081" w:type="dxa"/>
            <w:tcBorders>
              <w:top w:val="single" w:sz="4" w:space="0" w:color="auto"/>
              <w:left w:val="nil"/>
              <w:bottom w:val="double" w:sz="4" w:space="0" w:color="auto"/>
            </w:tcBorders>
            <w:vAlign w:val="center"/>
          </w:tcPr>
          <w:p w14:paraId="639E0F81" w14:textId="2952F243" w:rsidR="00CE391D" w:rsidRPr="00582D87" w:rsidRDefault="00CE391D" w:rsidP="00CE391D">
            <w:pPr>
              <w:autoSpaceDE w:val="0"/>
              <w:autoSpaceDN w:val="0"/>
              <w:adjustRightInd w:val="0"/>
              <w:ind w:right="-93"/>
              <w:rPr>
                <w:color w:val="0070C0"/>
                <w:lang w:val="sr-Latn-CS" w:eastAsia="sr-Latn-CS"/>
              </w:rPr>
            </w:pPr>
          </w:p>
        </w:tc>
      </w:tr>
    </w:tbl>
    <w:p w14:paraId="46152284" w14:textId="77777777" w:rsidR="00CE391D" w:rsidRPr="00582D87" w:rsidRDefault="00CE391D" w:rsidP="00CE391D">
      <w:pPr>
        <w:autoSpaceDE w:val="0"/>
        <w:autoSpaceDN w:val="0"/>
        <w:adjustRightInd w:val="0"/>
        <w:ind w:right="-93"/>
        <w:jc w:val="both"/>
        <w:rPr>
          <w:color w:val="0070C0"/>
          <w:lang w:val="sr-Latn-CS" w:eastAsia="sr-Latn-CS"/>
        </w:rPr>
      </w:pPr>
    </w:p>
    <w:p w14:paraId="33D9FCC4" w14:textId="61FEEE82" w:rsidR="00CE391D" w:rsidRPr="00582D87" w:rsidRDefault="00CE391D" w:rsidP="00084037">
      <w:pPr>
        <w:autoSpaceDE w:val="0"/>
        <w:autoSpaceDN w:val="0"/>
        <w:adjustRightInd w:val="0"/>
        <w:ind w:left="-284" w:right="-93"/>
        <w:jc w:val="both"/>
        <w:rPr>
          <w:color w:val="0070C0"/>
          <w:lang w:val="sr-Latn-CS" w:eastAsia="sr-Latn-CS"/>
        </w:rPr>
      </w:pPr>
      <w:r w:rsidRPr="00582D87">
        <w:rPr>
          <w:color w:val="0070C0"/>
          <w:lang w:val="sr-Latn-CS" w:eastAsia="sr-Latn-CS"/>
        </w:rPr>
        <w:t xml:space="preserve">Istim </w:t>
      </w:r>
      <w:r w:rsidR="009C07A8" w:rsidRPr="00582D87">
        <w:rPr>
          <w:color w:val="0070C0"/>
          <w:lang w:val="sr-Latn-CS" w:eastAsia="sr-Latn-CS"/>
        </w:rPr>
        <w:t>Rješenjem</w:t>
      </w:r>
      <w:r w:rsidRPr="00582D87">
        <w:rPr>
          <w:color w:val="0070C0"/>
          <w:lang w:val="sr-Latn-CS" w:eastAsia="sr-Latn-CS"/>
        </w:rPr>
        <w:t xml:space="preserve"> </w:t>
      </w:r>
      <w:r w:rsidR="003B1FE8" w:rsidRPr="00582D87">
        <w:rPr>
          <w:color w:val="0070C0"/>
          <w:lang w:val="sr-Latn-CS" w:eastAsia="sr-Latn-CS"/>
        </w:rPr>
        <w:t>prikazan</w:t>
      </w:r>
      <w:r w:rsidRPr="00582D87">
        <w:rPr>
          <w:color w:val="0070C0"/>
          <w:lang w:val="sr-Latn-CS" w:eastAsia="sr-Latn-CS"/>
        </w:rPr>
        <w:t xml:space="preserve"> je i </w:t>
      </w:r>
      <w:r w:rsidR="009C07A8" w:rsidRPr="00582D87">
        <w:rPr>
          <w:color w:val="0070C0"/>
          <w:lang w:val="sr-Latn-CS" w:eastAsia="sr-Latn-CS"/>
        </w:rPr>
        <w:t xml:space="preserve">osnovni </w:t>
      </w:r>
      <w:r w:rsidRPr="00582D87">
        <w:rPr>
          <w:color w:val="0070C0"/>
          <w:lang w:val="sr-Latn-CS" w:eastAsia="sr-Latn-CS"/>
        </w:rPr>
        <w:t>kapital Društva:</w:t>
      </w:r>
    </w:p>
    <w:p w14:paraId="67E87ED6" w14:textId="77777777" w:rsidR="00CE391D" w:rsidRPr="00582D87" w:rsidRDefault="00CE391D" w:rsidP="00CE391D">
      <w:pPr>
        <w:jc w:val="both"/>
        <w:rPr>
          <w:color w:val="0070C0"/>
          <w:sz w:val="16"/>
          <w:szCs w:val="16"/>
          <w:lang w:val="sr-Latn-CS"/>
        </w:rPr>
      </w:pPr>
    </w:p>
    <w:tbl>
      <w:tblPr>
        <w:tblStyle w:val="Koordinatnamreatabele"/>
        <w:tblW w:w="0" w:type="auto"/>
        <w:tblInd w:w="-176"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9640"/>
      </w:tblGrid>
      <w:tr w:rsidR="00582D87" w:rsidRPr="00582D87" w14:paraId="66A47C39" w14:textId="77777777" w:rsidTr="009C07A8">
        <w:tc>
          <w:tcPr>
            <w:tcW w:w="9640" w:type="dxa"/>
            <w:tcBorders>
              <w:bottom w:val="double" w:sz="4" w:space="0" w:color="auto"/>
            </w:tcBorders>
            <w:shd w:val="clear" w:color="auto" w:fill="DEEAF6" w:themeFill="accent1" w:themeFillTint="33"/>
          </w:tcPr>
          <w:p w14:paraId="5D56D133" w14:textId="34E81FF6" w:rsidR="00CE391D" w:rsidRPr="00582D87" w:rsidRDefault="009C07A8" w:rsidP="006C200B">
            <w:pPr>
              <w:autoSpaceDE w:val="0"/>
              <w:autoSpaceDN w:val="0"/>
              <w:adjustRightInd w:val="0"/>
              <w:ind w:right="-93"/>
              <w:jc w:val="center"/>
              <w:rPr>
                <w:b/>
                <w:i/>
                <w:color w:val="0070C0"/>
                <w:lang w:val="sr-Latn-CS" w:eastAsia="sr-Latn-CS"/>
              </w:rPr>
            </w:pPr>
            <w:r w:rsidRPr="00582D87">
              <w:rPr>
                <w:b/>
                <w:i/>
                <w:color w:val="0070C0"/>
                <w:lang w:val="sr-Latn-CS" w:eastAsia="sr-Latn-CS"/>
              </w:rPr>
              <w:t>OSNOVNI KAPITAL SUBJEKTA UPISA</w:t>
            </w:r>
          </w:p>
        </w:tc>
      </w:tr>
      <w:tr w:rsidR="00582D87" w:rsidRPr="00DD62DA" w14:paraId="30B138BF" w14:textId="77777777" w:rsidTr="009C07A8">
        <w:tc>
          <w:tcPr>
            <w:tcW w:w="9640" w:type="dxa"/>
            <w:tcBorders>
              <w:top w:val="double" w:sz="4" w:space="0" w:color="auto"/>
              <w:bottom w:val="double" w:sz="4" w:space="0" w:color="auto"/>
            </w:tcBorders>
            <w:shd w:val="clear" w:color="auto" w:fill="auto"/>
          </w:tcPr>
          <w:p w14:paraId="34B166E9" w14:textId="77777777" w:rsidR="009C07A8" w:rsidRPr="00582D87" w:rsidRDefault="009C07A8" w:rsidP="006C200B">
            <w:pPr>
              <w:autoSpaceDE w:val="0"/>
              <w:autoSpaceDN w:val="0"/>
              <w:adjustRightInd w:val="0"/>
              <w:ind w:right="-93"/>
              <w:jc w:val="center"/>
              <w:rPr>
                <w:bCs/>
                <w:iCs/>
                <w:color w:val="0070C0"/>
                <w:lang w:val="sr-Latn-CS" w:eastAsia="sr-Latn-CS"/>
              </w:rPr>
            </w:pPr>
            <w:r w:rsidRPr="00582D87">
              <w:rPr>
                <w:bCs/>
                <w:iCs/>
                <w:color w:val="0070C0"/>
                <w:lang w:val="sr-Latn-CS" w:eastAsia="sr-Latn-CS"/>
              </w:rPr>
              <w:t>Ugovoreni (upisani) kapital: 7.427.842,00 KM</w:t>
            </w:r>
          </w:p>
          <w:p w14:paraId="0E997885" w14:textId="1FB0A9F2" w:rsidR="009C07A8" w:rsidRPr="00582D87" w:rsidRDefault="009C07A8" w:rsidP="006C200B">
            <w:pPr>
              <w:autoSpaceDE w:val="0"/>
              <w:autoSpaceDN w:val="0"/>
              <w:adjustRightInd w:val="0"/>
              <w:ind w:right="-93"/>
              <w:jc w:val="center"/>
              <w:rPr>
                <w:bCs/>
                <w:iCs/>
                <w:color w:val="0070C0"/>
                <w:lang w:val="sr-Latn-CS" w:eastAsia="sr-Latn-CS"/>
              </w:rPr>
            </w:pPr>
            <w:r w:rsidRPr="00582D87">
              <w:rPr>
                <w:bCs/>
                <w:iCs/>
                <w:color w:val="0070C0"/>
                <w:lang w:val="sr-Latn-CS" w:eastAsia="sr-Latn-CS"/>
              </w:rPr>
              <w:t xml:space="preserve">                  Uplaćeni kapital: 7.427.842,00 KM</w:t>
            </w:r>
          </w:p>
        </w:tc>
      </w:tr>
    </w:tbl>
    <w:p w14:paraId="2766F0CF" w14:textId="77777777" w:rsidR="00CE391D" w:rsidRPr="00582D87" w:rsidRDefault="00CE391D" w:rsidP="00CE391D">
      <w:pPr>
        <w:autoSpaceDE w:val="0"/>
        <w:autoSpaceDN w:val="0"/>
        <w:adjustRightInd w:val="0"/>
        <w:ind w:right="-93"/>
        <w:jc w:val="both"/>
        <w:rPr>
          <w:color w:val="0070C0"/>
          <w:sz w:val="16"/>
          <w:szCs w:val="16"/>
          <w:lang w:val="sr-Latn-CS" w:eastAsia="sr-Latn-CS"/>
        </w:rPr>
      </w:pPr>
    </w:p>
    <w:p w14:paraId="64A1E4C8" w14:textId="5DFAF232" w:rsidR="00CE391D" w:rsidRPr="00582D87" w:rsidRDefault="009C07A8" w:rsidP="00426A52">
      <w:pPr>
        <w:autoSpaceDE w:val="0"/>
        <w:autoSpaceDN w:val="0"/>
        <w:adjustRightInd w:val="0"/>
        <w:ind w:left="-284" w:right="425"/>
        <w:jc w:val="both"/>
        <w:rPr>
          <w:color w:val="0070C0"/>
          <w:lang w:val="sr-Latn-CS" w:eastAsia="sr-Latn-CS"/>
        </w:rPr>
      </w:pPr>
      <w:r w:rsidRPr="00582D87">
        <w:rPr>
          <w:color w:val="0070C0"/>
          <w:lang w:val="sr-Latn-CS" w:eastAsia="sr-Latn-CS"/>
        </w:rPr>
        <w:t>Učešće u kapitalu:</w:t>
      </w:r>
    </w:p>
    <w:p w14:paraId="7F2A40BA" w14:textId="1302143D" w:rsidR="009C07A8" w:rsidRPr="00582D87" w:rsidRDefault="009C07A8" w:rsidP="00426A52">
      <w:pPr>
        <w:autoSpaceDE w:val="0"/>
        <w:autoSpaceDN w:val="0"/>
        <w:adjustRightInd w:val="0"/>
        <w:ind w:left="-284" w:right="425"/>
        <w:jc w:val="both"/>
        <w:rPr>
          <w:color w:val="0070C0"/>
          <w:lang w:val="sr-Latn-CS" w:eastAsia="sr-Latn-CS"/>
        </w:rPr>
      </w:pPr>
    </w:p>
    <w:tbl>
      <w:tblPr>
        <w:tblStyle w:val="Koordinatnamreatabele"/>
        <w:tblW w:w="0" w:type="auto"/>
        <w:tblInd w:w="-176" w:type="dxa"/>
        <w:tblLayout w:type="fixed"/>
        <w:tblLook w:val="04A0" w:firstRow="1" w:lastRow="0" w:firstColumn="1" w:lastColumn="0" w:noHBand="0" w:noVBand="1"/>
      </w:tblPr>
      <w:tblGrid>
        <w:gridCol w:w="4537"/>
        <w:gridCol w:w="1276"/>
        <w:gridCol w:w="1134"/>
        <w:gridCol w:w="1417"/>
        <w:gridCol w:w="1276"/>
      </w:tblGrid>
      <w:tr w:rsidR="00582D87" w:rsidRPr="00582D87" w14:paraId="63A852C2" w14:textId="77777777" w:rsidTr="00C14682">
        <w:tc>
          <w:tcPr>
            <w:tcW w:w="9640" w:type="dxa"/>
            <w:gridSpan w:val="5"/>
            <w:tcBorders>
              <w:top w:val="double" w:sz="4" w:space="0" w:color="auto"/>
              <w:left w:val="nil"/>
              <w:bottom w:val="double" w:sz="4" w:space="0" w:color="auto"/>
              <w:right w:val="nil"/>
            </w:tcBorders>
            <w:shd w:val="clear" w:color="auto" w:fill="DEEAF6" w:themeFill="accent1" w:themeFillTint="33"/>
          </w:tcPr>
          <w:p w14:paraId="7338C346" w14:textId="24C6BEBE" w:rsidR="00C25890" w:rsidRPr="00582D87" w:rsidRDefault="00C25890" w:rsidP="00C25890">
            <w:pPr>
              <w:autoSpaceDE w:val="0"/>
              <w:autoSpaceDN w:val="0"/>
              <w:adjustRightInd w:val="0"/>
              <w:ind w:right="425"/>
              <w:jc w:val="center"/>
              <w:rPr>
                <w:b/>
                <w:bCs/>
                <w:i/>
                <w:iCs/>
                <w:color w:val="0070C0"/>
                <w:lang w:val="sr-Latn-CS" w:eastAsia="sr-Latn-CS"/>
              </w:rPr>
            </w:pPr>
            <w:r w:rsidRPr="00582D87">
              <w:rPr>
                <w:b/>
                <w:bCs/>
                <w:i/>
                <w:iCs/>
                <w:color w:val="0070C0"/>
                <w:lang w:val="sr-Latn-CS" w:eastAsia="sr-Latn-CS"/>
              </w:rPr>
              <w:t>UČEŠĆE U KAPITALU</w:t>
            </w:r>
          </w:p>
        </w:tc>
      </w:tr>
      <w:tr w:rsidR="00582D87" w:rsidRPr="00582D87" w14:paraId="47F6AE04" w14:textId="77777777" w:rsidTr="00C14682">
        <w:tc>
          <w:tcPr>
            <w:tcW w:w="4537" w:type="dxa"/>
            <w:tcBorders>
              <w:top w:val="double" w:sz="4" w:space="0" w:color="auto"/>
              <w:left w:val="nil"/>
              <w:bottom w:val="double" w:sz="4" w:space="0" w:color="auto"/>
              <w:right w:val="nil"/>
            </w:tcBorders>
            <w:shd w:val="clear" w:color="auto" w:fill="F2F2F2" w:themeFill="background1" w:themeFillShade="F2"/>
            <w:vAlign w:val="center"/>
          </w:tcPr>
          <w:p w14:paraId="4B7BBFE8" w14:textId="21D4025C" w:rsidR="00C25890" w:rsidRPr="00582D87" w:rsidRDefault="00C25890" w:rsidP="00C14682">
            <w:pPr>
              <w:autoSpaceDE w:val="0"/>
              <w:autoSpaceDN w:val="0"/>
              <w:adjustRightInd w:val="0"/>
              <w:ind w:right="425"/>
              <w:jc w:val="center"/>
              <w:rPr>
                <w:b/>
                <w:bCs/>
                <w:i/>
                <w:iCs/>
                <w:color w:val="0070C0"/>
                <w:lang w:val="sr-Latn-CS" w:eastAsia="sr-Latn-CS"/>
              </w:rPr>
            </w:pPr>
            <w:r w:rsidRPr="00582D87">
              <w:rPr>
                <w:b/>
                <w:bCs/>
                <w:i/>
                <w:iCs/>
                <w:color w:val="0070C0"/>
                <w:lang w:val="sr-Latn-CS" w:eastAsia="sr-Latn-CS"/>
              </w:rPr>
              <w:t>Osnivač</w:t>
            </w:r>
          </w:p>
        </w:tc>
        <w:tc>
          <w:tcPr>
            <w:tcW w:w="1276" w:type="dxa"/>
            <w:tcBorders>
              <w:top w:val="double" w:sz="4" w:space="0" w:color="auto"/>
              <w:left w:val="nil"/>
              <w:bottom w:val="double" w:sz="4" w:space="0" w:color="auto"/>
              <w:right w:val="nil"/>
            </w:tcBorders>
            <w:shd w:val="clear" w:color="auto" w:fill="F2F2F2" w:themeFill="background1" w:themeFillShade="F2"/>
            <w:vAlign w:val="center"/>
          </w:tcPr>
          <w:p w14:paraId="657E028B" w14:textId="65450CFB" w:rsidR="00C25890" w:rsidRPr="00582D87" w:rsidRDefault="00C25890" w:rsidP="00C14682">
            <w:pPr>
              <w:autoSpaceDE w:val="0"/>
              <w:autoSpaceDN w:val="0"/>
              <w:adjustRightInd w:val="0"/>
              <w:jc w:val="center"/>
              <w:rPr>
                <w:b/>
                <w:bCs/>
                <w:i/>
                <w:iCs/>
                <w:color w:val="0070C0"/>
                <w:lang w:val="sr-Latn-CS" w:eastAsia="sr-Latn-CS"/>
              </w:rPr>
            </w:pPr>
            <w:r w:rsidRPr="00582D87">
              <w:rPr>
                <w:b/>
                <w:bCs/>
                <w:i/>
                <w:iCs/>
                <w:color w:val="0070C0"/>
                <w:lang w:val="sr-Latn-CS" w:eastAsia="sr-Latn-CS"/>
              </w:rPr>
              <w:t>Broj akcija</w:t>
            </w:r>
          </w:p>
        </w:tc>
        <w:tc>
          <w:tcPr>
            <w:tcW w:w="1134" w:type="dxa"/>
            <w:tcBorders>
              <w:top w:val="double" w:sz="4" w:space="0" w:color="auto"/>
              <w:left w:val="nil"/>
              <w:bottom w:val="double" w:sz="4" w:space="0" w:color="auto"/>
              <w:right w:val="nil"/>
            </w:tcBorders>
            <w:shd w:val="clear" w:color="auto" w:fill="F2F2F2" w:themeFill="background1" w:themeFillShade="F2"/>
            <w:vAlign w:val="center"/>
          </w:tcPr>
          <w:p w14:paraId="69694074" w14:textId="77777777" w:rsidR="00C25890" w:rsidRPr="00582D87" w:rsidRDefault="00C25890" w:rsidP="00C14682">
            <w:pPr>
              <w:autoSpaceDE w:val="0"/>
              <w:autoSpaceDN w:val="0"/>
              <w:adjustRightInd w:val="0"/>
              <w:jc w:val="center"/>
              <w:rPr>
                <w:b/>
                <w:bCs/>
                <w:i/>
                <w:iCs/>
                <w:color w:val="0070C0"/>
                <w:lang w:val="sr-Latn-CS" w:eastAsia="sr-Latn-CS"/>
              </w:rPr>
            </w:pPr>
            <w:r w:rsidRPr="00582D87">
              <w:rPr>
                <w:b/>
                <w:bCs/>
                <w:i/>
                <w:iCs/>
                <w:color w:val="0070C0"/>
                <w:lang w:val="sr-Latn-CS" w:eastAsia="sr-Latn-CS"/>
              </w:rPr>
              <w:t>Vrijed-</w:t>
            </w:r>
          </w:p>
          <w:p w14:paraId="2E34717A" w14:textId="678EB958" w:rsidR="00C25890" w:rsidRPr="00582D87" w:rsidRDefault="00C25890" w:rsidP="00C14682">
            <w:pPr>
              <w:autoSpaceDE w:val="0"/>
              <w:autoSpaceDN w:val="0"/>
              <w:adjustRightInd w:val="0"/>
              <w:ind w:right="-133"/>
              <w:jc w:val="center"/>
              <w:rPr>
                <w:b/>
                <w:bCs/>
                <w:i/>
                <w:iCs/>
                <w:color w:val="0070C0"/>
                <w:lang w:val="sr-Latn-CS" w:eastAsia="sr-Latn-CS"/>
              </w:rPr>
            </w:pPr>
            <w:r w:rsidRPr="00582D87">
              <w:rPr>
                <w:b/>
                <w:bCs/>
                <w:i/>
                <w:iCs/>
                <w:color w:val="0070C0"/>
                <w:lang w:val="sr-Latn-CS" w:eastAsia="sr-Latn-CS"/>
              </w:rPr>
              <w:t>nost</w:t>
            </w:r>
          </w:p>
        </w:tc>
        <w:tc>
          <w:tcPr>
            <w:tcW w:w="1417" w:type="dxa"/>
            <w:tcBorders>
              <w:top w:val="double" w:sz="4" w:space="0" w:color="auto"/>
              <w:left w:val="nil"/>
              <w:bottom w:val="double" w:sz="4" w:space="0" w:color="auto"/>
              <w:right w:val="nil"/>
            </w:tcBorders>
            <w:shd w:val="clear" w:color="auto" w:fill="F2F2F2" w:themeFill="background1" w:themeFillShade="F2"/>
            <w:vAlign w:val="center"/>
          </w:tcPr>
          <w:p w14:paraId="2CF22D23" w14:textId="60AD4240" w:rsidR="00C25890" w:rsidRPr="00582D87" w:rsidRDefault="00C25890" w:rsidP="00C14682">
            <w:pPr>
              <w:autoSpaceDE w:val="0"/>
              <w:autoSpaceDN w:val="0"/>
              <w:adjustRightInd w:val="0"/>
              <w:ind w:right="63"/>
              <w:jc w:val="center"/>
              <w:rPr>
                <w:b/>
                <w:bCs/>
                <w:i/>
                <w:iCs/>
                <w:color w:val="0070C0"/>
                <w:lang w:val="sr-Latn-CS" w:eastAsia="sr-Latn-CS"/>
              </w:rPr>
            </w:pPr>
            <w:r w:rsidRPr="00582D87">
              <w:rPr>
                <w:b/>
                <w:bCs/>
                <w:i/>
                <w:iCs/>
                <w:color w:val="0070C0"/>
                <w:lang w:val="sr-Latn-CS" w:eastAsia="sr-Latn-CS"/>
              </w:rPr>
              <w:t>Ukupno</w:t>
            </w:r>
          </w:p>
        </w:tc>
        <w:tc>
          <w:tcPr>
            <w:tcW w:w="1276" w:type="dxa"/>
            <w:tcBorders>
              <w:top w:val="double" w:sz="4" w:space="0" w:color="auto"/>
              <w:left w:val="nil"/>
              <w:bottom w:val="double" w:sz="4" w:space="0" w:color="auto"/>
              <w:right w:val="nil"/>
            </w:tcBorders>
            <w:shd w:val="clear" w:color="auto" w:fill="F2F2F2" w:themeFill="background1" w:themeFillShade="F2"/>
            <w:vAlign w:val="center"/>
          </w:tcPr>
          <w:p w14:paraId="61BA6D0E" w14:textId="49E43A60" w:rsidR="00C25890" w:rsidRPr="00582D87" w:rsidRDefault="00C25890" w:rsidP="00C14682">
            <w:pPr>
              <w:autoSpaceDE w:val="0"/>
              <w:autoSpaceDN w:val="0"/>
              <w:adjustRightInd w:val="0"/>
              <w:ind w:right="35"/>
              <w:jc w:val="center"/>
              <w:rPr>
                <w:b/>
                <w:bCs/>
                <w:i/>
                <w:iCs/>
                <w:color w:val="0070C0"/>
                <w:lang w:val="sr-Latn-CS" w:eastAsia="sr-Latn-CS"/>
              </w:rPr>
            </w:pPr>
            <w:r w:rsidRPr="00582D87">
              <w:rPr>
                <w:b/>
                <w:bCs/>
                <w:i/>
                <w:iCs/>
                <w:color w:val="0070C0"/>
                <w:lang w:val="sr-Latn-CS" w:eastAsia="sr-Latn-CS"/>
              </w:rPr>
              <w:t>Procenat</w:t>
            </w:r>
          </w:p>
        </w:tc>
      </w:tr>
      <w:tr w:rsidR="00582D87" w:rsidRPr="00582D87" w14:paraId="5499C8AB" w14:textId="77777777" w:rsidTr="00C14682">
        <w:tc>
          <w:tcPr>
            <w:tcW w:w="4537" w:type="dxa"/>
            <w:tcBorders>
              <w:top w:val="double" w:sz="4" w:space="0" w:color="auto"/>
              <w:left w:val="nil"/>
              <w:bottom w:val="double" w:sz="4" w:space="0" w:color="auto"/>
              <w:right w:val="nil"/>
            </w:tcBorders>
          </w:tcPr>
          <w:p w14:paraId="5D7EB9ED" w14:textId="3783139D" w:rsidR="00C25890" w:rsidRPr="00582D87" w:rsidRDefault="00C25890" w:rsidP="00C25890">
            <w:pPr>
              <w:autoSpaceDE w:val="0"/>
              <w:autoSpaceDN w:val="0"/>
              <w:adjustRightInd w:val="0"/>
              <w:ind w:right="35"/>
              <w:jc w:val="both"/>
              <w:rPr>
                <w:color w:val="0070C0"/>
                <w:lang w:val="sr-Latn-CS" w:eastAsia="sr-Latn-CS"/>
              </w:rPr>
            </w:pPr>
            <w:r w:rsidRPr="00582D87">
              <w:rPr>
                <w:color w:val="0070C0"/>
                <w:lang w:val="sr-Latn-CS" w:eastAsia="sr-Latn-CS"/>
              </w:rPr>
              <w:t>Akcionari prema Izvještaju Centralnog registra hartija od vrijednosti ad Banja Luka broj: 01-682/20 od 17.01.2020. godine, sa stanjem na dan 15.01.2020. godine</w:t>
            </w:r>
          </w:p>
        </w:tc>
        <w:tc>
          <w:tcPr>
            <w:tcW w:w="1276" w:type="dxa"/>
            <w:tcBorders>
              <w:top w:val="double" w:sz="4" w:space="0" w:color="auto"/>
              <w:left w:val="nil"/>
              <w:bottom w:val="double" w:sz="4" w:space="0" w:color="auto"/>
              <w:right w:val="nil"/>
            </w:tcBorders>
            <w:vAlign w:val="center"/>
          </w:tcPr>
          <w:p w14:paraId="61AF9735" w14:textId="7521F036" w:rsidR="00C25890" w:rsidRPr="00582D87" w:rsidRDefault="00C25890" w:rsidP="00C25890">
            <w:pPr>
              <w:autoSpaceDE w:val="0"/>
              <w:autoSpaceDN w:val="0"/>
              <w:adjustRightInd w:val="0"/>
              <w:ind w:right="-104"/>
              <w:jc w:val="center"/>
              <w:rPr>
                <w:color w:val="0070C0"/>
                <w:lang w:val="sr-Latn-CS" w:eastAsia="sr-Latn-CS"/>
              </w:rPr>
            </w:pPr>
            <w:r w:rsidRPr="00582D87">
              <w:rPr>
                <w:color w:val="0070C0"/>
                <w:lang w:val="sr-Latn-CS" w:eastAsia="sr-Latn-CS"/>
              </w:rPr>
              <w:t>7427842</w:t>
            </w:r>
          </w:p>
        </w:tc>
        <w:tc>
          <w:tcPr>
            <w:tcW w:w="1134" w:type="dxa"/>
            <w:tcBorders>
              <w:top w:val="double" w:sz="4" w:space="0" w:color="auto"/>
              <w:left w:val="nil"/>
              <w:bottom w:val="double" w:sz="4" w:space="0" w:color="auto"/>
              <w:right w:val="nil"/>
            </w:tcBorders>
            <w:vAlign w:val="center"/>
          </w:tcPr>
          <w:p w14:paraId="2848AB7D" w14:textId="524A85FB" w:rsidR="00C25890" w:rsidRPr="00582D87" w:rsidRDefault="00C25890" w:rsidP="00C14682">
            <w:pPr>
              <w:autoSpaceDE w:val="0"/>
              <w:autoSpaceDN w:val="0"/>
              <w:adjustRightInd w:val="0"/>
              <w:jc w:val="center"/>
              <w:rPr>
                <w:color w:val="0070C0"/>
                <w:lang w:val="sr-Latn-CS" w:eastAsia="sr-Latn-CS"/>
              </w:rPr>
            </w:pPr>
            <w:r w:rsidRPr="00582D87">
              <w:rPr>
                <w:color w:val="0070C0"/>
                <w:lang w:val="sr-Latn-CS" w:eastAsia="sr-Latn-CS"/>
              </w:rPr>
              <w:t>1,00</w:t>
            </w:r>
          </w:p>
        </w:tc>
        <w:tc>
          <w:tcPr>
            <w:tcW w:w="1417" w:type="dxa"/>
            <w:tcBorders>
              <w:top w:val="double" w:sz="4" w:space="0" w:color="auto"/>
              <w:left w:val="nil"/>
              <w:bottom w:val="double" w:sz="4" w:space="0" w:color="auto"/>
              <w:right w:val="nil"/>
            </w:tcBorders>
            <w:vAlign w:val="center"/>
          </w:tcPr>
          <w:p w14:paraId="06E7AF15" w14:textId="03BAE3E9" w:rsidR="00C25890" w:rsidRPr="00582D87" w:rsidRDefault="00C25890" w:rsidP="00C14682">
            <w:pPr>
              <w:autoSpaceDE w:val="0"/>
              <w:autoSpaceDN w:val="0"/>
              <w:adjustRightInd w:val="0"/>
              <w:ind w:right="-78"/>
              <w:jc w:val="center"/>
              <w:rPr>
                <w:color w:val="0070C0"/>
                <w:lang w:val="sr-Latn-CS" w:eastAsia="sr-Latn-CS"/>
              </w:rPr>
            </w:pPr>
            <w:r w:rsidRPr="00582D87">
              <w:rPr>
                <w:color w:val="0070C0"/>
                <w:lang w:val="sr-Latn-CS" w:eastAsia="sr-Latn-CS"/>
              </w:rPr>
              <w:t>7.427.842,00</w:t>
            </w:r>
          </w:p>
        </w:tc>
        <w:tc>
          <w:tcPr>
            <w:tcW w:w="1276" w:type="dxa"/>
            <w:tcBorders>
              <w:top w:val="double" w:sz="4" w:space="0" w:color="auto"/>
              <w:left w:val="nil"/>
              <w:bottom w:val="double" w:sz="4" w:space="0" w:color="auto"/>
              <w:right w:val="nil"/>
            </w:tcBorders>
            <w:vAlign w:val="center"/>
          </w:tcPr>
          <w:p w14:paraId="013475D9" w14:textId="2AD22B30" w:rsidR="00C25890" w:rsidRPr="00582D87" w:rsidRDefault="00C25890" w:rsidP="00C14682">
            <w:pPr>
              <w:autoSpaceDE w:val="0"/>
              <w:autoSpaceDN w:val="0"/>
              <w:adjustRightInd w:val="0"/>
              <w:jc w:val="center"/>
              <w:rPr>
                <w:color w:val="0070C0"/>
                <w:lang w:val="sr-Latn-CS" w:eastAsia="sr-Latn-CS"/>
              </w:rPr>
            </w:pPr>
            <w:r w:rsidRPr="00582D87">
              <w:rPr>
                <w:color w:val="0070C0"/>
                <w:lang w:val="sr-Latn-CS" w:eastAsia="sr-Latn-CS"/>
              </w:rPr>
              <w:t>100,00%</w:t>
            </w:r>
          </w:p>
        </w:tc>
      </w:tr>
    </w:tbl>
    <w:p w14:paraId="08E97B3D" w14:textId="77777777" w:rsidR="00C14682" w:rsidRPr="00C77F09" w:rsidRDefault="00C14682" w:rsidP="00426A52">
      <w:pPr>
        <w:autoSpaceDE w:val="0"/>
        <w:autoSpaceDN w:val="0"/>
        <w:adjustRightInd w:val="0"/>
        <w:ind w:left="-284" w:right="425"/>
        <w:jc w:val="both"/>
        <w:rPr>
          <w:lang w:val="sr-Latn-CS" w:eastAsia="sr-Latn-CS"/>
        </w:rPr>
      </w:pPr>
    </w:p>
    <w:p w14:paraId="42371A39" w14:textId="77777777" w:rsidR="00095B3B" w:rsidRPr="00582D87" w:rsidRDefault="00095B3B" w:rsidP="00095B3B">
      <w:pPr>
        <w:pStyle w:val="Teloteksta"/>
        <w:ind w:right="-93"/>
        <w:rPr>
          <w:b/>
          <w:bCs/>
          <w:i/>
          <w:iCs/>
          <w:color w:val="0070C0"/>
          <w:sz w:val="28"/>
          <w:szCs w:val="28"/>
        </w:rPr>
      </w:pPr>
      <w:r w:rsidRPr="00582D87">
        <w:rPr>
          <w:b/>
          <w:bCs/>
          <w:i/>
          <w:iCs/>
          <w:color w:val="0070C0"/>
          <w:sz w:val="28"/>
          <w:szCs w:val="28"/>
        </w:rPr>
        <w:tab/>
        <w:t>5.5. Djelatnost Društva</w:t>
      </w:r>
    </w:p>
    <w:p w14:paraId="56F5D7BE" w14:textId="0F5BAC39" w:rsidR="006F7D74" w:rsidRPr="00582D87" w:rsidRDefault="006F7D74" w:rsidP="00426A52">
      <w:pPr>
        <w:autoSpaceDE w:val="0"/>
        <w:autoSpaceDN w:val="0"/>
        <w:adjustRightInd w:val="0"/>
        <w:ind w:left="-284" w:right="425"/>
        <w:jc w:val="both"/>
        <w:rPr>
          <w:color w:val="0070C0"/>
          <w:lang w:val="sr-Latn-CS" w:eastAsia="sr-Latn-CS"/>
        </w:rPr>
      </w:pPr>
    </w:p>
    <w:p w14:paraId="32CBC5A9" w14:textId="5F6712FE" w:rsidR="00C87CB8" w:rsidRPr="00582D87" w:rsidRDefault="00C87CB8" w:rsidP="00C87CB8">
      <w:pPr>
        <w:ind w:left="-284" w:right="425"/>
        <w:jc w:val="both"/>
        <w:rPr>
          <w:color w:val="0070C0"/>
          <w:lang w:val="sr-Latn-CS"/>
        </w:rPr>
      </w:pPr>
      <w:r w:rsidRPr="00582D87">
        <w:rPr>
          <w:color w:val="0070C0"/>
          <w:lang w:val="sr-Latn-CS"/>
        </w:rPr>
        <w:t>Statutom A.D. IGM ,,Drina,, Bijeljina broj: 420/11 od 29.06.2011. godine izvršen je upis organizovanja i usklađivanja opštih akata i djelatnosti Društva u skladu sa odredbama člana 58. Zakona o registraciji poslovnih subjekata  u Republici Srpskoj (,,Službeni glasnik Republike Srpske,, broj: 42/05) u sudski registar Rješenjem Okružnog privrednog suda u Bijeljini broj 059-0-Reg-11-000 517 od 10.11.2011. godine:</w:t>
      </w:r>
    </w:p>
    <w:p w14:paraId="080CF97C" w14:textId="7BE4B2C9" w:rsidR="00C87CB8" w:rsidRPr="00582D87" w:rsidRDefault="00C87CB8" w:rsidP="00C87CB8">
      <w:pPr>
        <w:tabs>
          <w:tab w:val="left" w:pos="1791"/>
        </w:tabs>
        <w:rPr>
          <w:color w:val="0070C0"/>
          <w:lang w:val="sr-Latn-CS"/>
        </w:rPr>
      </w:pPr>
    </w:p>
    <w:p w14:paraId="496BB5BF" w14:textId="77777777" w:rsidR="00C87CB8" w:rsidRPr="00582D87" w:rsidRDefault="00C87CB8">
      <w:pPr>
        <w:numPr>
          <w:ilvl w:val="1"/>
          <w:numId w:val="49"/>
        </w:numPr>
        <w:rPr>
          <w:color w:val="0070C0"/>
          <w:lang w:val="sr-Latn-CS"/>
        </w:rPr>
      </w:pPr>
      <w:r w:rsidRPr="00582D87">
        <w:rPr>
          <w:color w:val="0070C0"/>
          <w:lang w:val="sr-Latn-CS"/>
        </w:rPr>
        <w:t>Djelatnosti kopova šljunka i pijeska:vađenje gline i kaolina</w:t>
      </w:r>
    </w:p>
    <w:p w14:paraId="44282F70" w14:textId="77777777" w:rsidR="00C87CB8" w:rsidRPr="00582D87" w:rsidRDefault="00C87CB8">
      <w:pPr>
        <w:numPr>
          <w:ilvl w:val="1"/>
          <w:numId w:val="50"/>
        </w:numPr>
        <w:rPr>
          <w:color w:val="0070C0"/>
          <w:lang w:val="sr-Latn-CS"/>
        </w:rPr>
      </w:pPr>
      <w:r w:rsidRPr="00582D87">
        <w:rPr>
          <w:color w:val="0070C0"/>
          <w:lang w:val="sr-Latn-CS"/>
        </w:rPr>
        <w:t>Pomoćne djelatnosti za ostalo vađenje ruda i kamena</w:t>
      </w:r>
    </w:p>
    <w:p w14:paraId="54B0A75D" w14:textId="77777777" w:rsidR="00C87CB8" w:rsidRPr="00582D87" w:rsidRDefault="00C87CB8">
      <w:pPr>
        <w:numPr>
          <w:ilvl w:val="1"/>
          <w:numId w:val="51"/>
        </w:numPr>
        <w:rPr>
          <w:color w:val="0070C0"/>
          <w:lang w:val="sr-Latn-CS"/>
        </w:rPr>
      </w:pPr>
      <w:r w:rsidRPr="00582D87">
        <w:rPr>
          <w:color w:val="0070C0"/>
          <w:lang w:val="sr-Latn-CS"/>
        </w:rPr>
        <w:t>Ostala prerada i konzerviranje voća i povrća</w:t>
      </w:r>
    </w:p>
    <w:p w14:paraId="18118629" w14:textId="77777777" w:rsidR="00C87CB8" w:rsidRPr="00582D87" w:rsidRDefault="00C87CB8">
      <w:pPr>
        <w:numPr>
          <w:ilvl w:val="1"/>
          <w:numId w:val="52"/>
        </w:numPr>
        <w:rPr>
          <w:color w:val="0070C0"/>
          <w:lang w:val="sr-Latn-CS"/>
        </w:rPr>
      </w:pPr>
      <w:r w:rsidRPr="00582D87">
        <w:rPr>
          <w:color w:val="0070C0"/>
          <w:lang w:val="sr-Latn-CS"/>
        </w:rPr>
        <w:t>Destilovanje, prečišćavanje i mješanje alkoholnih pića</w:t>
      </w:r>
    </w:p>
    <w:p w14:paraId="73549188" w14:textId="77777777" w:rsidR="00C87CB8" w:rsidRPr="00582D87" w:rsidRDefault="00C87CB8">
      <w:pPr>
        <w:numPr>
          <w:ilvl w:val="1"/>
          <w:numId w:val="52"/>
        </w:numPr>
        <w:rPr>
          <w:color w:val="0070C0"/>
          <w:lang w:val="sr-Latn-CS"/>
        </w:rPr>
      </w:pPr>
      <w:r w:rsidRPr="00582D87">
        <w:rPr>
          <w:color w:val="0070C0"/>
          <w:lang w:val="sr-Latn-CS"/>
        </w:rPr>
        <w:t>Proizvodnja vina od grožđa</w:t>
      </w:r>
    </w:p>
    <w:p w14:paraId="0E6008EB" w14:textId="77777777" w:rsidR="00C87CB8" w:rsidRPr="00582D87" w:rsidRDefault="00C87CB8">
      <w:pPr>
        <w:numPr>
          <w:ilvl w:val="1"/>
          <w:numId w:val="71"/>
        </w:numPr>
        <w:rPr>
          <w:color w:val="0070C0"/>
          <w:lang w:val="sr-Latn-CS"/>
        </w:rPr>
      </w:pPr>
      <w:r w:rsidRPr="00582D87">
        <w:rPr>
          <w:color w:val="0070C0"/>
          <w:lang w:val="sr-Latn-CS"/>
        </w:rPr>
        <w:t>Proizvodnja opeke, crijepa i ostalih proizvoda od pečene gline za građevinarstvo</w:t>
      </w:r>
    </w:p>
    <w:p w14:paraId="1542D240" w14:textId="77777777" w:rsidR="00C87CB8" w:rsidRPr="00582D87" w:rsidRDefault="00C87CB8">
      <w:pPr>
        <w:numPr>
          <w:ilvl w:val="1"/>
          <w:numId w:val="53"/>
        </w:numPr>
        <w:rPr>
          <w:color w:val="0070C0"/>
          <w:lang w:val="sr-Latn-CS"/>
        </w:rPr>
      </w:pPr>
      <w:r w:rsidRPr="00582D87">
        <w:rPr>
          <w:color w:val="0070C0"/>
          <w:lang w:val="sr-Latn-CS"/>
        </w:rPr>
        <w:t>Popravka ostale opreme</w:t>
      </w:r>
    </w:p>
    <w:p w14:paraId="3F88A18A" w14:textId="77777777" w:rsidR="00C87CB8" w:rsidRPr="00582D87" w:rsidRDefault="00C87CB8">
      <w:pPr>
        <w:numPr>
          <w:ilvl w:val="1"/>
          <w:numId w:val="53"/>
        </w:numPr>
        <w:rPr>
          <w:color w:val="0070C0"/>
          <w:lang w:val="sr-Latn-CS"/>
        </w:rPr>
      </w:pPr>
      <w:r w:rsidRPr="00582D87">
        <w:rPr>
          <w:color w:val="0070C0"/>
          <w:lang w:val="sr-Latn-CS"/>
        </w:rPr>
        <w:t xml:space="preserve">Instalacija industrijskih mašina i opreme </w:t>
      </w:r>
    </w:p>
    <w:p w14:paraId="77A9FF20" w14:textId="77777777" w:rsidR="00C87CB8" w:rsidRPr="00582D87" w:rsidRDefault="00C87CB8">
      <w:pPr>
        <w:numPr>
          <w:ilvl w:val="1"/>
          <w:numId w:val="54"/>
        </w:numPr>
        <w:rPr>
          <w:color w:val="0070C0"/>
          <w:lang w:val="sr-Latn-CS"/>
        </w:rPr>
      </w:pPr>
      <w:r w:rsidRPr="00582D87">
        <w:rPr>
          <w:color w:val="0070C0"/>
          <w:lang w:val="sr-Latn-CS"/>
        </w:rPr>
        <w:t>Reciklaža (prerada) razvrstanih materijala</w:t>
      </w:r>
    </w:p>
    <w:p w14:paraId="4FAD6037" w14:textId="77777777" w:rsidR="00C87CB8" w:rsidRPr="00582D87" w:rsidRDefault="00C87CB8">
      <w:pPr>
        <w:numPr>
          <w:ilvl w:val="1"/>
          <w:numId w:val="55"/>
        </w:numPr>
        <w:rPr>
          <w:color w:val="0070C0"/>
          <w:lang w:val="sr-Latn-CS"/>
        </w:rPr>
      </w:pPr>
      <w:r w:rsidRPr="00582D87">
        <w:rPr>
          <w:color w:val="0070C0"/>
          <w:lang w:val="sr-Latn-CS"/>
        </w:rPr>
        <w:t>Ispitivanje terena za gradnju bušenjem i sondiranjem</w:t>
      </w:r>
    </w:p>
    <w:p w14:paraId="495105E8" w14:textId="77777777" w:rsidR="00C87CB8" w:rsidRPr="00582D87" w:rsidRDefault="00C87CB8">
      <w:pPr>
        <w:numPr>
          <w:ilvl w:val="1"/>
          <w:numId w:val="56"/>
        </w:numPr>
        <w:rPr>
          <w:color w:val="0070C0"/>
          <w:lang w:val="sr-Latn-CS"/>
        </w:rPr>
      </w:pPr>
      <w:r w:rsidRPr="00582D87">
        <w:rPr>
          <w:color w:val="0070C0"/>
          <w:lang w:val="sr-Latn-CS"/>
        </w:rPr>
        <w:t>Trgovina automobilima i motornim vozilima lake kategorije</w:t>
      </w:r>
    </w:p>
    <w:p w14:paraId="445C6CA6" w14:textId="77777777" w:rsidR="00C87CB8" w:rsidRPr="00582D87" w:rsidRDefault="00C87CB8">
      <w:pPr>
        <w:numPr>
          <w:ilvl w:val="1"/>
          <w:numId w:val="57"/>
        </w:numPr>
        <w:tabs>
          <w:tab w:val="clear" w:pos="804"/>
          <w:tab w:val="num" w:pos="709"/>
        </w:tabs>
        <w:rPr>
          <w:color w:val="0070C0"/>
          <w:lang w:val="sr-Latn-CS"/>
        </w:rPr>
      </w:pPr>
      <w:r w:rsidRPr="00582D87">
        <w:rPr>
          <w:color w:val="0070C0"/>
          <w:lang w:val="sr-Latn-CS"/>
        </w:rPr>
        <w:lastRenderedPageBreak/>
        <w:t xml:space="preserve"> Trgovina ostalim motornim vozilima</w:t>
      </w:r>
    </w:p>
    <w:p w14:paraId="28C0EE34" w14:textId="77777777" w:rsidR="00C87CB8" w:rsidRPr="00582D87" w:rsidRDefault="00C87CB8">
      <w:pPr>
        <w:numPr>
          <w:ilvl w:val="1"/>
          <w:numId w:val="58"/>
        </w:numPr>
        <w:tabs>
          <w:tab w:val="num" w:pos="709"/>
        </w:tabs>
        <w:rPr>
          <w:color w:val="0070C0"/>
          <w:lang w:val="sr-Latn-CS"/>
        </w:rPr>
      </w:pPr>
      <w:r w:rsidRPr="00582D87">
        <w:rPr>
          <w:color w:val="0070C0"/>
          <w:lang w:val="sr-Latn-CS"/>
        </w:rPr>
        <w:t xml:space="preserve">  Posredovanje u trgovini raznovrsnim proizvodima</w:t>
      </w:r>
    </w:p>
    <w:p w14:paraId="0C7F08D3" w14:textId="77777777" w:rsidR="00C87CB8" w:rsidRPr="00582D87" w:rsidRDefault="00C87CB8" w:rsidP="00066F90">
      <w:pPr>
        <w:rPr>
          <w:color w:val="0070C0"/>
          <w:lang w:val="sr-Latn-CS"/>
        </w:rPr>
      </w:pPr>
      <w:r w:rsidRPr="00582D87">
        <w:rPr>
          <w:color w:val="0070C0"/>
          <w:lang w:val="sr-Latn-CS"/>
        </w:rPr>
        <w:t>46.24    Trgovina na veliko sirovom, nedovršenom i  dovršenom kožom</w:t>
      </w:r>
    </w:p>
    <w:p w14:paraId="00824885" w14:textId="77777777" w:rsidR="00C87CB8" w:rsidRPr="00582D87" w:rsidRDefault="00C87CB8" w:rsidP="00066F90">
      <w:pPr>
        <w:tabs>
          <w:tab w:val="num" w:pos="709"/>
        </w:tabs>
        <w:rPr>
          <w:color w:val="0070C0"/>
          <w:lang w:val="sr-Latn-CS"/>
        </w:rPr>
      </w:pPr>
      <w:r w:rsidRPr="00582D87">
        <w:rPr>
          <w:color w:val="0070C0"/>
          <w:lang w:val="sr-Latn-CS"/>
        </w:rPr>
        <w:t>46.31    Trgovina na veliko voćem i povrćem</w:t>
      </w:r>
    </w:p>
    <w:p w14:paraId="2124BCD5" w14:textId="77777777" w:rsidR="00C87CB8" w:rsidRPr="00582D87" w:rsidRDefault="00C87CB8" w:rsidP="00066F90">
      <w:pPr>
        <w:tabs>
          <w:tab w:val="num" w:pos="709"/>
        </w:tabs>
        <w:rPr>
          <w:color w:val="0070C0"/>
          <w:lang w:val="sr-Latn-CS"/>
        </w:rPr>
      </w:pPr>
      <w:r w:rsidRPr="00582D87">
        <w:rPr>
          <w:color w:val="0070C0"/>
          <w:lang w:val="sr-Latn-CS"/>
        </w:rPr>
        <w:t>46.34    Trgovina na veliko drugim pićima</w:t>
      </w:r>
    </w:p>
    <w:p w14:paraId="196CF8CC" w14:textId="77777777" w:rsidR="00C87CB8" w:rsidRPr="00582D87" w:rsidRDefault="00C87CB8" w:rsidP="00066F90">
      <w:pPr>
        <w:tabs>
          <w:tab w:val="num" w:pos="709"/>
        </w:tabs>
        <w:rPr>
          <w:color w:val="0070C0"/>
          <w:lang w:val="sr-Latn-CS"/>
        </w:rPr>
      </w:pPr>
      <w:r w:rsidRPr="00582D87">
        <w:rPr>
          <w:color w:val="0070C0"/>
          <w:lang w:val="sr-Latn-CS"/>
        </w:rPr>
        <w:t>46.35    Trgovina na veliko duvanskim proizvodima</w:t>
      </w:r>
    </w:p>
    <w:p w14:paraId="049158AE" w14:textId="77777777" w:rsidR="00C87CB8" w:rsidRPr="00582D87" w:rsidRDefault="00C87CB8" w:rsidP="00066F90">
      <w:pPr>
        <w:tabs>
          <w:tab w:val="num" w:pos="709"/>
        </w:tabs>
        <w:rPr>
          <w:color w:val="0070C0"/>
          <w:lang w:val="sr-Latn-CS"/>
        </w:rPr>
      </w:pPr>
      <w:r w:rsidRPr="00582D87">
        <w:rPr>
          <w:color w:val="0070C0"/>
          <w:lang w:val="sr-Latn-CS"/>
        </w:rPr>
        <w:t>46.39     Nespecijalizovana trgovina na veliko hranom, pićem i duvanom</w:t>
      </w:r>
    </w:p>
    <w:p w14:paraId="5703CDA2" w14:textId="77777777" w:rsidR="00C87CB8" w:rsidRPr="00582D87" w:rsidRDefault="00C87CB8" w:rsidP="00066F90">
      <w:pPr>
        <w:tabs>
          <w:tab w:val="num" w:pos="709"/>
        </w:tabs>
        <w:rPr>
          <w:color w:val="0070C0"/>
          <w:lang w:val="sr-Latn-CS"/>
        </w:rPr>
      </w:pPr>
      <w:r w:rsidRPr="00582D87">
        <w:rPr>
          <w:color w:val="0070C0"/>
          <w:lang w:val="sr-Latn-CS"/>
        </w:rPr>
        <w:t>46.43    Trgovina na veliko električnim aparatima za domaćinstvo i radio</w:t>
      </w:r>
    </w:p>
    <w:p w14:paraId="47F4ADCF" w14:textId="77777777" w:rsidR="00C87CB8" w:rsidRPr="00582D87" w:rsidRDefault="00C87CB8" w:rsidP="00066F90">
      <w:pPr>
        <w:tabs>
          <w:tab w:val="num" w:pos="709"/>
        </w:tabs>
        <w:rPr>
          <w:color w:val="0070C0"/>
          <w:lang w:val="sr-Latn-CS"/>
        </w:rPr>
      </w:pPr>
      <w:r w:rsidRPr="00582D87">
        <w:rPr>
          <w:color w:val="0070C0"/>
          <w:lang w:val="sr-Latn-CS"/>
        </w:rPr>
        <w:t>46.47    Trgovina na veliko namještajem, tepisima i opremom za rasvjetu</w:t>
      </w:r>
    </w:p>
    <w:p w14:paraId="10BCBA37" w14:textId="77777777" w:rsidR="00C87CB8" w:rsidRPr="00582D87" w:rsidRDefault="00C87CB8" w:rsidP="00066F90">
      <w:pPr>
        <w:tabs>
          <w:tab w:val="num" w:pos="709"/>
        </w:tabs>
        <w:rPr>
          <w:color w:val="0070C0"/>
          <w:lang w:val="sr-Latn-CS"/>
        </w:rPr>
      </w:pPr>
      <w:r w:rsidRPr="00582D87">
        <w:rPr>
          <w:color w:val="0070C0"/>
          <w:lang w:val="sr-Latn-CS"/>
        </w:rPr>
        <w:t xml:space="preserve">46.52    Trgovina na veliko elektronskim i telekomunikacionim  dijelovima i   opremom </w:t>
      </w:r>
    </w:p>
    <w:p w14:paraId="3340858E" w14:textId="77777777" w:rsidR="00C87CB8" w:rsidRPr="00582D87" w:rsidRDefault="00C87CB8" w:rsidP="00066F90">
      <w:pPr>
        <w:tabs>
          <w:tab w:val="num" w:pos="709"/>
        </w:tabs>
        <w:rPr>
          <w:color w:val="0070C0"/>
          <w:lang w:val="sr-Latn-CS"/>
        </w:rPr>
      </w:pPr>
      <w:r w:rsidRPr="00582D87">
        <w:rPr>
          <w:color w:val="0070C0"/>
          <w:lang w:val="sr-Latn-CS"/>
        </w:rPr>
        <w:t>46.65    Trgovina na veliko namještajem za kancelarije</w:t>
      </w:r>
    </w:p>
    <w:p w14:paraId="4D506D8E" w14:textId="77777777" w:rsidR="00C87CB8" w:rsidRPr="00582D87" w:rsidRDefault="00C87CB8" w:rsidP="00066F90">
      <w:pPr>
        <w:tabs>
          <w:tab w:val="num" w:pos="709"/>
        </w:tabs>
        <w:rPr>
          <w:color w:val="0070C0"/>
          <w:lang w:val="sr-Latn-CS"/>
        </w:rPr>
      </w:pPr>
      <w:r w:rsidRPr="00582D87">
        <w:rPr>
          <w:color w:val="0070C0"/>
          <w:lang w:val="sr-Latn-CS"/>
        </w:rPr>
        <w:t>46.66    Trovina na veliko ostalim kancelarijskim mašinama i opremom</w:t>
      </w:r>
    </w:p>
    <w:p w14:paraId="2187B9AE" w14:textId="77777777" w:rsidR="00C87CB8" w:rsidRPr="00582D87" w:rsidRDefault="00C87CB8" w:rsidP="00066F90">
      <w:pPr>
        <w:tabs>
          <w:tab w:val="num" w:pos="709"/>
        </w:tabs>
        <w:rPr>
          <w:color w:val="0070C0"/>
          <w:lang w:val="sr-Latn-CS"/>
        </w:rPr>
      </w:pPr>
      <w:r w:rsidRPr="00582D87">
        <w:rPr>
          <w:color w:val="0070C0"/>
          <w:lang w:val="sr-Latn-CS"/>
        </w:rPr>
        <w:t>46.71    Trgovina na veliko čvrstim,tečnim i  gasovitim  gorivima i   sličnim  proizvodima</w:t>
      </w:r>
    </w:p>
    <w:p w14:paraId="6EEAFA8F" w14:textId="7DF7C21E" w:rsidR="00C87CB8" w:rsidRPr="00582D87" w:rsidRDefault="00066F90">
      <w:pPr>
        <w:numPr>
          <w:ilvl w:val="1"/>
          <w:numId w:val="59"/>
        </w:numPr>
        <w:tabs>
          <w:tab w:val="clear" w:pos="852"/>
          <w:tab w:val="num" w:pos="709"/>
          <w:tab w:val="center" w:pos="4441"/>
        </w:tabs>
        <w:rPr>
          <w:color w:val="0070C0"/>
          <w:lang w:val="sr-Latn-CS"/>
        </w:rPr>
      </w:pPr>
      <w:r w:rsidRPr="00582D87">
        <w:rPr>
          <w:color w:val="0070C0"/>
          <w:lang w:val="sr-Latn-CS"/>
        </w:rPr>
        <w:t xml:space="preserve"> </w:t>
      </w:r>
      <w:r w:rsidR="00C87CB8" w:rsidRPr="00582D87">
        <w:rPr>
          <w:color w:val="0070C0"/>
          <w:lang w:val="sr-Latn-CS"/>
        </w:rPr>
        <w:t>Trgovina na veliko drvetom, građevinskim materijalom i sanitarnom opremom</w:t>
      </w:r>
    </w:p>
    <w:p w14:paraId="19141EBB" w14:textId="77777777" w:rsidR="00066F90" w:rsidRPr="00582D87" w:rsidRDefault="00C87CB8">
      <w:pPr>
        <w:numPr>
          <w:ilvl w:val="1"/>
          <w:numId w:val="59"/>
        </w:numPr>
        <w:tabs>
          <w:tab w:val="center" w:pos="4441"/>
        </w:tabs>
        <w:ind w:left="709" w:hanging="709"/>
        <w:rPr>
          <w:color w:val="0070C0"/>
          <w:lang w:val="sr-Latn-CS"/>
        </w:rPr>
      </w:pPr>
      <w:r w:rsidRPr="00582D87">
        <w:rPr>
          <w:color w:val="0070C0"/>
          <w:lang w:val="sr-Latn-CS"/>
        </w:rPr>
        <w:t xml:space="preserve"> Trgovina na veliko robom od metala, instalacionim materijalom, uređajima i opremom z</w:t>
      </w:r>
      <w:r w:rsidR="00066F90" w:rsidRPr="00582D87">
        <w:rPr>
          <w:color w:val="0070C0"/>
          <w:lang w:val="sr-Latn-CS"/>
        </w:rPr>
        <w:t>a</w:t>
      </w:r>
    </w:p>
    <w:p w14:paraId="479B428D" w14:textId="1613EE3E" w:rsidR="00C87CB8" w:rsidRPr="00582D87" w:rsidRDefault="00066F90" w:rsidP="00066F90">
      <w:pPr>
        <w:tabs>
          <w:tab w:val="num" w:pos="1440"/>
          <w:tab w:val="center" w:pos="4441"/>
        </w:tabs>
        <w:ind w:left="709"/>
        <w:rPr>
          <w:color w:val="0070C0"/>
          <w:lang w:val="sr-Latn-CS"/>
        </w:rPr>
      </w:pPr>
      <w:r w:rsidRPr="00582D87">
        <w:rPr>
          <w:color w:val="0070C0"/>
          <w:lang w:val="sr-Latn-CS"/>
        </w:rPr>
        <w:t xml:space="preserve"> </w:t>
      </w:r>
      <w:r w:rsidR="00C87CB8" w:rsidRPr="00582D87">
        <w:rPr>
          <w:color w:val="0070C0"/>
          <w:lang w:val="sr-Latn-CS"/>
        </w:rPr>
        <w:t>vodovod i grijanje cijevima</w:t>
      </w:r>
    </w:p>
    <w:p w14:paraId="2A54E5C7" w14:textId="77777777" w:rsidR="00C87CB8" w:rsidRPr="00582D87" w:rsidRDefault="00C87CB8">
      <w:pPr>
        <w:numPr>
          <w:ilvl w:val="1"/>
          <w:numId w:val="59"/>
        </w:numPr>
        <w:tabs>
          <w:tab w:val="clear" w:pos="852"/>
          <w:tab w:val="num" w:pos="709"/>
          <w:tab w:val="center" w:pos="4441"/>
        </w:tabs>
        <w:rPr>
          <w:color w:val="0070C0"/>
          <w:lang w:val="sr-Latn-CS"/>
        </w:rPr>
      </w:pPr>
      <w:r w:rsidRPr="00582D87">
        <w:rPr>
          <w:color w:val="0070C0"/>
          <w:lang w:val="sr-Latn-CS"/>
        </w:rPr>
        <w:t xml:space="preserve"> Trgovina na veliko hemijskim proizvodima</w:t>
      </w:r>
    </w:p>
    <w:p w14:paraId="15FFD2DF" w14:textId="77777777" w:rsidR="00C87CB8" w:rsidRPr="00582D87" w:rsidRDefault="00C87CB8">
      <w:pPr>
        <w:numPr>
          <w:ilvl w:val="1"/>
          <w:numId w:val="59"/>
        </w:numPr>
        <w:tabs>
          <w:tab w:val="clear" w:pos="852"/>
          <w:tab w:val="num" w:pos="709"/>
          <w:tab w:val="center" w:pos="4441"/>
        </w:tabs>
        <w:rPr>
          <w:color w:val="0070C0"/>
          <w:lang w:val="sr-Latn-CS"/>
        </w:rPr>
      </w:pPr>
      <w:r w:rsidRPr="00582D87">
        <w:rPr>
          <w:color w:val="0070C0"/>
          <w:lang w:val="sr-Latn-CS"/>
        </w:rPr>
        <w:t xml:space="preserve"> Trgovina na veliko otpacima poluproivodima</w:t>
      </w:r>
    </w:p>
    <w:p w14:paraId="124964BF" w14:textId="77777777" w:rsidR="00C87CB8" w:rsidRPr="00582D87" w:rsidRDefault="00C87CB8">
      <w:pPr>
        <w:numPr>
          <w:ilvl w:val="1"/>
          <w:numId w:val="59"/>
        </w:numPr>
        <w:tabs>
          <w:tab w:val="clear" w:pos="852"/>
          <w:tab w:val="num" w:pos="709"/>
          <w:tab w:val="center" w:pos="4441"/>
        </w:tabs>
        <w:rPr>
          <w:color w:val="0070C0"/>
          <w:lang w:val="sr-Latn-CS"/>
        </w:rPr>
      </w:pPr>
      <w:r w:rsidRPr="00582D87">
        <w:rPr>
          <w:color w:val="0070C0"/>
          <w:lang w:val="sr-Latn-CS"/>
        </w:rPr>
        <w:t xml:space="preserve"> Trgovina naveliko otpadom i ostacima</w:t>
      </w:r>
    </w:p>
    <w:p w14:paraId="24AA9B8D" w14:textId="77777777" w:rsidR="00C87CB8" w:rsidRPr="00582D87" w:rsidRDefault="00C87CB8">
      <w:pPr>
        <w:numPr>
          <w:ilvl w:val="1"/>
          <w:numId w:val="60"/>
        </w:numPr>
        <w:tabs>
          <w:tab w:val="num" w:pos="709"/>
          <w:tab w:val="center" w:pos="4441"/>
        </w:tabs>
        <w:rPr>
          <w:color w:val="0070C0"/>
          <w:lang w:val="sr-Latn-CS"/>
        </w:rPr>
      </w:pPr>
      <w:r w:rsidRPr="00582D87">
        <w:rPr>
          <w:color w:val="0070C0"/>
          <w:lang w:val="sr-Latn-CS"/>
        </w:rPr>
        <w:t xml:space="preserve"> Nespecijalizovana trgovina na veliko</w:t>
      </w:r>
    </w:p>
    <w:p w14:paraId="56D19660" w14:textId="77777777" w:rsidR="00066F90" w:rsidRPr="00582D87" w:rsidRDefault="00C87CB8">
      <w:pPr>
        <w:numPr>
          <w:ilvl w:val="1"/>
          <w:numId w:val="61"/>
        </w:numPr>
        <w:tabs>
          <w:tab w:val="clear" w:pos="912"/>
          <w:tab w:val="num" w:pos="709"/>
        </w:tabs>
        <w:ind w:left="709" w:hanging="709"/>
        <w:rPr>
          <w:color w:val="0070C0"/>
          <w:lang w:val="sr-Latn-CS"/>
        </w:rPr>
      </w:pPr>
      <w:r w:rsidRPr="00582D87">
        <w:rPr>
          <w:color w:val="0070C0"/>
          <w:lang w:val="sr-Latn-CS"/>
        </w:rPr>
        <w:t xml:space="preserve"> Trgovina na malo u nespecijalizovanim prodavnicama pretežno  prehrambenim proizvodima</w:t>
      </w:r>
    </w:p>
    <w:p w14:paraId="401E317C" w14:textId="15A78622" w:rsidR="00C87CB8" w:rsidRPr="00582D87" w:rsidRDefault="00C87CB8" w:rsidP="00066F90">
      <w:pPr>
        <w:tabs>
          <w:tab w:val="num" w:pos="1800"/>
        </w:tabs>
        <w:ind w:left="709"/>
        <w:rPr>
          <w:color w:val="0070C0"/>
          <w:lang w:val="sr-Latn-CS"/>
        </w:rPr>
      </w:pPr>
      <w:r w:rsidRPr="00582D87">
        <w:rPr>
          <w:color w:val="0070C0"/>
          <w:lang w:val="sr-Latn-CS"/>
        </w:rPr>
        <w:t xml:space="preserve"> pićima, duvanskim proizvodima</w:t>
      </w:r>
    </w:p>
    <w:p w14:paraId="615D43E7" w14:textId="08F78E9B" w:rsidR="00C87CB8" w:rsidRPr="00582D87" w:rsidRDefault="00066F90">
      <w:pPr>
        <w:numPr>
          <w:ilvl w:val="1"/>
          <w:numId w:val="62"/>
        </w:numPr>
        <w:tabs>
          <w:tab w:val="num" w:pos="709"/>
        </w:tabs>
        <w:rPr>
          <w:color w:val="0070C0"/>
          <w:lang w:val="sr-Latn-CS"/>
        </w:rPr>
      </w:pPr>
      <w:r w:rsidRPr="00582D87">
        <w:rPr>
          <w:color w:val="0070C0"/>
          <w:lang w:val="sr-Latn-CS"/>
        </w:rPr>
        <w:t xml:space="preserve"> </w:t>
      </w:r>
      <w:r w:rsidR="00C87CB8" w:rsidRPr="00582D87">
        <w:rPr>
          <w:color w:val="0070C0"/>
          <w:lang w:val="sr-Latn-CS"/>
        </w:rPr>
        <w:t>Ostala trgovina na malo u nespecijalizovanim  prodavnicama</w:t>
      </w:r>
    </w:p>
    <w:p w14:paraId="5202D74C" w14:textId="0D32E0D7" w:rsidR="00C87CB8" w:rsidRPr="00582D87" w:rsidRDefault="00C87CB8">
      <w:pPr>
        <w:numPr>
          <w:ilvl w:val="1"/>
          <w:numId w:val="63"/>
        </w:numPr>
        <w:tabs>
          <w:tab w:val="num" w:pos="709"/>
        </w:tabs>
        <w:rPr>
          <w:color w:val="0070C0"/>
          <w:lang w:val="sr-Latn-CS"/>
        </w:rPr>
      </w:pPr>
      <w:r w:rsidRPr="00582D87">
        <w:rPr>
          <w:color w:val="0070C0"/>
          <w:lang w:val="sr-Latn-CS"/>
        </w:rPr>
        <w:t xml:space="preserve">  </w:t>
      </w:r>
      <w:r w:rsidR="00066F90" w:rsidRPr="00582D87">
        <w:rPr>
          <w:color w:val="0070C0"/>
          <w:lang w:val="sr-Latn-CS"/>
        </w:rPr>
        <w:t xml:space="preserve">  </w:t>
      </w:r>
      <w:r w:rsidRPr="00582D87">
        <w:rPr>
          <w:color w:val="0070C0"/>
          <w:lang w:val="sr-Latn-CS"/>
        </w:rPr>
        <w:t>Trgovina na malo voćem i povrćem u specijalizovanim  prodavnicama</w:t>
      </w:r>
    </w:p>
    <w:p w14:paraId="520A6B68" w14:textId="320BF3A6" w:rsidR="00C87CB8" w:rsidRPr="00582D87" w:rsidRDefault="00C87CB8">
      <w:pPr>
        <w:numPr>
          <w:ilvl w:val="1"/>
          <w:numId w:val="63"/>
        </w:numPr>
        <w:tabs>
          <w:tab w:val="num" w:pos="709"/>
        </w:tabs>
        <w:rPr>
          <w:color w:val="0070C0"/>
          <w:lang w:val="sr-Latn-CS"/>
        </w:rPr>
      </w:pPr>
      <w:r w:rsidRPr="00582D87">
        <w:rPr>
          <w:color w:val="0070C0"/>
          <w:lang w:val="sr-Latn-CS"/>
        </w:rPr>
        <w:t xml:space="preserve">  </w:t>
      </w:r>
      <w:r w:rsidR="00066F90" w:rsidRPr="00582D87">
        <w:rPr>
          <w:color w:val="0070C0"/>
          <w:lang w:val="sr-Latn-CS"/>
        </w:rPr>
        <w:t xml:space="preserve">  </w:t>
      </w:r>
      <w:r w:rsidRPr="00582D87">
        <w:rPr>
          <w:color w:val="0070C0"/>
          <w:lang w:val="sr-Latn-CS"/>
        </w:rPr>
        <w:t>Trgovina na malo mesom i proizvodima od mesa u   specijalizovanim  prodavnicama</w:t>
      </w:r>
    </w:p>
    <w:p w14:paraId="74C744BA" w14:textId="424A28CC" w:rsidR="00C87CB8" w:rsidRPr="00582D87" w:rsidRDefault="00C87CB8">
      <w:pPr>
        <w:numPr>
          <w:ilvl w:val="1"/>
          <w:numId w:val="64"/>
        </w:numPr>
        <w:tabs>
          <w:tab w:val="num" w:pos="709"/>
        </w:tabs>
        <w:rPr>
          <w:color w:val="0070C0"/>
          <w:lang w:val="sr-Latn-CS"/>
        </w:rPr>
      </w:pPr>
      <w:r w:rsidRPr="00582D87">
        <w:rPr>
          <w:color w:val="0070C0"/>
          <w:lang w:val="sr-Latn-CS"/>
        </w:rPr>
        <w:t xml:space="preserve"> </w:t>
      </w:r>
      <w:r w:rsidR="00066F90" w:rsidRPr="00582D87">
        <w:rPr>
          <w:color w:val="0070C0"/>
          <w:lang w:val="sr-Latn-CS"/>
        </w:rPr>
        <w:t xml:space="preserve">  </w:t>
      </w:r>
      <w:r w:rsidRPr="00582D87">
        <w:rPr>
          <w:color w:val="0070C0"/>
          <w:lang w:val="sr-Latn-CS"/>
        </w:rPr>
        <w:t>Trgovina na malo robom od  metala, bojama i staklom u  specijalizovanim prodavnicama</w:t>
      </w:r>
    </w:p>
    <w:p w14:paraId="5A243558" w14:textId="77777777" w:rsidR="00066F90" w:rsidRPr="00582D87" w:rsidRDefault="00066F90">
      <w:pPr>
        <w:numPr>
          <w:ilvl w:val="1"/>
          <w:numId w:val="65"/>
        </w:numPr>
        <w:tabs>
          <w:tab w:val="clear" w:pos="900"/>
          <w:tab w:val="num" w:pos="709"/>
        </w:tabs>
        <w:ind w:left="709" w:hanging="709"/>
        <w:rPr>
          <w:color w:val="0070C0"/>
          <w:lang w:val="sr-Latn-CS"/>
        </w:rPr>
      </w:pPr>
      <w:r w:rsidRPr="00582D87">
        <w:rPr>
          <w:color w:val="0070C0"/>
          <w:lang w:val="sr-Latn-CS"/>
        </w:rPr>
        <w:t xml:space="preserve"> </w:t>
      </w:r>
      <w:r w:rsidR="00C87CB8" w:rsidRPr="00582D87">
        <w:rPr>
          <w:color w:val="0070C0"/>
          <w:lang w:val="sr-Latn-CS"/>
        </w:rPr>
        <w:t>Trgovina na malo tepisima i prostiračima za pod, zidnim i podnim oblogama u</w:t>
      </w:r>
    </w:p>
    <w:p w14:paraId="1BA48C82" w14:textId="07DC974B" w:rsidR="00C87CB8" w:rsidRPr="00582D87" w:rsidRDefault="00066F90" w:rsidP="00066F90">
      <w:pPr>
        <w:rPr>
          <w:color w:val="0070C0"/>
          <w:lang w:val="sr-Latn-CS"/>
        </w:rPr>
      </w:pPr>
      <w:r w:rsidRPr="00582D87">
        <w:rPr>
          <w:color w:val="0070C0"/>
          <w:lang w:val="sr-Latn-CS"/>
        </w:rPr>
        <w:t xml:space="preserve">           </w:t>
      </w:r>
      <w:r w:rsidR="00C87CB8" w:rsidRPr="00582D87">
        <w:rPr>
          <w:color w:val="0070C0"/>
          <w:lang w:val="sr-Latn-CS"/>
        </w:rPr>
        <w:t xml:space="preserve"> </w:t>
      </w:r>
      <w:r w:rsidRPr="00582D87">
        <w:rPr>
          <w:color w:val="0070C0"/>
          <w:lang w:val="sr-Latn-CS"/>
        </w:rPr>
        <w:t xml:space="preserve"> </w:t>
      </w:r>
      <w:r w:rsidR="00C87CB8" w:rsidRPr="00582D87">
        <w:rPr>
          <w:color w:val="0070C0"/>
          <w:lang w:val="sr-Latn-CS"/>
        </w:rPr>
        <w:t>spezijalizovanim prodavnicama</w:t>
      </w:r>
    </w:p>
    <w:p w14:paraId="2898CCDA" w14:textId="77777777" w:rsidR="00066F90" w:rsidRPr="00582D87" w:rsidRDefault="00066F90">
      <w:pPr>
        <w:numPr>
          <w:ilvl w:val="1"/>
          <w:numId w:val="66"/>
        </w:numPr>
        <w:tabs>
          <w:tab w:val="clear" w:pos="852"/>
          <w:tab w:val="num" w:pos="709"/>
        </w:tabs>
        <w:ind w:left="709" w:hanging="709"/>
        <w:rPr>
          <w:color w:val="0070C0"/>
          <w:lang w:val="sr-Latn-CS"/>
        </w:rPr>
      </w:pPr>
      <w:r w:rsidRPr="00582D87">
        <w:rPr>
          <w:color w:val="0070C0"/>
          <w:lang w:val="sr-Latn-CS"/>
        </w:rPr>
        <w:t xml:space="preserve"> </w:t>
      </w:r>
      <w:r w:rsidR="00C87CB8" w:rsidRPr="00582D87">
        <w:rPr>
          <w:color w:val="0070C0"/>
          <w:lang w:val="sr-Latn-CS"/>
        </w:rPr>
        <w:t>Trgovina na malo namještajem, opremom za rasvjetu i ostalim  proizvodima za domaćinstvo</w:t>
      </w:r>
    </w:p>
    <w:p w14:paraId="12AF114D" w14:textId="04EA38FC" w:rsidR="00C87CB8" w:rsidRPr="00582D87" w:rsidRDefault="00C87CB8" w:rsidP="00066F90">
      <w:pPr>
        <w:ind w:left="709"/>
        <w:rPr>
          <w:color w:val="0070C0"/>
          <w:lang w:val="sr-Latn-CS"/>
        </w:rPr>
      </w:pPr>
      <w:r w:rsidRPr="00582D87">
        <w:rPr>
          <w:color w:val="0070C0"/>
          <w:lang w:val="sr-Latn-CS"/>
        </w:rPr>
        <w:t xml:space="preserve"> u specijalizovanim prodavnicama </w:t>
      </w:r>
    </w:p>
    <w:p w14:paraId="613761AE" w14:textId="33BD6C23" w:rsidR="00C87CB8" w:rsidRPr="00582D87" w:rsidRDefault="00C87CB8">
      <w:pPr>
        <w:numPr>
          <w:ilvl w:val="1"/>
          <w:numId w:val="67"/>
        </w:numPr>
        <w:tabs>
          <w:tab w:val="num" w:pos="709"/>
        </w:tabs>
        <w:rPr>
          <w:color w:val="0070C0"/>
          <w:lang w:val="sr-Latn-CS"/>
        </w:rPr>
      </w:pPr>
      <w:r w:rsidRPr="00582D87">
        <w:rPr>
          <w:color w:val="0070C0"/>
          <w:lang w:val="sr-Latn-CS"/>
        </w:rPr>
        <w:t xml:space="preserve">  </w:t>
      </w:r>
      <w:r w:rsidR="00066F90" w:rsidRPr="00582D87">
        <w:rPr>
          <w:color w:val="0070C0"/>
          <w:lang w:val="sr-Latn-CS"/>
        </w:rPr>
        <w:t xml:space="preserve"> </w:t>
      </w:r>
      <w:r w:rsidRPr="00582D87">
        <w:rPr>
          <w:color w:val="0070C0"/>
          <w:lang w:val="sr-Latn-CS"/>
        </w:rPr>
        <w:t>Trgovina na malo knjigama  u specijalizovanim prodavnicama</w:t>
      </w:r>
    </w:p>
    <w:p w14:paraId="24AB3E95" w14:textId="77777777" w:rsidR="00C87CB8" w:rsidRPr="00582D87" w:rsidRDefault="00C87CB8" w:rsidP="00066F90">
      <w:pPr>
        <w:tabs>
          <w:tab w:val="num" w:pos="709"/>
        </w:tabs>
        <w:rPr>
          <w:color w:val="0070C0"/>
          <w:lang w:val="sr-Latn-CS"/>
        </w:rPr>
      </w:pPr>
      <w:r w:rsidRPr="00582D87">
        <w:rPr>
          <w:color w:val="0070C0"/>
          <w:lang w:val="sr-Latn-CS"/>
        </w:rPr>
        <w:t>47.62   Trgovina na malo novinama, papirom i pisaćim  priborom u specijalizovanim prodavnicama</w:t>
      </w:r>
    </w:p>
    <w:p w14:paraId="588CA2F5" w14:textId="77777777" w:rsidR="00C87CB8" w:rsidRPr="00582D87" w:rsidRDefault="00C87CB8" w:rsidP="00066F90">
      <w:pPr>
        <w:tabs>
          <w:tab w:val="num" w:pos="709"/>
        </w:tabs>
        <w:rPr>
          <w:color w:val="0070C0"/>
          <w:lang w:val="sr-Latn-CS"/>
        </w:rPr>
      </w:pPr>
      <w:r w:rsidRPr="00582D87">
        <w:rPr>
          <w:color w:val="0070C0"/>
          <w:lang w:val="sr-Latn-CS"/>
        </w:rPr>
        <w:t>47.71   Trgovina na malo odjećom u specijalizovanim prodavnicama</w:t>
      </w:r>
    </w:p>
    <w:p w14:paraId="26548020" w14:textId="77777777" w:rsidR="00C87CB8" w:rsidRPr="00582D87" w:rsidRDefault="00C87CB8" w:rsidP="00066F90">
      <w:pPr>
        <w:tabs>
          <w:tab w:val="num" w:pos="709"/>
        </w:tabs>
        <w:rPr>
          <w:color w:val="0070C0"/>
          <w:lang w:val="sr-Latn-CS"/>
        </w:rPr>
      </w:pPr>
      <w:r w:rsidRPr="00582D87">
        <w:rPr>
          <w:color w:val="0070C0"/>
          <w:lang w:val="sr-Latn-CS"/>
        </w:rPr>
        <w:t>47.72   Trgovina na malo obućom i robom od kože u specijalizovanim  prodavnicama</w:t>
      </w:r>
    </w:p>
    <w:p w14:paraId="12C40D6A" w14:textId="77777777" w:rsidR="00C87CB8" w:rsidRPr="00582D87" w:rsidRDefault="00C87CB8">
      <w:pPr>
        <w:numPr>
          <w:ilvl w:val="1"/>
          <w:numId w:val="68"/>
        </w:numPr>
        <w:tabs>
          <w:tab w:val="clear" w:pos="852"/>
          <w:tab w:val="num" w:pos="709"/>
        </w:tabs>
        <w:rPr>
          <w:color w:val="0070C0"/>
          <w:lang w:val="sr-Latn-CS"/>
        </w:rPr>
      </w:pPr>
      <w:r w:rsidRPr="00582D87">
        <w:rPr>
          <w:color w:val="0070C0"/>
          <w:lang w:val="sr-Latn-CS"/>
        </w:rPr>
        <w:t>Trgovina na malo polovnom opremom u specijalizovanim prodavnicama</w:t>
      </w:r>
    </w:p>
    <w:p w14:paraId="0643616B" w14:textId="77777777" w:rsidR="00C87CB8" w:rsidRPr="00582D87" w:rsidRDefault="00C87CB8" w:rsidP="00066F90">
      <w:pPr>
        <w:tabs>
          <w:tab w:val="num" w:pos="709"/>
        </w:tabs>
        <w:rPr>
          <w:color w:val="0070C0"/>
          <w:lang w:val="sr-Latn-CS"/>
        </w:rPr>
      </w:pPr>
      <w:r w:rsidRPr="00582D87">
        <w:rPr>
          <w:color w:val="0070C0"/>
          <w:lang w:val="sr-Latn-CS"/>
        </w:rPr>
        <w:t>47.91   Trgovina na malo preko pošte i interneta</w:t>
      </w:r>
    </w:p>
    <w:p w14:paraId="61FD0B67" w14:textId="77777777" w:rsidR="00C87CB8" w:rsidRPr="00582D87" w:rsidRDefault="00C87CB8">
      <w:pPr>
        <w:numPr>
          <w:ilvl w:val="1"/>
          <w:numId w:val="69"/>
        </w:numPr>
        <w:tabs>
          <w:tab w:val="clear" w:pos="852"/>
          <w:tab w:val="num" w:pos="709"/>
        </w:tabs>
        <w:rPr>
          <w:color w:val="0070C0"/>
          <w:lang w:val="sr-Latn-CS"/>
        </w:rPr>
      </w:pPr>
      <w:r w:rsidRPr="00582D87">
        <w:rPr>
          <w:color w:val="0070C0"/>
          <w:lang w:val="sr-Latn-CS"/>
        </w:rPr>
        <w:t>Ostala trgovina na malo izvan prodavnica, tezgi i pijaca</w:t>
      </w:r>
    </w:p>
    <w:p w14:paraId="43AB5DD6" w14:textId="77777777" w:rsidR="00C87CB8" w:rsidRPr="00582D87" w:rsidRDefault="00C87CB8">
      <w:pPr>
        <w:numPr>
          <w:ilvl w:val="1"/>
          <w:numId w:val="70"/>
        </w:numPr>
        <w:tabs>
          <w:tab w:val="num" w:pos="709"/>
        </w:tabs>
        <w:rPr>
          <w:color w:val="0070C0"/>
          <w:lang w:val="sr-Latn-CS"/>
        </w:rPr>
      </w:pPr>
      <w:r w:rsidRPr="00582D87">
        <w:rPr>
          <w:color w:val="0070C0"/>
          <w:lang w:val="sr-Latn-CS"/>
        </w:rPr>
        <w:t xml:space="preserve">   Drumski prevoz robe</w:t>
      </w:r>
    </w:p>
    <w:p w14:paraId="2E1E2335" w14:textId="6263D81C" w:rsidR="00C87CB8" w:rsidRPr="00582D87" w:rsidRDefault="00C87CB8" w:rsidP="00066F90">
      <w:pPr>
        <w:tabs>
          <w:tab w:val="num" w:pos="709"/>
        </w:tabs>
        <w:rPr>
          <w:color w:val="0070C0"/>
          <w:lang w:val="sr-Latn-CS"/>
        </w:rPr>
      </w:pPr>
      <w:r w:rsidRPr="00582D87">
        <w:rPr>
          <w:color w:val="0070C0"/>
          <w:lang w:val="sr-Latn-CS"/>
        </w:rPr>
        <w:t>49.42   Usluge preseljenja</w:t>
      </w:r>
    </w:p>
    <w:p w14:paraId="55396F49" w14:textId="77777777" w:rsidR="00C87CB8" w:rsidRPr="00582D87" w:rsidRDefault="00C87CB8" w:rsidP="00066F90">
      <w:pPr>
        <w:tabs>
          <w:tab w:val="num" w:pos="709"/>
        </w:tabs>
        <w:rPr>
          <w:color w:val="0070C0"/>
          <w:lang w:val="sr-Latn-CS"/>
        </w:rPr>
      </w:pPr>
      <w:r w:rsidRPr="00582D87">
        <w:rPr>
          <w:color w:val="0070C0"/>
          <w:lang w:val="sr-Latn-CS"/>
        </w:rPr>
        <w:t>52.21   Uslužne djelatnosti u kopnenom saobraćaju</w:t>
      </w:r>
    </w:p>
    <w:p w14:paraId="176F24DB" w14:textId="77777777" w:rsidR="00C87CB8" w:rsidRPr="00582D87" w:rsidRDefault="00C87CB8" w:rsidP="00066F90">
      <w:pPr>
        <w:tabs>
          <w:tab w:val="num" w:pos="709"/>
        </w:tabs>
        <w:rPr>
          <w:color w:val="0070C0"/>
          <w:lang w:val="sr-Latn-CS"/>
        </w:rPr>
      </w:pPr>
      <w:r w:rsidRPr="00582D87">
        <w:rPr>
          <w:color w:val="0070C0"/>
          <w:lang w:val="sr-Latn-CS"/>
        </w:rPr>
        <w:t>52.29   Ostale pomoćne djelatnosti u prevozu</w:t>
      </w:r>
    </w:p>
    <w:p w14:paraId="1DE5972A" w14:textId="77777777" w:rsidR="00C87CB8" w:rsidRPr="00582D87" w:rsidRDefault="00C87CB8" w:rsidP="00066F90">
      <w:pPr>
        <w:tabs>
          <w:tab w:val="num" w:pos="709"/>
        </w:tabs>
        <w:rPr>
          <w:color w:val="0070C0"/>
          <w:lang w:val="sr-Latn-CS"/>
        </w:rPr>
      </w:pPr>
      <w:r w:rsidRPr="00582D87">
        <w:rPr>
          <w:color w:val="0070C0"/>
          <w:lang w:val="sr-Latn-CS"/>
        </w:rPr>
        <w:t>74.90   Ostale stručne, naučne i tehničke djelatnosti, d.n.</w:t>
      </w:r>
    </w:p>
    <w:p w14:paraId="34E64919" w14:textId="202DC95B" w:rsidR="00116534" w:rsidRPr="00582D87" w:rsidRDefault="00116534" w:rsidP="00426A52">
      <w:pPr>
        <w:autoSpaceDE w:val="0"/>
        <w:autoSpaceDN w:val="0"/>
        <w:adjustRightInd w:val="0"/>
        <w:ind w:left="-284" w:right="425"/>
        <w:jc w:val="both"/>
        <w:rPr>
          <w:color w:val="0070C0"/>
          <w:lang w:val="sr-Latn-CS" w:eastAsia="sr-Latn-CS"/>
        </w:rPr>
      </w:pPr>
    </w:p>
    <w:p w14:paraId="4C2CC566" w14:textId="7AC0643F" w:rsidR="00AA6EA3" w:rsidRDefault="00053E95" w:rsidP="003C792F">
      <w:pPr>
        <w:autoSpaceDE w:val="0"/>
        <w:autoSpaceDN w:val="0"/>
        <w:adjustRightInd w:val="0"/>
        <w:ind w:left="-284" w:right="425"/>
        <w:jc w:val="both"/>
        <w:rPr>
          <w:color w:val="0070C0"/>
          <w:lang w:val="sr-Latn-CS" w:eastAsia="sr-Latn-CS"/>
        </w:rPr>
      </w:pPr>
      <w:r w:rsidRPr="00582D87">
        <w:rPr>
          <w:color w:val="0070C0"/>
          <w:lang w:val="sr-Latn-CS" w:eastAsia="sr-Latn-CS"/>
        </w:rPr>
        <w:t xml:space="preserve">Upisana djelatnost Društva potvrđena je </w:t>
      </w:r>
      <w:r w:rsidR="00582D87" w:rsidRPr="00582D87">
        <w:rPr>
          <w:color w:val="0070C0"/>
          <w:lang w:val="sr-Latn-CS" w:eastAsia="sr-Latn-CS"/>
        </w:rPr>
        <w:t>Rješenjem o registraciji</w:t>
      </w:r>
      <w:r w:rsidRPr="00582D87">
        <w:rPr>
          <w:color w:val="0070C0"/>
          <w:lang w:val="sr-Latn-CS" w:eastAsia="sr-Latn-CS"/>
        </w:rPr>
        <w:t xml:space="preserve"> 059-0-Reg–2</w:t>
      </w:r>
      <w:r w:rsidR="00582D87" w:rsidRPr="00582D87">
        <w:rPr>
          <w:color w:val="0070C0"/>
          <w:lang w:val="sr-Latn-CS" w:eastAsia="sr-Latn-CS"/>
        </w:rPr>
        <w:t>5</w:t>
      </w:r>
      <w:r w:rsidRPr="00582D87">
        <w:rPr>
          <w:color w:val="0070C0"/>
          <w:lang w:val="sr-Latn-CS" w:eastAsia="sr-Latn-CS"/>
        </w:rPr>
        <w:t>-00</w:t>
      </w:r>
      <w:r w:rsidR="00582D87" w:rsidRPr="00582D87">
        <w:rPr>
          <w:color w:val="0070C0"/>
          <w:lang w:val="sr-Latn-CS" w:eastAsia="sr-Latn-CS"/>
        </w:rPr>
        <w:t>0</w:t>
      </w:r>
      <w:r w:rsidRPr="00582D87">
        <w:rPr>
          <w:color w:val="0070C0"/>
          <w:lang w:val="sr-Latn-CS" w:eastAsia="sr-Latn-CS"/>
        </w:rPr>
        <w:t xml:space="preserve"> </w:t>
      </w:r>
      <w:r w:rsidR="00582D87" w:rsidRPr="00582D87">
        <w:rPr>
          <w:color w:val="0070C0"/>
          <w:lang w:val="sr-Latn-CS" w:eastAsia="sr-Latn-CS"/>
        </w:rPr>
        <w:t>565</w:t>
      </w:r>
      <w:r w:rsidRPr="00582D87">
        <w:rPr>
          <w:color w:val="0070C0"/>
          <w:lang w:val="sr-Latn-CS" w:eastAsia="sr-Latn-CS"/>
        </w:rPr>
        <w:t xml:space="preserve"> od </w:t>
      </w:r>
      <w:r w:rsidR="00582D87" w:rsidRPr="00582D87">
        <w:rPr>
          <w:color w:val="0070C0"/>
          <w:lang w:val="sr-Latn-CS" w:eastAsia="sr-Latn-CS"/>
        </w:rPr>
        <w:t>25.07.2025</w:t>
      </w:r>
      <w:r w:rsidRPr="00582D87">
        <w:rPr>
          <w:color w:val="0070C0"/>
          <w:lang w:val="sr-Latn-CS" w:eastAsia="sr-Latn-CS"/>
        </w:rPr>
        <w:t>. godine.</w:t>
      </w:r>
    </w:p>
    <w:p w14:paraId="41D2D1AD" w14:textId="4FC2BF60" w:rsidR="001825AD" w:rsidRDefault="001825AD" w:rsidP="003C792F">
      <w:pPr>
        <w:autoSpaceDE w:val="0"/>
        <w:autoSpaceDN w:val="0"/>
        <w:adjustRightInd w:val="0"/>
        <w:ind w:left="-284" w:right="425"/>
        <w:jc w:val="both"/>
        <w:rPr>
          <w:color w:val="0070C0"/>
          <w:lang w:val="sr-Latn-CS" w:eastAsia="sr-Latn-CS"/>
        </w:rPr>
      </w:pPr>
    </w:p>
    <w:p w14:paraId="7D34A46E" w14:textId="67951901" w:rsidR="001825AD" w:rsidRDefault="001825AD" w:rsidP="003C792F">
      <w:pPr>
        <w:autoSpaceDE w:val="0"/>
        <w:autoSpaceDN w:val="0"/>
        <w:adjustRightInd w:val="0"/>
        <w:ind w:left="-284" w:right="425"/>
        <w:jc w:val="both"/>
        <w:rPr>
          <w:color w:val="0070C0"/>
          <w:lang w:val="sr-Latn-CS" w:eastAsia="sr-Latn-CS"/>
        </w:rPr>
      </w:pPr>
    </w:p>
    <w:p w14:paraId="5DED1DBE" w14:textId="77777777" w:rsidR="001825AD" w:rsidRPr="00582D87" w:rsidRDefault="001825AD" w:rsidP="003C792F">
      <w:pPr>
        <w:autoSpaceDE w:val="0"/>
        <w:autoSpaceDN w:val="0"/>
        <w:adjustRightInd w:val="0"/>
        <w:ind w:left="-284" w:right="425"/>
        <w:jc w:val="both"/>
        <w:rPr>
          <w:color w:val="0070C0"/>
          <w:lang w:val="sr-Latn-CS" w:eastAsia="sr-Latn-CS"/>
        </w:rPr>
      </w:pPr>
    </w:p>
    <w:p w14:paraId="018F0A85" w14:textId="77777777" w:rsidR="00095B3B" w:rsidRPr="00582D87" w:rsidRDefault="00095B3B" w:rsidP="00095B3B">
      <w:pPr>
        <w:pStyle w:val="Teloteksta"/>
        <w:ind w:right="-93"/>
        <w:rPr>
          <w:b/>
          <w:bCs/>
          <w:i/>
          <w:iCs/>
          <w:color w:val="0070C0"/>
          <w:sz w:val="28"/>
          <w:szCs w:val="28"/>
          <w:lang w:val="bs-Latn-BA"/>
        </w:rPr>
      </w:pPr>
      <w:r w:rsidRPr="00582D87">
        <w:rPr>
          <w:b/>
          <w:bCs/>
          <w:i/>
          <w:iCs/>
          <w:color w:val="0070C0"/>
          <w:sz w:val="28"/>
          <w:szCs w:val="28"/>
          <w:lang w:val="sr-Cyrl-CS"/>
        </w:rPr>
        <w:lastRenderedPageBreak/>
        <w:tab/>
      </w:r>
      <w:r w:rsidRPr="00582D87">
        <w:rPr>
          <w:b/>
          <w:bCs/>
          <w:i/>
          <w:iCs/>
          <w:color w:val="0070C0"/>
          <w:sz w:val="28"/>
          <w:szCs w:val="28"/>
        </w:rPr>
        <w:t>5.6.</w:t>
      </w:r>
      <w:r w:rsidRPr="00582D87">
        <w:rPr>
          <w:b/>
          <w:bCs/>
          <w:i/>
          <w:iCs/>
          <w:color w:val="0070C0"/>
          <w:sz w:val="28"/>
          <w:szCs w:val="28"/>
          <w:lang w:val="sr-Cyrl-CS"/>
        </w:rPr>
        <w:t xml:space="preserve"> </w:t>
      </w:r>
      <w:r w:rsidRPr="00582D87">
        <w:rPr>
          <w:b/>
          <w:bCs/>
          <w:i/>
          <w:iCs/>
          <w:color w:val="0070C0"/>
          <w:sz w:val="28"/>
          <w:szCs w:val="28"/>
          <w:lang w:val="bs-Latn-BA"/>
        </w:rPr>
        <w:t>Organi upravljanja Društvom</w:t>
      </w:r>
    </w:p>
    <w:p w14:paraId="679339E6" w14:textId="77777777" w:rsidR="00595E20" w:rsidRPr="00582D87" w:rsidRDefault="00595E20" w:rsidP="00426A52">
      <w:pPr>
        <w:autoSpaceDE w:val="0"/>
        <w:autoSpaceDN w:val="0"/>
        <w:adjustRightInd w:val="0"/>
        <w:ind w:left="-284" w:right="425"/>
        <w:jc w:val="both"/>
        <w:rPr>
          <w:color w:val="0070C0"/>
          <w:sz w:val="16"/>
          <w:szCs w:val="16"/>
          <w:lang w:val="sr-Latn-CS" w:eastAsia="sr-Latn-CS"/>
        </w:rPr>
      </w:pPr>
    </w:p>
    <w:p w14:paraId="3AE41092" w14:textId="77777777" w:rsidR="00BA03A0" w:rsidRPr="00582D87" w:rsidRDefault="00BA03A0" w:rsidP="00095B3B">
      <w:pPr>
        <w:pStyle w:val="Teloteksta"/>
        <w:ind w:left="-284" w:right="425"/>
        <w:jc w:val="both"/>
        <w:rPr>
          <w:color w:val="0070C0"/>
          <w:sz w:val="24"/>
          <w:lang w:val="bs-Latn-BA"/>
        </w:rPr>
      </w:pPr>
      <w:r w:rsidRPr="00582D87">
        <w:rPr>
          <w:color w:val="0070C0"/>
          <w:sz w:val="24"/>
          <w:lang w:val="bs-Latn-BA"/>
        </w:rPr>
        <w:t>Prema članu 18. Statuta organi Društva su:</w:t>
      </w:r>
    </w:p>
    <w:p w14:paraId="2A4BB6CB" w14:textId="17601B88" w:rsidR="00BA03A0" w:rsidRPr="00582D87" w:rsidRDefault="00BA03A0">
      <w:pPr>
        <w:pStyle w:val="Teloteksta"/>
        <w:numPr>
          <w:ilvl w:val="0"/>
          <w:numId w:val="74"/>
        </w:numPr>
        <w:ind w:right="425"/>
        <w:jc w:val="both"/>
        <w:rPr>
          <w:color w:val="0070C0"/>
          <w:sz w:val="24"/>
          <w:lang w:val="bs-Latn-BA"/>
        </w:rPr>
      </w:pPr>
      <w:r w:rsidRPr="00582D87">
        <w:rPr>
          <w:color w:val="0070C0"/>
          <w:sz w:val="24"/>
          <w:lang w:val="bs-Latn-BA"/>
        </w:rPr>
        <w:t>Skupština</w:t>
      </w:r>
    </w:p>
    <w:p w14:paraId="51C8CFB2" w14:textId="5B2727C8" w:rsidR="00BA03A0" w:rsidRPr="00582D87" w:rsidRDefault="00BA03A0">
      <w:pPr>
        <w:pStyle w:val="Teloteksta"/>
        <w:numPr>
          <w:ilvl w:val="0"/>
          <w:numId w:val="74"/>
        </w:numPr>
        <w:ind w:right="425"/>
        <w:jc w:val="both"/>
        <w:rPr>
          <w:color w:val="0070C0"/>
          <w:sz w:val="24"/>
          <w:lang w:val="bs-Latn-BA"/>
        </w:rPr>
      </w:pPr>
      <w:r w:rsidRPr="00582D87">
        <w:rPr>
          <w:color w:val="0070C0"/>
          <w:sz w:val="24"/>
          <w:lang w:val="bs-Latn-BA"/>
        </w:rPr>
        <w:t>Upravni odbor</w:t>
      </w:r>
    </w:p>
    <w:p w14:paraId="69CFA6DF" w14:textId="025C165B" w:rsidR="00BA03A0" w:rsidRPr="00582D87" w:rsidRDefault="00BA03A0">
      <w:pPr>
        <w:pStyle w:val="Teloteksta"/>
        <w:numPr>
          <w:ilvl w:val="0"/>
          <w:numId w:val="74"/>
        </w:numPr>
        <w:ind w:right="425"/>
        <w:jc w:val="both"/>
        <w:rPr>
          <w:color w:val="0070C0"/>
          <w:sz w:val="24"/>
          <w:lang w:val="bs-Latn-BA"/>
        </w:rPr>
      </w:pPr>
      <w:r w:rsidRPr="00582D87">
        <w:rPr>
          <w:color w:val="0070C0"/>
          <w:sz w:val="24"/>
          <w:lang w:val="bs-Latn-BA"/>
        </w:rPr>
        <w:t xml:space="preserve">Izvršni odbor i </w:t>
      </w:r>
    </w:p>
    <w:p w14:paraId="1A589C19" w14:textId="7A16C7AE" w:rsidR="00BA03A0" w:rsidRPr="00582D87" w:rsidRDefault="00BA03A0">
      <w:pPr>
        <w:pStyle w:val="Teloteksta"/>
        <w:numPr>
          <w:ilvl w:val="0"/>
          <w:numId w:val="74"/>
        </w:numPr>
        <w:ind w:right="425"/>
        <w:jc w:val="both"/>
        <w:rPr>
          <w:color w:val="0070C0"/>
          <w:sz w:val="24"/>
          <w:lang w:val="bs-Latn-BA"/>
        </w:rPr>
      </w:pPr>
      <w:r w:rsidRPr="00582D87">
        <w:rPr>
          <w:color w:val="0070C0"/>
          <w:sz w:val="24"/>
          <w:lang w:val="bs-Latn-BA"/>
        </w:rPr>
        <w:t>Generalni direktor</w:t>
      </w:r>
    </w:p>
    <w:p w14:paraId="0B03996E" w14:textId="77777777" w:rsidR="00BA03A0" w:rsidRPr="00582D87" w:rsidRDefault="00BA03A0" w:rsidP="00BA03A0">
      <w:pPr>
        <w:pStyle w:val="Teloteksta"/>
        <w:ind w:left="360" w:right="425"/>
        <w:jc w:val="both"/>
        <w:rPr>
          <w:color w:val="0070C0"/>
          <w:sz w:val="16"/>
          <w:szCs w:val="16"/>
          <w:lang w:val="bs-Latn-BA"/>
        </w:rPr>
      </w:pPr>
    </w:p>
    <w:p w14:paraId="1BB39804" w14:textId="77777777" w:rsidR="00095B3B" w:rsidRPr="00582D87" w:rsidRDefault="00095B3B" w:rsidP="00095B3B">
      <w:pPr>
        <w:pStyle w:val="Teloteksta"/>
        <w:ind w:right="-93"/>
        <w:rPr>
          <w:b/>
          <w:bCs/>
          <w:i/>
          <w:iCs/>
          <w:color w:val="0070C0"/>
          <w:sz w:val="28"/>
          <w:szCs w:val="28"/>
          <w:lang w:val="sr-Cyrl-CS"/>
        </w:rPr>
      </w:pPr>
      <w:r w:rsidRPr="00582D87">
        <w:rPr>
          <w:b/>
          <w:bCs/>
          <w:i/>
          <w:iCs/>
          <w:color w:val="0070C0"/>
          <w:sz w:val="28"/>
          <w:szCs w:val="28"/>
          <w:lang w:val="hr-HR"/>
        </w:rPr>
        <w:tab/>
      </w:r>
      <w:r w:rsidRPr="00582D87">
        <w:rPr>
          <w:b/>
          <w:bCs/>
          <w:i/>
          <w:iCs/>
          <w:color w:val="0070C0"/>
          <w:sz w:val="28"/>
          <w:szCs w:val="28"/>
        </w:rPr>
        <w:t>5.7</w:t>
      </w:r>
      <w:r w:rsidRPr="00582D87">
        <w:rPr>
          <w:b/>
          <w:bCs/>
          <w:i/>
          <w:iCs/>
          <w:color w:val="0070C0"/>
          <w:sz w:val="28"/>
          <w:szCs w:val="28"/>
          <w:lang w:val="hr-HR"/>
        </w:rPr>
        <w:t>. Organizacija Društva</w:t>
      </w:r>
    </w:p>
    <w:p w14:paraId="53DB90FE" w14:textId="77777777" w:rsidR="00116534" w:rsidRPr="00582D87" w:rsidRDefault="00116534" w:rsidP="00426A52">
      <w:pPr>
        <w:shd w:val="clear" w:color="auto" w:fill="FFFFFF"/>
        <w:ind w:left="-284" w:right="425"/>
        <w:rPr>
          <w:b/>
          <w:i/>
          <w:color w:val="0070C0"/>
          <w:sz w:val="16"/>
          <w:szCs w:val="16"/>
          <w:lang w:val="bs-Latn-BA"/>
        </w:rPr>
      </w:pPr>
    </w:p>
    <w:p w14:paraId="29563B50" w14:textId="12EE9FCE" w:rsidR="00116534" w:rsidRPr="00582D87" w:rsidRDefault="00116534" w:rsidP="00426A52">
      <w:pPr>
        <w:pStyle w:val="Teloteksta"/>
        <w:ind w:left="-284" w:right="425"/>
        <w:jc w:val="both"/>
        <w:rPr>
          <w:color w:val="0070C0"/>
          <w:sz w:val="24"/>
          <w:lang w:val="bs-Latn-BA"/>
        </w:rPr>
      </w:pPr>
      <w:r w:rsidRPr="00582D87">
        <w:rPr>
          <w:i/>
          <w:color w:val="0070C0"/>
          <w:sz w:val="24"/>
          <w:lang w:val="bs-Latn-BA"/>
        </w:rPr>
        <w:t>Pravilnikom o unutrašnjoj organizaciji i sistematizaciji poslova i radnih zadataka</w:t>
      </w:r>
      <w:r w:rsidRPr="00582D87">
        <w:rPr>
          <w:color w:val="0070C0"/>
          <w:sz w:val="24"/>
          <w:lang w:val="bs-Latn-BA"/>
        </w:rPr>
        <w:t xml:space="preserve"> (</w:t>
      </w:r>
      <w:r w:rsidR="00AD7BB7" w:rsidRPr="00582D87">
        <w:rPr>
          <w:color w:val="0070C0"/>
          <w:sz w:val="24"/>
          <w:lang w:val="bs-Latn-BA"/>
        </w:rPr>
        <w:t xml:space="preserve">broj: 01-12/21 od </w:t>
      </w:r>
      <w:r w:rsidRPr="00582D87">
        <w:rPr>
          <w:color w:val="0070C0"/>
          <w:sz w:val="24"/>
          <w:lang w:val="bs-Latn-BA"/>
        </w:rPr>
        <w:t>2</w:t>
      </w:r>
      <w:r w:rsidR="00AD7BB7" w:rsidRPr="00582D87">
        <w:rPr>
          <w:color w:val="0070C0"/>
          <w:sz w:val="24"/>
          <w:lang w:val="bs-Latn-BA"/>
        </w:rPr>
        <w:t>6</w:t>
      </w:r>
      <w:r w:rsidRPr="00582D87">
        <w:rPr>
          <w:color w:val="0070C0"/>
          <w:sz w:val="24"/>
          <w:lang w:val="bs-Latn-BA"/>
        </w:rPr>
        <w:t>.0</w:t>
      </w:r>
      <w:r w:rsidR="00AD7BB7" w:rsidRPr="00582D87">
        <w:rPr>
          <w:color w:val="0070C0"/>
          <w:sz w:val="24"/>
          <w:lang w:val="bs-Latn-BA"/>
        </w:rPr>
        <w:t>1</w:t>
      </w:r>
      <w:r w:rsidRPr="00582D87">
        <w:rPr>
          <w:color w:val="0070C0"/>
          <w:sz w:val="24"/>
          <w:lang w:val="bs-Latn-BA"/>
        </w:rPr>
        <w:t>.20</w:t>
      </w:r>
      <w:r w:rsidR="00AD7BB7" w:rsidRPr="00582D87">
        <w:rPr>
          <w:color w:val="0070C0"/>
          <w:sz w:val="24"/>
          <w:lang w:val="bs-Latn-BA"/>
        </w:rPr>
        <w:t>21</w:t>
      </w:r>
      <w:r w:rsidRPr="00582D87">
        <w:rPr>
          <w:color w:val="0070C0"/>
          <w:sz w:val="24"/>
          <w:lang w:val="bs-Latn-BA"/>
        </w:rPr>
        <w:t xml:space="preserve">. godine) </w:t>
      </w:r>
      <w:r w:rsidR="005A745E" w:rsidRPr="00582D87">
        <w:rPr>
          <w:color w:val="0070C0"/>
          <w:sz w:val="24"/>
          <w:lang w:val="bs-Latn-BA"/>
        </w:rPr>
        <w:t>utvrđena je unutrašnja organizacija i definisani:</w:t>
      </w:r>
    </w:p>
    <w:p w14:paraId="6C2E3A23" w14:textId="5CDA2F74" w:rsidR="005A745E" w:rsidRPr="00582D87" w:rsidRDefault="005A745E" w:rsidP="003C792F">
      <w:pPr>
        <w:pStyle w:val="Teloteksta"/>
        <w:numPr>
          <w:ilvl w:val="0"/>
          <w:numId w:val="8"/>
        </w:numPr>
        <w:ind w:left="-284" w:right="425" w:firstLine="568"/>
        <w:jc w:val="both"/>
        <w:rPr>
          <w:color w:val="0070C0"/>
          <w:sz w:val="24"/>
          <w:lang w:val="bs-Latn-BA"/>
        </w:rPr>
      </w:pPr>
      <w:r w:rsidRPr="00582D87">
        <w:rPr>
          <w:color w:val="0070C0"/>
          <w:sz w:val="24"/>
          <w:lang w:val="bs-Latn-BA"/>
        </w:rPr>
        <w:t>S</w:t>
      </w:r>
      <w:r w:rsidR="00AD7BB7" w:rsidRPr="00582D87">
        <w:rPr>
          <w:color w:val="0070C0"/>
          <w:sz w:val="24"/>
          <w:lang w:val="bs-Latn-BA"/>
        </w:rPr>
        <w:t>lužba</w:t>
      </w:r>
      <w:r w:rsidRPr="00582D87">
        <w:rPr>
          <w:color w:val="0070C0"/>
          <w:sz w:val="24"/>
          <w:lang w:val="bs-Latn-BA"/>
        </w:rPr>
        <w:t xml:space="preserve"> </w:t>
      </w:r>
      <w:r w:rsidR="00AD7BB7" w:rsidRPr="00582D87">
        <w:rPr>
          <w:color w:val="0070C0"/>
          <w:sz w:val="24"/>
          <w:lang w:val="bs-Latn-BA"/>
        </w:rPr>
        <w:t>proizvodnje</w:t>
      </w:r>
      <w:r w:rsidRPr="00582D87">
        <w:rPr>
          <w:color w:val="0070C0"/>
          <w:sz w:val="24"/>
          <w:lang w:val="bs-Latn-BA"/>
        </w:rPr>
        <w:t>,</w:t>
      </w:r>
    </w:p>
    <w:p w14:paraId="7EFA6477" w14:textId="01B0FADA" w:rsidR="00AD7BB7" w:rsidRPr="00582D87" w:rsidRDefault="00AD7BB7" w:rsidP="003C792F">
      <w:pPr>
        <w:pStyle w:val="Teloteksta"/>
        <w:numPr>
          <w:ilvl w:val="0"/>
          <w:numId w:val="8"/>
        </w:numPr>
        <w:ind w:left="-284" w:right="425" w:firstLine="568"/>
        <w:jc w:val="both"/>
        <w:rPr>
          <w:color w:val="0070C0"/>
          <w:sz w:val="24"/>
          <w:lang w:val="bs-Latn-BA"/>
        </w:rPr>
      </w:pPr>
      <w:r w:rsidRPr="00582D87">
        <w:rPr>
          <w:color w:val="0070C0"/>
          <w:sz w:val="24"/>
          <w:lang w:val="bs-Latn-BA"/>
        </w:rPr>
        <w:t>Služba održavanja</w:t>
      </w:r>
    </w:p>
    <w:p w14:paraId="39A8E1D3" w14:textId="0BFAEC61" w:rsidR="00AD7BB7" w:rsidRPr="00582D87" w:rsidRDefault="00AD7BB7" w:rsidP="003C792F">
      <w:pPr>
        <w:pStyle w:val="Teloteksta"/>
        <w:numPr>
          <w:ilvl w:val="0"/>
          <w:numId w:val="8"/>
        </w:numPr>
        <w:ind w:left="-284" w:right="425" w:firstLine="568"/>
        <w:jc w:val="both"/>
        <w:rPr>
          <w:color w:val="0070C0"/>
          <w:sz w:val="24"/>
          <w:lang w:val="bs-Latn-BA"/>
        </w:rPr>
      </w:pPr>
      <w:r w:rsidRPr="00582D87">
        <w:rPr>
          <w:color w:val="0070C0"/>
          <w:sz w:val="24"/>
          <w:lang w:val="bs-Latn-BA"/>
        </w:rPr>
        <w:t>Služba opštih i pravnih poslova</w:t>
      </w:r>
    </w:p>
    <w:p w14:paraId="39208E14" w14:textId="46BFE10C" w:rsidR="00AD7BB7" w:rsidRPr="00582D87" w:rsidRDefault="00AD7BB7" w:rsidP="003C792F">
      <w:pPr>
        <w:pStyle w:val="Teloteksta"/>
        <w:numPr>
          <w:ilvl w:val="0"/>
          <w:numId w:val="8"/>
        </w:numPr>
        <w:ind w:left="-284" w:right="425" w:firstLine="568"/>
        <w:jc w:val="both"/>
        <w:rPr>
          <w:color w:val="0070C0"/>
          <w:sz w:val="24"/>
          <w:lang w:val="bs-Latn-BA"/>
        </w:rPr>
      </w:pPr>
      <w:r w:rsidRPr="00582D87">
        <w:rPr>
          <w:color w:val="0070C0"/>
          <w:sz w:val="24"/>
          <w:lang w:val="bs-Latn-BA"/>
        </w:rPr>
        <w:t>Služba komercijale i prodaje</w:t>
      </w:r>
    </w:p>
    <w:p w14:paraId="2FDB1831" w14:textId="5A152C75" w:rsidR="00AD7BB7" w:rsidRPr="00582D87" w:rsidRDefault="00AD7BB7" w:rsidP="003C792F">
      <w:pPr>
        <w:pStyle w:val="Teloteksta"/>
        <w:numPr>
          <w:ilvl w:val="0"/>
          <w:numId w:val="8"/>
        </w:numPr>
        <w:ind w:left="-284" w:right="425" w:firstLine="568"/>
        <w:jc w:val="both"/>
        <w:rPr>
          <w:color w:val="0070C0"/>
          <w:sz w:val="24"/>
          <w:lang w:val="bs-Latn-BA"/>
        </w:rPr>
      </w:pPr>
      <w:r w:rsidRPr="00582D87">
        <w:rPr>
          <w:color w:val="0070C0"/>
          <w:sz w:val="24"/>
          <w:lang w:val="bs-Latn-BA"/>
        </w:rPr>
        <w:t>Služba finansija i knjigovodstva.</w:t>
      </w:r>
    </w:p>
    <w:p w14:paraId="461F97C0" w14:textId="77777777" w:rsidR="005A745E" w:rsidRPr="00582D87" w:rsidRDefault="005A745E" w:rsidP="00426A52">
      <w:pPr>
        <w:pStyle w:val="Teloteksta"/>
        <w:ind w:left="-284" w:right="425"/>
        <w:jc w:val="both"/>
        <w:rPr>
          <w:color w:val="0070C0"/>
          <w:sz w:val="24"/>
          <w:lang w:val="bs-Latn-BA"/>
        </w:rPr>
      </w:pPr>
    </w:p>
    <w:p w14:paraId="450D8AEC" w14:textId="550C450B" w:rsidR="009E79FB" w:rsidRPr="00582D87" w:rsidRDefault="005A745E" w:rsidP="009E79FB">
      <w:pPr>
        <w:pStyle w:val="Teloteksta"/>
        <w:ind w:left="-284" w:right="425"/>
        <w:jc w:val="both"/>
        <w:rPr>
          <w:color w:val="0070C0"/>
          <w:sz w:val="24"/>
          <w:lang w:val="bs-Latn-BA"/>
        </w:rPr>
      </w:pPr>
      <w:r w:rsidRPr="00582D87">
        <w:rPr>
          <w:color w:val="0070C0"/>
          <w:sz w:val="24"/>
          <w:lang w:val="bs-Latn-BA"/>
        </w:rPr>
        <w:t>U okviru S</w:t>
      </w:r>
      <w:r w:rsidR="00AD7BB7" w:rsidRPr="00582D87">
        <w:rPr>
          <w:color w:val="0070C0"/>
          <w:sz w:val="24"/>
          <w:lang w:val="bs-Latn-BA"/>
        </w:rPr>
        <w:t>lužbe proizvodnje je i služba za održavanje i površinski kop.</w:t>
      </w:r>
      <w:r w:rsidRPr="00582D87">
        <w:rPr>
          <w:color w:val="0070C0"/>
          <w:sz w:val="24"/>
          <w:lang w:val="bs-Latn-BA"/>
        </w:rPr>
        <w:t xml:space="preserve"> </w:t>
      </w:r>
      <w:r w:rsidR="00AD7BB7" w:rsidRPr="00582D87">
        <w:rPr>
          <w:color w:val="0070C0"/>
          <w:sz w:val="24"/>
          <w:lang w:val="bs-Latn-BA"/>
        </w:rPr>
        <w:t>Ovim pravilnikom definisana su radna mjesta u okviru službi kao i broj izvršilaca.</w:t>
      </w:r>
      <w:r w:rsidR="00E8355F" w:rsidRPr="00582D87">
        <w:rPr>
          <w:color w:val="0070C0"/>
          <w:sz w:val="24"/>
          <w:lang w:val="bs-Latn-BA"/>
        </w:rPr>
        <w:t xml:space="preserve"> Za svako radno mjesto definisan je opis poslova i radnih zadataka, odgovornost u radu, zaštita na radu i protivpožarna zaštita, uslovi rada, uslovi rada za zasnivanje radnog odnosa i karakter radnog odnosa (radni odnos se zasniva na neodređeno radno vrijeme).</w:t>
      </w:r>
    </w:p>
    <w:p w14:paraId="4D6C404B" w14:textId="77777777" w:rsidR="004B7BB7" w:rsidRPr="00C77F09" w:rsidRDefault="004B7BB7" w:rsidP="003C792F">
      <w:pPr>
        <w:pStyle w:val="Teloteksta"/>
        <w:ind w:right="425"/>
        <w:jc w:val="both"/>
        <w:rPr>
          <w:sz w:val="24"/>
          <w:lang w:val="bs-Latn-BA"/>
        </w:rPr>
      </w:pPr>
    </w:p>
    <w:p w14:paraId="4CEB62A0" w14:textId="77777777" w:rsidR="00F053BE" w:rsidRPr="00AB3814" w:rsidRDefault="00F053BE" w:rsidP="00F053BE">
      <w:pPr>
        <w:pStyle w:val="Teloteksta"/>
        <w:ind w:right="-93"/>
        <w:rPr>
          <w:b/>
          <w:bCs/>
          <w:i/>
          <w:iCs/>
          <w:color w:val="0070C0"/>
          <w:sz w:val="28"/>
          <w:szCs w:val="28"/>
          <w:lang w:val="bs-Latn-BA"/>
        </w:rPr>
      </w:pPr>
      <w:r w:rsidRPr="00AB3814">
        <w:rPr>
          <w:b/>
          <w:bCs/>
          <w:i/>
          <w:iCs/>
          <w:color w:val="0070C0"/>
          <w:sz w:val="28"/>
          <w:szCs w:val="28"/>
          <w:lang w:val="hr-HR"/>
        </w:rPr>
        <w:tab/>
      </w:r>
      <w:r w:rsidRPr="00AB3814">
        <w:rPr>
          <w:b/>
          <w:bCs/>
          <w:i/>
          <w:iCs/>
          <w:color w:val="0070C0"/>
          <w:sz w:val="28"/>
          <w:szCs w:val="28"/>
        </w:rPr>
        <w:t>5.8</w:t>
      </w:r>
      <w:r w:rsidRPr="00AB3814">
        <w:rPr>
          <w:b/>
          <w:bCs/>
          <w:i/>
          <w:iCs/>
          <w:color w:val="0070C0"/>
          <w:sz w:val="28"/>
          <w:szCs w:val="28"/>
          <w:lang w:val="hr-HR"/>
        </w:rPr>
        <w:t xml:space="preserve">. </w:t>
      </w:r>
      <w:r w:rsidRPr="00AB3814">
        <w:rPr>
          <w:b/>
          <w:bCs/>
          <w:i/>
          <w:iCs/>
          <w:color w:val="0070C0"/>
          <w:sz w:val="28"/>
          <w:szCs w:val="28"/>
          <w:lang w:val="bs-Latn-BA"/>
        </w:rPr>
        <w:t>Kadrovi i kadrovska struktura</w:t>
      </w:r>
    </w:p>
    <w:p w14:paraId="7D3364BF" w14:textId="77777777" w:rsidR="00F053BE" w:rsidRPr="00AB3814" w:rsidRDefault="00F053BE" w:rsidP="00426A52">
      <w:pPr>
        <w:pStyle w:val="Teloteksta"/>
        <w:ind w:left="-284" w:right="425"/>
        <w:rPr>
          <w:color w:val="0070C0"/>
          <w:sz w:val="24"/>
          <w:lang w:val="bs-Latn-BA"/>
        </w:rPr>
      </w:pPr>
    </w:p>
    <w:tbl>
      <w:tblPr>
        <w:tblpPr w:leftFromText="180" w:rightFromText="180" w:vertAnchor="text" w:horzAnchor="margin" w:tblpX="-68" w:tblpY="777"/>
        <w:tblW w:w="9464" w:type="dxa"/>
        <w:tblBorders>
          <w:top w:val="double" w:sz="4" w:space="0" w:color="auto"/>
          <w:bottom w:val="double" w:sz="4" w:space="0" w:color="auto"/>
        </w:tblBorders>
        <w:tblLayout w:type="fixed"/>
        <w:tblLook w:val="0000" w:firstRow="0" w:lastRow="0" w:firstColumn="0" w:lastColumn="0" w:noHBand="0" w:noVBand="0"/>
      </w:tblPr>
      <w:tblGrid>
        <w:gridCol w:w="5920"/>
        <w:gridCol w:w="1275"/>
        <w:gridCol w:w="1276"/>
        <w:gridCol w:w="993"/>
      </w:tblGrid>
      <w:tr w:rsidR="00AB3814" w:rsidRPr="00AB3814" w14:paraId="5CE84AC1" w14:textId="4D0C37F3" w:rsidTr="00AB3814">
        <w:tc>
          <w:tcPr>
            <w:tcW w:w="5920" w:type="dxa"/>
            <w:tcBorders>
              <w:top w:val="double" w:sz="4" w:space="0" w:color="auto"/>
              <w:bottom w:val="single" w:sz="4" w:space="0" w:color="auto"/>
            </w:tcBorders>
            <w:shd w:val="clear" w:color="auto" w:fill="DEEAF6" w:themeFill="accent1" w:themeFillTint="33"/>
            <w:vAlign w:val="center"/>
          </w:tcPr>
          <w:p w14:paraId="37ACDE4F" w14:textId="77777777" w:rsidR="00AB3814" w:rsidRPr="00AB3814" w:rsidRDefault="00AB3814" w:rsidP="003C792F">
            <w:pPr>
              <w:pStyle w:val="Podnojestranice"/>
              <w:tabs>
                <w:tab w:val="clear" w:pos="4320"/>
                <w:tab w:val="clear" w:pos="8640"/>
              </w:tabs>
              <w:jc w:val="center"/>
              <w:rPr>
                <w:b/>
                <w:i/>
                <w:color w:val="0070C0"/>
                <w:lang w:val="sr-Cyrl-CS"/>
              </w:rPr>
            </w:pPr>
            <w:r w:rsidRPr="00AB3814">
              <w:rPr>
                <w:b/>
                <w:i/>
                <w:color w:val="0070C0"/>
                <w:lang w:val="sr-Cyrl-CS"/>
              </w:rPr>
              <w:t>Osnov izračunavanja</w:t>
            </w:r>
          </w:p>
        </w:tc>
        <w:tc>
          <w:tcPr>
            <w:tcW w:w="1275" w:type="dxa"/>
            <w:tcBorders>
              <w:top w:val="double" w:sz="4" w:space="0" w:color="auto"/>
              <w:bottom w:val="single" w:sz="4" w:space="0" w:color="auto"/>
            </w:tcBorders>
            <w:shd w:val="clear" w:color="auto" w:fill="DEEAF6" w:themeFill="accent1" w:themeFillTint="33"/>
          </w:tcPr>
          <w:p w14:paraId="02EF0DFB" w14:textId="46F1A8D6" w:rsidR="00AB3814" w:rsidRPr="00AB3814" w:rsidRDefault="00AB3814" w:rsidP="003C792F">
            <w:pPr>
              <w:pStyle w:val="Podnojestranice"/>
              <w:tabs>
                <w:tab w:val="clear" w:pos="4320"/>
                <w:tab w:val="clear" w:pos="8640"/>
              </w:tabs>
              <w:jc w:val="center"/>
              <w:rPr>
                <w:b/>
                <w:i/>
                <w:color w:val="0070C0"/>
                <w:lang w:val="bs-Latn-BA"/>
              </w:rPr>
            </w:pPr>
            <w:r w:rsidRPr="00AB3814">
              <w:rPr>
                <w:b/>
                <w:i/>
                <w:color w:val="0070C0"/>
                <w:lang w:val="bs-Latn-BA"/>
              </w:rPr>
              <w:t>202</w:t>
            </w:r>
            <w:r>
              <w:rPr>
                <w:b/>
                <w:i/>
                <w:color w:val="0070C0"/>
                <w:lang w:val="bs-Latn-BA"/>
              </w:rPr>
              <w:t>3</w:t>
            </w:r>
            <w:r w:rsidRPr="00AB3814">
              <w:rPr>
                <w:b/>
                <w:i/>
                <w:color w:val="0070C0"/>
                <w:lang w:val="bs-Latn-BA"/>
              </w:rPr>
              <w:t>.</w:t>
            </w:r>
          </w:p>
          <w:p w14:paraId="2D77F159" w14:textId="27F80158" w:rsidR="00AB3814" w:rsidRPr="00AB3814" w:rsidRDefault="00AB3814" w:rsidP="003C792F">
            <w:pPr>
              <w:pStyle w:val="Podnojestranice"/>
              <w:tabs>
                <w:tab w:val="clear" w:pos="4320"/>
                <w:tab w:val="clear" w:pos="8640"/>
              </w:tabs>
              <w:jc w:val="center"/>
              <w:rPr>
                <w:b/>
                <w:i/>
                <w:color w:val="0070C0"/>
                <w:lang w:val="bs-Latn-BA"/>
              </w:rPr>
            </w:pPr>
            <w:r w:rsidRPr="00AB3814">
              <w:rPr>
                <w:b/>
                <w:i/>
                <w:color w:val="0070C0"/>
                <w:lang w:val="bs-Latn-BA"/>
              </w:rPr>
              <w:t>godina</w:t>
            </w:r>
          </w:p>
        </w:tc>
        <w:tc>
          <w:tcPr>
            <w:tcW w:w="1276" w:type="dxa"/>
            <w:tcBorders>
              <w:top w:val="double" w:sz="4" w:space="0" w:color="auto"/>
              <w:bottom w:val="single" w:sz="4" w:space="0" w:color="auto"/>
            </w:tcBorders>
            <w:shd w:val="clear" w:color="auto" w:fill="DEEAF6" w:themeFill="accent1" w:themeFillTint="33"/>
          </w:tcPr>
          <w:p w14:paraId="6D72BBAC" w14:textId="467C8DE3" w:rsidR="00AB3814" w:rsidRPr="00A179A9" w:rsidRDefault="00AB3814" w:rsidP="003C792F">
            <w:pPr>
              <w:pStyle w:val="Podnojestranice"/>
              <w:tabs>
                <w:tab w:val="clear" w:pos="4320"/>
                <w:tab w:val="clear" w:pos="8640"/>
              </w:tabs>
              <w:jc w:val="center"/>
              <w:rPr>
                <w:b/>
                <w:i/>
                <w:color w:val="0070C0"/>
                <w:lang w:val="bs-Latn-BA"/>
              </w:rPr>
            </w:pPr>
            <w:r w:rsidRPr="00A179A9">
              <w:rPr>
                <w:b/>
                <w:i/>
                <w:color w:val="0070C0"/>
                <w:lang w:val="bs-Latn-BA"/>
              </w:rPr>
              <w:t>2024.</w:t>
            </w:r>
          </w:p>
          <w:p w14:paraId="6596953E" w14:textId="77777777" w:rsidR="00AB3814" w:rsidRPr="00A179A9" w:rsidRDefault="00AB3814" w:rsidP="003C792F">
            <w:pPr>
              <w:pStyle w:val="Podnojestranice"/>
              <w:tabs>
                <w:tab w:val="clear" w:pos="4320"/>
                <w:tab w:val="clear" w:pos="8640"/>
              </w:tabs>
              <w:jc w:val="center"/>
              <w:rPr>
                <w:b/>
                <w:i/>
                <w:color w:val="0070C0"/>
                <w:lang w:val="bs-Latn-BA"/>
              </w:rPr>
            </w:pPr>
            <w:r w:rsidRPr="00A179A9">
              <w:rPr>
                <w:b/>
                <w:i/>
                <w:color w:val="0070C0"/>
                <w:lang w:val="bs-Latn-BA"/>
              </w:rPr>
              <w:t>godina</w:t>
            </w:r>
          </w:p>
        </w:tc>
        <w:tc>
          <w:tcPr>
            <w:tcW w:w="993" w:type="dxa"/>
            <w:tcBorders>
              <w:top w:val="double" w:sz="4" w:space="0" w:color="auto"/>
              <w:bottom w:val="single" w:sz="4" w:space="0" w:color="auto"/>
            </w:tcBorders>
            <w:shd w:val="clear" w:color="auto" w:fill="DEEAF6" w:themeFill="accent1" w:themeFillTint="33"/>
            <w:vAlign w:val="center"/>
          </w:tcPr>
          <w:p w14:paraId="68CB367F" w14:textId="089312E8" w:rsidR="00AB3814" w:rsidRPr="00A179A9" w:rsidRDefault="00AB3814" w:rsidP="00AB3814">
            <w:pPr>
              <w:pStyle w:val="Podnojestranice"/>
              <w:tabs>
                <w:tab w:val="clear" w:pos="4320"/>
                <w:tab w:val="clear" w:pos="8640"/>
              </w:tabs>
              <w:jc w:val="center"/>
              <w:rPr>
                <w:b/>
                <w:i/>
                <w:color w:val="0070C0"/>
                <w:lang w:val="bs-Latn-BA"/>
              </w:rPr>
            </w:pPr>
            <w:r w:rsidRPr="00A179A9">
              <w:rPr>
                <w:b/>
                <w:i/>
                <w:color w:val="0070C0"/>
                <w:lang w:val="bs-Latn-BA"/>
              </w:rPr>
              <w:t>2025. godina</w:t>
            </w:r>
          </w:p>
        </w:tc>
      </w:tr>
      <w:tr w:rsidR="00AB3814" w:rsidRPr="00AB3814" w14:paraId="111A7D5C" w14:textId="56F6A271" w:rsidTr="00AB3814">
        <w:tc>
          <w:tcPr>
            <w:tcW w:w="5920" w:type="dxa"/>
            <w:tcBorders>
              <w:top w:val="single" w:sz="4" w:space="0" w:color="auto"/>
              <w:bottom w:val="dotted" w:sz="4" w:space="0" w:color="auto"/>
            </w:tcBorders>
          </w:tcPr>
          <w:p w14:paraId="02EFFC18" w14:textId="77777777" w:rsidR="00AB3814" w:rsidRPr="00AB3814" w:rsidRDefault="00AB3814" w:rsidP="003C792F">
            <w:pPr>
              <w:pStyle w:val="Podnojestranice"/>
              <w:tabs>
                <w:tab w:val="clear" w:pos="4320"/>
                <w:tab w:val="clear" w:pos="8640"/>
              </w:tabs>
              <w:rPr>
                <w:color w:val="0070C0"/>
                <w:lang w:val="sr-Cyrl-CS"/>
              </w:rPr>
            </w:pPr>
            <w:r w:rsidRPr="00AB3814">
              <w:rPr>
                <w:color w:val="0070C0"/>
                <w:lang w:val="sr-Cyrl-CS"/>
              </w:rPr>
              <w:t xml:space="preserve">Prosječan broj zaposlenih u periodu po osnovu </w:t>
            </w:r>
          </w:p>
          <w:p w14:paraId="5688C925" w14:textId="03DE51AD" w:rsidR="00AB3814" w:rsidRPr="00AB3814" w:rsidRDefault="00AB3814" w:rsidP="003C792F">
            <w:pPr>
              <w:pStyle w:val="Podnojestranice"/>
              <w:tabs>
                <w:tab w:val="clear" w:pos="4320"/>
                <w:tab w:val="clear" w:pos="8640"/>
              </w:tabs>
              <w:rPr>
                <w:color w:val="0070C0"/>
                <w:lang w:val="sr-Cyrl-CS"/>
              </w:rPr>
            </w:pPr>
            <w:r w:rsidRPr="00AB3814">
              <w:rPr>
                <w:color w:val="0070C0"/>
                <w:lang w:val="sr-Cyrl-CS"/>
              </w:rPr>
              <w:t>časova rada</w:t>
            </w:r>
          </w:p>
        </w:tc>
        <w:tc>
          <w:tcPr>
            <w:tcW w:w="1275" w:type="dxa"/>
            <w:tcBorders>
              <w:top w:val="single" w:sz="4" w:space="0" w:color="auto"/>
              <w:bottom w:val="dotted" w:sz="4" w:space="0" w:color="auto"/>
            </w:tcBorders>
            <w:vAlign w:val="center"/>
          </w:tcPr>
          <w:p w14:paraId="3A046973" w14:textId="7D602A78" w:rsidR="00AB3814" w:rsidRPr="00AB3814" w:rsidRDefault="00AB3814" w:rsidP="003C792F">
            <w:pPr>
              <w:pStyle w:val="Podnojestranice"/>
              <w:tabs>
                <w:tab w:val="clear" w:pos="4320"/>
                <w:tab w:val="clear" w:pos="8640"/>
              </w:tabs>
              <w:jc w:val="center"/>
              <w:rPr>
                <w:color w:val="0070C0"/>
              </w:rPr>
            </w:pPr>
            <w:r w:rsidRPr="00AB3814">
              <w:rPr>
                <w:color w:val="0070C0"/>
              </w:rPr>
              <w:t>100</w:t>
            </w:r>
          </w:p>
        </w:tc>
        <w:tc>
          <w:tcPr>
            <w:tcW w:w="1276" w:type="dxa"/>
            <w:tcBorders>
              <w:top w:val="single" w:sz="4" w:space="0" w:color="auto"/>
              <w:bottom w:val="dotted" w:sz="4" w:space="0" w:color="auto"/>
            </w:tcBorders>
            <w:vAlign w:val="center"/>
          </w:tcPr>
          <w:p w14:paraId="564E337F" w14:textId="5556BFAA" w:rsidR="00AB3814" w:rsidRPr="00A179A9" w:rsidRDefault="00AB3814" w:rsidP="003C792F">
            <w:pPr>
              <w:pStyle w:val="Podnojestranice"/>
              <w:tabs>
                <w:tab w:val="clear" w:pos="4320"/>
                <w:tab w:val="clear" w:pos="8640"/>
              </w:tabs>
              <w:jc w:val="center"/>
              <w:rPr>
                <w:color w:val="0070C0"/>
              </w:rPr>
            </w:pPr>
            <w:r w:rsidRPr="00A179A9">
              <w:rPr>
                <w:color w:val="0070C0"/>
              </w:rPr>
              <w:t>94</w:t>
            </w:r>
          </w:p>
        </w:tc>
        <w:tc>
          <w:tcPr>
            <w:tcW w:w="993" w:type="dxa"/>
            <w:tcBorders>
              <w:top w:val="single" w:sz="4" w:space="0" w:color="auto"/>
              <w:bottom w:val="dotted" w:sz="4" w:space="0" w:color="auto"/>
            </w:tcBorders>
            <w:vAlign w:val="center"/>
          </w:tcPr>
          <w:p w14:paraId="4EC2B000" w14:textId="7875BB5D" w:rsidR="00AB3814" w:rsidRPr="00A179A9" w:rsidRDefault="00A179A9" w:rsidP="00AB3814">
            <w:pPr>
              <w:pStyle w:val="Podnojestranice"/>
              <w:tabs>
                <w:tab w:val="clear" w:pos="4320"/>
                <w:tab w:val="clear" w:pos="8640"/>
              </w:tabs>
              <w:jc w:val="center"/>
              <w:rPr>
                <w:color w:val="0070C0"/>
              </w:rPr>
            </w:pPr>
            <w:r w:rsidRPr="00A179A9">
              <w:rPr>
                <w:color w:val="0070C0"/>
              </w:rPr>
              <w:t>83</w:t>
            </w:r>
          </w:p>
        </w:tc>
      </w:tr>
      <w:tr w:rsidR="00AB3814" w:rsidRPr="00AB3814" w14:paraId="1FD7E2AA" w14:textId="1DE6DFDF" w:rsidTr="00AB3814">
        <w:tc>
          <w:tcPr>
            <w:tcW w:w="5920" w:type="dxa"/>
            <w:tcBorders>
              <w:top w:val="dotted" w:sz="4" w:space="0" w:color="auto"/>
            </w:tcBorders>
          </w:tcPr>
          <w:p w14:paraId="5DB1F273" w14:textId="77777777" w:rsidR="00AB3814" w:rsidRDefault="00AB3814" w:rsidP="003C792F">
            <w:pPr>
              <w:pStyle w:val="Podnojestranice"/>
              <w:tabs>
                <w:tab w:val="clear" w:pos="4320"/>
                <w:tab w:val="clear" w:pos="8640"/>
              </w:tabs>
              <w:rPr>
                <w:color w:val="0070C0"/>
                <w:lang w:val="sr-Cyrl-CS"/>
              </w:rPr>
            </w:pPr>
            <w:r w:rsidRPr="00AB3814">
              <w:rPr>
                <w:color w:val="0070C0"/>
                <w:lang w:val="sr-Cyrl-CS"/>
              </w:rPr>
              <w:t xml:space="preserve">Prosječan broj zaposlenih u periodu po osnovu </w:t>
            </w:r>
          </w:p>
          <w:p w14:paraId="4047ED51" w14:textId="2D638354" w:rsidR="00AB3814" w:rsidRPr="00AB3814" w:rsidRDefault="00AB3814" w:rsidP="003C792F">
            <w:pPr>
              <w:pStyle w:val="Podnojestranice"/>
              <w:tabs>
                <w:tab w:val="clear" w:pos="4320"/>
                <w:tab w:val="clear" w:pos="8640"/>
              </w:tabs>
              <w:rPr>
                <w:color w:val="0070C0"/>
                <w:lang w:val="sr-Cyrl-CS"/>
              </w:rPr>
            </w:pPr>
            <w:r w:rsidRPr="00AB3814">
              <w:rPr>
                <w:color w:val="0070C0"/>
                <w:lang w:val="sr-Cyrl-CS"/>
              </w:rPr>
              <w:t>stanja na kraju mjeseca</w:t>
            </w:r>
          </w:p>
        </w:tc>
        <w:tc>
          <w:tcPr>
            <w:tcW w:w="1275" w:type="dxa"/>
            <w:tcBorders>
              <w:top w:val="dotted" w:sz="4" w:space="0" w:color="auto"/>
            </w:tcBorders>
            <w:vAlign w:val="center"/>
          </w:tcPr>
          <w:p w14:paraId="54A092AC" w14:textId="36BD0F07" w:rsidR="00AB3814" w:rsidRPr="00AB3814" w:rsidRDefault="00AB3814" w:rsidP="003C792F">
            <w:pPr>
              <w:pStyle w:val="Podnojestranice"/>
              <w:tabs>
                <w:tab w:val="clear" w:pos="4320"/>
                <w:tab w:val="clear" w:pos="8640"/>
              </w:tabs>
              <w:jc w:val="center"/>
              <w:rPr>
                <w:color w:val="0070C0"/>
              </w:rPr>
            </w:pPr>
            <w:r w:rsidRPr="00AB3814">
              <w:rPr>
                <w:color w:val="0070C0"/>
              </w:rPr>
              <w:t>98</w:t>
            </w:r>
          </w:p>
        </w:tc>
        <w:tc>
          <w:tcPr>
            <w:tcW w:w="1276" w:type="dxa"/>
            <w:tcBorders>
              <w:top w:val="dotted" w:sz="4" w:space="0" w:color="auto"/>
            </w:tcBorders>
            <w:vAlign w:val="center"/>
          </w:tcPr>
          <w:p w14:paraId="2F27AB00" w14:textId="3FCCCAE5" w:rsidR="00AB3814" w:rsidRPr="00A179A9" w:rsidRDefault="00AB3814" w:rsidP="003C792F">
            <w:pPr>
              <w:pStyle w:val="Podnojestranice"/>
              <w:tabs>
                <w:tab w:val="clear" w:pos="4320"/>
                <w:tab w:val="clear" w:pos="8640"/>
              </w:tabs>
              <w:jc w:val="center"/>
              <w:rPr>
                <w:color w:val="0070C0"/>
              </w:rPr>
            </w:pPr>
            <w:r w:rsidRPr="00A179A9">
              <w:rPr>
                <w:color w:val="0070C0"/>
              </w:rPr>
              <w:t>92</w:t>
            </w:r>
          </w:p>
        </w:tc>
        <w:tc>
          <w:tcPr>
            <w:tcW w:w="993" w:type="dxa"/>
            <w:tcBorders>
              <w:top w:val="dotted" w:sz="4" w:space="0" w:color="auto"/>
            </w:tcBorders>
            <w:vAlign w:val="center"/>
          </w:tcPr>
          <w:p w14:paraId="3D2728C2" w14:textId="749328A8" w:rsidR="00AB3814" w:rsidRPr="00A179A9" w:rsidRDefault="00A179A9" w:rsidP="00AB3814">
            <w:pPr>
              <w:pStyle w:val="Podnojestranice"/>
              <w:tabs>
                <w:tab w:val="clear" w:pos="4320"/>
                <w:tab w:val="clear" w:pos="8640"/>
              </w:tabs>
              <w:jc w:val="center"/>
              <w:rPr>
                <w:color w:val="0070C0"/>
              </w:rPr>
            </w:pPr>
            <w:r w:rsidRPr="00A179A9">
              <w:rPr>
                <w:color w:val="0070C0"/>
              </w:rPr>
              <w:t>85</w:t>
            </w:r>
          </w:p>
        </w:tc>
      </w:tr>
    </w:tbl>
    <w:p w14:paraId="381F480F" w14:textId="77777777" w:rsidR="00F053BE" w:rsidRPr="00AB3814" w:rsidRDefault="00F053BE" w:rsidP="003C792F">
      <w:pPr>
        <w:pStyle w:val="Podnojestranice"/>
        <w:tabs>
          <w:tab w:val="clear" w:pos="4320"/>
          <w:tab w:val="clear" w:pos="8640"/>
        </w:tabs>
        <w:ind w:left="-284" w:right="425"/>
        <w:jc w:val="both"/>
        <w:rPr>
          <w:color w:val="0070C0"/>
          <w:lang w:val="sr-Cyrl-CS"/>
        </w:rPr>
      </w:pPr>
      <w:r w:rsidRPr="00AB3814">
        <w:rPr>
          <w:color w:val="0070C0"/>
          <w:lang w:val="bs-Cyrl-BA"/>
        </w:rPr>
        <w:t>Prema podacima iz Bilansa uspjeha za posmatran</w:t>
      </w:r>
      <w:r w:rsidRPr="00AB3814">
        <w:rPr>
          <w:color w:val="0070C0"/>
          <w:lang w:val="sr-Cyrl-CS"/>
        </w:rPr>
        <w:t>e</w:t>
      </w:r>
      <w:r w:rsidRPr="00AB3814">
        <w:rPr>
          <w:color w:val="0070C0"/>
          <w:lang w:val="bs-Cyrl-BA"/>
        </w:rPr>
        <w:t xml:space="preserve"> period</w:t>
      </w:r>
      <w:r w:rsidRPr="00AB3814">
        <w:rPr>
          <w:color w:val="0070C0"/>
          <w:lang w:val="sr-Cyrl-CS"/>
        </w:rPr>
        <w:t>e</w:t>
      </w:r>
      <w:r w:rsidRPr="00AB3814">
        <w:rPr>
          <w:color w:val="0070C0"/>
          <w:lang w:val="bs-Cyrl-BA"/>
        </w:rPr>
        <w:t xml:space="preserve"> Društvo je iskazalo prosječan broj zaposlenih </w:t>
      </w:r>
      <w:r w:rsidRPr="00AB3814">
        <w:rPr>
          <w:color w:val="0070C0"/>
          <w:lang w:val="sr-Cyrl-CS"/>
        </w:rPr>
        <w:t>kako slijedi:</w:t>
      </w:r>
    </w:p>
    <w:p w14:paraId="15B8ADF4" w14:textId="77777777" w:rsidR="00AB3814" w:rsidRDefault="00AB3814" w:rsidP="003C792F">
      <w:pPr>
        <w:ind w:left="-284" w:right="425"/>
        <w:jc w:val="both"/>
        <w:rPr>
          <w:lang w:val="sr-Cyrl-CS"/>
        </w:rPr>
      </w:pPr>
    </w:p>
    <w:p w14:paraId="0CC553C9" w14:textId="58D24548" w:rsidR="00F053BE" w:rsidRPr="00A179A9" w:rsidRDefault="00F053BE" w:rsidP="003C792F">
      <w:pPr>
        <w:ind w:left="-284" w:right="425"/>
        <w:jc w:val="both"/>
        <w:rPr>
          <w:color w:val="0070C0"/>
          <w:lang w:val="bs-Latn-BA"/>
        </w:rPr>
      </w:pPr>
      <w:r w:rsidRPr="00A179A9">
        <w:rPr>
          <w:color w:val="0070C0"/>
          <w:lang w:val="sr-Cyrl-CS"/>
        </w:rPr>
        <w:t xml:space="preserve">Na bazi ovih podataka može se konstatovati da je u tekućem periodu u odnosu na prethodni došlo do </w:t>
      </w:r>
      <w:r w:rsidR="00BB6687" w:rsidRPr="00A179A9">
        <w:rPr>
          <w:color w:val="0070C0"/>
          <w:lang w:val="bs-Latn-BA"/>
        </w:rPr>
        <w:t xml:space="preserve">određenog </w:t>
      </w:r>
      <w:r w:rsidR="00E8355F" w:rsidRPr="00A179A9">
        <w:rPr>
          <w:color w:val="0070C0"/>
          <w:lang w:val="bs-Latn-BA"/>
        </w:rPr>
        <w:t>smanjenja</w:t>
      </w:r>
      <w:r w:rsidRPr="00A179A9">
        <w:rPr>
          <w:color w:val="0070C0"/>
          <w:lang w:val="sr-Cyrl-CS"/>
        </w:rPr>
        <w:t xml:space="preserve"> prosječnog broja zaposlen</w:t>
      </w:r>
      <w:r w:rsidR="00BB6687" w:rsidRPr="00A179A9">
        <w:rPr>
          <w:color w:val="0070C0"/>
          <w:lang w:val="sr-Cyrl-CS"/>
        </w:rPr>
        <w:t>ih po oba osnova izračunavanja</w:t>
      </w:r>
      <w:r w:rsidR="00E8355F" w:rsidRPr="00A179A9">
        <w:rPr>
          <w:color w:val="0070C0"/>
          <w:lang w:val="sr-Latn-RS"/>
        </w:rPr>
        <w:t>.</w:t>
      </w:r>
    </w:p>
    <w:p w14:paraId="092BF202" w14:textId="77777777" w:rsidR="00F053BE" w:rsidRPr="00C77F09" w:rsidRDefault="00F053BE" w:rsidP="003C792F">
      <w:pPr>
        <w:pStyle w:val="Teloteksta"/>
        <w:ind w:left="-284" w:right="425"/>
        <w:rPr>
          <w:sz w:val="16"/>
          <w:szCs w:val="16"/>
          <w:lang w:val="bs-Latn-BA"/>
        </w:rPr>
      </w:pPr>
    </w:p>
    <w:p w14:paraId="75EFDBBD" w14:textId="63F2CD95" w:rsidR="00701B43" w:rsidRPr="00AB7A8F" w:rsidRDefault="005E60E2" w:rsidP="003C792F">
      <w:pPr>
        <w:pStyle w:val="Teloteksta"/>
        <w:ind w:left="-284" w:right="425"/>
        <w:jc w:val="both"/>
        <w:rPr>
          <w:color w:val="0070C0"/>
          <w:sz w:val="24"/>
          <w:lang w:val="bs-Latn-BA"/>
        </w:rPr>
      </w:pPr>
      <w:r w:rsidRPr="00AB7A8F">
        <w:rPr>
          <w:color w:val="0070C0"/>
          <w:sz w:val="24"/>
          <w:lang w:val="bs-Latn-BA"/>
        </w:rPr>
        <w:t>Prema Izvještaju o</w:t>
      </w:r>
      <w:r w:rsidR="00CD7854" w:rsidRPr="00AB7A8F">
        <w:rPr>
          <w:color w:val="0070C0"/>
          <w:sz w:val="24"/>
          <w:lang w:val="bs-Latn-BA"/>
        </w:rPr>
        <w:t xml:space="preserve"> platama po stručnim spremama</w:t>
      </w:r>
      <w:r w:rsidRPr="00AB7A8F">
        <w:rPr>
          <w:color w:val="0070C0"/>
          <w:sz w:val="24"/>
          <w:lang w:val="bs-Latn-BA"/>
        </w:rPr>
        <w:t xml:space="preserve"> </w:t>
      </w:r>
      <w:r w:rsidR="00CD7854" w:rsidRPr="00AB7A8F">
        <w:rPr>
          <w:color w:val="0070C0"/>
          <w:sz w:val="24"/>
          <w:lang w:val="bs-Latn-BA"/>
        </w:rPr>
        <w:t>za period  od 202</w:t>
      </w:r>
      <w:r w:rsidR="00582D87" w:rsidRPr="00AB7A8F">
        <w:rPr>
          <w:color w:val="0070C0"/>
          <w:sz w:val="24"/>
          <w:lang w:val="bs-Latn-BA"/>
        </w:rPr>
        <w:t>5</w:t>
      </w:r>
      <w:r w:rsidR="00CD7854" w:rsidRPr="00AB7A8F">
        <w:rPr>
          <w:color w:val="0070C0"/>
          <w:sz w:val="24"/>
          <w:lang w:val="bs-Latn-BA"/>
        </w:rPr>
        <w:t>-12 do 202</w:t>
      </w:r>
      <w:r w:rsidR="00582D87" w:rsidRPr="00AB7A8F">
        <w:rPr>
          <w:color w:val="0070C0"/>
          <w:sz w:val="24"/>
          <w:lang w:val="bs-Latn-BA"/>
        </w:rPr>
        <w:t>5</w:t>
      </w:r>
      <w:r w:rsidR="00CD7854" w:rsidRPr="00AB7A8F">
        <w:rPr>
          <w:color w:val="0070C0"/>
          <w:sz w:val="24"/>
          <w:lang w:val="bs-Latn-BA"/>
        </w:rPr>
        <w:t>-12</w:t>
      </w:r>
      <w:r w:rsidR="00E8355F" w:rsidRPr="00AB7A8F">
        <w:rPr>
          <w:color w:val="0070C0"/>
          <w:sz w:val="24"/>
          <w:lang w:val="bs-Latn-BA"/>
        </w:rPr>
        <w:t xml:space="preserve"> TOP „Drina“ a.d. Bijeljina</w:t>
      </w:r>
      <w:r w:rsidRPr="00AB7A8F">
        <w:rPr>
          <w:color w:val="0070C0"/>
          <w:sz w:val="24"/>
          <w:lang w:val="bs-Latn-BA"/>
        </w:rPr>
        <w:t xml:space="preserve"> kvalifikaciona struktura je sledeća:</w:t>
      </w:r>
    </w:p>
    <w:p w14:paraId="0DCDD787" w14:textId="77777777" w:rsidR="005E60E2" w:rsidRPr="00AB7A8F" w:rsidRDefault="005E60E2" w:rsidP="009E1852">
      <w:pPr>
        <w:pStyle w:val="Teloteksta"/>
        <w:ind w:right="425"/>
        <w:rPr>
          <w:color w:val="0070C0"/>
          <w:sz w:val="24"/>
          <w:lang w:val="bs-Latn-BA"/>
        </w:rPr>
      </w:pPr>
    </w:p>
    <w:tbl>
      <w:tblPr>
        <w:tblStyle w:val="Koordinatnamreatabele"/>
        <w:tblW w:w="9640" w:type="dxa"/>
        <w:tblInd w:w="-176" w:type="dxa"/>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805"/>
        <w:gridCol w:w="1383"/>
        <w:gridCol w:w="1441"/>
        <w:gridCol w:w="1383"/>
        <w:gridCol w:w="1628"/>
      </w:tblGrid>
      <w:tr w:rsidR="00AB7A8F" w:rsidRPr="00AB7A8F" w14:paraId="2F79546C" w14:textId="77777777" w:rsidTr="00AB3814">
        <w:tc>
          <w:tcPr>
            <w:tcW w:w="3805" w:type="dxa"/>
            <w:tcBorders>
              <w:top w:val="double" w:sz="4" w:space="0" w:color="auto"/>
              <w:bottom w:val="double" w:sz="4" w:space="0" w:color="auto"/>
            </w:tcBorders>
            <w:shd w:val="clear" w:color="auto" w:fill="D9E2F3" w:themeFill="accent5" w:themeFillTint="33"/>
            <w:vAlign w:val="center"/>
          </w:tcPr>
          <w:p w14:paraId="2CD1FEE1" w14:textId="77777777" w:rsidR="005E60E2" w:rsidRPr="00AB7A8F" w:rsidRDefault="005E60E2" w:rsidP="009E1852">
            <w:pPr>
              <w:pStyle w:val="Teloteksta"/>
              <w:ind w:left="172" w:right="425"/>
              <w:jc w:val="center"/>
              <w:rPr>
                <w:b/>
                <w:bCs/>
                <w:i/>
                <w:iCs/>
                <w:color w:val="0070C0"/>
                <w:sz w:val="24"/>
                <w:lang w:val="bs-Latn-BA"/>
              </w:rPr>
            </w:pPr>
            <w:r w:rsidRPr="00AB7A8F">
              <w:rPr>
                <w:b/>
                <w:bCs/>
                <w:i/>
                <w:iCs/>
                <w:color w:val="0070C0"/>
                <w:sz w:val="24"/>
                <w:lang w:val="bs-Latn-BA"/>
              </w:rPr>
              <w:t>Kvalifikacija</w:t>
            </w:r>
          </w:p>
        </w:tc>
        <w:tc>
          <w:tcPr>
            <w:tcW w:w="1383" w:type="dxa"/>
            <w:tcBorders>
              <w:top w:val="double" w:sz="4" w:space="0" w:color="auto"/>
              <w:bottom w:val="double" w:sz="4" w:space="0" w:color="auto"/>
            </w:tcBorders>
            <w:shd w:val="clear" w:color="auto" w:fill="D9E2F3" w:themeFill="accent5" w:themeFillTint="33"/>
            <w:vAlign w:val="center"/>
          </w:tcPr>
          <w:p w14:paraId="0F2BD75B" w14:textId="30241321" w:rsidR="005E60E2" w:rsidRPr="00AB7A8F" w:rsidRDefault="005E60E2" w:rsidP="003C792F">
            <w:pPr>
              <w:pStyle w:val="Teloteksta"/>
              <w:ind w:left="-284" w:right="425"/>
              <w:jc w:val="center"/>
              <w:rPr>
                <w:b/>
                <w:bCs/>
                <w:i/>
                <w:iCs/>
                <w:color w:val="0070C0"/>
                <w:sz w:val="24"/>
                <w:lang w:val="bs-Latn-BA"/>
              </w:rPr>
            </w:pPr>
          </w:p>
        </w:tc>
        <w:tc>
          <w:tcPr>
            <w:tcW w:w="1441" w:type="dxa"/>
            <w:tcBorders>
              <w:top w:val="double" w:sz="4" w:space="0" w:color="auto"/>
              <w:bottom w:val="double" w:sz="4" w:space="0" w:color="auto"/>
            </w:tcBorders>
            <w:shd w:val="clear" w:color="auto" w:fill="D9E2F3" w:themeFill="accent5" w:themeFillTint="33"/>
            <w:vAlign w:val="center"/>
          </w:tcPr>
          <w:p w14:paraId="1FF17AD4" w14:textId="502CCE5F" w:rsidR="005E60E2" w:rsidRPr="00AB7A8F" w:rsidRDefault="00457940" w:rsidP="009E1852">
            <w:pPr>
              <w:pStyle w:val="Teloteksta"/>
              <w:ind w:left="-56" w:right="425"/>
              <w:jc w:val="center"/>
              <w:rPr>
                <w:b/>
                <w:bCs/>
                <w:i/>
                <w:iCs/>
                <w:color w:val="0070C0"/>
                <w:sz w:val="24"/>
                <w:lang w:val="bs-Latn-BA"/>
              </w:rPr>
            </w:pPr>
            <w:r w:rsidRPr="00AB7A8F">
              <w:rPr>
                <w:b/>
                <w:bCs/>
                <w:i/>
                <w:iCs/>
                <w:color w:val="0070C0"/>
                <w:sz w:val="24"/>
                <w:lang w:val="bs-Latn-BA"/>
              </w:rPr>
              <w:t>Tekući period</w:t>
            </w:r>
          </w:p>
        </w:tc>
        <w:tc>
          <w:tcPr>
            <w:tcW w:w="1383" w:type="dxa"/>
            <w:tcBorders>
              <w:top w:val="double" w:sz="4" w:space="0" w:color="auto"/>
              <w:bottom w:val="double" w:sz="4" w:space="0" w:color="auto"/>
            </w:tcBorders>
            <w:shd w:val="clear" w:color="auto" w:fill="D9E2F3" w:themeFill="accent5" w:themeFillTint="33"/>
            <w:vAlign w:val="center"/>
          </w:tcPr>
          <w:p w14:paraId="0E01D669" w14:textId="6F3B8804" w:rsidR="005E60E2" w:rsidRPr="00AB7A8F" w:rsidRDefault="005E60E2" w:rsidP="003C792F">
            <w:pPr>
              <w:pStyle w:val="Teloteksta"/>
              <w:ind w:left="-284" w:right="425"/>
              <w:jc w:val="center"/>
              <w:rPr>
                <w:b/>
                <w:bCs/>
                <w:i/>
                <w:iCs/>
                <w:color w:val="0070C0"/>
                <w:sz w:val="24"/>
                <w:lang w:val="bs-Latn-BA"/>
              </w:rPr>
            </w:pPr>
          </w:p>
        </w:tc>
        <w:tc>
          <w:tcPr>
            <w:tcW w:w="1628" w:type="dxa"/>
            <w:tcBorders>
              <w:top w:val="double" w:sz="4" w:space="0" w:color="auto"/>
              <w:bottom w:val="double" w:sz="4" w:space="0" w:color="auto"/>
            </w:tcBorders>
            <w:shd w:val="clear" w:color="auto" w:fill="D9E2F3" w:themeFill="accent5" w:themeFillTint="33"/>
            <w:vAlign w:val="center"/>
          </w:tcPr>
          <w:p w14:paraId="24827BF7" w14:textId="77777777" w:rsidR="005E60E2" w:rsidRPr="00AB7A8F" w:rsidRDefault="00457940" w:rsidP="009E1852">
            <w:pPr>
              <w:pStyle w:val="Teloteksta"/>
              <w:ind w:right="425"/>
              <w:jc w:val="center"/>
              <w:rPr>
                <w:b/>
                <w:bCs/>
                <w:i/>
                <w:iCs/>
                <w:color w:val="0070C0"/>
                <w:sz w:val="24"/>
                <w:lang w:val="bs-Latn-BA"/>
              </w:rPr>
            </w:pPr>
            <w:r w:rsidRPr="00AB7A8F">
              <w:rPr>
                <w:b/>
                <w:bCs/>
                <w:i/>
                <w:iCs/>
                <w:color w:val="0070C0"/>
                <w:sz w:val="24"/>
                <w:lang w:val="bs-Latn-BA"/>
              </w:rPr>
              <w:t>Prethodni</w:t>
            </w:r>
          </w:p>
          <w:p w14:paraId="778B20E1" w14:textId="1BDD78F5" w:rsidR="00457940" w:rsidRPr="00AB7A8F" w:rsidRDefault="00457940" w:rsidP="009E1852">
            <w:pPr>
              <w:pStyle w:val="Teloteksta"/>
              <w:ind w:right="425"/>
              <w:jc w:val="center"/>
              <w:rPr>
                <w:b/>
                <w:bCs/>
                <w:i/>
                <w:iCs/>
                <w:color w:val="0070C0"/>
                <w:sz w:val="24"/>
                <w:lang w:val="bs-Latn-BA"/>
              </w:rPr>
            </w:pPr>
            <w:r w:rsidRPr="00AB7A8F">
              <w:rPr>
                <w:b/>
                <w:bCs/>
                <w:i/>
                <w:iCs/>
                <w:color w:val="0070C0"/>
                <w:sz w:val="24"/>
                <w:lang w:val="bs-Latn-BA"/>
              </w:rPr>
              <w:t>period</w:t>
            </w:r>
          </w:p>
        </w:tc>
      </w:tr>
      <w:tr w:rsidR="00AB7A8F" w:rsidRPr="00AB7A8F" w14:paraId="09862786" w14:textId="77777777" w:rsidTr="00AB3814">
        <w:tc>
          <w:tcPr>
            <w:tcW w:w="3805" w:type="dxa"/>
            <w:tcBorders>
              <w:top w:val="double" w:sz="4" w:space="0" w:color="auto"/>
            </w:tcBorders>
          </w:tcPr>
          <w:p w14:paraId="5CA8704D"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t>Doktor nauka</w:t>
            </w:r>
          </w:p>
        </w:tc>
        <w:tc>
          <w:tcPr>
            <w:tcW w:w="1383" w:type="dxa"/>
            <w:tcBorders>
              <w:top w:val="double" w:sz="4" w:space="0" w:color="auto"/>
            </w:tcBorders>
            <w:vAlign w:val="center"/>
          </w:tcPr>
          <w:p w14:paraId="44E9153C" w14:textId="004FEFAC" w:rsidR="00AB3814" w:rsidRPr="00AB7A8F" w:rsidRDefault="00AB3814" w:rsidP="00AB3814">
            <w:pPr>
              <w:pStyle w:val="Teloteksta"/>
              <w:ind w:left="-284" w:right="425"/>
              <w:jc w:val="center"/>
              <w:rPr>
                <w:color w:val="0070C0"/>
                <w:sz w:val="24"/>
                <w:lang w:val="bs-Latn-BA"/>
              </w:rPr>
            </w:pPr>
          </w:p>
        </w:tc>
        <w:tc>
          <w:tcPr>
            <w:tcW w:w="1441" w:type="dxa"/>
            <w:tcBorders>
              <w:top w:val="double" w:sz="4" w:space="0" w:color="auto"/>
            </w:tcBorders>
            <w:vAlign w:val="center"/>
          </w:tcPr>
          <w:p w14:paraId="3CE081C7" w14:textId="01FBB07E" w:rsidR="00AB3814" w:rsidRPr="00AB7A8F" w:rsidRDefault="00AB3814" w:rsidP="00AB3814">
            <w:pPr>
              <w:pStyle w:val="Teloteksta"/>
              <w:ind w:left="-56" w:right="425"/>
              <w:jc w:val="center"/>
              <w:rPr>
                <w:color w:val="0070C0"/>
                <w:sz w:val="24"/>
                <w:lang w:val="bs-Latn-BA"/>
              </w:rPr>
            </w:pPr>
          </w:p>
        </w:tc>
        <w:tc>
          <w:tcPr>
            <w:tcW w:w="1383" w:type="dxa"/>
            <w:tcBorders>
              <w:top w:val="double" w:sz="4" w:space="0" w:color="auto"/>
            </w:tcBorders>
            <w:vAlign w:val="center"/>
          </w:tcPr>
          <w:p w14:paraId="0BDF871D" w14:textId="3BC19213" w:rsidR="00AB3814" w:rsidRPr="00AB7A8F" w:rsidRDefault="00AB3814" w:rsidP="00AB3814">
            <w:pPr>
              <w:pStyle w:val="Teloteksta"/>
              <w:ind w:left="-284" w:right="425"/>
              <w:jc w:val="center"/>
              <w:rPr>
                <w:color w:val="0070C0"/>
                <w:sz w:val="24"/>
                <w:lang w:val="bs-Latn-BA"/>
              </w:rPr>
            </w:pPr>
          </w:p>
        </w:tc>
        <w:tc>
          <w:tcPr>
            <w:tcW w:w="1628" w:type="dxa"/>
            <w:tcBorders>
              <w:top w:val="double" w:sz="4" w:space="0" w:color="auto"/>
            </w:tcBorders>
            <w:vAlign w:val="center"/>
          </w:tcPr>
          <w:p w14:paraId="194F1285" w14:textId="333243CC" w:rsidR="00AB3814" w:rsidRPr="00AB7A8F" w:rsidRDefault="00AB3814" w:rsidP="00AB3814">
            <w:pPr>
              <w:pStyle w:val="Teloteksta"/>
              <w:ind w:right="425"/>
              <w:jc w:val="center"/>
              <w:rPr>
                <w:color w:val="0070C0"/>
                <w:sz w:val="24"/>
                <w:lang w:val="bs-Latn-BA"/>
              </w:rPr>
            </w:pPr>
            <w:r w:rsidRPr="00AB7A8F">
              <w:rPr>
                <w:color w:val="0070C0"/>
                <w:sz w:val="24"/>
                <w:lang w:val="bs-Latn-BA"/>
              </w:rPr>
              <w:t>0</w:t>
            </w:r>
          </w:p>
        </w:tc>
      </w:tr>
      <w:tr w:rsidR="00AB7A8F" w:rsidRPr="00AB7A8F" w14:paraId="28A0E028" w14:textId="77777777" w:rsidTr="00AB3814">
        <w:tc>
          <w:tcPr>
            <w:tcW w:w="3805" w:type="dxa"/>
          </w:tcPr>
          <w:p w14:paraId="7AA703C9"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t>Magistar</w:t>
            </w:r>
          </w:p>
        </w:tc>
        <w:tc>
          <w:tcPr>
            <w:tcW w:w="1383" w:type="dxa"/>
            <w:vAlign w:val="center"/>
          </w:tcPr>
          <w:p w14:paraId="74493A7D" w14:textId="15AA502F" w:rsidR="00AB3814" w:rsidRPr="00AB7A8F" w:rsidRDefault="00AB3814" w:rsidP="00AB3814">
            <w:pPr>
              <w:pStyle w:val="Teloteksta"/>
              <w:ind w:left="-284" w:right="425"/>
              <w:jc w:val="center"/>
              <w:rPr>
                <w:color w:val="0070C0"/>
                <w:sz w:val="24"/>
                <w:lang w:val="bs-Latn-BA"/>
              </w:rPr>
            </w:pPr>
          </w:p>
        </w:tc>
        <w:tc>
          <w:tcPr>
            <w:tcW w:w="1441" w:type="dxa"/>
            <w:vAlign w:val="center"/>
          </w:tcPr>
          <w:p w14:paraId="3855D302" w14:textId="2FAE91C3" w:rsidR="00AB3814" w:rsidRPr="00AB7A8F" w:rsidRDefault="00AB3814" w:rsidP="00AB3814">
            <w:pPr>
              <w:pStyle w:val="Teloteksta"/>
              <w:ind w:left="-56" w:right="425"/>
              <w:jc w:val="center"/>
              <w:rPr>
                <w:color w:val="0070C0"/>
                <w:sz w:val="24"/>
                <w:lang w:val="bs-Latn-BA"/>
              </w:rPr>
            </w:pPr>
          </w:p>
        </w:tc>
        <w:tc>
          <w:tcPr>
            <w:tcW w:w="1383" w:type="dxa"/>
            <w:vAlign w:val="center"/>
          </w:tcPr>
          <w:p w14:paraId="4F8CC878" w14:textId="00D008BE" w:rsidR="00AB3814" w:rsidRPr="00AB7A8F" w:rsidRDefault="00AB3814" w:rsidP="00AB3814">
            <w:pPr>
              <w:pStyle w:val="Teloteksta"/>
              <w:ind w:left="-284" w:right="425"/>
              <w:jc w:val="center"/>
              <w:rPr>
                <w:color w:val="0070C0"/>
                <w:sz w:val="24"/>
                <w:lang w:val="bs-Latn-BA"/>
              </w:rPr>
            </w:pPr>
          </w:p>
        </w:tc>
        <w:tc>
          <w:tcPr>
            <w:tcW w:w="1628" w:type="dxa"/>
            <w:vAlign w:val="center"/>
          </w:tcPr>
          <w:p w14:paraId="66F38E24" w14:textId="62D62DE3" w:rsidR="00AB3814" w:rsidRPr="00AB7A8F" w:rsidRDefault="00582D87" w:rsidP="00AB3814">
            <w:pPr>
              <w:pStyle w:val="Teloteksta"/>
              <w:ind w:right="425"/>
              <w:jc w:val="center"/>
              <w:rPr>
                <w:color w:val="0070C0"/>
                <w:sz w:val="24"/>
                <w:lang w:val="bs-Latn-BA"/>
              </w:rPr>
            </w:pPr>
            <w:r w:rsidRPr="00AB7A8F">
              <w:rPr>
                <w:color w:val="0070C0"/>
                <w:sz w:val="24"/>
                <w:lang w:val="bs-Latn-BA"/>
              </w:rPr>
              <w:t>1</w:t>
            </w:r>
          </w:p>
        </w:tc>
      </w:tr>
      <w:tr w:rsidR="00AB7A8F" w:rsidRPr="00AB7A8F" w14:paraId="50C65A5D" w14:textId="77777777" w:rsidTr="00AB3814">
        <w:tc>
          <w:tcPr>
            <w:tcW w:w="3805" w:type="dxa"/>
          </w:tcPr>
          <w:p w14:paraId="3EC439A5"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t>Visoka stručna sprema</w:t>
            </w:r>
          </w:p>
        </w:tc>
        <w:tc>
          <w:tcPr>
            <w:tcW w:w="1383" w:type="dxa"/>
            <w:vAlign w:val="center"/>
          </w:tcPr>
          <w:p w14:paraId="08E443FD" w14:textId="41D2E57B" w:rsidR="00AB3814" w:rsidRPr="00AB7A8F" w:rsidRDefault="00AB3814" w:rsidP="00AB3814">
            <w:pPr>
              <w:pStyle w:val="Teloteksta"/>
              <w:ind w:left="-284" w:right="425"/>
              <w:jc w:val="center"/>
              <w:rPr>
                <w:color w:val="0070C0"/>
                <w:sz w:val="24"/>
                <w:lang w:val="bs-Latn-BA"/>
              </w:rPr>
            </w:pPr>
          </w:p>
        </w:tc>
        <w:tc>
          <w:tcPr>
            <w:tcW w:w="1441" w:type="dxa"/>
            <w:vAlign w:val="center"/>
          </w:tcPr>
          <w:p w14:paraId="3810FA9B" w14:textId="571AC453" w:rsidR="00AB3814" w:rsidRPr="00AB7A8F" w:rsidRDefault="00AB3814" w:rsidP="00AB3814">
            <w:pPr>
              <w:pStyle w:val="Teloteksta"/>
              <w:ind w:left="-56" w:right="425"/>
              <w:jc w:val="center"/>
              <w:rPr>
                <w:color w:val="0070C0"/>
                <w:sz w:val="24"/>
                <w:lang w:val="bs-Latn-BA"/>
              </w:rPr>
            </w:pPr>
          </w:p>
        </w:tc>
        <w:tc>
          <w:tcPr>
            <w:tcW w:w="1383" w:type="dxa"/>
            <w:vAlign w:val="center"/>
          </w:tcPr>
          <w:p w14:paraId="7E6AE0E6" w14:textId="557CF338" w:rsidR="00AB3814" w:rsidRPr="00AB7A8F" w:rsidRDefault="00AB3814" w:rsidP="00AB3814">
            <w:pPr>
              <w:pStyle w:val="Teloteksta"/>
              <w:ind w:left="-284" w:right="425"/>
              <w:jc w:val="center"/>
              <w:rPr>
                <w:color w:val="0070C0"/>
                <w:sz w:val="24"/>
                <w:lang w:val="bs-Latn-BA"/>
              </w:rPr>
            </w:pPr>
          </w:p>
        </w:tc>
        <w:tc>
          <w:tcPr>
            <w:tcW w:w="1628" w:type="dxa"/>
            <w:vAlign w:val="center"/>
          </w:tcPr>
          <w:p w14:paraId="6542DA87" w14:textId="3DEB2C32" w:rsidR="00AB3814" w:rsidRPr="00AB7A8F" w:rsidRDefault="00582D87" w:rsidP="00AB3814">
            <w:pPr>
              <w:pStyle w:val="Teloteksta"/>
              <w:ind w:right="425"/>
              <w:jc w:val="center"/>
              <w:rPr>
                <w:color w:val="0070C0"/>
                <w:sz w:val="24"/>
                <w:lang w:val="bs-Latn-BA"/>
              </w:rPr>
            </w:pPr>
            <w:r w:rsidRPr="00AB7A8F">
              <w:rPr>
                <w:color w:val="0070C0"/>
                <w:sz w:val="24"/>
                <w:lang w:val="bs-Latn-BA"/>
              </w:rPr>
              <w:t>7</w:t>
            </w:r>
          </w:p>
        </w:tc>
      </w:tr>
      <w:tr w:rsidR="00AB7A8F" w:rsidRPr="00AB7A8F" w14:paraId="1544BC7A" w14:textId="77777777" w:rsidTr="00AB3814">
        <w:tc>
          <w:tcPr>
            <w:tcW w:w="3805" w:type="dxa"/>
          </w:tcPr>
          <w:p w14:paraId="64857C26"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t>Viša stručna sprema</w:t>
            </w:r>
          </w:p>
        </w:tc>
        <w:tc>
          <w:tcPr>
            <w:tcW w:w="1383" w:type="dxa"/>
            <w:vAlign w:val="center"/>
          </w:tcPr>
          <w:p w14:paraId="6FF899E4" w14:textId="52BA6FB0" w:rsidR="00AB3814" w:rsidRPr="00AB7A8F" w:rsidRDefault="00AB3814" w:rsidP="00AB3814">
            <w:pPr>
              <w:pStyle w:val="Teloteksta"/>
              <w:ind w:left="-284" w:right="425"/>
              <w:jc w:val="center"/>
              <w:rPr>
                <w:color w:val="0070C0"/>
                <w:sz w:val="24"/>
                <w:lang w:val="bs-Latn-BA"/>
              </w:rPr>
            </w:pPr>
          </w:p>
        </w:tc>
        <w:tc>
          <w:tcPr>
            <w:tcW w:w="1441" w:type="dxa"/>
            <w:vAlign w:val="center"/>
          </w:tcPr>
          <w:p w14:paraId="2F34A2BC" w14:textId="38EA96DE" w:rsidR="00AB3814" w:rsidRPr="00AB7A8F" w:rsidRDefault="00AB3814" w:rsidP="00AB3814">
            <w:pPr>
              <w:pStyle w:val="Teloteksta"/>
              <w:ind w:left="-56" w:right="425"/>
              <w:jc w:val="center"/>
              <w:rPr>
                <w:color w:val="0070C0"/>
                <w:sz w:val="24"/>
                <w:lang w:val="bs-Latn-BA"/>
              </w:rPr>
            </w:pPr>
          </w:p>
        </w:tc>
        <w:tc>
          <w:tcPr>
            <w:tcW w:w="1383" w:type="dxa"/>
            <w:vAlign w:val="center"/>
          </w:tcPr>
          <w:p w14:paraId="1153D726" w14:textId="28809665" w:rsidR="00AB3814" w:rsidRPr="00AB7A8F" w:rsidRDefault="00AB3814" w:rsidP="00AB3814">
            <w:pPr>
              <w:pStyle w:val="Teloteksta"/>
              <w:ind w:left="-284" w:right="425"/>
              <w:jc w:val="center"/>
              <w:rPr>
                <w:color w:val="0070C0"/>
                <w:sz w:val="24"/>
                <w:lang w:val="bs-Latn-BA"/>
              </w:rPr>
            </w:pPr>
          </w:p>
        </w:tc>
        <w:tc>
          <w:tcPr>
            <w:tcW w:w="1628" w:type="dxa"/>
            <w:vAlign w:val="center"/>
          </w:tcPr>
          <w:p w14:paraId="58717FE8" w14:textId="78E1AE9F" w:rsidR="00AB3814" w:rsidRPr="00AB7A8F" w:rsidRDefault="00AB3814" w:rsidP="00AB3814">
            <w:pPr>
              <w:pStyle w:val="Teloteksta"/>
              <w:ind w:right="425"/>
              <w:jc w:val="center"/>
              <w:rPr>
                <w:color w:val="0070C0"/>
                <w:sz w:val="24"/>
                <w:lang w:val="bs-Latn-BA"/>
              </w:rPr>
            </w:pPr>
            <w:r w:rsidRPr="00AB7A8F">
              <w:rPr>
                <w:color w:val="0070C0"/>
                <w:sz w:val="24"/>
                <w:lang w:val="bs-Latn-BA"/>
              </w:rPr>
              <w:t>1</w:t>
            </w:r>
          </w:p>
        </w:tc>
      </w:tr>
      <w:tr w:rsidR="00AB7A8F" w:rsidRPr="00AB7A8F" w14:paraId="56878AB2" w14:textId="77777777" w:rsidTr="00AB3814">
        <w:tc>
          <w:tcPr>
            <w:tcW w:w="3805" w:type="dxa"/>
          </w:tcPr>
          <w:p w14:paraId="08FF5BF5"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t>Srednja stručna sprema</w:t>
            </w:r>
          </w:p>
        </w:tc>
        <w:tc>
          <w:tcPr>
            <w:tcW w:w="1383" w:type="dxa"/>
            <w:vAlign w:val="center"/>
          </w:tcPr>
          <w:p w14:paraId="47776BFE" w14:textId="555B9458" w:rsidR="00AB3814" w:rsidRPr="00AB7A8F" w:rsidRDefault="00AB3814" w:rsidP="00AB3814">
            <w:pPr>
              <w:pStyle w:val="Teloteksta"/>
              <w:ind w:left="-284" w:right="425"/>
              <w:jc w:val="center"/>
              <w:rPr>
                <w:color w:val="0070C0"/>
                <w:sz w:val="24"/>
                <w:lang w:val="bs-Latn-BA"/>
              </w:rPr>
            </w:pPr>
          </w:p>
        </w:tc>
        <w:tc>
          <w:tcPr>
            <w:tcW w:w="1441" w:type="dxa"/>
            <w:vAlign w:val="center"/>
          </w:tcPr>
          <w:p w14:paraId="4B76CCA2" w14:textId="1AAAA003" w:rsidR="00AB3814" w:rsidRPr="00AB7A8F" w:rsidRDefault="00AB3814" w:rsidP="00AB3814">
            <w:pPr>
              <w:pStyle w:val="Teloteksta"/>
              <w:ind w:left="-56" w:right="425"/>
              <w:jc w:val="center"/>
              <w:rPr>
                <w:color w:val="0070C0"/>
                <w:sz w:val="24"/>
                <w:lang w:val="bs-Latn-BA"/>
              </w:rPr>
            </w:pPr>
          </w:p>
        </w:tc>
        <w:tc>
          <w:tcPr>
            <w:tcW w:w="1383" w:type="dxa"/>
            <w:vAlign w:val="center"/>
          </w:tcPr>
          <w:p w14:paraId="27954921" w14:textId="51CA53A4" w:rsidR="00AB3814" w:rsidRPr="00AB7A8F" w:rsidRDefault="00AB3814" w:rsidP="00AB3814">
            <w:pPr>
              <w:pStyle w:val="Teloteksta"/>
              <w:ind w:left="-284" w:right="425"/>
              <w:jc w:val="center"/>
              <w:rPr>
                <w:color w:val="0070C0"/>
                <w:sz w:val="24"/>
                <w:lang w:val="bs-Latn-BA"/>
              </w:rPr>
            </w:pPr>
          </w:p>
        </w:tc>
        <w:tc>
          <w:tcPr>
            <w:tcW w:w="1628" w:type="dxa"/>
            <w:vAlign w:val="center"/>
          </w:tcPr>
          <w:p w14:paraId="25234E82" w14:textId="1105A786" w:rsidR="00AB3814" w:rsidRPr="00AB7A8F" w:rsidRDefault="00AB7A8F" w:rsidP="00AB3814">
            <w:pPr>
              <w:pStyle w:val="Teloteksta"/>
              <w:ind w:right="425"/>
              <w:jc w:val="center"/>
              <w:rPr>
                <w:color w:val="0070C0"/>
                <w:sz w:val="24"/>
                <w:lang w:val="bs-Latn-BA"/>
              </w:rPr>
            </w:pPr>
            <w:r w:rsidRPr="00AB7A8F">
              <w:rPr>
                <w:color w:val="0070C0"/>
                <w:sz w:val="24"/>
                <w:lang w:val="bs-Latn-BA"/>
              </w:rPr>
              <w:t>5</w:t>
            </w:r>
          </w:p>
        </w:tc>
      </w:tr>
      <w:tr w:rsidR="00AB7A8F" w:rsidRPr="00AB7A8F" w14:paraId="03E37576" w14:textId="77777777" w:rsidTr="00AB3814">
        <w:tc>
          <w:tcPr>
            <w:tcW w:w="3805" w:type="dxa"/>
          </w:tcPr>
          <w:p w14:paraId="130E0379" w14:textId="6D19C438" w:rsidR="00AB3814" w:rsidRPr="00AB7A8F" w:rsidRDefault="00AB3814" w:rsidP="00AB3814">
            <w:pPr>
              <w:pStyle w:val="Teloteksta"/>
              <w:ind w:left="172" w:right="425"/>
              <w:rPr>
                <w:color w:val="0070C0"/>
                <w:sz w:val="24"/>
                <w:lang w:val="bs-Latn-BA"/>
              </w:rPr>
            </w:pPr>
            <w:r w:rsidRPr="00AB7A8F">
              <w:rPr>
                <w:color w:val="0070C0"/>
                <w:sz w:val="24"/>
                <w:lang w:val="bs-Latn-BA"/>
              </w:rPr>
              <w:t>Visokokvalifikovani radnik</w:t>
            </w:r>
          </w:p>
        </w:tc>
        <w:tc>
          <w:tcPr>
            <w:tcW w:w="1383" w:type="dxa"/>
            <w:vAlign w:val="center"/>
          </w:tcPr>
          <w:p w14:paraId="1BA8053D" w14:textId="77777777" w:rsidR="00AB3814" w:rsidRPr="00AB7A8F" w:rsidRDefault="00AB3814" w:rsidP="00AB3814">
            <w:pPr>
              <w:pStyle w:val="Teloteksta"/>
              <w:ind w:left="-284" w:right="425"/>
              <w:jc w:val="center"/>
              <w:rPr>
                <w:color w:val="0070C0"/>
                <w:sz w:val="24"/>
                <w:lang w:val="bs-Latn-BA"/>
              </w:rPr>
            </w:pPr>
          </w:p>
        </w:tc>
        <w:tc>
          <w:tcPr>
            <w:tcW w:w="1441" w:type="dxa"/>
            <w:vAlign w:val="center"/>
          </w:tcPr>
          <w:p w14:paraId="17DDA531" w14:textId="1EC95302" w:rsidR="00AB3814" w:rsidRPr="00AB7A8F" w:rsidRDefault="00AB3814" w:rsidP="00AB3814">
            <w:pPr>
              <w:pStyle w:val="Teloteksta"/>
              <w:ind w:left="-56" w:right="425"/>
              <w:jc w:val="center"/>
              <w:rPr>
                <w:color w:val="0070C0"/>
                <w:sz w:val="24"/>
                <w:lang w:val="bs-Latn-BA"/>
              </w:rPr>
            </w:pPr>
          </w:p>
        </w:tc>
        <w:tc>
          <w:tcPr>
            <w:tcW w:w="1383" w:type="dxa"/>
            <w:vAlign w:val="center"/>
          </w:tcPr>
          <w:p w14:paraId="2D170CD6" w14:textId="77777777" w:rsidR="00AB3814" w:rsidRPr="00AB7A8F" w:rsidRDefault="00AB3814" w:rsidP="00AB3814">
            <w:pPr>
              <w:pStyle w:val="Teloteksta"/>
              <w:ind w:left="-284" w:right="425"/>
              <w:jc w:val="center"/>
              <w:rPr>
                <w:color w:val="0070C0"/>
                <w:sz w:val="24"/>
                <w:lang w:val="bs-Latn-BA"/>
              </w:rPr>
            </w:pPr>
          </w:p>
        </w:tc>
        <w:tc>
          <w:tcPr>
            <w:tcW w:w="1628" w:type="dxa"/>
            <w:vAlign w:val="center"/>
          </w:tcPr>
          <w:p w14:paraId="685444E2" w14:textId="0A59BEB5" w:rsidR="00AB3814" w:rsidRPr="00AB7A8F" w:rsidRDefault="00AB7A8F" w:rsidP="00AB3814">
            <w:pPr>
              <w:pStyle w:val="Teloteksta"/>
              <w:ind w:right="425"/>
              <w:jc w:val="center"/>
              <w:rPr>
                <w:color w:val="0070C0"/>
                <w:sz w:val="24"/>
                <w:lang w:val="bs-Latn-BA"/>
              </w:rPr>
            </w:pPr>
            <w:r w:rsidRPr="00AB7A8F">
              <w:rPr>
                <w:color w:val="0070C0"/>
                <w:sz w:val="24"/>
                <w:lang w:val="bs-Latn-BA"/>
              </w:rPr>
              <w:t>0</w:t>
            </w:r>
          </w:p>
        </w:tc>
      </w:tr>
      <w:tr w:rsidR="00AB7A8F" w:rsidRPr="00AB7A8F" w14:paraId="060F1EE5" w14:textId="77777777" w:rsidTr="00AB3814">
        <w:tc>
          <w:tcPr>
            <w:tcW w:w="3805" w:type="dxa"/>
          </w:tcPr>
          <w:p w14:paraId="6210114A" w14:textId="3AFFC9CA" w:rsidR="00AB3814" w:rsidRPr="00AB7A8F" w:rsidRDefault="00AB3814" w:rsidP="00AB3814">
            <w:pPr>
              <w:pStyle w:val="Teloteksta"/>
              <w:ind w:left="172" w:right="425"/>
              <w:rPr>
                <w:color w:val="0070C0"/>
                <w:sz w:val="24"/>
                <w:lang w:val="bs-Latn-BA"/>
              </w:rPr>
            </w:pPr>
            <w:r w:rsidRPr="00AB7A8F">
              <w:rPr>
                <w:color w:val="0070C0"/>
                <w:sz w:val="24"/>
                <w:lang w:val="bs-Latn-BA"/>
              </w:rPr>
              <w:t>Kvalifikovani radnik</w:t>
            </w:r>
          </w:p>
        </w:tc>
        <w:tc>
          <w:tcPr>
            <w:tcW w:w="1383" w:type="dxa"/>
            <w:vAlign w:val="center"/>
          </w:tcPr>
          <w:p w14:paraId="1D742B5C" w14:textId="301317F8" w:rsidR="00AB3814" w:rsidRPr="00AB7A8F" w:rsidRDefault="00AB3814" w:rsidP="00AB3814">
            <w:pPr>
              <w:pStyle w:val="Teloteksta"/>
              <w:ind w:left="-284" w:right="425"/>
              <w:jc w:val="center"/>
              <w:rPr>
                <w:color w:val="0070C0"/>
                <w:sz w:val="24"/>
                <w:lang w:val="bs-Latn-BA"/>
              </w:rPr>
            </w:pPr>
          </w:p>
        </w:tc>
        <w:tc>
          <w:tcPr>
            <w:tcW w:w="1441" w:type="dxa"/>
            <w:vAlign w:val="center"/>
          </w:tcPr>
          <w:p w14:paraId="0CB03C58" w14:textId="2C8224E2" w:rsidR="00AB3814" w:rsidRPr="00AB7A8F" w:rsidRDefault="00AB3814" w:rsidP="00AB3814">
            <w:pPr>
              <w:pStyle w:val="Teloteksta"/>
              <w:ind w:left="-56" w:right="425"/>
              <w:jc w:val="center"/>
              <w:rPr>
                <w:color w:val="0070C0"/>
                <w:sz w:val="24"/>
                <w:lang w:val="bs-Latn-BA"/>
              </w:rPr>
            </w:pPr>
          </w:p>
        </w:tc>
        <w:tc>
          <w:tcPr>
            <w:tcW w:w="1383" w:type="dxa"/>
            <w:vAlign w:val="center"/>
          </w:tcPr>
          <w:p w14:paraId="6007C03A" w14:textId="2971FB0E" w:rsidR="00AB3814" w:rsidRPr="00AB7A8F" w:rsidRDefault="00AB3814" w:rsidP="00AB3814">
            <w:pPr>
              <w:pStyle w:val="Teloteksta"/>
              <w:ind w:left="-284" w:right="425"/>
              <w:jc w:val="center"/>
              <w:rPr>
                <w:color w:val="0070C0"/>
                <w:sz w:val="24"/>
                <w:lang w:val="bs-Latn-BA"/>
              </w:rPr>
            </w:pPr>
          </w:p>
        </w:tc>
        <w:tc>
          <w:tcPr>
            <w:tcW w:w="1628" w:type="dxa"/>
            <w:vAlign w:val="center"/>
          </w:tcPr>
          <w:p w14:paraId="24665D1E" w14:textId="743DC3EB" w:rsidR="00AB3814" w:rsidRPr="00AB7A8F" w:rsidRDefault="00AB7A8F" w:rsidP="00AB3814">
            <w:pPr>
              <w:pStyle w:val="Teloteksta"/>
              <w:ind w:right="425"/>
              <w:jc w:val="center"/>
              <w:rPr>
                <w:color w:val="0070C0"/>
                <w:sz w:val="24"/>
                <w:lang w:val="bs-Latn-BA"/>
              </w:rPr>
            </w:pPr>
            <w:r w:rsidRPr="00AB7A8F">
              <w:rPr>
                <w:color w:val="0070C0"/>
                <w:sz w:val="24"/>
                <w:lang w:val="bs-Latn-BA"/>
              </w:rPr>
              <w:t>48</w:t>
            </w:r>
          </w:p>
        </w:tc>
      </w:tr>
      <w:tr w:rsidR="00AB7A8F" w:rsidRPr="00AB7A8F" w14:paraId="6CD63DC7" w14:textId="77777777" w:rsidTr="00AB3814">
        <w:tc>
          <w:tcPr>
            <w:tcW w:w="3805" w:type="dxa"/>
          </w:tcPr>
          <w:p w14:paraId="0D20E640"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lastRenderedPageBreak/>
              <w:t>Polukvalifikovani</w:t>
            </w:r>
          </w:p>
        </w:tc>
        <w:tc>
          <w:tcPr>
            <w:tcW w:w="1383" w:type="dxa"/>
            <w:vAlign w:val="center"/>
          </w:tcPr>
          <w:p w14:paraId="422DDB6C" w14:textId="678B466E" w:rsidR="00AB3814" w:rsidRPr="00AB7A8F" w:rsidRDefault="00AB3814" w:rsidP="00AB3814">
            <w:pPr>
              <w:pStyle w:val="Teloteksta"/>
              <w:ind w:left="-284" w:right="425"/>
              <w:jc w:val="center"/>
              <w:rPr>
                <w:color w:val="0070C0"/>
                <w:sz w:val="24"/>
                <w:lang w:val="bs-Latn-BA"/>
              </w:rPr>
            </w:pPr>
          </w:p>
        </w:tc>
        <w:tc>
          <w:tcPr>
            <w:tcW w:w="1441" w:type="dxa"/>
            <w:vAlign w:val="center"/>
          </w:tcPr>
          <w:p w14:paraId="7447A495" w14:textId="17CDAB93" w:rsidR="00AB3814" w:rsidRPr="00AB7A8F" w:rsidRDefault="00AB3814" w:rsidP="00AB3814">
            <w:pPr>
              <w:pStyle w:val="Teloteksta"/>
              <w:ind w:left="-56" w:right="425"/>
              <w:jc w:val="center"/>
              <w:rPr>
                <w:color w:val="0070C0"/>
                <w:sz w:val="24"/>
                <w:lang w:val="bs-Latn-BA"/>
              </w:rPr>
            </w:pPr>
          </w:p>
        </w:tc>
        <w:tc>
          <w:tcPr>
            <w:tcW w:w="1383" w:type="dxa"/>
            <w:vAlign w:val="center"/>
          </w:tcPr>
          <w:p w14:paraId="7B81ECF9" w14:textId="11066DA8" w:rsidR="00AB3814" w:rsidRPr="00AB7A8F" w:rsidRDefault="00AB3814" w:rsidP="00AB3814">
            <w:pPr>
              <w:pStyle w:val="Teloteksta"/>
              <w:ind w:left="-284" w:right="425"/>
              <w:jc w:val="center"/>
              <w:rPr>
                <w:color w:val="0070C0"/>
                <w:sz w:val="24"/>
                <w:lang w:val="bs-Latn-BA"/>
              </w:rPr>
            </w:pPr>
          </w:p>
        </w:tc>
        <w:tc>
          <w:tcPr>
            <w:tcW w:w="1628" w:type="dxa"/>
            <w:vAlign w:val="center"/>
          </w:tcPr>
          <w:p w14:paraId="426D0E9C" w14:textId="2623BC05" w:rsidR="00AB3814" w:rsidRPr="00AB7A8F" w:rsidRDefault="00AB7A8F" w:rsidP="00AB3814">
            <w:pPr>
              <w:pStyle w:val="Teloteksta"/>
              <w:ind w:right="425"/>
              <w:jc w:val="center"/>
              <w:rPr>
                <w:color w:val="0070C0"/>
                <w:sz w:val="24"/>
                <w:lang w:val="bs-Latn-BA"/>
              </w:rPr>
            </w:pPr>
            <w:r w:rsidRPr="00AB7A8F">
              <w:rPr>
                <w:color w:val="0070C0"/>
                <w:sz w:val="24"/>
                <w:lang w:val="bs-Latn-BA"/>
              </w:rPr>
              <w:t>0</w:t>
            </w:r>
          </w:p>
        </w:tc>
      </w:tr>
      <w:tr w:rsidR="00AB7A8F" w:rsidRPr="00AB7A8F" w14:paraId="65896884" w14:textId="77777777" w:rsidTr="00AB3814">
        <w:tc>
          <w:tcPr>
            <w:tcW w:w="3805" w:type="dxa"/>
            <w:tcBorders>
              <w:bottom w:val="double" w:sz="4" w:space="0" w:color="auto"/>
            </w:tcBorders>
          </w:tcPr>
          <w:p w14:paraId="720CE397" w14:textId="77777777" w:rsidR="00AB3814" w:rsidRPr="00AB7A8F" w:rsidRDefault="00AB3814" w:rsidP="00AB3814">
            <w:pPr>
              <w:pStyle w:val="Teloteksta"/>
              <w:ind w:left="172" w:right="425"/>
              <w:rPr>
                <w:color w:val="0070C0"/>
                <w:sz w:val="24"/>
                <w:lang w:val="bs-Latn-BA"/>
              </w:rPr>
            </w:pPr>
            <w:r w:rsidRPr="00AB7A8F">
              <w:rPr>
                <w:color w:val="0070C0"/>
                <w:sz w:val="24"/>
                <w:lang w:val="bs-Latn-BA"/>
              </w:rPr>
              <w:t>Nekavalifikovani</w:t>
            </w:r>
          </w:p>
        </w:tc>
        <w:tc>
          <w:tcPr>
            <w:tcW w:w="1383" w:type="dxa"/>
            <w:tcBorders>
              <w:bottom w:val="double" w:sz="4" w:space="0" w:color="auto"/>
            </w:tcBorders>
            <w:vAlign w:val="center"/>
          </w:tcPr>
          <w:p w14:paraId="73841210" w14:textId="6519D2C9" w:rsidR="00AB3814" w:rsidRPr="00AB7A8F" w:rsidRDefault="00AB3814" w:rsidP="00AB3814">
            <w:pPr>
              <w:pStyle w:val="Teloteksta"/>
              <w:ind w:left="-284" w:right="425"/>
              <w:jc w:val="center"/>
              <w:rPr>
                <w:color w:val="0070C0"/>
                <w:sz w:val="24"/>
                <w:lang w:val="bs-Latn-BA"/>
              </w:rPr>
            </w:pPr>
          </w:p>
        </w:tc>
        <w:tc>
          <w:tcPr>
            <w:tcW w:w="1441" w:type="dxa"/>
            <w:tcBorders>
              <w:bottom w:val="double" w:sz="4" w:space="0" w:color="auto"/>
            </w:tcBorders>
            <w:vAlign w:val="center"/>
          </w:tcPr>
          <w:p w14:paraId="2CB5D38B" w14:textId="483BE617" w:rsidR="00AB3814" w:rsidRPr="00AB7A8F" w:rsidRDefault="00AB3814" w:rsidP="00AB3814">
            <w:pPr>
              <w:pStyle w:val="Teloteksta"/>
              <w:ind w:left="-56" w:right="425"/>
              <w:jc w:val="center"/>
              <w:rPr>
                <w:color w:val="0070C0"/>
                <w:sz w:val="24"/>
                <w:lang w:val="bs-Latn-BA"/>
              </w:rPr>
            </w:pPr>
          </w:p>
        </w:tc>
        <w:tc>
          <w:tcPr>
            <w:tcW w:w="1383" w:type="dxa"/>
            <w:tcBorders>
              <w:bottom w:val="double" w:sz="4" w:space="0" w:color="auto"/>
            </w:tcBorders>
            <w:vAlign w:val="center"/>
          </w:tcPr>
          <w:p w14:paraId="56814C58" w14:textId="6171B869" w:rsidR="00AB3814" w:rsidRPr="00AB7A8F" w:rsidRDefault="00AB3814" w:rsidP="00AB3814">
            <w:pPr>
              <w:pStyle w:val="Teloteksta"/>
              <w:ind w:left="-284" w:right="425"/>
              <w:jc w:val="center"/>
              <w:rPr>
                <w:color w:val="0070C0"/>
                <w:sz w:val="24"/>
                <w:lang w:val="bs-Latn-BA"/>
              </w:rPr>
            </w:pPr>
          </w:p>
        </w:tc>
        <w:tc>
          <w:tcPr>
            <w:tcW w:w="1628" w:type="dxa"/>
            <w:tcBorders>
              <w:bottom w:val="double" w:sz="4" w:space="0" w:color="auto"/>
            </w:tcBorders>
            <w:vAlign w:val="center"/>
          </w:tcPr>
          <w:p w14:paraId="395AA56F" w14:textId="7D42731A" w:rsidR="00AB3814" w:rsidRPr="00AB7A8F" w:rsidRDefault="00AB7A8F" w:rsidP="00AB3814">
            <w:pPr>
              <w:pStyle w:val="Teloteksta"/>
              <w:ind w:right="425"/>
              <w:jc w:val="center"/>
              <w:rPr>
                <w:color w:val="0070C0"/>
                <w:sz w:val="24"/>
                <w:lang w:val="bs-Latn-BA"/>
              </w:rPr>
            </w:pPr>
            <w:r w:rsidRPr="00AB7A8F">
              <w:rPr>
                <w:color w:val="0070C0"/>
                <w:sz w:val="24"/>
                <w:lang w:val="bs-Latn-BA"/>
              </w:rPr>
              <w:t>18</w:t>
            </w:r>
          </w:p>
        </w:tc>
      </w:tr>
      <w:tr w:rsidR="00AB7A8F" w:rsidRPr="00AB7A8F" w14:paraId="1EBC47C6" w14:textId="77777777" w:rsidTr="00AB3814">
        <w:tc>
          <w:tcPr>
            <w:tcW w:w="3805" w:type="dxa"/>
            <w:tcBorders>
              <w:top w:val="double" w:sz="4" w:space="0" w:color="auto"/>
              <w:bottom w:val="double" w:sz="4" w:space="0" w:color="auto"/>
            </w:tcBorders>
          </w:tcPr>
          <w:p w14:paraId="637B7DF2" w14:textId="77777777" w:rsidR="00AB3814" w:rsidRPr="00AB7A8F" w:rsidRDefault="00AB3814" w:rsidP="00AB3814">
            <w:pPr>
              <w:pStyle w:val="Teloteksta"/>
              <w:ind w:left="172" w:right="425"/>
              <w:rPr>
                <w:b/>
                <w:bCs/>
                <w:i/>
                <w:iCs/>
                <w:color w:val="0070C0"/>
                <w:sz w:val="24"/>
                <w:lang w:val="bs-Latn-BA"/>
              </w:rPr>
            </w:pPr>
            <w:r w:rsidRPr="00AB7A8F">
              <w:rPr>
                <w:b/>
                <w:bCs/>
                <w:i/>
                <w:iCs/>
                <w:color w:val="0070C0"/>
                <w:sz w:val="24"/>
                <w:lang w:val="bs-Latn-BA"/>
              </w:rPr>
              <w:t>UKUPNO:</w:t>
            </w:r>
          </w:p>
        </w:tc>
        <w:tc>
          <w:tcPr>
            <w:tcW w:w="1383" w:type="dxa"/>
            <w:tcBorders>
              <w:top w:val="double" w:sz="4" w:space="0" w:color="auto"/>
              <w:bottom w:val="double" w:sz="4" w:space="0" w:color="auto"/>
            </w:tcBorders>
            <w:vAlign w:val="center"/>
          </w:tcPr>
          <w:p w14:paraId="139B9FA2" w14:textId="2AB84748" w:rsidR="00AB3814" w:rsidRPr="00AB7A8F" w:rsidRDefault="00AB3814" w:rsidP="00AB3814">
            <w:pPr>
              <w:pStyle w:val="Teloteksta"/>
              <w:ind w:left="-284" w:right="425"/>
              <w:jc w:val="center"/>
              <w:rPr>
                <w:b/>
                <w:bCs/>
                <w:i/>
                <w:iCs/>
                <w:color w:val="0070C0"/>
                <w:sz w:val="24"/>
                <w:lang w:val="bs-Latn-BA"/>
              </w:rPr>
            </w:pPr>
          </w:p>
        </w:tc>
        <w:tc>
          <w:tcPr>
            <w:tcW w:w="1441" w:type="dxa"/>
            <w:tcBorders>
              <w:top w:val="double" w:sz="4" w:space="0" w:color="auto"/>
              <w:bottom w:val="double" w:sz="4" w:space="0" w:color="auto"/>
            </w:tcBorders>
            <w:vAlign w:val="center"/>
          </w:tcPr>
          <w:p w14:paraId="5447C0D9" w14:textId="3CF6E955" w:rsidR="00AB3814" w:rsidRPr="00AB7A8F" w:rsidRDefault="00AB3814" w:rsidP="00AB3814">
            <w:pPr>
              <w:pStyle w:val="Teloteksta"/>
              <w:ind w:left="-56" w:right="425"/>
              <w:jc w:val="center"/>
              <w:rPr>
                <w:b/>
                <w:bCs/>
                <w:i/>
                <w:iCs/>
                <w:color w:val="0070C0"/>
                <w:sz w:val="24"/>
                <w:lang w:val="bs-Latn-BA"/>
              </w:rPr>
            </w:pPr>
          </w:p>
        </w:tc>
        <w:tc>
          <w:tcPr>
            <w:tcW w:w="1383" w:type="dxa"/>
            <w:tcBorders>
              <w:top w:val="double" w:sz="4" w:space="0" w:color="auto"/>
              <w:bottom w:val="double" w:sz="4" w:space="0" w:color="auto"/>
            </w:tcBorders>
            <w:vAlign w:val="center"/>
          </w:tcPr>
          <w:p w14:paraId="5FBE2B1C" w14:textId="6370930B" w:rsidR="00AB3814" w:rsidRPr="00AB7A8F" w:rsidRDefault="00AB3814" w:rsidP="00AB3814">
            <w:pPr>
              <w:pStyle w:val="Teloteksta"/>
              <w:ind w:left="-284" w:right="425"/>
              <w:jc w:val="center"/>
              <w:rPr>
                <w:b/>
                <w:bCs/>
                <w:i/>
                <w:iCs/>
                <w:color w:val="0070C0"/>
                <w:sz w:val="24"/>
                <w:lang w:val="bs-Latn-BA"/>
              </w:rPr>
            </w:pPr>
          </w:p>
        </w:tc>
        <w:tc>
          <w:tcPr>
            <w:tcW w:w="1628" w:type="dxa"/>
            <w:tcBorders>
              <w:top w:val="double" w:sz="4" w:space="0" w:color="auto"/>
              <w:bottom w:val="double" w:sz="4" w:space="0" w:color="auto"/>
            </w:tcBorders>
            <w:vAlign w:val="center"/>
          </w:tcPr>
          <w:p w14:paraId="1D88A8B1" w14:textId="0830A05D" w:rsidR="00AB3814" w:rsidRPr="00AB7A8F" w:rsidRDefault="00AB3814" w:rsidP="00AB3814">
            <w:pPr>
              <w:pStyle w:val="Teloteksta"/>
              <w:ind w:right="425"/>
              <w:jc w:val="center"/>
              <w:rPr>
                <w:b/>
                <w:bCs/>
                <w:i/>
                <w:iCs/>
                <w:color w:val="0070C0"/>
                <w:sz w:val="24"/>
                <w:lang w:val="bs-Latn-BA"/>
              </w:rPr>
            </w:pPr>
            <w:r w:rsidRPr="00AB7A8F">
              <w:rPr>
                <w:b/>
                <w:bCs/>
                <w:i/>
                <w:iCs/>
                <w:color w:val="0070C0"/>
                <w:sz w:val="24"/>
                <w:lang w:val="bs-Latn-BA"/>
              </w:rPr>
              <w:t>8</w:t>
            </w:r>
            <w:r w:rsidR="00AB7A8F" w:rsidRPr="00AB7A8F">
              <w:rPr>
                <w:b/>
                <w:bCs/>
                <w:i/>
                <w:iCs/>
                <w:color w:val="0070C0"/>
                <w:sz w:val="24"/>
                <w:lang w:val="bs-Latn-BA"/>
              </w:rPr>
              <w:t>0</w:t>
            </w:r>
          </w:p>
        </w:tc>
      </w:tr>
    </w:tbl>
    <w:p w14:paraId="2B57C278" w14:textId="77777777" w:rsidR="009E1852" w:rsidRPr="00C77F09" w:rsidRDefault="009E1852" w:rsidP="00F053BE">
      <w:pPr>
        <w:pStyle w:val="Teloteksta"/>
        <w:ind w:right="425"/>
        <w:rPr>
          <w:sz w:val="24"/>
          <w:lang w:val="bs-Latn-BA"/>
        </w:rPr>
      </w:pPr>
    </w:p>
    <w:p w14:paraId="0EC8BE3E" w14:textId="77777777" w:rsidR="001825AD" w:rsidRDefault="001825AD" w:rsidP="009800BB">
      <w:pPr>
        <w:pStyle w:val="Teloteksta"/>
        <w:pBdr>
          <w:bottom w:val="thinThickSmallGap" w:sz="24" w:space="1" w:color="auto"/>
        </w:pBdr>
        <w:ind w:left="-284"/>
        <w:jc w:val="center"/>
        <w:rPr>
          <w:b/>
          <w:i/>
          <w:color w:val="0070C0"/>
          <w:szCs w:val="32"/>
        </w:rPr>
      </w:pPr>
    </w:p>
    <w:p w14:paraId="468D5216" w14:textId="77777777" w:rsidR="001825AD" w:rsidRDefault="001825AD" w:rsidP="009800BB">
      <w:pPr>
        <w:pStyle w:val="Teloteksta"/>
        <w:pBdr>
          <w:bottom w:val="thinThickSmallGap" w:sz="24" w:space="1" w:color="auto"/>
        </w:pBdr>
        <w:ind w:left="-284"/>
        <w:jc w:val="center"/>
        <w:rPr>
          <w:b/>
          <w:i/>
          <w:color w:val="0070C0"/>
          <w:szCs w:val="32"/>
        </w:rPr>
      </w:pPr>
    </w:p>
    <w:p w14:paraId="3FC23C23" w14:textId="77777777" w:rsidR="001825AD" w:rsidRDefault="001825AD" w:rsidP="009800BB">
      <w:pPr>
        <w:pStyle w:val="Teloteksta"/>
        <w:pBdr>
          <w:bottom w:val="thinThickSmallGap" w:sz="24" w:space="1" w:color="auto"/>
        </w:pBdr>
        <w:ind w:left="-284"/>
        <w:jc w:val="center"/>
        <w:rPr>
          <w:b/>
          <w:i/>
          <w:color w:val="0070C0"/>
          <w:szCs w:val="32"/>
        </w:rPr>
      </w:pPr>
    </w:p>
    <w:p w14:paraId="56E191FC" w14:textId="77777777" w:rsidR="001825AD" w:rsidRDefault="001825AD" w:rsidP="009800BB">
      <w:pPr>
        <w:pStyle w:val="Teloteksta"/>
        <w:pBdr>
          <w:bottom w:val="thinThickSmallGap" w:sz="24" w:space="1" w:color="auto"/>
        </w:pBdr>
        <w:ind w:left="-284"/>
        <w:jc w:val="center"/>
        <w:rPr>
          <w:b/>
          <w:i/>
          <w:color w:val="0070C0"/>
          <w:szCs w:val="32"/>
        </w:rPr>
      </w:pPr>
    </w:p>
    <w:p w14:paraId="70CEA8C9" w14:textId="77777777" w:rsidR="001825AD" w:rsidRDefault="001825AD" w:rsidP="009800BB">
      <w:pPr>
        <w:pStyle w:val="Teloteksta"/>
        <w:pBdr>
          <w:bottom w:val="thinThickSmallGap" w:sz="24" w:space="1" w:color="auto"/>
        </w:pBdr>
        <w:ind w:left="-284"/>
        <w:jc w:val="center"/>
        <w:rPr>
          <w:b/>
          <w:i/>
          <w:color w:val="0070C0"/>
          <w:szCs w:val="32"/>
        </w:rPr>
      </w:pPr>
    </w:p>
    <w:p w14:paraId="5AEE9B1C" w14:textId="77777777" w:rsidR="001825AD" w:rsidRDefault="001825AD" w:rsidP="009800BB">
      <w:pPr>
        <w:pStyle w:val="Teloteksta"/>
        <w:pBdr>
          <w:bottom w:val="thinThickSmallGap" w:sz="24" w:space="1" w:color="auto"/>
        </w:pBdr>
        <w:ind w:left="-284"/>
        <w:jc w:val="center"/>
        <w:rPr>
          <w:b/>
          <w:i/>
          <w:color w:val="0070C0"/>
          <w:szCs w:val="32"/>
        </w:rPr>
      </w:pPr>
    </w:p>
    <w:p w14:paraId="2DAA52C9" w14:textId="77777777" w:rsidR="001825AD" w:rsidRDefault="001825AD" w:rsidP="009800BB">
      <w:pPr>
        <w:pStyle w:val="Teloteksta"/>
        <w:pBdr>
          <w:bottom w:val="thinThickSmallGap" w:sz="24" w:space="1" w:color="auto"/>
        </w:pBdr>
        <w:ind w:left="-284"/>
        <w:jc w:val="center"/>
        <w:rPr>
          <w:b/>
          <w:i/>
          <w:color w:val="0070C0"/>
          <w:szCs w:val="32"/>
        </w:rPr>
      </w:pPr>
    </w:p>
    <w:p w14:paraId="1F8B3E5E" w14:textId="77777777" w:rsidR="001825AD" w:rsidRDefault="001825AD" w:rsidP="009800BB">
      <w:pPr>
        <w:pStyle w:val="Teloteksta"/>
        <w:pBdr>
          <w:bottom w:val="thinThickSmallGap" w:sz="24" w:space="1" w:color="auto"/>
        </w:pBdr>
        <w:ind w:left="-284"/>
        <w:jc w:val="center"/>
        <w:rPr>
          <w:b/>
          <w:i/>
          <w:color w:val="0070C0"/>
          <w:szCs w:val="32"/>
        </w:rPr>
      </w:pPr>
    </w:p>
    <w:p w14:paraId="421CEFCC" w14:textId="77777777" w:rsidR="001825AD" w:rsidRDefault="001825AD" w:rsidP="009800BB">
      <w:pPr>
        <w:pStyle w:val="Teloteksta"/>
        <w:pBdr>
          <w:bottom w:val="thinThickSmallGap" w:sz="24" w:space="1" w:color="auto"/>
        </w:pBdr>
        <w:ind w:left="-284"/>
        <w:jc w:val="center"/>
        <w:rPr>
          <w:b/>
          <w:i/>
          <w:color w:val="0070C0"/>
          <w:szCs w:val="32"/>
        </w:rPr>
      </w:pPr>
    </w:p>
    <w:p w14:paraId="7F4C213E" w14:textId="77777777" w:rsidR="001825AD" w:rsidRDefault="001825AD" w:rsidP="009800BB">
      <w:pPr>
        <w:pStyle w:val="Teloteksta"/>
        <w:pBdr>
          <w:bottom w:val="thinThickSmallGap" w:sz="24" w:space="1" w:color="auto"/>
        </w:pBdr>
        <w:ind w:left="-284"/>
        <w:jc w:val="center"/>
        <w:rPr>
          <w:b/>
          <w:i/>
          <w:color w:val="0070C0"/>
          <w:szCs w:val="32"/>
        </w:rPr>
      </w:pPr>
    </w:p>
    <w:p w14:paraId="07497D5B" w14:textId="77777777" w:rsidR="001825AD" w:rsidRDefault="001825AD" w:rsidP="009800BB">
      <w:pPr>
        <w:pStyle w:val="Teloteksta"/>
        <w:pBdr>
          <w:bottom w:val="thinThickSmallGap" w:sz="24" w:space="1" w:color="auto"/>
        </w:pBdr>
        <w:ind w:left="-284"/>
        <w:jc w:val="center"/>
        <w:rPr>
          <w:b/>
          <w:i/>
          <w:color w:val="0070C0"/>
          <w:szCs w:val="32"/>
        </w:rPr>
      </w:pPr>
    </w:p>
    <w:p w14:paraId="199DDA81" w14:textId="77777777" w:rsidR="001825AD" w:rsidRDefault="001825AD" w:rsidP="009800BB">
      <w:pPr>
        <w:pStyle w:val="Teloteksta"/>
        <w:pBdr>
          <w:bottom w:val="thinThickSmallGap" w:sz="24" w:space="1" w:color="auto"/>
        </w:pBdr>
        <w:ind w:left="-284"/>
        <w:jc w:val="center"/>
        <w:rPr>
          <w:b/>
          <w:i/>
          <w:color w:val="0070C0"/>
          <w:szCs w:val="32"/>
        </w:rPr>
      </w:pPr>
    </w:p>
    <w:p w14:paraId="05F9B452" w14:textId="77777777" w:rsidR="001825AD" w:rsidRDefault="001825AD" w:rsidP="009800BB">
      <w:pPr>
        <w:pStyle w:val="Teloteksta"/>
        <w:pBdr>
          <w:bottom w:val="thinThickSmallGap" w:sz="24" w:space="1" w:color="auto"/>
        </w:pBdr>
        <w:ind w:left="-284"/>
        <w:jc w:val="center"/>
        <w:rPr>
          <w:b/>
          <w:i/>
          <w:color w:val="0070C0"/>
          <w:szCs w:val="32"/>
        </w:rPr>
      </w:pPr>
    </w:p>
    <w:p w14:paraId="0123CE70" w14:textId="77777777" w:rsidR="001825AD" w:rsidRDefault="001825AD" w:rsidP="009800BB">
      <w:pPr>
        <w:pStyle w:val="Teloteksta"/>
        <w:pBdr>
          <w:bottom w:val="thinThickSmallGap" w:sz="24" w:space="1" w:color="auto"/>
        </w:pBdr>
        <w:ind w:left="-284"/>
        <w:jc w:val="center"/>
        <w:rPr>
          <w:b/>
          <w:i/>
          <w:color w:val="0070C0"/>
          <w:szCs w:val="32"/>
        </w:rPr>
      </w:pPr>
    </w:p>
    <w:p w14:paraId="5AE84C7E" w14:textId="77777777" w:rsidR="001825AD" w:rsidRDefault="001825AD" w:rsidP="009800BB">
      <w:pPr>
        <w:pStyle w:val="Teloteksta"/>
        <w:pBdr>
          <w:bottom w:val="thinThickSmallGap" w:sz="24" w:space="1" w:color="auto"/>
        </w:pBdr>
        <w:ind w:left="-284"/>
        <w:jc w:val="center"/>
        <w:rPr>
          <w:b/>
          <w:i/>
          <w:color w:val="0070C0"/>
          <w:szCs w:val="32"/>
        </w:rPr>
      </w:pPr>
    </w:p>
    <w:p w14:paraId="3F62F9EA" w14:textId="77777777" w:rsidR="001825AD" w:rsidRDefault="001825AD" w:rsidP="009800BB">
      <w:pPr>
        <w:pStyle w:val="Teloteksta"/>
        <w:pBdr>
          <w:bottom w:val="thinThickSmallGap" w:sz="24" w:space="1" w:color="auto"/>
        </w:pBdr>
        <w:ind w:left="-284"/>
        <w:jc w:val="center"/>
        <w:rPr>
          <w:b/>
          <w:i/>
          <w:color w:val="0070C0"/>
          <w:szCs w:val="32"/>
        </w:rPr>
      </w:pPr>
    </w:p>
    <w:p w14:paraId="36B08FEF" w14:textId="77777777" w:rsidR="001825AD" w:rsidRDefault="001825AD" w:rsidP="009800BB">
      <w:pPr>
        <w:pStyle w:val="Teloteksta"/>
        <w:pBdr>
          <w:bottom w:val="thinThickSmallGap" w:sz="24" w:space="1" w:color="auto"/>
        </w:pBdr>
        <w:ind w:left="-284"/>
        <w:jc w:val="center"/>
        <w:rPr>
          <w:b/>
          <w:i/>
          <w:color w:val="0070C0"/>
          <w:szCs w:val="32"/>
        </w:rPr>
      </w:pPr>
    </w:p>
    <w:p w14:paraId="307CD1D8" w14:textId="77777777" w:rsidR="001825AD" w:rsidRDefault="001825AD" w:rsidP="009800BB">
      <w:pPr>
        <w:pStyle w:val="Teloteksta"/>
        <w:pBdr>
          <w:bottom w:val="thinThickSmallGap" w:sz="24" w:space="1" w:color="auto"/>
        </w:pBdr>
        <w:ind w:left="-284"/>
        <w:jc w:val="center"/>
        <w:rPr>
          <w:b/>
          <w:i/>
          <w:color w:val="0070C0"/>
          <w:szCs w:val="32"/>
        </w:rPr>
      </w:pPr>
    </w:p>
    <w:p w14:paraId="573763FA" w14:textId="77777777" w:rsidR="001825AD" w:rsidRDefault="001825AD" w:rsidP="009800BB">
      <w:pPr>
        <w:pStyle w:val="Teloteksta"/>
        <w:pBdr>
          <w:bottom w:val="thinThickSmallGap" w:sz="24" w:space="1" w:color="auto"/>
        </w:pBdr>
        <w:ind w:left="-284"/>
        <w:jc w:val="center"/>
        <w:rPr>
          <w:b/>
          <w:i/>
          <w:color w:val="0070C0"/>
          <w:szCs w:val="32"/>
        </w:rPr>
      </w:pPr>
    </w:p>
    <w:p w14:paraId="2EB5FD85" w14:textId="77777777" w:rsidR="001825AD" w:rsidRDefault="001825AD" w:rsidP="009800BB">
      <w:pPr>
        <w:pStyle w:val="Teloteksta"/>
        <w:pBdr>
          <w:bottom w:val="thinThickSmallGap" w:sz="24" w:space="1" w:color="auto"/>
        </w:pBdr>
        <w:ind w:left="-284"/>
        <w:jc w:val="center"/>
        <w:rPr>
          <w:b/>
          <w:i/>
          <w:color w:val="0070C0"/>
          <w:szCs w:val="32"/>
        </w:rPr>
      </w:pPr>
    </w:p>
    <w:p w14:paraId="1A842BD2" w14:textId="77777777" w:rsidR="001825AD" w:rsidRDefault="001825AD" w:rsidP="009800BB">
      <w:pPr>
        <w:pStyle w:val="Teloteksta"/>
        <w:pBdr>
          <w:bottom w:val="thinThickSmallGap" w:sz="24" w:space="1" w:color="auto"/>
        </w:pBdr>
        <w:ind w:left="-284"/>
        <w:jc w:val="center"/>
        <w:rPr>
          <w:b/>
          <w:i/>
          <w:color w:val="0070C0"/>
          <w:szCs w:val="32"/>
        </w:rPr>
      </w:pPr>
    </w:p>
    <w:p w14:paraId="02C936A1" w14:textId="77777777" w:rsidR="001825AD" w:rsidRDefault="001825AD" w:rsidP="009800BB">
      <w:pPr>
        <w:pStyle w:val="Teloteksta"/>
        <w:pBdr>
          <w:bottom w:val="thinThickSmallGap" w:sz="24" w:space="1" w:color="auto"/>
        </w:pBdr>
        <w:ind w:left="-284"/>
        <w:jc w:val="center"/>
        <w:rPr>
          <w:b/>
          <w:i/>
          <w:color w:val="0070C0"/>
          <w:szCs w:val="32"/>
        </w:rPr>
      </w:pPr>
    </w:p>
    <w:p w14:paraId="76563B8C" w14:textId="77777777" w:rsidR="001825AD" w:rsidRDefault="001825AD" w:rsidP="009800BB">
      <w:pPr>
        <w:pStyle w:val="Teloteksta"/>
        <w:pBdr>
          <w:bottom w:val="thinThickSmallGap" w:sz="24" w:space="1" w:color="auto"/>
        </w:pBdr>
        <w:ind w:left="-284"/>
        <w:jc w:val="center"/>
        <w:rPr>
          <w:b/>
          <w:i/>
          <w:color w:val="0070C0"/>
          <w:szCs w:val="32"/>
        </w:rPr>
      </w:pPr>
    </w:p>
    <w:p w14:paraId="1951808C" w14:textId="77777777" w:rsidR="001825AD" w:rsidRDefault="001825AD" w:rsidP="009800BB">
      <w:pPr>
        <w:pStyle w:val="Teloteksta"/>
        <w:pBdr>
          <w:bottom w:val="thinThickSmallGap" w:sz="24" w:space="1" w:color="auto"/>
        </w:pBdr>
        <w:ind w:left="-284"/>
        <w:jc w:val="center"/>
        <w:rPr>
          <w:b/>
          <w:i/>
          <w:color w:val="0070C0"/>
          <w:szCs w:val="32"/>
        </w:rPr>
      </w:pPr>
    </w:p>
    <w:p w14:paraId="027C4CDC" w14:textId="77777777" w:rsidR="001825AD" w:rsidRDefault="001825AD" w:rsidP="009800BB">
      <w:pPr>
        <w:pStyle w:val="Teloteksta"/>
        <w:pBdr>
          <w:bottom w:val="thinThickSmallGap" w:sz="24" w:space="1" w:color="auto"/>
        </w:pBdr>
        <w:ind w:left="-284"/>
        <w:jc w:val="center"/>
        <w:rPr>
          <w:b/>
          <w:i/>
          <w:color w:val="0070C0"/>
          <w:szCs w:val="32"/>
        </w:rPr>
      </w:pPr>
    </w:p>
    <w:p w14:paraId="2B7BA03E" w14:textId="77777777" w:rsidR="001825AD" w:rsidRDefault="001825AD" w:rsidP="009800BB">
      <w:pPr>
        <w:pStyle w:val="Teloteksta"/>
        <w:pBdr>
          <w:bottom w:val="thinThickSmallGap" w:sz="24" w:space="1" w:color="auto"/>
        </w:pBdr>
        <w:ind w:left="-284"/>
        <w:jc w:val="center"/>
        <w:rPr>
          <w:b/>
          <w:i/>
          <w:color w:val="0070C0"/>
          <w:szCs w:val="32"/>
        </w:rPr>
      </w:pPr>
    </w:p>
    <w:p w14:paraId="026F8F54" w14:textId="77777777" w:rsidR="001825AD" w:rsidRDefault="001825AD" w:rsidP="009800BB">
      <w:pPr>
        <w:pStyle w:val="Teloteksta"/>
        <w:pBdr>
          <w:bottom w:val="thinThickSmallGap" w:sz="24" w:space="1" w:color="auto"/>
        </w:pBdr>
        <w:ind w:left="-284"/>
        <w:jc w:val="center"/>
        <w:rPr>
          <w:b/>
          <w:i/>
          <w:color w:val="0070C0"/>
          <w:szCs w:val="32"/>
        </w:rPr>
      </w:pPr>
    </w:p>
    <w:p w14:paraId="285A90DE" w14:textId="77777777" w:rsidR="001825AD" w:rsidRDefault="001825AD" w:rsidP="009800BB">
      <w:pPr>
        <w:pStyle w:val="Teloteksta"/>
        <w:pBdr>
          <w:bottom w:val="thinThickSmallGap" w:sz="24" w:space="1" w:color="auto"/>
        </w:pBdr>
        <w:ind w:left="-284"/>
        <w:jc w:val="center"/>
        <w:rPr>
          <w:b/>
          <w:i/>
          <w:color w:val="0070C0"/>
          <w:szCs w:val="32"/>
        </w:rPr>
      </w:pPr>
    </w:p>
    <w:p w14:paraId="4C666223" w14:textId="77777777" w:rsidR="001825AD" w:rsidRDefault="001825AD" w:rsidP="009800BB">
      <w:pPr>
        <w:pStyle w:val="Teloteksta"/>
        <w:pBdr>
          <w:bottom w:val="thinThickSmallGap" w:sz="24" w:space="1" w:color="auto"/>
        </w:pBdr>
        <w:ind w:left="-284"/>
        <w:jc w:val="center"/>
        <w:rPr>
          <w:b/>
          <w:i/>
          <w:color w:val="0070C0"/>
          <w:szCs w:val="32"/>
        </w:rPr>
      </w:pPr>
    </w:p>
    <w:p w14:paraId="50DC64F0" w14:textId="77777777" w:rsidR="001825AD" w:rsidRDefault="001825AD" w:rsidP="009800BB">
      <w:pPr>
        <w:pStyle w:val="Teloteksta"/>
        <w:pBdr>
          <w:bottom w:val="thinThickSmallGap" w:sz="24" w:space="1" w:color="auto"/>
        </w:pBdr>
        <w:ind w:left="-284"/>
        <w:jc w:val="center"/>
        <w:rPr>
          <w:b/>
          <w:i/>
          <w:color w:val="0070C0"/>
          <w:szCs w:val="32"/>
        </w:rPr>
      </w:pPr>
    </w:p>
    <w:p w14:paraId="0BE495BE" w14:textId="77777777" w:rsidR="001825AD" w:rsidRDefault="001825AD" w:rsidP="009800BB">
      <w:pPr>
        <w:pStyle w:val="Teloteksta"/>
        <w:pBdr>
          <w:bottom w:val="thinThickSmallGap" w:sz="24" w:space="1" w:color="auto"/>
        </w:pBdr>
        <w:ind w:left="-284"/>
        <w:jc w:val="center"/>
        <w:rPr>
          <w:b/>
          <w:i/>
          <w:color w:val="0070C0"/>
          <w:szCs w:val="32"/>
        </w:rPr>
      </w:pPr>
    </w:p>
    <w:p w14:paraId="581724AE" w14:textId="77777777" w:rsidR="001825AD" w:rsidRDefault="001825AD" w:rsidP="009800BB">
      <w:pPr>
        <w:pStyle w:val="Teloteksta"/>
        <w:pBdr>
          <w:bottom w:val="thinThickSmallGap" w:sz="24" w:space="1" w:color="auto"/>
        </w:pBdr>
        <w:ind w:left="-284"/>
        <w:jc w:val="center"/>
        <w:rPr>
          <w:b/>
          <w:i/>
          <w:color w:val="0070C0"/>
          <w:szCs w:val="32"/>
        </w:rPr>
      </w:pPr>
    </w:p>
    <w:p w14:paraId="5E47DD0D" w14:textId="77777777" w:rsidR="001825AD" w:rsidRDefault="001825AD" w:rsidP="009800BB">
      <w:pPr>
        <w:pStyle w:val="Teloteksta"/>
        <w:pBdr>
          <w:bottom w:val="thinThickSmallGap" w:sz="24" w:space="1" w:color="auto"/>
        </w:pBdr>
        <w:ind w:left="-284"/>
        <w:jc w:val="center"/>
        <w:rPr>
          <w:b/>
          <w:i/>
          <w:color w:val="0070C0"/>
          <w:szCs w:val="32"/>
        </w:rPr>
      </w:pPr>
    </w:p>
    <w:p w14:paraId="1DFD71D5" w14:textId="77777777" w:rsidR="001825AD" w:rsidRDefault="001825AD" w:rsidP="009800BB">
      <w:pPr>
        <w:pStyle w:val="Teloteksta"/>
        <w:pBdr>
          <w:bottom w:val="thinThickSmallGap" w:sz="24" w:space="1" w:color="auto"/>
        </w:pBdr>
        <w:ind w:left="-284"/>
        <w:jc w:val="center"/>
        <w:rPr>
          <w:b/>
          <w:i/>
          <w:color w:val="0070C0"/>
          <w:szCs w:val="32"/>
        </w:rPr>
      </w:pPr>
    </w:p>
    <w:p w14:paraId="1612EAC1" w14:textId="77777777" w:rsidR="001825AD" w:rsidRDefault="001825AD" w:rsidP="009800BB">
      <w:pPr>
        <w:pStyle w:val="Teloteksta"/>
        <w:pBdr>
          <w:bottom w:val="thinThickSmallGap" w:sz="24" w:space="1" w:color="auto"/>
        </w:pBdr>
        <w:ind w:left="-284"/>
        <w:jc w:val="center"/>
        <w:rPr>
          <w:b/>
          <w:i/>
          <w:color w:val="0070C0"/>
          <w:szCs w:val="32"/>
        </w:rPr>
      </w:pPr>
    </w:p>
    <w:p w14:paraId="60AE345F" w14:textId="1F04CC00" w:rsidR="00701B43" w:rsidRPr="00CD0390" w:rsidRDefault="00701B43" w:rsidP="009800BB">
      <w:pPr>
        <w:pStyle w:val="Teloteksta"/>
        <w:pBdr>
          <w:bottom w:val="thinThickSmallGap" w:sz="24" w:space="1" w:color="auto"/>
        </w:pBdr>
        <w:ind w:left="-284"/>
        <w:jc w:val="center"/>
        <w:rPr>
          <w:b/>
          <w:i/>
          <w:color w:val="0070C0"/>
          <w:szCs w:val="32"/>
          <w:lang w:val="bs-Latn-BA"/>
        </w:rPr>
      </w:pPr>
      <w:r w:rsidRPr="00CD0390">
        <w:rPr>
          <w:b/>
          <w:i/>
          <w:color w:val="0070C0"/>
          <w:szCs w:val="32"/>
        </w:rPr>
        <w:lastRenderedPageBreak/>
        <w:t xml:space="preserve">6. </w:t>
      </w:r>
      <w:r w:rsidRPr="00CD0390">
        <w:rPr>
          <w:b/>
          <w:i/>
          <w:color w:val="0070C0"/>
          <w:szCs w:val="32"/>
          <w:lang w:val="bs-Latn-BA"/>
        </w:rPr>
        <w:t>OSNOV ZA REVIZIJU</w:t>
      </w:r>
    </w:p>
    <w:p w14:paraId="161C0CB6" w14:textId="732184F5" w:rsidR="00701B43" w:rsidRPr="00CD0390" w:rsidRDefault="00701B43" w:rsidP="009800BB">
      <w:pPr>
        <w:pStyle w:val="Teloteksta"/>
        <w:rPr>
          <w:b/>
          <w:bCs/>
          <w:i/>
          <w:iCs/>
          <w:color w:val="0070C0"/>
          <w:sz w:val="16"/>
          <w:szCs w:val="16"/>
        </w:rPr>
      </w:pPr>
    </w:p>
    <w:p w14:paraId="67F6B073" w14:textId="2D06D5A9" w:rsidR="00D02D13" w:rsidRPr="00CD0390" w:rsidRDefault="00D02D13" w:rsidP="005909B5">
      <w:pPr>
        <w:pStyle w:val="Teloteksta"/>
        <w:ind w:right="567"/>
        <w:rPr>
          <w:b/>
          <w:i/>
          <w:iCs/>
          <w:color w:val="0070C0"/>
          <w:sz w:val="28"/>
          <w:szCs w:val="28"/>
          <w:lang w:val="bs-Latn-BA"/>
        </w:rPr>
      </w:pPr>
      <w:r w:rsidRPr="00CD0390">
        <w:rPr>
          <w:b/>
          <w:i/>
          <w:iCs/>
          <w:color w:val="0070C0"/>
          <w:sz w:val="28"/>
          <w:szCs w:val="28"/>
          <w:lang w:val="bs-Latn-BA"/>
        </w:rPr>
        <w:t xml:space="preserve">          6.0</w:t>
      </w:r>
      <w:r w:rsidRPr="00CD0390">
        <w:rPr>
          <w:b/>
          <w:i/>
          <w:iCs/>
          <w:color w:val="0070C0"/>
          <w:sz w:val="28"/>
          <w:szCs w:val="28"/>
          <w:lang w:val="hr-HR"/>
        </w:rPr>
        <w:t xml:space="preserve">. </w:t>
      </w:r>
      <w:r w:rsidRPr="00CD0390">
        <w:rPr>
          <w:b/>
          <w:i/>
          <w:iCs/>
          <w:color w:val="0070C0"/>
          <w:sz w:val="28"/>
          <w:szCs w:val="28"/>
          <w:lang w:val="bs-Latn-BA"/>
        </w:rPr>
        <w:t>Predmet i cilj revizije</w:t>
      </w:r>
    </w:p>
    <w:p w14:paraId="7A3F9067" w14:textId="77777777" w:rsidR="00D02D13" w:rsidRPr="00CD0390" w:rsidRDefault="00D02D13" w:rsidP="005909B5">
      <w:pPr>
        <w:pStyle w:val="Teloteksta"/>
        <w:ind w:right="567"/>
        <w:rPr>
          <w:b/>
          <w:i/>
          <w:iCs/>
          <w:color w:val="0070C0"/>
          <w:sz w:val="28"/>
          <w:szCs w:val="28"/>
          <w:lang w:val="bs-Latn-BA"/>
        </w:rPr>
      </w:pPr>
    </w:p>
    <w:p w14:paraId="30527427" w14:textId="03224179" w:rsidR="00D02D13" w:rsidRPr="00CD0390" w:rsidRDefault="00D02D13" w:rsidP="005909B5">
      <w:pPr>
        <w:pStyle w:val="Teloteksta"/>
        <w:ind w:left="-284" w:right="567"/>
        <w:jc w:val="both"/>
        <w:rPr>
          <w:color w:val="0070C0"/>
          <w:sz w:val="24"/>
          <w:lang w:val="sr-Cyrl-CS"/>
        </w:rPr>
      </w:pPr>
      <w:r w:rsidRPr="00CD0390">
        <w:rPr>
          <w:bCs/>
          <w:iCs/>
          <w:color w:val="0070C0"/>
          <w:sz w:val="24"/>
          <w:lang w:val="sr-Cyrl-CS"/>
        </w:rPr>
        <w:t xml:space="preserve">Revizija je planirana i provedena na osnovu </w:t>
      </w:r>
      <w:r w:rsidRPr="00CD0390">
        <w:rPr>
          <w:i/>
          <w:color w:val="0070C0"/>
          <w:sz w:val="24"/>
          <w:lang w:val="sr-Cyrl-CS"/>
        </w:rPr>
        <w:t>Zakona o računovodstvu</w:t>
      </w:r>
      <w:r w:rsidRPr="00CD0390">
        <w:rPr>
          <w:i/>
          <w:color w:val="0070C0"/>
          <w:sz w:val="24"/>
          <w:lang w:val="sr-Cyrl-BA"/>
        </w:rPr>
        <w:t xml:space="preserve"> i reviziji</w:t>
      </w:r>
      <w:r w:rsidRPr="00CD0390">
        <w:rPr>
          <w:color w:val="0070C0"/>
          <w:sz w:val="24"/>
          <w:lang w:val="sr-Cyrl-CS"/>
        </w:rPr>
        <w:t xml:space="preserve">, </w:t>
      </w:r>
      <w:r w:rsidRPr="00CD0390">
        <w:rPr>
          <w:i/>
          <w:color w:val="0070C0"/>
          <w:sz w:val="24"/>
          <w:lang w:val="sr-Cyrl-CS"/>
        </w:rPr>
        <w:t>Kodeksa etike</w:t>
      </w:r>
      <w:r w:rsidRPr="00CD0390">
        <w:rPr>
          <w:color w:val="0070C0"/>
          <w:sz w:val="24"/>
          <w:lang w:val="sr-Cyrl-CS"/>
        </w:rPr>
        <w:t xml:space="preserve"> i </w:t>
      </w:r>
      <w:r w:rsidRPr="00CD0390">
        <w:rPr>
          <w:i/>
          <w:color w:val="0070C0"/>
          <w:sz w:val="24"/>
          <w:lang w:val="sr-Cyrl-CS"/>
        </w:rPr>
        <w:t>Međunarodnih standarda revizije</w:t>
      </w:r>
      <w:r w:rsidRPr="00CD0390">
        <w:rPr>
          <w:color w:val="0070C0"/>
          <w:sz w:val="24"/>
          <w:lang w:val="sr-Cyrl-CS"/>
        </w:rPr>
        <w:t xml:space="preserve"> koji zahti</w:t>
      </w:r>
      <w:r w:rsidRPr="00CD0390">
        <w:rPr>
          <w:color w:val="0070C0"/>
          <w:sz w:val="24"/>
          <w:lang w:val="sr-Cyrl-BA"/>
        </w:rPr>
        <w:t>j</w:t>
      </w:r>
      <w:r w:rsidRPr="00CD0390">
        <w:rPr>
          <w:color w:val="0070C0"/>
          <w:sz w:val="24"/>
          <w:lang w:val="sr-Cyrl-CS"/>
        </w:rPr>
        <w:t>evaju da se revizija planira i izvrši na način koji omogućava da se u razumnoj m</w:t>
      </w:r>
      <w:r w:rsidRPr="00CD0390">
        <w:rPr>
          <w:color w:val="0070C0"/>
          <w:sz w:val="24"/>
          <w:lang w:val="sr-Cyrl-BA"/>
        </w:rPr>
        <w:t>j</w:t>
      </w:r>
      <w:r w:rsidRPr="00CD0390">
        <w:rPr>
          <w:color w:val="0070C0"/>
          <w:sz w:val="24"/>
          <w:lang w:val="sr-Cyrl-CS"/>
        </w:rPr>
        <w:t>eri može utvrditi da računovodstveni izv</w:t>
      </w:r>
      <w:r w:rsidRPr="00CD0390">
        <w:rPr>
          <w:color w:val="0070C0"/>
          <w:sz w:val="24"/>
          <w:lang w:val="sr-Cyrl-BA"/>
        </w:rPr>
        <w:t>j</w:t>
      </w:r>
      <w:r w:rsidRPr="00CD0390">
        <w:rPr>
          <w:color w:val="0070C0"/>
          <w:sz w:val="24"/>
          <w:lang w:val="sr-Cyrl-CS"/>
        </w:rPr>
        <w:t>eštaji, koji su predmet revizije, ne sadrže pogrešne, materijalno značajne informacije. Obzirom da se revizija provodi na bazi izabranog uzorka, te da u računovodstvu Preduzeća postoje inherentna ograničenja, napominjemo da postoji mogućnost neotkrivanja materijalno značajnih grešaka.</w:t>
      </w:r>
    </w:p>
    <w:p w14:paraId="663ED5EE" w14:textId="77777777" w:rsidR="00D02D13" w:rsidRPr="00CD0390" w:rsidRDefault="00D02D13" w:rsidP="005909B5">
      <w:pPr>
        <w:pStyle w:val="Teloteksta"/>
        <w:ind w:left="-284" w:right="567"/>
        <w:jc w:val="both"/>
        <w:rPr>
          <w:color w:val="0070C0"/>
          <w:sz w:val="24"/>
          <w:lang w:val="sr-Cyrl-CS"/>
        </w:rPr>
      </w:pPr>
    </w:p>
    <w:p w14:paraId="13A1FC88" w14:textId="64DC4982" w:rsidR="00D02D13" w:rsidRPr="00CD0390" w:rsidRDefault="00D02D13" w:rsidP="005909B5">
      <w:pPr>
        <w:pStyle w:val="Teloteksta"/>
        <w:ind w:left="-284" w:right="567"/>
        <w:jc w:val="both"/>
        <w:rPr>
          <w:color w:val="0070C0"/>
          <w:sz w:val="24"/>
          <w:lang w:val="sr-Cyrl-CS"/>
        </w:rPr>
      </w:pPr>
      <w:r w:rsidRPr="00CD0390">
        <w:rPr>
          <w:b/>
          <w:i/>
          <w:color w:val="0070C0"/>
          <w:sz w:val="24"/>
          <w:lang w:val="sr-Cyrl-CS"/>
        </w:rPr>
        <w:t>Predmet revizije</w:t>
      </w:r>
      <w:r w:rsidRPr="00CD0390">
        <w:rPr>
          <w:color w:val="0070C0"/>
          <w:sz w:val="24"/>
          <w:lang w:val="sr-Cyrl-CS"/>
        </w:rPr>
        <w:t xml:space="preserve"> su  finansijski izvještaji </w:t>
      </w:r>
      <w:r w:rsidR="00FB1918" w:rsidRPr="00CD0390">
        <w:rPr>
          <w:color w:val="0070C0"/>
          <w:sz w:val="24"/>
          <w:lang w:val="sr-Latn-RS"/>
        </w:rPr>
        <w:t>TOP</w:t>
      </w:r>
      <w:r w:rsidRPr="00CD0390">
        <w:rPr>
          <w:color w:val="0070C0"/>
          <w:sz w:val="24"/>
          <w:lang w:val="sr-Cyrl-CS"/>
        </w:rPr>
        <w:t xml:space="preserve"> "</w:t>
      </w:r>
      <w:r w:rsidR="00FB1918" w:rsidRPr="00CD0390">
        <w:rPr>
          <w:color w:val="0070C0"/>
          <w:sz w:val="24"/>
          <w:lang w:val="sr-Latn-RS"/>
        </w:rPr>
        <w:t>DRINA</w:t>
      </w:r>
      <w:r w:rsidRPr="00CD0390">
        <w:rPr>
          <w:color w:val="0070C0"/>
          <w:sz w:val="24"/>
          <w:lang w:val="sr-Cyrl-CS"/>
        </w:rPr>
        <w:t xml:space="preserve">" </w:t>
      </w:r>
      <w:r w:rsidR="00FB1918" w:rsidRPr="00CD0390">
        <w:rPr>
          <w:color w:val="0070C0"/>
          <w:sz w:val="24"/>
          <w:lang w:val="sr-Latn-RS"/>
        </w:rPr>
        <w:t>a.d.</w:t>
      </w:r>
      <w:r w:rsidRPr="00CD0390">
        <w:rPr>
          <w:color w:val="0070C0"/>
          <w:sz w:val="24"/>
          <w:lang w:val="sr-Cyrl-CS"/>
        </w:rPr>
        <w:t xml:space="preserve"> </w:t>
      </w:r>
      <w:r w:rsidR="00FB1918" w:rsidRPr="00CD0390">
        <w:rPr>
          <w:color w:val="0070C0"/>
          <w:sz w:val="24"/>
          <w:lang w:val="sr-Latn-RS"/>
        </w:rPr>
        <w:t>Bijeljina</w:t>
      </w:r>
      <w:r w:rsidRPr="00CD0390">
        <w:rPr>
          <w:color w:val="0070C0"/>
          <w:sz w:val="24"/>
          <w:lang w:val="sr-Cyrl-CS"/>
        </w:rPr>
        <w:t xml:space="preserve"> sastavlјeni na dan 31.12.20</w:t>
      </w:r>
      <w:r w:rsidRPr="00CD0390">
        <w:rPr>
          <w:color w:val="0070C0"/>
          <w:sz w:val="24"/>
          <w:lang w:val="sr-Latn-RS"/>
        </w:rPr>
        <w:t>2</w:t>
      </w:r>
      <w:r w:rsidR="00CD0390">
        <w:rPr>
          <w:color w:val="0070C0"/>
          <w:sz w:val="24"/>
          <w:lang w:val="sr-Latn-RS"/>
        </w:rPr>
        <w:t>5</w:t>
      </w:r>
      <w:r w:rsidRPr="00CD0390">
        <w:rPr>
          <w:color w:val="0070C0"/>
          <w:sz w:val="24"/>
          <w:lang w:val="sr-Cyrl-CS"/>
        </w:rPr>
        <w:t>. godine.</w:t>
      </w:r>
    </w:p>
    <w:p w14:paraId="4861A48E" w14:textId="77777777" w:rsidR="00D02D13" w:rsidRPr="00C77F09" w:rsidRDefault="00D02D13" w:rsidP="005909B5">
      <w:pPr>
        <w:pStyle w:val="Teloteksta"/>
        <w:ind w:left="-284" w:right="567"/>
        <w:jc w:val="both"/>
        <w:rPr>
          <w:sz w:val="24"/>
          <w:lang w:val="sr-Cyrl-CS"/>
        </w:rPr>
      </w:pPr>
    </w:p>
    <w:p w14:paraId="64F2A96F" w14:textId="4659CBA1" w:rsidR="00D02D13" w:rsidRPr="00CD0390" w:rsidRDefault="00D02D13" w:rsidP="005909B5">
      <w:pPr>
        <w:pStyle w:val="Teloteksta"/>
        <w:ind w:left="-284" w:right="567"/>
        <w:jc w:val="both"/>
        <w:rPr>
          <w:bCs/>
          <w:iCs/>
          <w:color w:val="0070C0"/>
          <w:sz w:val="24"/>
          <w:lang w:val="sr-Cyrl-CS"/>
        </w:rPr>
      </w:pPr>
      <w:r w:rsidRPr="00CD0390">
        <w:rPr>
          <w:b/>
          <w:bCs/>
          <w:i/>
          <w:iCs/>
          <w:color w:val="0070C0"/>
          <w:sz w:val="24"/>
          <w:lang w:val="sr-Cyrl-CS"/>
        </w:rPr>
        <w:t>Cilј revizije</w:t>
      </w:r>
      <w:r w:rsidRPr="00CD0390">
        <w:rPr>
          <w:bCs/>
          <w:iCs/>
          <w:color w:val="0070C0"/>
          <w:sz w:val="24"/>
          <w:lang w:val="sr-Cyrl-CS"/>
        </w:rPr>
        <w:t xml:space="preserve"> je da se omogući revizoru da izrazi mišlјenje o finansijskim izvještajima koji su predmet revizije, tj. da li ovi izvještaji, u materijalno značajnom pogledu objektivno i istinito prikazuju finansijsko i imovinsko stanje </w:t>
      </w:r>
      <w:r w:rsidRPr="00CD0390">
        <w:rPr>
          <w:bCs/>
          <w:iCs/>
          <w:color w:val="0070C0"/>
          <w:sz w:val="24"/>
          <w:lang w:val="sr-Latn-RS"/>
        </w:rPr>
        <w:t>Društva</w:t>
      </w:r>
      <w:r w:rsidRPr="00CD0390">
        <w:rPr>
          <w:bCs/>
          <w:iCs/>
          <w:color w:val="0070C0"/>
          <w:sz w:val="24"/>
          <w:lang w:val="sr-Cyrl-CS"/>
        </w:rPr>
        <w:t xml:space="preserve"> </w:t>
      </w:r>
      <w:r w:rsidR="00CD0390" w:rsidRPr="00CD0390">
        <w:rPr>
          <w:bCs/>
          <w:iCs/>
          <w:color w:val="0070C0"/>
          <w:sz w:val="24"/>
          <w:lang w:val="sr-Latn-RS"/>
        </w:rPr>
        <w:t xml:space="preserve">i rezultate poslovanja </w:t>
      </w:r>
      <w:r w:rsidRPr="00CD0390">
        <w:rPr>
          <w:bCs/>
          <w:iCs/>
          <w:color w:val="0070C0"/>
          <w:sz w:val="24"/>
          <w:lang w:val="sr-Cyrl-CS"/>
        </w:rPr>
        <w:t>na dan 31.12.20</w:t>
      </w:r>
      <w:r w:rsidRPr="00CD0390">
        <w:rPr>
          <w:bCs/>
          <w:iCs/>
          <w:color w:val="0070C0"/>
          <w:sz w:val="24"/>
          <w:lang w:val="sr-Latn-RS"/>
        </w:rPr>
        <w:t>2</w:t>
      </w:r>
      <w:r w:rsidR="00CD0390" w:rsidRPr="00CD0390">
        <w:rPr>
          <w:bCs/>
          <w:iCs/>
          <w:color w:val="0070C0"/>
          <w:sz w:val="24"/>
          <w:lang w:val="sr-Latn-RS"/>
        </w:rPr>
        <w:t>5</w:t>
      </w:r>
      <w:r w:rsidRPr="00CD0390">
        <w:rPr>
          <w:bCs/>
          <w:iCs/>
          <w:color w:val="0070C0"/>
          <w:sz w:val="24"/>
          <w:lang w:val="sr-Cyrl-CS"/>
        </w:rPr>
        <w:t xml:space="preserve">. godine, te da li su finansijski izvještaji sačinjeni u skladu sa </w:t>
      </w:r>
      <w:r w:rsidR="00CD0390" w:rsidRPr="00CD0390">
        <w:rPr>
          <w:bCs/>
          <w:iCs/>
          <w:color w:val="0070C0"/>
          <w:sz w:val="24"/>
          <w:lang w:val="sr-Latn-RS"/>
        </w:rPr>
        <w:t>Međunarodnim r</w:t>
      </w:r>
      <w:r w:rsidRPr="00CD0390">
        <w:rPr>
          <w:bCs/>
          <w:iCs/>
          <w:color w:val="0070C0"/>
          <w:sz w:val="24"/>
          <w:lang w:val="sr-Cyrl-CS"/>
        </w:rPr>
        <w:t xml:space="preserve">ačunovodstvenim standardima i važećim </w:t>
      </w:r>
      <w:r w:rsidR="00CD0390" w:rsidRPr="00CD0390">
        <w:rPr>
          <w:bCs/>
          <w:iCs/>
          <w:color w:val="0070C0"/>
          <w:sz w:val="24"/>
          <w:lang w:val="sr-Latn-RS"/>
        </w:rPr>
        <w:t>zakonskim propisima u Republici Srpskoj</w:t>
      </w:r>
      <w:r w:rsidRPr="00CD0390">
        <w:rPr>
          <w:bCs/>
          <w:iCs/>
          <w:color w:val="0070C0"/>
          <w:sz w:val="24"/>
          <w:lang w:val="sr-Cyrl-CS"/>
        </w:rPr>
        <w:t xml:space="preserve">. </w:t>
      </w:r>
    </w:p>
    <w:p w14:paraId="58C74D13" w14:textId="77777777" w:rsidR="00D02D13" w:rsidRPr="00C77F09" w:rsidRDefault="00D02D13" w:rsidP="005909B5">
      <w:pPr>
        <w:pStyle w:val="Teloteksta"/>
        <w:ind w:left="-284" w:right="567"/>
        <w:jc w:val="both"/>
        <w:rPr>
          <w:b/>
          <w:bCs/>
          <w:i/>
          <w:iCs/>
          <w:sz w:val="24"/>
          <w:lang w:val="sr-Cyrl-CS"/>
        </w:rPr>
      </w:pPr>
    </w:p>
    <w:p w14:paraId="4D2060AF" w14:textId="77777777" w:rsidR="00701B43" w:rsidRPr="004C4A40" w:rsidRDefault="00701B43" w:rsidP="005909B5">
      <w:pPr>
        <w:ind w:right="567"/>
        <w:jc w:val="both"/>
        <w:rPr>
          <w:b/>
          <w:i/>
          <w:iCs/>
          <w:color w:val="0070C0"/>
          <w:sz w:val="28"/>
          <w:szCs w:val="28"/>
          <w:lang w:val="bs-Latn-BA"/>
        </w:rPr>
      </w:pPr>
      <w:r w:rsidRPr="004C4A40">
        <w:rPr>
          <w:b/>
          <w:i/>
          <w:iCs/>
          <w:color w:val="0070C0"/>
          <w:sz w:val="28"/>
          <w:szCs w:val="28"/>
          <w:lang w:val="hr-HR"/>
        </w:rPr>
        <w:t xml:space="preserve">  </w:t>
      </w:r>
      <w:r w:rsidRPr="004C4A40">
        <w:rPr>
          <w:b/>
          <w:i/>
          <w:iCs/>
          <w:color w:val="0070C0"/>
          <w:sz w:val="28"/>
          <w:szCs w:val="28"/>
          <w:lang w:val="hr-HR"/>
        </w:rPr>
        <w:tab/>
      </w:r>
      <w:r w:rsidRPr="004C4A40">
        <w:rPr>
          <w:b/>
          <w:i/>
          <w:iCs/>
          <w:color w:val="0070C0"/>
          <w:sz w:val="28"/>
          <w:szCs w:val="28"/>
          <w:lang w:val="bs-Latn-BA"/>
        </w:rPr>
        <w:t>6.1</w:t>
      </w:r>
      <w:r w:rsidRPr="004C4A40">
        <w:rPr>
          <w:b/>
          <w:i/>
          <w:iCs/>
          <w:color w:val="0070C0"/>
          <w:sz w:val="28"/>
          <w:szCs w:val="28"/>
          <w:lang w:val="hr-HR"/>
        </w:rPr>
        <w:t xml:space="preserve">. </w:t>
      </w:r>
      <w:r w:rsidRPr="004C4A40">
        <w:rPr>
          <w:b/>
          <w:i/>
          <w:iCs/>
          <w:color w:val="0070C0"/>
          <w:sz w:val="28"/>
          <w:szCs w:val="28"/>
          <w:lang w:val="bs-Latn-BA"/>
        </w:rPr>
        <w:t>Izvještaj o poslovanju</w:t>
      </w:r>
    </w:p>
    <w:p w14:paraId="6E29E6BF" w14:textId="77777777" w:rsidR="00701B43" w:rsidRPr="00C77F09" w:rsidRDefault="00701B43" w:rsidP="005909B5">
      <w:pPr>
        <w:pStyle w:val="Teloteksta"/>
        <w:ind w:left="-284" w:right="567"/>
        <w:rPr>
          <w:sz w:val="24"/>
          <w:lang w:val="sr-Cyrl-CS"/>
        </w:rPr>
      </w:pPr>
    </w:p>
    <w:p w14:paraId="3C4F05D4" w14:textId="77777777" w:rsidR="004C4A40" w:rsidRPr="004C4A40" w:rsidRDefault="004C4A40" w:rsidP="005909B5">
      <w:pPr>
        <w:pStyle w:val="Teloteksta"/>
        <w:ind w:left="-284" w:right="567"/>
        <w:jc w:val="both"/>
        <w:rPr>
          <w:color w:val="0070C0"/>
          <w:sz w:val="24"/>
          <w:lang w:val="bs-Latn-BA"/>
        </w:rPr>
      </w:pPr>
      <w:r w:rsidRPr="004C4A40">
        <w:rPr>
          <w:color w:val="0070C0"/>
          <w:sz w:val="24"/>
          <w:lang w:val="bs-Latn-BA"/>
        </w:rPr>
        <w:t>Obaveza Izrade godišnjeg izvještaja o poslovanju definisana je čl. 24. Zakona o računovodstvu i reviziji Republike Srpske ("Službeni glasnik Republike Srpske" broj: 94/15 i 78/20) i čl. 282. Zakona o privrednim društvima ("Službeni glasnik Republike Srpske" broj: 127/08, 58/09, 110/11, 67/13, 100/17, 82/19, 17/23 i 45/25). Mogućnost izrade "</w:t>
      </w:r>
      <w:r w:rsidRPr="004C4A40">
        <w:rPr>
          <w:i/>
          <w:color w:val="0070C0"/>
          <w:sz w:val="24"/>
          <w:lang w:val="bs-Latn-BA"/>
        </w:rPr>
        <w:t>finansijskih pregleda od strane rukovodstva u kojem se opisuju i objelodanjuju glavna obilježja finansijskog uspjeha i finansijske pozicije entiteta, kao i glavne neizvjesnosti sa kojima se suočava</w:t>
      </w:r>
      <w:r w:rsidRPr="004C4A40">
        <w:rPr>
          <w:color w:val="0070C0"/>
          <w:sz w:val="24"/>
          <w:lang w:val="bs-Latn-BA"/>
        </w:rPr>
        <w:t>" definisana je i MRS - 1: Prezentacija finansijskih izvještaja.  Istim odredbama definisan je i sadržaj ovog dokumenta.</w:t>
      </w:r>
    </w:p>
    <w:p w14:paraId="3E9F751A" w14:textId="77777777" w:rsidR="004C4A40" w:rsidRPr="004C4A40" w:rsidRDefault="004C4A40" w:rsidP="005909B5">
      <w:pPr>
        <w:pStyle w:val="Teloteksta"/>
        <w:ind w:left="-284" w:right="567"/>
        <w:jc w:val="both"/>
        <w:rPr>
          <w:color w:val="0070C0"/>
          <w:sz w:val="24"/>
          <w:lang w:val="bs-Latn-BA"/>
        </w:rPr>
      </w:pPr>
    </w:p>
    <w:p w14:paraId="065C2D2E" w14:textId="77777777" w:rsidR="004C4A40" w:rsidRPr="004C4A40" w:rsidRDefault="004C4A40" w:rsidP="005909B5">
      <w:pPr>
        <w:ind w:left="-284" w:right="567"/>
        <w:rPr>
          <w:color w:val="0070C0"/>
          <w:lang w:val="bs-Latn-BA"/>
        </w:rPr>
      </w:pPr>
      <w:r w:rsidRPr="004C4A40">
        <w:rPr>
          <w:color w:val="0070C0"/>
          <w:lang w:val="bs-Latn-BA"/>
        </w:rPr>
        <w:t xml:space="preserve">Članom 24. Zakona o računovodstvu i reviziji Republike Srpske predviđeno je: </w:t>
      </w:r>
    </w:p>
    <w:p w14:paraId="193E032C" w14:textId="77777777" w:rsidR="004C4A40" w:rsidRPr="004C4A40" w:rsidRDefault="004C4A40" w:rsidP="005909B5">
      <w:pPr>
        <w:pStyle w:val="Normal2"/>
        <w:shd w:val="clear" w:color="auto" w:fill="FFFFFF"/>
        <w:spacing w:before="0" w:beforeAutospacing="0" w:after="150" w:afterAutospacing="0"/>
        <w:ind w:left="-284" w:right="567"/>
        <w:jc w:val="both"/>
        <w:rPr>
          <w:color w:val="0070C0"/>
        </w:rPr>
      </w:pPr>
      <w:r w:rsidRPr="004C4A40">
        <w:rPr>
          <w:b/>
          <w:bCs/>
          <w:i/>
          <w:iCs/>
          <w:color w:val="0070C0"/>
        </w:rPr>
        <w:t>(1)</w:t>
      </w:r>
      <w:r w:rsidRPr="004C4A40">
        <w:rPr>
          <w:color w:val="0070C0"/>
        </w:rPr>
        <w:t xml:space="preserve"> Pravna lica su obavezna da pripremaju godišnje izvještaje o poslovanju koji daju objektivan prikaz poslovanja pravnog lica i njegov položaj, uključujući i opis glavnih rizika i neizvjesnosti sa kojima se suočava i mjera preduzetih na zaštiti životne sredine.</w:t>
      </w:r>
    </w:p>
    <w:p w14:paraId="7B0C7111" w14:textId="77777777" w:rsidR="004C4A40" w:rsidRPr="004C4A40" w:rsidRDefault="004C4A40" w:rsidP="005909B5">
      <w:pPr>
        <w:pStyle w:val="Normal2"/>
        <w:shd w:val="clear" w:color="auto" w:fill="FFFFFF"/>
        <w:spacing w:before="0" w:beforeAutospacing="0" w:after="150" w:afterAutospacing="0"/>
        <w:ind w:left="-284" w:right="567"/>
        <w:jc w:val="both"/>
        <w:rPr>
          <w:color w:val="0070C0"/>
        </w:rPr>
      </w:pPr>
      <w:r w:rsidRPr="004C4A40">
        <w:rPr>
          <w:b/>
          <w:bCs/>
          <w:i/>
          <w:iCs/>
          <w:color w:val="0070C0"/>
        </w:rPr>
        <w:t>(2)</w:t>
      </w:r>
      <w:r w:rsidRPr="004C4A40">
        <w:rPr>
          <w:color w:val="0070C0"/>
        </w:rPr>
        <w:t xml:space="preserve"> Godišnji izvještaj o poslovanju obavezno sadrži:</w:t>
      </w:r>
    </w:p>
    <w:p w14:paraId="275AA153" w14:textId="77777777" w:rsidR="004C4A40" w:rsidRPr="004C4A40" w:rsidRDefault="004C4A40" w:rsidP="005909B5">
      <w:pPr>
        <w:pStyle w:val="Normal2"/>
        <w:shd w:val="clear" w:color="auto" w:fill="FFFFFF"/>
        <w:spacing w:before="0" w:beforeAutospacing="0" w:after="0" w:afterAutospacing="0"/>
        <w:ind w:left="567" w:right="567" w:hanging="283"/>
        <w:jc w:val="both"/>
        <w:rPr>
          <w:color w:val="0070C0"/>
        </w:rPr>
      </w:pPr>
      <w:r w:rsidRPr="004C4A40">
        <w:rPr>
          <w:color w:val="0070C0"/>
        </w:rPr>
        <w:t>1) sve značajne događaje nastale u periodu od završetka poslovne godine do datuma predaje finansijskog izvješta ja,</w:t>
      </w:r>
    </w:p>
    <w:p w14:paraId="5AEBA246" w14:textId="77777777" w:rsidR="004C4A40" w:rsidRPr="004C4A40" w:rsidRDefault="004C4A40" w:rsidP="005909B5">
      <w:pPr>
        <w:pStyle w:val="Normal2"/>
        <w:shd w:val="clear" w:color="auto" w:fill="FFFFFF"/>
        <w:spacing w:before="0" w:beforeAutospacing="0" w:after="0" w:afterAutospacing="0"/>
        <w:ind w:left="-284" w:right="567" w:firstLine="568"/>
        <w:jc w:val="both"/>
        <w:rPr>
          <w:color w:val="0070C0"/>
        </w:rPr>
      </w:pPr>
      <w:r w:rsidRPr="004C4A40">
        <w:rPr>
          <w:color w:val="0070C0"/>
        </w:rPr>
        <w:t>2)  procjenu očekivanog budućeg razvoja pravnog lica,</w:t>
      </w:r>
    </w:p>
    <w:p w14:paraId="1CBD4F51" w14:textId="77777777" w:rsidR="004C4A40" w:rsidRPr="004C4A40" w:rsidRDefault="004C4A40" w:rsidP="005909B5">
      <w:pPr>
        <w:pStyle w:val="Normal2"/>
        <w:shd w:val="clear" w:color="auto" w:fill="FFFFFF"/>
        <w:spacing w:before="0" w:beforeAutospacing="0" w:after="0" w:afterAutospacing="0"/>
        <w:ind w:left="-284" w:right="567" w:firstLine="568"/>
        <w:jc w:val="both"/>
        <w:rPr>
          <w:color w:val="0070C0"/>
        </w:rPr>
      </w:pPr>
      <w:r w:rsidRPr="004C4A40">
        <w:rPr>
          <w:color w:val="0070C0"/>
        </w:rPr>
        <w:t>3)  najvažnije aktivnosti u vezi sa istraživanjem i ra zvojem,</w:t>
      </w:r>
    </w:p>
    <w:p w14:paraId="2598A1E1" w14:textId="77777777" w:rsidR="004C4A40" w:rsidRPr="004C4A40" w:rsidRDefault="004C4A40" w:rsidP="005909B5">
      <w:pPr>
        <w:pStyle w:val="Normal2"/>
        <w:shd w:val="clear" w:color="auto" w:fill="FFFFFF"/>
        <w:spacing w:before="0" w:beforeAutospacing="0" w:after="0" w:afterAutospacing="0"/>
        <w:ind w:left="-284" w:right="567" w:firstLine="568"/>
        <w:jc w:val="both"/>
        <w:rPr>
          <w:color w:val="0070C0"/>
        </w:rPr>
      </w:pPr>
      <w:r w:rsidRPr="004C4A40">
        <w:rPr>
          <w:color w:val="0070C0"/>
        </w:rPr>
        <w:t>4)  informacije o otkupu vlastitih akcija i udjela,</w:t>
      </w:r>
    </w:p>
    <w:p w14:paraId="6B870B34" w14:textId="77777777" w:rsidR="004C4A40" w:rsidRPr="004C4A40" w:rsidRDefault="004C4A40" w:rsidP="005909B5">
      <w:pPr>
        <w:pStyle w:val="Normal2"/>
        <w:shd w:val="clear" w:color="auto" w:fill="FFFFFF"/>
        <w:spacing w:before="0" w:beforeAutospacing="0" w:after="0" w:afterAutospacing="0"/>
        <w:ind w:left="-284" w:right="567" w:firstLine="568"/>
        <w:jc w:val="both"/>
        <w:rPr>
          <w:color w:val="0070C0"/>
        </w:rPr>
      </w:pPr>
      <w:r w:rsidRPr="004C4A40">
        <w:rPr>
          <w:color w:val="0070C0"/>
        </w:rPr>
        <w:t>5)  informacije o poslovnim segmentima pravnog lica,</w:t>
      </w:r>
    </w:p>
    <w:p w14:paraId="36C5BB42" w14:textId="77777777" w:rsidR="004C4A40" w:rsidRPr="004C4A40" w:rsidRDefault="004C4A40" w:rsidP="005909B5">
      <w:pPr>
        <w:pStyle w:val="Normal2"/>
        <w:shd w:val="clear" w:color="auto" w:fill="FFFFFF"/>
        <w:spacing w:before="0" w:beforeAutospacing="0" w:after="0" w:afterAutospacing="0"/>
        <w:ind w:left="567" w:right="567" w:hanging="283"/>
        <w:jc w:val="both"/>
        <w:rPr>
          <w:color w:val="0070C0"/>
        </w:rPr>
      </w:pPr>
      <w:r w:rsidRPr="004C4A40">
        <w:rPr>
          <w:color w:val="0070C0"/>
        </w:rPr>
        <w:t>6) korišćene finansijske instrumente, ako je to značajno za procjenu finansijskog položaja i uspješnosti poslovanja pravnog lica,</w:t>
      </w:r>
    </w:p>
    <w:p w14:paraId="5AADA612" w14:textId="77777777" w:rsidR="004C4A40" w:rsidRPr="004C4A40" w:rsidRDefault="004C4A40" w:rsidP="005909B5">
      <w:pPr>
        <w:pStyle w:val="Normal2"/>
        <w:shd w:val="clear" w:color="auto" w:fill="FFFFFF"/>
        <w:spacing w:before="0" w:beforeAutospacing="0" w:after="0" w:afterAutospacing="0"/>
        <w:ind w:left="567" w:right="567" w:hanging="283"/>
        <w:jc w:val="both"/>
        <w:rPr>
          <w:color w:val="0070C0"/>
        </w:rPr>
      </w:pPr>
      <w:r w:rsidRPr="004C4A40">
        <w:rPr>
          <w:color w:val="0070C0"/>
        </w:rPr>
        <w:t>7) ciljeve i politike pravnog lica u vezi sa upravljanjem finansijskim rizicima, zajedno sa politikama zaštite od rizika za svaku planiranu transakciju za koju je neophodna zaštita i</w:t>
      </w:r>
    </w:p>
    <w:p w14:paraId="52C8EB3C" w14:textId="77777777" w:rsidR="004C4A40" w:rsidRPr="00EA05DF" w:rsidRDefault="004C4A40" w:rsidP="005909B5">
      <w:pPr>
        <w:pStyle w:val="Normal2"/>
        <w:shd w:val="clear" w:color="auto" w:fill="FFFFFF"/>
        <w:spacing w:before="0" w:beforeAutospacing="0" w:after="0" w:afterAutospacing="0"/>
        <w:ind w:left="567" w:right="567" w:hanging="283"/>
        <w:jc w:val="both"/>
        <w:rPr>
          <w:color w:val="0070C0"/>
        </w:rPr>
      </w:pPr>
      <w:r w:rsidRPr="00EA05DF">
        <w:rPr>
          <w:color w:val="0070C0"/>
        </w:rPr>
        <w:t>8) izloženost pravnog lica cjenovnom, kreditnom, tržišnom i valutnom riziku, riziku likvidnosti i drugim rizicima prisutnim u poslovanju pravnog lica.</w:t>
      </w:r>
    </w:p>
    <w:p w14:paraId="00F54FD1" w14:textId="77777777" w:rsidR="004C4A40" w:rsidRPr="00AE5AD7" w:rsidRDefault="004C4A40" w:rsidP="005909B5">
      <w:pPr>
        <w:pStyle w:val="Normal2"/>
        <w:shd w:val="clear" w:color="auto" w:fill="FFFFFF"/>
        <w:spacing w:before="0" w:beforeAutospacing="0" w:after="0" w:afterAutospacing="0"/>
        <w:ind w:left="-284" w:right="567"/>
        <w:jc w:val="both"/>
        <w:rPr>
          <w:color w:val="FF0000"/>
        </w:rPr>
      </w:pPr>
    </w:p>
    <w:p w14:paraId="5E03B16F" w14:textId="77777777" w:rsidR="004C4A40" w:rsidRPr="00EA05DF" w:rsidRDefault="004C4A40" w:rsidP="005909B5">
      <w:pPr>
        <w:pStyle w:val="Normal2"/>
        <w:shd w:val="clear" w:color="auto" w:fill="FFFFFF"/>
        <w:spacing w:before="0" w:beforeAutospacing="0" w:after="150" w:afterAutospacing="0"/>
        <w:ind w:left="-284" w:right="567"/>
        <w:jc w:val="both"/>
        <w:rPr>
          <w:color w:val="0070C0"/>
        </w:rPr>
      </w:pPr>
      <w:r w:rsidRPr="00EA05DF">
        <w:rPr>
          <w:b/>
          <w:bCs/>
          <w:i/>
          <w:iCs/>
          <w:color w:val="0070C0"/>
        </w:rPr>
        <w:t>(3)</w:t>
      </w:r>
      <w:r w:rsidRPr="00EA05DF">
        <w:rPr>
          <w:color w:val="0070C0"/>
        </w:rPr>
        <w:t xml:space="preserve"> Godišnji izvještaj o poslovanju velikih pravnih lica i pravnih lica čije su hartije od vrijednosti uvrštene na organizovano tržište hartija od vrijednosti obavezno sadrži i prikaz primijenjenih pravila korporativnog upravljanja.</w:t>
      </w:r>
    </w:p>
    <w:p w14:paraId="4EBAC51E" w14:textId="77777777" w:rsidR="004C4A40" w:rsidRPr="00EA05DF" w:rsidRDefault="004C4A40" w:rsidP="005909B5">
      <w:pPr>
        <w:pStyle w:val="Normal2"/>
        <w:shd w:val="clear" w:color="auto" w:fill="FFFFFF"/>
        <w:spacing w:before="0" w:beforeAutospacing="0" w:after="150" w:afterAutospacing="0"/>
        <w:ind w:left="-284" w:right="567"/>
        <w:jc w:val="both"/>
        <w:rPr>
          <w:color w:val="0070C0"/>
        </w:rPr>
      </w:pPr>
      <w:r w:rsidRPr="00EA05DF">
        <w:rPr>
          <w:b/>
          <w:bCs/>
          <w:i/>
          <w:iCs/>
          <w:color w:val="0070C0"/>
        </w:rPr>
        <w:t>(4)</w:t>
      </w:r>
      <w:r w:rsidRPr="00EA05DF">
        <w:rPr>
          <w:color w:val="0070C0"/>
        </w:rPr>
        <w:t xml:space="preserve"> Izuzetno od odredbe iz stava 1. ovog člana, mikro i mala pravna lica nisu dužna da pripremaju godišnji izvještaj o poslovanju.</w:t>
      </w:r>
    </w:p>
    <w:p w14:paraId="6E28F460" w14:textId="77777777" w:rsidR="004C4A40" w:rsidRPr="00EA05DF" w:rsidRDefault="004C4A40" w:rsidP="005909B5">
      <w:pPr>
        <w:pStyle w:val="Normal2"/>
        <w:shd w:val="clear" w:color="auto" w:fill="FFFFFF"/>
        <w:spacing w:before="0" w:beforeAutospacing="0" w:after="150" w:afterAutospacing="0"/>
        <w:ind w:left="-284" w:right="567"/>
        <w:jc w:val="both"/>
        <w:rPr>
          <w:color w:val="0070C0"/>
        </w:rPr>
      </w:pPr>
      <w:r w:rsidRPr="00EA05DF">
        <w:rPr>
          <w:b/>
          <w:bCs/>
          <w:i/>
          <w:iCs/>
          <w:color w:val="0070C0"/>
        </w:rPr>
        <w:t>(5)</w:t>
      </w:r>
      <w:r w:rsidRPr="00EA05DF">
        <w:rPr>
          <w:color w:val="0070C0"/>
        </w:rPr>
        <w:t xml:space="preserve"> Godišnji izvještaj o poslovanju čuva se u originalnom obliku deset godina nakon isteka poslovne godine za koju je sačinjen.</w:t>
      </w:r>
    </w:p>
    <w:p w14:paraId="3433F6F8" w14:textId="77777777" w:rsidR="004C4A40" w:rsidRPr="00EA05DF" w:rsidRDefault="004C4A40" w:rsidP="005909B5">
      <w:pPr>
        <w:pStyle w:val="Normal2"/>
        <w:shd w:val="clear" w:color="auto" w:fill="FFFFFF"/>
        <w:spacing w:before="0" w:beforeAutospacing="0" w:after="0" w:afterAutospacing="0"/>
        <w:ind w:left="-284" w:right="567"/>
        <w:jc w:val="both"/>
        <w:rPr>
          <w:color w:val="0070C0"/>
        </w:rPr>
      </w:pPr>
      <w:r w:rsidRPr="00EA05DF">
        <w:rPr>
          <w:b/>
          <w:bCs/>
          <w:i/>
          <w:iCs/>
          <w:color w:val="0070C0"/>
        </w:rPr>
        <w:t>(6)</w:t>
      </w:r>
      <w:r w:rsidRPr="00EA05DF">
        <w:rPr>
          <w:color w:val="0070C0"/>
        </w:rPr>
        <w:t xml:space="preserve"> Godišnji izvještaj o poslovanju iz stava 2. ovog člana obavezno se dostavlja u Registar, koji se vodi kod APIF-a, najkasnije do kraja juna tekuće godine za prethodnu godinu.</w:t>
      </w:r>
    </w:p>
    <w:p w14:paraId="489657BE" w14:textId="77777777" w:rsidR="004C4A40" w:rsidRPr="00EA05DF" w:rsidRDefault="004C4A40" w:rsidP="005909B5">
      <w:pPr>
        <w:ind w:left="-284" w:right="567"/>
        <w:rPr>
          <w:color w:val="0070C0"/>
          <w:lang w:val="sr-Latn-RS"/>
        </w:rPr>
      </w:pPr>
    </w:p>
    <w:p w14:paraId="4AB0F116" w14:textId="77777777" w:rsidR="004C4A40" w:rsidRPr="00EA05DF" w:rsidRDefault="004C4A40" w:rsidP="005909B5">
      <w:pPr>
        <w:pStyle w:val="Teloteksta"/>
        <w:ind w:left="-284" w:right="567"/>
        <w:jc w:val="both"/>
        <w:rPr>
          <w:color w:val="0070C0"/>
          <w:sz w:val="24"/>
          <w:lang w:val="bs-Latn-BA"/>
        </w:rPr>
      </w:pPr>
      <w:r w:rsidRPr="00EA05DF">
        <w:rPr>
          <w:color w:val="0070C0"/>
          <w:sz w:val="24"/>
          <w:lang w:val="bs-Latn-BA"/>
        </w:rPr>
        <w:t>Ograničenja u pogledu korištenja Godišnjeg izvještaja o poslovanju u postupku revizije proizilaze iz činjenice da je utvrđena obaveza dostavljanja finsnsijskih izvještaja do 30.06. tekuće za prethodnu godinu, do kada je utvrđena i obaveza predaje Izvještaja o izvršenoj revizioji finansijskih bizvještaja.</w:t>
      </w:r>
    </w:p>
    <w:p w14:paraId="011DA366" w14:textId="77777777" w:rsidR="004C4A40" w:rsidRPr="00EA05DF" w:rsidRDefault="004C4A40" w:rsidP="005909B5">
      <w:pPr>
        <w:pStyle w:val="Teloteksta"/>
        <w:ind w:left="-284" w:right="567"/>
        <w:jc w:val="both"/>
        <w:rPr>
          <w:color w:val="0070C0"/>
          <w:sz w:val="24"/>
          <w:lang w:val="bs-Latn-BA"/>
        </w:rPr>
      </w:pPr>
    </w:p>
    <w:p w14:paraId="691241B1" w14:textId="77777777" w:rsidR="004C4A40" w:rsidRPr="00EA05DF" w:rsidRDefault="004C4A40" w:rsidP="005909B5">
      <w:pPr>
        <w:pStyle w:val="Teloteksta"/>
        <w:ind w:left="-284" w:right="567"/>
        <w:jc w:val="both"/>
        <w:rPr>
          <w:color w:val="0070C0"/>
          <w:sz w:val="24"/>
          <w:lang w:val="bs-Latn-BA"/>
        </w:rPr>
      </w:pPr>
      <w:r w:rsidRPr="00EA05DF">
        <w:rPr>
          <w:color w:val="0070C0"/>
          <w:sz w:val="24"/>
          <w:lang w:val="bs-Latn-BA"/>
        </w:rPr>
        <w:t>Članom  282. Zakona o privrednim društvima definisano je (Primjenjuje se i na društva sa ograničenom odgovornošću):</w:t>
      </w:r>
    </w:p>
    <w:p w14:paraId="7C6F01A2" w14:textId="77777777" w:rsidR="004C4A40" w:rsidRPr="00EA05DF" w:rsidRDefault="004C4A40" w:rsidP="005909B5">
      <w:pPr>
        <w:pStyle w:val="Teloteksta"/>
        <w:ind w:left="-284" w:right="567"/>
        <w:jc w:val="both"/>
        <w:rPr>
          <w:color w:val="0070C0"/>
          <w:sz w:val="24"/>
          <w:lang w:val="bs-Latn-BA"/>
        </w:rPr>
      </w:pPr>
    </w:p>
    <w:p w14:paraId="499EA374" w14:textId="77777777" w:rsidR="004C4A40" w:rsidRPr="00EA05DF" w:rsidRDefault="004C4A40" w:rsidP="005909B5">
      <w:pPr>
        <w:pStyle w:val="Teloteksta"/>
        <w:ind w:left="-284" w:right="567"/>
        <w:jc w:val="both"/>
        <w:rPr>
          <w:color w:val="0070C0"/>
          <w:sz w:val="24"/>
        </w:rPr>
      </w:pPr>
      <w:r w:rsidRPr="00EA05DF">
        <w:rPr>
          <w:b/>
          <w:bCs/>
          <w:i/>
          <w:iCs/>
          <w:color w:val="0070C0"/>
          <w:sz w:val="24"/>
        </w:rPr>
        <w:t>(1)</w:t>
      </w:r>
      <w:r w:rsidRPr="00EA05DF">
        <w:rPr>
          <w:color w:val="0070C0"/>
          <w:sz w:val="24"/>
        </w:rPr>
        <w:t xml:space="preserve"> Upravni odbor akcionarskog društva podnosi godišnjoj skupštini akcionara na usvajanje finansijske izvještaje i izvještaje o poslovanju, izvještaj nezavisnog revizora, kao i druge izvještaje u skladu sa zakonom. </w:t>
      </w:r>
    </w:p>
    <w:p w14:paraId="65F17FDE" w14:textId="77777777" w:rsidR="004C4A40" w:rsidRPr="00EA05DF" w:rsidRDefault="004C4A40" w:rsidP="005909B5">
      <w:pPr>
        <w:pStyle w:val="Teloteksta"/>
        <w:ind w:left="-284" w:right="567"/>
        <w:jc w:val="both"/>
        <w:rPr>
          <w:color w:val="0070C0"/>
          <w:sz w:val="24"/>
        </w:rPr>
      </w:pPr>
    </w:p>
    <w:p w14:paraId="7CC3429C" w14:textId="77777777" w:rsidR="004C4A40" w:rsidRPr="00EA05DF" w:rsidRDefault="004C4A40" w:rsidP="005909B5">
      <w:pPr>
        <w:pStyle w:val="Teloteksta"/>
        <w:ind w:left="-284" w:right="567"/>
        <w:jc w:val="both"/>
        <w:rPr>
          <w:color w:val="0070C0"/>
          <w:sz w:val="24"/>
        </w:rPr>
      </w:pPr>
      <w:r w:rsidRPr="00EA05DF">
        <w:rPr>
          <w:b/>
          <w:bCs/>
          <w:i/>
          <w:iCs/>
          <w:color w:val="0070C0"/>
          <w:sz w:val="24"/>
        </w:rPr>
        <w:t>(2)</w:t>
      </w:r>
      <w:r w:rsidRPr="00EA05DF">
        <w:rPr>
          <w:color w:val="0070C0"/>
          <w:sz w:val="24"/>
        </w:rPr>
        <w:t xml:space="preserve"> Usvajanje finansijskih izvještaja ili drugih izvještaja od skupštine akcionara ne utiče na prava akcionara ako se kasnije pokaže da su bili netačni ili pogrešni. </w:t>
      </w:r>
    </w:p>
    <w:p w14:paraId="69DF4824" w14:textId="77777777" w:rsidR="004C4A40" w:rsidRPr="00EA05DF" w:rsidRDefault="004C4A40" w:rsidP="005909B5">
      <w:pPr>
        <w:pStyle w:val="Teloteksta"/>
        <w:ind w:left="-284" w:right="567"/>
        <w:jc w:val="both"/>
        <w:rPr>
          <w:color w:val="0070C0"/>
          <w:sz w:val="24"/>
        </w:rPr>
      </w:pPr>
    </w:p>
    <w:p w14:paraId="35DF7574" w14:textId="77777777" w:rsidR="004C4A40" w:rsidRPr="00EA05DF" w:rsidRDefault="004C4A40" w:rsidP="005909B5">
      <w:pPr>
        <w:pStyle w:val="Teloteksta"/>
        <w:ind w:left="-284" w:right="567"/>
        <w:jc w:val="both"/>
        <w:rPr>
          <w:color w:val="0070C0"/>
          <w:sz w:val="24"/>
        </w:rPr>
      </w:pPr>
      <w:r w:rsidRPr="00EA05DF">
        <w:rPr>
          <w:b/>
          <w:bCs/>
          <w:i/>
          <w:iCs/>
          <w:color w:val="0070C0"/>
          <w:sz w:val="24"/>
        </w:rPr>
        <w:t>(3)</w:t>
      </w:r>
      <w:r w:rsidRPr="00EA05DF">
        <w:rPr>
          <w:color w:val="0070C0"/>
          <w:sz w:val="24"/>
        </w:rPr>
        <w:t xml:space="preserve"> U izvještaju o poslovanju otvorenog akcionarskog društva mora se objektivno prikazati razvoj, rezultat poslovanja društva i finansijsko stanje u kome se ono nalazi uz opis glavnih rizika kojima je društvo izloženo. Ovaj izvještaj sadrži analizu rezultata poslovanja i finansijskog položaja društva, a ako je to potrebno i druge pokazatelje koji se odnose na pojedinačne poslove uključujući i obavještenje o zaštiti okoline i radnicima. Kada je to potrebno, u analizi se moraju obrazložiti iznosi navedeni u godišnjim finansijskim izvještajima. </w:t>
      </w:r>
    </w:p>
    <w:p w14:paraId="58A9BDF4" w14:textId="77777777" w:rsidR="004C4A40" w:rsidRPr="00EA05DF" w:rsidRDefault="004C4A40" w:rsidP="005909B5">
      <w:pPr>
        <w:pStyle w:val="Teloteksta"/>
        <w:ind w:left="-284" w:right="567"/>
        <w:jc w:val="both"/>
        <w:rPr>
          <w:color w:val="0070C0"/>
          <w:sz w:val="24"/>
        </w:rPr>
      </w:pPr>
    </w:p>
    <w:p w14:paraId="02E9192E" w14:textId="77777777" w:rsidR="004C4A40" w:rsidRPr="00EA05DF" w:rsidRDefault="004C4A40" w:rsidP="005909B5">
      <w:pPr>
        <w:pStyle w:val="Teloteksta"/>
        <w:ind w:left="-284" w:right="567"/>
        <w:jc w:val="both"/>
        <w:rPr>
          <w:color w:val="0070C0"/>
          <w:sz w:val="24"/>
        </w:rPr>
      </w:pPr>
      <w:r w:rsidRPr="00EA05DF">
        <w:rPr>
          <w:b/>
          <w:bCs/>
          <w:i/>
          <w:iCs/>
          <w:color w:val="0070C0"/>
          <w:sz w:val="24"/>
        </w:rPr>
        <w:t>(4)</w:t>
      </w:r>
      <w:r w:rsidRPr="00EA05DF">
        <w:rPr>
          <w:color w:val="0070C0"/>
          <w:sz w:val="24"/>
        </w:rPr>
        <w:t xml:space="preserve"> U izvještaju se moraju prikazati i: </w:t>
      </w:r>
    </w:p>
    <w:p w14:paraId="43779D87" w14:textId="77777777" w:rsidR="004C4A40" w:rsidRPr="00EA05DF" w:rsidRDefault="004C4A40" w:rsidP="005909B5">
      <w:pPr>
        <w:pStyle w:val="Teloteksta"/>
        <w:ind w:left="426" w:right="567"/>
        <w:jc w:val="both"/>
        <w:rPr>
          <w:color w:val="0070C0"/>
          <w:sz w:val="24"/>
        </w:rPr>
      </w:pPr>
      <w:r w:rsidRPr="00EA05DF">
        <w:rPr>
          <w:color w:val="0070C0"/>
          <w:sz w:val="24"/>
        </w:rPr>
        <w:t xml:space="preserve">a) svi važniji poslovni događaji nakon isteka poslovne godine za koju se izvještava, </w:t>
      </w:r>
    </w:p>
    <w:p w14:paraId="5EE31724" w14:textId="77777777" w:rsidR="004C4A40" w:rsidRPr="00EA05DF" w:rsidRDefault="004C4A40" w:rsidP="005909B5">
      <w:pPr>
        <w:pStyle w:val="Teloteksta"/>
        <w:ind w:left="426" w:right="567"/>
        <w:jc w:val="both"/>
        <w:rPr>
          <w:color w:val="0070C0"/>
          <w:sz w:val="24"/>
        </w:rPr>
      </w:pPr>
      <w:r w:rsidRPr="00EA05DF">
        <w:rPr>
          <w:color w:val="0070C0"/>
          <w:sz w:val="24"/>
        </w:rPr>
        <w:t xml:space="preserve">b) očekivani razvoj akcionarskog društva, </w:t>
      </w:r>
    </w:p>
    <w:p w14:paraId="48FB9B6A" w14:textId="77777777" w:rsidR="004C4A40" w:rsidRPr="00EA05DF" w:rsidRDefault="004C4A40" w:rsidP="005909B5">
      <w:pPr>
        <w:pStyle w:val="Teloteksta"/>
        <w:ind w:left="426" w:right="567"/>
        <w:jc w:val="both"/>
        <w:rPr>
          <w:color w:val="0070C0"/>
          <w:sz w:val="24"/>
        </w:rPr>
      </w:pPr>
      <w:r w:rsidRPr="00EA05DF">
        <w:rPr>
          <w:color w:val="0070C0"/>
          <w:sz w:val="24"/>
        </w:rPr>
        <w:t>v) aktivnosti društva na razvoju u budućnosti,</w:t>
      </w:r>
    </w:p>
    <w:p w14:paraId="77861B74" w14:textId="77777777" w:rsidR="004C4A40" w:rsidRPr="00EA05DF" w:rsidRDefault="004C4A40" w:rsidP="005909B5">
      <w:pPr>
        <w:pStyle w:val="Teloteksta"/>
        <w:ind w:left="426" w:right="567"/>
        <w:jc w:val="both"/>
        <w:rPr>
          <w:color w:val="0070C0"/>
          <w:sz w:val="24"/>
        </w:rPr>
      </w:pPr>
      <w:r w:rsidRPr="00EA05DF">
        <w:rPr>
          <w:color w:val="0070C0"/>
          <w:sz w:val="24"/>
        </w:rPr>
        <w:t xml:space="preserve">g) podaci o sticanju sopstvenih akcija društva, </w:t>
      </w:r>
    </w:p>
    <w:p w14:paraId="6ED82B32" w14:textId="77777777" w:rsidR="004C4A40" w:rsidRPr="00EA05DF" w:rsidRDefault="004C4A40" w:rsidP="005909B5">
      <w:pPr>
        <w:pStyle w:val="Teloteksta"/>
        <w:ind w:left="426" w:right="567"/>
        <w:jc w:val="both"/>
        <w:rPr>
          <w:color w:val="0070C0"/>
          <w:sz w:val="24"/>
        </w:rPr>
      </w:pPr>
      <w:r w:rsidRPr="00EA05DF">
        <w:rPr>
          <w:color w:val="0070C0"/>
          <w:sz w:val="24"/>
        </w:rPr>
        <w:t xml:space="preserve">d) podaci o postojanju poslovnih jedinica društva i </w:t>
      </w:r>
    </w:p>
    <w:p w14:paraId="75FE1951" w14:textId="77777777" w:rsidR="004C4A40" w:rsidRPr="00EA05DF" w:rsidRDefault="004C4A40" w:rsidP="005909B5">
      <w:pPr>
        <w:pStyle w:val="Teloteksta"/>
        <w:ind w:left="709" w:right="567" w:hanging="283"/>
        <w:jc w:val="both"/>
        <w:rPr>
          <w:color w:val="0070C0"/>
          <w:sz w:val="24"/>
        </w:rPr>
      </w:pPr>
      <w:r w:rsidRPr="00EA05DF">
        <w:rPr>
          <w:color w:val="0070C0"/>
          <w:sz w:val="24"/>
        </w:rPr>
        <w:t>đ) podaci o korišćenju finansijskih instrumenata, te podaci bitni za procjenu stanja imovine društva, njegovih obaveza, finansijskog položaja, dobiti i gubitka, način upravljanja finansijskim rizicima i politikama, uključujući i politiku preduzimanja mjera zaštite od gubitka.</w:t>
      </w:r>
    </w:p>
    <w:p w14:paraId="11DBEAC5" w14:textId="77777777" w:rsidR="008B0BC6" w:rsidRPr="00EA05DF" w:rsidRDefault="008B0BC6" w:rsidP="00701B43">
      <w:pPr>
        <w:pStyle w:val="Teloteksta"/>
        <w:ind w:left="-284" w:right="425"/>
        <w:jc w:val="both"/>
        <w:rPr>
          <w:color w:val="0070C0"/>
          <w:sz w:val="24"/>
          <w:lang w:val="bs-Latn-BA"/>
        </w:rPr>
      </w:pPr>
    </w:p>
    <w:p w14:paraId="3CCA4B27" w14:textId="60314FBF" w:rsidR="005F42CA" w:rsidRPr="00EA05DF" w:rsidRDefault="00701B43" w:rsidP="005909B5">
      <w:pPr>
        <w:pStyle w:val="Podnojestranice"/>
        <w:tabs>
          <w:tab w:val="left" w:pos="720"/>
        </w:tabs>
        <w:ind w:left="-284" w:right="567"/>
        <w:jc w:val="both"/>
        <w:rPr>
          <w:color w:val="0070C0"/>
          <w:lang w:val="sr-Latn-CS"/>
        </w:rPr>
      </w:pPr>
      <w:r w:rsidRPr="00EA05DF">
        <w:rPr>
          <w:color w:val="0070C0"/>
          <w:lang w:val="sr-Cyrl-BA"/>
        </w:rPr>
        <w:t xml:space="preserve">U </w:t>
      </w:r>
      <w:r w:rsidRPr="00EA05DF">
        <w:rPr>
          <w:color w:val="0070C0"/>
          <w:lang w:val="sr-Cyrl-CS"/>
        </w:rPr>
        <w:t xml:space="preserve">okviru </w:t>
      </w:r>
      <w:r w:rsidRPr="00EA05DF">
        <w:rPr>
          <w:color w:val="0070C0"/>
          <w:lang w:val="sr-Cyrl-BA"/>
        </w:rPr>
        <w:t xml:space="preserve">svojih redovnih </w:t>
      </w:r>
      <w:r w:rsidRPr="00EA05DF">
        <w:rPr>
          <w:color w:val="0070C0"/>
          <w:lang w:val="sr-Cyrl-CS"/>
        </w:rPr>
        <w:t xml:space="preserve">aktivnosti oko sastavljanja i prezentacije finansijskih izveštaja </w:t>
      </w:r>
      <w:r w:rsidRPr="00EA05DF">
        <w:rPr>
          <w:color w:val="0070C0"/>
          <w:lang w:val="bs-Cyrl-BA"/>
        </w:rPr>
        <w:t>Stručne službe</w:t>
      </w:r>
      <w:r w:rsidRPr="00EA05DF">
        <w:rPr>
          <w:color w:val="0070C0"/>
          <w:lang w:val="sr-Cyrl-CS"/>
        </w:rPr>
        <w:t xml:space="preserve"> Društva i Direktor Društva </w:t>
      </w:r>
      <w:r w:rsidRPr="00EA05DF">
        <w:rPr>
          <w:color w:val="0070C0"/>
          <w:lang w:val="bs-Cyrl-BA"/>
        </w:rPr>
        <w:t>su</w:t>
      </w:r>
      <w:r w:rsidRPr="00EA05DF">
        <w:rPr>
          <w:color w:val="0070C0"/>
          <w:lang w:val="sr-Cyrl-CS"/>
        </w:rPr>
        <w:t xml:space="preserve"> sačinili dokument:  </w:t>
      </w:r>
      <w:r w:rsidR="00C81EFD" w:rsidRPr="00EA05DF">
        <w:rPr>
          <w:i/>
          <w:iCs/>
          <w:color w:val="0070C0"/>
          <w:lang w:val="sr-Latn-RS"/>
        </w:rPr>
        <w:t>Godišnji</w:t>
      </w:r>
      <w:r w:rsidR="00C81EFD" w:rsidRPr="00EA05DF">
        <w:rPr>
          <w:color w:val="0070C0"/>
          <w:lang w:val="sr-Latn-RS"/>
        </w:rPr>
        <w:t xml:space="preserve"> </w:t>
      </w:r>
      <w:r w:rsidR="00E4710D" w:rsidRPr="00EA05DF">
        <w:rPr>
          <w:color w:val="0070C0"/>
          <w:lang w:val="sr-Latn-RS"/>
        </w:rPr>
        <w:t>i</w:t>
      </w:r>
      <w:r w:rsidR="0054786E" w:rsidRPr="00EA05DF">
        <w:rPr>
          <w:i/>
          <w:color w:val="0070C0"/>
          <w:lang w:val="bs-Latn-BA"/>
        </w:rPr>
        <w:t xml:space="preserve">zvještaj o poslovanju za </w:t>
      </w:r>
      <w:r w:rsidR="00E4710D" w:rsidRPr="00EA05DF">
        <w:rPr>
          <w:i/>
          <w:color w:val="0070C0"/>
          <w:lang w:val="bs-Latn-BA"/>
        </w:rPr>
        <w:t>period 01.01. do 31.12.</w:t>
      </w:r>
      <w:r w:rsidR="0054786E" w:rsidRPr="00EA05DF">
        <w:rPr>
          <w:i/>
          <w:color w:val="0070C0"/>
          <w:lang w:val="bs-Latn-BA"/>
        </w:rPr>
        <w:t>202</w:t>
      </w:r>
      <w:r w:rsidR="00EA05DF" w:rsidRPr="00EA05DF">
        <w:rPr>
          <w:i/>
          <w:color w:val="0070C0"/>
          <w:lang w:val="bs-Latn-BA"/>
        </w:rPr>
        <w:t>5</w:t>
      </w:r>
      <w:r w:rsidR="0054786E" w:rsidRPr="00EA05DF">
        <w:rPr>
          <w:i/>
          <w:color w:val="0070C0"/>
          <w:lang w:val="bs-Latn-BA"/>
        </w:rPr>
        <w:t>. godin</w:t>
      </w:r>
      <w:r w:rsidR="00E4710D" w:rsidRPr="00EA05DF">
        <w:rPr>
          <w:i/>
          <w:color w:val="0070C0"/>
          <w:lang w:val="bs-Latn-BA"/>
        </w:rPr>
        <w:t>e broj 3</w:t>
      </w:r>
      <w:r w:rsidR="00EA05DF" w:rsidRPr="00EA05DF">
        <w:rPr>
          <w:i/>
          <w:color w:val="0070C0"/>
          <w:lang w:val="bs-Latn-BA"/>
        </w:rPr>
        <w:t>3</w:t>
      </w:r>
      <w:r w:rsidR="00E4710D" w:rsidRPr="00EA05DF">
        <w:rPr>
          <w:i/>
          <w:color w:val="0070C0"/>
          <w:lang w:val="bs-Latn-BA"/>
        </w:rPr>
        <w:t>/2</w:t>
      </w:r>
      <w:r w:rsidR="00EA05DF" w:rsidRPr="00EA05DF">
        <w:rPr>
          <w:i/>
          <w:color w:val="0070C0"/>
          <w:lang w:val="bs-Latn-BA"/>
        </w:rPr>
        <w:t>6</w:t>
      </w:r>
      <w:r w:rsidR="00E4710D" w:rsidRPr="00EA05DF">
        <w:rPr>
          <w:i/>
          <w:color w:val="0070C0"/>
          <w:lang w:val="bs-Latn-BA"/>
        </w:rPr>
        <w:t xml:space="preserve"> od </w:t>
      </w:r>
      <w:r w:rsidR="00EA05DF" w:rsidRPr="00EA05DF">
        <w:rPr>
          <w:i/>
          <w:color w:val="0070C0"/>
          <w:lang w:val="bs-Latn-BA"/>
        </w:rPr>
        <w:t>18</w:t>
      </w:r>
      <w:r w:rsidR="00E4710D" w:rsidRPr="00EA05DF">
        <w:rPr>
          <w:i/>
          <w:color w:val="0070C0"/>
          <w:lang w:val="bs-Latn-BA"/>
        </w:rPr>
        <w:t>.02.202</w:t>
      </w:r>
      <w:r w:rsidR="00EA05DF" w:rsidRPr="00EA05DF">
        <w:rPr>
          <w:i/>
          <w:color w:val="0070C0"/>
          <w:lang w:val="bs-Latn-BA"/>
        </w:rPr>
        <w:t>6</w:t>
      </w:r>
      <w:r w:rsidR="00E4710D" w:rsidRPr="00EA05DF">
        <w:rPr>
          <w:i/>
          <w:color w:val="0070C0"/>
          <w:lang w:val="bs-Latn-BA"/>
        </w:rPr>
        <w:t>. godine</w:t>
      </w:r>
      <w:r w:rsidR="0054786E" w:rsidRPr="00EA05DF">
        <w:rPr>
          <w:color w:val="0070C0"/>
          <w:lang w:val="bs-Latn-BA"/>
        </w:rPr>
        <w:t xml:space="preserve">, </w:t>
      </w:r>
      <w:r w:rsidR="005F42CA" w:rsidRPr="00EA05DF">
        <w:rPr>
          <w:color w:val="0070C0"/>
          <w:lang w:val="sr-Latn-CS"/>
        </w:rPr>
        <w:t>u kome su dat</w:t>
      </w:r>
      <w:r w:rsidR="00E4710D" w:rsidRPr="00EA05DF">
        <w:rPr>
          <w:color w:val="0070C0"/>
          <w:lang w:val="sr-Latn-CS"/>
        </w:rPr>
        <w:t>e osnovne informacije o preduzeću, vlasnička struktura, značajniji događaji u periodu od 01.01. do 31.03.202</w:t>
      </w:r>
      <w:r w:rsidR="00EA05DF" w:rsidRPr="00EA05DF">
        <w:rPr>
          <w:color w:val="0070C0"/>
          <w:lang w:val="sr-Latn-CS"/>
        </w:rPr>
        <w:t>6</w:t>
      </w:r>
      <w:r w:rsidR="00E4710D" w:rsidRPr="00EA05DF">
        <w:rPr>
          <w:color w:val="0070C0"/>
          <w:lang w:val="sr-Latn-CS"/>
        </w:rPr>
        <w:t xml:space="preserve">. godine, procjena očekivanog budućeg razvoja, aktivnosti u vezi sa </w:t>
      </w:r>
      <w:r w:rsidR="00E4710D" w:rsidRPr="00EA05DF">
        <w:rPr>
          <w:color w:val="0070C0"/>
          <w:lang w:val="sr-Latn-CS"/>
        </w:rPr>
        <w:lastRenderedPageBreak/>
        <w:t>istraživanjem i razvojem, informacije o otkupu vlastitih akcija i udjela, informacije o poslovnim segmentima pravnog lica i izloženost pravnog lica rizicima prisutnim u poslovanju.</w:t>
      </w:r>
      <w:r w:rsidR="005F42CA" w:rsidRPr="00EA05DF">
        <w:rPr>
          <w:color w:val="0070C0"/>
          <w:lang w:val="sr-Latn-CS"/>
        </w:rPr>
        <w:t xml:space="preserve"> U ovom dokumentu  nisu navedene osnove za sastavljanje i prezentaciju finansijskih izvještaja i računovodstveni metod, </w:t>
      </w:r>
      <w:r w:rsidR="00AD320E" w:rsidRPr="00EA05DF">
        <w:rPr>
          <w:color w:val="0070C0"/>
          <w:lang w:val="sr-Latn-CS"/>
        </w:rPr>
        <w:t>nisu</w:t>
      </w:r>
      <w:r w:rsidR="005F42CA" w:rsidRPr="00EA05DF">
        <w:rPr>
          <w:color w:val="0070C0"/>
          <w:lang w:val="sr-Latn-CS"/>
        </w:rPr>
        <w:t xml:space="preserve"> navedene korištene značajne računovodstvene politike i značajne računovodstvene procjene, sa procjenom stalnosti poslovanja sa finansijskom analizom Društva, uz prikaz uporednih pokazatelja sa prethodnim periodom, </w:t>
      </w:r>
      <w:r w:rsidR="00EA05DF" w:rsidRPr="00EA05DF">
        <w:rPr>
          <w:color w:val="0070C0"/>
          <w:lang w:val="sr-Latn-CS"/>
        </w:rPr>
        <w:t xml:space="preserve">ostvarenim i </w:t>
      </w:r>
      <w:r w:rsidR="005F42CA" w:rsidRPr="00EA05DF">
        <w:rPr>
          <w:color w:val="0070C0"/>
          <w:lang w:val="sr-Latn-CS"/>
        </w:rPr>
        <w:t xml:space="preserve"> planiranih  veličina.</w:t>
      </w:r>
    </w:p>
    <w:p w14:paraId="37B1EADD" w14:textId="77777777" w:rsidR="0054786E" w:rsidRPr="00C77F09" w:rsidRDefault="0054786E" w:rsidP="005909B5">
      <w:pPr>
        <w:pStyle w:val="Teloteksta"/>
        <w:ind w:left="-284" w:right="567"/>
        <w:jc w:val="both"/>
        <w:rPr>
          <w:sz w:val="24"/>
          <w:lang w:val="bs-Latn-BA"/>
        </w:rPr>
      </w:pPr>
    </w:p>
    <w:p w14:paraId="3F8BF601" w14:textId="7C61338D" w:rsidR="00701B43" w:rsidRPr="008349A3" w:rsidRDefault="005F42CA" w:rsidP="005909B5">
      <w:pPr>
        <w:pStyle w:val="Teloteksta"/>
        <w:ind w:left="-284" w:right="567"/>
        <w:jc w:val="both"/>
        <w:rPr>
          <w:color w:val="0070C0"/>
          <w:sz w:val="24"/>
          <w:lang w:val="bs-Latn-BA"/>
        </w:rPr>
      </w:pPr>
      <w:r w:rsidRPr="008349A3">
        <w:rPr>
          <w:color w:val="0070C0"/>
          <w:sz w:val="24"/>
          <w:lang w:val="bs-Latn-BA"/>
        </w:rPr>
        <w:t xml:space="preserve">Osim izvještaja o poslovanja u Društvu su sačinjene i </w:t>
      </w:r>
      <w:r w:rsidR="001F6D12" w:rsidRPr="008349A3">
        <w:rPr>
          <w:i/>
          <w:color w:val="0070C0"/>
          <w:sz w:val="24"/>
          <w:lang w:val="bs-Latn-BA"/>
        </w:rPr>
        <w:t>Napomene</w:t>
      </w:r>
      <w:r w:rsidR="0013564A" w:rsidRPr="008349A3">
        <w:rPr>
          <w:i/>
          <w:color w:val="0070C0"/>
          <w:sz w:val="24"/>
          <w:lang w:val="bs-Latn-BA"/>
        </w:rPr>
        <w:t xml:space="preserve"> uz</w:t>
      </w:r>
      <w:r w:rsidR="00701B43" w:rsidRPr="008349A3">
        <w:rPr>
          <w:i/>
          <w:color w:val="0070C0"/>
          <w:sz w:val="24"/>
          <w:lang w:val="sr-Cyrl-CS"/>
        </w:rPr>
        <w:t xml:space="preserve">  finansijs</w:t>
      </w:r>
      <w:r w:rsidR="00701B43" w:rsidRPr="008349A3">
        <w:rPr>
          <w:i/>
          <w:color w:val="0070C0"/>
          <w:sz w:val="24"/>
        </w:rPr>
        <w:t xml:space="preserve">ke </w:t>
      </w:r>
      <w:r w:rsidR="00701B43" w:rsidRPr="008349A3">
        <w:rPr>
          <w:i/>
          <w:color w:val="0070C0"/>
          <w:sz w:val="24"/>
          <w:lang w:val="sr-Cyrl-CS"/>
        </w:rPr>
        <w:t>izvješta</w:t>
      </w:r>
      <w:r w:rsidR="00701B43" w:rsidRPr="008349A3">
        <w:rPr>
          <w:i/>
          <w:color w:val="0070C0"/>
          <w:sz w:val="24"/>
        </w:rPr>
        <w:t>je</w:t>
      </w:r>
      <w:r w:rsidR="009568A5" w:rsidRPr="008349A3">
        <w:rPr>
          <w:i/>
          <w:color w:val="0070C0"/>
          <w:sz w:val="24"/>
        </w:rPr>
        <w:t xml:space="preserve"> </w:t>
      </w:r>
      <w:r w:rsidR="00F6662E" w:rsidRPr="008349A3">
        <w:rPr>
          <w:i/>
          <w:color w:val="0070C0"/>
          <w:sz w:val="24"/>
        </w:rPr>
        <w:t xml:space="preserve">za </w:t>
      </w:r>
      <w:r w:rsidR="009568A5" w:rsidRPr="008349A3">
        <w:rPr>
          <w:i/>
          <w:color w:val="0070C0"/>
          <w:sz w:val="24"/>
        </w:rPr>
        <w:t>202</w:t>
      </w:r>
      <w:r w:rsidR="008349A3" w:rsidRPr="008349A3">
        <w:rPr>
          <w:i/>
          <w:color w:val="0070C0"/>
          <w:sz w:val="24"/>
        </w:rPr>
        <w:t>5</w:t>
      </w:r>
      <w:r w:rsidR="009568A5" w:rsidRPr="008349A3">
        <w:rPr>
          <w:i/>
          <w:color w:val="0070C0"/>
          <w:sz w:val="24"/>
        </w:rPr>
        <w:t>. godin</w:t>
      </w:r>
      <w:r w:rsidR="00F6662E" w:rsidRPr="008349A3">
        <w:rPr>
          <w:i/>
          <w:color w:val="0070C0"/>
          <w:sz w:val="24"/>
        </w:rPr>
        <w:t>u</w:t>
      </w:r>
      <w:r w:rsidR="00701B43" w:rsidRPr="008349A3">
        <w:rPr>
          <w:i/>
          <w:color w:val="0070C0"/>
          <w:sz w:val="24"/>
          <w:lang w:val="sr-Cyrl-CS"/>
        </w:rPr>
        <w:t xml:space="preserve">. </w:t>
      </w:r>
      <w:r w:rsidR="00701B43" w:rsidRPr="008349A3">
        <w:rPr>
          <w:color w:val="0070C0"/>
          <w:sz w:val="24"/>
          <w:lang w:val="sr-Cyrl-CS"/>
        </w:rPr>
        <w:t>U ov</w:t>
      </w:r>
      <w:r w:rsidR="00564AA7" w:rsidRPr="008349A3">
        <w:rPr>
          <w:color w:val="0070C0"/>
          <w:sz w:val="24"/>
          <w:lang w:val="bs-Latn-BA"/>
        </w:rPr>
        <w:t>o</w:t>
      </w:r>
      <w:r w:rsidR="00701B43" w:rsidRPr="008349A3">
        <w:rPr>
          <w:color w:val="0070C0"/>
          <w:sz w:val="24"/>
          <w:lang w:val="sr-Cyrl-CS"/>
        </w:rPr>
        <w:t>m dokument</w:t>
      </w:r>
      <w:r w:rsidR="00564AA7" w:rsidRPr="008349A3">
        <w:rPr>
          <w:color w:val="0070C0"/>
          <w:sz w:val="24"/>
          <w:lang w:val="bs-Latn-BA"/>
        </w:rPr>
        <w:t>u</w:t>
      </w:r>
      <w:r w:rsidR="00701B43" w:rsidRPr="008349A3">
        <w:rPr>
          <w:color w:val="0070C0"/>
          <w:sz w:val="24"/>
          <w:lang w:val="sr-Cyrl-CS"/>
        </w:rPr>
        <w:t xml:space="preserve">, </w:t>
      </w:r>
      <w:r w:rsidR="00590F15" w:rsidRPr="008349A3">
        <w:rPr>
          <w:color w:val="0070C0"/>
          <w:sz w:val="24"/>
          <w:lang w:val="sr-Latn-RS"/>
        </w:rPr>
        <w:t xml:space="preserve">nisu date </w:t>
      </w:r>
      <w:r w:rsidR="00701B43" w:rsidRPr="008349A3">
        <w:rPr>
          <w:color w:val="0070C0"/>
          <w:sz w:val="24"/>
          <w:lang w:val="sr-Cyrl-CS"/>
        </w:rPr>
        <w:t xml:space="preserve"> osnovn</w:t>
      </w:r>
      <w:r w:rsidR="00590F15" w:rsidRPr="008349A3">
        <w:rPr>
          <w:color w:val="0070C0"/>
          <w:sz w:val="24"/>
          <w:lang w:val="sr-Latn-RS"/>
        </w:rPr>
        <w:t>e</w:t>
      </w:r>
      <w:r w:rsidR="00701B43" w:rsidRPr="008349A3">
        <w:rPr>
          <w:color w:val="0070C0"/>
          <w:sz w:val="24"/>
          <w:lang w:val="sr-Cyrl-CS"/>
        </w:rPr>
        <w:t xml:space="preserve"> napomena o samom Društvu,  </w:t>
      </w:r>
      <w:r w:rsidR="00590F15" w:rsidRPr="008349A3">
        <w:rPr>
          <w:color w:val="0070C0"/>
          <w:sz w:val="24"/>
          <w:lang w:val="sr-Latn-RS"/>
        </w:rPr>
        <w:t xml:space="preserve">kao ni </w:t>
      </w:r>
      <w:r w:rsidR="00701B43" w:rsidRPr="008349A3">
        <w:rPr>
          <w:color w:val="0070C0"/>
          <w:sz w:val="24"/>
          <w:lang w:val="bs-Cyrl-BA"/>
        </w:rPr>
        <w:t>prikaz</w:t>
      </w:r>
      <w:r w:rsidR="00701B43" w:rsidRPr="008349A3">
        <w:rPr>
          <w:color w:val="0070C0"/>
          <w:sz w:val="24"/>
          <w:lang w:val="sr-Cyrl-CS"/>
        </w:rPr>
        <w:t>i</w:t>
      </w:r>
      <w:r w:rsidR="00701B43" w:rsidRPr="008349A3">
        <w:rPr>
          <w:color w:val="0070C0"/>
          <w:sz w:val="24"/>
          <w:lang w:val="bs-Cyrl-BA"/>
        </w:rPr>
        <w:t xml:space="preserve"> i detaljnije ra</w:t>
      </w:r>
      <w:r w:rsidR="00796130" w:rsidRPr="008349A3">
        <w:rPr>
          <w:color w:val="0070C0"/>
          <w:sz w:val="24"/>
          <w:lang w:val="sr-Latn-RS"/>
        </w:rPr>
        <w:t>šč</w:t>
      </w:r>
      <w:r w:rsidR="00701B43" w:rsidRPr="008349A3">
        <w:rPr>
          <w:color w:val="0070C0"/>
          <w:sz w:val="24"/>
          <w:lang w:val="bs-Cyrl-BA"/>
        </w:rPr>
        <w:t xml:space="preserve">lanjavanje iznosa prikazanih na glavnom obrazcu </w:t>
      </w:r>
      <w:r w:rsidR="00701B43" w:rsidRPr="008349A3">
        <w:rPr>
          <w:color w:val="0070C0"/>
          <w:sz w:val="24"/>
          <w:lang w:val="sr-Cyrl-CS"/>
        </w:rPr>
        <w:t>B</w:t>
      </w:r>
      <w:r w:rsidR="00701B43" w:rsidRPr="008349A3">
        <w:rPr>
          <w:color w:val="0070C0"/>
          <w:sz w:val="24"/>
          <w:lang w:val="bs-Cyrl-BA"/>
        </w:rPr>
        <w:t xml:space="preserve">ilansa stanja, </w:t>
      </w:r>
      <w:r w:rsidR="00701B43" w:rsidRPr="008349A3">
        <w:rPr>
          <w:color w:val="0070C0"/>
          <w:sz w:val="24"/>
          <w:lang w:val="sr-Cyrl-CS"/>
        </w:rPr>
        <w:t>B</w:t>
      </w:r>
      <w:r w:rsidR="00701B43" w:rsidRPr="008349A3">
        <w:rPr>
          <w:color w:val="0070C0"/>
          <w:sz w:val="24"/>
          <w:lang w:val="bs-Cyrl-BA"/>
        </w:rPr>
        <w:t xml:space="preserve">ilansa uspjeha, </w:t>
      </w:r>
      <w:r w:rsidR="00701B43" w:rsidRPr="008349A3">
        <w:rPr>
          <w:color w:val="0070C0"/>
          <w:sz w:val="24"/>
          <w:lang w:val="sr-Cyrl-CS"/>
        </w:rPr>
        <w:t>I</w:t>
      </w:r>
      <w:r w:rsidR="00701B43" w:rsidRPr="008349A3">
        <w:rPr>
          <w:color w:val="0070C0"/>
          <w:sz w:val="24"/>
          <w:lang w:val="bs-Cyrl-BA"/>
        </w:rPr>
        <w:t xml:space="preserve">zvještaja o novčanom toku i </w:t>
      </w:r>
      <w:r w:rsidR="00701B43" w:rsidRPr="008349A3">
        <w:rPr>
          <w:color w:val="0070C0"/>
          <w:sz w:val="24"/>
          <w:lang w:val="sr-Cyrl-CS"/>
        </w:rPr>
        <w:t>I</w:t>
      </w:r>
      <w:r w:rsidR="00701B43" w:rsidRPr="008349A3">
        <w:rPr>
          <w:color w:val="0070C0"/>
          <w:sz w:val="24"/>
          <w:lang w:val="bs-Cyrl-BA"/>
        </w:rPr>
        <w:t xml:space="preserve">zvještaja o promjenama u kapitalu, kao i dodatne informacije, kao što su </w:t>
      </w:r>
      <w:r w:rsidR="009568A5" w:rsidRPr="008349A3">
        <w:rPr>
          <w:color w:val="0070C0"/>
          <w:sz w:val="24"/>
          <w:lang w:val="bs-Latn-BA"/>
        </w:rPr>
        <w:t>odnosi sa povezanim licima</w:t>
      </w:r>
      <w:r w:rsidR="00701B43" w:rsidRPr="008349A3">
        <w:rPr>
          <w:color w:val="0070C0"/>
          <w:sz w:val="24"/>
          <w:lang w:val="bs-Cyrl-BA"/>
        </w:rPr>
        <w:t xml:space="preserve">, te </w:t>
      </w:r>
      <w:r w:rsidR="00701B43" w:rsidRPr="008349A3">
        <w:rPr>
          <w:color w:val="0070C0"/>
          <w:sz w:val="24"/>
          <w:lang w:val="sr-Cyrl-CS"/>
        </w:rPr>
        <w:t xml:space="preserve">su urađena </w:t>
      </w:r>
      <w:r w:rsidR="00701B43" w:rsidRPr="008349A3">
        <w:rPr>
          <w:color w:val="0070C0"/>
          <w:sz w:val="24"/>
          <w:lang w:val="bs-Cyrl-BA"/>
        </w:rPr>
        <w:t>objelodanjivanja informacija koje nisu finansijske prirode.</w:t>
      </w:r>
      <w:r w:rsidR="00590F15" w:rsidRPr="008349A3">
        <w:rPr>
          <w:color w:val="0070C0"/>
          <w:sz w:val="24"/>
          <w:lang w:val="sr-Latn-RS"/>
        </w:rPr>
        <w:t xml:space="preserve"> Napomene ne sadrže</w:t>
      </w:r>
      <w:r w:rsidR="00701B43" w:rsidRPr="008349A3">
        <w:rPr>
          <w:color w:val="0070C0"/>
          <w:sz w:val="24"/>
          <w:lang w:val="bs-Cyrl-BA"/>
        </w:rPr>
        <w:t xml:space="preserve"> </w:t>
      </w:r>
      <w:r w:rsidR="00590F15" w:rsidRPr="008349A3">
        <w:rPr>
          <w:color w:val="0070C0"/>
          <w:sz w:val="24"/>
          <w:lang w:val="sr-Latn-RS"/>
        </w:rPr>
        <w:t>d</w:t>
      </w:r>
      <w:r w:rsidR="00701B43" w:rsidRPr="008349A3">
        <w:rPr>
          <w:color w:val="0070C0"/>
          <w:sz w:val="24"/>
          <w:lang w:val="bs-Cyrl-BA"/>
        </w:rPr>
        <w:t>io o računovodstvenim politikama uz finansijske izvještaje</w:t>
      </w:r>
      <w:r w:rsidR="000E572C" w:rsidRPr="008349A3">
        <w:rPr>
          <w:color w:val="0070C0"/>
          <w:sz w:val="24"/>
          <w:lang w:val="sr-Latn-RS"/>
        </w:rPr>
        <w:t xml:space="preserve"> </w:t>
      </w:r>
      <w:r w:rsidR="00590F15" w:rsidRPr="008349A3">
        <w:rPr>
          <w:color w:val="0070C0"/>
          <w:sz w:val="24"/>
          <w:lang w:val="sr-Latn-RS"/>
        </w:rPr>
        <w:t>i</w:t>
      </w:r>
      <w:r w:rsidR="00701B43" w:rsidRPr="008349A3">
        <w:rPr>
          <w:color w:val="0070C0"/>
          <w:sz w:val="24"/>
          <w:lang w:val="bs-Cyrl-BA"/>
        </w:rPr>
        <w:t xml:space="preserve"> osnove vrednovanja korištene u pripremi finansijskih izvještaja i svaku specifičnu računovodstvenu politiku koja je neophodna za razumjevanje finansijskih izvještaja.</w:t>
      </w:r>
      <w:r w:rsidR="004A0948" w:rsidRPr="008349A3">
        <w:rPr>
          <w:color w:val="0070C0"/>
          <w:sz w:val="24"/>
          <w:lang w:val="bs-Latn-BA"/>
        </w:rPr>
        <w:t xml:space="preserve"> Prema našem mišljenju Napomene je potrebno u cijelosti uskladiti sa zahtjevima MRS 1 - Prezentacija finansiskih izvještaja i zahtjevima Zakona o računovodstvu i reviziji Republike Srpske (primjera radi: neusaglašeni IOS-i).</w:t>
      </w:r>
    </w:p>
    <w:p w14:paraId="77695668" w14:textId="77777777" w:rsidR="00701B43" w:rsidRPr="008349A3" w:rsidRDefault="00701B43" w:rsidP="005909B5">
      <w:pPr>
        <w:pStyle w:val="Teloteksta"/>
        <w:ind w:left="-284" w:right="567"/>
        <w:rPr>
          <w:b/>
          <w:i/>
          <w:color w:val="0070C0"/>
          <w:sz w:val="24"/>
        </w:rPr>
      </w:pPr>
    </w:p>
    <w:p w14:paraId="1F24D004" w14:textId="77777777" w:rsidR="002D5CE4" w:rsidRPr="004C4A40" w:rsidRDefault="002D5CE4" w:rsidP="005909B5">
      <w:pPr>
        <w:pStyle w:val="Teloteksta"/>
        <w:ind w:left="-284" w:right="567"/>
        <w:jc w:val="both"/>
        <w:rPr>
          <w:b/>
          <w:i/>
          <w:color w:val="0070C0"/>
          <w:sz w:val="24"/>
          <w:lang w:val="sr-Cyrl-CS"/>
        </w:rPr>
      </w:pPr>
      <w:r w:rsidRPr="004C4A40">
        <w:rPr>
          <w:b/>
          <w:i/>
          <w:color w:val="0070C0"/>
          <w:sz w:val="24"/>
          <w:lang w:val="sr-Cyrl-CS"/>
        </w:rPr>
        <w:t>Prema MRS – Prezentacija finansijskih izvještaja zabilješke treba da:</w:t>
      </w:r>
    </w:p>
    <w:p w14:paraId="624CE339" w14:textId="77777777" w:rsidR="002D5CE4" w:rsidRPr="004C4A40" w:rsidRDefault="002D5CE4" w:rsidP="005909B5">
      <w:pPr>
        <w:pStyle w:val="Teloteksta"/>
        <w:ind w:left="-284" w:right="567"/>
        <w:jc w:val="both"/>
        <w:rPr>
          <w:b/>
          <w:i/>
          <w:color w:val="0070C0"/>
          <w:sz w:val="24"/>
          <w:lang w:val="sr-Cyrl-CS"/>
        </w:rPr>
      </w:pPr>
    </w:p>
    <w:p w14:paraId="3AB5DD45" w14:textId="77777777" w:rsidR="002D5CE4" w:rsidRPr="004C4A40" w:rsidRDefault="002D5CE4" w:rsidP="005909B5">
      <w:pPr>
        <w:pStyle w:val="Teloteksta"/>
        <w:numPr>
          <w:ilvl w:val="0"/>
          <w:numId w:val="37"/>
        </w:numPr>
        <w:ind w:left="709" w:right="567" w:hanging="425"/>
        <w:jc w:val="both"/>
        <w:rPr>
          <w:b/>
          <w:i/>
          <w:color w:val="0070C0"/>
          <w:sz w:val="24"/>
          <w:lang w:val="sr-Cyrl-CS"/>
        </w:rPr>
      </w:pPr>
      <w:r w:rsidRPr="004C4A40">
        <w:rPr>
          <w:b/>
          <w:i/>
          <w:color w:val="0070C0"/>
          <w:sz w:val="24"/>
          <w:lang w:val="sr-Cyrl-CS"/>
        </w:rPr>
        <w:t>prikažu informacije o osnovama za izradu finansijskih izvještaja i specifičnim računovodstvenim politikama koje su korištene u skladu sa paragrafima 108 – 115,</w:t>
      </w:r>
    </w:p>
    <w:p w14:paraId="6DF6788E" w14:textId="77777777" w:rsidR="002D5CE4" w:rsidRPr="004C4A40" w:rsidRDefault="002D5CE4" w:rsidP="005909B5">
      <w:pPr>
        <w:pStyle w:val="Teloteksta"/>
        <w:numPr>
          <w:ilvl w:val="0"/>
          <w:numId w:val="37"/>
        </w:numPr>
        <w:ind w:left="709" w:right="567" w:hanging="425"/>
        <w:jc w:val="both"/>
        <w:rPr>
          <w:b/>
          <w:i/>
          <w:color w:val="0070C0"/>
          <w:sz w:val="24"/>
          <w:lang w:val="sr-Cyrl-CS"/>
        </w:rPr>
      </w:pPr>
      <w:r w:rsidRPr="004C4A40">
        <w:rPr>
          <w:b/>
          <w:i/>
          <w:color w:val="0070C0"/>
          <w:sz w:val="24"/>
          <w:lang w:val="sr-Cyrl-CS"/>
        </w:rPr>
        <w:t>objave informacije koje zahtjevaju MSFI, a koje nisu prikazane na glavnom obrazcu bilansa stanja, bilansa uspjeha, izvještaja o promjenama u kapitalu ili izvještaja o tokovima gotovine i</w:t>
      </w:r>
    </w:p>
    <w:p w14:paraId="237BCD48" w14:textId="77777777" w:rsidR="002D5CE4" w:rsidRPr="004C4A40" w:rsidRDefault="002D5CE4" w:rsidP="005909B5">
      <w:pPr>
        <w:pStyle w:val="Teloteksta"/>
        <w:numPr>
          <w:ilvl w:val="0"/>
          <w:numId w:val="37"/>
        </w:numPr>
        <w:ind w:left="709" w:right="567" w:hanging="425"/>
        <w:jc w:val="both"/>
        <w:rPr>
          <w:b/>
          <w:i/>
          <w:color w:val="0070C0"/>
          <w:sz w:val="24"/>
          <w:lang w:val="sr-Cyrl-CS"/>
        </w:rPr>
      </w:pPr>
      <w:r w:rsidRPr="004C4A40">
        <w:rPr>
          <w:b/>
          <w:i/>
          <w:color w:val="0070C0"/>
          <w:sz w:val="24"/>
          <w:lang w:val="sr-Cyrl-CS"/>
        </w:rPr>
        <w:t>obezbjede dodatne informacije koje nisu prikazane na glavnom obrazcu bilansa stanja, bilansa uspjeha, izvještaja o promjenama u kapitalu ili izvještaja o tokovima gotovine, ali su relevantne za razumjevanje svakog od njih.</w:t>
      </w:r>
    </w:p>
    <w:p w14:paraId="5F7F19FF" w14:textId="77777777" w:rsidR="002D5CE4" w:rsidRPr="004C4A40" w:rsidRDefault="002D5CE4" w:rsidP="005909B5">
      <w:pPr>
        <w:ind w:right="567"/>
        <w:jc w:val="both"/>
        <w:rPr>
          <w:color w:val="0070C0"/>
          <w:lang w:val="sr-Latn-CS"/>
        </w:rPr>
      </w:pPr>
    </w:p>
    <w:p w14:paraId="2A15397C" w14:textId="77777777" w:rsidR="002D5CE4" w:rsidRPr="004C4A40" w:rsidRDefault="002D5CE4" w:rsidP="005909B5">
      <w:pPr>
        <w:ind w:left="-284" w:right="567"/>
        <w:jc w:val="both"/>
        <w:rPr>
          <w:b/>
          <w:i/>
          <w:color w:val="0070C0"/>
          <w:lang w:val="sr-Latn-CS"/>
        </w:rPr>
      </w:pPr>
      <w:r w:rsidRPr="004C4A40">
        <w:rPr>
          <w:b/>
          <w:i/>
          <w:color w:val="0070C0"/>
          <w:lang w:val="sr-Latn-CS"/>
        </w:rPr>
        <w:t>Takođe se zahtjeva (P 114):</w:t>
      </w:r>
    </w:p>
    <w:p w14:paraId="0B4B0877" w14:textId="77777777" w:rsidR="002D5CE4" w:rsidRPr="004C4A40" w:rsidRDefault="002D5CE4" w:rsidP="005909B5">
      <w:pPr>
        <w:ind w:left="-284" w:right="567"/>
        <w:jc w:val="both"/>
        <w:rPr>
          <w:b/>
          <w:i/>
          <w:color w:val="0070C0"/>
          <w:lang w:val="sr-Latn-CS"/>
        </w:rPr>
      </w:pPr>
    </w:p>
    <w:p w14:paraId="58907C78" w14:textId="77777777" w:rsidR="002D5CE4" w:rsidRPr="004C4A40" w:rsidRDefault="002D5CE4" w:rsidP="005909B5">
      <w:pPr>
        <w:ind w:left="-284" w:right="567"/>
        <w:jc w:val="both"/>
        <w:rPr>
          <w:b/>
          <w:i/>
          <w:color w:val="0070C0"/>
          <w:lang w:val="sr-Latn-CS"/>
        </w:rPr>
      </w:pPr>
      <w:r w:rsidRPr="004C4A40">
        <w:rPr>
          <w:b/>
          <w:i/>
          <w:color w:val="0070C0"/>
          <w:lang w:val="sr-Latn-CS"/>
        </w:rPr>
        <w:t>Napomene se obično prikazuju prema sledećem redosledu, koji omogućuje korisnicima razumjevanje finansijskih izvještaja i njihovo poređenje  sa finansijskim izvještajima drugih entiteta:</w:t>
      </w:r>
    </w:p>
    <w:p w14:paraId="3A03ED1F" w14:textId="77777777" w:rsidR="002D5CE4" w:rsidRPr="004C4A40" w:rsidRDefault="002D5CE4" w:rsidP="005909B5">
      <w:pPr>
        <w:ind w:right="567"/>
        <w:jc w:val="both"/>
        <w:rPr>
          <w:b/>
          <w:i/>
          <w:color w:val="0070C0"/>
          <w:lang w:val="sr-Latn-CS"/>
        </w:rPr>
      </w:pPr>
    </w:p>
    <w:p w14:paraId="43AC9CD2" w14:textId="77777777" w:rsidR="002D5CE4" w:rsidRPr="004C4A40" w:rsidRDefault="002D5CE4" w:rsidP="005909B5">
      <w:pPr>
        <w:ind w:left="709" w:right="567" w:hanging="283"/>
        <w:jc w:val="both"/>
        <w:rPr>
          <w:b/>
          <w:i/>
          <w:color w:val="0070C0"/>
          <w:lang w:val="sr-Latn-CS"/>
        </w:rPr>
      </w:pPr>
      <w:r w:rsidRPr="004C4A40">
        <w:rPr>
          <w:b/>
          <w:i/>
          <w:color w:val="0070C0"/>
          <w:lang w:val="sr-Latn-CS"/>
        </w:rPr>
        <w:t>(a) izjava o usaglašenosti sa IFRS (vidi: P 16);</w:t>
      </w:r>
    </w:p>
    <w:p w14:paraId="500906F8" w14:textId="77777777" w:rsidR="002D5CE4" w:rsidRPr="004C4A40" w:rsidRDefault="002D5CE4" w:rsidP="005909B5">
      <w:pPr>
        <w:ind w:left="709" w:right="567" w:hanging="283"/>
        <w:jc w:val="both"/>
        <w:rPr>
          <w:b/>
          <w:i/>
          <w:color w:val="0070C0"/>
          <w:lang w:val="sr-Latn-CS"/>
        </w:rPr>
      </w:pPr>
      <w:r w:rsidRPr="004C4A40">
        <w:rPr>
          <w:b/>
          <w:i/>
          <w:color w:val="0070C0"/>
          <w:lang w:val="sr-Latn-CS"/>
        </w:rPr>
        <w:t>(b) kratak pregled značajnih primjenjeih računovodstvenih politika (vidi: P 117);</w:t>
      </w:r>
    </w:p>
    <w:p w14:paraId="055D3A67" w14:textId="77777777" w:rsidR="002D5CE4" w:rsidRPr="004C4A40" w:rsidRDefault="002D5CE4" w:rsidP="005909B5">
      <w:pPr>
        <w:ind w:left="709" w:right="567" w:hanging="283"/>
        <w:jc w:val="both"/>
        <w:rPr>
          <w:b/>
          <w:i/>
          <w:color w:val="0070C0"/>
          <w:lang w:val="sr-Latn-CS"/>
        </w:rPr>
      </w:pPr>
      <w:r w:rsidRPr="004C4A40">
        <w:rPr>
          <w:b/>
          <w:i/>
          <w:color w:val="0070C0"/>
          <w:lang w:val="sr-Latn-CS"/>
        </w:rPr>
        <w:t>(c) dodatne informacije o stavkama prikazanim u izvještaju o finansijskoj poziciji i ukupnom rezultatu, zasebnom bilansu uspjeha (ako se prezentuje) i izvještaju o promjenama na kapitalu i izvještaju o tokovima gotovine, po redosledu po kome su svaki finansijski izvještaj i svaka linijska stavka prezentovani; i</w:t>
      </w:r>
    </w:p>
    <w:p w14:paraId="649640E1" w14:textId="77777777" w:rsidR="002D5CE4" w:rsidRPr="004C4A40" w:rsidRDefault="002D5CE4" w:rsidP="005909B5">
      <w:pPr>
        <w:ind w:left="709" w:right="567" w:hanging="283"/>
        <w:jc w:val="both"/>
        <w:rPr>
          <w:b/>
          <w:i/>
          <w:color w:val="0070C0"/>
          <w:lang w:val="sr-Latn-CS"/>
        </w:rPr>
      </w:pPr>
      <w:r w:rsidRPr="004C4A40">
        <w:rPr>
          <w:b/>
          <w:i/>
          <w:color w:val="0070C0"/>
          <w:lang w:val="sr-Latn-CS"/>
        </w:rPr>
        <w:t>(d) ostala objelodanjivanja, uključujućiu:</w:t>
      </w:r>
    </w:p>
    <w:p w14:paraId="7343F22B" w14:textId="77777777" w:rsidR="002D5CE4" w:rsidRPr="004C4A40" w:rsidRDefault="002D5CE4" w:rsidP="005909B5">
      <w:pPr>
        <w:ind w:left="1418" w:right="567" w:hanging="567"/>
        <w:jc w:val="both"/>
        <w:rPr>
          <w:b/>
          <w:i/>
          <w:color w:val="0070C0"/>
          <w:lang w:val="sr-Latn-CS"/>
        </w:rPr>
      </w:pPr>
      <w:r w:rsidRPr="004C4A40">
        <w:rPr>
          <w:b/>
          <w:i/>
          <w:color w:val="0070C0"/>
          <w:lang w:val="sr-Latn-CS"/>
        </w:rPr>
        <w:t>(i)   potencijalne obaveze (vidi: IAS 37) i nepriznate ugovorne obaveze; i</w:t>
      </w:r>
    </w:p>
    <w:p w14:paraId="10AE542F" w14:textId="77777777" w:rsidR="002D5CE4" w:rsidRPr="004C4A40" w:rsidRDefault="002D5CE4" w:rsidP="005909B5">
      <w:pPr>
        <w:ind w:left="1276" w:right="567" w:hanging="425"/>
        <w:jc w:val="both"/>
        <w:rPr>
          <w:b/>
          <w:i/>
          <w:color w:val="0070C0"/>
          <w:lang w:val="sr-Latn-CS"/>
        </w:rPr>
      </w:pPr>
      <w:r w:rsidRPr="004C4A40">
        <w:rPr>
          <w:b/>
          <w:i/>
          <w:color w:val="0070C0"/>
          <w:lang w:val="sr-Latn-CS"/>
        </w:rPr>
        <w:t>(ii) nefinansijska objelodanjivanja, na primjer ciljevi i politike za upravljanjue finansijskim rizikom (vidi: IFRS 7).</w:t>
      </w:r>
    </w:p>
    <w:p w14:paraId="0AE04C98" w14:textId="77777777" w:rsidR="002D5CE4" w:rsidRPr="004C4A40" w:rsidRDefault="002D5CE4" w:rsidP="005909B5">
      <w:pPr>
        <w:pStyle w:val="Teloteksta"/>
        <w:ind w:right="567"/>
        <w:rPr>
          <w:color w:val="0070C0"/>
          <w:sz w:val="24"/>
          <w:lang w:val="bs-Latn-BA"/>
        </w:rPr>
      </w:pPr>
    </w:p>
    <w:p w14:paraId="59E71B90" w14:textId="77777777" w:rsidR="002D5CE4" w:rsidRPr="004C4A40" w:rsidRDefault="002D5CE4" w:rsidP="005909B5">
      <w:pPr>
        <w:pStyle w:val="Teloteksta"/>
        <w:ind w:left="-284" w:right="567"/>
        <w:jc w:val="both"/>
        <w:rPr>
          <w:b/>
          <w:i/>
          <w:color w:val="0070C0"/>
          <w:sz w:val="24"/>
          <w:lang w:val="sr-Cyrl-CS"/>
        </w:rPr>
      </w:pPr>
      <w:r w:rsidRPr="004C4A40">
        <w:rPr>
          <w:b/>
          <w:i/>
          <w:color w:val="0070C0"/>
          <w:sz w:val="24"/>
          <w:lang w:val="sr-Cyrl-CS"/>
        </w:rPr>
        <w:t xml:space="preserve">Zabilješke, prema istom standardu, treba da budu prikazane na sistematičan način. Svaka stavka prikazana na glavnom obrazcu bilansa stanja, bilansa uspjeha, izvještaja o </w:t>
      </w:r>
      <w:r w:rsidRPr="004C4A40">
        <w:rPr>
          <w:b/>
          <w:i/>
          <w:color w:val="0070C0"/>
          <w:sz w:val="24"/>
          <w:lang w:val="sr-Cyrl-CS"/>
        </w:rPr>
        <w:lastRenderedPageBreak/>
        <w:t>promjenama u kapitalu i izvještaja o tokovima gotovine, treba da ima oznaku koja upućuje na povezane informacije u zabilješkama.</w:t>
      </w:r>
    </w:p>
    <w:p w14:paraId="04821A43" w14:textId="77777777" w:rsidR="00701B43" w:rsidRPr="00C77F09" w:rsidRDefault="00701B43" w:rsidP="005909B5">
      <w:pPr>
        <w:pStyle w:val="Teloteksta"/>
        <w:ind w:right="567"/>
        <w:rPr>
          <w:sz w:val="24"/>
          <w:lang w:val="bs-Latn-BA"/>
        </w:rPr>
      </w:pPr>
    </w:p>
    <w:p w14:paraId="0E362315" w14:textId="77777777" w:rsidR="00E039A2" w:rsidRPr="004C4A40" w:rsidRDefault="00E039A2" w:rsidP="005909B5">
      <w:pPr>
        <w:pStyle w:val="Teloteksta"/>
        <w:ind w:right="567"/>
        <w:rPr>
          <w:b/>
          <w:bCs/>
          <w:i/>
          <w:iCs/>
          <w:color w:val="0070C0"/>
          <w:sz w:val="28"/>
          <w:szCs w:val="28"/>
          <w:lang w:val="bs-Latn-BA"/>
        </w:rPr>
      </w:pPr>
      <w:r w:rsidRPr="004C4A40">
        <w:rPr>
          <w:b/>
          <w:bCs/>
          <w:i/>
          <w:iCs/>
          <w:color w:val="0070C0"/>
          <w:sz w:val="28"/>
          <w:szCs w:val="28"/>
        </w:rPr>
        <w:tab/>
        <w:t>6.</w:t>
      </w:r>
      <w:r w:rsidRPr="004C4A40">
        <w:rPr>
          <w:b/>
          <w:bCs/>
          <w:i/>
          <w:iCs/>
          <w:color w:val="0070C0"/>
          <w:sz w:val="28"/>
          <w:szCs w:val="28"/>
          <w:lang w:val="bs-Latn-BA"/>
        </w:rPr>
        <w:t>2</w:t>
      </w:r>
      <w:r w:rsidRPr="004C4A40">
        <w:rPr>
          <w:b/>
          <w:bCs/>
          <w:i/>
          <w:iCs/>
          <w:color w:val="0070C0"/>
          <w:sz w:val="28"/>
          <w:szCs w:val="28"/>
        </w:rPr>
        <w:t xml:space="preserve">. </w:t>
      </w:r>
      <w:r w:rsidRPr="004C4A40">
        <w:rPr>
          <w:b/>
          <w:bCs/>
          <w:i/>
          <w:iCs/>
          <w:color w:val="0070C0"/>
          <w:sz w:val="28"/>
          <w:szCs w:val="28"/>
          <w:lang w:val="bs-Latn-BA"/>
        </w:rPr>
        <w:t>Normativna osnova</w:t>
      </w:r>
    </w:p>
    <w:p w14:paraId="4DEC8C95" w14:textId="77777777" w:rsidR="00E039A2" w:rsidRPr="004C4A40" w:rsidRDefault="00E039A2" w:rsidP="005909B5">
      <w:pPr>
        <w:pStyle w:val="Teloteksta"/>
        <w:ind w:right="567"/>
        <w:rPr>
          <w:color w:val="0070C0"/>
          <w:sz w:val="16"/>
          <w:szCs w:val="16"/>
          <w:lang w:val="sr-Cyrl-CS"/>
        </w:rPr>
      </w:pPr>
    </w:p>
    <w:p w14:paraId="06DA1390" w14:textId="77777777" w:rsidR="00E039A2" w:rsidRPr="004C4A40" w:rsidRDefault="00E039A2" w:rsidP="005909B5">
      <w:pPr>
        <w:pStyle w:val="Teloteksta"/>
        <w:ind w:left="-284" w:right="567"/>
        <w:rPr>
          <w:b/>
          <w:i/>
          <w:color w:val="0070C0"/>
          <w:sz w:val="24"/>
          <w:lang w:val="bs-Latn-BA"/>
        </w:rPr>
      </w:pPr>
      <w:r w:rsidRPr="004C4A40">
        <w:rPr>
          <w:b/>
          <w:i/>
          <w:color w:val="0070C0"/>
          <w:sz w:val="24"/>
        </w:rPr>
        <w:t>6.</w:t>
      </w:r>
      <w:r w:rsidRPr="004C4A40">
        <w:rPr>
          <w:b/>
          <w:i/>
          <w:color w:val="0070C0"/>
          <w:sz w:val="24"/>
          <w:lang w:val="bs-Latn-BA"/>
        </w:rPr>
        <w:t>2</w:t>
      </w:r>
      <w:r w:rsidRPr="004C4A40">
        <w:rPr>
          <w:b/>
          <w:i/>
          <w:color w:val="0070C0"/>
          <w:sz w:val="24"/>
        </w:rPr>
        <w:t xml:space="preserve">.1. </w:t>
      </w:r>
      <w:r w:rsidRPr="004C4A40">
        <w:rPr>
          <w:b/>
          <w:i/>
          <w:color w:val="0070C0"/>
          <w:sz w:val="24"/>
          <w:lang w:val="bs-Latn-BA"/>
        </w:rPr>
        <w:t>Osnova za sastavljanje i prezentaciju finansijskih izvještaja</w:t>
      </w:r>
    </w:p>
    <w:p w14:paraId="772D3035" w14:textId="77777777" w:rsidR="00E039A2" w:rsidRPr="004C4A40" w:rsidRDefault="00E039A2" w:rsidP="005909B5">
      <w:pPr>
        <w:pStyle w:val="Teloteksta"/>
        <w:ind w:left="-284" w:right="567"/>
        <w:rPr>
          <w:color w:val="0070C0"/>
          <w:sz w:val="24"/>
          <w:lang w:val="bs-Latn-BA"/>
        </w:rPr>
      </w:pPr>
    </w:p>
    <w:p w14:paraId="1B9F6A9A" w14:textId="44B71514" w:rsidR="00E039A2" w:rsidRPr="004C4A40" w:rsidRDefault="00E039A2" w:rsidP="005909B5">
      <w:pPr>
        <w:pStyle w:val="Teloteksta"/>
        <w:ind w:left="-284" w:right="567"/>
        <w:jc w:val="both"/>
        <w:rPr>
          <w:color w:val="0070C0"/>
          <w:sz w:val="24"/>
          <w:lang w:val="sr-Cyrl-CS"/>
        </w:rPr>
      </w:pPr>
      <w:r w:rsidRPr="004C4A40">
        <w:rPr>
          <w:color w:val="0070C0"/>
          <w:sz w:val="24"/>
          <w:lang w:val="sr-Cyrl-CS"/>
        </w:rPr>
        <w:t xml:space="preserve">Društvo danas posluje prema odredbama </w:t>
      </w:r>
      <w:r w:rsidRPr="004C4A40">
        <w:rPr>
          <w:i/>
          <w:iCs/>
          <w:color w:val="0070C0"/>
          <w:sz w:val="24"/>
          <w:lang w:val="sr-Cyrl-CS"/>
        </w:rPr>
        <w:t>Zakona o privrednim društvima</w:t>
      </w:r>
      <w:r w:rsidRPr="004C4A40">
        <w:rPr>
          <w:color w:val="0070C0"/>
          <w:sz w:val="24"/>
          <w:lang w:val="sr-Cyrl-CS"/>
        </w:rPr>
        <w:t xml:space="preserve"> ("Službeni glasnik Republike Srpske" br. 127/08, 58/09, 100/11</w:t>
      </w:r>
      <w:r w:rsidR="00253BAA" w:rsidRPr="004C4A40">
        <w:rPr>
          <w:color w:val="0070C0"/>
          <w:sz w:val="24"/>
          <w:lang w:val="sr-Cyrl-CS"/>
        </w:rPr>
        <w:t>,</w:t>
      </w:r>
      <w:r w:rsidRPr="004C4A40">
        <w:rPr>
          <w:color w:val="0070C0"/>
          <w:sz w:val="24"/>
          <w:lang w:val="sr-Cyrl-CS"/>
        </w:rPr>
        <w:t xml:space="preserve"> 67/13</w:t>
      </w:r>
      <w:r w:rsidR="004C02E4" w:rsidRPr="004C4A40">
        <w:rPr>
          <w:color w:val="0070C0"/>
          <w:sz w:val="24"/>
          <w:lang w:val="bs-Latn-BA"/>
        </w:rPr>
        <w:t>,</w:t>
      </w:r>
      <w:r w:rsidR="00253BAA" w:rsidRPr="004C4A40">
        <w:rPr>
          <w:color w:val="0070C0"/>
          <w:sz w:val="24"/>
          <w:lang w:val="sr-Cyrl-CS"/>
        </w:rPr>
        <w:t xml:space="preserve"> 100/17</w:t>
      </w:r>
      <w:r w:rsidR="001B1604" w:rsidRPr="004C4A40">
        <w:rPr>
          <w:color w:val="0070C0"/>
          <w:sz w:val="24"/>
          <w:lang w:val="sr-Latn-RS"/>
        </w:rPr>
        <w:t>,</w:t>
      </w:r>
      <w:r w:rsidR="004C02E4" w:rsidRPr="004C4A40">
        <w:rPr>
          <w:color w:val="0070C0"/>
          <w:sz w:val="24"/>
          <w:lang w:val="bs-Latn-BA"/>
        </w:rPr>
        <w:t xml:space="preserve"> 82/19</w:t>
      </w:r>
      <w:r w:rsidR="004C4A40" w:rsidRPr="004C4A40">
        <w:rPr>
          <w:color w:val="0070C0"/>
          <w:sz w:val="24"/>
          <w:lang w:val="bs-Latn-BA"/>
        </w:rPr>
        <w:t>,</w:t>
      </w:r>
      <w:r w:rsidR="001B1604" w:rsidRPr="004C4A40">
        <w:rPr>
          <w:color w:val="0070C0"/>
          <w:sz w:val="24"/>
          <w:lang w:val="bs-Latn-BA"/>
        </w:rPr>
        <w:t xml:space="preserve"> 17/23</w:t>
      </w:r>
      <w:r w:rsidR="004C4A40" w:rsidRPr="004C4A40">
        <w:rPr>
          <w:color w:val="0070C0"/>
          <w:sz w:val="24"/>
          <w:lang w:val="bs-Latn-BA"/>
        </w:rPr>
        <w:t xml:space="preserve"> i 45/25</w:t>
      </w:r>
      <w:r w:rsidRPr="004C4A40">
        <w:rPr>
          <w:color w:val="0070C0"/>
          <w:sz w:val="24"/>
          <w:lang w:val="sr-Cyrl-CS"/>
        </w:rPr>
        <w:t xml:space="preserve">). Finansijski izvještaji  za </w:t>
      </w:r>
      <w:r w:rsidRPr="004C4A40">
        <w:rPr>
          <w:b/>
          <w:i/>
          <w:color w:val="0070C0"/>
          <w:sz w:val="24"/>
          <w:lang w:val="sr-Cyrl-CS"/>
        </w:rPr>
        <w:t>20</w:t>
      </w:r>
      <w:r w:rsidR="00F204E4" w:rsidRPr="004C4A40">
        <w:rPr>
          <w:b/>
          <w:i/>
          <w:color w:val="0070C0"/>
          <w:sz w:val="24"/>
        </w:rPr>
        <w:t>2</w:t>
      </w:r>
      <w:r w:rsidR="004C4A40" w:rsidRPr="004C4A40">
        <w:rPr>
          <w:b/>
          <w:i/>
          <w:color w:val="0070C0"/>
          <w:sz w:val="24"/>
        </w:rPr>
        <w:t>5</w:t>
      </w:r>
      <w:r w:rsidRPr="004C4A40">
        <w:rPr>
          <w:b/>
          <w:i/>
          <w:color w:val="0070C0"/>
          <w:sz w:val="24"/>
          <w:lang w:val="sr-Cyrl-CS"/>
        </w:rPr>
        <w:t>.</w:t>
      </w:r>
      <w:r w:rsidRPr="004C4A40">
        <w:rPr>
          <w:color w:val="0070C0"/>
          <w:sz w:val="24"/>
          <w:lang w:val="sr-Cyrl-CS"/>
        </w:rPr>
        <w:t xml:space="preserve"> godinu sastavljani su na osnovu:</w:t>
      </w:r>
    </w:p>
    <w:p w14:paraId="4DC94779" w14:textId="77777777" w:rsidR="00E039A2" w:rsidRPr="004C4A40" w:rsidRDefault="00E039A2" w:rsidP="005909B5">
      <w:pPr>
        <w:pStyle w:val="Teloteksta"/>
        <w:ind w:right="567"/>
        <w:jc w:val="both"/>
        <w:rPr>
          <w:color w:val="0070C0"/>
          <w:sz w:val="24"/>
          <w:lang w:val="sr-Cyrl-CS"/>
        </w:rPr>
      </w:pPr>
    </w:p>
    <w:p w14:paraId="3DC7C945" w14:textId="77777777" w:rsidR="00E039A2" w:rsidRPr="004C4A40" w:rsidRDefault="00E039A2" w:rsidP="005909B5">
      <w:pPr>
        <w:pStyle w:val="Teloteksta"/>
        <w:numPr>
          <w:ilvl w:val="0"/>
          <w:numId w:val="12"/>
        </w:numPr>
        <w:tabs>
          <w:tab w:val="clear" w:pos="1080"/>
          <w:tab w:val="num" w:pos="720"/>
        </w:tabs>
        <w:ind w:left="720" w:right="567"/>
        <w:jc w:val="both"/>
        <w:rPr>
          <w:color w:val="0070C0"/>
          <w:sz w:val="24"/>
          <w:lang w:val="sr-Cyrl-CS"/>
        </w:rPr>
      </w:pPr>
      <w:r w:rsidRPr="004C4A40">
        <w:rPr>
          <w:color w:val="0070C0"/>
          <w:sz w:val="24"/>
          <w:lang w:val="sr-Cyrl-CS"/>
        </w:rPr>
        <w:t>Zakona o računovodstvu i reviziji Republike Srpske ("Službeni glasnik Republike Srpske" br.  94/15</w:t>
      </w:r>
      <w:r w:rsidR="00F204E4" w:rsidRPr="004C4A40">
        <w:rPr>
          <w:color w:val="0070C0"/>
          <w:sz w:val="24"/>
        </w:rPr>
        <w:t xml:space="preserve"> i </w:t>
      </w:r>
      <w:r w:rsidR="009E5419" w:rsidRPr="004C4A40">
        <w:rPr>
          <w:color w:val="0070C0"/>
          <w:sz w:val="24"/>
        </w:rPr>
        <w:t>78/20</w:t>
      </w:r>
      <w:r w:rsidRPr="004C4A40">
        <w:rPr>
          <w:color w:val="0070C0"/>
          <w:sz w:val="24"/>
          <w:lang w:val="sr-Cyrl-CS"/>
        </w:rPr>
        <w:t>),</w:t>
      </w:r>
    </w:p>
    <w:p w14:paraId="34812D84" w14:textId="77777777" w:rsidR="00E039A2" w:rsidRPr="004C4A40" w:rsidRDefault="00E039A2" w:rsidP="005909B5">
      <w:pPr>
        <w:pStyle w:val="Teloteksta"/>
        <w:numPr>
          <w:ilvl w:val="0"/>
          <w:numId w:val="12"/>
        </w:numPr>
        <w:tabs>
          <w:tab w:val="clear" w:pos="1080"/>
          <w:tab w:val="num" w:pos="720"/>
        </w:tabs>
        <w:ind w:left="720" w:right="567"/>
        <w:jc w:val="both"/>
        <w:rPr>
          <w:color w:val="0070C0"/>
          <w:sz w:val="24"/>
          <w:lang w:val="sr-Cyrl-CS"/>
        </w:rPr>
      </w:pPr>
      <w:r w:rsidRPr="004C4A40">
        <w:rPr>
          <w:color w:val="0070C0"/>
          <w:sz w:val="24"/>
          <w:lang w:val="sr-Cyrl-CS"/>
        </w:rPr>
        <w:t>Pravilnik o računovodstvu i računovodstvenim politikama,</w:t>
      </w:r>
    </w:p>
    <w:p w14:paraId="5ABBE570" w14:textId="77777777" w:rsidR="00E039A2" w:rsidRPr="004C4A40" w:rsidRDefault="00E039A2" w:rsidP="005909B5">
      <w:pPr>
        <w:pStyle w:val="Teloteksta"/>
        <w:numPr>
          <w:ilvl w:val="0"/>
          <w:numId w:val="12"/>
        </w:numPr>
        <w:tabs>
          <w:tab w:val="clear" w:pos="1080"/>
          <w:tab w:val="num" w:pos="720"/>
        </w:tabs>
        <w:ind w:left="720" w:right="567"/>
        <w:jc w:val="both"/>
        <w:rPr>
          <w:color w:val="0070C0"/>
          <w:sz w:val="24"/>
          <w:lang w:val="sr-Cyrl-CS"/>
        </w:rPr>
      </w:pPr>
      <w:r w:rsidRPr="004C4A40">
        <w:rPr>
          <w:color w:val="0070C0"/>
          <w:sz w:val="24"/>
          <w:lang w:val="sr-Cyrl-CS"/>
        </w:rPr>
        <w:t xml:space="preserve">Pravilnika o načinu i rokovima vršenja popisa i usklađivanja knjigovodstvenog stanja sa stvarnim stanjem ("Službeni glasnik Republike Srpske" br. </w:t>
      </w:r>
      <w:r w:rsidRPr="004C4A40">
        <w:rPr>
          <w:color w:val="0070C0"/>
          <w:sz w:val="24"/>
        </w:rPr>
        <w:t>45/16</w:t>
      </w:r>
      <w:r w:rsidR="009A5FDD" w:rsidRPr="004C4A40">
        <w:rPr>
          <w:color w:val="0070C0"/>
          <w:sz w:val="24"/>
        </w:rPr>
        <w:t xml:space="preserve"> i 113/21</w:t>
      </w:r>
      <w:r w:rsidRPr="004C4A40">
        <w:rPr>
          <w:color w:val="0070C0"/>
          <w:sz w:val="24"/>
          <w:lang w:val="sr-Cyrl-CS"/>
        </w:rPr>
        <w:t>),</w:t>
      </w:r>
    </w:p>
    <w:p w14:paraId="05236FC8" w14:textId="77777777" w:rsidR="00E039A2" w:rsidRPr="00C77F09" w:rsidRDefault="00E039A2" w:rsidP="005909B5">
      <w:pPr>
        <w:ind w:right="567"/>
        <w:jc w:val="both"/>
        <w:rPr>
          <w:lang w:val="sr-Cyrl-CS"/>
        </w:rPr>
      </w:pPr>
    </w:p>
    <w:p w14:paraId="3B83F744" w14:textId="77777777" w:rsidR="00E039A2" w:rsidRPr="004C4A40" w:rsidRDefault="00E039A2" w:rsidP="005909B5">
      <w:pPr>
        <w:pStyle w:val="Teloteksta"/>
        <w:ind w:left="1080" w:right="567" w:hanging="1364"/>
        <w:rPr>
          <w:b/>
          <w:i/>
          <w:color w:val="0070C0"/>
          <w:sz w:val="24"/>
          <w:lang w:val="sr-Cyrl-CS"/>
        </w:rPr>
      </w:pPr>
      <w:r w:rsidRPr="004C4A40">
        <w:rPr>
          <w:b/>
          <w:i/>
          <w:color w:val="0070C0"/>
          <w:sz w:val="24"/>
        </w:rPr>
        <w:t>6</w:t>
      </w:r>
      <w:r w:rsidRPr="004C4A40">
        <w:rPr>
          <w:b/>
          <w:i/>
          <w:color w:val="0070C0"/>
          <w:sz w:val="24"/>
          <w:lang w:val="sr-Cyrl-CS"/>
        </w:rPr>
        <w:t>.2.2. Normativna osnova</w:t>
      </w:r>
    </w:p>
    <w:p w14:paraId="50B1BA9A" w14:textId="77777777" w:rsidR="00E039A2" w:rsidRPr="004C4A40" w:rsidRDefault="00E039A2" w:rsidP="005909B5">
      <w:pPr>
        <w:pStyle w:val="Podnojestranice"/>
        <w:tabs>
          <w:tab w:val="left" w:pos="720"/>
        </w:tabs>
        <w:ind w:right="567"/>
        <w:jc w:val="both"/>
        <w:rPr>
          <w:color w:val="0070C0"/>
          <w:lang w:val="sr-Cyrl-CS"/>
        </w:rPr>
      </w:pPr>
    </w:p>
    <w:p w14:paraId="4D508A0D" w14:textId="77777777" w:rsidR="00E039A2" w:rsidRPr="004C4A40" w:rsidRDefault="00E039A2" w:rsidP="005909B5">
      <w:pPr>
        <w:pStyle w:val="Podnojestranice"/>
        <w:tabs>
          <w:tab w:val="left" w:pos="720"/>
        </w:tabs>
        <w:ind w:left="-284" w:right="567"/>
        <w:jc w:val="both"/>
        <w:rPr>
          <w:color w:val="0070C0"/>
          <w:lang w:val="sr-Cyrl-CS"/>
        </w:rPr>
      </w:pPr>
      <w:r w:rsidRPr="004C4A40">
        <w:rPr>
          <w:color w:val="0070C0"/>
          <w:lang w:val="sr-Cyrl-CS"/>
        </w:rPr>
        <w:t>Sastavljanju finansijskih izvještaja prethodile su pripremne aktivnosti koje proizilaze iz računovodstvenih propisa i standarda, kao što su popis, konfirmacije salda i sl.</w:t>
      </w:r>
    </w:p>
    <w:p w14:paraId="417BFC7E" w14:textId="77777777" w:rsidR="009800BB" w:rsidRPr="004C4A40" w:rsidRDefault="009800BB" w:rsidP="005909B5">
      <w:pPr>
        <w:pStyle w:val="Podnojestranice"/>
        <w:tabs>
          <w:tab w:val="clear" w:pos="8640"/>
          <w:tab w:val="left" w:pos="720"/>
        </w:tabs>
        <w:ind w:right="567"/>
        <w:jc w:val="both"/>
        <w:rPr>
          <w:color w:val="0070C0"/>
          <w:lang w:val="sr-Cyrl-CS"/>
        </w:rPr>
      </w:pPr>
    </w:p>
    <w:p w14:paraId="4005F1B6" w14:textId="253B1A89" w:rsidR="00E039A2" w:rsidRPr="004C4A40" w:rsidRDefault="00E039A2" w:rsidP="005909B5">
      <w:pPr>
        <w:pStyle w:val="Podnojestranice"/>
        <w:tabs>
          <w:tab w:val="clear" w:pos="8640"/>
          <w:tab w:val="left" w:pos="720"/>
        </w:tabs>
        <w:ind w:left="-284" w:right="567"/>
        <w:jc w:val="both"/>
        <w:rPr>
          <w:color w:val="0070C0"/>
          <w:lang w:val="sr-Cyrl-CS"/>
        </w:rPr>
      </w:pPr>
      <w:r w:rsidRPr="004C4A40">
        <w:rPr>
          <w:color w:val="0070C0"/>
          <w:lang w:val="sr-Cyrl-CS"/>
        </w:rPr>
        <w:t xml:space="preserve">Finansijski izvještaji Društva za </w:t>
      </w:r>
      <w:r w:rsidRPr="004C4A40">
        <w:rPr>
          <w:b/>
          <w:i/>
          <w:color w:val="0070C0"/>
          <w:lang w:val="bs-Latn-BA"/>
        </w:rPr>
        <w:t>20</w:t>
      </w:r>
      <w:r w:rsidR="00F204E4" w:rsidRPr="004C4A40">
        <w:rPr>
          <w:b/>
          <w:i/>
          <w:color w:val="0070C0"/>
          <w:lang w:val="bs-Latn-BA"/>
        </w:rPr>
        <w:t>2</w:t>
      </w:r>
      <w:r w:rsidR="004C4A40" w:rsidRPr="004C4A40">
        <w:rPr>
          <w:b/>
          <w:i/>
          <w:color w:val="0070C0"/>
          <w:lang w:val="bs-Latn-BA"/>
        </w:rPr>
        <w:t>5</w:t>
      </w:r>
      <w:r w:rsidR="004C02E4" w:rsidRPr="004C4A40">
        <w:rPr>
          <w:b/>
          <w:i/>
          <w:color w:val="0070C0"/>
          <w:lang w:val="sr-Cyrl-CS"/>
        </w:rPr>
        <w:t xml:space="preserve">. </w:t>
      </w:r>
      <w:r w:rsidRPr="004C4A40">
        <w:rPr>
          <w:color w:val="0070C0"/>
          <w:lang w:val="sr-Cyrl-CS"/>
        </w:rPr>
        <w:t xml:space="preserve">godinu predstavljaju glavni izvor finansijskih informacija za njihove korisnike, prije svega za </w:t>
      </w:r>
      <w:r w:rsidRPr="004C4A40">
        <w:rPr>
          <w:color w:val="0070C0"/>
          <w:lang w:val="bs-Cyrl-BA"/>
        </w:rPr>
        <w:t>upravu, osnivača</w:t>
      </w:r>
      <w:r w:rsidRPr="004C4A40">
        <w:rPr>
          <w:color w:val="0070C0"/>
          <w:lang w:val="sr-Cyrl-CS"/>
        </w:rPr>
        <w:t xml:space="preserve"> i </w:t>
      </w:r>
      <w:r w:rsidRPr="004C4A40">
        <w:rPr>
          <w:color w:val="0070C0"/>
          <w:lang w:val="bs-Cyrl-BA"/>
        </w:rPr>
        <w:t>poslovne partnere</w:t>
      </w:r>
      <w:r w:rsidRPr="004C4A40">
        <w:rPr>
          <w:color w:val="0070C0"/>
          <w:lang w:val="sr-Cyrl-CS"/>
        </w:rPr>
        <w:t>. Zbog toga je važna podloga, odnosno okvir po kojima se vrši prikupljanje, obrada, evidentiranje i prezentovanje finansijskih informacija u vezi sa obavljenim transakcijama i poslovnim događajima u Društvu. Očekivanje je da su prezentirani računovodstveni izv</w:t>
      </w:r>
      <w:r w:rsidRPr="004C4A40">
        <w:rPr>
          <w:color w:val="0070C0"/>
          <w:lang w:val="sr-Cyrl-BA"/>
        </w:rPr>
        <w:t>j</w:t>
      </w:r>
      <w:r w:rsidRPr="004C4A40">
        <w:rPr>
          <w:color w:val="0070C0"/>
          <w:lang w:val="sr-Cyrl-CS"/>
        </w:rPr>
        <w:t>eštaji u osnovi sastavljani u skladu sa računovodstvenim propisima Republike Srpske. To su:</w:t>
      </w:r>
    </w:p>
    <w:p w14:paraId="3F16AE4E" w14:textId="77777777" w:rsidR="00E039A2" w:rsidRPr="00C77F09" w:rsidRDefault="00E039A2" w:rsidP="005909B5">
      <w:pPr>
        <w:pStyle w:val="Podnojestranice"/>
        <w:tabs>
          <w:tab w:val="left" w:pos="720"/>
        </w:tabs>
        <w:ind w:right="567"/>
        <w:jc w:val="both"/>
        <w:rPr>
          <w:lang w:val="sr-Cyrl-CS"/>
        </w:rPr>
      </w:pPr>
    </w:p>
    <w:p w14:paraId="58E5D754" w14:textId="77777777" w:rsidR="009800BB" w:rsidRPr="004C4A40" w:rsidRDefault="009800BB" w:rsidP="005909B5">
      <w:pPr>
        <w:pStyle w:val="Podnojestranice"/>
        <w:numPr>
          <w:ilvl w:val="0"/>
          <w:numId w:val="10"/>
        </w:numPr>
        <w:ind w:right="567"/>
        <w:jc w:val="both"/>
        <w:rPr>
          <w:color w:val="0070C0"/>
          <w:lang w:val="sr-Cyrl-CS"/>
        </w:rPr>
      </w:pPr>
      <w:r w:rsidRPr="004C4A40">
        <w:rPr>
          <w:i/>
          <w:iCs/>
          <w:color w:val="0070C0"/>
          <w:lang w:val="sr-Cyrl-CS"/>
        </w:rPr>
        <w:t>"Zakon o računovodstvu i reviziji Republike Srpske"</w:t>
      </w:r>
      <w:r w:rsidRPr="004C4A40">
        <w:rPr>
          <w:color w:val="0070C0"/>
          <w:lang w:val="sr-Cyrl-CS"/>
        </w:rPr>
        <w:t xml:space="preserve"> ("Službeni glasnik Republike Srpske" broj: </w:t>
      </w:r>
      <w:r w:rsidRPr="004C4A40">
        <w:rPr>
          <w:color w:val="0070C0"/>
          <w:lang w:val="sr-Latn-CS"/>
        </w:rPr>
        <w:t>94/15 i 78/20</w:t>
      </w:r>
      <w:r w:rsidRPr="004C4A40">
        <w:rPr>
          <w:color w:val="0070C0"/>
          <w:lang w:val="sr-Cyrl-CS"/>
        </w:rPr>
        <w:t>),</w:t>
      </w:r>
    </w:p>
    <w:p w14:paraId="04828CC8" w14:textId="6A43C3BD" w:rsidR="009800BB" w:rsidRPr="004C4A40" w:rsidRDefault="009800BB" w:rsidP="005909B5">
      <w:pPr>
        <w:pStyle w:val="Podnojestranice"/>
        <w:numPr>
          <w:ilvl w:val="0"/>
          <w:numId w:val="10"/>
        </w:numPr>
        <w:ind w:right="567"/>
        <w:jc w:val="both"/>
        <w:rPr>
          <w:color w:val="0070C0"/>
          <w:lang w:val="sr-Cyrl-CS"/>
        </w:rPr>
      </w:pPr>
      <w:r w:rsidRPr="004C4A40">
        <w:rPr>
          <w:i/>
          <w:iCs/>
          <w:color w:val="0070C0"/>
          <w:lang w:val="sr-Cyrl-CS"/>
        </w:rPr>
        <w:t xml:space="preserve">„Zakon o privrednim društvima“ </w:t>
      </w:r>
      <w:r w:rsidRPr="004C4A40">
        <w:rPr>
          <w:color w:val="0070C0"/>
          <w:lang w:val="sr-Cyrl-CS"/>
        </w:rPr>
        <w:t xml:space="preserve"> ("Službeni glasnik Republike Srpske" broj: 127/08, 58/09, 100/11</w:t>
      </w:r>
      <w:r w:rsidRPr="004C4A40">
        <w:rPr>
          <w:color w:val="0070C0"/>
          <w:lang w:val="bs-Latn-BA"/>
        </w:rPr>
        <w:t xml:space="preserve">, </w:t>
      </w:r>
      <w:r w:rsidRPr="004C4A40">
        <w:rPr>
          <w:color w:val="0070C0"/>
          <w:lang w:val="sr-Cyrl-CS"/>
        </w:rPr>
        <w:t xml:space="preserve"> 67/13</w:t>
      </w:r>
      <w:r w:rsidRPr="004C4A40">
        <w:rPr>
          <w:color w:val="0070C0"/>
          <w:lang w:val="bs-Latn-BA"/>
        </w:rPr>
        <w:t>, 100/17, 82/19</w:t>
      </w:r>
      <w:r w:rsidR="004C4A40" w:rsidRPr="004C4A40">
        <w:rPr>
          <w:color w:val="0070C0"/>
          <w:lang w:val="bs-Latn-BA"/>
        </w:rPr>
        <w:t xml:space="preserve">, </w:t>
      </w:r>
      <w:r w:rsidRPr="004C4A40">
        <w:rPr>
          <w:color w:val="0070C0"/>
          <w:lang w:val="bs-Latn-BA"/>
        </w:rPr>
        <w:t xml:space="preserve"> 17/23</w:t>
      </w:r>
      <w:r w:rsidR="004C4A40" w:rsidRPr="004C4A40">
        <w:rPr>
          <w:color w:val="0070C0"/>
          <w:lang w:val="bs-Latn-BA"/>
        </w:rPr>
        <w:t xml:space="preserve"> i 45/25</w:t>
      </w:r>
      <w:r w:rsidRPr="004C4A40">
        <w:rPr>
          <w:color w:val="0070C0"/>
          <w:lang w:val="sr-Cyrl-CS"/>
        </w:rPr>
        <w:t>),</w:t>
      </w:r>
    </w:p>
    <w:p w14:paraId="1F5F9147" w14:textId="77777777" w:rsidR="009800BB" w:rsidRPr="004C4A40" w:rsidRDefault="009800BB" w:rsidP="005909B5">
      <w:pPr>
        <w:pStyle w:val="Podnojestranice"/>
        <w:numPr>
          <w:ilvl w:val="0"/>
          <w:numId w:val="10"/>
        </w:numPr>
        <w:ind w:right="567"/>
        <w:jc w:val="both"/>
        <w:rPr>
          <w:color w:val="0070C0"/>
          <w:lang w:val="sr-Cyrl-CS"/>
        </w:rPr>
      </w:pPr>
      <w:r w:rsidRPr="004C4A40">
        <w:rPr>
          <w:i/>
          <w:iCs/>
          <w:color w:val="0070C0"/>
          <w:lang w:val="sr-Cyrl-CS"/>
        </w:rPr>
        <w:t xml:space="preserve">"Pravilnikom o kontnom okviru i sadržini računa u kontnom okviru za privredna društva,  druga pravna lica i preduzetnike“ </w:t>
      </w:r>
      <w:r w:rsidRPr="004C4A40">
        <w:rPr>
          <w:color w:val="0070C0"/>
          <w:lang w:val="sr-Cyrl-CS"/>
        </w:rPr>
        <w:t xml:space="preserve">("Službeni glasnik Republike Srpske" broj: </w:t>
      </w:r>
      <w:r w:rsidRPr="004C4A40">
        <w:rPr>
          <w:color w:val="0070C0"/>
          <w:lang w:val="sr-Latn-CS"/>
        </w:rPr>
        <w:t>104/21 i 59/22</w:t>
      </w:r>
      <w:r w:rsidRPr="004C4A40">
        <w:rPr>
          <w:color w:val="0070C0"/>
          <w:lang w:val="sr-Cyrl-CS"/>
        </w:rPr>
        <w:t>),</w:t>
      </w:r>
    </w:p>
    <w:p w14:paraId="3055023F" w14:textId="77777777" w:rsidR="009800BB" w:rsidRPr="004C4A40" w:rsidRDefault="009800BB" w:rsidP="005909B5">
      <w:pPr>
        <w:pStyle w:val="Podnojestranice"/>
        <w:numPr>
          <w:ilvl w:val="0"/>
          <w:numId w:val="10"/>
        </w:numPr>
        <w:ind w:right="567"/>
        <w:jc w:val="both"/>
        <w:rPr>
          <w:color w:val="0070C0"/>
          <w:lang w:val="sr-Cyrl-CS"/>
        </w:rPr>
      </w:pPr>
      <w:r w:rsidRPr="004C4A40">
        <w:rPr>
          <w:i/>
          <w:iCs/>
          <w:color w:val="0070C0"/>
          <w:lang w:val="sr-Cyrl-CS"/>
        </w:rPr>
        <w:t xml:space="preserve">„Pravilnik o sadržini i formi obrazaca finansijskih izvještaja za privredna društva,  druga pravna lica i preduzetnike“ </w:t>
      </w:r>
      <w:r w:rsidRPr="004C4A40">
        <w:rPr>
          <w:color w:val="0070C0"/>
          <w:lang w:val="sr-Cyrl-CS"/>
        </w:rPr>
        <w:t xml:space="preserve">("Službeni glasnik Republike Srpske" broj: </w:t>
      </w:r>
      <w:r w:rsidRPr="004C4A40">
        <w:rPr>
          <w:color w:val="0070C0"/>
          <w:lang w:val="sr-Latn-CS"/>
        </w:rPr>
        <w:t>59/22</w:t>
      </w:r>
      <w:r w:rsidRPr="004C4A40">
        <w:rPr>
          <w:color w:val="0070C0"/>
          <w:lang w:val="sr-Cyrl-CS"/>
        </w:rPr>
        <w:t>),</w:t>
      </w:r>
    </w:p>
    <w:p w14:paraId="4844003B" w14:textId="77777777" w:rsidR="009800BB" w:rsidRPr="004C4A40" w:rsidRDefault="009800BB" w:rsidP="005909B5">
      <w:pPr>
        <w:pStyle w:val="Podnojestranice"/>
        <w:numPr>
          <w:ilvl w:val="0"/>
          <w:numId w:val="10"/>
        </w:numPr>
        <w:ind w:right="567"/>
        <w:jc w:val="both"/>
        <w:rPr>
          <w:color w:val="0070C0"/>
          <w:lang w:val="sr-Cyrl-CS"/>
        </w:rPr>
      </w:pPr>
      <w:r w:rsidRPr="004C4A40">
        <w:rPr>
          <w:color w:val="0070C0"/>
          <w:lang w:val="sr-Cyrl-CS"/>
        </w:rPr>
        <w:t>„</w:t>
      </w:r>
      <w:r w:rsidRPr="004C4A40">
        <w:rPr>
          <w:i/>
          <w:color w:val="0070C0"/>
          <w:lang w:val="sr-Cyrl-CS"/>
        </w:rPr>
        <w:t xml:space="preserve">Pravilnik o sadržini i formi obrazca Izvještaja o promjenama na kapitalu“ </w:t>
      </w:r>
      <w:r w:rsidRPr="004C4A40">
        <w:rPr>
          <w:color w:val="0070C0"/>
          <w:lang w:val="sr-Cyrl-CS"/>
        </w:rPr>
        <w:t xml:space="preserve">("Službeni glasnik Republike Srpske" broj: </w:t>
      </w:r>
      <w:r w:rsidRPr="004C4A40">
        <w:rPr>
          <w:color w:val="0070C0"/>
          <w:lang w:val="sr-Latn-CS"/>
        </w:rPr>
        <w:t>59/22</w:t>
      </w:r>
      <w:r w:rsidRPr="004C4A40">
        <w:rPr>
          <w:color w:val="0070C0"/>
          <w:lang w:val="sr-Cyrl-CS"/>
        </w:rPr>
        <w:t>),</w:t>
      </w:r>
    </w:p>
    <w:p w14:paraId="73C9AD00" w14:textId="77777777" w:rsidR="009800BB" w:rsidRPr="004C4A40" w:rsidRDefault="009800BB" w:rsidP="005909B5">
      <w:pPr>
        <w:pStyle w:val="Podnojestranice"/>
        <w:numPr>
          <w:ilvl w:val="0"/>
          <w:numId w:val="10"/>
        </w:numPr>
        <w:ind w:right="567"/>
        <w:jc w:val="both"/>
        <w:rPr>
          <w:color w:val="0070C0"/>
          <w:lang w:val="sr-Cyrl-CS"/>
        </w:rPr>
      </w:pPr>
      <w:r w:rsidRPr="004C4A40">
        <w:rPr>
          <w:color w:val="0070C0"/>
          <w:lang w:val="sr-Cyrl-CS"/>
        </w:rPr>
        <w:t>„</w:t>
      </w:r>
      <w:r w:rsidRPr="004C4A40">
        <w:rPr>
          <w:i/>
          <w:color w:val="0070C0"/>
          <w:lang w:val="sr-Cyrl-CS"/>
        </w:rPr>
        <w:t>Pravilnik o dodatnom računovodstvenom izvještaju – Aneksu</w:t>
      </w:r>
      <w:r w:rsidRPr="004C4A40">
        <w:rPr>
          <w:color w:val="0070C0"/>
          <w:lang w:val="sr-Cyrl-CS"/>
        </w:rPr>
        <w:t xml:space="preserve">“ ("Službeni glasnik Republike Srpske" broj: </w:t>
      </w:r>
      <w:r w:rsidRPr="004C4A40">
        <w:rPr>
          <w:color w:val="0070C0"/>
          <w:lang w:val="sr-Latn-CS"/>
        </w:rPr>
        <w:t>62/16 i 124/22</w:t>
      </w:r>
      <w:r w:rsidRPr="004C4A40">
        <w:rPr>
          <w:color w:val="0070C0"/>
          <w:lang w:val="sr-Cyrl-CS"/>
        </w:rPr>
        <w:t>),</w:t>
      </w:r>
    </w:p>
    <w:p w14:paraId="1AFEC37A" w14:textId="77777777" w:rsidR="009800BB" w:rsidRPr="004C4A40" w:rsidRDefault="009800BB" w:rsidP="005909B5">
      <w:pPr>
        <w:pStyle w:val="Podnojestranice"/>
        <w:numPr>
          <w:ilvl w:val="0"/>
          <w:numId w:val="10"/>
        </w:numPr>
        <w:ind w:right="567"/>
        <w:jc w:val="both"/>
        <w:rPr>
          <w:color w:val="0070C0"/>
          <w:lang w:val="sr-Cyrl-CS"/>
        </w:rPr>
      </w:pPr>
      <w:r w:rsidRPr="004C4A40">
        <w:rPr>
          <w:i/>
          <w:iCs/>
          <w:color w:val="0070C0"/>
          <w:lang w:val="sr-Cyrl-CS"/>
        </w:rPr>
        <w:t>"Uputstvu o načinu evidentiranja i iskazivanja novčanih vrednosti u konvertibilnim markama"</w:t>
      </w:r>
      <w:r w:rsidRPr="004C4A40">
        <w:rPr>
          <w:color w:val="0070C0"/>
          <w:lang w:val="sr-Cyrl-CS"/>
        </w:rPr>
        <w:t xml:space="preserve"> </w:t>
      </w:r>
      <w:r w:rsidRPr="004C4A40">
        <w:rPr>
          <w:color w:val="0070C0"/>
          <w:lang w:val="bs-Cyrl-BA"/>
        </w:rPr>
        <w:t>od 21.07.1998. godine,</w:t>
      </w:r>
    </w:p>
    <w:p w14:paraId="3A9DD724" w14:textId="52C703D0" w:rsidR="009800BB" w:rsidRPr="004C4A40" w:rsidRDefault="009800BB" w:rsidP="005909B5">
      <w:pPr>
        <w:pStyle w:val="Podnojestranice"/>
        <w:numPr>
          <w:ilvl w:val="0"/>
          <w:numId w:val="10"/>
        </w:numPr>
        <w:ind w:right="567"/>
        <w:jc w:val="both"/>
        <w:rPr>
          <w:color w:val="0070C0"/>
          <w:lang w:val="sr-Cyrl-CS"/>
        </w:rPr>
      </w:pPr>
      <w:r w:rsidRPr="004C4A40">
        <w:rPr>
          <w:i/>
          <w:iCs/>
          <w:color w:val="0070C0"/>
          <w:lang w:val="sr-Cyrl-CS"/>
        </w:rPr>
        <w:t xml:space="preserve">„Pravilnikom o načinima i rokovima vršenja popisa i usklađivanja knjigovodstvenog stanja sa stvarnim stanjem“ </w:t>
      </w:r>
      <w:r w:rsidRPr="004C4A40">
        <w:rPr>
          <w:color w:val="0070C0"/>
          <w:lang w:val="sr-Cyrl-CS"/>
        </w:rPr>
        <w:t>("Službeni glasnik Republike Srpske" broj</w:t>
      </w:r>
      <w:r w:rsidR="004C4A40">
        <w:rPr>
          <w:color w:val="0070C0"/>
          <w:lang w:val="sr-Latn-RS"/>
        </w:rPr>
        <w:t>:</w:t>
      </w:r>
      <w:r w:rsidRPr="004C4A40">
        <w:rPr>
          <w:color w:val="0070C0"/>
          <w:lang w:val="sr-Cyrl-CS"/>
        </w:rPr>
        <w:t xml:space="preserve"> </w:t>
      </w:r>
      <w:r w:rsidRPr="004C4A40">
        <w:rPr>
          <w:color w:val="0070C0"/>
          <w:lang w:val="sr-Latn-CS"/>
        </w:rPr>
        <w:t>45/16 i 113/21</w:t>
      </w:r>
      <w:r w:rsidRPr="004C4A40">
        <w:rPr>
          <w:color w:val="0070C0"/>
          <w:lang w:val="sr-Cyrl-CS"/>
        </w:rPr>
        <w:t>),</w:t>
      </w:r>
    </w:p>
    <w:p w14:paraId="54536648" w14:textId="77777777" w:rsidR="009800BB" w:rsidRPr="004C4A40" w:rsidRDefault="009800BB" w:rsidP="005909B5">
      <w:pPr>
        <w:pStyle w:val="Podnojestranice"/>
        <w:numPr>
          <w:ilvl w:val="0"/>
          <w:numId w:val="10"/>
        </w:numPr>
        <w:ind w:right="567"/>
        <w:jc w:val="both"/>
        <w:rPr>
          <w:i/>
          <w:iCs/>
          <w:color w:val="0070C0"/>
        </w:rPr>
      </w:pPr>
      <w:r w:rsidRPr="004C4A40">
        <w:rPr>
          <w:i/>
          <w:iCs/>
          <w:color w:val="0070C0"/>
          <w:lang w:val="sr-Cyrl-CS"/>
        </w:rPr>
        <w:t>Drugi propisi.</w:t>
      </w:r>
    </w:p>
    <w:p w14:paraId="6E01C983" w14:textId="47D155EA" w:rsidR="009800BB" w:rsidRDefault="009800BB" w:rsidP="005909B5">
      <w:pPr>
        <w:pStyle w:val="Podnojestranice"/>
        <w:tabs>
          <w:tab w:val="left" w:pos="720"/>
        </w:tabs>
        <w:ind w:right="567"/>
        <w:jc w:val="both"/>
        <w:rPr>
          <w:color w:val="0070C0"/>
          <w:lang w:val="sr-Cyrl-CS"/>
        </w:rPr>
      </w:pPr>
    </w:p>
    <w:p w14:paraId="745C7F42" w14:textId="350E75C3" w:rsidR="002D28AB" w:rsidRPr="002D28AB" w:rsidRDefault="002D28AB" w:rsidP="005909B5">
      <w:pPr>
        <w:ind w:left="-284" w:right="567"/>
        <w:jc w:val="both"/>
        <w:rPr>
          <w:color w:val="0070C0"/>
          <w:lang w:val="sr-Cyrl-CS"/>
        </w:rPr>
      </w:pPr>
      <w:r w:rsidRPr="002D28AB">
        <w:rPr>
          <w:color w:val="0070C0"/>
        </w:rPr>
        <w:lastRenderedPageBreak/>
        <w:t>Pored</w:t>
      </w:r>
      <w:r w:rsidRPr="002D28AB">
        <w:rPr>
          <w:color w:val="0070C0"/>
          <w:lang w:val="sr-Cyrl-CS"/>
        </w:rPr>
        <w:t xml:space="preserve"> </w:t>
      </w:r>
      <w:r w:rsidRPr="002D28AB">
        <w:rPr>
          <w:color w:val="0070C0"/>
        </w:rPr>
        <w:t>navedenih</w:t>
      </w:r>
      <w:r w:rsidRPr="002D28AB">
        <w:rPr>
          <w:color w:val="0070C0"/>
          <w:lang w:val="sr-Cyrl-CS"/>
        </w:rPr>
        <w:t xml:space="preserve"> </w:t>
      </w:r>
      <w:r w:rsidRPr="002D28AB">
        <w:rPr>
          <w:color w:val="0070C0"/>
        </w:rPr>
        <w:t>propisa</w:t>
      </w:r>
      <w:r w:rsidRPr="002D28AB">
        <w:rPr>
          <w:color w:val="0070C0"/>
          <w:lang w:val="sr-Cyrl-CS"/>
        </w:rPr>
        <w:t xml:space="preserve"> </w:t>
      </w:r>
      <w:r w:rsidRPr="002D28AB">
        <w:rPr>
          <w:color w:val="0070C0"/>
        </w:rPr>
        <w:t>i</w:t>
      </w:r>
      <w:r w:rsidRPr="002D28AB">
        <w:rPr>
          <w:color w:val="0070C0"/>
          <w:lang w:val="sr-Cyrl-CS"/>
        </w:rPr>
        <w:t xml:space="preserve"> </w:t>
      </w:r>
      <w:r w:rsidRPr="002D28AB">
        <w:rPr>
          <w:color w:val="0070C0"/>
        </w:rPr>
        <w:t>normativne</w:t>
      </w:r>
      <w:r w:rsidRPr="002D28AB">
        <w:rPr>
          <w:color w:val="0070C0"/>
          <w:lang w:val="sr-Cyrl-CS"/>
        </w:rPr>
        <w:t xml:space="preserve"> </w:t>
      </w:r>
      <w:r w:rsidRPr="002D28AB">
        <w:rPr>
          <w:color w:val="0070C0"/>
        </w:rPr>
        <w:t>osnove</w:t>
      </w:r>
      <w:r w:rsidRPr="002D28AB">
        <w:rPr>
          <w:color w:val="0070C0"/>
          <w:lang w:val="sr-Cyrl-CS"/>
        </w:rPr>
        <w:t xml:space="preserve">, </w:t>
      </w:r>
      <w:r w:rsidRPr="002D28AB">
        <w:rPr>
          <w:color w:val="0070C0"/>
        </w:rPr>
        <w:t>u</w:t>
      </w:r>
      <w:r w:rsidRPr="002D28AB">
        <w:rPr>
          <w:color w:val="0070C0"/>
          <w:lang w:val="sr-Cyrl-CS"/>
        </w:rPr>
        <w:t xml:space="preserve"> </w:t>
      </w:r>
      <w:r w:rsidRPr="002D28AB">
        <w:rPr>
          <w:color w:val="0070C0"/>
        </w:rPr>
        <w:t>postupku</w:t>
      </w:r>
      <w:r w:rsidRPr="002D28AB">
        <w:rPr>
          <w:color w:val="0070C0"/>
          <w:lang w:val="sr-Cyrl-CS"/>
        </w:rPr>
        <w:t xml:space="preserve"> </w:t>
      </w:r>
      <w:r w:rsidRPr="002D28AB">
        <w:rPr>
          <w:color w:val="0070C0"/>
        </w:rPr>
        <w:t>revizije</w:t>
      </w:r>
      <w:r w:rsidRPr="002D28AB">
        <w:rPr>
          <w:color w:val="0070C0"/>
          <w:lang w:val="sr-Cyrl-CS"/>
        </w:rPr>
        <w:t xml:space="preserve"> </w:t>
      </w:r>
      <w:r w:rsidRPr="002D28AB">
        <w:rPr>
          <w:color w:val="0070C0"/>
        </w:rPr>
        <w:t>kori</w:t>
      </w:r>
      <w:r w:rsidRPr="002D28AB">
        <w:rPr>
          <w:color w:val="0070C0"/>
          <w:lang w:val="sr-Cyrl-CS"/>
        </w:rPr>
        <w:t>š</w:t>
      </w:r>
      <w:r w:rsidRPr="002D28AB">
        <w:rPr>
          <w:color w:val="0070C0"/>
        </w:rPr>
        <w:t>teni</w:t>
      </w:r>
      <w:r w:rsidRPr="002D28AB">
        <w:rPr>
          <w:color w:val="0070C0"/>
          <w:lang w:val="sr-Cyrl-CS"/>
        </w:rPr>
        <w:t xml:space="preserve"> </w:t>
      </w:r>
      <w:r w:rsidRPr="002D28AB">
        <w:rPr>
          <w:color w:val="0070C0"/>
        </w:rPr>
        <w:t>su</w:t>
      </w:r>
      <w:r w:rsidRPr="002D28AB">
        <w:rPr>
          <w:color w:val="0070C0"/>
          <w:lang w:val="sr-Cyrl-CS"/>
        </w:rPr>
        <w:t xml:space="preserve"> </w:t>
      </w:r>
      <w:r w:rsidRPr="002D28AB">
        <w:rPr>
          <w:color w:val="0070C0"/>
        </w:rPr>
        <w:t>i</w:t>
      </w:r>
      <w:r w:rsidRPr="002D28AB">
        <w:rPr>
          <w:color w:val="0070C0"/>
          <w:lang w:val="sr-Cyrl-CS"/>
        </w:rPr>
        <w:t xml:space="preserve"> </w:t>
      </w:r>
      <w:r w:rsidRPr="002D28AB">
        <w:rPr>
          <w:color w:val="0070C0"/>
        </w:rPr>
        <w:t>slede</w:t>
      </w:r>
      <w:r w:rsidRPr="002D28AB">
        <w:rPr>
          <w:color w:val="0070C0"/>
          <w:lang w:val="sr-Cyrl-CS"/>
        </w:rPr>
        <w:t>ć</w:t>
      </w:r>
      <w:r w:rsidRPr="002D28AB">
        <w:rPr>
          <w:color w:val="0070C0"/>
        </w:rPr>
        <w:t>i</w:t>
      </w:r>
      <w:r w:rsidRPr="002D28AB">
        <w:rPr>
          <w:color w:val="0070C0"/>
          <w:lang w:val="sr-Cyrl-CS"/>
        </w:rPr>
        <w:t xml:space="preserve"> </w:t>
      </w:r>
      <w:r w:rsidRPr="002D28AB">
        <w:rPr>
          <w:color w:val="0070C0"/>
        </w:rPr>
        <w:t>zakoni</w:t>
      </w:r>
      <w:r w:rsidRPr="002D28AB">
        <w:rPr>
          <w:color w:val="0070C0"/>
          <w:lang w:val="sr-Cyrl-CS"/>
        </w:rPr>
        <w:t xml:space="preserve"> </w:t>
      </w:r>
      <w:r w:rsidRPr="002D28AB">
        <w:rPr>
          <w:color w:val="0070C0"/>
        </w:rPr>
        <w:t>u</w:t>
      </w:r>
      <w:r w:rsidRPr="002D28AB">
        <w:rPr>
          <w:color w:val="0070C0"/>
          <w:lang w:val="sr-Cyrl-CS"/>
        </w:rPr>
        <w:t xml:space="preserve"> </w:t>
      </w:r>
      <w:r w:rsidRPr="002D28AB">
        <w:rPr>
          <w:color w:val="0070C0"/>
        </w:rPr>
        <w:t>mjeri</w:t>
      </w:r>
      <w:r w:rsidRPr="002D28AB">
        <w:rPr>
          <w:color w:val="0070C0"/>
          <w:lang w:val="sr-Cyrl-CS"/>
        </w:rPr>
        <w:t xml:space="preserve"> </w:t>
      </w:r>
      <w:r w:rsidRPr="002D28AB">
        <w:rPr>
          <w:color w:val="0070C0"/>
        </w:rPr>
        <w:t>u</w:t>
      </w:r>
      <w:r w:rsidRPr="002D28AB">
        <w:rPr>
          <w:color w:val="0070C0"/>
          <w:lang w:val="sr-Cyrl-CS"/>
        </w:rPr>
        <w:t xml:space="preserve"> </w:t>
      </w:r>
      <w:r w:rsidRPr="002D28AB">
        <w:rPr>
          <w:color w:val="0070C0"/>
        </w:rPr>
        <w:t>kojoj</w:t>
      </w:r>
      <w:r w:rsidRPr="002D28AB">
        <w:rPr>
          <w:color w:val="0070C0"/>
          <w:lang w:val="sr-Cyrl-CS"/>
        </w:rPr>
        <w:t xml:space="preserve"> </w:t>
      </w:r>
      <w:r w:rsidRPr="002D28AB">
        <w:rPr>
          <w:color w:val="0070C0"/>
        </w:rPr>
        <w:t>to</w:t>
      </w:r>
      <w:r w:rsidRPr="002D28AB">
        <w:rPr>
          <w:color w:val="0070C0"/>
          <w:lang w:val="sr-Cyrl-CS"/>
        </w:rPr>
        <w:t xml:space="preserve"> </w:t>
      </w:r>
      <w:r w:rsidRPr="002D28AB">
        <w:rPr>
          <w:color w:val="0070C0"/>
        </w:rPr>
        <w:t>zahtjevaju</w:t>
      </w:r>
      <w:r w:rsidRPr="002D28AB">
        <w:rPr>
          <w:color w:val="0070C0"/>
          <w:lang w:val="sr-Cyrl-CS"/>
        </w:rPr>
        <w:t xml:space="preserve"> </w:t>
      </w:r>
      <w:r w:rsidRPr="002D28AB">
        <w:rPr>
          <w:color w:val="0070C0"/>
        </w:rPr>
        <w:t>i</w:t>
      </w:r>
      <w:r w:rsidRPr="002D28AB">
        <w:rPr>
          <w:color w:val="0070C0"/>
          <w:lang w:val="sr-Cyrl-CS"/>
        </w:rPr>
        <w:t xml:space="preserve"> </w:t>
      </w:r>
      <w:r w:rsidRPr="002D28AB">
        <w:rPr>
          <w:color w:val="0070C0"/>
        </w:rPr>
        <w:t>omogu</w:t>
      </w:r>
      <w:r w:rsidRPr="002D28AB">
        <w:rPr>
          <w:color w:val="0070C0"/>
          <w:lang w:val="sr-Cyrl-CS"/>
        </w:rPr>
        <w:t>ć</w:t>
      </w:r>
      <w:r w:rsidRPr="002D28AB">
        <w:rPr>
          <w:color w:val="0070C0"/>
        </w:rPr>
        <w:t>avaju</w:t>
      </w:r>
      <w:r w:rsidRPr="002D28AB">
        <w:rPr>
          <w:color w:val="0070C0"/>
          <w:lang w:val="sr-Cyrl-CS"/>
        </w:rPr>
        <w:t xml:space="preserve"> </w:t>
      </w:r>
      <w:r w:rsidRPr="002D28AB">
        <w:rPr>
          <w:color w:val="0070C0"/>
        </w:rPr>
        <w:t>primjenjene</w:t>
      </w:r>
      <w:r w:rsidRPr="002D28AB">
        <w:rPr>
          <w:color w:val="0070C0"/>
          <w:lang w:val="sr-Cyrl-CS"/>
        </w:rPr>
        <w:t xml:space="preserve"> </w:t>
      </w:r>
      <w:r w:rsidRPr="002D28AB">
        <w:rPr>
          <w:color w:val="0070C0"/>
        </w:rPr>
        <w:t>procedure</w:t>
      </w:r>
      <w:r w:rsidRPr="002D28AB">
        <w:rPr>
          <w:color w:val="0070C0"/>
          <w:lang w:val="sr-Cyrl-CS"/>
        </w:rPr>
        <w:t xml:space="preserve"> </w:t>
      </w:r>
      <w:r w:rsidRPr="002D28AB">
        <w:rPr>
          <w:color w:val="0070C0"/>
        </w:rPr>
        <w:t>revizije</w:t>
      </w:r>
      <w:r w:rsidRPr="002D28AB">
        <w:rPr>
          <w:color w:val="0070C0"/>
          <w:lang w:val="sr-Cyrl-CS"/>
        </w:rPr>
        <w:t xml:space="preserve">, </w:t>
      </w:r>
      <w:r w:rsidRPr="002D28AB">
        <w:rPr>
          <w:color w:val="0070C0"/>
        </w:rPr>
        <w:t>a</w:t>
      </w:r>
      <w:r w:rsidRPr="002D28AB">
        <w:rPr>
          <w:color w:val="0070C0"/>
          <w:lang w:val="sr-Cyrl-CS"/>
        </w:rPr>
        <w:t xml:space="preserve"> </w:t>
      </w:r>
      <w:r w:rsidRPr="002D28AB">
        <w:rPr>
          <w:color w:val="0070C0"/>
        </w:rPr>
        <w:t>to</w:t>
      </w:r>
      <w:r w:rsidRPr="002D28AB">
        <w:rPr>
          <w:color w:val="0070C0"/>
          <w:lang w:val="sr-Cyrl-CS"/>
        </w:rPr>
        <w:t xml:space="preserve"> </w:t>
      </w:r>
      <w:r w:rsidRPr="002D28AB">
        <w:rPr>
          <w:color w:val="0070C0"/>
        </w:rPr>
        <w:t>su</w:t>
      </w:r>
      <w:r w:rsidRPr="002D28AB">
        <w:rPr>
          <w:color w:val="0070C0"/>
          <w:lang w:val="sr-Cyrl-CS"/>
        </w:rPr>
        <w:t>:</w:t>
      </w:r>
    </w:p>
    <w:p w14:paraId="06C87D47" w14:textId="77777777" w:rsidR="002D28AB" w:rsidRPr="002D28AB" w:rsidRDefault="002D28AB" w:rsidP="005909B5">
      <w:pPr>
        <w:ind w:left="-284" w:right="567"/>
        <w:jc w:val="both"/>
        <w:rPr>
          <w:color w:val="0070C0"/>
          <w:lang w:val="sr-Cyrl-CS"/>
        </w:rPr>
      </w:pPr>
    </w:p>
    <w:p w14:paraId="1B8AF473" w14:textId="77777777" w:rsidR="002D28AB" w:rsidRPr="002D28AB" w:rsidRDefault="002D28AB" w:rsidP="005909B5">
      <w:pPr>
        <w:pStyle w:val="Pasussalistom"/>
        <w:numPr>
          <w:ilvl w:val="0"/>
          <w:numId w:val="82"/>
        </w:numPr>
        <w:spacing w:after="160" w:line="259" w:lineRule="auto"/>
        <w:ind w:right="567"/>
        <w:jc w:val="both"/>
        <w:rPr>
          <w:color w:val="0070C0"/>
          <w:lang w:val="sr-Cyrl-CS"/>
        </w:rPr>
      </w:pPr>
      <w:r w:rsidRPr="002D28AB">
        <w:rPr>
          <w:color w:val="0070C0"/>
        </w:rPr>
        <w:t>Zakon</w:t>
      </w:r>
      <w:r w:rsidRPr="002D28AB">
        <w:rPr>
          <w:color w:val="0070C0"/>
          <w:lang w:val="sr-Cyrl-CS"/>
        </w:rPr>
        <w:t xml:space="preserve"> </w:t>
      </w:r>
      <w:r w:rsidRPr="002D28AB">
        <w:rPr>
          <w:color w:val="0070C0"/>
        </w:rPr>
        <w:t>o</w:t>
      </w:r>
      <w:r w:rsidRPr="002D28AB">
        <w:rPr>
          <w:color w:val="0070C0"/>
          <w:lang w:val="sr-Cyrl-CS"/>
        </w:rPr>
        <w:t xml:space="preserve"> </w:t>
      </w:r>
      <w:r w:rsidRPr="002D28AB">
        <w:rPr>
          <w:color w:val="0070C0"/>
        </w:rPr>
        <w:t>za</w:t>
      </w:r>
      <w:r w:rsidRPr="002D28AB">
        <w:rPr>
          <w:color w:val="0070C0"/>
          <w:lang w:val="sr-Cyrl-CS"/>
        </w:rPr>
        <w:t>š</w:t>
      </w:r>
      <w:r w:rsidRPr="002D28AB">
        <w:rPr>
          <w:color w:val="0070C0"/>
        </w:rPr>
        <w:t>titi</w:t>
      </w:r>
      <w:r w:rsidRPr="002D28AB">
        <w:rPr>
          <w:color w:val="0070C0"/>
          <w:lang w:val="sr-Cyrl-CS"/>
        </w:rPr>
        <w:t xml:space="preserve"> </w:t>
      </w:r>
      <w:r w:rsidRPr="002D28AB">
        <w:rPr>
          <w:color w:val="0070C0"/>
        </w:rPr>
        <w:t>li</w:t>
      </w:r>
      <w:r w:rsidRPr="002D28AB">
        <w:rPr>
          <w:color w:val="0070C0"/>
          <w:lang w:val="sr-Cyrl-CS"/>
        </w:rPr>
        <w:t>č</w:t>
      </w:r>
      <w:r w:rsidRPr="002D28AB">
        <w:rPr>
          <w:color w:val="0070C0"/>
        </w:rPr>
        <w:t>nih</w:t>
      </w:r>
      <w:r w:rsidRPr="002D28AB">
        <w:rPr>
          <w:color w:val="0070C0"/>
          <w:lang w:val="sr-Cyrl-CS"/>
        </w:rPr>
        <w:t xml:space="preserve"> </w:t>
      </w:r>
      <w:r w:rsidRPr="002D28AB">
        <w:rPr>
          <w:color w:val="0070C0"/>
        </w:rPr>
        <w:t>podataka</w:t>
      </w:r>
      <w:r w:rsidRPr="002D28AB">
        <w:rPr>
          <w:color w:val="0070C0"/>
          <w:lang w:val="sr-Cyrl-CS"/>
        </w:rPr>
        <w:t xml:space="preserve"> („</w:t>
      </w:r>
      <w:r w:rsidRPr="002D28AB">
        <w:rPr>
          <w:color w:val="0070C0"/>
        </w:rPr>
        <w:t>Slu</w:t>
      </w:r>
      <w:r w:rsidRPr="002D28AB">
        <w:rPr>
          <w:color w:val="0070C0"/>
          <w:lang w:val="sr-Cyrl-CS"/>
        </w:rPr>
        <w:t>š</w:t>
      </w:r>
      <w:r w:rsidRPr="002D28AB">
        <w:rPr>
          <w:color w:val="0070C0"/>
        </w:rPr>
        <w:t>beni</w:t>
      </w:r>
      <w:r w:rsidRPr="002D28AB">
        <w:rPr>
          <w:color w:val="0070C0"/>
          <w:lang w:val="sr-Cyrl-CS"/>
        </w:rPr>
        <w:t xml:space="preserve"> </w:t>
      </w:r>
      <w:r w:rsidRPr="002D28AB">
        <w:rPr>
          <w:color w:val="0070C0"/>
        </w:rPr>
        <w:t>glasnik</w:t>
      </w:r>
      <w:r w:rsidRPr="002D28AB">
        <w:rPr>
          <w:color w:val="0070C0"/>
          <w:lang w:val="sr-Cyrl-CS"/>
        </w:rPr>
        <w:t xml:space="preserve"> </w:t>
      </w:r>
      <w:r w:rsidRPr="002D28AB">
        <w:rPr>
          <w:color w:val="0070C0"/>
        </w:rPr>
        <w:t>Bosne</w:t>
      </w:r>
      <w:r w:rsidRPr="002D28AB">
        <w:rPr>
          <w:color w:val="0070C0"/>
          <w:lang w:val="sr-Cyrl-CS"/>
        </w:rPr>
        <w:t xml:space="preserve"> </w:t>
      </w:r>
      <w:r w:rsidRPr="002D28AB">
        <w:rPr>
          <w:color w:val="0070C0"/>
        </w:rPr>
        <w:t>i</w:t>
      </w:r>
      <w:r w:rsidRPr="002D28AB">
        <w:rPr>
          <w:color w:val="0070C0"/>
          <w:lang w:val="sr-Cyrl-CS"/>
        </w:rPr>
        <w:t xml:space="preserve"> </w:t>
      </w:r>
      <w:r w:rsidRPr="002D28AB">
        <w:rPr>
          <w:color w:val="0070C0"/>
        </w:rPr>
        <w:t>Hercegovine</w:t>
      </w:r>
      <w:r w:rsidRPr="002D28AB">
        <w:rPr>
          <w:color w:val="0070C0"/>
          <w:lang w:val="sr-Cyrl-CS"/>
        </w:rPr>
        <w:t xml:space="preserve">“ </w:t>
      </w:r>
      <w:r w:rsidRPr="002D28AB">
        <w:rPr>
          <w:color w:val="0070C0"/>
        </w:rPr>
        <w:t>broj</w:t>
      </w:r>
      <w:r w:rsidRPr="002D28AB">
        <w:rPr>
          <w:color w:val="0070C0"/>
          <w:lang w:val="sr-Cyrl-CS"/>
        </w:rPr>
        <w:t>: 12/2025),</w:t>
      </w:r>
    </w:p>
    <w:p w14:paraId="44D9D8BC" w14:textId="456FEB20" w:rsidR="002D28AB" w:rsidRPr="002D28AB" w:rsidRDefault="002D28AB" w:rsidP="005909B5">
      <w:pPr>
        <w:pStyle w:val="Pasussalistom"/>
        <w:numPr>
          <w:ilvl w:val="0"/>
          <w:numId w:val="82"/>
        </w:numPr>
        <w:spacing w:after="160" w:line="259" w:lineRule="auto"/>
        <w:ind w:right="567"/>
        <w:jc w:val="both"/>
        <w:rPr>
          <w:color w:val="0070C0"/>
          <w:lang w:val="sr-Cyrl-CS"/>
        </w:rPr>
      </w:pPr>
      <w:r w:rsidRPr="002D28AB">
        <w:rPr>
          <w:color w:val="0070C0"/>
        </w:rPr>
        <w:t>Zakon</w:t>
      </w:r>
      <w:r w:rsidRPr="002D28AB">
        <w:rPr>
          <w:color w:val="0070C0"/>
          <w:lang w:val="sr-Cyrl-CS"/>
        </w:rPr>
        <w:t xml:space="preserve"> </w:t>
      </w:r>
      <w:r w:rsidRPr="002D28AB">
        <w:rPr>
          <w:color w:val="0070C0"/>
        </w:rPr>
        <w:t>o</w:t>
      </w:r>
      <w:r w:rsidRPr="002D28AB">
        <w:rPr>
          <w:color w:val="0070C0"/>
          <w:lang w:val="sr-Cyrl-CS"/>
        </w:rPr>
        <w:t xml:space="preserve"> </w:t>
      </w:r>
      <w:r w:rsidRPr="002D28AB">
        <w:rPr>
          <w:color w:val="0070C0"/>
        </w:rPr>
        <w:t>spre</w:t>
      </w:r>
      <w:r w:rsidRPr="002D28AB">
        <w:rPr>
          <w:color w:val="0070C0"/>
          <w:lang w:val="sr-Cyrl-CS"/>
        </w:rPr>
        <w:t>č</w:t>
      </w:r>
      <w:r w:rsidRPr="002D28AB">
        <w:rPr>
          <w:color w:val="0070C0"/>
        </w:rPr>
        <w:t>avanju</w:t>
      </w:r>
      <w:r w:rsidRPr="002D28AB">
        <w:rPr>
          <w:color w:val="0070C0"/>
          <w:lang w:val="sr-Cyrl-CS"/>
        </w:rPr>
        <w:t xml:space="preserve"> </w:t>
      </w:r>
      <w:r w:rsidRPr="002D28AB">
        <w:rPr>
          <w:color w:val="0070C0"/>
        </w:rPr>
        <w:t>pranja</w:t>
      </w:r>
      <w:r w:rsidRPr="002D28AB">
        <w:rPr>
          <w:color w:val="0070C0"/>
          <w:lang w:val="sr-Cyrl-CS"/>
        </w:rPr>
        <w:t xml:space="preserve"> </w:t>
      </w:r>
      <w:r w:rsidRPr="002D28AB">
        <w:rPr>
          <w:color w:val="0070C0"/>
        </w:rPr>
        <w:t>novca</w:t>
      </w:r>
      <w:r w:rsidRPr="002D28AB">
        <w:rPr>
          <w:color w:val="0070C0"/>
          <w:lang w:val="sr-Cyrl-CS"/>
        </w:rPr>
        <w:t xml:space="preserve"> </w:t>
      </w:r>
      <w:r w:rsidRPr="002D28AB">
        <w:rPr>
          <w:color w:val="0070C0"/>
        </w:rPr>
        <w:t>i</w:t>
      </w:r>
      <w:r w:rsidRPr="002D28AB">
        <w:rPr>
          <w:color w:val="0070C0"/>
          <w:lang w:val="sr-Cyrl-CS"/>
        </w:rPr>
        <w:t xml:space="preserve"> </w:t>
      </w:r>
      <w:r w:rsidRPr="002D28AB">
        <w:rPr>
          <w:color w:val="0070C0"/>
        </w:rPr>
        <w:t>finansiranja</w:t>
      </w:r>
      <w:r w:rsidRPr="002D28AB">
        <w:rPr>
          <w:color w:val="0070C0"/>
          <w:lang w:val="sr-Cyrl-CS"/>
        </w:rPr>
        <w:t xml:space="preserve"> </w:t>
      </w:r>
      <w:r w:rsidRPr="002D28AB">
        <w:rPr>
          <w:color w:val="0070C0"/>
        </w:rPr>
        <w:t>teroristi</w:t>
      </w:r>
      <w:r w:rsidRPr="002D28AB">
        <w:rPr>
          <w:color w:val="0070C0"/>
          <w:lang w:val="sr-Cyrl-CS"/>
        </w:rPr>
        <w:t>č</w:t>
      </w:r>
      <w:r w:rsidRPr="002D28AB">
        <w:rPr>
          <w:color w:val="0070C0"/>
        </w:rPr>
        <w:t>kih</w:t>
      </w:r>
      <w:r w:rsidRPr="002D28AB">
        <w:rPr>
          <w:color w:val="0070C0"/>
          <w:lang w:val="sr-Cyrl-CS"/>
        </w:rPr>
        <w:t xml:space="preserve"> </w:t>
      </w:r>
      <w:r w:rsidRPr="002D28AB">
        <w:rPr>
          <w:color w:val="0070C0"/>
        </w:rPr>
        <w:t>aktivnosti</w:t>
      </w:r>
      <w:r w:rsidRPr="002D28AB">
        <w:rPr>
          <w:color w:val="0070C0"/>
          <w:lang w:val="sr-Cyrl-CS"/>
        </w:rPr>
        <w:t xml:space="preserve"> („</w:t>
      </w:r>
      <w:r w:rsidRPr="002D28AB">
        <w:rPr>
          <w:color w:val="0070C0"/>
        </w:rPr>
        <w:t>Slu</w:t>
      </w:r>
      <w:r w:rsidRPr="002D28AB">
        <w:rPr>
          <w:color w:val="0070C0"/>
          <w:lang w:val="sr-Cyrl-CS"/>
        </w:rPr>
        <w:t>ž</w:t>
      </w:r>
      <w:r w:rsidRPr="002D28AB">
        <w:rPr>
          <w:color w:val="0070C0"/>
        </w:rPr>
        <w:t>beni</w:t>
      </w:r>
      <w:r w:rsidRPr="002D28AB">
        <w:rPr>
          <w:color w:val="0070C0"/>
          <w:lang w:val="sr-Cyrl-CS"/>
        </w:rPr>
        <w:t xml:space="preserve"> </w:t>
      </w:r>
      <w:r w:rsidRPr="002D28AB">
        <w:rPr>
          <w:color w:val="0070C0"/>
        </w:rPr>
        <w:t>glasnik</w:t>
      </w:r>
      <w:r w:rsidRPr="002D28AB">
        <w:rPr>
          <w:color w:val="0070C0"/>
          <w:lang w:val="sr-Cyrl-CS"/>
        </w:rPr>
        <w:t xml:space="preserve"> </w:t>
      </w:r>
      <w:r w:rsidRPr="002D28AB">
        <w:rPr>
          <w:color w:val="0070C0"/>
        </w:rPr>
        <w:t>Bosne</w:t>
      </w:r>
      <w:r w:rsidRPr="002D28AB">
        <w:rPr>
          <w:color w:val="0070C0"/>
          <w:lang w:val="sr-Cyrl-CS"/>
        </w:rPr>
        <w:t xml:space="preserve"> </w:t>
      </w:r>
      <w:r w:rsidRPr="002D28AB">
        <w:rPr>
          <w:color w:val="0070C0"/>
        </w:rPr>
        <w:t>i</w:t>
      </w:r>
      <w:r w:rsidRPr="002D28AB">
        <w:rPr>
          <w:color w:val="0070C0"/>
          <w:lang w:val="sr-Cyrl-CS"/>
        </w:rPr>
        <w:t xml:space="preserve"> </w:t>
      </w:r>
      <w:r w:rsidRPr="002D28AB">
        <w:rPr>
          <w:color w:val="0070C0"/>
        </w:rPr>
        <w:t>Hercegovine</w:t>
      </w:r>
      <w:r w:rsidRPr="002D28AB">
        <w:rPr>
          <w:color w:val="0070C0"/>
          <w:lang w:val="sr-Cyrl-CS"/>
        </w:rPr>
        <w:t xml:space="preserve">“ </w:t>
      </w:r>
      <w:r w:rsidRPr="002D28AB">
        <w:rPr>
          <w:color w:val="0070C0"/>
        </w:rPr>
        <w:t>br</w:t>
      </w:r>
      <w:r w:rsidRPr="002D28AB">
        <w:rPr>
          <w:color w:val="0070C0"/>
          <w:lang w:val="sr-Cyrl-CS"/>
        </w:rPr>
        <w:t>. 13/2024),</w:t>
      </w:r>
    </w:p>
    <w:p w14:paraId="69DA6291" w14:textId="1B5D6EB0" w:rsidR="00E039A2" w:rsidRPr="00EA05DF" w:rsidRDefault="00E039A2" w:rsidP="005909B5">
      <w:pPr>
        <w:ind w:left="-284" w:right="567"/>
        <w:jc w:val="both"/>
        <w:rPr>
          <w:color w:val="0070C0"/>
          <w:lang w:val="sr-Latn-CS"/>
        </w:rPr>
      </w:pPr>
      <w:r w:rsidRPr="00EA05DF">
        <w:rPr>
          <w:color w:val="0070C0"/>
          <w:lang w:val="sr-Latn-CS"/>
        </w:rPr>
        <w:t xml:space="preserve">Računovodstvene poslove neposredno organizuje </w:t>
      </w:r>
      <w:r w:rsidR="00796130" w:rsidRPr="00EA05DF">
        <w:rPr>
          <w:b/>
          <w:i/>
          <w:color w:val="0070C0"/>
          <w:lang w:val="sr-Latn-CS"/>
        </w:rPr>
        <w:t>Milan</w:t>
      </w:r>
      <w:r w:rsidR="00944D89" w:rsidRPr="00EA05DF">
        <w:rPr>
          <w:b/>
          <w:i/>
          <w:color w:val="0070C0"/>
          <w:lang w:val="sr-Latn-CS"/>
        </w:rPr>
        <w:t xml:space="preserve"> (</w:t>
      </w:r>
      <w:r w:rsidR="00796130" w:rsidRPr="00EA05DF">
        <w:rPr>
          <w:b/>
          <w:i/>
          <w:color w:val="0070C0"/>
          <w:lang w:val="sr-Latn-CS"/>
        </w:rPr>
        <w:t>Dejan</w:t>
      </w:r>
      <w:r w:rsidR="00944D89" w:rsidRPr="00EA05DF">
        <w:rPr>
          <w:b/>
          <w:i/>
          <w:color w:val="0070C0"/>
          <w:lang w:val="sr-Latn-CS"/>
        </w:rPr>
        <w:t xml:space="preserve">) </w:t>
      </w:r>
      <w:r w:rsidR="00796130" w:rsidRPr="00EA05DF">
        <w:rPr>
          <w:b/>
          <w:i/>
          <w:color w:val="0070C0"/>
          <w:lang w:val="sr-Latn-CS"/>
        </w:rPr>
        <w:t>Kerović</w:t>
      </w:r>
      <w:r w:rsidRPr="00EA05DF">
        <w:rPr>
          <w:b/>
          <w:i/>
          <w:color w:val="0070C0"/>
          <w:lang w:val="sr-Latn-CS"/>
        </w:rPr>
        <w:t>,</w:t>
      </w:r>
      <w:r w:rsidRPr="00EA05DF">
        <w:rPr>
          <w:color w:val="0070C0"/>
          <w:lang w:val="sr-Latn-CS"/>
        </w:rPr>
        <w:t xml:space="preserve"> sa licencom </w:t>
      </w:r>
      <w:r w:rsidRPr="00EA05DF">
        <w:rPr>
          <w:b/>
          <w:i/>
          <w:color w:val="0070C0"/>
          <w:lang w:val="sr-Latn-CS"/>
        </w:rPr>
        <w:t xml:space="preserve">Sertifikovanog </w:t>
      </w:r>
      <w:r w:rsidR="00944D89" w:rsidRPr="00EA05DF">
        <w:rPr>
          <w:b/>
          <w:i/>
          <w:color w:val="0070C0"/>
          <w:lang w:val="sr-Latn-CS"/>
        </w:rPr>
        <w:t xml:space="preserve">računovođe </w:t>
      </w:r>
      <w:r w:rsidRPr="00EA05DF">
        <w:rPr>
          <w:b/>
          <w:i/>
          <w:color w:val="0070C0"/>
          <w:lang w:val="sr-Latn-CS"/>
        </w:rPr>
        <w:t xml:space="preserve"> </w:t>
      </w:r>
      <w:r w:rsidRPr="00EA05DF">
        <w:rPr>
          <w:color w:val="0070C0"/>
          <w:lang w:val="sr-Latn-CS"/>
        </w:rPr>
        <w:t>Saveza računovođa i rev</w:t>
      </w:r>
      <w:r w:rsidR="00944D89" w:rsidRPr="00EA05DF">
        <w:rPr>
          <w:color w:val="0070C0"/>
          <w:lang w:val="sr-Latn-CS"/>
        </w:rPr>
        <w:t>izora Republike Srpske broj: SR</w:t>
      </w:r>
      <w:r w:rsidR="00EA05DF" w:rsidRPr="00EA05DF">
        <w:rPr>
          <w:color w:val="0070C0"/>
          <w:lang w:val="sr-Latn-CS"/>
        </w:rPr>
        <w:t>T</w:t>
      </w:r>
      <w:r w:rsidRPr="00EA05DF">
        <w:rPr>
          <w:color w:val="0070C0"/>
          <w:lang w:val="sr-Latn-CS"/>
        </w:rPr>
        <w:t>-</w:t>
      </w:r>
      <w:r w:rsidR="00EA05DF" w:rsidRPr="00EA05DF">
        <w:rPr>
          <w:color w:val="0070C0"/>
          <w:lang w:val="sr-Latn-CS"/>
        </w:rPr>
        <w:t>0791/26</w:t>
      </w:r>
      <w:r w:rsidRPr="00EA05DF">
        <w:rPr>
          <w:color w:val="0070C0"/>
          <w:lang w:val="sr-Latn-CS"/>
        </w:rPr>
        <w:t xml:space="preserve"> </w:t>
      </w:r>
      <w:r w:rsidR="00B21BFD" w:rsidRPr="00EA05DF">
        <w:rPr>
          <w:color w:val="0070C0"/>
          <w:lang w:val="sr-Latn-CS"/>
        </w:rPr>
        <w:t xml:space="preserve">angažovan po </w:t>
      </w:r>
      <w:r w:rsidR="00E32A74" w:rsidRPr="00EA05DF">
        <w:rPr>
          <w:color w:val="0070C0"/>
          <w:lang w:val="sr-Latn-CS"/>
        </w:rPr>
        <w:t xml:space="preserve">osnovu </w:t>
      </w:r>
      <w:r w:rsidR="00B21BFD" w:rsidRPr="00EA05DF">
        <w:rPr>
          <w:color w:val="0070C0"/>
          <w:lang w:val="sr-Latn-CS"/>
        </w:rPr>
        <w:t>Ugovor</w:t>
      </w:r>
      <w:r w:rsidR="00E32A74" w:rsidRPr="00EA05DF">
        <w:rPr>
          <w:color w:val="0070C0"/>
          <w:lang w:val="sr-Latn-CS"/>
        </w:rPr>
        <w:t>a o radu na neodređeno vrijeme</w:t>
      </w:r>
      <w:r w:rsidR="00B21BFD" w:rsidRPr="00EA05DF">
        <w:rPr>
          <w:color w:val="0070C0"/>
          <w:lang w:val="sr-Latn-CS"/>
        </w:rPr>
        <w:t xml:space="preserve"> </w:t>
      </w:r>
      <w:r w:rsidR="00E32A74" w:rsidRPr="00EA05DF">
        <w:rPr>
          <w:color w:val="0070C0"/>
          <w:lang w:val="sr-Latn-CS"/>
        </w:rPr>
        <w:t>broj: 02-443/18 od 15.08.2018. godine kojim je raspoređen na poslove Rukovodilac službe finansijsko knjigovodstvenih poslova.</w:t>
      </w:r>
      <w:r w:rsidR="00482EAA" w:rsidRPr="00EA05DF">
        <w:rPr>
          <w:color w:val="0070C0"/>
          <w:lang w:val="sr-Latn-CS"/>
        </w:rPr>
        <w:t xml:space="preserve"> </w:t>
      </w:r>
    </w:p>
    <w:p w14:paraId="44826E91" w14:textId="77777777" w:rsidR="00B21BFD" w:rsidRPr="00C77F09" w:rsidRDefault="00B21BFD" w:rsidP="005909B5">
      <w:pPr>
        <w:ind w:right="567"/>
        <w:jc w:val="both"/>
        <w:rPr>
          <w:lang w:val="sr-Latn-CS"/>
        </w:rPr>
      </w:pPr>
    </w:p>
    <w:p w14:paraId="0FAF9627" w14:textId="77777777" w:rsidR="00E039A2" w:rsidRPr="004C4A40" w:rsidRDefault="00E039A2" w:rsidP="005909B5">
      <w:pPr>
        <w:pStyle w:val="Teloteksta"/>
        <w:ind w:left="-284" w:right="567"/>
        <w:jc w:val="both"/>
        <w:rPr>
          <w:color w:val="0070C0"/>
          <w:sz w:val="24"/>
          <w:lang w:val="sr-Cyrl-CS"/>
        </w:rPr>
      </w:pPr>
      <w:r w:rsidRPr="004C4A40">
        <w:rPr>
          <w:color w:val="0070C0"/>
          <w:sz w:val="24"/>
          <w:lang w:val="sr-Cyrl-CS"/>
        </w:rPr>
        <w:t>Tokom revizije utvrđeno je da se računovodstveni podaci, po sistemu dvojnog knjigovodstva, hronološki evidentiraju u dnevniku, glavnoj knjizi i pomoćnim knjigama koje Društvo vodi.</w:t>
      </w:r>
    </w:p>
    <w:p w14:paraId="5E20030C" w14:textId="77777777" w:rsidR="00E039A2" w:rsidRPr="00C77F09" w:rsidRDefault="00E039A2" w:rsidP="005909B5">
      <w:pPr>
        <w:tabs>
          <w:tab w:val="left" w:pos="9356"/>
        </w:tabs>
        <w:ind w:right="567"/>
        <w:jc w:val="both"/>
        <w:rPr>
          <w:lang w:val="sr-Cyrl-CS"/>
        </w:rPr>
      </w:pPr>
    </w:p>
    <w:p w14:paraId="0D21DBFF" w14:textId="2E024E0E" w:rsidR="00E039A2" w:rsidRPr="004C4A40" w:rsidRDefault="00E039A2" w:rsidP="005909B5">
      <w:pPr>
        <w:ind w:left="-284" w:right="567"/>
        <w:jc w:val="both"/>
        <w:rPr>
          <w:color w:val="0070C0"/>
          <w:lang w:val="sr-Cyrl-CS"/>
        </w:rPr>
      </w:pPr>
      <w:r w:rsidRPr="004C4A40">
        <w:rPr>
          <w:color w:val="0070C0"/>
          <w:lang w:val="sr-Cyrl-CS"/>
        </w:rPr>
        <w:t xml:space="preserve">Finansijski izvještaji za period koji se završava na dan </w:t>
      </w:r>
      <w:r w:rsidRPr="004C4A40">
        <w:rPr>
          <w:b/>
          <w:i/>
          <w:color w:val="0070C0"/>
          <w:lang w:val="sr-Cyrl-CS"/>
        </w:rPr>
        <w:t>31.12.20</w:t>
      </w:r>
      <w:r w:rsidR="00F204E4" w:rsidRPr="004C4A40">
        <w:rPr>
          <w:b/>
          <w:i/>
          <w:color w:val="0070C0"/>
          <w:lang w:val="sr-Cyrl-CS"/>
        </w:rPr>
        <w:t>2</w:t>
      </w:r>
      <w:r w:rsidR="004C4A40" w:rsidRPr="004C4A40">
        <w:rPr>
          <w:b/>
          <w:i/>
          <w:color w:val="0070C0"/>
          <w:lang w:val="sr-Latn-RS"/>
        </w:rPr>
        <w:t>5</w:t>
      </w:r>
      <w:r w:rsidRPr="004C4A40">
        <w:rPr>
          <w:b/>
          <w:i/>
          <w:color w:val="0070C0"/>
          <w:lang w:val="sr-Cyrl-CS"/>
        </w:rPr>
        <w:t>.</w:t>
      </w:r>
      <w:r w:rsidRPr="004C4A40">
        <w:rPr>
          <w:color w:val="0070C0"/>
          <w:lang w:val="sr-Cyrl-CS"/>
        </w:rPr>
        <w:t xml:space="preserve"> godine sastavljeni su i prezentovani u formatu koji obezbeđuje minimum potrebnih informacija, sadrže sve komponente saglasno zahtjevima standarda i imaju osnovna kvalitativna obilježja: </w:t>
      </w:r>
      <w:r w:rsidRPr="004C4A40">
        <w:rPr>
          <w:i/>
          <w:color w:val="0070C0"/>
          <w:lang w:val="sr-Cyrl-CS"/>
        </w:rPr>
        <w:t>razumljivost, pouzdanost</w:t>
      </w:r>
      <w:r w:rsidRPr="004C4A40">
        <w:rPr>
          <w:color w:val="0070C0"/>
          <w:lang w:val="sr-Cyrl-CS"/>
        </w:rPr>
        <w:t xml:space="preserve"> i </w:t>
      </w:r>
      <w:r w:rsidRPr="004C4A40">
        <w:rPr>
          <w:i/>
          <w:color w:val="0070C0"/>
          <w:lang w:val="sr-Cyrl-CS"/>
        </w:rPr>
        <w:t xml:space="preserve">uporedivost </w:t>
      </w:r>
      <w:r w:rsidRPr="004C4A40">
        <w:rPr>
          <w:color w:val="0070C0"/>
          <w:lang w:val="sr-Cyrl-CS"/>
        </w:rPr>
        <w:t>zahtjevanih Okvirom opštih pravila – principa za sastavljanje i objavljivanje finansijskih izvještaja, na koji način te izvještaje čine upotrebljivim za korisnike.</w:t>
      </w:r>
    </w:p>
    <w:p w14:paraId="67018A0B" w14:textId="77777777" w:rsidR="00E039A2" w:rsidRPr="00C77F09" w:rsidRDefault="00E039A2" w:rsidP="005909B5">
      <w:pPr>
        <w:tabs>
          <w:tab w:val="left" w:pos="9356"/>
        </w:tabs>
        <w:ind w:left="-284" w:right="567"/>
        <w:jc w:val="both"/>
        <w:rPr>
          <w:lang w:val="sr-Cyrl-CS"/>
        </w:rPr>
      </w:pPr>
      <w:r w:rsidRPr="00C77F09">
        <w:rPr>
          <w:lang w:val="sr-Cyrl-CS"/>
        </w:rPr>
        <w:t xml:space="preserve"> </w:t>
      </w:r>
    </w:p>
    <w:p w14:paraId="4119C1FB" w14:textId="170CD859" w:rsidR="00E039A2" w:rsidRPr="004C4A40" w:rsidRDefault="00E039A2" w:rsidP="005909B5">
      <w:pPr>
        <w:ind w:left="-284" w:right="567"/>
        <w:jc w:val="both"/>
        <w:rPr>
          <w:color w:val="0070C0"/>
          <w:lang w:val="sr-Cyrl-CS"/>
        </w:rPr>
      </w:pPr>
      <w:r w:rsidRPr="004C4A40">
        <w:rPr>
          <w:color w:val="0070C0"/>
        </w:rPr>
        <w:t>U</w:t>
      </w:r>
      <w:r w:rsidRPr="004C4A40">
        <w:rPr>
          <w:color w:val="0070C0"/>
          <w:lang w:val="sr-Cyrl-CS"/>
        </w:rPr>
        <w:t xml:space="preserve"> </w:t>
      </w:r>
      <w:r w:rsidRPr="004C4A40">
        <w:rPr>
          <w:color w:val="0070C0"/>
        </w:rPr>
        <w:t>primjeni</w:t>
      </w:r>
      <w:r w:rsidRPr="004C4A40">
        <w:rPr>
          <w:color w:val="0070C0"/>
          <w:lang w:val="sr-Cyrl-CS"/>
        </w:rPr>
        <w:t xml:space="preserve"> </w:t>
      </w:r>
      <w:r w:rsidRPr="004C4A40">
        <w:rPr>
          <w:color w:val="0070C0"/>
        </w:rPr>
        <w:t>i</w:t>
      </w:r>
      <w:r w:rsidRPr="004C4A40">
        <w:rPr>
          <w:color w:val="0070C0"/>
          <w:lang w:val="sr-Cyrl-CS"/>
        </w:rPr>
        <w:t xml:space="preserve"> </w:t>
      </w:r>
      <w:r w:rsidRPr="004C4A40">
        <w:rPr>
          <w:color w:val="0070C0"/>
        </w:rPr>
        <w:t>sprovo</w:t>
      </w:r>
      <w:r w:rsidRPr="004C4A40">
        <w:rPr>
          <w:color w:val="0070C0"/>
          <w:lang w:val="sr-Cyrl-CS"/>
        </w:rPr>
        <w:t>đ</w:t>
      </w:r>
      <w:r w:rsidRPr="004C4A40">
        <w:rPr>
          <w:color w:val="0070C0"/>
        </w:rPr>
        <w:t>enju</w:t>
      </w:r>
      <w:r w:rsidRPr="004C4A40">
        <w:rPr>
          <w:color w:val="0070C0"/>
          <w:lang w:val="sr-Cyrl-CS"/>
        </w:rPr>
        <w:t xml:space="preserve"> </w:t>
      </w:r>
      <w:r w:rsidRPr="004C4A40">
        <w:rPr>
          <w:color w:val="0070C0"/>
        </w:rPr>
        <w:t>poslovne</w:t>
      </w:r>
      <w:r w:rsidRPr="004C4A40">
        <w:rPr>
          <w:color w:val="0070C0"/>
          <w:lang w:val="sr-Cyrl-CS"/>
        </w:rPr>
        <w:t xml:space="preserve"> </w:t>
      </w:r>
      <w:r w:rsidRPr="004C4A40">
        <w:rPr>
          <w:color w:val="0070C0"/>
        </w:rPr>
        <w:t>politike</w:t>
      </w:r>
      <w:r w:rsidRPr="004C4A40">
        <w:rPr>
          <w:color w:val="0070C0"/>
          <w:lang w:val="sr-Cyrl-CS"/>
        </w:rPr>
        <w:t xml:space="preserve"> </w:t>
      </w:r>
      <w:r w:rsidRPr="004C4A40">
        <w:rPr>
          <w:color w:val="0070C0"/>
        </w:rPr>
        <w:t>Dru</w:t>
      </w:r>
      <w:r w:rsidRPr="004C4A40">
        <w:rPr>
          <w:color w:val="0070C0"/>
          <w:lang w:val="sr-Cyrl-CS"/>
        </w:rPr>
        <w:t>š</w:t>
      </w:r>
      <w:r w:rsidRPr="004C4A40">
        <w:rPr>
          <w:color w:val="0070C0"/>
        </w:rPr>
        <w:t>tvo</w:t>
      </w:r>
      <w:r w:rsidRPr="004C4A40">
        <w:rPr>
          <w:color w:val="0070C0"/>
          <w:lang w:val="sr-Cyrl-CS"/>
        </w:rPr>
        <w:t xml:space="preserve"> </w:t>
      </w:r>
      <w:r w:rsidRPr="004C4A40">
        <w:rPr>
          <w:color w:val="0070C0"/>
        </w:rPr>
        <w:t>je</w:t>
      </w:r>
      <w:r w:rsidRPr="004C4A40">
        <w:rPr>
          <w:color w:val="0070C0"/>
          <w:lang w:val="sr-Cyrl-CS"/>
        </w:rPr>
        <w:t xml:space="preserve"> </w:t>
      </w:r>
      <w:r w:rsidRPr="004C4A40">
        <w:rPr>
          <w:color w:val="0070C0"/>
        </w:rPr>
        <w:t>primjenjivalo</w:t>
      </w:r>
      <w:r w:rsidRPr="004C4A40">
        <w:rPr>
          <w:color w:val="0070C0"/>
          <w:lang w:val="sr-Cyrl-CS"/>
        </w:rPr>
        <w:t xml:space="preserve"> </w:t>
      </w:r>
      <w:r w:rsidRPr="004C4A40">
        <w:rPr>
          <w:color w:val="0070C0"/>
        </w:rPr>
        <w:t>op</w:t>
      </w:r>
      <w:r w:rsidRPr="004C4A40">
        <w:rPr>
          <w:color w:val="0070C0"/>
          <w:lang w:val="sr-Cyrl-CS"/>
        </w:rPr>
        <w:t>š</w:t>
      </w:r>
      <w:r w:rsidRPr="004C4A40">
        <w:rPr>
          <w:color w:val="0070C0"/>
        </w:rPr>
        <w:t>ta</w:t>
      </w:r>
      <w:r w:rsidRPr="004C4A40">
        <w:rPr>
          <w:color w:val="0070C0"/>
          <w:lang w:val="sr-Cyrl-CS"/>
        </w:rPr>
        <w:t xml:space="preserve"> </w:t>
      </w:r>
      <w:r w:rsidRPr="004C4A40">
        <w:rPr>
          <w:color w:val="0070C0"/>
        </w:rPr>
        <w:t>akta</w:t>
      </w:r>
      <w:r w:rsidR="004C4A40" w:rsidRPr="004C4A40">
        <w:rPr>
          <w:color w:val="0070C0"/>
          <w:lang w:val="sr-Cyrl-CS"/>
        </w:rPr>
        <w:t xml:space="preserve"> </w:t>
      </w:r>
      <w:r w:rsidRPr="004C4A40">
        <w:rPr>
          <w:color w:val="0070C0"/>
          <w:lang w:val="sr-Cyrl-CS"/>
        </w:rPr>
        <w:t xml:space="preserve"> </w:t>
      </w:r>
      <w:r w:rsidRPr="004C4A40">
        <w:rPr>
          <w:color w:val="0070C0"/>
        </w:rPr>
        <w:t>Dru</w:t>
      </w:r>
      <w:r w:rsidRPr="004C4A40">
        <w:rPr>
          <w:color w:val="0070C0"/>
          <w:lang w:val="sr-Cyrl-CS"/>
        </w:rPr>
        <w:t>š</w:t>
      </w:r>
      <w:r w:rsidRPr="004C4A40">
        <w:rPr>
          <w:color w:val="0070C0"/>
        </w:rPr>
        <w:t>tva</w:t>
      </w:r>
      <w:r w:rsidRPr="004C4A40">
        <w:rPr>
          <w:color w:val="0070C0"/>
          <w:lang w:val="sr-Cyrl-CS"/>
        </w:rPr>
        <w:t xml:space="preserve">,  </w:t>
      </w:r>
      <w:r w:rsidRPr="004C4A40">
        <w:rPr>
          <w:color w:val="0070C0"/>
        </w:rPr>
        <w:t>Pravilnik</w:t>
      </w:r>
      <w:r w:rsidRPr="004C4A40">
        <w:rPr>
          <w:color w:val="0070C0"/>
          <w:lang w:val="sr-Cyrl-CS"/>
        </w:rPr>
        <w:t xml:space="preserve"> </w:t>
      </w:r>
      <w:r w:rsidRPr="004C4A40">
        <w:rPr>
          <w:color w:val="0070C0"/>
        </w:rPr>
        <w:t>o</w:t>
      </w:r>
      <w:r w:rsidRPr="004C4A40">
        <w:rPr>
          <w:color w:val="0070C0"/>
          <w:lang w:val="sr-Cyrl-CS"/>
        </w:rPr>
        <w:t xml:space="preserve"> </w:t>
      </w:r>
      <w:r w:rsidRPr="004C4A40">
        <w:rPr>
          <w:color w:val="0070C0"/>
        </w:rPr>
        <w:t>ra</w:t>
      </w:r>
      <w:r w:rsidRPr="004C4A40">
        <w:rPr>
          <w:color w:val="0070C0"/>
          <w:lang w:val="sr-Cyrl-CS"/>
        </w:rPr>
        <w:t>č</w:t>
      </w:r>
      <w:r w:rsidRPr="004C4A40">
        <w:rPr>
          <w:color w:val="0070C0"/>
        </w:rPr>
        <w:t>unovodstvu</w:t>
      </w:r>
      <w:r w:rsidRPr="004C4A40">
        <w:rPr>
          <w:color w:val="0070C0"/>
          <w:lang w:val="sr-Cyrl-CS"/>
        </w:rPr>
        <w:t xml:space="preserve"> </w:t>
      </w:r>
      <w:r w:rsidRPr="004C4A40">
        <w:rPr>
          <w:color w:val="0070C0"/>
        </w:rPr>
        <w:t>i</w:t>
      </w:r>
      <w:r w:rsidRPr="004C4A40">
        <w:rPr>
          <w:color w:val="0070C0"/>
          <w:lang w:val="sr-Cyrl-CS"/>
        </w:rPr>
        <w:t xml:space="preserve"> </w:t>
      </w:r>
      <w:r w:rsidRPr="004C4A40">
        <w:rPr>
          <w:color w:val="0070C0"/>
        </w:rPr>
        <w:t>ra</w:t>
      </w:r>
      <w:r w:rsidRPr="004C4A40">
        <w:rPr>
          <w:color w:val="0070C0"/>
          <w:lang w:val="sr-Cyrl-CS"/>
        </w:rPr>
        <w:t>č</w:t>
      </w:r>
      <w:r w:rsidRPr="004C4A40">
        <w:rPr>
          <w:color w:val="0070C0"/>
        </w:rPr>
        <w:t>unovodstvenim</w:t>
      </w:r>
      <w:r w:rsidRPr="004C4A40">
        <w:rPr>
          <w:color w:val="0070C0"/>
          <w:lang w:val="sr-Cyrl-CS"/>
        </w:rPr>
        <w:t xml:space="preserve"> </w:t>
      </w:r>
      <w:r w:rsidRPr="004C4A40">
        <w:rPr>
          <w:color w:val="0070C0"/>
        </w:rPr>
        <w:t>politikama</w:t>
      </w:r>
      <w:r w:rsidRPr="004C4A40">
        <w:rPr>
          <w:color w:val="0070C0"/>
          <w:lang w:val="sr-Cyrl-CS"/>
        </w:rPr>
        <w:t xml:space="preserve">, </w:t>
      </w:r>
      <w:r w:rsidRPr="004C4A40">
        <w:rPr>
          <w:color w:val="0070C0"/>
        </w:rPr>
        <w:t>Pravilnik</w:t>
      </w:r>
      <w:r w:rsidRPr="004C4A40">
        <w:rPr>
          <w:color w:val="0070C0"/>
          <w:lang w:val="sr-Cyrl-CS"/>
        </w:rPr>
        <w:t xml:space="preserve"> </w:t>
      </w:r>
      <w:r w:rsidRPr="004C4A40">
        <w:rPr>
          <w:color w:val="0070C0"/>
        </w:rPr>
        <w:t>o</w:t>
      </w:r>
      <w:r w:rsidRPr="004C4A40">
        <w:rPr>
          <w:color w:val="0070C0"/>
          <w:lang w:val="sr-Cyrl-CS"/>
        </w:rPr>
        <w:t xml:space="preserve"> </w:t>
      </w:r>
      <w:r w:rsidRPr="004C4A40">
        <w:rPr>
          <w:color w:val="0070C0"/>
        </w:rPr>
        <w:t>na</w:t>
      </w:r>
      <w:r w:rsidRPr="004C4A40">
        <w:rPr>
          <w:color w:val="0070C0"/>
          <w:lang w:val="sr-Cyrl-CS"/>
        </w:rPr>
        <w:t>č</w:t>
      </w:r>
      <w:r w:rsidRPr="004C4A40">
        <w:rPr>
          <w:color w:val="0070C0"/>
        </w:rPr>
        <w:t>inu</w:t>
      </w:r>
      <w:r w:rsidRPr="004C4A40">
        <w:rPr>
          <w:color w:val="0070C0"/>
          <w:lang w:val="sr-Cyrl-CS"/>
        </w:rPr>
        <w:t xml:space="preserve"> </w:t>
      </w:r>
      <w:r w:rsidRPr="004C4A40">
        <w:rPr>
          <w:color w:val="0070C0"/>
        </w:rPr>
        <w:t>i</w:t>
      </w:r>
      <w:r w:rsidRPr="004C4A40">
        <w:rPr>
          <w:color w:val="0070C0"/>
          <w:lang w:val="sr-Cyrl-CS"/>
        </w:rPr>
        <w:t xml:space="preserve"> </w:t>
      </w:r>
      <w:r w:rsidRPr="004C4A40">
        <w:rPr>
          <w:color w:val="0070C0"/>
        </w:rPr>
        <w:t>rokovima</w:t>
      </w:r>
      <w:r w:rsidRPr="004C4A40">
        <w:rPr>
          <w:color w:val="0070C0"/>
          <w:lang w:val="sr-Cyrl-CS"/>
        </w:rPr>
        <w:t xml:space="preserve"> </w:t>
      </w:r>
      <w:r w:rsidRPr="004C4A40">
        <w:rPr>
          <w:color w:val="0070C0"/>
        </w:rPr>
        <w:t>vr</w:t>
      </w:r>
      <w:r w:rsidRPr="004C4A40">
        <w:rPr>
          <w:color w:val="0070C0"/>
          <w:lang w:val="sr-Cyrl-CS"/>
        </w:rPr>
        <w:t>š</w:t>
      </w:r>
      <w:r w:rsidRPr="004C4A40">
        <w:rPr>
          <w:color w:val="0070C0"/>
        </w:rPr>
        <w:t>enja</w:t>
      </w:r>
      <w:r w:rsidRPr="004C4A40">
        <w:rPr>
          <w:color w:val="0070C0"/>
          <w:lang w:val="sr-Cyrl-CS"/>
        </w:rPr>
        <w:t xml:space="preserve"> </w:t>
      </w:r>
      <w:r w:rsidRPr="004C4A40">
        <w:rPr>
          <w:color w:val="0070C0"/>
        </w:rPr>
        <w:t>popisa</w:t>
      </w:r>
      <w:r w:rsidRPr="004C4A40">
        <w:rPr>
          <w:color w:val="0070C0"/>
          <w:lang w:val="sr-Cyrl-CS"/>
        </w:rPr>
        <w:t xml:space="preserve"> </w:t>
      </w:r>
      <w:r w:rsidRPr="004C4A40">
        <w:rPr>
          <w:color w:val="0070C0"/>
        </w:rPr>
        <w:t>imovine</w:t>
      </w:r>
      <w:r w:rsidRPr="004C4A40">
        <w:rPr>
          <w:color w:val="0070C0"/>
          <w:lang w:val="sr-Cyrl-CS"/>
        </w:rPr>
        <w:t xml:space="preserve"> </w:t>
      </w:r>
      <w:r w:rsidRPr="004C4A40">
        <w:rPr>
          <w:color w:val="0070C0"/>
        </w:rPr>
        <w:t>i</w:t>
      </w:r>
      <w:r w:rsidRPr="004C4A40">
        <w:rPr>
          <w:color w:val="0070C0"/>
          <w:lang w:val="sr-Cyrl-CS"/>
        </w:rPr>
        <w:t xml:space="preserve"> </w:t>
      </w:r>
      <w:r w:rsidRPr="004C4A40">
        <w:rPr>
          <w:color w:val="0070C0"/>
        </w:rPr>
        <w:t>obaveza</w:t>
      </w:r>
      <w:r w:rsidRPr="004C4A40">
        <w:rPr>
          <w:color w:val="0070C0"/>
          <w:lang w:val="sr-Cyrl-CS"/>
        </w:rPr>
        <w:t xml:space="preserve"> </w:t>
      </w:r>
      <w:r w:rsidRPr="004C4A40">
        <w:rPr>
          <w:color w:val="0070C0"/>
        </w:rPr>
        <w:t>i</w:t>
      </w:r>
      <w:r w:rsidRPr="004C4A40">
        <w:rPr>
          <w:color w:val="0070C0"/>
          <w:lang w:val="sr-Cyrl-CS"/>
        </w:rPr>
        <w:t xml:space="preserve"> </w:t>
      </w:r>
      <w:r w:rsidRPr="004C4A40">
        <w:rPr>
          <w:color w:val="0070C0"/>
        </w:rPr>
        <w:t>uskla</w:t>
      </w:r>
      <w:r w:rsidRPr="004C4A40">
        <w:rPr>
          <w:color w:val="0070C0"/>
          <w:lang w:val="sr-Cyrl-CS"/>
        </w:rPr>
        <w:t>đ</w:t>
      </w:r>
      <w:r w:rsidRPr="004C4A40">
        <w:rPr>
          <w:color w:val="0070C0"/>
        </w:rPr>
        <w:t>ivanja</w:t>
      </w:r>
      <w:r w:rsidRPr="004C4A40">
        <w:rPr>
          <w:color w:val="0070C0"/>
          <w:lang w:val="sr-Cyrl-CS"/>
        </w:rPr>
        <w:t xml:space="preserve"> </w:t>
      </w:r>
      <w:r w:rsidRPr="004C4A40">
        <w:rPr>
          <w:color w:val="0070C0"/>
        </w:rPr>
        <w:t>knjigovodstvenog</w:t>
      </w:r>
      <w:r w:rsidRPr="004C4A40">
        <w:rPr>
          <w:color w:val="0070C0"/>
          <w:lang w:val="sr-Cyrl-CS"/>
        </w:rPr>
        <w:t xml:space="preserve"> </w:t>
      </w:r>
      <w:r w:rsidRPr="004C4A40">
        <w:rPr>
          <w:color w:val="0070C0"/>
        </w:rPr>
        <w:t>stanja</w:t>
      </w:r>
      <w:r w:rsidRPr="004C4A40">
        <w:rPr>
          <w:color w:val="0070C0"/>
          <w:lang w:val="sr-Cyrl-CS"/>
        </w:rPr>
        <w:t xml:space="preserve"> </w:t>
      </w:r>
      <w:r w:rsidRPr="004C4A40">
        <w:rPr>
          <w:color w:val="0070C0"/>
        </w:rPr>
        <w:t>sa</w:t>
      </w:r>
      <w:r w:rsidRPr="004C4A40">
        <w:rPr>
          <w:color w:val="0070C0"/>
          <w:lang w:val="sr-Cyrl-CS"/>
        </w:rPr>
        <w:t xml:space="preserve"> </w:t>
      </w:r>
      <w:r w:rsidRPr="004C4A40">
        <w:rPr>
          <w:color w:val="0070C0"/>
        </w:rPr>
        <w:t>stvarnim</w:t>
      </w:r>
      <w:r w:rsidRPr="004C4A40">
        <w:rPr>
          <w:color w:val="0070C0"/>
          <w:lang w:val="sr-Cyrl-CS"/>
        </w:rPr>
        <w:t xml:space="preserve"> </w:t>
      </w:r>
      <w:r w:rsidRPr="004C4A40">
        <w:rPr>
          <w:color w:val="0070C0"/>
        </w:rPr>
        <w:t>stanjem</w:t>
      </w:r>
      <w:r w:rsidRPr="004C4A40">
        <w:rPr>
          <w:color w:val="0070C0"/>
          <w:lang w:val="sr-Cyrl-CS"/>
        </w:rPr>
        <w:t xml:space="preserve">, </w:t>
      </w:r>
      <w:r w:rsidRPr="004C4A40">
        <w:rPr>
          <w:color w:val="0070C0"/>
        </w:rPr>
        <w:t>pojedina</w:t>
      </w:r>
      <w:r w:rsidRPr="004C4A40">
        <w:rPr>
          <w:color w:val="0070C0"/>
          <w:lang w:val="sr-Cyrl-CS"/>
        </w:rPr>
        <w:t>č</w:t>
      </w:r>
      <w:r w:rsidRPr="004C4A40">
        <w:rPr>
          <w:color w:val="0070C0"/>
        </w:rPr>
        <w:t>nim</w:t>
      </w:r>
      <w:r w:rsidRPr="004C4A40">
        <w:rPr>
          <w:color w:val="0070C0"/>
          <w:lang w:val="sr-Cyrl-CS"/>
        </w:rPr>
        <w:t xml:space="preserve"> </w:t>
      </w:r>
      <w:r w:rsidRPr="004C4A40">
        <w:rPr>
          <w:color w:val="0070C0"/>
        </w:rPr>
        <w:t>odlukama</w:t>
      </w:r>
      <w:r w:rsidRPr="004C4A40">
        <w:rPr>
          <w:color w:val="0070C0"/>
          <w:lang w:val="sr-Cyrl-CS"/>
        </w:rPr>
        <w:t xml:space="preserve"> </w:t>
      </w:r>
      <w:r w:rsidRPr="004C4A40">
        <w:rPr>
          <w:color w:val="0070C0"/>
        </w:rPr>
        <w:t>i</w:t>
      </w:r>
      <w:r w:rsidRPr="004C4A40">
        <w:rPr>
          <w:color w:val="0070C0"/>
          <w:lang w:val="sr-Cyrl-CS"/>
        </w:rPr>
        <w:t xml:space="preserve"> </w:t>
      </w:r>
      <w:r w:rsidRPr="004C4A40">
        <w:rPr>
          <w:color w:val="0070C0"/>
        </w:rPr>
        <w:t>sl</w:t>
      </w:r>
      <w:r w:rsidRPr="004C4A40">
        <w:rPr>
          <w:color w:val="0070C0"/>
          <w:lang w:val="sr-Cyrl-CS"/>
        </w:rPr>
        <w:t>..</w:t>
      </w:r>
    </w:p>
    <w:p w14:paraId="143388F0" w14:textId="77777777" w:rsidR="00DE5C35" w:rsidRPr="004C4A40" w:rsidRDefault="00DE5C35" w:rsidP="005909B5">
      <w:pPr>
        <w:pStyle w:val="Podnojestranice"/>
        <w:tabs>
          <w:tab w:val="clear" w:pos="4320"/>
          <w:tab w:val="clear" w:pos="8640"/>
        </w:tabs>
        <w:ind w:left="-284" w:right="567"/>
        <w:jc w:val="both"/>
        <w:rPr>
          <w:color w:val="0070C0"/>
          <w:lang w:val="bs-Latn-BA"/>
        </w:rPr>
      </w:pPr>
    </w:p>
    <w:p w14:paraId="18190EFF" w14:textId="77777777" w:rsidR="00E039A2" w:rsidRPr="004C4A40" w:rsidRDefault="00E039A2" w:rsidP="005909B5">
      <w:pPr>
        <w:ind w:left="-284" w:right="567"/>
        <w:jc w:val="both"/>
        <w:rPr>
          <w:color w:val="0070C0"/>
          <w:lang w:val="bs-Latn-BA"/>
        </w:rPr>
      </w:pPr>
      <w:r w:rsidRPr="004C4A40">
        <w:rPr>
          <w:color w:val="0070C0"/>
          <w:lang w:val="bs-Cyrl-BA"/>
        </w:rPr>
        <w:t>Podaci u finansijskim izvještajima iskazani su u konvertibilnim markama bez decimala.</w:t>
      </w:r>
    </w:p>
    <w:p w14:paraId="67A771B5" w14:textId="77777777" w:rsidR="00BB47B5" w:rsidRPr="004C4A40" w:rsidRDefault="00BB47B5" w:rsidP="005909B5">
      <w:pPr>
        <w:ind w:right="567"/>
        <w:jc w:val="both"/>
        <w:rPr>
          <w:color w:val="0070C0"/>
          <w:lang w:val="bs-Latn-BA"/>
        </w:rPr>
      </w:pPr>
    </w:p>
    <w:p w14:paraId="1DC20EFD" w14:textId="77777777" w:rsidR="00DE5C35" w:rsidRPr="004C4A40" w:rsidRDefault="00DE5C35" w:rsidP="005909B5">
      <w:pPr>
        <w:pStyle w:val="Teloteksta"/>
        <w:ind w:right="567"/>
        <w:rPr>
          <w:b/>
          <w:bCs/>
          <w:i/>
          <w:iCs/>
          <w:color w:val="0070C0"/>
          <w:sz w:val="28"/>
          <w:szCs w:val="28"/>
          <w:lang w:val="bs-Latn-BA"/>
        </w:rPr>
      </w:pPr>
      <w:r w:rsidRPr="004C4A40">
        <w:rPr>
          <w:b/>
          <w:bCs/>
          <w:i/>
          <w:iCs/>
          <w:color w:val="0070C0"/>
          <w:sz w:val="28"/>
          <w:szCs w:val="28"/>
        </w:rPr>
        <w:tab/>
        <w:t>6.</w:t>
      </w:r>
      <w:r w:rsidRPr="004C4A40">
        <w:rPr>
          <w:b/>
          <w:bCs/>
          <w:i/>
          <w:iCs/>
          <w:color w:val="0070C0"/>
          <w:sz w:val="28"/>
          <w:szCs w:val="28"/>
          <w:lang w:val="bs-Latn-BA"/>
        </w:rPr>
        <w:t>3</w:t>
      </w:r>
      <w:r w:rsidRPr="004C4A40">
        <w:rPr>
          <w:b/>
          <w:bCs/>
          <w:i/>
          <w:iCs/>
          <w:color w:val="0070C0"/>
          <w:sz w:val="28"/>
          <w:szCs w:val="28"/>
          <w:lang w:val="sr-Cyrl-CS"/>
        </w:rPr>
        <w:t xml:space="preserve">. </w:t>
      </w:r>
      <w:r w:rsidRPr="004C4A40">
        <w:rPr>
          <w:b/>
          <w:bCs/>
          <w:i/>
          <w:iCs/>
          <w:color w:val="0070C0"/>
          <w:sz w:val="28"/>
          <w:szCs w:val="28"/>
          <w:lang w:val="bs-Latn-BA"/>
        </w:rPr>
        <w:t>Sistem internih kontrola</w:t>
      </w:r>
    </w:p>
    <w:p w14:paraId="38C5B868" w14:textId="77777777" w:rsidR="00DE5C35" w:rsidRPr="004C4A40" w:rsidRDefault="00DE5C35" w:rsidP="005909B5">
      <w:pPr>
        <w:ind w:left="-284" w:right="567"/>
        <w:jc w:val="both"/>
        <w:rPr>
          <w:color w:val="0070C0"/>
          <w:lang w:val="bs-Latn-BA"/>
        </w:rPr>
      </w:pPr>
    </w:p>
    <w:p w14:paraId="144045FA" w14:textId="77777777" w:rsidR="00DE5C35" w:rsidRPr="004C4A40" w:rsidRDefault="00DE5C35" w:rsidP="005909B5">
      <w:pPr>
        <w:pStyle w:val="Teloteksta"/>
        <w:ind w:left="-284" w:right="567"/>
        <w:jc w:val="both"/>
        <w:rPr>
          <w:color w:val="0070C0"/>
          <w:sz w:val="24"/>
          <w:lang w:val="sr-Cyrl-CS"/>
        </w:rPr>
      </w:pPr>
      <w:r w:rsidRPr="004C4A40">
        <w:rPr>
          <w:color w:val="0070C0"/>
          <w:sz w:val="24"/>
          <w:lang w:val="sr-Cyrl-CS"/>
        </w:rPr>
        <w:t xml:space="preserve">Prema Međunarodnom Standardu Revizije – 400: </w:t>
      </w:r>
      <w:r w:rsidRPr="004C4A40">
        <w:rPr>
          <w:i/>
          <w:color w:val="0070C0"/>
          <w:sz w:val="24"/>
          <w:lang w:val="sr-Cyrl-CS"/>
        </w:rPr>
        <w:t>Ocene rizika i interna kontrola</w:t>
      </w:r>
      <w:r w:rsidRPr="004C4A40">
        <w:rPr>
          <w:color w:val="0070C0"/>
          <w:sz w:val="24"/>
          <w:lang w:val="sr-Cyrl-CS"/>
        </w:rPr>
        <w:t xml:space="preserve">, sistem interne kontrole označava sve politike i postupke koje je rukovodstvo pravnog lica prihvatilo radi pomoći u postizanju svojih ciljeva u smislu obezbeđenja da se, u mjeri u kojoj je to moguće, uredno i efikasno obavlja poslovanje pravnog lica, što uključuje pridržavanje politike rukovodstva, očuvanje integriteta sredstava, sprečavanje i otkrivanje kriminalnih radnji i grešaka, tačnost i potpunost računovodstvenih evidencija i blagovremeno sagledavanje pouzdanih finansijskih informacija. </w:t>
      </w:r>
    </w:p>
    <w:p w14:paraId="00C93348" w14:textId="77777777" w:rsidR="00DE5C35" w:rsidRPr="004C4A40" w:rsidRDefault="00DE5C35" w:rsidP="005909B5">
      <w:pPr>
        <w:ind w:left="-284" w:right="567"/>
        <w:jc w:val="both"/>
        <w:rPr>
          <w:color w:val="0070C0"/>
          <w:sz w:val="16"/>
          <w:szCs w:val="16"/>
          <w:lang w:val="sr-Cyrl-CS"/>
        </w:rPr>
      </w:pPr>
    </w:p>
    <w:p w14:paraId="41C1121F" w14:textId="77777777" w:rsidR="00DE5C35" w:rsidRPr="004C4A40" w:rsidRDefault="00DE5C35" w:rsidP="005909B5">
      <w:pPr>
        <w:ind w:left="-284" w:right="567"/>
        <w:jc w:val="both"/>
        <w:rPr>
          <w:color w:val="0070C0"/>
          <w:lang w:val="sr-Cyrl-CS"/>
        </w:rPr>
      </w:pPr>
      <w:r w:rsidRPr="004C4A40">
        <w:rPr>
          <w:color w:val="0070C0"/>
          <w:lang w:val="sr-Cyrl-CS"/>
        </w:rPr>
        <w:t>Procjena rada interne kontrole i procjena kontrolnog rizika značajan je dio aktivnosti u postupku revizije finansijskih izvještaja. Razumjevanje interne kontrole Društva određuje strukturu i prirodu plana revizije i intenzitet testiranja. Interna kontrola kao skup postupaka koje oblikuje uprava, rukovodstvo i drugi zaposleni, ima za cilj da se stekne razumno uverenje u pogledu ostvarivanja ciljeva sledećih područja:</w:t>
      </w:r>
    </w:p>
    <w:p w14:paraId="26E0F53F" w14:textId="77777777" w:rsidR="00DE5C35" w:rsidRPr="004C4A40" w:rsidRDefault="00DE5C35" w:rsidP="00DE5C35">
      <w:pPr>
        <w:ind w:left="-284" w:right="425"/>
        <w:jc w:val="both"/>
        <w:rPr>
          <w:color w:val="0070C0"/>
          <w:sz w:val="16"/>
          <w:szCs w:val="16"/>
          <w:lang w:val="sr-Cyrl-CS"/>
        </w:rPr>
      </w:pPr>
    </w:p>
    <w:p w14:paraId="1F2D49DB" w14:textId="77777777" w:rsidR="00DE5C35" w:rsidRPr="004C4A40" w:rsidRDefault="00DE5C35">
      <w:pPr>
        <w:numPr>
          <w:ilvl w:val="0"/>
          <w:numId w:val="11"/>
        </w:numPr>
        <w:ind w:left="-284" w:right="425" w:firstLine="568"/>
        <w:jc w:val="both"/>
        <w:rPr>
          <w:color w:val="0070C0"/>
          <w:lang w:val="sr-Cyrl-CS"/>
        </w:rPr>
      </w:pPr>
      <w:r w:rsidRPr="004C4A40">
        <w:rPr>
          <w:color w:val="0070C0"/>
          <w:lang w:val="sr-Cyrl-CS"/>
        </w:rPr>
        <w:t>rezultata poslovanja,</w:t>
      </w:r>
    </w:p>
    <w:p w14:paraId="2777137A" w14:textId="77777777" w:rsidR="00DE5C35" w:rsidRPr="004C4A40" w:rsidRDefault="00DE5C35" w:rsidP="005909B5">
      <w:pPr>
        <w:numPr>
          <w:ilvl w:val="0"/>
          <w:numId w:val="11"/>
        </w:numPr>
        <w:ind w:left="-284" w:right="567" w:firstLine="568"/>
        <w:jc w:val="both"/>
        <w:rPr>
          <w:color w:val="0070C0"/>
          <w:lang w:val="sr-Cyrl-CS"/>
        </w:rPr>
      </w:pPr>
      <w:r w:rsidRPr="004C4A40">
        <w:rPr>
          <w:color w:val="0070C0"/>
          <w:lang w:val="sr-Cyrl-CS"/>
        </w:rPr>
        <w:t xml:space="preserve">pouzdanosti finansijskog izvještavanja i </w:t>
      </w:r>
    </w:p>
    <w:p w14:paraId="1E32FCA6" w14:textId="77777777" w:rsidR="00DE5C35" w:rsidRPr="004C4A40" w:rsidRDefault="00DE5C35" w:rsidP="005909B5">
      <w:pPr>
        <w:numPr>
          <w:ilvl w:val="0"/>
          <w:numId w:val="11"/>
        </w:numPr>
        <w:ind w:left="-284" w:right="567" w:firstLine="568"/>
        <w:jc w:val="both"/>
        <w:rPr>
          <w:color w:val="0070C0"/>
          <w:lang w:val="sr-Cyrl-CS"/>
        </w:rPr>
      </w:pPr>
      <w:r w:rsidRPr="004C4A40">
        <w:rPr>
          <w:color w:val="0070C0"/>
          <w:lang w:val="sr-Cyrl-CS"/>
        </w:rPr>
        <w:lastRenderedPageBreak/>
        <w:t>usklađenosti sa primjenjivanim zakonskim i drugim propisima</w:t>
      </w:r>
      <w:r w:rsidRPr="004C4A40">
        <w:rPr>
          <w:rStyle w:val="Referencafusnote"/>
          <w:color w:val="0070C0"/>
          <w:lang w:val="sr-Cyrl-CS"/>
        </w:rPr>
        <w:footnoteReference w:id="2"/>
      </w:r>
      <w:r w:rsidRPr="004C4A40">
        <w:rPr>
          <w:color w:val="0070C0"/>
          <w:lang w:val="sr-Cyrl-CS"/>
        </w:rPr>
        <w:t>.</w:t>
      </w:r>
    </w:p>
    <w:p w14:paraId="2513312A" w14:textId="77777777" w:rsidR="00DE5C35" w:rsidRPr="004C4A40" w:rsidRDefault="00DE5C35" w:rsidP="005909B5">
      <w:pPr>
        <w:ind w:left="-284" w:right="567"/>
        <w:jc w:val="both"/>
        <w:rPr>
          <w:color w:val="0070C0"/>
          <w:sz w:val="16"/>
          <w:szCs w:val="16"/>
          <w:lang w:val="sr-Cyrl-CS"/>
        </w:rPr>
      </w:pPr>
    </w:p>
    <w:p w14:paraId="6C51EF52" w14:textId="77777777" w:rsidR="00DE5C35" w:rsidRPr="004C4A40" w:rsidRDefault="00DE5C35" w:rsidP="005909B5">
      <w:pPr>
        <w:ind w:left="-284" w:right="567"/>
        <w:jc w:val="both"/>
        <w:rPr>
          <w:color w:val="0070C0"/>
          <w:lang w:val="bs-Cyrl-BA"/>
        </w:rPr>
      </w:pPr>
      <w:r w:rsidRPr="004C4A40">
        <w:rPr>
          <w:color w:val="0070C0"/>
          <w:lang w:val="bs-Cyrl-BA"/>
        </w:rPr>
        <w:t xml:space="preserve">Funkcionisanje sistema internih kontrola (kao skupa pravila i postupaka koje uprava koristi da bi zaštitila imovinu i osigurala tačnost i pouzdanost računovodstvenih evidencija, kao i kontrola efikasnosti poslovanja, dosljednost u  provođenju ustanovljene poslovne politike) u </w:t>
      </w:r>
      <w:r w:rsidRPr="004C4A40">
        <w:rPr>
          <w:color w:val="0070C0"/>
          <w:lang w:val="bs-Latn-BA"/>
        </w:rPr>
        <w:t>Društvu</w:t>
      </w:r>
      <w:r w:rsidRPr="004C4A40">
        <w:rPr>
          <w:color w:val="0070C0"/>
          <w:lang w:val="bs-Cyrl-BA"/>
        </w:rPr>
        <w:t xml:space="preserve"> posmatrano je sa dva aspekta i to normativnog i funkcionalnog.</w:t>
      </w:r>
    </w:p>
    <w:p w14:paraId="1E571F8B" w14:textId="77777777" w:rsidR="00DE5C35" w:rsidRPr="004C4A40" w:rsidRDefault="00DE5C35" w:rsidP="005909B5">
      <w:pPr>
        <w:ind w:left="-284" w:right="567"/>
        <w:jc w:val="both"/>
        <w:rPr>
          <w:color w:val="0070C0"/>
          <w:sz w:val="16"/>
          <w:szCs w:val="16"/>
          <w:lang w:val="sr-Latn-CS"/>
        </w:rPr>
      </w:pPr>
    </w:p>
    <w:p w14:paraId="0F61C9A0" w14:textId="77777777" w:rsidR="00DE5C35" w:rsidRPr="004C4A40" w:rsidRDefault="00DE5C35" w:rsidP="005909B5">
      <w:pPr>
        <w:ind w:left="-284" w:right="567"/>
        <w:jc w:val="both"/>
        <w:rPr>
          <w:color w:val="0070C0"/>
          <w:lang w:val="sr-Cyrl-CS"/>
        </w:rPr>
      </w:pPr>
      <w:r w:rsidRPr="004C4A40">
        <w:rPr>
          <w:color w:val="0070C0"/>
          <w:lang w:val="sr-Cyrl-CS"/>
        </w:rPr>
        <w:t>Sa aspekta izrade i revizije godišnjih finansijskih izvještaja značajna pitanja koja moraju imati poseban status u provođenju kontrolne funkcije jes</w:t>
      </w:r>
      <w:r w:rsidRPr="004C4A40">
        <w:rPr>
          <w:color w:val="0070C0"/>
          <w:lang w:val="bs-Latn-BA"/>
        </w:rPr>
        <w:t>u</w:t>
      </w:r>
      <w:r w:rsidRPr="004C4A40">
        <w:rPr>
          <w:color w:val="0070C0"/>
          <w:lang w:val="sr-Cyrl-CS"/>
        </w:rPr>
        <w:t>:</w:t>
      </w:r>
    </w:p>
    <w:p w14:paraId="3580C675" w14:textId="77777777" w:rsidR="00DE5C35" w:rsidRPr="004C4A40" w:rsidRDefault="00DE5C35" w:rsidP="005909B5">
      <w:pPr>
        <w:ind w:left="-284" w:right="567"/>
        <w:jc w:val="both"/>
        <w:rPr>
          <w:color w:val="0070C0"/>
          <w:lang w:val="sr-Cyrl-CS"/>
        </w:rPr>
      </w:pPr>
    </w:p>
    <w:p w14:paraId="284A4D59" w14:textId="77777777" w:rsidR="00DE5C35" w:rsidRPr="004C4A40" w:rsidRDefault="00DE5C35" w:rsidP="005909B5">
      <w:pPr>
        <w:numPr>
          <w:ilvl w:val="0"/>
          <w:numId w:val="9"/>
        </w:numPr>
        <w:tabs>
          <w:tab w:val="clear" w:pos="1080"/>
          <w:tab w:val="num" w:pos="720"/>
        </w:tabs>
        <w:ind w:left="-284" w:right="567" w:firstLine="710"/>
        <w:rPr>
          <w:color w:val="0070C0"/>
          <w:lang w:val="sr-Cyrl-CS"/>
        </w:rPr>
      </w:pPr>
      <w:r w:rsidRPr="004C4A40">
        <w:rPr>
          <w:color w:val="0070C0"/>
          <w:lang w:val="sr-Cyrl-CS"/>
        </w:rPr>
        <w:t xml:space="preserve">obaveza revizije računovodstvenih izvještaja i vršenja računovodstvenog    </w:t>
      </w:r>
      <w:r w:rsidRPr="004C4A40">
        <w:rPr>
          <w:color w:val="0070C0"/>
        </w:rPr>
        <w:t>nadzora</w:t>
      </w:r>
      <w:r w:rsidRPr="004C4A40">
        <w:rPr>
          <w:color w:val="0070C0"/>
          <w:lang w:val="sr-Cyrl-CS"/>
        </w:rPr>
        <w:t xml:space="preserve"> </w:t>
      </w:r>
      <w:r w:rsidRPr="004C4A40">
        <w:rPr>
          <w:color w:val="0070C0"/>
        </w:rPr>
        <w:t>i</w:t>
      </w:r>
      <w:r w:rsidRPr="004C4A40">
        <w:rPr>
          <w:color w:val="0070C0"/>
          <w:lang w:val="sr-Cyrl-CS"/>
        </w:rPr>
        <w:t xml:space="preserve"> </w:t>
      </w:r>
    </w:p>
    <w:p w14:paraId="458616D0" w14:textId="77777777" w:rsidR="00DE5C35" w:rsidRPr="004C4A40" w:rsidRDefault="00DE5C35" w:rsidP="005909B5">
      <w:pPr>
        <w:numPr>
          <w:ilvl w:val="0"/>
          <w:numId w:val="13"/>
        </w:numPr>
        <w:ind w:left="-284" w:right="567" w:firstLine="710"/>
        <w:jc w:val="both"/>
        <w:rPr>
          <w:color w:val="0070C0"/>
        </w:rPr>
      </w:pPr>
      <w:r w:rsidRPr="004C4A40">
        <w:rPr>
          <w:color w:val="0070C0"/>
        </w:rPr>
        <w:t xml:space="preserve">interne računovodstvene kontrole. </w:t>
      </w:r>
    </w:p>
    <w:p w14:paraId="44260E57" w14:textId="77777777" w:rsidR="00DE5C35" w:rsidRPr="004C4A40" w:rsidRDefault="00DE5C35" w:rsidP="005909B5">
      <w:pPr>
        <w:ind w:left="-284" w:right="567"/>
        <w:jc w:val="both"/>
        <w:rPr>
          <w:color w:val="0070C0"/>
        </w:rPr>
      </w:pPr>
    </w:p>
    <w:p w14:paraId="5931A7C8" w14:textId="67BC4000" w:rsidR="00DE5C35" w:rsidRPr="004C4A40" w:rsidRDefault="00DE5C35" w:rsidP="005909B5">
      <w:pPr>
        <w:ind w:left="-284" w:right="567"/>
        <w:jc w:val="both"/>
        <w:rPr>
          <w:color w:val="0070C0"/>
        </w:rPr>
      </w:pPr>
      <w:r w:rsidRPr="004C4A40">
        <w:rPr>
          <w:color w:val="0070C0"/>
          <w:lang w:val="sr-Cyrl-CS"/>
        </w:rPr>
        <w:t xml:space="preserve">Isto tako, u </w:t>
      </w:r>
      <w:r w:rsidRPr="004C4A40">
        <w:rPr>
          <w:color w:val="0070C0"/>
          <w:lang w:val="bs-Latn-BA"/>
        </w:rPr>
        <w:t xml:space="preserve">kontrolnim postupcima </w:t>
      </w:r>
      <w:r w:rsidRPr="004C4A40">
        <w:rPr>
          <w:color w:val="0070C0"/>
        </w:rPr>
        <w:t xml:space="preserve"> potrebno je definisati rješenja po kojima bi svaka poslovna promjena odnosno transakcija, da bi bila pouzdana i vjerodostojna, trebalo da prođe kroz četiri odvojene faze i to:</w:t>
      </w:r>
    </w:p>
    <w:p w14:paraId="60FE8237" w14:textId="77777777" w:rsidR="00DE5C35" w:rsidRPr="004C4A40" w:rsidRDefault="00DE5C35" w:rsidP="005909B5">
      <w:pPr>
        <w:numPr>
          <w:ilvl w:val="0"/>
          <w:numId w:val="14"/>
        </w:numPr>
        <w:ind w:left="-284" w:right="567" w:firstLine="426"/>
        <w:jc w:val="both"/>
        <w:rPr>
          <w:color w:val="0070C0"/>
          <w:lang w:val="de-DE"/>
        </w:rPr>
      </w:pPr>
      <w:r w:rsidRPr="004C4A40">
        <w:rPr>
          <w:color w:val="0070C0"/>
          <w:lang w:val="de-DE"/>
        </w:rPr>
        <w:t>da je propisano odobravanje takve poslovne promjene,</w:t>
      </w:r>
    </w:p>
    <w:p w14:paraId="1ED671AB" w14:textId="77777777" w:rsidR="00DE5C35" w:rsidRPr="004C4A40" w:rsidRDefault="00DE5C35" w:rsidP="005909B5">
      <w:pPr>
        <w:numPr>
          <w:ilvl w:val="0"/>
          <w:numId w:val="14"/>
        </w:numPr>
        <w:ind w:left="-284" w:right="567" w:firstLine="426"/>
        <w:jc w:val="both"/>
        <w:rPr>
          <w:color w:val="0070C0"/>
        </w:rPr>
      </w:pPr>
      <w:r w:rsidRPr="004C4A40">
        <w:rPr>
          <w:color w:val="0070C0"/>
        </w:rPr>
        <w:t>da bude odobreno od nadležnog rukovodioca,</w:t>
      </w:r>
    </w:p>
    <w:p w14:paraId="23D36000" w14:textId="77777777" w:rsidR="00DE5C35" w:rsidRPr="004C4A40" w:rsidRDefault="00DE5C35" w:rsidP="005909B5">
      <w:pPr>
        <w:numPr>
          <w:ilvl w:val="0"/>
          <w:numId w:val="14"/>
        </w:numPr>
        <w:ind w:left="-284" w:right="567" w:firstLine="426"/>
        <w:jc w:val="both"/>
        <w:rPr>
          <w:color w:val="0070C0"/>
        </w:rPr>
      </w:pPr>
      <w:r w:rsidRPr="004C4A40">
        <w:rPr>
          <w:color w:val="0070C0"/>
        </w:rPr>
        <w:t>da bude izvršena i</w:t>
      </w:r>
    </w:p>
    <w:p w14:paraId="7F16A049" w14:textId="77777777" w:rsidR="00DE5C35" w:rsidRPr="004C4A40" w:rsidRDefault="00DE5C35" w:rsidP="005909B5">
      <w:pPr>
        <w:numPr>
          <w:ilvl w:val="0"/>
          <w:numId w:val="14"/>
        </w:numPr>
        <w:ind w:left="-284" w:right="567" w:firstLine="426"/>
        <w:jc w:val="both"/>
        <w:rPr>
          <w:color w:val="0070C0"/>
          <w:lang w:val="de-DE"/>
        </w:rPr>
      </w:pPr>
      <w:r w:rsidRPr="004C4A40">
        <w:rPr>
          <w:color w:val="0070C0"/>
          <w:lang w:val="de-DE"/>
        </w:rPr>
        <w:t>da je evidentirana u poslovnim knjigama.</w:t>
      </w:r>
    </w:p>
    <w:p w14:paraId="22100AE1" w14:textId="77777777" w:rsidR="00DE5C35" w:rsidRPr="00C77F09" w:rsidRDefault="00DE5C35" w:rsidP="005909B5">
      <w:pPr>
        <w:ind w:left="-284" w:right="567"/>
        <w:jc w:val="both"/>
        <w:rPr>
          <w:b/>
          <w:i/>
          <w:sz w:val="16"/>
          <w:szCs w:val="16"/>
          <w:lang w:val="de-DE"/>
        </w:rPr>
      </w:pPr>
    </w:p>
    <w:p w14:paraId="5C7E250A" w14:textId="77777777" w:rsidR="00DE5C35" w:rsidRPr="00EA05DF" w:rsidRDefault="00DE5C35" w:rsidP="005909B5">
      <w:pPr>
        <w:ind w:left="-284" w:right="567"/>
        <w:jc w:val="both"/>
        <w:rPr>
          <w:color w:val="0070C0"/>
          <w:lang w:val="sr-Cyrl-CS"/>
        </w:rPr>
      </w:pPr>
      <w:r w:rsidRPr="00EA05DF">
        <w:rPr>
          <w:color w:val="0070C0"/>
          <w:lang w:val="de-DE"/>
        </w:rPr>
        <w:t>U cilju obezbjeđenja pouzdanosti i vjerodostojnosti računovodstvenih podataka i informacija, aktima Društva</w:t>
      </w:r>
      <w:r w:rsidRPr="00EA05DF">
        <w:rPr>
          <w:color w:val="0070C0"/>
          <w:lang w:val="sr-Cyrl-CS"/>
        </w:rPr>
        <w:t xml:space="preserve"> </w:t>
      </w:r>
      <w:r w:rsidRPr="00EA05DF">
        <w:rPr>
          <w:color w:val="0070C0"/>
          <w:lang w:val="de-DE"/>
        </w:rPr>
        <w:t>uređuju se mjere koje bi trebalo da obezbijede sprovođenje interne kontrole</w:t>
      </w:r>
      <w:r w:rsidRPr="00EA05DF">
        <w:rPr>
          <w:color w:val="0070C0"/>
          <w:lang w:val="sr-Cyrl-CS"/>
        </w:rPr>
        <w:t>, definisali rokovi u kojima se izvršavaju pojedine faze ali i odgovornosti za nepridržavanje istih</w:t>
      </w:r>
      <w:r w:rsidRPr="00EA05DF">
        <w:rPr>
          <w:color w:val="0070C0"/>
          <w:lang w:val="de-DE"/>
        </w:rPr>
        <w:t>.</w:t>
      </w:r>
      <w:r w:rsidRPr="00EA05DF">
        <w:rPr>
          <w:color w:val="0070C0"/>
          <w:lang w:val="sr-Cyrl-CS"/>
        </w:rPr>
        <w:t xml:space="preserve"> Značajan dio tih pitanja obuhvaćen je Pravilnikom o računovodstvu i računovodstvenim politikama.</w:t>
      </w:r>
    </w:p>
    <w:p w14:paraId="6E5FDF86" w14:textId="77777777" w:rsidR="00DE5C35" w:rsidRPr="00EA05DF" w:rsidRDefault="00DE5C35" w:rsidP="005909B5">
      <w:pPr>
        <w:pStyle w:val="Teloteksta"/>
        <w:ind w:left="-284" w:right="567"/>
        <w:rPr>
          <w:color w:val="0070C0"/>
          <w:sz w:val="16"/>
          <w:szCs w:val="16"/>
          <w:lang w:val="bs-Latn-BA"/>
        </w:rPr>
      </w:pPr>
    </w:p>
    <w:p w14:paraId="32E311D3" w14:textId="5696FB71" w:rsidR="0039616C" w:rsidRPr="00EA05DF" w:rsidRDefault="00832D48" w:rsidP="005909B5">
      <w:pPr>
        <w:spacing w:line="310" w:lineRule="exact"/>
        <w:ind w:left="-284" w:right="567"/>
        <w:jc w:val="both"/>
        <w:rPr>
          <w:rStyle w:val="Bodytext30"/>
          <w:color w:val="0070C0"/>
          <w:sz w:val="24"/>
          <w:szCs w:val="24"/>
          <w:lang w:val="bs-Latn-BA"/>
        </w:rPr>
      </w:pPr>
      <w:r w:rsidRPr="00EA05DF">
        <w:rPr>
          <w:rStyle w:val="Bodytext30"/>
          <w:color w:val="0070C0"/>
          <w:sz w:val="24"/>
          <w:lang w:val="bs-Latn-BA"/>
        </w:rPr>
        <w:t xml:space="preserve">Lica odgovorna za </w:t>
      </w:r>
      <w:r w:rsidR="0039616C" w:rsidRPr="00EA05DF">
        <w:rPr>
          <w:rStyle w:val="Bodytext30"/>
          <w:color w:val="0070C0"/>
          <w:sz w:val="24"/>
          <w:lang w:val="bs-Latn-BA"/>
        </w:rPr>
        <w:t xml:space="preserve">sastavljanje i kontrolu računovodstvenih isprava, svojim potpisom na ispravi,garantuje da je ona istinita i da vjerno prikazuje promjenu. </w:t>
      </w:r>
      <w:r w:rsidR="0039616C" w:rsidRPr="00EA05DF">
        <w:rPr>
          <w:rStyle w:val="Bodytext30"/>
          <w:color w:val="0070C0"/>
          <w:sz w:val="24"/>
          <w:szCs w:val="24"/>
          <w:lang w:val="bs-Latn-BA"/>
        </w:rPr>
        <w:t xml:space="preserve">Kontrolom računovodstvenih isprava prije knjiženja </w:t>
      </w:r>
      <w:r w:rsidR="0062473A" w:rsidRPr="00EA05DF">
        <w:rPr>
          <w:rStyle w:val="Bodytext30"/>
          <w:color w:val="0070C0"/>
          <w:sz w:val="24"/>
          <w:szCs w:val="24"/>
          <w:lang w:val="bs-Latn-BA"/>
        </w:rPr>
        <w:t>utvrđuje se njihova potpunost, istinitost računska tačnost i zakonitost (Član 8.).</w:t>
      </w:r>
    </w:p>
    <w:p w14:paraId="1D508C0D" w14:textId="77777777" w:rsidR="0062473A" w:rsidRPr="00EA05DF" w:rsidRDefault="0062473A" w:rsidP="005909B5">
      <w:pPr>
        <w:spacing w:line="310" w:lineRule="exact"/>
        <w:ind w:left="-284" w:right="567"/>
        <w:jc w:val="both"/>
        <w:rPr>
          <w:rStyle w:val="Bodytext30"/>
          <w:color w:val="0070C0"/>
          <w:sz w:val="24"/>
          <w:szCs w:val="24"/>
          <w:lang w:val="bs-Latn-BA"/>
        </w:rPr>
      </w:pPr>
    </w:p>
    <w:p w14:paraId="0B0F36ED" w14:textId="5FD8C1AB" w:rsidR="0062473A" w:rsidRPr="00EA05DF" w:rsidRDefault="0062473A" w:rsidP="005909B5">
      <w:pPr>
        <w:spacing w:line="310" w:lineRule="exact"/>
        <w:ind w:left="-284" w:right="567"/>
        <w:jc w:val="both"/>
        <w:rPr>
          <w:rStyle w:val="Bodytext30"/>
          <w:color w:val="0070C0"/>
          <w:sz w:val="24"/>
          <w:szCs w:val="24"/>
          <w:lang w:val="bs-Latn-BA"/>
        </w:rPr>
      </w:pPr>
      <w:r w:rsidRPr="00EA05DF">
        <w:rPr>
          <w:rStyle w:val="Bodytext30"/>
          <w:color w:val="0070C0"/>
          <w:sz w:val="24"/>
          <w:szCs w:val="24"/>
          <w:lang w:val="bs-Latn-BA"/>
        </w:rPr>
        <w:t>Pravilnikom o računovodstvu i računovodstvenim</w:t>
      </w:r>
      <w:r w:rsidR="001A3148" w:rsidRPr="00EA05DF">
        <w:rPr>
          <w:rStyle w:val="Bodytext30"/>
          <w:color w:val="0070C0"/>
          <w:sz w:val="24"/>
          <w:szCs w:val="24"/>
          <w:lang w:val="bs-Latn-BA"/>
        </w:rPr>
        <w:t xml:space="preserve"> </w:t>
      </w:r>
      <w:r w:rsidRPr="00EA05DF">
        <w:rPr>
          <w:rStyle w:val="Bodytext30"/>
          <w:color w:val="0070C0"/>
          <w:sz w:val="24"/>
          <w:szCs w:val="24"/>
          <w:lang w:val="bs-Latn-BA"/>
        </w:rPr>
        <w:t>politikama posebno su definisane interne račnovodstvene kontrole (Član 10. do čalana 13.). U cilju</w:t>
      </w:r>
      <w:r w:rsidR="00233F82" w:rsidRPr="00EA05DF">
        <w:rPr>
          <w:rStyle w:val="Bodytext30"/>
          <w:color w:val="0070C0"/>
          <w:sz w:val="24"/>
          <w:szCs w:val="24"/>
          <w:lang w:val="bs-Latn-BA"/>
        </w:rPr>
        <w:t xml:space="preserve"> </w:t>
      </w:r>
      <w:r w:rsidRPr="00EA05DF">
        <w:rPr>
          <w:rStyle w:val="Bodytext30"/>
          <w:color w:val="0070C0"/>
          <w:sz w:val="24"/>
          <w:szCs w:val="24"/>
          <w:lang w:val="bs-Latn-BA"/>
        </w:rPr>
        <w:t>obezbeđenja pouzdanosti i vjerodostojnosti računovodstvenih podataka i informacija treba obezbjediti sprovođenje slijedećim mjera i interne kontrole:</w:t>
      </w:r>
    </w:p>
    <w:p w14:paraId="5AAC833F" w14:textId="26BA975A" w:rsidR="0062473A" w:rsidRPr="00EA05DF" w:rsidRDefault="00233F82" w:rsidP="005909B5">
      <w:pPr>
        <w:pStyle w:val="Pasussalistom"/>
        <w:numPr>
          <w:ilvl w:val="1"/>
          <w:numId w:val="13"/>
        </w:numPr>
        <w:spacing w:line="310" w:lineRule="exact"/>
        <w:ind w:right="567"/>
        <w:jc w:val="both"/>
        <w:rPr>
          <w:rStyle w:val="Bodytext30"/>
          <w:color w:val="0070C0"/>
          <w:sz w:val="24"/>
          <w:szCs w:val="24"/>
          <w:lang w:val="bs-Latn-BA"/>
        </w:rPr>
      </w:pPr>
      <w:r w:rsidRPr="00EA05DF">
        <w:rPr>
          <w:rStyle w:val="Bodytext30"/>
          <w:color w:val="0070C0"/>
          <w:sz w:val="24"/>
          <w:szCs w:val="24"/>
          <w:lang w:val="bs-Latn-BA"/>
        </w:rPr>
        <w:t>Z</w:t>
      </w:r>
      <w:r w:rsidR="0062473A" w:rsidRPr="00EA05DF">
        <w:rPr>
          <w:rStyle w:val="Bodytext30"/>
          <w:color w:val="0070C0"/>
          <w:sz w:val="24"/>
          <w:szCs w:val="24"/>
          <w:lang w:val="bs-Latn-BA"/>
        </w:rPr>
        <w:t>aposleni koji su materijalno zaduženi sredstvima ili koristr određena sredstva ne mogu da vode računovodstvenu evidenciju za ta sredstva;</w:t>
      </w:r>
    </w:p>
    <w:p w14:paraId="12EC5539" w14:textId="1240163C" w:rsidR="0062473A" w:rsidRPr="00EA05DF" w:rsidRDefault="0062473A" w:rsidP="005909B5">
      <w:pPr>
        <w:pStyle w:val="Pasussalistom"/>
        <w:numPr>
          <w:ilvl w:val="1"/>
          <w:numId w:val="13"/>
        </w:numPr>
        <w:spacing w:line="310" w:lineRule="exact"/>
        <w:ind w:right="567"/>
        <w:jc w:val="both"/>
        <w:rPr>
          <w:rStyle w:val="Bodytext30"/>
          <w:color w:val="0070C0"/>
          <w:sz w:val="24"/>
          <w:szCs w:val="24"/>
          <w:lang w:val="bs-Latn-BA"/>
        </w:rPr>
      </w:pPr>
      <w:r w:rsidRPr="00EA05DF">
        <w:rPr>
          <w:rStyle w:val="Bodytext30"/>
          <w:color w:val="0070C0"/>
          <w:sz w:val="24"/>
          <w:szCs w:val="24"/>
          <w:lang w:val="bs-Latn-BA"/>
        </w:rPr>
        <w:t>Zaposlene koji se duže materijalnim i novčanim sredstvima ukoliko je moguće, treba povremeno zamjeniti drugim zaposlenim (rotacija zaposlenih) koji mogu otkriti greške i nepravilnosti koje su prethodni učinili</w:t>
      </w:r>
      <w:r w:rsidR="00233F82" w:rsidRPr="00EA05DF">
        <w:rPr>
          <w:rStyle w:val="Bodytext30"/>
          <w:color w:val="0070C0"/>
          <w:sz w:val="24"/>
          <w:szCs w:val="24"/>
          <w:lang w:val="bs-Latn-BA"/>
        </w:rPr>
        <w:t>;</w:t>
      </w:r>
    </w:p>
    <w:p w14:paraId="50FF28CF" w14:textId="07E01468" w:rsidR="00233F82" w:rsidRPr="00EA05DF" w:rsidRDefault="00233F82" w:rsidP="005909B5">
      <w:pPr>
        <w:pStyle w:val="Pasussalistom"/>
        <w:numPr>
          <w:ilvl w:val="1"/>
          <w:numId w:val="13"/>
        </w:numPr>
        <w:spacing w:line="310" w:lineRule="exact"/>
        <w:ind w:right="567"/>
        <w:jc w:val="both"/>
        <w:rPr>
          <w:rStyle w:val="Bodytext30"/>
          <w:color w:val="0070C0"/>
          <w:sz w:val="24"/>
          <w:szCs w:val="24"/>
          <w:lang w:val="bs-Latn-BA"/>
        </w:rPr>
      </w:pPr>
      <w:r w:rsidRPr="00EA05DF">
        <w:rPr>
          <w:rStyle w:val="Bodytext30"/>
          <w:color w:val="0070C0"/>
          <w:sz w:val="24"/>
          <w:szCs w:val="24"/>
          <w:lang w:val="bs-Latn-BA"/>
        </w:rPr>
        <w:t>Zaposleni koji vode analitikčku evidenciju kupaca ne mogu vršitin gotovinske novčane naplate od kupaca za koje vode evidenciju;</w:t>
      </w:r>
    </w:p>
    <w:p w14:paraId="33063635" w14:textId="4EA65487" w:rsidR="00233F82" w:rsidRPr="00EA05DF" w:rsidRDefault="00233F82" w:rsidP="005909B5">
      <w:pPr>
        <w:pStyle w:val="Pasussalistom"/>
        <w:numPr>
          <w:ilvl w:val="1"/>
          <w:numId w:val="13"/>
        </w:numPr>
        <w:spacing w:line="310" w:lineRule="exact"/>
        <w:ind w:right="567"/>
        <w:jc w:val="both"/>
        <w:rPr>
          <w:rStyle w:val="Bodytext30"/>
          <w:color w:val="0070C0"/>
          <w:sz w:val="24"/>
          <w:szCs w:val="24"/>
          <w:lang w:val="bs-Latn-BA"/>
        </w:rPr>
      </w:pPr>
      <w:r w:rsidRPr="00EA05DF">
        <w:rPr>
          <w:rStyle w:val="Bodytext30"/>
          <w:color w:val="0070C0"/>
          <w:sz w:val="24"/>
          <w:szCs w:val="24"/>
          <w:lang w:val="bs-Latn-BA"/>
        </w:rPr>
        <w:t>Računovodstvene isprave, kao što su čekovi, mjenice, fakture, narudžbenice i drugi dokumenti moraju biti označeni serijskim brojevima i izdavani po redoslijedu tih brojeva;</w:t>
      </w:r>
    </w:p>
    <w:p w14:paraId="193C96F7" w14:textId="71888482" w:rsidR="00233F82" w:rsidRPr="00EA05DF" w:rsidRDefault="00233F82" w:rsidP="005909B5">
      <w:pPr>
        <w:pStyle w:val="Pasussalistom"/>
        <w:numPr>
          <w:ilvl w:val="1"/>
          <w:numId w:val="13"/>
        </w:numPr>
        <w:spacing w:line="310" w:lineRule="exact"/>
        <w:ind w:right="567"/>
        <w:jc w:val="both"/>
        <w:rPr>
          <w:rStyle w:val="Bodytext30"/>
          <w:color w:val="0070C0"/>
          <w:sz w:val="24"/>
          <w:szCs w:val="24"/>
          <w:lang w:val="bs-Latn-BA"/>
        </w:rPr>
      </w:pPr>
      <w:r w:rsidRPr="00EA05DF">
        <w:rPr>
          <w:rStyle w:val="Bodytext30"/>
          <w:color w:val="0070C0"/>
          <w:sz w:val="24"/>
          <w:szCs w:val="24"/>
          <w:lang w:val="bs-Latn-BA"/>
        </w:rPr>
        <w:lastRenderedPageBreak/>
        <w:t>Zahtjevi za nabavku (trebovanja i drugi dokumenti) na osnovu kojih se vrši naručivanje nabavka materijala i robe ne mogu se izvršavati ako prethodno nisu ovjereni od strane ovlaštenog rukovodioca;</w:t>
      </w:r>
    </w:p>
    <w:p w14:paraId="2DBCF44D" w14:textId="35DE0E21" w:rsidR="00E26487" w:rsidRPr="00EA05DF" w:rsidRDefault="00233F82" w:rsidP="005909B5">
      <w:pPr>
        <w:pStyle w:val="Pasussalistom"/>
        <w:numPr>
          <w:ilvl w:val="1"/>
          <w:numId w:val="13"/>
        </w:numPr>
        <w:spacing w:line="310" w:lineRule="exact"/>
        <w:ind w:right="567"/>
        <w:jc w:val="both"/>
        <w:rPr>
          <w:rStyle w:val="Bodytext30"/>
          <w:color w:val="0070C0"/>
          <w:sz w:val="24"/>
          <w:szCs w:val="24"/>
          <w:lang w:val="bs-Latn-BA"/>
        </w:rPr>
      </w:pPr>
      <w:r w:rsidRPr="00EA05DF">
        <w:rPr>
          <w:rStyle w:val="Bodytext30"/>
          <w:color w:val="0070C0"/>
          <w:sz w:val="24"/>
          <w:szCs w:val="24"/>
          <w:lang w:val="bs-Latn-BA"/>
        </w:rPr>
        <w:t>Prije obračuna zarada zaposlenih treba izvršiti kontrolu radnog vremena za koje se vrši obračun i obezbjediti brz i tačan obračun i isplatu zarada i naknada zarada i plaćanje propisanih poreza i doprinosa (Član 11.)</w:t>
      </w:r>
    </w:p>
    <w:p w14:paraId="26BC610C" w14:textId="77777777" w:rsidR="004C4728" w:rsidRPr="00EA05DF" w:rsidRDefault="004C4728" w:rsidP="005909B5">
      <w:pPr>
        <w:pStyle w:val="Pasussalistom"/>
        <w:spacing w:line="310" w:lineRule="exact"/>
        <w:ind w:left="1440" w:right="567"/>
        <w:jc w:val="both"/>
        <w:rPr>
          <w:rStyle w:val="Bodytext30"/>
          <w:color w:val="0070C0"/>
          <w:sz w:val="24"/>
          <w:szCs w:val="24"/>
          <w:lang w:val="bs-Latn-BA"/>
        </w:rPr>
      </w:pPr>
    </w:p>
    <w:p w14:paraId="42B0B0F9" w14:textId="4BB2F078" w:rsidR="004C4728" w:rsidRPr="00EA05DF" w:rsidRDefault="004C4728" w:rsidP="005909B5">
      <w:pPr>
        <w:spacing w:line="310" w:lineRule="exact"/>
        <w:ind w:left="-284" w:right="567"/>
        <w:jc w:val="both"/>
        <w:rPr>
          <w:color w:val="0070C0"/>
          <w:lang w:val="bs-Latn-BA"/>
        </w:rPr>
      </w:pPr>
      <w:r w:rsidRPr="00EA05DF">
        <w:rPr>
          <w:color w:val="0070C0"/>
          <w:lang w:val="bs-Latn-BA"/>
        </w:rPr>
        <w:t>Poslovne knjige vode se tako da omogućavaju kontrolu ispravnosti knjiženja, čuvanja i korišćenja podataka, kao i uvid u hronologiju izvršenih knjiga insagledavanje svih promjena na računima glavne knjige i pomoćnih knjiga. (Član 4. Pravilnika).</w:t>
      </w:r>
    </w:p>
    <w:p w14:paraId="23E9B74F" w14:textId="77777777" w:rsidR="00F6662E" w:rsidRPr="00EA05DF" w:rsidRDefault="00F6662E" w:rsidP="005909B5">
      <w:pPr>
        <w:spacing w:line="310" w:lineRule="exact"/>
        <w:ind w:left="-284" w:right="567"/>
        <w:jc w:val="both"/>
        <w:rPr>
          <w:rStyle w:val="Bodytext30"/>
          <w:color w:val="0070C0"/>
          <w:sz w:val="16"/>
          <w:szCs w:val="16"/>
          <w:lang w:val="bs-Latn-BA"/>
        </w:rPr>
      </w:pPr>
    </w:p>
    <w:p w14:paraId="6A908D75" w14:textId="6465B045" w:rsidR="00F259F4" w:rsidRPr="00EA05DF" w:rsidRDefault="00F259F4" w:rsidP="005909B5">
      <w:pPr>
        <w:spacing w:line="310" w:lineRule="exact"/>
        <w:ind w:left="-284" w:right="567"/>
        <w:jc w:val="both"/>
        <w:rPr>
          <w:rStyle w:val="Bodytext30"/>
          <w:color w:val="0070C0"/>
          <w:sz w:val="24"/>
          <w:lang w:val="bs-Latn-BA"/>
        </w:rPr>
      </w:pPr>
      <w:r w:rsidRPr="00EA05DF">
        <w:rPr>
          <w:rStyle w:val="Bodytext30"/>
          <w:color w:val="0070C0"/>
          <w:sz w:val="24"/>
          <w:lang w:val="bs-Latn-BA"/>
        </w:rPr>
        <w:t xml:space="preserve">U posebnom dijelu Pravilnika definisana su pitanja računovodstvenih isprava (Član </w:t>
      </w:r>
      <w:r w:rsidR="00233F82" w:rsidRPr="00EA05DF">
        <w:rPr>
          <w:rStyle w:val="Bodytext30"/>
          <w:color w:val="0070C0"/>
          <w:sz w:val="24"/>
          <w:lang w:val="bs-Latn-BA"/>
        </w:rPr>
        <w:t>6</w:t>
      </w:r>
      <w:r w:rsidRPr="00EA05DF">
        <w:rPr>
          <w:rStyle w:val="Bodytext30"/>
          <w:color w:val="0070C0"/>
          <w:sz w:val="24"/>
          <w:lang w:val="bs-Latn-BA"/>
        </w:rPr>
        <w:t xml:space="preserve">. do </w:t>
      </w:r>
      <w:r w:rsidR="00233F82" w:rsidRPr="00EA05DF">
        <w:rPr>
          <w:rStyle w:val="Bodytext30"/>
          <w:color w:val="0070C0"/>
          <w:sz w:val="24"/>
          <w:lang w:val="bs-Latn-BA"/>
        </w:rPr>
        <w:t>9</w:t>
      </w:r>
      <w:r w:rsidRPr="00EA05DF">
        <w:rPr>
          <w:rStyle w:val="Bodytext30"/>
          <w:color w:val="0070C0"/>
          <w:sz w:val="24"/>
          <w:lang w:val="bs-Latn-BA"/>
        </w:rPr>
        <w:t>. Pravilnika).</w:t>
      </w:r>
    </w:p>
    <w:p w14:paraId="78EA3DB4" w14:textId="77777777" w:rsidR="001A3148" w:rsidRPr="00EA05DF" w:rsidRDefault="001A3148" w:rsidP="005909B5">
      <w:pPr>
        <w:spacing w:line="310" w:lineRule="exact"/>
        <w:ind w:left="-284" w:right="567"/>
        <w:jc w:val="both"/>
        <w:rPr>
          <w:rStyle w:val="Bodytext30"/>
          <w:color w:val="0070C0"/>
          <w:sz w:val="24"/>
          <w:lang w:val="bs-Latn-BA"/>
        </w:rPr>
      </w:pPr>
    </w:p>
    <w:p w14:paraId="47AF08B1" w14:textId="61C8E739" w:rsidR="001A3148" w:rsidRPr="00EA05DF" w:rsidRDefault="001A3148" w:rsidP="005909B5">
      <w:pPr>
        <w:spacing w:line="310" w:lineRule="exact"/>
        <w:ind w:left="-284" w:right="567"/>
        <w:jc w:val="both"/>
        <w:rPr>
          <w:color w:val="0070C0"/>
          <w:lang w:val="bs-Latn-BA"/>
        </w:rPr>
      </w:pPr>
      <w:r w:rsidRPr="00EA05DF">
        <w:rPr>
          <w:rStyle w:val="Bodytext30"/>
          <w:color w:val="0070C0"/>
          <w:sz w:val="24"/>
          <w:lang w:val="bs-Latn-BA"/>
        </w:rPr>
        <w:t>Obavljanje poslova u službi računovodstv</w:t>
      </w:r>
      <w:r w:rsidR="000C1EC0" w:rsidRPr="00EA05DF">
        <w:rPr>
          <w:rStyle w:val="Bodytext30"/>
          <w:color w:val="0070C0"/>
          <w:sz w:val="24"/>
          <w:lang w:val="bs-Latn-BA"/>
        </w:rPr>
        <w:t>a</w:t>
      </w:r>
      <w:r w:rsidRPr="00EA05DF">
        <w:rPr>
          <w:rStyle w:val="Bodytext30"/>
          <w:color w:val="0070C0"/>
          <w:sz w:val="24"/>
          <w:lang w:val="bs-Latn-BA"/>
        </w:rPr>
        <w:t xml:space="preserve"> i knjigovodstva i odgovornost zaposlenih, kao i uslove koje moraju ispunjavati lica koja rade na poslovima vođenja poslovnih knjiga  i sastavljanju finansijskih izvještaja uređuje se opštim aktom kojimse uređuje radni odnos i sistematizacija poslova inradnih zadataka u Društvu.</w:t>
      </w:r>
    </w:p>
    <w:p w14:paraId="468FC11B" w14:textId="77777777" w:rsidR="00F259F4" w:rsidRPr="00EA05DF" w:rsidRDefault="00F259F4" w:rsidP="005909B5">
      <w:pPr>
        <w:pStyle w:val="Teloteksta"/>
        <w:ind w:right="567"/>
        <w:rPr>
          <w:color w:val="0070C0"/>
          <w:sz w:val="16"/>
          <w:szCs w:val="16"/>
          <w:lang w:val="bs-Latn-BA"/>
        </w:rPr>
      </w:pPr>
    </w:p>
    <w:p w14:paraId="13F00F77" w14:textId="77777777" w:rsidR="00DE5C35" w:rsidRPr="00EA05DF" w:rsidRDefault="00DE5C35" w:rsidP="005909B5">
      <w:pPr>
        <w:pStyle w:val="Teloteksta"/>
        <w:ind w:right="567"/>
        <w:rPr>
          <w:b/>
          <w:i/>
          <w:color w:val="0070C0"/>
          <w:sz w:val="28"/>
          <w:szCs w:val="28"/>
          <w:lang w:val="bs-Latn-BA"/>
        </w:rPr>
      </w:pPr>
      <w:r w:rsidRPr="00EA05DF">
        <w:rPr>
          <w:b/>
          <w:i/>
          <w:color w:val="0070C0"/>
          <w:sz w:val="28"/>
          <w:szCs w:val="28"/>
        </w:rPr>
        <w:tab/>
        <w:t>6.</w:t>
      </w:r>
      <w:r w:rsidRPr="00EA05DF">
        <w:rPr>
          <w:b/>
          <w:i/>
          <w:color w:val="0070C0"/>
          <w:sz w:val="28"/>
          <w:szCs w:val="28"/>
          <w:lang w:val="bs-Latn-BA"/>
        </w:rPr>
        <w:t>4</w:t>
      </w:r>
      <w:r w:rsidRPr="00EA05DF">
        <w:rPr>
          <w:b/>
          <w:i/>
          <w:color w:val="0070C0"/>
          <w:sz w:val="28"/>
          <w:szCs w:val="28"/>
          <w:lang w:val="sr-Cyrl-CS"/>
        </w:rPr>
        <w:t xml:space="preserve">. </w:t>
      </w:r>
      <w:r w:rsidRPr="00EA05DF">
        <w:rPr>
          <w:b/>
          <w:i/>
          <w:color w:val="0070C0"/>
          <w:sz w:val="28"/>
          <w:szCs w:val="28"/>
          <w:lang w:val="bs-Latn-BA"/>
        </w:rPr>
        <w:t>Usvojene računovodstvene politike</w:t>
      </w:r>
    </w:p>
    <w:p w14:paraId="7B8DF5DC" w14:textId="77777777" w:rsidR="00DE5C35" w:rsidRPr="00EA05DF" w:rsidRDefault="00DE5C35" w:rsidP="005909B5">
      <w:pPr>
        <w:pStyle w:val="Teloteksta"/>
        <w:ind w:left="-284" w:right="567" w:firstLine="708"/>
        <w:rPr>
          <w:color w:val="0070C0"/>
          <w:sz w:val="16"/>
          <w:szCs w:val="16"/>
          <w:lang w:val="bs-Latn-BA"/>
        </w:rPr>
      </w:pPr>
    </w:p>
    <w:p w14:paraId="20BFE67B" w14:textId="32C78D68" w:rsidR="00887B27" w:rsidRPr="00EA05DF" w:rsidRDefault="00887B27" w:rsidP="005909B5">
      <w:pPr>
        <w:ind w:left="-284" w:right="567"/>
        <w:jc w:val="both"/>
        <w:rPr>
          <w:color w:val="0070C0"/>
          <w:lang w:val="bs-Latn-BA"/>
        </w:rPr>
      </w:pPr>
      <w:r w:rsidRPr="00EA05DF">
        <w:rPr>
          <w:color w:val="0070C0"/>
          <w:lang w:val="bs-Latn-BA"/>
        </w:rPr>
        <w:t xml:space="preserve">Direktor Društva  je, u skladu sa odredbama Zakona o računovodstvu i reviziji Republike Srpske (‘’Službeni glasnik Republike Srpske’’ broj 94/15 i 78/20), dana 25.05.2016. godine donio </w:t>
      </w:r>
      <w:r w:rsidRPr="00EA05DF">
        <w:rPr>
          <w:i/>
          <w:iCs/>
          <w:color w:val="0070C0"/>
          <w:lang w:val="bs-Latn-BA"/>
        </w:rPr>
        <w:t>Pravilnik o računovodstvu</w:t>
      </w:r>
      <w:r w:rsidRPr="00EA05DF">
        <w:rPr>
          <w:color w:val="0070C0"/>
          <w:lang w:val="bs-Latn-BA"/>
        </w:rPr>
        <w:t>, pa se prikazivanje poslovnih događaja primjenjivalo po utvrđenim računovodstvenim politikama, kao i na direktnoj primjeni računovodstvenih načela, principa, kodeksa i okvira sadržanih u računovodstvenim standardima.</w:t>
      </w:r>
    </w:p>
    <w:p w14:paraId="2FBBA3EC" w14:textId="77777777" w:rsidR="00887B27" w:rsidRPr="00EA05DF" w:rsidRDefault="00887B27" w:rsidP="005909B5">
      <w:pPr>
        <w:ind w:right="567"/>
        <w:rPr>
          <w:color w:val="0070C0"/>
          <w:lang w:val="bs-Latn-BA"/>
        </w:rPr>
      </w:pPr>
    </w:p>
    <w:p w14:paraId="162395D0" w14:textId="50D504C1" w:rsidR="00887B27" w:rsidRPr="00EA05DF" w:rsidRDefault="00887B27" w:rsidP="005909B5">
      <w:pPr>
        <w:ind w:left="-284" w:right="567"/>
        <w:rPr>
          <w:color w:val="0070C0"/>
          <w:lang w:val="bs-Latn-BA"/>
        </w:rPr>
      </w:pPr>
      <w:r w:rsidRPr="00EA05DF">
        <w:rPr>
          <w:color w:val="0070C0"/>
          <w:lang w:val="bs-Latn-BA"/>
        </w:rPr>
        <w:t>Pravilnikom o računovodstvu, utvrđuje se:</w:t>
      </w:r>
    </w:p>
    <w:p w14:paraId="17244964" w14:textId="77777777" w:rsidR="00887B27" w:rsidRPr="00EA05DF" w:rsidRDefault="00887B27" w:rsidP="005909B5">
      <w:pPr>
        <w:ind w:left="-284" w:right="567"/>
        <w:rPr>
          <w:color w:val="0070C0"/>
          <w:lang w:val="bs-Latn-BA"/>
        </w:rPr>
      </w:pPr>
    </w:p>
    <w:p w14:paraId="6E3712EB" w14:textId="5AAF9364" w:rsidR="00887B27" w:rsidRPr="00EA05DF" w:rsidRDefault="00887B27" w:rsidP="005909B5">
      <w:pPr>
        <w:pStyle w:val="Pasussalistom"/>
        <w:numPr>
          <w:ilvl w:val="1"/>
          <w:numId w:val="72"/>
        </w:numPr>
        <w:ind w:right="567"/>
        <w:rPr>
          <w:color w:val="0070C0"/>
        </w:rPr>
      </w:pPr>
      <w:r w:rsidRPr="00EA05DF">
        <w:rPr>
          <w:color w:val="0070C0"/>
        </w:rPr>
        <w:t>Organizacija sistema knjigovodstva i računovodstva,</w:t>
      </w:r>
    </w:p>
    <w:p w14:paraId="51DDB0B7" w14:textId="1CB646D6" w:rsidR="00887B27" w:rsidRPr="00EA05DF" w:rsidRDefault="00887B27" w:rsidP="005909B5">
      <w:pPr>
        <w:pStyle w:val="Pasussalistom"/>
        <w:numPr>
          <w:ilvl w:val="1"/>
          <w:numId w:val="72"/>
        </w:numPr>
        <w:ind w:right="567"/>
        <w:rPr>
          <w:color w:val="0070C0"/>
        </w:rPr>
      </w:pPr>
      <w:r w:rsidRPr="00EA05DF">
        <w:rPr>
          <w:color w:val="0070C0"/>
        </w:rPr>
        <w:t>Poslovne knjige i način vođenja,</w:t>
      </w:r>
    </w:p>
    <w:p w14:paraId="40D13353" w14:textId="17C83B9D" w:rsidR="00887B27" w:rsidRPr="00EA05DF" w:rsidRDefault="00887B27" w:rsidP="005909B5">
      <w:pPr>
        <w:pStyle w:val="Pasussalistom"/>
        <w:numPr>
          <w:ilvl w:val="1"/>
          <w:numId w:val="72"/>
        </w:numPr>
        <w:ind w:right="567"/>
        <w:rPr>
          <w:color w:val="0070C0"/>
        </w:rPr>
      </w:pPr>
      <w:r w:rsidRPr="00EA05DF">
        <w:rPr>
          <w:color w:val="0070C0"/>
        </w:rPr>
        <w:t>Lica odgovorna za vođenje poslovnih knjiga i sastavljanje finansijskih izvještaja,</w:t>
      </w:r>
    </w:p>
    <w:p w14:paraId="34AABEA3" w14:textId="77A3AE87" w:rsidR="00887B27" w:rsidRPr="00EA05DF" w:rsidRDefault="00887B27" w:rsidP="005909B5">
      <w:pPr>
        <w:pStyle w:val="Pasussalistom"/>
        <w:numPr>
          <w:ilvl w:val="1"/>
          <w:numId w:val="72"/>
        </w:numPr>
        <w:ind w:right="567"/>
        <w:rPr>
          <w:color w:val="0070C0"/>
        </w:rPr>
      </w:pPr>
      <w:r w:rsidRPr="00EA05DF">
        <w:rPr>
          <w:color w:val="0070C0"/>
        </w:rPr>
        <w:t>Interne računovodstvene kontrole,</w:t>
      </w:r>
    </w:p>
    <w:p w14:paraId="156031A2" w14:textId="5D6B6F98" w:rsidR="00887B27" w:rsidRPr="00EA05DF" w:rsidRDefault="00887B27" w:rsidP="005909B5">
      <w:pPr>
        <w:pStyle w:val="Pasussalistom"/>
        <w:numPr>
          <w:ilvl w:val="1"/>
          <w:numId w:val="72"/>
        </w:numPr>
        <w:ind w:right="567"/>
        <w:rPr>
          <w:color w:val="0070C0"/>
        </w:rPr>
      </w:pPr>
      <w:r w:rsidRPr="00EA05DF">
        <w:rPr>
          <w:color w:val="0070C0"/>
        </w:rPr>
        <w:t>Popis imovine i obaveza,</w:t>
      </w:r>
    </w:p>
    <w:p w14:paraId="265CD318" w14:textId="7DA5127A" w:rsidR="00887B27" w:rsidRPr="00EA05DF" w:rsidRDefault="00887B27" w:rsidP="005909B5">
      <w:pPr>
        <w:pStyle w:val="Pasussalistom"/>
        <w:numPr>
          <w:ilvl w:val="1"/>
          <w:numId w:val="72"/>
        </w:numPr>
        <w:ind w:right="567"/>
        <w:rPr>
          <w:color w:val="0070C0"/>
        </w:rPr>
      </w:pPr>
      <w:r w:rsidRPr="00EA05DF">
        <w:rPr>
          <w:color w:val="0070C0"/>
        </w:rPr>
        <w:t>Godišnji i polugodišnji finansijski izvještaji,</w:t>
      </w:r>
    </w:p>
    <w:p w14:paraId="521AFEE2" w14:textId="40C2C09D" w:rsidR="00887B27" w:rsidRPr="00EA05DF" w:rsidRDefault="00887B27" w:rsidP="005909B5">
      <w:pPr>
        <w:pStyle w:val="Pasussalistom"/>
        <w:numPr>
          <w:ilvl w:val="1"/>
          <w:numId w:val="72"/>
        </w:numPr>
        <w:ind w:right="567"/>
        <w:rPr>
          <w:color w:val="0070C0"/>
        </w:rPr>
      </w:pPr>
      <w:r w:rsidRPr="00EA05DF">
        <w:rPr>
          <w:color w:val="0070C0"/>
        </w:rPr>
        <w:t>Čuvanje poslovnih knjiga i računovodstvenih isprava,</w:t>
      </w:r>
    </w:p>
    <w:p w14:paraId="70B102A9" w14:textId="4075EA37" w:rsidR="00887B27" w:rsidRPr="00EA05DF" w:rsidRDefault="00887B27" w:rsidP="005909B5">
      <w:pPr>
        <w:pStyle w:val="Pasussalistom"/>
        <w:numPr>
          <w:ilvl w:val="1"/>
          <w:numId w:val="72"/>
        </w:numPr>
        <w:ind w:right="567"/>
        <w:rPr>
          <w:color w:val="0070C0"/>
        </w:rPr>
      </w:pPr>
      <w:r w:rsidRPr="00EA05DF">
        <w:rPr>
          <w:color w:val="0070C0"/>
        </w:rPr>
        <w:t>Računovodstvene politike.</w:t>
      </w:r>
    </w:p>
    <w:p w14:paraId="06A727C3" w14:textId="77777777" w:rsidR="00887B27" w:rsidRPr="00EA05DF" w:rsidRDefault="00887B27" w:rsidP="005909B5">
      <w:pPr>
        <w:ind w:right="567"/>
        <w:rPr>
          <w:color w:val="0070C0"/>
        </w:rPr>
      </w:pPr>
    </w:p>
    <w:p w14:paraId="51BFF013" w14:textId="4EC886D5" w:rsidR="00887B27" w:rsidRPr="00EA05DF" w:rsidRDefault="00887B27" w:rsidP="005909B5">
      <w:pPr>
        <w:ind w:left="-284" w:right="567"/>
        <w:jc w:val="both"/>
        <w:rPr>
          <w:color w:val="0070C0"/>
        </w:rPr>
      </w:pPr>
      <w:r w:rsidRPr="00EA05DF">
        <w:rPr>
          <w:color w:val="0070C0"/>
        </w:rPr>
        <w:t>Osnovne računovodstvene politike koje su primjenjene prilikom sastavljanja godišnjeg obračuna za 2024. godinu su sledeće:</w:t>
      </w:r>
    </w:p>
    <w:p w14:paraId="4B69EB48" w14:textId="77777777" w:rsidR="00887B27" w:rsidRPr="00EA05DF" w:rsidRDefault="00887B27" w:rsidP="00887B27">
      <w:pPr>
        <w:ind w:left="426"/>
        <w:rPr>
          <w:color w:val="0070C0"/>
          <w:sz w:val="16"/>
          <w:szCs w:val="16"/>
        </w:rPr>
      </w:pPr>
    </w:p>
    <w:p w14:paraId="397415F4" w14:textId="338BEAB9" w:rsidR="00887B27" w:rsidRPr="00EA05DF" w:rsidRDefault="00887B27" w:rsidP="00887B27">
      <w:pPr>
        <w:ind w:left="426"/>
        <w:rPr>
          <w:b/>
          <w:i/>
          <w:iCs/>
          <w:color w:val="0070C0"/>
        </w:rPr>
      </w:pPr>
      <w:r w:rsidRPr="00EA05DF">
        <w:rPr>
          <w:b/>
          <w:i/>
          <w:iCs/>
          <w:color w:val="0070C0"/>
        </w:rPr>
        <w:t>1. Nematerijalna imovina</w:t>
      </w:r>
    </w:p>
    <w:p w14:paraId="357B0197" w14:textId="77777777" w:rsidR="00887B27" w:rsidRPr="00EA05DF" w:rsidRDefault="00887B27" w:rsidP="00887B27">
      <w:pPr>
        <w:ind w:left="426"/>
        <w:rPr>
          <w:color w:val="0070C0"/>
          <w:sz w:val="16"/>
          <w:szCs w:val="16"/>
        </w:rPr>
      </w:pPr>
    </w:p>
    <w:p w14:paraId="4AF8D06D" w14:textId="41EFABFA" w:rsidR="00887B27" w:rsidRPr="00EA05DF" w:rsidRDefault="00887B27" w:rsidP="005909B5">
      <w:pPr>
        <w:ind w:left="-284" w:right="567"/>
        <w:jc w:val="both"/>
        <w:rPr>
          <w:color w:val="0070C0"/>
        </w:rPr>
      </w:pPr>
      <w:r w:rsidRPr="00EA05DF">
        <w:rPr>
          <w:color w:val="0070C0"/>
        </w:rPr>
        <w:t xml:space="preserve">Nematerijalna ulaganja su sredstva koja se mogu identifikovati kao nematerijalna i bez fizičkog obilježja. Kao nematerijalna ulaganja priznaju se i podliježu amortizaciji nematerijalna ulaganja koja ispunjavaju uslove propisane </w:t>
      </w:r>
      <w:r w:rsidRPr="00EA05DF">
        <w:rPr>
          <w:i/>
          <w:iCs/>
          <w:color w:val="0070C0"/>
        </w:rPr>
        <w:t>MRS 38 - Nematerijalna ulaganja</w:t>
      </w:r>
      <w:r w:rsidRPr="00EA05DF">
        <w:rPr>
          <w:color w:val="0070C0"/>
        </w:rPr>
        <w:t>, imaju korisni vijek trajanja duži od godinu dana i pojedinačna cijena u vrijeme nabavke ulaganja je veća od prosječne bruto zarade po zaposlenom u Republici;</w:t>
      </w:r>
      <w:r w:rsidR="00D3054F" w:rsidRPr="00EA05DF">
        <w:rPr>
          <w:color w:val="0070C0"/>
        </w:rPr>
        <w:t xml:space="preserve"> prema poslednjem objavljenom podatku republičkog organa nadležnog za poslove statistike.</w:t>
      </w:r>
    </w:p>
    <w:p w14:paraId="6C806AC2" w14:textId="77777777" w:rsidR="00D3054F" w:rsidRPr="00EA05DF" w:rsidRDefault="00D3054F" w:rsidP="005909B5">
      <w:pPr>
        <w:ind w:left="-284" w:right="567"/>
        <w:jc w:val="both"/>
        <w:rPr>
          <w:color w:val="0070C0"/>
        </w:rPr>
      </w:pPr>
    </w:p>
    <w:p w14:paraId="4C89F075" w14:textId="1EFDB100" w:rsidR="00D3054F" w:rsidRPr="00EA05DF" w:rsidRDefault="00D3054F" w:rsidP="005909B5">
      <w:pPr>
        <w:ind w:left="-284" w:right="567"/>
        <w:jc w:val="both"/>
        <w:rPr>
          <w:color w:val="0070C0"/>
        </w:rPr>
      </w:pPr>
      <w:r w:rsidRPr="00EA05DF">
        <w:rPr>
          <w:color w:val="0070C0"/>
        </w:rPr>
        <w:lastRenderedPageBreak/>
        <w:t>Ukoliko nematerijalna ulaganja ne ispunjavaju uslove iz stava 2. ovog člana, priznaje se na teret rashoda perioda u kojem je nastalo.</w:t>
      </w:r>
    </w:p>
    <w:p w14:paraId="5F8DD2BB" w14:textId="77777777" w:rsidR="00887B27" w:rsidRPr="00EA05DF" w:rsidRDefault="00887B27" w:rsidP="005909B5">
      <w:pPr>
        <w:ind w:left="426" w:right="567"/>
        <w:rPr>
          <w:color w:val="0070C0"/>
        </w:rPr>
      </w:pPr>
    </w:p>
    <w:p w14:paraId="4660C5E1" w14:textId="5A007B7A" w:rsidR="00887B27" w:rsidRPr="00EA05DF" w:rsidRDefault="00887B27" w:rsidP="005909B5">
      <w:pPr>
        <w:ind w:left="-284" w:right="567"/>
        <w:jc w:val="both"/>
        <w:rPr>
          <w:color w:val="0070C0"/>
        </w:rPr>
      </w:pPr>
      <w:r w:rsidRPr="00EA05DF">
        <w:rPr>
          <w:color w:val="0070C0"/>
        </w:rPr>
        <w:t>Početno mjerenje nematerijalnog ulganja vrši se po nabavnoj vrijednosti ili cijeni koštanja  (član 19. Pravilnika o računovodstvu).</w:t>
      </w:r>
    </w:p>
    <w:p w14:paraId="7CCF8D45" w14:textId="77777777" w:rsidR="00352487" w:rsidRPr="00EA05DF" w:rsidRDefault="00352487" w:rsidP="005909B5">
      <w:pPr>
        <w:ind w:left="-284" w:right="567"/>
        <w:jc w:val="both"/>
        <w:rPr>
          <w:color w:val="0070C0"/>
        </w:rPr>
      </w:pPr>
    </w:p>
    <w:p w14:paraId="3CCB39D2" w14:textId="638FBE17" w:rsidR="00D3054F" w:rsidRPr="00EA05DF" w:rsidRDefault="00D3054F" w:rsidP="005909B5">
      <w:pPr>
        <w:ind w:left="-284" w:right="567"/>
        <w:jc w:val="both"/>
        <w:rPr>
          <w:color w:val="0070C0"/>
        </w:rPr>
      </w:pPr>
      <w:r w:rsidRPr="00EA05DF">
        <w:rPr>
          <w:color w:val="0070C0"/>
        </w:rPr>
        <w:t>Naknadno mjerenje nakon početnog priznavanja nematerijalnih ulaganja vrši se po troškovnom metodu iz MRS 38 – Nematerijalna ulaganja, odnosno po nabavnoj vrijednosti ili cijeni koštanja, umanjenoj za ispravke vrijednosti po osnovu kumulativne amortizacije i obezvređenja.</w:t>
      </w:r>
    </w:p>
    <w:p w14:paraId="0994323E" w14:textId="77777777" w:rsidR="00887B27" w:rsidRPr="00EA05DF" w:rsidRDefault="00887B27" w:rsidP="005909B5">
      <w:pPr>
        <w:ind w:left="426" w:right="567"/>
        <w:rPr>
          <w:color w:val="0070C0"/>
        </w:rPr>
      </w:pPr>
    </w:p>
    <w:p w14:paraId="15581E69" w14:textId="07E6F105" w:rsidR="00887B27" w:rsidRPr="00EA05DF" w:rsidRDefault="00887B27" w:rsidP="005909B5">
      <w:pPr>
        <w:ind w:left="426" w:right="567"/>
        <w:rPr>
          <w:b/>
          <w:i/>
          <w:iCs/>
          <w:color w:val="0070C0"/>
        </w:rPr>
      </w:pPr>
      <w:r w:rsidRPr="00EA05DF">
        <w:rPr>
          <w:b/>
          <w:i/>
          <w:iCs/>
          <w:color w:val="0070C0"/>
        </w:rPr>
        <w:t>2. Nekretnine, postrojenja i oprema</w:t>
      </w:r>
    </w:p>
    <w:p w14:paraId="70936A39" w14:textId="77777777" w:rsidR="00887B27" w:rsidRPr="00EA05DF" w:rsidRDefault="00887B27" w:rsidP="005909B5">
      <w:pPr>
        <w:ind w:left="426" w:right="567"/>
        <w:rPr>
          <w:b/>
          <w:color w:val="0070C0"/>
        </w:rPr>
      </w:pPr>
    </w:p>
    <w:p w14:paraId="625F02DE" w14:textId="706CD901" w:rsidR="00887B27" w:rsidRPr="00EA05DF" w:rsidRDefault="00887B27" w:rsidP="005909B5">
      <w:pPr>
        <w:ind w:left="-284" w:right="567"/>
        <w:jc w:val="both"/>
        <w:rPr>
          <w:color w:val="0070C0"/>
        </w:rPr>
      </w:pPr>
      <w:r w:rsidRPr="00EA05DF">
        <w:rPr>
          <w:color w:val="0070C0"/>
        </w:rPr>
        <w:t xml:space="preserve">Kao nekretnine, postrojenja i oprema priznaju se i podliježu amortizaciji materijalna sredstva koja ispunjavaju uslove za priznavanje propisane </w:t>
      </w:r>
      <w:r w:rsidRPr="00EA05DF">
        <w:rPr>
          <w:i/>
          <w:iCs/>
          <w:color w:val="0070C0"/>
        </w:rPr>
        <w:t>MRS 16 - Nekretnine, postrojenja i oprema</w:t>
      </w:r>
      <w:r w:rsidRPr="00EA05DF">
        <w:rPr>
          <w:color w:val="0070C0"/>
        </w:rPr>
        <w:t>, čiji je korisni vijek trajanja duži od godinu dana i pojedinačna nabavna cijena u vrijeme nabavke sredstva je veća od prosječne bruto zarade po zaposlenom u Republici, prema poslednjem objavljenom podatku republičkog organa za poslove statistike. Početno mjerenje nekretnina, postrojenja i opreme koji ispunjavaju uslove za priznavanje kao stalno sredstvo, vrši se po nabavnoj vrijednosti ili po cijeni koštanja.</w:t>
      </w:r>
    </w:p>
    <w:p w14:paraId="73681C63" w14:textId="77777777" w:rsidR="00887B27" w:rsidRPr="00EA05DF" w:rsidRDefault="00887B27" w:rsidP="005909B5">
      <w:pPr>
        <w:ind w:left="-284" w:right="567"/>
        <w:jc w:val="both"/>
        <w:rPr>
          <w:color w:val="0070C0"/>
        </w:rPr>
      </w:pPr>
      <w:r w:rsidRPr="00EA05DF">
        <w:rPr>
          <w:color w:val="0070C0"/>
        </w:rPr>
        <w:tab/>
      </w:r>
      <w:r w:rsidRPr="00EA05DF">
        <w:rPr>
          <w:color w:val="0070C0"/>
        </w:rPr>
        <w:tab/>
      </w:r>
    </w:p>
    <w:p w14:paraId="71FDE9B8" w14:textId="0A8AE75F" w:rsidR="00887B27" w:rsidRPr="00EA05DF" w:rsidRDefault="00887B27" w:rsidP="005909B5">
      <w:pPr>
        <w:tabs>
          <w:tab w:val="left" w:pos="9214"/>
        </w:tabs>
        <w:ind w:left="-284" w:right="567"/>
        <w:jc w:val="both"/>
        <w:rPr>
          <w:color w:val="0070C0"/>
        </w:rPr>
      </w:pPr>
      <w:r w:rsidRPr="00EA05DF">
        <w:rPr>
          <w:color w:val="0070C0"/>
        </w:rPr>
        <w:t xml:space="preserve">U nabavnu vrijednost, odnosno cijenu koštanja nekretnije, postrojenja i opreme, </w:t>
      </w:r>
      <w:r w:rsidR="00C50E42" w:rsidRPr="00EA05DF">
        <w:rPr>
          <w:color w:val="0070C0"/>
        </w:rPr>
        <w:t xml:space="preserve">  </w:t>
      </w:r>
      <w:r w:rsidRPr="00EA05DF">
        <w:rPr>
          <w:color w:val="0070C0"/>
        </w:rPr>
        <w:t>uključuju se troškovi kamate koji su nastali po osnovu izgradnje ili nabavke tih sredstava.</w:t>
      </w:r>
    </w:p>
    <w:p w14:paraId="16E51679" w14:textId="77777777" w:rsidR="00887B27" w:rsidRPr="00EA05DF" w:rsidRDefault="00887B27" w:rsidP="005909B5">
      <w:pPr>
        <w:tabs>
          <w:tab w:val="left" w:pos="9214"/>
        </w:tabs>
        <w:ind w:left="-284" w:right="567"/>
        <w:jc w:val="both"/>
        <w:rPr>
          <w:color w:val="0070C0"/>
        </w:rPr>
      </w:pPr>
    </w:p>
    <w:p w14:paraId="34FC2757" w14:textId="4AD52F84" w:rsidR="00887B27" w:rsidRPr="00EA05DF" w:rsidRDefault="00887B27" w:rsidP="005909B5">
      <w:pPr>
        <w:tabs>
          <w:tab w:val="left" w:pos="9214"/>
        </w:tabs>
        <w:ind w:left="-284" w:right="567"/>
        <w:jc w:val="both"/>
        <w:rPr>
          <w:color w:val="0070C0"/>
        </w:rPr>
      </w:pPr>
      <w:r w:rsidRPr="00EA05DF">
        <w:rPr>
          <w:color w:val="0070C0"/>
        </w:rPr>
        <w:t>Nekretnine, postrojenja i oprema otpisuju se primjenom</w:t>
      </w:r>
      <w:r w:rsidR="00352487" w:rsidRPr="00EA05DF">
        <w:rPr>
          <w:color w:val="0070C0"/>
        </w:rPr>
        <w:t xml:space="preserve"> proporcionalnog metoda amortizacije</w:t>
      </w:r>
      <w:r w:rsidRPr="00EA05DF">
        <w:rPr>
          <w:color w:val="0070C0"/>
        </w:rPr>
        <w:t xml:space="preserve"> </w:t>
      </w:r>
      <w:r w:rsidR="00352487" w:rsidRPr="00EA05DF">
        <w:rPr>
          <w:color w:val="0070C0"/>
        </w:rPr>
        <w:t xml:space="preserve">(ili </w:t>
      </w:r>
      <w:r w:rsidRPr="00EA05DF">
        <w:rPr>
          <w:color w:val="0070C0"/>
        </w:rPr>
        <w:t>funkcionalne metode amortizacije</w:t>
      </w:r>
      <w:r w:rsidR="00352487" w:rsidRPr="00EA05DF">
        <w:rPr>
          <w:color w:val="0070C0"/>
        </w:rPr>
        <w:t>)</w:t>
      </w:r>
      <w:r w:rsidRPr="00EA05DF">
        <w:rPr>
          <w:color w:val="0070C0"/>
        </w:rPr>
        <w:t>, uz primjenu sledećeg vijeka i stope amortizacije:</w:t>
      </w:r>
    </w:p>
    <w:p w14:paraId="0FB767BB" w14:textId="77777777" w:rsidR="00887B27" w:rsidRPr="00EA05DF" w:rsidRDefault="00887B27" w:rsidP="007C6C85">
      <w:pPr>
        <w:ind w:left="-284"/>
        <w:rPr>
          <w:color w:val="0070C0"/>
        </w:rPr>
      </w:pPr>
    </w:p>
    <w:tbl>
      <w:tblPr>
        <w:tblW w:w="0" w:type="auto"/>
        <w:tblInd w:w="-176" w:type="dxa"/>
        <w:tblBorders>
          <w:top w:val="double" w:sz="4" w:space="0" w:color="auto"/>
          <w:bottom w:val="double" w:sz="4" w:space="0" w:color="auto"/>
          <w:insideH w:val="dotted" w:sz="4" w:space="0" w:color="auto"/>
        </w:tblBorders>
        <w:tblLook w:val="04A0" w:firstRow="1" w:lastRow="0" w:firstColumn="1" w:lastColumn="0" w:noHBand="0" w:noVBand="1"/>
      </w:tblPr>
      <w:tblGrid>
        <w:gridCol w:w="6313"/>
        <w:gridCol w:w="1690"/>
        <w:gridCol w:w="1836"/>
      </w:tblGrid>
      <w:tr w:rsidR="00EA05DF" w:rsidRPr="00EA05DF" w14:paraId="3D26DEF9" w14:textId="77777777" w:rsidTr="00C50E42">
        <w:tc>
          <w:tcPr>
            <w:tcW w:w="6380" w:type="dxa"/>
            <w:tcBorders>
              <w:top w:val="double" w:sz="4" w:space="0" w:color="auto"/>
              <w:bottom w:val="double" w:sz="4" w:space="0" w:color="auto"/>
            </w:tcBorders>
            <w:shd w:val="clear" w:color="auto" w:fill="F2F2F2" w:themeFill="background1" w:themeFillShade="F2"/>
            <w:vAlign w:val="center"/>
          </w:tcPr>
          <w:p w14:paraId="487DF2DF" w14:textId="77777777" w:rsidR="00887B27" w:rsidRPr="00EA05DF" w:rsidRDefault="00887B27" w:rsidP="004B1133">
            <w:pPr>
              <w:jc w:val="center"/>
              <w:rPr>
                <w:b/>
                <w:bCs/>
                <w:i/>
                <w:iCs/>
                <w:color w:val="0070C0"/>
              </w:rPr>
            </w:pPr>
            <w:r w:rsidRPr="00EA05DF">
              <w:rPr>
                <w:b/>
                <w:bCs/>
                <w:i/>
                <w:iCs/>
                <w:color w:val="0070C0"/>
              </w:rPr>
              <w:t>O p i s</w:t>
            </w:r>
          </w:p>
        </w:tc>
        <w:tc>
          <w:tcPr>
            <w:tcW w:w="1701" w:type="dxa"/>
            <w:tcBorders>
              <w:top w:val="double" w:sz="4" w:space="0" w:color="auto"/>
              <w:bottom w:val="double" w:sz="4" w:space="0" w:color="auto"/>
            </w:tcBorders>
            <w:shd w:val="clear" w:color="auto" w:fill="F2F2F2" w:themeFill="background1" w:themeFillShade="F2"/>
          </w:tcPr>
          <w:p w14:paraId="22DB2CAE" w14:textId="77777777" w:rsidR="00887B27" w:rsidRPr="00EA05DF" w:rsidRDefault="00887B27" w:rsidP="004B1133">
            <w:pPr>
              <w:jc w:val="center"/>
              <w:rPr>
                <w:b/>
                <w:bCs/>
                <w:i/>
                <w:iCs/>
                <w:color w:val="0070C0"/>
              </w:rPr>
            </w:pPr>
            <w:r w:rsidRPr="00EA05DF">
              <w:rPr>
                <w:b/>
                <w:bCs/>
                <w:i/>
                <w:iCs/>
                <w:color w:val="0070C0"/>
              </w:rPr>
              <w:t>Korisni vijek</w:t>
            </w:r>
          </w:p>
          <w:p w14:paraId="4D4DD69E" w14:textId="77777777" w:rsidR="00887B27" w:rsidRPr="00EA05DF" w:rsidRDefault="00887B27" w:rsidP="004B1133">
            <w:pPr>
              <w:jc w:val="center"/>
              <w:rPr>
                <w:b/>
                <w:bCs/>
                <w:i/>
                <w:iCs/>
                <w:color w:val="0070C0"/>
              </w:rPr>
            </w:pPr>
            <w:r w:rsidRPr="00EA05DF">
              <w:rPr>
                <w:b/>
                <w:bCs/>
                <w:i/>
                <w:iCs/>
                <w:color w:val="0070C0"/>
              </w:rPr>
              <w:t>trajanja (god.)</w:t>
            </w:r>
          </w:p>
        </w:tc>
        <w:tc>
          <w:tcPr>
            <w:tcW w:w="1842" w:type="dxa"/>
            <w:tcBorders>
              <w:top w:val="double" w:sz="4" w:space="0" w:color="auto"/>
              <w:bottom w:val="double" w:sz="4" w:space="0" w:color="auto"/>
            </w:tcBorders>
            <w:shd w:val="clear" w:color="auto" w:fill="F2F2F2" w:themeFill="background1" w:themeFillShade="F2"/>
          </w:tcPr>
          <w:p w14:paraId="3E2F4936" w14:textId="77777777" w:rsidR="00887B27" w:rsidRPr="00EA05DF" w:rsidRDefault="00887B27" w:rsidP="004B1133">
            <w:pPr>
              <w:jc w:val="center"/>
              <w:rPr>
                <w:b/>
                <w:bCs/>
                <w:i/>
                <w:iCs/>
                <w:color w:val="0070C0"/>
              </w:rPr>
            </w:pPr>
            <w:r w:rsidRPr="00EA05DF">
              <w:rPr>
                <w:b/>
                <w:bCs/>
                <w:i/>
                <w:iCs/>
                <w:color w:val="0070C0"/>
              </w:rPr>
              <w:t>Stopa</w:t>
            </w:r>
          </w:p>
          <w:p w14:paraId="37185FFB" w14:textId="77777777" w:rsidR="00887B27" w:rsidRPr="00EA05DF" w:rsidRDefault="00887B27" w:rsidP="004B1133">
            <w:pPr>
              <w:jc w:val="center"/>
              <w:rPr>
                <w:b/>
                <w:bCs/>
                <w:i/>
                <w:iCs/>
                <w:color w:val="0070C0"/>
              </w:rPr>
            </w:pPr>
            <w:r w:rsidRPr="00EA05DF">
              <w:rPr>
                <w:b/>
                <w:bCs/>
                <w:i/>
                <w:iCs/>
                <w:color w:val="0070C0"/>
              </w:rPr>
              <w:t>amortizacije</w:t>
            </w:r>
          </w:p>
        </w:tc>
      </w:tr>
      <w:tr w:rsidR="00EA05DF" w:rsidRPr="00EA05DF" w14:paraId="36AF2364" w14:textId="77777777" w:rsidTr="00C50E42">
        <w:tc>
          <w:tcPr>
            <w:tcW w:w="6380" w:type="dxa"/>
            <w:tcBorders>
              <w:top w:val="double" w:sz="4" w:space="0" w:color="auto"/>
            </w:tcBorders>
            <w:shd w:val="clear" w:color="auto" w:fill="auto"/>
          </w:tcPr>
          <w:p w14:paraId="1744D88A" w14:textId="77777777" w:rsidR="00887B27" w:rsidRPr="00EA05DF" w:rsidRDefault="00887B27" w:rsidP="004B1133">
            <w:pPr>
              <w:rPr>
                <w:color w:val="0070C0"/>
              </w:rPr>
            </w:pPr>
            <w:r w:rsidRPr="00EA05DF">
              <w:rPr>
                <w:color w:val="0070C0"/>
              </w:rPr>
              <w:t>1. Građevinski objekti, visokogradnja i niskogradnja</w:t>
            </w:r>
          </w:p>
        </w:tc>
        <w:tc>
          <w:tcPr>
            <w:tcW w:w="1701" w:type="dxa"/>
            <w:tcBorders>
              <w:top w:val="double" w:sz="4" w:space="0" w:color="auto"/>
            </w:tcBorders>
            <w:shd w:val="clear" w:color="auto" w:fill="auto"/>
            <w:vAlign w:val="center"/>
          </w:tcPr>
          <w:p w14:paraId="4733F70E" w14:textId="77777777" w:rsidR="00887B27" w:rsidRPr="00EA05DF" w:rsidRDefault="00887B27" w:rsidP="004B1133">
            <w:pPr>
              <w:jc w:val="center"/>
              <w:rPr>
                <w:color w:val="0070C0"/>
              </w:rPr>
            </w:pPr>
            <w:r w:rsidRPr="00EA05DF">
              <w:rPr>
                <w:color w:val="0070C0"/>
              </w:rPr>
              <w:t>50,00</w:t>
            </w:r>
          </w:p>
        </w:tc>
        <w:tc>
          <w:tcPr>
            <w:tcW w:w="1842" w:type="dxa"/>
            <w:tcBorders>
              <w:top w:val="double" w:sz="4" w:space="0" w:color="auto"/>
            </w:tcBorders>
            <w:shd w:val="clear" w:color="auto" w:fill="auto"/>
            <w:vAlign w:val="center"/>
          </w:tcPr>
          <w:p w14:paraId="2F99B485" w14:textId="77777777" w:rsidR="00887B27" w:rsidRPr="00EA05DF" w:rsidRDefault="00887B27" w:rsidP="004B1133">
            <w:pPr>
              <w:jc w:val="center"/>
              <w:rPr>
                <w:color w:val="0070C0"/>
              </w:rPr>
            </w:pPr>
            <w:r w:rsidRPr="00EA05DF">
              <w:rPr>
                <w:color w:val="0070C0"/>
              </w:rPr>
              <w:t>2,00 %</w:t>
            </w:r>
          </w:p>
        </w:tc>
      </w:tr>
      <w:tr w:rsidR="00EA05DF" w:rsidRPr="00EA05DF" w14:paraId="366B81DB" w14:textId="77777777" w:rsidTr="00C50E42">
        <w:tc>
          <w:tcPr>
            <w:tcW w:w="6380" w:type="dxa"/>
            <w:shd w:val="clear" w:color="auto" w:fill="auto"/>
          </w:tcPr>
          <w:p w14:paraId="77ED7B55" w14:textId="4EA537CA" w:rsidR="00887B27" w:rsidRPr="00EA05DF" w:rsidRDefault="00036232" w:rsidP="00036232">
            <w:pPr>
              <w:rPr>
                <w:color w:val="0070C0"/>
              </w:rPr>
            </w:pPr>
            <w:r w:rsidRPr="00EA05DF">
              <w:rPr>
                <w:color w:val="0070C0"/>
              </w:rPr>
              <w:t xml:space="preserve">2. </w:t>
            </w:r>
            <w:r w:rsidR="00887B27" w:rsidRPr="00EA05DF">
              <w:rPr>
                <w:color w:val="0070C0"/>
              </w:rPr>
              <w:t>Građev</w:t>
            </w:r>
            <w:r w:rsidRPr="00EA05DF">
              <w:rPr>
                <w:color w:val="0070C0"/>
              </w:rPr>
              <w:t xml:space="preserve">inski </w:t>
            </w:r>
            <w:r w:rsidR="00887B27" w:rsidRPr="00EA05DF">
              <w:rPr>
                <w:color w:val="0070C0"/>
              </w:rPr>
              <w:t>objekti visokogradnje sa donjim strojem</w:t>
            </w:r>
          </w:p>
          <w:p w14:paraId="6CA15B12" w14:textId="77777777" w:rsidR="00887B27" w:rsidRPr="00EA05DF" w:rsidRDefault="00887B27" w:rsidP="004B1133">
            <w:pPr>
              <w:ind w:left="256"/>
              <w:rPr>
                <w:color w:val="0070C0"/>
              </w:rPr>
            </w:pPr>
            <w:r w:rsidRPr="00EA05DF">
              <w:rPr>
                <w:color w:val="0070C0"/>
              </w:rPr>
              <w:t>(donji stroj puteva, pruga, brane, nasipa i sl.)</w:t>
            </w:r>
          </w:p>
        </w:tc>
        <w:tc>
          <w:tcPr>
            <w:tcW w:w="1701" w:type="dxa"/>
            <w:shd w:val="clear" w:color="auto" w:fill="auto"/>
            <w:vAlign w:val="center"/>
          </w:tcPr>
          <w:p w14:paraId="052FB0A9" w14:textId="77777777" w:rsidR="00887B27" w:rsidRPr="00EA05DF" w:rsidRDefault="00887B27" w:rsidP="004B1133">
            <w:pPr>
              <w:jc w:val="center"/>
              <w:rPr>
                <w:color w:val="0070C0"/>
              </w:rPr>
            </w:pPr>
            <w:r w:rsidRPr="00EA05DF">
              <w:rPr>
                <w:color w:val="0070C0"/>
              </w:rPr>
              <w:t>33,33</w:t>
            </w:r>
          </w:p>
        </w:tc>
        <w:tc>
          <w:tcPr>
            <w:tcW w:w="1842" w:type="dxa"/>
            <w:shd w:val="clear" w:color="auto" w:fill="auto"/>
            <w:vAlign w:val="center"/>
          </w:tcPr>
          <w:p w14:paraId="11990542" w14:textId="77777777" w:rsidR="00887B27" w:rsidRPr="00EA05DF" w:rsidRDefault="00887B27" w:rsidP="004B1133">
            <w:pPr>
              <w:jc w:val="center"/>
              <w:rPr>
                <w:color w:val="0070C0"/>
              </w:rPr>
            </w:pPr>
            <w:r w:rsidRPr="00EA05DF">
              <w:rPr>
                <w:color w:val="0070C0"/>
              </w:rPr>
              <w:t>3 %</w:t>
            </w:r>
          </w:p>
        </w:tc>
      </w:tr>
      <w:tr w:rsidR="00EA05DF" w:rsidRPr="00EA05DF" w14:paraId="3488737E" w14:textId="77777777" w:rsidTr="00C50E42">
        <w:tc>
          <w:tcPr>
            <w:tcW w:w="6380" w:type="dxa"/>
            <w:shd w:val="clear" w:color="auto" w:fill="auto"/>
          </w:tcPr>
          <w:p w14:paraId="55616FF8" w14:textId="37E659AF" w:rsidR="00887B27" w:rsidRPr="00EA05DF" w:rsidRDefault="00887B27" w:rsidP="004B1133">
            <w:pPr>
              <w:rPr>
                <w:color w:val="0070C0"/>
              </w:rPr>
            </w:pPr>
            <w:r w:rsidRPr="00EA05DF">
              <w:rPr>
                <w:color w:val="0070C0"/>
              </w:rPr>
              <w:t>3.</w:t>
            </w:r>
            <w:r w:rsidR="00036232" w:rsidRPr="00EA05DF">
              <w:rPr>
                <w:color w:val="0070C0"/>
              </w:rPr>
              <w:t xml:space="preserve"> </w:t>
            </w:r>
            <w:r w:rsidRPr="00EA05DF">
              <w:rPr>
                <w:color w:val="0070C0"/>
              </w:rPr>
              <w:t>Građ.objekti niskograd.i visokogradn.drvene konstrukc.</w:t>
            </w:r>
          </w:p>
        </w:tc>
        <w:tc>
          <w:tcPr>
            <w:tcW w:w="1701" w:type="dxa"/>
            <w:shd w:val="clear" w:color="auto" w:fill="auto"/>
            <w:vAlign w:val="center"/>
          </w:tcPr>
          <w:p w14:paraId="16116CE4" w14:textId="77777777" w:rsidR="00887B27" w:rsidRPr="00EA05DF" w:rsidRDefault="00887B27" w:rsidP="004B1133">
            <w:pPr>
              <w:jc w:val="center"/>
              <w:rPr>
                <w:color w:val="0070C0"/>
              </w:rPr>
            </w:pPr>
            <w:r w:rsidRPr="00EA05DF">
              <w:rPr>
                <w:color w:val="0070C0"/>
              </w:rPr>
              <w:t>20,00</w:t>
            </w:r>
          </w:p>
        </w:tc>
        <w:tc>
          <w:tcPr>
            <w:tcW w:w="1842" w:type="dxa"/>
            <w:shd w:val="clear" w:color="auto" w:fill="auto"/>
            <w:vAlign w:val="center"/>
          </w:tcPr>
          <w:p w14:paraId="358B1A9B" w14:textId="72FCDFFE" w:rsidR="00887B27" w:rsidRPr="00EA05DF" w:rsidRDefault="007C6C85" w:rsidP="007C6C85">
            <w:pPr>
              <w:pStyle w:val="Pasussalistom"/>
              <w:ind w:left="455"/>
              <w:rPr>
                <w:color w:val="0070C0"/>
              </w:rPr>
            </w:pPr>
            <w:r w:rsidRPr="00EA05DF">
              <w:rPr>
                <w:color w:val="0070C0"/>
              </w:rPr>
              <w:t xml:space="preserve">5 </w:t>
            </w:r>
            <w:r w:rsidR="00887B27" w:rsidRPr="00EA05DF">
              <w:rPr>
                <w:color w:val="0070C0"/>
              </w:rPr>
              <w:t>%</w:t>
            </w:r>
          </w:p>
        </w:tc>
      </w:tr>
      <w:tr w:rsidR="00EA05DF" w:rsidRPr="00EA05DF" w14:paraId="6711A2EA" w14:textId="77777777" w:rsidTr="00C50E42">
        <w:tc>
          <w:tcPr>
            <w:tcW w:w="6380" w:type="dxa"/>
            <w:shd w:val="clear" w:color="auto" w:fill="auto"/>
          </w:tcPr>
          <w:p w14:paraId="71C371AD" w14:textId="512F5214" w:rsidR="00887B27" w:rsidRPr="00EA05DF" w:rsidRDefault="00036232" w:rsidP="00036232">
            <w:pPr>
              <w:rPr>
                <w:color w:val="0070C0"/>
              </w:rPr>
            </w:pPr>
            <w:r w:rsidRPr="00EA05DF">
              <w:rPr>
                <w:color w:val="0070C0"/>
              </w:rPr>
              <w:t xml:space="preserve">4. </w:t>
            </w:r>
            <w:r w:rsidR="00887B27" w:rsidRPr="00EA05DF">
              <w:rPr>
                <w:color w:val="0070C0"/>
              </w:rPr>
              <w:t xml:space="preserve">Ostali građevinski objekti </w:t>
            </w:r>
          </w:p>
        </w:tc>
        <w:tc>
          <w:tcPr>
            <w:tcW w:w="1701" w:type="dxa"/>
            <w:shd w:val="clear" w:color="auto" w:fill="auto"/>
            <w:vAlign w:val="center"/>
          </w:tcPr>
          <w:p w14:paraId="71ECEFEF" w14:textId="77777777" w:rsidR="00887B27" w:rsidRPr="00EA05DF" w:rsidRDefault="00887B27" w:rsidP="004B1133">
            <w:pPr>
              <w:jc w:val="center"/>
              <w:rPr>
                <w:color w:val="0070C0"/>
              </w:rPr>
            </w:pPr>
            <w:r w:rsidRPr="00EA05DF">
              <w:rPr>
                <w:color w:val="0070C0"/>
              </w:rPr>
              <w:t>10,00</w:t>
            </w:r>
          </w:p>
        </w:tc>
        <w:tc>
          <w:tcPr>
            <w:tcW w:w="1842" w:type="dxa"/>
            <w:shd w:val="clear" w:color="auto" w:fill="auto"/>
            <w:vAlign w:val="center"/>
          </w:tcPr>
          <w:p w14:paraId="29BD87DB" w14:textId="77777777" w:rsidR="00887B27" w:rsidRPr="00EA05DF" w:rsidRDefault="00887B27" w:rsidP="004B1133">
            <w:pPr>
              <w:jc w:val="center"/>
              <w:rPr>
                <w:color w:val="0070C0"/>
              </w:rPr>
            </w:pPr>
            <w:r w:rsidRPr="00EA05DF">
              <w:rPr>
                <w:color w:val="0070C0"/>
              </w:rPr>
              <w:t>10 %</w:t>
            </w:r>
          </w:p>
        </w:tc>
      </w:tr>
      <w:tr w:rsidR="00EA05DF" w:rsidRPr="00EA05DF" w14:paraId="3A928608" w14:textId="77777777" w:rsidTr="00C50E42">
        <w:tc>
          <w:tcPr>
            <w:tcW w:w="6380" w:type="dxa"/>
            <w:shd w:val="clear" w:color="auto" w:fill="auto"/>
          </w:tcPr>
          <w:p w14:paraId="2AA3DA5A" w14:textId="001A7762" w:rsidR="00887B27" w:rsidRPr="00EA05DF" w:rsidRDefault="00887B27" w:rsidP="004B1133">
            <w:pPr>
              <w:rPr>
                <w:color w:val="0070C0"/>
              </w:rPr>
            </w:pPr>
            <w:r w:rsidRPr="00EA05DF">
              <w:rPr>
                <w:color w:val="0070C0"/>
              </w:rPr>
              <w:t>5.</w:t>
            </w:r>
            <w:r w:rsidR="00036232" w:rsidRPr="00EA05DF">
              <w:rPr>
                <w:color w:val="0070C0"/>
              </w:rPr>
              <w:t xml:space="preserve"> </w:t>
            </w:r>
            <w:r w:rsidRPr="00EA05DF">
              <w:rPr>
                <w:color w:val="0070C0"/>
              </w:rPr>
              <w:t>Oprema (proizvodna i prenosna oprema i postrojenja)</w:t>
            </w:r>
          </w:p>
        </w:tc>
        <w:tc>
          <w:tcPr>
            <w:tcW w:w="1701" w:type="dxa"/>
            <w:shd w:val="clear" w:color="auto" w:fill="auto"/>
            <w:vAlign w:val="center"/>
          </w:tcPr>
          <w:p w14:paraId="6AFC8563" w14:textId="77777777" w:rsidR="00887B27" w:rsidRPr="00EA05DF" w:rsidRDefault="00887B27" w:rsidP="004B1133">
            <w:pPr>
              <w:jc w:val="center"/>
              <w:rPr>
                <w:color w:val="0070C0"/>
              </w:rPr>
            </w:pPr>
            <w:r w:rsidRPr="00EA05DF">
              <w:rPr>
                <w:color w:val="0070C0"/>
              </w:rPr>
              <w:t xml:space="preserve">20,00 </w:t>
            </w:r>
          </w:p>
        </w:tc>
        <w:tc>
          <w:tcPr>
            <w:tcW w:w="1842" w:type="dxa"/>
            <w:shd w:val="clear" w:color="auto" w:fill="auto"/>
            <w:vAlign w:val="center"/>
          </w:tcPr>
          <w:p w14:paraId="749606DF" w14:textId="77777777" w:rsidR="00887B27" w:rsidRPr="00EA05DF" w:rsidRDefault="00887B27" w:rsidP="004B1133">
            <w:pPr>
              <w:jc w:val="center"/>
              <w:rPr>
                <w:color w:val="0070C0"/>
              </w:rPr>
            </w:pPr>
            <w:r w:rsidRPr="00EA05DF">
              <w:rPr>
                <w:color w:val="0070C0"/>
              </w:rPr>
              <w:t>5 %</w:t>
            </w:r>
          </w:p>
        </w:tc>
      </w:tr>
      <w:tr w:rsidR="00EA05DF" w:rsidRPr="00EA05DF" w14:paraId="3A7D7757" w14:textId="77777777" w:rsidTr="00C50E42">
        <w:tc>
          <w:tcPr>
            <w:tcW w:w="6380" w:type="dxa"/>
            <w:shd w:val="clear" w:color="auto" w:fill="auto"/>
          </w:tcPr>
          <w:p w14:paraId="222CC5D6" w14:textId="77777777" w:rsidR="00887B27" w:rsidRPr="00EA05DF" w:rsidRDefault="00887B27" w:rsidP="004B1133">
            <w:pPr>
              <w:rPr>
                <w:color w:val="0070C0"/>
              </w:rPr>
            </w:pPr>
            <w:r w:rsidRPr="00EA05DF">
              <w:rPr>
                <w:color w:val="0070C0"/>
              </w:rPr>
              <w:t>6. Pogonski i poslov. inventar (strojevi, alati, transp sred.)</w:t>
            </w:r>
          </w:p>
        </w:tc>
        <w:tc>
          <w:tcPr>
            <w:tcW w:w="1701" w:type="dxa"/>
            <w:shd w:val="clear" w:color="auto" w:fill="auto"/>
            <w:vAlign w:val="center"/>
          </w:tcPr>
          <w:p w14:paraId="2AAE6FEC" w14:textId="77777777" w:rsidR="00887B27" w:rsidRPr="00EA05DF" w:rsidRDefault="00887B27" w:rsidP="004B1133">
            <w:pPr>
              <w:jc w:val="center"/>
              <w:rPr>
                <w:color w:val="0070C0"/>
              </w:rPr>
            </w:pPr>
            <w:r w:rsidRPr="00EA05DF">
              <w:rPr>
                <w:color w:val="0070C0"/>
              </w:rPr>
              <w:t>10,00</w:t>
            </w:r>
          </w:p>
        </w:tc>
        <w:tc>
          <w:tcPr>
            <w:tcW w:w="1842" w:type="dxa"/>
            <w:shd w:val="clear" w:color="auto" w:fill="auto"/>
            <w:vAlign w:val="center"/>
          </w:tcPr>
          <w:p w14:paraId="010867A9" w14:textId="77777777" w:rsidR="00887B27" w:rsidRPr="00EA05DF" w:rsidRDefault="00887B27" w:rsidP="004B1133">
            <w:pPr>
              <w:jc w:val="center"/>
              <w:rPr>
                <w:color w:val="0070C0"/>
              </w:rPr>
            </w:pPr>
            <w:r w:rsidRPr="00EA05DF">
              <w:rPr>
                <w:color w:val="0070C0"/>
              </w:rPr>
              <w:t>10 %</w:t>
            </w:r>
          </w:p>
        </w:tc>
      </w:tr>
      <w:tr w:rsidR="00EA05DF" w:rsidRPr="00EA05DF" w14:paraId="38E491D6" w14:textId="77777777" w:rsidTr="00C50E42">
        <w:tc>
          <w:tcPr>
            <w:tcW w:w="6380" w:type="dxa"/>
            <w:shd w:val="clear" w:color="auto" w:fill="auto"/>
          </w:tcPr>
          <w:p w14:paraId="7A58203E" w14:textId="77777777" w:rsidR="00887B27" w:rsidRPr="00EA05DF" w:rsidRDefault="00887B27" w:rsidP="004B1133">
            <w:pPr>
              <w:rPr>
                <w:color w:val="0070C0"/>
              </w:rPr>
            </w:pPr>
            <w:r w:rsidRPr="00EA05DF">
              <w:rPr>
                <w:color w:val="0070C0"/>
              </w:rPr>
              <w:t>7. Namještaj, posl.inventar u trgovini, ugostitelj. i turizmu</w:t>
            </w:r>
          </w:p>
        </w:tc>
        <w:tc>
          <w:tcPr>
            <w:tcW w:w="1701" w:type="dxa"/>
            <w:shd w:val="clear" w:color="auto" w:fill="auto"/>
            <w:vAlign w:val="center"/>
          </w:tcPr>
          <w:p w14:paraId="21D9D573" w14:textId="77777777" w:rsidR="00887B27" w:rsidRPr="00EA05DF" w:rsidRDefault="00887B27" w:rsidP="004B1133">
            <w:pPr>
              <w:jc w:val="center"/>
              <w:rPr>
                <w:color w:val="0070C0"/>
              </w:rPr>
            </w:pPr>
            <w:r w:rsidRPr="00EA05DF">
              <w:rPr>
                <w:color w:val="0070C0"/>
              </w:rPr>
              <w:t>5,00</w:t>
            </w:r>
          </w:p>
        </w:tc>
        <w:tc>
          <w:tcPr>
            <w:tcW w:w="1842" w:type="dxa"/>
            <w:shd w:val="clear" w:color="auto" w:fill="auto"/>
            <w:vAlign w:val="center"/>
          </w:tcPr>
          <w:p w14:paraId="3CDE580C" w14:textId="77777777" w:rsidR="00887B27" w:rsidRPr="00EA05DF" w:rsidRDefault="00887B27" w:rsidP="004B1133">
            <w:pPr>
              <w:jc w:val="center"/>
              <w:rPr>
                <w:color w:val="0070C0"/>
              </w:rPr>
            </w:pPr>
            <w:r w:rsidRPr="00EA05DF">
              <w:rPr>
                <w:color w:val="0070C0"/>
              </w:rPr>
              <w:t>20 %</w:t>
            </w:r>
          </w:p>
        </w:tc>
      </w:tr>
      <w:tr w:rsidR="00EA05DF" w:rsidRPr="00EA05DF" w14:paraId="70D52B73" w14:textId="77777777" w:rsidTr="00C50E42">
        <w:tc>
          <w:tcPr>
            <w:tcW w:w="6380" w:type="dxa"/>
            <w:shd w:val="clear" w:color="auto" w:fill="auto"/>
          </w:tcPr>
          <w:p w14:paraId="33BB918A" w14:textId="77777777" w:rsidR="00887B27" w:rsidRPr="00EA05DF" w:rsidRDefault="00887B27" w:rsidP="004B1133">
            <w:pPr>
              <w:rPr>
                <w:color w:val="0070C0"/>
              </w:rPr>
            </w:pPr>
            <w:r w:rsidRPr="00EA05DF">
              <w:rPr>
                <w:color w:val="0070C0"/>
              </w:rPr>
              <w:t>8. Kanc.oprema, softver, putn.vozila, vozila na mot.pogon</w:t>
            </w:r>
          </w:p>
        </w:tc>
        <w:tc>
          <w:tcPr>
            <w:tcW w:w="1701" w:type="dxa"/>
            <w:shd w:val="clear" w:color="auto" w:fill="auto"/>
            <w:vAlign w:val="center"/>
          </w:tcPr>
          <w:p w14:paraId="3DCB29F5" w14:textId="77777777" w:rsidR="00887B27" w:rsidRPr="00EA05DF" w:rsidRDefault="00887B27" w:rsidP="004B1133">
            <w:pPr>
              <w:jc w:val="center"/>
              <w:rPr>
                <w:color w:val="0070C0"/>
              </w:rPr>
            </w:pPr>
            <w:r w:rsidRPr="00EA05DF">
              <w:rPr>
                <w:color w:val="0070C0"/>
              </w:rPr>
              <w:t>5,00</w:t>
            </w:r>
          </w:p>
        </w:tc>
        <w:tc>
          <w:tcPr>
            <w:tcW w:w="1842" w:type="dxa"/>
            <w:shd w:val="clear" w:color="auto" w:fill="auto"/>
            <w:vAlign w:val="center"/>
          </w:tcPr>
          <w:p w14:paraId="36157924" w14:textId="77777777" w:rsidR="00887B27" w:rsidRPr="00EA05DF" w:rsidRDefault="00887B27" w:rsidP="004B1133">
            <w:pPr>
              <w:jc w:val="center"/>
              <w:rPr>
                <w:color w:val="0070C0"/>
              </w:rPr>
            </w:pPr>
            <w:r w:rsidRPr="00EA05DF">
              <w:rPr>
                <w:color w:val="0070C0"/>
              </w:rPr>
              <w:t>20 %</w:t>
            </w:r>
          </w:p>
        </w:tc>
      </w:tr>
      <w:tr w:rsidR="00EA05DF" w:rsidRPr="00EA05DF" w14:paraId="026E97C0" w14:textId="77777777" w:rsidTr="00C50E42">
        <w:tc>
          <w:tcPr>
            <w:tcW w:w="6380" w:type="dxa"/>
            <w:shd w:val="clear" w:color="auto" w:fill="auto"/>
          </w:tcPr>
          <w:p w14:paraId="3CF0BEA8" w14:textId="77777777" w:rsidR="00887B27" w:rsidRPr="00EA05DF" w:rsidRDefault="00887B27" w:rsidP="004B1133">
            <w:pPr>
              <w:rPr>
                <w:color w:val="0070C0"/>
              </w:rPr>
            </w:pPr>
            <w:r w:rsidRPr="00EA05DF">
              <w:rPr>
                <w:color w:val="0070C0"/>
              </w:rPr>
              <w:t xml:space="preserve">9. Ostala nepomenuta sredstva </w:t>
            </w:r>
          </w:p>
        </w:tc>
        <w:tc>
          <w:tcPr>
            <w:tcW w:w="1701" w:type="dxa"/>
            <w:shd w:val="clear" w:color="auto" w:fill="auto"/>
            <w:vAlign w:val="center"/>
          </w:tcPr>
          <w:p w14:paraId="7ACF11D0" w14:textId="77777777" w:rsidR="00887B27" w:rsidRPr="00EA05DF" w:rsidRDefault="00887B27" w:rsidP="004B1133">
            <w:pPr>
              <w:jc w:val="center"/>
              <w:rPr>
                <w:color w:val="0070C0"/>
              </w:rPr>
            </w:pPr>
            <w:r w:rsidRPr="00EA05DF">
              <w:rPr>
                <w:color w:val="0070C0"/>
              </w:rPr>
              <w:t>10,00</w:t>
            </w:r>
          </w:p>
        </w:tc>
        <w:tc>
          <w:tcPr>
            <w:tcW w:w="1842" w:type="dxa"/>
            <w:shd w:val="clear" w:color="auto" w:fill="auto"/>
            <w:vAlign w:val="center"/>
          </w:tcPr>
          <w:p w14:paraId="74EB5025" w14:textId="77777777" w:rsidR="00887B27" w:rsidRPr="00EA05DF" w:rsidRDefault="00887B27" w:rsidP="004B1133">
            <w:pPr>
              <w:jc w:val="center"/>
              <w:rPr>
                <w:color w:val="0070C0"/>
              </w:rPr>
            </w:pPr>
            <w:r w:rsidRPr="00EA05DF">
              <w:rPr>
                <w:color w:val="0070C0"/>
              </w:rPr>
              <w:t>10 %</w:t>
            </w:r>
          </w:p>
        </w:tc>
      </w:tr>
    </w:tbl>
    <w:p w14:paraId="5B6DC1A6" w14:textId="77777777" w:rsidR="00352487" w:rsidRPr="00EA05DF" w:rsidRDefault="00352487" w:rsidP="00352487">
      <w:pPr>
        <w:rPr>
          <w:color w:val="0070C0"/>
        </w:rPr>
      </w:pPr>
    </w:p>
    <w:p w14:paraId="40066CC5" w14:textId="5BF42459" w:rsidR="00352487" w:rsidRPr="00EA05DF" w:rsidRDefault="00352487" w:rsidP="00680146">
      <w:pPr>
        <w:ind w:left="-284"/>
        <w:rPr>
          <w:color w:val="0070C0"/>
        </w:rPr>
      </w:pPr>
      <w:r w:rsidRPr="00EA05DF">
        <w:rPr>
          <w:color w:val="0070C0"/>
        </w:rPr>
        <w:t>Korisni vijek trajanja i stope amortizacije se preispituju svake godine.</w:t>
      </w:r>
    </w:p>
    <w:p w14:paraId="67C06169" w14:textId="57AA6C37" w:rsidR="00887B27" w:rsidRPr="00EA05DF" w:rsidRDefault="00887B27" w:rsidP="00352487">
      <w:pPr>
        <w:rPr>
          <w:color w:val="0070C0"/>
        </w:rPr>
      </w:pPr>
      <w:r w:rsidRPr="00EA05DF">
        <w:rPr>
          <w:color w:val="0070C0"/>
        </w:rPr>
        <w:tab/>
      </w:r>
      <w:r w:rsidRPr="00EA05DF">
        <w:rPr>
          <w:color w:val="0070C0"/>
        </w:rPr>
        <w:tab/>
      </w:r>
    </w:p>
    <w:p w14:paraId="5A65EFFB" w14:textId="1ED6D12F" w:rsidR="00887B27" w:rsidRPr="00EA05DF" w:rsidRDefault="00887B27" w:rsidP="005909B5">
      <w:pPr>
        <w:ind w:left="-284" w:right="567"/>
        <w:jc w:val="both"/>
        <w:rPr>
          <w:color w:val="0070C0"/>
        </w:rPr>
      </w:pPr>
      <w:r w:rsidRPr="00EA05DF">
        <w:rPr>
          <w:color w:val="0070C0"/>
        </w:rPr>
        <w:t>Procjenu preostale vrijednosti nekretnina, postrojenja i opreme vrš</w:t>
      </w:r>
      <w:r w:rsidR="00680146" w:rsidRPr="00EA05DF">
        <w:rPr>
          <w:color w:val="0070C0"/>
        </w:rPr>
        <w:t>e</w:t>
      </w:r>
      <w:r w:rsidRPr="00EA05DF">
        <w:rPr>
          <w:color w:val="0070C0"/>
        </w:rPr>
        <w:t xml:space="preserve"> </w:t>
      </w:r>
      <w:r w:rsidR="00680146" w:rsidRPr="00EA05DF">
        <w:rPr>
          <w:color w:val="0070C0"/>
        </w:rPr>
        <w:t>ovlašćeni procjenitelji odgovarajuće struke (građevinske, mašinske, ekonomske…)</w:t>
      </w:r>
      <w:r w:rsidRPr="00EA05DF">
        <w:rPr>
          <w:color w:val="0070C0"/>
        </w:rPr>
        <w:t xml:space="preserve"> </w:t>
      </w:r>
    </w:p>
    <w:p w14:paraId="13B4642D" w14:textId="77777777" w:rsidR="00887B27" w:rsidRPr="00EA05DF" w:rsidRDefault="00887B27" w:rsidP="005909B5">
      <w:pPr>
        <w:ind w:left="426" w:right="567"/>
        <w:rPr>
          <w:color w:val="0070C0"/>
        </w:rPr>
      </w:pPr>
    </w:p>
    <w:p w14:paraId="223BDB10" w14:textId="2569FC37" w:rsidR="00680146" w:rsidRPr="00EA05DF" w:rsidRDefault="00680146" w:rsidP="005909B5">
      <w:pPr>
        <w:ind w:left="-284" w:right="567"/>
        <w:jc w:val="both"/>
        <w:rPr>
          <w:color w:val="0070C0"/>
        </w:rPr>
      </w:pPr>
      <w:r w:rsidRPr="00EA05DF">
        <w:rPr>
          <w:color w:val="0070C0"/>
        </w:rPr>
        <w:t xml:space="preserve">Naknadni izdatak koji se odnosi na nekretninu, postrojenje i opremu nakon njegove nabavke ili završetka, uvećava vrijednost sredstva ako ispunjava uslove da se prizna kao stalno sredstvo tj. Ako je vijek trajanja duži od godinu dana </w:t>
      </w:r>
      <w:r w:rsidR="009D1845" w:rsidRPr="00EA05DF">
        <w:rPr>
          <w:color w:val="0070C0"/>
        </w:rPr>
        <w:t>i</w:t>
      </w:r>
      <w:r w:rsidRPr="00EA05DF">
        <w:rPr>
          <w:color w:val="0070C0"/>
        </w:rPr>
        <w:t xml:space="preserve"> ako je vrijednost naknadnog izdatka viša od prosječne bruto zarade po zaposlenom u republici, prema poslednjem objavljenom podatku republičkog nadležnog organa za poslove statistike.</w:t>
      </w:r>
    </w:p>
    <w:p w14:paraId="6A8AE2A0" w14:textId="77777777" w:rsidR="00470E3E" w:rsidRPr="00EA05DF" w:rsidRDefault="00470E3E" w:rsidP="005909B5">
      <w:pPr>
        <w:ind w:left="-284" w:right="567"/>
        <w:jc w:val="both"/>
        <w:rPr>
          <w:color w:val="0070C0"/>
        </w:rPr>
      </w:pPr>
    </w:p>
    <w:p w14:paraId="63FA1479" w14:textId="147D724E" w:rsidR="009D1845" w:rsidRPr="00EA05DF" w:rsidRDefault="009D1845" w:rsidP="005909B5">
      <w:pPr>
        <w:ind w:left="-284" w:right="567"/>
        <w:jc w:val="both"/>
        <w:rPr>
          <w:color w:val="0070C0"/>
        </w:rPr>
      </w:pPr>
      <w:r w:rsidRPr="00EA05DF">
        <w:rPr>
          <w:color w:val="0070C0"/>
        </w:rPr>
        <w:lastRenderedPageBreak/>
        <w:t>Naknadni izdatak koji ne zadovoljava prethodne uslove iskazuje se kao trošak poslovanja u periodu u kome je nastao. Takođe, ako je naknadni izdatak nastao pretežno po osnovu rda, potrošnog materijala i sitnih rezervnih dijelova, taj izdatak se iskazuje kao tehnički trošak održavanja. Za naknadni izdatak koji uvećava vrijednost nematerijalnog ulaganja koriguje se nabavna vrijednost. Ako je vijek trajanja ugrađenog dijela priznatog kao naknadni izdatak, različit od vijeka trajanja sredstva u koje je ugrađen, onda se taj dio vodi kao posebno sredstvo, i amortizuje u toku korisnog vijeka trajanja. Odstranjeni dio se rashoduje po procjenjenoj vrijednosti ako nije moguće utvrditi njegovu knjigovodstvenu vrijednost.</w:t>
      </w:r>
    </w:p>
    <w:p w14:paraId="28DBDC0A" w14:textId="77777777" w:rsidR="00036232" w:rsidRPr="00EA05DF" w:rsidRDefault="00036232" w:rsidP="005909B5">
      <w:pPr>
        <w:shd w:val="clear" w:color="auto" w:fill="FFFFFF"/>
        <w:ind w:right="567"/>
        <w:rPr>
          <w:color w:val="0070C0"/>
        </w:rPr>
      </w:pPr>
    </w:p>
    <w:p w14:paraId="1D9DA9A4" w14:textId="64DB1577" w:rsidR="00887B27" w:rsidRPr="00EA05DF" w:rsidRDefault="00887B27" w:rsidP="005909B5">
      <w:pPr>
        <w:ind w:left="426" w:right="567"/>
        <w:rPr>
          <w:b/>
          <w:i/>
          <w:iCs/>
          <w:color w:val="0070C0"/>
        </w:rPr>
      </w:pPr>
      <w:r w:rsidRPr="00EA05DF">
        <w:rPr>
          <w:b/>
          <w:i/>
          <w:iCs/>
          <w:color w:val="0070C0"/>
        </w:rPr>
        <w:t>3. Alat i sitan inventar</w:t>
      </w:r>
    </w:p>
    <w:p w14:paraId="4481CB86" w14:textId="77777777" w:rsidR="00887B27" w:rsidRPr="00EA05DF" w:rsidRDefault="00887B27" w:rsidP="005909B5">
      <w:pPr>
        <w:ind w:left="426" w:right="567"/>
        <w:rPr>
          <w:b/>
          <w:color w:val="0070C0"/>
          <w:sz w:val="16"/>
          <w:szCs w:val="16"/>
        </w:rPr>
      </w:pPr>
    </w:p>
    <w:p w14:paraId="4269B071" w14:textId="0AA393A9" w:rsidR="00887B27" w:rsidRPr="00EA05DF" w:rsidRDefault="00887B27" w:rsidP="005909B5">
      <w:pPr>
        <w:ind w:left="-284" w:right="567"/>
        <w:jc w:val="both"/>
        <w:rPr>
          <w:color w:val="0070C0"/>
        </w:rPr>
      </w:pPr>
      <w:r w:rsidRPr="00EA05DF">
        <w:rPr>
          <w:color w:val="0070C0"/>
        </w:rPr>
        <w:t xml:space="preserve">Kao stalna sredstva priznaju se i podliježu amortizaciji sredstva alata i sitnog inventara, čiji je korisni vijek trajanja duži od godinu dana i pojedinačna nabavna cijena u vrijeme nabavke sredstva je veća od prosječne bruto zarade po zaposlenom u Republici, prema poslednjem objavljenom podatku republičkog organa za poslove statistike. </w:t>
      </w:r>
    </w:p>
    <w:p w14:paraId="07AD18EC" w14:textId="77777777" w:rsidR="00036232" w:rsidRPr="00EA05DF" w:rsidRDefault="00036232" w:rsidP="005909B5">
      <w:pPr>
        <w:ind w:left="-284" w:right="567"/>
        <w:jc w:val="both"/>
        <w:rPr>
          <w:color w:val="0070C0"/>
        </w:rPr>
      </w:pPr>
    </w:p>
    <w:p w14:paraId="5BDE1D09" w14:textId="27979A82" w:rsidR="00887B27" w:rsidRPr="00EA05DF" w:rsidRDefault="00887B27" w:rsidP="005909B5">
      <w:pPr>
        <w:ind w:left="-284" w:right="567"/>
        <w:jc w:val="both"/>
        <w:rPr>
          <w:color w:val="0070C0"/>
        </w:rPr>
      </w:pPr>
      <w:r w:rsidRPr="00EA05DF">
        <w:rPr>
          <w:color w:val="0070C0"/>
        </w:rPr>
        <w:t>Sredstva alata i sitnog inventara, za koje ovim Pravilnikom nije propisana stopa amortizacije, iskazuju se kao oprema na posebnom analitičkom računu.</w:t>
      </w:r>
      <w:r w:rsidR="009D1845" w:rsidRPr="00EA05DF">
        <w:rPr>
          <w:color w:val="0070C0"/>
        </w:rPr>
        <w:t xml:space="preserve"> Sredstva alata I inventara koja zadovoljavaju uslove iz stava 1. Ovog člana, utvrđuje se stopa koja proističe iz procijenjenog vijeka korisne upotrebe.</w:t>
      </w:r>
      <w:r w:rsidRPr="00EA05DF">
        <w:rPr>
          <w:color w:val="0070C0"/>
        </w:rPr>
        <w:t xml:space="preserve"> (član 21. Pravilnika)</w:t>
      </w:r>
      <w:r w:rsidR="00036232" w:rsidRPr="00EA05DF">
        <w:rPr>
          <w:color w:val="0070C0"/>
        </w:rPr>
        <w:t>.</w:t>
      </w:r>
    </w:p>
    <w:p w14:paraId="26915D9D" w14:textId="77777777" w:rsidR="009D1845" w:rsidRPr="00EA05DF" w:rsidRDefault="009D1845" w:rsidP="005909B5">
      <w:pPr>
        <w:ind w:left="-284" w:right="567"/>
        <w:jc w:val="both"/>
        <w:rPr>
          <w:color w:val="0070C0"/>
        </w:rPr>
      </w:pPr>
    </w:p>
    <w:p w14:paraId="5967D3F2" w14:textId="3CB842BE" w:rsidR="009D1845" w:rsidRPr="00EA05DF" w:rsidRDefault="009D1845" w:rsidP="005909B5">
      <w:pPr>
        <w:ind w:left="-284" w:right="567"/>
        <w:jc w:val="both"/>
        <w:rPr>
          <w:color w:val="0070C0"/>
        </w:rPr>
      </w:pPr>
      <w:r w:rsidRPr="00EA05DF">
        <w:rPr>
          <w:color w:val="0070C0"/>
        </w:rPr>
        <w:t>Sredstav alata i inventara koja ne zadovoljavaju uslove iz stava 1. Ovog člana iskazuju se kao obrtna sredstva (zalihe).</w:t>
      </w:r>
    </w:p>
    <w:p w14:paraId="2A97C87B" w14:textId="77777777" w:rsidR="00F862E0" w:rsidRPr="00EA05DF" w:rsidRDefault="00F862E0" w:rsidP="00022B45">
      <w:pPr>
        <w:ind w:right="567"/>
        <w:jc w:val="both"/>
        <w:rPr>
          <w:color w:val="0070C0"/>
        </w:rPr>
      </w:pPr>
    </w:p>
    <w:p w14:paraId="730CBF1A" w14:textId="65912F85" w:rsidR="00887B27" w:rsidRPr="00EA05DF" w:rsidRDefault="00887B27" w:rsidP="005909B5">
      <w:pPr>
        <w:ind w:left="426" w:right="567"/>
        <w:rPr>
          <w:b/>
          <w:i/>
          <w:iCs/>
          <w:color w:val="0070C0"/>
        </w:rPr>
      </w:pPr>
      <w:r w:rsidRPr="00EA05DF">
        <w:rPr>
          <w:b/>
          <w:i/>
          <w:iCs/>
          <w:color w:val="0070C0"/>
        </w:rPr>
        <w:t>4. Rezervni dijelovi</w:t>
      </w:r>
    </w:p>
    <w:p w14:paraId="4B0C4AAC" w14:textId="77777777" w:rsidR="00887B27" w:rsidRPr="00EA05DF" w:rsidRDefault="00887B27" w:rsidP="005909B5">
      <w:pPr>
        <w:ind w:left="-284" w:right="567"/>
        <w:jc w:val="both"/>
        <w:rPr>
          <w:color w:val="0070C0"/>
          <w:sz w:val="16"/>
          <w:szCs w:val="16"/>
        </w:rPr>
      </w:pPr>
    </w:p>
    <w:p w14:paraId="319976A3" w14:textId="30D6FDD2" w:rsidR="00887B27" w:rsidRPr="00EA05DF" w:rsidRDefault="00887B27" w:rsidP="005909B5">
      <w:pPr>
        <w:ind w:left="-284" w:right="567"/>
        <w:jc w:val="both"/>
        <w:rPr>
          <w:color w:val="0070C0"/>
        </w:rPr>
      </w:pPr>
      <w:r w:rsidRPr="00EA05DF">
        <w:rPr>
          <w:color w:val="0070C0"/>
        </w:rPr>
        <w:t>Rezervni dijelovi prilikom ugradnje iskazuju se kao trošak poslovanja. (član 22. Pravilnika o računovodstvu).</w:t>
      </w:r>
    </w:p>
    <w:p w14:paraId="15575C94" w14:textId="77777777" w:rsidR="00F862E0" w:rsidRPr="00EA05DF" w:rsidRDefault="00F862E0" w:rsidP="00022B45">
      <w:pPr>
        <w:ind w:right="567"/>
        <w:rPr>
          <w:color w:val="0070C0"/>
        </w:rPr>
      </w:pPr>
    </w:p>
    <w:p w14:paraId="4497A019" w14:textId="63EA7DEA" w:rsidR="00887B27" w:rsidRPr="00EA05DF" w:rsidRDefault="00887B27" w:rsidP="005909B5">
      <w:pPr>
        <w:ind w:left="426" w:right="567"/>
        <w:rPr>
          <w:b/>
          <w:i/>
          <w:iCs/>
          <w:color w:val="0070C0"/>
        </w:rPr>
      </w:pPr>
      <w:r w:rsidRPr="00EA05DF">
        <w:rPr>
          <w:b/>
          <w:i/>
          <w:iCs/>
          <w:color w:val="0070C0"/>
        </w:rPr>
        <w:t>5. Zalihe</w:t>
      </w:r>
    </w:p>
    <w:p w14:paraId="07E5BF98" w14:textId="77777777" w:rsidR="00887B27" w:rsidRPr="00EA05DF" w:rsidRDefault="00887B27" w:rsidP="005909B5">
      <w:pPr>
        <w:ind w:left="426" w:right="567"/>
        <w:rPr>
          <w:color w:val="0070C0"/>
          <w:sz w:val="16"/>
          <w:szCs w:val="16"/>
        </w:rPr>
      </w:pPr>
    </w:p>
    <w:p w14:paraId="13F3DBE6" w14:textId="05884255" w:rsidR="00887B27" w:rsidRPr="00EA05DF" w:rsidRDefault="00887B27" w:rsidP="005909B5">
      <w:pPr>
        <w:ind w:left="-284" w:right="567"/>
        <w:jc w:val="both"/>
        <w:rPr>
          <w:color w:val="0070C0"/>
        </w:rPr>
      </w:pPr>
      <w:r w:rsidRPr="00EA05DF">
        <w:rPr>
          <w:color w:val="0070C0"/>
        </w:rPr>
        <w:t>Zalihe su sredstva koja se drže za prodaju, koja su u procesu proizvodnje a namijenjena su za prodaju ili predstavljaju materijal ili pomoćno sredstvo koje se troše u procesu proizvodnje ili prilikom pružanja usluga. Zalihe obuhvataju: osnovni i pomoćni materijal koji će biti iskorišćen u procesu proizvodnje, nedovršene proizvode čija je proizvodnja u toku,  gotove proizvode koje je proizvelo Društvo  i robu koja je nabavljena i drži se radi preprodaje. (član 23. Pravilnika o računovodstvu).</w:t>
      </w:r>
    </w:p>
    <w:p w14:paraId="026B7334" w14:textId="77777777" w:rsidR="006B7239" w:rsidRPr="00EA05DF" w:rsidRDefault="006B7239" w:rsidP="005909B5">
      <w:pPr>
        <w:ind w:left="-284" w:right="567"/>
        <w:jc w:val="both"/>
        <w:rPr>
          <w:color w:val="0070C0"/>
        </w:rPr>
      </w:pPr>
    </w:p>
    <w:p w14:paraId="0D47CA71" w14:textId="19C3AA5D" w:rsidR="00887B27" w:rsidRPr="00EA05DF" w:rsidRDefault="00A94BCB" w:rsidP="005909B5">
      <w:pPr>
        <w:ind w:left="-284" w:right="567"/>
        <w:jc w:val="both"/>
        <w:rPr>
          <w:color w:val="0070C0"/>
        </w:rPr>
      </w:pPr>
      <w:r w:rsidRPr="00EA05DF">
        <w:rPr>
          <w:color w:val="0070C0"/>
        </w:rPr>
        <w:t>Zalihe materijala, nedovršene proizvodnje, gotovih proizvods I robe, računovodstveno se obuhvataju u skladu sa MRS 2 – zalihe.</w:t>
      </w:r>
    </w:p>
    <w:p w14:paraId="0880904D" w14:textId="77777777" w:rsidR="00A94BCB" w:rsidRPr="00EA05DF" w:rsidRDefault="00A94BCB" w:rsidP="005909B5">
      <w:pPr>
        <w:ind w:left="-284" w:right="567"/>
        <w:jc w:val="both"/>
        <w:rPr>
          <w:color w:val="0070C0"/>
        </w:rPr>
      </w:pPr>
    </w:p>
    <w:p w14:paraId="162E1A42" w14:textId="7434F695" w:rsidR="00887B27" w:rsidRPr="00EA05DF" w:rsidRDefault="00887B27" w:rsidP="005909B5">
      <w:pPr>
        <w:ind w:left="426" w:right="567"/>
        <w:rPr>
          <w:b/>
          <w:i/>
          <w:iCs/>
          <w:color w:val="0070C0"/>
        </w:rPr>
      </w:pPr>
      <w:r w:rsidRPr="00EA05DF">
        <w:rPr>
          <w:b/>
          <w:i/>
          <w:iCs/>
          <w:color w:val="0070C0"/>
        </w:rPr>
        <w:t>6. Zalihe materijala</w:t>
      </w:r>
    </w:p>
    <w:p w14:paraId="01B21B37" w14:textId="77777777" w:rsidR="00887B27" w:rsidRPr="00EA05DF" w:rsidRDefault="00887B27" w:rsidP="00887B27">
      <w:pPr>
        <w:ind w:left="426"/>
        <w:rPr>
          <w:color w:val="0070C0"/>
          <w:sz w:val="16"/>
          <w:szCs w:val="16"/>
        </w:rPr>
      </w:pPr>
    </w:p>
    <w:p w14:paraId="09927539" w14:textId="77777777" w:rsidR="00A94BCB" w:rsidRPr="00EA05DF" w:rsidRDefault="00887B27" w:rsidP="005909B5">
      <w:pPr>
        <w:ind w:left="-284" w:right="567"/>
        <w:jc w:val="both"/>
        <w:rPr>
          <w:color w:val="0070C0"/>
        </w:rPr>
      </w:pPr>
      <w:r w:rsidRPr="00EA05DF">
        <w:rPr>
          <w:color w:val="0070C0"/>
        </w:rPr>
        <w:t xml:space="preserve">Zalihe materijala koje su nabavljaju od dobavljača mjere se po nabavnoj </w:t>
      </w:r>
      <w:r w:rsidR="00A94BCB" w:rsidRPr="00EA05DF">
        <w:rPr>
          <w:color w:val="0070C0"/>
        </w:rPr>
        <w:t>vrijednosti</w:t>
      </w:r>
      <w:r w:rsidRPr="00EA05DF">
        <w:rPr>
          <w:color w:val="0070C0"/>
        </w:rPr>
        <w:t>. Zalihe materijala koje su proizvedene kao sopstveni učinak, mjere se po cijeni koštanja ili po neto prodajnoj vrijednosti, ako je niža. Nabavnu vrijednost ili cijenu koštanja čine svi troškovi nabavke, troškovi proizvodnje (konverzije) i drugi troškovi nastali dovođenjem zaliha na njihovo sadašnje mjesto i stanje.</w:t>
      </w:r>
    </w:p>
    <w:p w14:paraId="0A696836" w14:textId="77777777" w:rsidR="00A94BCB" w:rsidRPr="00EA05DF" w:rsidRDefault="00A94BCB" w:rsidP="005909B5">
      <w:pPr>
        <w:ind w:left="-284" w:right="567"/>
        <w:jc w:val="both"/>
        <w:rPr>
          <w:color w:val="0070C0"/>
        </w:rPr>
      </w:pPr>
    </w:p>
    <w:p w14:paraId="20CEB46C" w14:textId="677E8B78" w:rsidR="00A94BCB" w:rsidRPr="00EA05DF" w:rsidRDefault="00A94BCB" w:rsidP="005909B5">
      <w:pPr>
        <w:ind w:left="-284" w:right="567"/>
        <w:jc w:val="both"/>
        <w:rPr>
          <w:color w:val="0070C0"/>
        </w:rPr>
      </w:pPr>
      <w:r w:rsidRPr="00EA05DF">
        <w:rPr>
          <w:color w:val="0070C0"/>
        </w:rPr>
        <w:t>Kada se materijal proizvodi kao proizvod sopsstvene proizvodnje i  dalje koristi u narednoj fazi procesa proizvodnje, njegova procjena vrši se u visini troškova proizvodnje tih zaliha, a najviše do neto prodajne vrijednosti tih zaliha.</w:t>
      </w:r>
    </w:p>
    <w:p w14:paraId="6F8F5979" w14:textId="77777777" w:rsidR="00A94BCB" w:rsidRPr="00EA05DF" w:rsidRDefault="00A94BCB" w:rsidP="005909B5">
      <w:pPr>
        <w:ind w:left="-284" w:right="567"/>
        <w:jc w:val="both"/>
        <w:rPr>
          <w:color w:val="0070C0"/>
        </w:rPr>
      </w:pPr>
    </w:p>
    <w:p w14:paraId="28CABA2A" w14:textId="47E09A7A" w:rsidR="00887B27" w:rsidRPr="00EA05DF" w:rsidRDefault="00887B27" w:rsidP="005909B5">
      <w:pPr>
        <w:ind w:left="-284" w:right="567"/>
        <w:jc w:val="both"/>
        <w:rPr>
          <w:color w:val="0070C0"/>
        </w:rPr>
      </w:pPr>
      <w:r w:rsidRPr="00EA05DF">
        <w:rPr>
          <w:color w:val="0070C0"/>
        </w:rPr>
        <w:lastRenderedPageBreak/>
        <w:t xml:space="preserve"> Materijal se otpisuje ispod troškova nabavke, odnosno cijene koštanja i utvrđuje gubitak zbog obezvrjeđenja </w:t>
      </w:r>
      <w:r w:rsidR="00A94BCB" w:rsidRPr="00EA05DF">
        <w:rPr>
          <w:color w:val="0070C0"/>
        </w:rPr>
        <w:t>ako</w:t>
      </w:r>
      <w:r w:rsidRPr="00EA05DF">
        <w:rPr>
          <w:color w:val="0070C0"/>
        </w:rPr>
        <w:t xml:space="preserve"> se očekuje da će gotovi proizvodi u koji će biti ugrađen materijal biti prodati po neto proizvodnoj cijeni nižoj od cijene koštanja (troškovi proizvodnje) gotovih proizvoda. (član 24. Pravilnika o računovodstvu).</w:t>
      </w:r>
    </w:p>
    <w:p w14:paraId="3DA121BC" w14:textId="77777777" w:rsidR="00A94BCB" w:rsidRPr="00EA05DF" w:rsidRDefault="00A94BCB" w:rsidP="005909B5">
      <w:pPr>
        <w:ind w:left="-284" w:right="567"/>
        <w:jc w:val="both"/>
        <w:rPr>
          <w:color w:val="0070C0"/>
        </w:rPr>
      </w:pPr>
    </w:p>
    <w:p w14:paraId="09D3CF56" w14:textId="71F9FB51" w:rsidR="00A94BCB" w:rsidRPr="00EA05DF" w:rsidRDefault="00A94BCB" w:rsidP="005909B5">
      <w:pPr>
        <w:ind w:left="-284" w:right="567"/>
        <w:jc w:val="both"/>
        <w:rPr>
          <w:color w:val="0070C0"/>
        </w:rPr>
      </w:pPr>
      <w:r w:rsidRPr="00EA05DF">
        <w:rPr>
          <w:color w:val="0070C0"/>
        </w:rPr>
        <w:t>Procjenu neto prodajne vrijednosti zaliha materijala vrši posebna komisija koju obrazuje diorektor preduzeća. Obračun izlaza (utroška) zaliha materijala vrši se po metodi prosječne ponderisane cijene.</w:t>
      </w:r>
    </w:p>
    <w:p w14:paraId="3E4C61ED" w14:textId="6A2A0D8E" w:rsidR="00887B27" w:rsidRPr="00EA05DF" w:rsidRDefault="00887B27" w:rsidP="005909B5">
      <w:pPr>
        <w:tabs>
          <w:tab w:val="left" w:pos="1853"/>
        </w:tabs>
        <w:ind w:right="567"/>
        <w:rPr>
          <w:color w:val="0070C0"/>
        </w:rPr>
      </w:pPr>
      <w:r w:rsidRPr="00EA05DF">
        <w:rPr>
          <w:color w:val="0070C0"/>
        </w:rPr>
        <w:tab/>
      </w:r>
    </w:p>
    <w:p w14:paraId="13558D27" w14:textId="342324CF" w:rsidR="00887B27" w:rsidRPr="00EA05DF" w:rsidRDefault="00887B27" w:rsidP="005909B5">
      <w:pPr>
        <w:ind w:left="426" w:right="567"/>
        <w:rPr>
          <w:b/>
          <w:i/>
          <w:iCs/>
          <w:color w:val="0070C0"/>
        </w:rPr>
      </w:pPr>
      <w:r w:rsidRPr="00EA05DF">
        <w:rPr>
          <w:b/>
          <w:i/>
          <w:iCs/>
          <w:color w:val="0070C0"/>
        </w:rPr>
        <w:t>7. Zalihe nedovršene proizvodnje gotovih proizvoda</w:t>
      </w:r>
    </w:p>
    <w:p w14:paraId="5414D2A8" w14:textId="77777777" w:rsidR="00887B27" w:rsidRPr="00EA05DF" w:rsidRDefault="00887B27" w:rsidP="005909B5">
      <w:pPr>
        <w:ind w:left="426" w:right="567"/>
        <w:rPr>
          <w:color w:val="0070C0"/>
          <w:sz w:val="16"/>
          <w:szCs w:val="16"/>
        </w:rPr>
      </w:pPr>
    </w:p>
    <w:p w14:paraId="3DE2476E" w14:textId="6D8C083C" w:rsidR="00887B27" w:rsidRPr="00EA05DF" w:rsidRDefault="00887B27" w:rsidP="005909B5">
      <w:pPr>
        <w:ind w:left="-284" w:right="567"/>
        <w:jc w:val="both"/>
        <w:rPr>
          <w:color w:val="0070C0"/>
        </w:rPr>
      </w:pPr>
      <w:r w:rsidRPr="00EA05DF">
        <w:rPr>
          <w:color w:val="0070C0"/>
        </w:rPr>
        <w:t xml:space="preserve">Zalihe nedovršene proizvodnje mjere se po cijeni koštanja (planske cijene) koja je niža od prodajne. Cijena koštanja, odnosno, troškovi proizvodnje zaliha obuhvataju troškove koji su direktno povezani sa jedinicama proizvoda, kao što je direktna radna snaga. </w:t>
      </w:r>
    </w:p>
    <w:p w14:paraId="6CF390BD" w14:textId="3024CE2C" w:rsidR="00887B27" w:rsidRPr="00EA05DF" w:rsidRDefault="00887B27" w:rsidP="005909B5">
      <w:pPr>
        <w:tabs>
          <w:tab w:val="left" w:pos="1540"/>
        </w:tabs>
        <w:ind w:right="567"/>
        <w:jc w:val="both"/>
        <w:rPr>
          <w:color w:val="0070C0"/>
        </w:rPr>
      </w:pPr>
    </w:p>
    <w:p w14:paraId="57048E68" w14:textId="7F267983" w:rsidR="00887B27" w:rsidRPr="00EA05DF" w:rsidRDefault="00887B27" w:rsidP="005909B5">
      <w:pPr>
        <w:ind w:left="-284" w:right="567"/>
        <w:jc w:val="both"/>
        <w:rPr>
          <w:color w:val="0070C0"/>
        </w:rPr>
      </w:pPr>
      <w:r w:rsidRPr="00EA05DF">
        <w:rPr>
          <w:color w:val="0070C0"/>
        </w:rPr>
        <w:t xml:space="preserve">Oni takođe obuhvataju sistematsko dodjeljivanje fiksnih i promjenjivih režijskih troškova koji nastaju prilikom utroška materijala za proizvodnju gotovih proizvoda. </w:t>
      </w:r>
    </w:p>
    <w:p w14:paraId="64D80D69" w14:textId="77777777" w:rsidR="00887B27" w:rsidRPr="00EA05DF" w:rsidRDefault="00887B27" w:rsidP="005909B5">
      <w:pPr>
        <w:ind w:left="-284" w:right="567"/>
        <w:jc w:val="both"/>
        <w:rPr>
          <w:color w:val="0070C0"/>
        </w:rPr>
      </w:pPr>
    </w:p>
    <w:p w14:paraId="18D35E58" w14:textId="1E2B5926" w:rsidR="00887B27" w:rsidRPr="00EA05DF" w:rsidRDefault="00887B27" w:rsidP="005909B5">
      <w:pPr>
        <w:tabs>
          <w:tab w:val="left" w:pos="1490"/>
        </w:tabs>
        <w:ind w:left="-284" w:right="567"/>
        <w:jc w:val="both"/>
        <w:rPr>
          <w:color w:val="0070C0"/>
        </w:rPr>
      </w:pPr>
      <w:r w:rsidRPr="00EA05DF">
        <w:rPr>
          <w:color w:val="0070C0"/>
        </w:rPr>
        <w:t>Fiksni režijski troškovi su oni indirektni troškovi proizvodnje koji su relativno konstantni, bez obzira na obim proizvodnje, kao što su amortizacije, održavanje fabričkih zgrada i opreme, kao i troškovi rukovođenja i upravljanja Društvom. (član 25. Pravlnika o računovodstvu).</w:t>
      </w:r>
    </w:p>
    <w:p w14:paraId="46EC0683" w14:textId="77777777" w:rsidR="00A94BCB" w:rsidRPr="00EA05DF" w:rsidRDefault="00A94BCB" w:rsidP="005909B5">
      <w:pPr>
        <w:tabs>
          <w:tab w:val="left" w:pos="1490"/>
        </w:tabs>
        <w:ind w:left="-284" w:right="567"/>
        <w:jc w:val="both"/>
        <w:rPr>
          <w:color w:val="0070C0"/>
        </w:rPr>
      </w:pPr>
    </w:p>
    <w:p w14:paraId="33D36A49" w14:textId="0112F823" w:rsidR="00A94BCB" w:rsidRPr="00EA05DF" w:rsidRDefault="00A94BCB" w:rsidP="005909B5">
      <w:pPr>
        <w:tabs>
          <w:tab w:val="left" w:pos="1490"/>
        </w:tabs>
        <w:ind w:left="-284" w:right="567"/>
        <w:jc w:val="both"/>
        <w:rPr>
          <w:color w:val="0070C0"/>
        </w:rPr>
      </w:pPr>
      <w:r w:rsidRPr="00EA05DF">
        <w:rPr>
          <w:color w:val="0070C0"/>
        </w:rPr>
        <w:t>Otpisivanje zaliha nedovršene proizvodnje, odnosno gotovih proizvoda vrši se za svaki proizvod posebno.</w:t>
      </w:r>
    </w:p>
    <w:p w14:paraId="0232BE8F" w14:textId="77777777" w:rsidR="009D0B7D" w:rsidRPr="00EA05DF" w:rsidRDefault="009D0B7D" w:rsidP="005909B5">
      <w:pPr>
        <w:tabs>
          <w:tab w:val="left" w:pos="1490"/>
        </w:tabs>
        <w:ind w:left="-284" w:right="567"/>
        <w:jc w:val="both"/>
        <w:rPr>
          <w:color w:val="0070C0"/>
        </w:rPr>
      </w:pPr>
    </w:p>
    <w:p w14:paraId="7A4F8937" w14:textId="190055E0" w:rsidR="009D0B7D" w:rsidRPr="00EA05DF" w:rsidRDefault="009D0B7D" w:rsidP="005909B5">
      <w:pPr>
        <w:tabs>
          <w:tab w:val="left" w:pos="1490"/>
        </w:tabs>
        <w:ind w:left="-284" w:right="567"/>
        <w:jc w:val="both"/>
        <w:rPr>
          <w:color w:val="0070C0"/>
        </w:rPr>
      </w:pPr>
      <w:r w:rsidRPr="00EA05DF">
        <w:rPr>
          <w:color w:val="0070C0"/>
        </w:rPr>
        <w:t>Procjenu neto prodajne vrijednosti zaliha nedovršene proizvodnje I gotovih proizvoda vrši posebna komisija koju obrazuje direktor preduzeća.</w:t>
      </w:r>
    </w:p>
    <w:p w14:paraId="15B9A473" w14:textId="77777777" w:rsidR="006A6226" w:rsidRPr="00EA05DF" w:rsidRDefault="006A6226" w:rsidP="005909B5">
      <w:pPr>
        <w:ind w:right="567"/>
        <w:rPr>
          <w:color w:val="0070C0"/>
        </w:rPr>
      </w:pPr>
    </w:p>
    <w:p w14:paraId="7FD724CA" w14:textId="44F1FA99" w:rsidR="00887B27" w:rsidRPr="00EA05DF" w:rsidRDefault="00887B27" w:rsidP="005909B5">
      <w:pPr>
        <w:ind w:left="426" w:right="567"/>
        <w:rPr>
          <w:b/>
          <w:i/>
          <w:iCs/>
          <w:color w:val="0070C0"/>
        </w:rPr>
      </w:pPr>
      <w:r w:rsidRPr="00EA05DF">
        <w:rPr>
          <w:b/>
          <w:i/>
          <w:iCs/>
          <w:color w:val="0070C0"/>
        </w:rPr>
        <w:t>8. Zalihe robe</w:t>
      </w:r>
    </w:p>
    <w:p w14:paraId="7BAB5CE1" w14:textId="77777777" w:rsidR="00887B27" w:rsidRPr="00EA05DF" w:rsidRDefault="00887B27" w:rsidP="005909B5">
      <w:pPr>
        <w:ind w:left="426" w:right="567"/>
        <w:rPr>
          <w:b/>
          <w:color w:val="0070C0"/>
          <w:sz w:val="16"/>
          <w:szCs w:val="16"/>
        </w:rPr>
      </w:pPr>
    </w:p>
    <w:p w14:paraId="78171B8C" w14:textId="0253696F" w:rsidR="00887B27" w:rsidRPr="00EA05DF" w:rsidRDefault="00887B27" w:rsidP="005909B5">
      <w:pPr>
        <w:ind w:left="-284" w:right="567"/>
        <w:jc w:val="both"/>
        <w:rPr>
          <w:color w:val="0070C0"/>
        </w:rPr>
      </w:pPr>
      <w:r w:rsidRPr="00EA05DF">
        <w:rPr>
          <w:color w:val="0070C0"/>
        </w:rPr>
        <w:t>Zalihe robe mjere se po nabavnoj vrijednosti. Nabavnu vrijednost čini fakturna cijena dobavljača, uvozne dažbine i drugi porezi (osim onih koje Društvo koristi kao ulazni porez</w:t>
      </w:r>
      <w:r w:rsidR="006A6226" w:rsidRPr="00EA05DF">
        <w:rPr>
          <w:color w:val="0070C0"/>
        </w:rPr>
        <w:t xml:space="preserve"> </w:t>
      </w:r>
      <w:r w:rsidRPr="00EA05DF">
        <w:rPr>
          <w:color w:val="0070C0"/>
        </w:rPr>
        <w:t>-</w:t>
      </w:r>
      <w:r w:rsidR="006A6226" w:rsidRPr="00EA05DF">
        <w:rPr>
          <w:color w:val="0070C0"/>
        </w:rPr>
        <w:t xml:space="preserve"> </w:t>
      </w:r>
      <w:r w:rsidRPr="00EA05DF">
        <w:rPr>
          <w:color w:val="0070C0"/>
        </w:rPr>
        <w:t>PDV) troškovi prevoza, manipulativni troškovi i drugi troškovi koji se mogu pripisati sticanju zaliha robe. (član 26. Pravilnika o računovodstvu).</w:t>
      </w:r>
    </w:p>
    <w:p w14:paraId="273FA987" w14:textId="77777777" w:rsidR="009D0B7D" w:rsidRPr="00EA05DF" w:rsidRDefault="009D0B7D" w:rsidP="005909B5">
      <w:pPr>
        <w:ind w:left="-284" w:right="567"/>
        <w:jc w:val="both"/>
        <w:rPr>
          <w:color w:val="0070C0"/>
        </w:rPr>
      </w:pPr>
    </w:p>
    <w:p w14:paraId="45C951D6" w14:textId="1BCBDDEA" w:rsidR="009D0B7D" w:rsidRPr="00EA05DF" w:rsidRDefault="009D0B7D" w:rsidP="005909B5">
      <w:pPr>
        <w:ind w:left="-284" w:right="567"/>
        <w:jc w:val="both"/>
        <w:rPr>
          <w:color w:val="0070C0"/>
        </w:rPr>
      </w:pPr>
      <w:r w:rsidRPr="00EA05DF">
        <w:rPr>
          <w:color w:val="0070C0"/>
        </w:rPr>
        <w:t>Popusti, rabati i druge slične stavke oduzimaju se prije utvrđivanja troškova nabavke robe.</w:t>
      </w:r>
    </w:p>
    <w:p w14:paraId="2988B4C9" w14:textId="77777777" w:rsidR="00887B27" w:rsidRPr="00EA05DF" w:rsidRDefault="00887B27" w:rsidP="00887B27">
      <w:pPr>
        <w:ind w:left="426"/>
        <w:rPr>
          <w:color w:val="0070C0"/>
        </w:rPr>
      </w:pPr>
    </w:p>
    <w:p w14:paraId="7C8C3E49" w14:textId="60E12428" w:rsidR="00887B27" w:rsidRPr="00EA05DF" w:rsidRDefault="00887B27" w:rsidP="00887B27">
      <w:pPr>
        <w:ind w:left="426"/>
        <w:rPr>
          <w:b/>
          <w:i/>
          <w:iCs/>
          <w:color w:val="0070C0"/>
        </w:rPr>
      </w:pPr>
      <w:r w:rsidRPr="00EA05DF">
        <w:rPr>
          <w:b/>
          <w:i/>
          <w:iCs/>
          <w:color w:val="0070C0"/>
        </w:rPr>
        <w:t>9. Kratkoročna potraživanja i plasmani</w:t>
      </w:r>
    </w:p>
    <w:p w14:paraId="2B3E6A5C" w14:textId="77777777" w:rsidR="00887B27" w:rsidRPr="00EA05DF" w:rsidRDefault="00887B27" w:rsidP="00887B27">
      <w:pPr>
        <w:ind w:left="426"/>
        <w:rPr>
          <w:color w:val="0070C0"/>
          <w:sz w:val="16"/>
          <w:szCs w:val="16"/>
        </w:rPr>
      </w:pPr>
    </w:p>
    <w:p w14:paraId="14831E5F" w14:textId="6DBC3F22" w:rsidR="00887B27" w:rsidRPr="00EA05DF" w:rsidRDefault="00887B27" w:rsidP="005909B5">
      <w:pPr>
        <w:ind w:left="-284" w:right="567"/>
        <w:jc w:val="both"/>
        <w:rPr>
          <w:color w:val="0070C0"/>
        </w:rPr>
      </w:pPr>
      <w:r w:rsidRPr="00EA05DF">
        <w:rPr>
          <w:color w:val="0070C0"/>
        </w:rPr>
        <w:t>Kratkoročna potraživanja obuhvataju potraživanja od kupaca - zavisnih i ostalih kupaca u zemlji i inostranstvu po osnovu prodaje proizvoda, robe i usluga.</w:t>
      </w:r>
    </w:p>
    <w:p w14:paraId="6A1B5193" w14:textId="77777777" w:rsidR="006A6226" w:rsidRPr="00EA05DF" w:rsidRDefault="006A6226" w:rsidP="005909B5">
      <w:pPr>
        <w:ind w:left="-284" w:right="567"/>
        <w:jc w:val="both"/>
        <w:rPr>
          <w:color w:val="0070C0"/>
        </w:rPr>
      </w:pPr>
    </w:p>
    <w:p w14:paraId="5F628867" w14:textId="77777777" w:rsidR="006A6226" w:rsidRPr="00EA05DF" w:rsidRDefault="00887B27" w:rsidP="005909B5">
      <w:pPr>
        <w:ind w:left="-284" w:right="567"/>
        <w:jc w:val="both"/>
        <w:rPr>
          <w:color w:val="0070C0"/>
        </w:rPr>
      </w:pPr>
      <w:r w:rsidRPr="00EA05DF">
        <w:rPr>
          <w:color w:val="0070C0"/>
        </w:rPr>
        <w:t>Kratkoročni plasmani obuhvataju kredite, hartije od vrijednosti i ostale kratkoročne plasmane sa rokom dospijeća, odnosno prodaje do godinu dana od dana bilansa.</w:t>
      </w:r>
    </w:p>
    <w:p w14:paraId="41DB43F1" w14:textId="77777777" w:rsidR="006A6226" w:rsidRPr="00EA05DF" w:rsidRDefault="006A6226" w:rsidP="005909B5">
      <w:pPr>
        <w:ind w:left="-284" w:right="567"/>
        <w:jc w:val="both"/>
        <w:rPr>
          <w:color w:val="0070C0"/>
        </w:rPr>
      </w:pPr>
    </w:p>
    <w:p w14:paraId="3DFE378A" w14:textId="5F207DAE" w:rsidR="00887B27" w:rsidRPr="00EA05DF" w:rsidRDefault="00887B27" w:rsidP="005909B5">
      <w:pPr>
        <w:ind w:left="-284" w:right="567"/>
        <w:jc w:val="both"/>
        <w:rPr>
          <w:color w:val="0070C0"/>
        </w:rPr>
      </w:pPr>
      <w:r w:rsidRPr="00EA05DF">
        <w:rPr>
          <w:color w:val="0070C0"/>
        </w:rPr>
        <w:t>Kratkoročna potraživanja od kupaca mjere se po vrijednosti iz originalne fakture.</w:t>
      </w:r>
      <w:r w:rsidR="009D0B7D" w:rsidRPr="00EA05DF">
        <w:rPr>
          <w:color w:val="0070C0"/>
        </w:rPr>
        <w:t>Ako se vrijednost u fakturi iskazuje u stranoj valuti vrši se preračunavanje u izvještajnu valutu po kursu važećem na dan transakcije. Promjene deviznog kursa od datuma transakcije do datuma naplate potraživanja iskazuju se kao kursne razlike u korist prihoda ili na tert rashoda. Potraživanja iskazana u stranoj valuti na dan bilansa preračunavaju se prema važećem kursu, a kursne razlike priznaju se kao prihod ili rashod perioda.</w:t>
      </w:r>
    </w:p>
    <w:p w14:paraId="538A1FDC" w14:textId="77777777" w:rsidR="006A6226" w:rsidRPr="00EA05DF" w:rsidRDefault="006A6226" w:rsidP="005909B5">
      <w:pPr>
        <w:shd w:val="clear" w:color="auto" w:fill="FFFFFF"/>
        <w:ind w:left="-284" w:right="567"/>
        <w:jc w:val="both"/>
        <w:rPr>
          <w:color w:val="0070C0"/>
        </w:rPr>
      </w:pPr>
    </w:p>
    <w:p w14:paraId="5CA57B41" w14:textId="13CA50CA" w:rsidR="00887B27" w:rsidRPr="00EA05DF" w:rsidRDefault="00887B27" w:rsidP="005909B5">
      <w:pPr>
        <w:shd w:val="clear" w:color="auto" w:fill="FFFFFF"/>
        <w:ind w:left="-284" w:right="567"/>
        <w:jc w:val="both"/>
        <w:rPr>
          <w:color w:val="0070C0"/>
        </w:rPr>
      </w:pPr>
      <w:r w:rsidRPr="00EA05DF">
        <w:rPr>
          <w:color w:val="0070C0"/>
        </w:rPr>
        <w:lastRenderedPageBreak/>
        <w:t>Indirektni otpis, odnosno ispravka vrijednosti potraživanja od kupaca na teret rashoda perioda preko računa ispravke vrijednosti, vrši se kod potraživanja od kupaca kod kojih je od roka za njihovu naplatu prošlo najmanje 60 dana.</w:t>
      </w:r>
    </w:p>
    <w:p w14:paraId="4AA090D3" w14:textId="77777777" w:rsidR="00EA2FA1" w:rsidRPr="00EA05DF" w:rsidRDefault="00EA2FA1" w:rsidP="005909B5">
      <w:pPr>
        <w:shd w:val="clear" w:color="auto" w:fill="FFFFFF"/>
        <w:ind w:left="-284" w:right="567"/>
        <w:jc w:val="both"/>
        <w:rPr>
          <w:color w:val="0070C0"/>
        </w:rPr>
      </w:pPr>
    </w:p>
    <w:p w14:paraId="29B43633" w14:textId="34B55F28" w:rsidR="00EA2FA1" w:rsidRPr="00EA05DF" w:rsidRDefault="00EA2FA1" w:rsidP="005909B5">
      <w:pPr>
        <w:shd w:val="clear" w:color="auto" w:fill="FFFFFF"/>
        <w:ind w:left="-284" w:right="567"/>
        <w:jc w:val="both"/>
        <w:rPr>
          <w:color w:val="0070C0"/>
        </w:rPr>
      </w:pPr>
      <w:r w:rsidRPr="00EA05DF">
        <w:rPr>
          <w:color w:val="0070C0"/>
        </w:rPr>
        <w:t>Odluku o indirektnom otpisu, odnosno ispravci vrijednosti potraživanja od kupaca preko računa ispravke vrijednosti na predlog Komisije za popis potraživanja i kratkoročnh plasmana, donosi Upravni odbor preduzeća.</w:t>
      </w:r>
    </w:p>
    <w:p w14:paraId="7C54EA0A" w14:textId="77777777" w:rsidR="006A6226" w:rsidRPr="00EA05DF" w:rsidRDefault="006A6226" w:rsidP="005909B5">
      <w:pPr>
        <w:shd w:val="clear" w:color="auto" w:fill="FFFFFF"/>
        <w:ind w:left="-284" w:right="567"/>
        <w:jc w:val="both"/>
        <w:rPr>
          <w:color w:val="0070C0"/>
        </w:rPr>
      </w:pPr>
    </w:p>
    <w:p w14:paraId="53764973" w14:textId="1CA9F159" w:rsidR="00887B27" w:rsidRPr="00EA05DF" w:rsidRDefault="00887B27" w:rsidP="005909B5">
      <w:pPr>
        <w:shd w:val="clear" w:color="auto" w:fill="FFFFFF"/>
        <w:ind w:left="-284" w:right="567"/>
        <w:jc w:val="both"/>
        <w:rPr>
          <w:color w:val="0070C0"/>
        </w:rPr>
      </w:pPr>
      <w:r w:rsidRPr="00EA05DF">
        <w:rPr>
          <w:color w:val="0070C0"/>
        </w:rPr>
        <w:t>Direktan otpis potraživanja od kupaca na teret rashoda perioda, vrši se ukoliko je nenaplativost izvjesna i dokumentovana, te Društvo nije uspjelo sudskim putem da izvrši njihovu naplatu i potraživanje je prethodno bilo uključeno u prihode Društva. (član 27. Pravilnika</w:t>
      </w:r>
      <w:r w:rsidR="006A6226" w:rsidRPr="00EA05DF">
        <w:rPr>
          <w:color w:val="0070C0"/>
        </w:rPr>
        <w:t xml:space="preserve"> o računovodstvu</w:t>
      </w:r>
      <w:r w:rsidRPr="00EA05DF">
        <w:rPr>
          <w:color w:val="0070C0"/>
        </w:rPr>
        <w:t>)</w:t>
      </w:r>
      <w:r w:rsidR="006A6226" w:rsidRPr="00EA05DF">
        <w:rPr>
          <w:color w:val="0070C0"/>
        </w:rPr>
        <w:t>.</w:t>
      </w:r>
    </w:p>
    <w:p w14:paraId="667749BA" w14:textId="77777777" w:rsidR="00EA2FA1" w:rsidRPr="00EA05DF" w:rsidRDefault="00EA2FA1" w:rsidP="005909B5">
      <w:pPr>
        <w:shd w:val="clear" w:color="auto" w:fill="FFFFFF"/>
        <w:ind w:left="-284" w:right="567"/>
        <w:jc w:val="both"/>
        <w:rPr>
          <w:color w:val="0070C0"/>
        </w:rPr>
      </w:pPr>
    </w:p>
    <w:p w14:paraId="0243D8CB" w14:textId="1F3385C9" w:rsidR="00EA2FA1" w:rsidRPr="00EA05DF" w:rsidRDefault="00EA2FA1" w:rsidP="005909B5">
      <w:pPr>
        <w:shd w:val="clear" w:color="auto" w:fill="FFFFFF"/>
        <w:ind w:left="-284" w:right="567"/>
        <w:jc w:val="both"/>
        <w:rPr>
          <w:color w:val="0070C0"/>
        </w:rPr>
      </w:pPr>
      <w:r w:rsidRPr="00EA05DF">
        <w:rPr>
          <w:color w:val="0070C0"/>
        </w:rPr>
        <w:t>Odluku o direktnom otpisu potraživanja od kupaca na prijedlog Komisije za popis potraživanja i kratkoročnih plasmana donosi Upravni odbor preduzeća.</w:t>
      </w:r>
    </w:p>
    <w:p w14:paraId="7BEC9CA3" w14:textId="77777777" w:rsidR="00887B27" w:rsidRPr="00EA05DF" w:rsidRDefault="00887B27" w:rsidP="005909B5">
      <w:pPr>
        <w:ind w:left="426" w:right="567"/>
        <w:rPr>
          <w:color w:val="0070C0"/>
        </w:rPr>
      </w:pPr>
    </w:p>
    <w:p w14:paraId="3F420D94" w14:textId="15DCACF9" w:rsidR="00887B27" w:rsidRPr="00EA05DF" w:rsidRDefault="00887B27" w:rsidP="005909B5">
      <w:pPr>
        <w:ind w:left="426" w:right="567"/>
        <w:rPr>
          <w:b/>
          <w:i/>
          <w:iCs/>
          <w:color w:val="0070C0"/>
        </w:rPr>
      </w:pPr>
      <w:r w:rsidRPr="00EA05DF">
        <w:rPr>
          <w:b/>
          <w:i/>
          <w:iCs/>
          <w:color w:val="0070C0"/>
        </w:rPr>
        <w:t>10. Finansijske obaveze</w:t>
      </w:r>
    </w:p>
    <w:p w14:paraId="640FC40D" w14:textId="77777777" w:rsidR="00887B27" w:rsidRPr="00EA05DF" w:rsidRDefault="00887B27" w:rsidP="005909B5">
      <w:pPr>
        <w:ind w:left="426" w:right="567"/>
        <w:rPr>
          <w:b/>
          <w:color w:val="0070C0"/>
          <w:sz w:val="16"/>
          <w:szCs w:val="16"/>
        </w:rPr>
      </w:pPr>
    </w:p>
    <w:p w14:paraId="4BE10608" w14:textId="7BD32CDD" w:rsidR="00887B27" w:rsidRPr="00EA05DF" w:rsidRDefault="00887B27" w:rsidP="005909B5">
      <w:pPr>
        <w:ind w:left="-284" w:right="567"/>
        <w:jc w:val="both"/>
        <w:rPr>
          <w:color w:val="0070C0"/>
        </w:rPr>
      </w:pPr>
      <w:r w:rsidRPr="00EA05DF">
        <w:rPr>
          <w:color w:val="0070C0"/>
        </w:rPr>
        <w:t xml:space="preserve">Finansijskim obavezama se smatraju: dugoročne obaveze (obaveze prema povezanim pravnim licima, dugoročni krediti, obaveze po dugoročnim hartijama od vrijednosti i </w:t>
      </w:r>
      <w:r w:rsidR="00EA2FA1" w:rsidRPr="00EA05DF">
        <w:rPr>
          <w:color w:val="0070C0"/>
        </w:rPr>
        <w:t>ostale</w:t>
      </w:r>
      <w:r w:rsidRPr="00EA05DF">
        <w:rPr>
          <w:color w:val="0070C0"/>
        </w:rPr>
        <w:t xml:space="preserve"> dugoročne obaveze), i kratkoročne finansijske obaveze (obaveze prema povezanim pravnim licima i pravnim licima sa uzajamnim učešćem, kratkoročni krediti i ostale kratkoročne finansijske obaveze). Kratkoročnim obavezama smatraju se obaveze koje dospijevaju u roku od godinu dana od dana godišnjeg bilansa. (član 28. Pravilnika o računovodstvu).</w:t>
      </w:r>
    </w:p>
    <w:p w14:paraId="48531716" w14:textId="77777777" w:rsidR="00EA2FA1" w:rsidRPr="00EA05DF" w:rsidRDefault="00EA2FA1" w:rsidP="005909B5">
      <w:pPr>
        <w:ind w:left="-284" w:right="567"/>
        <w:jc w:val="both"/>
        <w:rPr>
          <w:color w:val="0070C0"/>
        </w:rPr>
      </w:pPr>
    </w:p>
    <w:p w14:paraId="1D5ED878" w14:textId="3B208A36" w:rsidR="00EA2FA1" w:rsidRPr="00EA05DF" w:rsidRDefault="00EA2FA1" w:rsidP="005909B5">
      <w:pPr>
        <w:ind w:left="-284" w:right="567"/>
        <w:jc w:val="both"/>
        <w:rPr>
          <w:color w:val="0070C0"/>
        </w:rPr>
      </w:pPr>
      <w:r w:rsidRPr="00EA05DF">
        <w:rPr>
          <w:color w:val="0070C0"/>
        </w:rPr>
        <w:t>Finansijska obaveza je svaka obaveza koja predstavlja ugovorenu obavezu predaje gotovine ili drugog finansijskog sredstva drugom preduzeću ili razmjene finansijskih instrumenata sa drugim preduzećem  pod potencijalno nepovoljnim uslovima. Ugovorene obaveze se izmiruju plaćanjem finansisjkim sredstvima.</w:t>
      </w:r>
    </w:p>
    <w:p w14:paraId="346C7FF5" w14:textId="77777777" w:rsidR="00887B27" w:rsidRPr="00EA05DF" w:rsidRDefault="00887B27" w:rsidP="005909B5">
      <w:pPr>
        <w:ind w:right="567"/>
        <w:rPr>
          <w:color w:val="0070C0"/>
        </w:rPr>
      </w:pPr>
    </w:p>
    <w:p w14:paraId="41759D37" w14:textId="6ABC1569" w:rsidR="00887B27" w:rsidRPr="00EA05DF" w:rsidRDefault="00887B27" w:rsidP="005909B5">
      <w:pPr>
        <w:ind w:left="426" w:right="567"/>
        <w:rPr>
          <w:b/>
          <w:i/>
          <w:iCs/>
          <w:color w:val="0070C0"/>
        </w:rPr>
      </w:pPr>
      <w:r w:rsidRPr="00EA05DF">
        <w:rPr>
          <w:b/>
          <w:i/>
          <w:iCs/>
          <w:color w:val="0070C0"/>
        </w:rPr>
        <w:t>11. Rezervisanja, potencijalne obaveze i potencijalna sredstva</w:t>
      </w:r>
    </w:p>
    <w:p w14:paraId="581D1E32" w14:textId="77777777" w:rsidR="00887B27" w:rsidRPr="00EA05DF" w:rsidRDefault="00887B27" w:rsidP="005909B5">
      <w:pPr>
        <w:ind w:left="426" w:right="567"/>
        <w:rPr>
          <w:color w:val="0070C0"/>
        </w:rPr>
      </w:pPr>
    </w:p>
    <w:p w14:paraId="701C4E7C" w14:textId="08AC9E47" w:rsidR="00887B27" w:rsidRPr="00EA05DF" w:rsidRDefault="00887B27" w:rsidP="005909B5">
      <w:pPr>
        <w:ind w:left="-284" w:right="567"/>
        <w:jc w:val="both"/>
        <w:rPr>
          <w:color w:val="0070C0"/>
        </w:rPr>
      </w:pPr>
      <w:r w:rsidRPr="00EA05DF">
        <w:rPr>
          <w:color w:val="0070C0"/>
        </w:rPr>
        <w:t>Rezervisanja se priznaju kada:</w:t>
      </w:r>
    </w:p>
    <w:p w14:paraId="6140CF2D" w14:textId="77777777" w:rsidR="00450564" w:rsidRPr="00EA05DF" w:rsidRDefault="00450564" w:rsidP="005909B5">
      <w:pPr>
        <w:ind w:left="-284" w:right="567"/>
        <w:jc w:val="both"/>
        <w:rPr>
          <w:color w:val="0070C0"/>
        </w:rPr>
      </w:pPr>
    </w:p>
    <w:p w14:paraId="08FBE196" w14:textId="03728E04" w:rsidR="00887B27" w:rsidRPr="00EA05DF" w:rsidRDefault="00887B27" w:rsidP="005909B5">
      <w:pPr>
        <w:pStyle w:val="Pasussalistom"/>
        <w:numPr>
          <w:ilvl w:val="0"/>
          <w:numId w:val="73"/>
        </w:numPr>
        <w:ind w:right="567"/>
        <w:jc w:val="both"/>
        <w:rPr>
          <w:color w:val="0070C0"/>
        </w:rPr>
      </w:pPr>
      <w:r w:rsidRPr="00EA05DF">
        <w:rPr>
          <w:color w:val="0070C0"/>
        </w:rPr>
        <w:t>Društvo ima sadašnju obavezu</w:t>
      </w:r>
      <w:r w:rsidR="00EA2FA1" w:rsidRPr="00EA05DF">
        <w:rPr>
          <w:color w:val="0070C0"/>
        </w:rPr>
        <w:t xml:space="preserve"> (zakonsku ili izvedenu)</w:t>
      </w:r>
      <w:r w:rsidRPr="00EA05DF">
        <w:rPr>
          <w:color w:val="0070C0"/>
        </w:rPr>
        <w:t xml:space="preserve"> nastalu kao rezultat prošlog događaja,</w:t>
      </w:r>
    </w:p>
    <w:p w14:paraId="1398E5F9" w14:textId="31295E56" w:rsidR="00887B27" w:rsidRPr="00EA05DF" w:rsidRDefault="00887B27" w:rsidP="005909B5">
      <w:pPr>
        <w:pStyle w:val="Pasussalistom"/>
        <w:numPr>
          <w:ilvl w:val="0"/>
          <w:numId w:val="73"/>
        </w:numPr>
        <w:ind w:right="567"/>
        <w:jc w:val="both"/>
        <w:rPr>
          <w:color w:val="0070C0"/>
        </w:rPr>
      </w:pPr>
      <w:r w:rsidRPr="00EA05DF">
        <w:rPr>
          <w:color w:val="0070C0"/>
        </w:rPr>
        <w:t>Vjerovatno da će za izmirenje obaveza biti potreban odliv resursa koje sadrže ekonomske  koristi</w:t>
      </w:r>
    </w:p>
    <w:p w14:paraId="6BBB3D79" w14:textId="57CC5415" w:rsidR="00887B27" w:rsidRPr="00EA05DF" w:rsidRDefault="00887B27" w:rsidP="005909B5">
      <w:pPr>
        <w:pStyle w:val="Pasussalistom"/>
        <w:numPr>
          <w:ilvl w:val="0"/>
          <w:numId w:val="73"/>
        </w:numPr>
        <w:ind w:right="567"/>
        <w:jc w:val="both"/>
        <w:rPr>
          <w:color w:val="0070C0"/>
        </w:rPr>
      </w:pPr>
      <w:r w:rsidRPr="00EA05DF">
        <w:rPr>
          <w:color w:val="0070C0"/>
        </w:rPr>
        <w:t>Iznos obaveza može pouzdano da se procijeni.</w:t>
      </w:r>
    </w:p>
    <w:p w14:paraId="08C34C0D" w14:textId="77777777" w:rsidR="00450564" w:rsidRPr="00EA05DF" w:rsidRDefault="00887B27" w:rsidP="005909B5">
      <w:pPr>
        <w:ind w:left="-284" w:right="567"/>
        <w:jc w:val="both"/>
        <w:rPr>
          <w:color w:val="0070C0"/>
        </w:rPr>
      </w:pPr>
      <w:r w:rsidRPr="00EA05DF">
        <w:rPr>
          <w:color w:val="0070C0"/>
        </w:rPr>
        <w:tab/>
      </w:r>
      <w:r w:rsidRPr="00EA05DF">
        <w:rPr>
          <w:color w:val="0070C0"/>
        </w:rPr>
        <w:tab/>
      </w:r>
    </w:p>
    <w:p w14:paraId="093237C2" w14:textId="59B95BD2" w:rsidR="00887B27" w:rsidRPr="00EA05DF" w:rsidRDefault="00887B27" w:rsidP="005909B5">
      <w:pPr>
        <w:ind w:left="-284" w:right="567"/>
        <w:jc w:val="both"/>
        <w:rPr>
          <w:color w:val="0070C0"/>
        </w:rPr>
      </w:pPr>
      <w:r w:rsidRPr="00EA05DF">
        <w:rPr>
          <w:color w:val="0070C0"/>
        </w:rPr>
        <w:t>Rezervisanja za troškove prate se po vrstama, a smanjenje, odnosno ukidanje vrši se u korist prihoda. Rezervisanja se ispituju na dan svakog bilansa stanja i koriguje se tako da odražavaju sadašnju procjenu.</w:t>
      </w:r>
      <w:r w:rsidR="00EA2FA1" w:rsidRPr="00EA05DF">
        <w:rPr>
          <w:color w:val="0070C0"/>
        </w:rPr>
        <w:t xml:space="preserve"> Ako više nije vjerovatno da će odliv resursa koji predstvljaju ekonomske koristi biti potreban za izmirenje obaveze, rezervisanje se ukida.</w:t>
      </w:r>
      <w:r w:rsidRPr="00EA05DF">
        <w:rPr>
          <w:color w:val="0070C0"/>
        </w:rPr>
        <w:t xml:space="preserve"> (član 29. Pravilnika o računovodstvu).</w:t>
      </w:r>
    </w:p>
    <w:p w14:paraId="3FDCE7CA" w14:textId="77777777" w:rsidR="00CF30CA" w:rsidRPr="00EA05DF" w:rsidRDefault="00CF30CA" w:rsidP="005909B5">
      <w:pPr>
        <w:ind w:right="567"/>
        <w:rPr>
          <w:color w:val="0070C0"/>
        </w:rPr>
      </w:pPr>
    </w:p>
    <w:p w14:paraId="0F62B124" w14:textId="12B7EBB7" w:rsidR="00887B27" w:rsidRPr="00EA05DF" w:rsidRDefault="00887B27" w:rsidP="005909B5">
      <w:pPr>
        <w:ind w:left="426" w:right="567"/>
        <w:rPr>
          <w:b/>
          <w:i/>
          <w:iCs/>
          <w:color w:val="0070C0"/>
        </w:rPr>
      </w:pPr>
      <w:r w:rsidRPr="00EA05DF">
        <w:rPr>
          <w:b/>
          <w:i/>
          <w:iCs/>
          <w:color w:val="0070C0"/>
        </w:rPr>
        <w:t>12. Prihodi i rashodi</w:t>
      </w:r>
    </w:p>
    <w:p w14:paraId="58325BE3" w14:textId="77777777" w:rsidR="00887B27" w:rsidRPr="00EA05DF" w:rsidRDefault="00887B27" w:rsidP="005909B5">
      <w:pPr>
        <w:ind w:left="426" w:right="567"/>
        <w:rPr>
          <w:b/>
          <w:color w:val="0070C0"/>
        </w:rPr>
      </w:pPr>
    </w:p>
    <w:p w14:paraId="1EFBFAF1" w14:textId="62E0616B" w:rsidR="00887B27" w:rsidRPr="00EA05DF" w:rsidRDefault="00887B27" w:rsidP="005909B5">
      <w:pPr>
        <w:ind w:left="-284" w:right="567"/>
        <w:jc w:val="both"/>
        <w:rPr>
          <w:color w:val="0070C0"/>
        </w:rPr>
      </w:pPr>
      <w:r w:rsidRPr="00EA05DF">
        <w:rPr>
          <w:color w:val="0070C0"/>
        </w:rPr>
        <w:t xml:space="preserve">Prihodi obuhvataju prihode od uobičajenih aktivnosti Društva i dobitke. Prihodi od uobičajeih aktivnosti su priohodi od prodaje robe, proizvoda i usluga, prihodi od aktiviranja učinaka, prihodi od subvencija, dotacija, regresa, kompenzacija i povraćaja dažbina po osnovu prodaje </w:t>
      </w:r>
      <w:r w:rsidRPr="00EA05DF">
        <w:rPr>
          <w:color w:val="0070C0"/>
        </w:rPr>
        <w:lastRenderedPageBreak/>
        <w:t xml:space="preserve">robe, proizvoda robe i usluga, </w:t>
      </w:r>
      <w:r w:rsidR="008B7A09" w:rsidRPr="00EA05DF">
        <w:rPr>
          <w:color w:val="0070C0"/>
        </w:rPr>
        <w:t>te</w:t>
      </w:r>
      <w:r w:rsidRPr="00EA05DF">
        <w:rPr>
          <w:color w:val="0070C0"/>
        </w:rPr>
        <w:t xml:space="preserve"> drugi prihodi koji su obračunati u knjigovodstvenoj ispravi, nezavisno od vremena naplate.</w:t>
      </w:r>
    </w:p>
    <w:p w14:paraId="68EF8449" w14:textId="77777777" w:rsidR="008B7A09" w:rsidRPr="00EA05DF" w:rsidRDefault="008B7A09" w:rsidP="005909B5">
      <w:pPr>
        <w:ind w:left="-284" w:right="567"/>
        <w:jc w:val="both"/>
        <w:rPr>
          <w:color w:val="0070C0"/>
        </w:rPr>
      </w:pPr>
    </w:p>
    <w:p w14:paraId="30F28D70" w14:textId="50FC2642" w:rsidR="008B7A09" w:rsidRPr="00EA05DF" w:rsidRDefault="008B7A09" w:rsidP="005909B5">
      <w:pPr>
        <w:ind w:left="-284" w:right="567"/>
        <w:jc w:val="both"/>
        <w:rPr>
          <w:color w:val="0070C0"/>
        </w:rPr>
      </w:pPr>
      <w:r w:rsidRPr="00EA05DF">
        <w:rPr>
          <w:color w:val="0070C0"/>
        </w:rPr>
        <w:t>Dobici predstavljaju druge stavke koje zadovoljavaju definiciju prihoda i mogu ali i ne moraju da proisteknu iz uobičajenih aktivnosti preduzeća.</w:t>
      </w:r>
    </w:p>
    <w:p w14:paraId="353022BC" w14:textId="77777777" w:rsidR="008033B7" w:rsidRPr="00EA05DF" w:rsidRDefault="008033B7" w:rsidP="005909B5">
      <w:pPr>
        <w:ind w:left="-284" w:right="567"/>
        <w:jc w:val="both"/>
        <w:rPr>
          <w:color w:val="0070C0"/>
        </w:rPr>
      </w:pPr>
    </w:p>
    <w:p w14:paraId="43D6C378" w14:textId="6A1D2740" w:rsidR="00887B27" w:rsidRPr="00EA05DF" w:rsidRDefault="00887B27" w:rsidP="005909B5">
      <w:pPr>
        <w:ind w:left="-284" w:right="567"/>
        <w:jc w:val="both"/>
        <w:rPr>
          <w:color w:val="0070C0"/>
        </w:rPr>
      </w:pPr>
      <w:r w:rsidRPr="00EA05DF">
        <w:rPr>
          <w:color w:val="0070C0"/>
        </w:rPr>
        <w:t>Rashodi obuhvataju troškove koji proističu iz uobičajenih aktivnosti Društva i gubitke. Troškovi koji proističu iz uobičajenih aktivnosti uključuju rashode direktnog materijala i</w:t>
      </w:r>
      <w:r w:rsidR="008B7A09" w:rsidRPr="00EA05DF">
        <w:rPr>
          <w:color w:val="0070C0"/>
        </w:rPr>
        <w:t>li</w:t>
      </w:r>
      <w:r w:rsidRPr="00EA05DF">
        <w:rPr>
          <w:color w:val="0070C0"/>
        </w:rPr>
        <w:t xml:space="preserve"> robe i druge poslovne rashode (troškovi ostalog materijala, proizvodne usluge,  rezervisanja, amortizacija, nematerijalni troškovi, porezi i doprinosi pravnog lica nezavisni od rezultata, bruto zarade i ostali lični rashodi) nezavisno od momenta plaćanja. (član 30. Pravilnika</w:t>
      </w:r>
      <w:r w:rsidR="008033B7" w:rsidRPr="00EA05DF">
        <w:rPr>
          <w:color w:val="0070C0"/>
        </w:rPr>
        <w:t xml:space="preserve"> o računovodstvu</w:t>
      </w:r>
      <w:r w:rsidRPr="00EA05DF">
        <w:rPr>
          <w:color w:val="0070C0"/>
        </w:rPr>
        <w:t>).</w:t>
      </w:r>
    </w:p>
    <w:p w14:paraId="3B9CB720" w14:textId="77777777" w:rsidR="008B7A09" w:rsidRPr="00EA05DF" w:rsidRDefault="008B7A09" w:rsidP="005909B5">
      <w:pPr>
        <w:ind w:left="-284" w:right="567"/>
        <w:jc w:val="both"/>
        <w:rPr>
          <w:color w:val="0070C0"/>
        </w:rPr>
      </w:pPr>
    </w:p>
    <w:p w14:paraId="1799D903" w14:textId="79F937F8" w:rsidR="008B7A09" w:rsidRPr="00EA05DF" w:rsidRDefault="008B7A09" w:rsidP="005909B5">
      <w:pPr>
        <w:ind w:left="-284" w:right="567"/>
        <w:jc w:val="both"/>
        <w:rPr>
          <w:color w:val="0070C0"/>
        </w:rPr>
      </w:pPr>
      <w:r w:rsidRPr="00EA05DF">
        <w:rPr>
          <w:color w:val="0070C0"/>
        </w:rPr>
        <w:t>Gubici predstavljaju druge stavke koje zadovoljavaju definiciju rashoda a mogu, ali ne moraju, da proisteknu iz uobičajenih aktivnosti preduzeća. Gubici predstavljaju smanjenja ekonomskih koristi i kao takvi nisu po svojoj prirodi različiti od drugih rashoda. Kada se gubici priznaju u bilansu uspjeha prikazuju se posebno, zbog toga što je saznanje o njima korisno pri donošenju ekonomskih odluka. Gubici se uobičajeno prikazuju na neto osnovi, nakon umanjenja za odgovarajuće prihode.</w:t>
      </w:r>
    </w:p>
    <w:p w14:paraId="36B86A41" w14:textId="77777777" w:rsidR="008B7A09" w:rsidRPr="00EA05DF" w:rsidRDefault="008B7A09" w:rsidP="005909B5">
      <w:pPr>
        <w:ind w:left="-284" w:right="567"/>
        <w:jc w:val="both"/>
        <w:rPr>
          <w:color w:val="0070C0"/>
        </w:rPr>
      </w:pPr>
    </w:p>
    <w:p w14:paraId="4E8D37C9" w14:textId="1AA2022C" w:rsidR="008B7A09" w:rsidRPr="00EA05DF" w:rsidRDefault="008B7A09" w:rsidP="005909B5">
      <w:pPr>
        <w:ind w:left="-284" w:right="567" w:firstLine="710"/>
        <w:jc w:val="both"/>
        <w:rPr>
          <w:b/>
          <w:bCs/>
          <w:i/>
          <w:iCs/>
          <w:color w:val="0070C0"/>
        </w:rPr>
      </w:pPr>
      <w:r w:rsidRPr="00EA05DF">
        <w:rPr>
          <w:b/>
          <w:bCs/>
          <w:i/>
          <w:iCs/>
          <w:color w:val="0070C0"/>
        </w:rPr>
        <w:t>13. Kamata i drugi troškovi pozajmljivanja</w:t>
      </w:r>
    </w:p>
    <w:p w14:paraId="53B371B9" w14:textId="77777777" w:rsidR="008B7A09" w:rsidRPr="00EA05DF" w:rsidRDefault="008B7A09" w:rsidP="005909B5">
      <w:pPr>
        <w:ind w:left="-284" w:right="567" w:firstLine="710"/>
        <w:jc w:val="both"/>
        <w:rPr>
          <w:b/>
          <w:bCs/>
          <w:i/>
          <w:iCs/>
          <w:color w:val="0070C0"/>
        </w:rPr>
      </w:pPr>
    </w:p>
    <w:p w14:paraId="032A98CA" w14:textId="02201EFB" w:rsidR="008B7A09" w:rsidRPr="00EA05DF" w:rsidRDefault="008B7A09" w:rsidP="005909B5">
      <w:pPr>
        <w:ind w:left="-284" w:right="567"/>
        <w:jc w:val="both"/>
        <w:rPr>
          <w:color w:val="0070C0"/>
        </w:rPr>
      </w:pPr>
      <w:r w:rsidRPr="00EA05DF">
        <w:rPr>
          <w:color w:val="0070C0"/>
        </w:rPr>
        <w:t xml:space="preserve">Kamata </w:t>
      </w:r>
      <w:r w:rsidR="00427EC3" w:rsidRPr="00EA05DF">
        <w:rPr>
          <w:color w:val="0070C0"/>
        </w:rPr>
        <w:t>i</w:t>
      </w:r>
      <w:r w:rsidRPr="00EA05DF">
        <w:rPr>
          <w:color w:val="0070C0"/>
        </w:rPr>
        <w:t xml:space="preserve"> ostali troškovi pozajmljivanja preduzeća obuhvataju se po osnovu </w:t>
      </w:r>
      <w:r w:rsidR="00427EC3" w:rsidRPr="00EA05DF">
        <w:rPr>
          <w:color w:val="0070C0"/>
        </w:rPr>
        <w:t>postupka u skladu sa MRS 23 – Troškovi pozajmljivanja, odnosno na teret rashoda perioda u kome su nastali.</w:t>
      </w:r>
    </w:p>
    <w:p w14:paraId="2115BD38" w14:textId="77777777" w:rsidR="00887B27" w:rsidRPr="00EA05DF" w:rsidRDefault="00887B27" w:rsidP="005909B5">
      <w:pPr>
        <w:ind w:right="567"/>
        <w:rPr>
          <w:color w:val="0070C0"/>
        </w:rPr>
      </w:pPr>
    </w:p>
    <w:p w14:paraId="5A08D307" w14:textId="5EAB3836" w:rsidR="00887B27" w:rsidRPr="00EA05DF" w:rsidRDefault="00887B27" w:rsidP="005909B5">
      <w:pPr>
        <w:ind w:left="426" w:right="567"/>
        <w:rPr>
          <w:b/>
          <w:i/>
          <w:iCs/>
          <w:color w:val="0070C0"/>
        </w:rPr>
      </w:pPr>
      <w:r w:rsidRPr="00EA05DF">
        <w:rPr>
          <w:b/>
          <w:i/>
          <w:iCs/>
          <w:color w:val="0070C0"/>
        </w:rPr>
        <w:t xml:space="preserve">13. </w:t>
      </w:r>
      <w:r w:rsidRPr="00EA05DF">
        <w:rPr>
          <w:i/>
          <w:iCs/>
          <w:color w:val="0070C0"/>
        </w:rPr>
        <w:t xml:space="preserve"> </w:t>
      </w:r>
      <w:r w:rsidRPr="00EA05DF">
        <w:rPr>
          <w:b/>
          <w:i/>
          <w:iCs/>
          <w:color w:val="0070C0"/>
        </w:rPr>
        <w:t>Naknadno ustanovljene greške</w:t>
      </w:r>
    </w:p>
    <w:p w14:paraId="1F948A89" w14:textId="77777777" w:rsidR="00887B27" w:rsidRPr="00EA05DF" w:rsidRDefault="00887B27" w:rsidP="005909B5">
      <w:pPr>
        <w:ind w:left="709" w:right="567"/>
        <w:rPr>
          <w:b/>
          <w:i/>
          <w:color w:val="0070C0"/>
          <w:sz w:val="16"/>
          <w:szCs w:val="16"/>
        </w:rPr>
      </w:pPr>
    </w:p>
    <w:p w14:paraId="20937F31" w14:textId="3332297D" w:rsidR="00887B27" w:rsidRPr="00EA05DF" w:rsidRDefault="00887B27" w:rsidP="005909B5">
      <w:pPr>
        <w:ind w:left="-284" w:right="567"/>
        <w:jc w:val="both"/>
        <w:rPr>
          <w:color w:val="0070C0"/>
        </w:rPr>
      </w:pPr>
      <w:r w:rsidRPr="00EA05DF">
        <w:rPr>
          <w:color w:val="0070C0"/>
        </w:rPr>
        <w:t>Ispravka naknadno ustanovljenih materijalno značajnih grešaka vrši se preko računa neraspoređene dobiti iz ranijih godina, odnosno neraspoređenog dobitka ranijih godina na način utvrđen MRS 8 Računovodstvene politike, promjene računovodstvenih procjena i greške.</w:t>
      </w:r>
    </w:p>
    <w:p w14:paraId="558330F9" w14:textId="77777777" w:rsidR="00887B27" w:rsidRPr="00EA05DF" w:rsidRDefault="00887B27" w:rsidP="005909B5">
      <w:pPr>
        <w:ind w:left="-284" w:right="567"/>
        <w:jc w:val="both"/>
        <w:rPr>
          <w:color w:val="0070C0"/>
        </w:rPr>
      </w:pPr>
    </w:p>
    <w:p w14:paraId="24FAA6D0" w14:textId="266E7142" w:rsidR="00887B27" w:rsidRPr="00EA05DF" w:rsidRDefault="00887B27" w:rsidP="005909B5">
      <w:pPr>
        <w:ind w:left="-284" w:right="567"/>
        <w:jc w:val="both"/>
        <w:rPr>
          <w:color w:val="0070C0"/>
        </w:rPr>
      </w:pPr>
      <w:r w:rsidRPr="00EA05DF">
        <w:rPr>
          <w:color w:val="0070C0"/>
        </w:rPr>
        <w:t>Materijalno značajnom greškom smatra se greška koja je u pojedinačnom iznosu ili u kumulativnom iznosu sa ostalim greškama, veća od 5 % ukupnih prihoda.</w:t>
      </w:r>
    </w:p>
    <w:p w14:paraId="1CD20698" w14:textId="77777777" w:rsidR="008033B7" w:rsidRPr="00EA05DF" w:rsidRDefault="008033B7" w:rsidP="005909B5">
      <w:pPr>
        <w:ind w:left="-284" w:right="567"/>
        <w:jc w:val="both"/>
        <w:rPr>
          <w:color w:val="0070C0"/>
        </w:rPr>
      </w:pPr>
    </w:p>
    <w:p w14:paraId="3EDE31AF" w14:textId="5792263E" w:rsidR="00887B27" w:rsidRPr="00EA05DF" w:rsidRDefault="00887B27" w:rsidP="005909B5">
      <w:pPr>
        <w:ind w:left="-284" w:right="567"/>
        <w:jc w:val="both"/>
        <w:rPr>
          <w:color w:val="0070C0"/>
        </w:rPr>
      </w:pPr>
      <w:r w:rsidRPr="00EA05DF">
        <w:rPr>
          <w:color w:val="0070C0"/>
        </w:rPr>
        <w:t>Naknadno ustanovljene greške koje nisu materijalno značajne ispravljaju se na teret rashoda, odnosno u korist prihoda u kojem su identifikovane. (član 32. Pravilnika o računovodstvu).</w:t>
      </w:r>
    </w:p>
    <w:p w14:paraId="6D24E249" w14:textId="77777777" w:rsidR="00887B27" w:rsidRPr="00EA05DF" w:rsidRDefault="00887B27" w:rsidP="008033B7">
      <w:pPr>
        <w:ind w:left="-284" w:right="567"/>
        <w:jc w:val="both"/>
        <w:rPr>
          <w:color w:val="0070C0"/>
        </w:rPr>
      </w:pPr>
    </w:p>
    <w:p w14:paraId="3B09F0F2" w14:textId="066F1DBA" w:rsidR="00887B27" w:rsidRPr="00EA05DF" w:rsidRDefault="00887B27" w:rsidP="00887B27">
      <w:pPr>
        <w:shd w:val="clear" w:color="auto" w:fill="FFFFFF"/>
        <w:rPr>
          <w:b/>
          <w:i/>
          <w:iCs/>
          <w:color w:val="0070C0"/>
        </w:rPr>
      </w:pPr>
      <w:r w:rsidRPr="00EA05DF">
        <w:rPr>
          <w:b/>
          <w:i/>
          <w:iCs/>
          <w:color w:val="0070C0"/>
        </w:rPr>
        <w:t xml:space="preserve">      14</w:t>
      </w:r>
      <w:r w:rsidR="008033B7" w:rsidRPr="00EA05DF">
        <w:rPr>
          <w:b/>
          <w:i/>
          <w:iCs/>
          <w:color w:val="0070C0"/>
        </w:rPr>
        <w:t>.</w:t>
      </w:r>
      <w:r w:rsidRPr="00EA05DF">
        <w:rPr>
          <w:b/>
          <w:i/>
          <w:iCs/>
          <w:color w:val="0070C0"/>
        </w:rPr>
        <w:t xml:space="preserve"> Funkcionalna valuta i valuta prikazivanja</w:t>
      </w:r>
    </w:p>
    <w:p w14:paraId="076D5972" w14:textId="77777777" w:rsidR="00887B27" w:rsidRPr="00EA05DF" w:rsidRDefault="00887B27" w:rsidP="00887B27">
      <w:pPr>
        <w:shd w:val="clear" w:color="auto" w:fill="FFFFFF"/>
        <w:ind w:left="720"/>
        <w:rPr>
          <w:b/>
          <w:i/>
          <w:color w:val="0070C0"/>
          <w:sz w:val="16"/>
          <w:szCs w:val="16"/>
        </w:rPr>
      </w:pPr>
    </w:p>
    <w:p w14:paraId="090D229D" w14:textId="4025D527" w:rsidR="00887B27" w:rsidRPr="00EA05DF" w:rsidRDefault="00887B27" w:rsidP="005909B5">
      <w:pPr>
        <w:ind w:left="-284" w:right="567"/>
        <w:jc w:val="both"/>
        <w:rPr>
          <w:color w:val="0070C0"/>
        </w:rPr>
      </w:pPr>
      <w:r w:rsidRPr="00EA05DF">
        <w:rPr>
          <w:color w:val="0070C0"/>
        </w:rPr>
        <w:t xml:space="preserve">Funkcionalna valuta i valuta prikazivanja Društva u skladu sa </w:t>
      </w:r>
      <w:r w:rsidRPr="00EA05DF">
        <w:rPr>
          <w:i/>
          <w:iCs/>
          <w:color w:val="0070C0"/>
        </w:rPr>
        <w:t>MRS 21 - Efekti promjena deviznih kurseva</w:t>
      </w:r>
      <w:r w:rsidRPr="00EA05DF">
        <w:rPr>
          <w:color w:val="0070C0"/>
        </w:rPr>
        <w:t xml:space="preserve"> je konvertibilna marka. (član 33. Pravilnika</w:t>
      </w:r>
      <w:r w:rsidR="008033B7" w:rsidRPr="00EA05DF">
        <w:rPr>
          <w:color w:val="0070C0"/>
        </w:rPr>
        <w:t xml:space="preserve"> o računovodstvu</w:t>
      </w:r>
      <w:r w:rsidRPr="00EA05DF">
        <w:rPr>
          <w:color w:val="0070C0"/>
        </w:rPr>
        <w:t>)</w:t>
      </w:r>
      <w:r w:rsidR="008033B7" w:rsidRPr="00EA05DF">
        <w:rPr>
          <w:color w:val="0070C0"/>
        </w:rPr>
        <w:t>.</w:t>
      </w:r>
      <w:r w:rsidRPr="00EA05DF">
        <w:rPr>
          <w:color w:val="0070C0"/>
        </w:rPr>
        <w:t xml:space="preserve"> </w:t>
      </w:r>
    </w:p>
    <w:p w14:paraId="45D54D54" w14:textId="77777777" w:rsidR="00DE5C35" w:rsidRPr="00CF30CA" w:rsidRDefault="00DE5C35" w:rsidP="005909B5">
      <w:pPr>
        <w:ind w:left="-284" w:right="567"/>
        <w:jc w:val="both"/>
        <w:rPr>
          <w:sz w:val="16"/>
          <w:szCs w:val="16"/>
          <w:lang w:val="sr-Latn-CS"/>
        </w:rPr>
      </w:pPr>
    </w:p>
    <w:p w14:paraId="23046C34" w14:textId="77777777" w:rsidR="00DE5C35" w:rsidRPr="00005754" w:rsidRDefault="00DE5C35" w:rsidP="005909B5">
      <w:pPr>
        <w:pStyle w:val="Teloteksta"/>
        <w:ind w:left="-284" w:right="567"/>
        <w:jc w:val="both"/>
        <w:rPr>
          <w:b/>
          <w:i/>
          <w:color w:val="0070C0"/>
          <w:sz w:val="24"/>
          <w:lang w:val="sr-Cyrl-CS"/>
        </w:rPr>
      </w:pPr>
      <w:r w:rsidRPr="00005754">
        <w:rPr>
          <w:b/>
          <w:i/>
          <w:color w:val="0070C0"/>
          <w:sz w:val="24"/>
          <w:lang w:val="sr-Cyrl-CS"/>
        </w:rPr>
        <w:t>U okviru definisanih računovodstvenih politika Društvo je obavezno da se pridržava osnovnih računovodstvenih načela, a to su:</w:t>
      </w:r>
    </w:p>
    <w:p w14:paraId="7BB7D4D0" w14:textId="77777777" w:rsidR="00DE5C35" w:rsidRPr="00005754" w:rsidRDefault="00DE5C35" w:rsidP="005909B5">
      <w:pPr>
        <w:pStyle w:val="Teloteksta"/>
        <w:ind w:right="567"/>
        <w:rPr>
          <w:b/>
          <w:i/>
          <w:color w:val="0070C0"/>
          <w:sz w:val="24"/>
          <w:lang w:val="sr-Cyrl-CS"/>
        </w:rPr>
      </w:pPr>
    </w:p>
    <w:p w14:paraId="566C2C2B" w14:textId="77777777" w:rsidR="00DE5C35" w:rsidRPr="00005754" w:rsidRDefault="00DE5C35" w:rsidP="005909B5">
      <w:pPr>
        <w:pStyle w:val="Teloteksta"/>
        <w:numPr>
          <w:ilvl w:val="0"/>
          <w:numId w:val="27"/>
        </w:numPr>
        <w:ind w:left="709" w:right="567" w:hanging="283"/>
        <w:jc w:val="both"/>
        <w:rPr>
          <w:b/>
          <w:i/>
          <w:color w:val="0070C0"/>
          <w:sz w:val="24"/>
          <w:lang w:val="sr-Cyrl-CS"/>
        </w:rPr>
      </w:pPr>
      <w:r w:rsidRPr="00005754">
        <w:rPr>
          <w:b/>
          <w:i/>
          <w:color w:val="0070C0"/>
          <w:sz w:val="24"/>
          <w:lang w:val="sr-Cyrl-CS"/>
        </w:rPr>
        <w:t xml:space="preserve">Načelo stalnosti, koje podrazumjeva da je Društvo osnovano da posluje stalno u neograničenom vremenu, što znači da imovina i prinosni položaj preduzeća, ali i ekonomska politika zemlje i prilike u okruženju omogućuju da Društvo posluje u neograničenom roku, a što zahtjeva periodizaciju finansijskog izvještavanja, </w:t>
      </w:r>
    </w:p>
    <w:p w14:paraId="0EE74A29" w14:textId="77777777" w:rsidR="00DE5C35" w:rsidRPr="00005754" w:rsidRDefault="00DE5C35" w:rsidP="005909B5">
      <w:pPr>
        <w:pStyle w:val="Teloteksta"/>
        <w:numPr>
          <w:ilvl w:val="0"/>
          <w:numId w:val="27"/>
        </w:numPr>
        <w:ind w:left="709" w:right="567" w:hanging="283"/>
        <w:jc w:val="both"/>
        <w:rPr>
          <w:b/>
          <w:i/>
          <w:color w:val="0070C0"/>
          <w:sz w:val="24"/>
          <w:lang w:val="sr-Cyrl-CS"/>
        </w:rPr>
      </w:pPr>
      <w:r w:rsidRPr="00005754">
        <w:rPr>
          <w:b/>
          <w:i/>
          <w:color w:val="0070C0"/>
          <w:sz w:val="24"/>
          <w:lang w:val="sr-Cyrl-CS"/>
        </w:rPr>
        <w:t xml:space="preserve">Načelo dosljednosti, koje podrazumjeva da se izabrana pravila procjenjivanja primjenjuju u više uzastopnih računovodstvenih perioda kako bi finansijski </w:t>
      </w:r>
      <w:r w:rsidRPr="00005754">
        <w:rPr>
          <w:b/>
          <w:i/>
          <w:color w:val="0070C0"/>
          <w:sz w:val="24"/>
          <w:lang w:val="sr-Cyrl-CS"/>
        </w:rPr>
        <w:lastRenderedPageBreak/>
        <w:t>izvještaji bili međusobno uporedivi. Kod eventualnih promjenaovih pravila posebno se objelodanjuju razlozi i efekti,</w:t>
      </w:r>
    </w:p>
    <w:p w14:paraId="5A14C6E2" w14:textId="77777777" w:rsidR="00DE5C35" w:rsidRPr="00005754" w:rsidRDefault="00DE5C35" w:rsidP="005909B5">
      <w:pPr>
        <w:pStyle w:val="Teloteksta"/>
        <w:numPr>
          <w:ilvl w:val="0"/>
          <w:numId w:val="27"/>
        </w:numPr>
        <w:ind w:left="709" w:right="567" w:hanging="283"/>
        <w:jc w:val="both"/>
        <w:rPr>
          <w:b/>
          <w:i/>
          <w:color w:val="0070C0"/>
          <w:sz w:val="24"/>
          <w:lang w:val="sr-Cyrl-CS"/>
        </w:rPr>
      </w:pPr>
      <w:r w:rsidRPr="00005754">
        <w:rPr>
          <w:b/>
          <w:i/>
          <w:color w:val="0070C0"/>
          <w:sz w:val="24"/>
          <w:lang w:val="sr-Cyrl-CS"/>
        </w:rPr>
        <w:t>Načelo opreznosti, koje zahtjeva bilansiranje imovine po nižim a obaveza po višim vrijednostima, što kao rezultat daje odmjeravanje rashoda na više i prihoda na niže, čime se eliminišu skriveni gubici,</w:t>
      </w:r>
    </w:p>
    <w:p w14:paraId="6A1EAA95" w14:textId="77777777" w:rsidR="00DE5C35" w:rsidRPr="00005754" w:rsidRDefault="00DE5C35" w:rsidP="005909B5">
      <w:pPr>
        <w:pStyle w:val="Teloteksta"/>
        <w:numPr>
          <w:ilvl w:val="0"/>
          <w:numId w:val="27"/>
        </w:numPr>
        <w:ind w:left="709" w:right="567" w:hanging="283"/>
        <w:jc w:val="both"/>
        <w:rPr>
          <w:b/>
          <w:i/>
          <w:color w:val="0070C0"/>
          <w:sz w:val="24"/>
          <w:lang w:val="sr-Cyrl-CS"/>
        </w:rPr>
      </w:pPr>
      <w:r w:rsidRPr="00005754">
        <w:rPr>
          <w:b/>
          <w:i/>
          <w:color w:val="0070C0"/>
          <w:sz w:val="24"/>
          <w:lang w:val="sr-Cyrl-CS"/>
        </w:rPr>
        <w:t>Načelo uzročnosti, koje podrazumjeva da se svi prihodi i svi rashodi jednog obračunskog perioda priznaju u tom obračunskom periodu, bez obzira na momenat naplate odnosno plaćanja,</w:t>
      </w:r>
    </w:p>
    <w:p w14:paraId="35831835" w14:textId="77777777" w:rsidR="00DE5C35" w:rsidRPr="00005754" w:rsidRDefault="00DE5C35" w:rsidP="005909B5">
      <w:pPr>
        <w:pStyle w:val="Teloteksta"/>
        <w:numPr>
          <w:ilvl w:val="0"/>
          <w:numId w:val="27"/>
        </w:numPr>
        <w:ind w:left="709" w:right="567" w:hanging="283"/>
        <w:jc w:val="both"/>
        <w:rPr>
          <w:b/>
          <w:i/>
          <w:color w:val="0070C0"/>
          <w:sz w:val="24"/>
          <w:lang w:val="sr-Cyrl-CS"/>
        </w:rPr>
      </w:pPr>
      <w:r w:rsidRPr="00005754">
        <w:rPr>
          <w:b/>
          <w:i/>
          <w:color w:val="0070C0"/>
          <w:sz w:val="24"/>
          <w:lang w:val="sr-Cyrl-CS"/>
        </w:rPr>
        <w:t xml:space="preserve">Načelo pojedinačnog procjenjivanja  imovine i obaveza podrazumjeva osnovu za porocjenjivanje, gdje eventualna grupna procjenjivanja  proizilaze iz pojedinačnog, i </w:t>
      </w:r>
    </w:p>
    <w:p w14:paraId="01446952" w14:textId="77777777" w:rsidR="00DE5C35" w:rsidRPr="00005754" w:rsidRDefault="00DE5C35" w:rsidP="005909B5">
      <w:pPr>
        <w:pStyle w:val="Teloteksta"/>
        <w:numPr>
          <w:ilvl w:val="0"/>
          <w:numId w:val="27"/>
        </w:numPr>
        <w:ind w:left="709" w:right="567" w:hanging="283"/>
        <w:jc w:val="both"/>
        <w:rPr>
          <w:b/>
          <w:i/>
          <w:color w:val="0070C0"/>
          <w:sz w:val="24"/>
          <w:lang w:val="sr-Cyrl-CS"/>
        </w:rPr>
      </w:pPr>
      <w:r w:rsidRPr="00005754">
        <w:rPr>
          <w:b/>
          <w:i/>
          <w:color w:val="0070C0"/>
          <w:sz w:val="24"/>
          <w:lang w:val="sr-Cyrl-CS"/>
        </w:rPr>
        <w:t>Načelo identiteta koje podrazumjeva da bilans otvaranja poslovnih knjiga jednog račuinovodstvenog perioda bude identičan bilansu zatvaranja poslovnih knjiga prethodnog obračunskog perioda.</w:t>
      </w:r>
    </w:p>
    <w:p w14:paraId="38892DE1" w14:textId="77777777" w:rsidR="00DE5C35" w:rsidRPr="00CF30CA" w:rsidRDefault="00DE5C35" w:rsidP="005909B5">
      <w:pPr>
        <w:ind w:right="567"/>
        <w:jc w:val="both"/>
        <w:rPr>
          <w:b/>
          <w:i/>
          <w:color w:val="0070C0"/>
          <w:sz w:val="16"/>
          <w:szCs w:val="16"/>
          <w:lang w:val="sr-Cyrl-CS"/>
        </w:rPr>
      </w:pPr>
    </w:p>
    <w:p w14:paraId="01B1E856" w14:textId="77777777" w:rsidR="00DE5C35" w:rsidRPr="00005754" w:rsidRDefault="00DE5C35" w:rsidP="005909B5">
      <w:pPr>
        <w:pStyle w:val="Teloteksta"/>
        <w:ind w:left="-284" w:right="567"/>
        <w:jc w:val="both"/>
        <w:rPr>
          <w:b/>
          <w:i/>
          <w:color w:val="0070C0"/>
          <w:sz w:val="24"/>
          <w:lang w:val="sr-Cyrl-CS"/>
        </w:rPr>
      </w:pPr>
      <w:r w:rsidRPr="00005754">
        <w:rPr>
          <w:b/>
          <w:i/>
          <w:color w:val="0070C0"/>
          <w:sz w:val="24"/>
          <w:lang w:val="sr-Cyrl-CS"/>
        </w:rPr>
        <w:t>Za transakcije, događaje ili okolnosti na koje se mogu konkretno primjeniti Standardi, Interpretacije ili Upute za interpretacije, računovodstvene politike se utvrđuju njihovom primjenom. U slučaju da takva primjena nije moguća, na osnovu vlastitog suda definišu se računovodstvene politike koje obezbeđuju informacije koje su:</w:t>
      </w:r>
    </w:p>
    <w:p w14:paraId="212AD0C9" w14:textId="77777777" w:rsidR="00DE5C35" w:rsidRPr="00CF30CA" w:rsidRDefault="00DE5C35" w:rsidP="005909B5">
      <w:pPr>
        <w:pStyle w:val="Teloteksta"/>
        <w:ind w:right="567"/>
        <w:rPr>
          <w:b/>
          <w:i/>
          <w:color w:val="0070C0"/>
          <w:sz w:val="16"/>
          <w:szCs w:val="16"/>
          <w:lang w:val="sr-Cyrl-CS"/>
        </w:rPr>
      </w:pPr>
    </w:p>
    <w:p w14:paraId="02986294" w14:textId="77777777" w:rsidR="00DE5C35" w:rsidRPr="00005754" w:rsidRDefault="00DE5C35" w:rsidP="005909B5">
      <w:pPr>
        <w:pStyle w:val="Teloteksta"/>
        <w:numPr>
          <w:ilvl w:val="0"/>
          <w:numId w:val="28"/>
        </w:numPr>
        <w:tabs>
          <w:tab w:val="clear" w:pos="720"/>
          <w:tab w:val="num" w:pos="426"/>
          <w:tab w:val="left" w:pos="709"/>
        </w:tabs>
        <w:ind w:left="0" w:right="567" w:firstLine="426"/>
        <w:jc w:val="both"/>
        <w:rPr>
          <w:b/>
          <w:i/>
          <w:color w:val="0070C0"/>
          <w:sz w:val="24"/>
          <w:lang w:val="sr-Cyrl-CS"/>
        </w:rPr>
      </w:pPr>
      <w:r w:rsidRPr="00005754">
        <w:rPr>
          <w:b/>
          <w:i/>
          <w:color w:val="0070C0"/>
          <w:sz w:val="24"/>
          <w:lang w:val="bs-Latn-BA"/>
        </w:rPr>
        <w:t xml:space="preserve"> </w:t>
      </w:r>
      <w:r w:rsidRPr="00005754">
        <w:rPr>
          <w:b/>
          <w:i/>
          <w:color w:val="0070C0"/>
          <w:sz w:val="24"/>
          <w:lang w:val="sr-Cyrl-CS"/>
        </w:rPr>
        <w:t>relevantne za donošenje ekonomskih odluka od strane korisnika finansijskih izvještaja i</w:t>
      </w:r>
    </w:p>
    <w:p w14:paraId="2B0A6AAF" w14:textId="77777777" w:rsidR="00DE5C35" w:rsidRPr="00005754" w:rsidRDefault="00DE5C35" w:rsidP="005909B5">
      <w:pPr>
        <w:pStyle w:val="Teloteksta"/>
        <w:numPr>
          <w:ilvl w:val="0"/>
          <w:numId w:val="28"/>
        </w:numPr>
        <w:tabs>
          <w:tab w:val="clear" w:pos="720"/>
          <w:tab w:val="num" w:pos="426"/>
          <w:tab w:val="left" w:pos="709"/>
        </w:tabs>
        <w:ind w:left="0" w:right="567" w:firstLine="426"/>
        <w:jc w:val="both"/>
        <w:rPr>
          <w:b/>
          <w:i/>
          <w:color w:val="0070C0"/>
          <w:sz w:val="24"/>
          <w:lang w:val="sr-Cyrl-CS"/>
        </w:rPr>
      </w:pPr>
      <w:r w:rsidRPr="00005754">
        <w:rPr>
          <w:b/>
          <w:i/>
          <w:color w:val="0070C0"/>
          <w:sz w:val="24"/>
          <w:lang w:val="bs-Latn-BA"/>
        </w:rPr>
        <w:t xml:space="preserve"> </w:t>
      </w:r>
      <w:r w:rsidRPr="00005754">
        <w:rPr>
          <w:b/>
          <w:i/>
          <w:color w:val="0070C0"/>
          <w:sz w:val="24"/>
          <w:lang w:val="sr-Cyrl-CS"/>
        </w:rPr>
        <w:t>pouzdane u smislu da finansijski izvještaji:</w:t>
      </w:r>
    </w:p>
    <w:p w14:paraId="49AB87C7" w14:textId="77777777" w:rsidR="00DE5C35" w:rsidRPr="00005754" w:rsidRDefault="00DE5C35" w:rsidP="005909B5">
      <w:pPr>
        <w:pStyle w:val="Teloteksta"/>
        <w:numPr>
          <w:ilvl w:val="1"/>
          <w:numId w:val="28"/>
        </w:numPr>
        <w:tabs>
          <w:tab w:val="left" w:pos="709"/>
        </w:tabs>
        <w:ind w:right="567"/>
        <w:jc w:val="both"/>
        <w:rPr>
          <w:b/>
          <w:i/>
          <w:color w:val="0070C0"/>
          <w:sz w:val="24"/>
          <w:lang w:val="sr-Cyrl-CS"/>
        </w:rPr>
      </w:pPr>
      <w:r w:rsidRPr="00005754">
        <w:rPr>
          <w:b/>
          <w:i/>
          <w:color w:val="0070C0"/>
          <w:sz w:val="24"/>
          <w:lang w:val="bs-Latn-BA"/>
        </w:rPr>
        <w:t xml:space="preserve"> </w:t>
      </w:r>
      <w:r w:rsidRPr="00005754">
        <w:rPr>
          <w:b/>
          <w:i/>
          <w:color w:val="0070C0"/>
          <w:sz w:val="24"/>
          <w:lang w:val="sr-Cyrl-CS"/>
        </w:rPr>
        <w:t>predstavljaju vjernu sliku finansijskog položaja, uspješnosti i novčanih tokova pravnog lica,</w:t>
      </w:r>
    </w:p>
    <w:p w14:paraId="5484C3B8" w14:textId="77777777" w:rsidR="00DE5C35" w:rsidRPr="00005754" w:rsidRDefault="00DE5C35" w:rsidP="005909B5">
      <w:pPr>
        <w:pStyle w:val="Teloteksta"/>
        <w:numPr>
          <w:ilvl w:val="1"/>
          <w:numId w:val="28"/>
        </w:numPr>
        <w:tabs>
          <w:tab w:val="left" w:pos="1560"/>
        </w:tabs>
        <w:ind w:right="567"/>
        <w:jc w:val="both"/>
        <w:rPr>
          <w:b/>
          <w:i/>
          <w:color w:val="0070C0"/>
          <w:sz w:val="24"/>
          <w:lang w:val="sr-Cyrl-CS"/>
        </w:rPr>
      </w:pPr>
      <w:r w:rsidRPr="00005754">
        <w:rPr>
          <w:b/>
          <w:i/>
          <w:color w:val="0070C0"/>
          <w:sz w:val="24"/>
          <w:lang w:val="bs-Latn-BA"/>
        </w:rPr>
        <w:t xml:space="preserve"> </w:t>
      </w:r>
      <w:r w:rsidRPr="00005754">
        <w:rPr>
          <w:b/>
          <w:i/>
          <w:color w:val="0070C0"/>
          <w:sz w:val="24"/>
          <w:lang w:val="sr-Cyrl-CS"/>
        </w:rPr>
        <w:t xml:space="preserve">odražavaju ekonomsku suštinu transakcija, događaja i okolnosti, a ne samo njihovu pravnu </w:t>
      </w:r>
      <w:r w:rsidRPr="00005754">
        <w:rPr>
          <w:b/>
          <w:i/>
          <w:color w:val="0070C0"/>
          <w:sz w:val="24"/>
          <w:lang w:val="bs-Latn-BA"/>
        </w:rPr>
        <w:t xml:space="preserve"> </w:t>
      </w:r>
      <w:r w:rsidRPr="00005754">
        <w:rPr>
          <w:b/>
          <w:i/>
          <w:color w:val="0070C0"/>
          <w:sz w:val="24"/>
          <w:lang w:val="sr-Cyrl-CS"/>
        </w:rPr>
        <w:t>formu,</w:t>
      </w:r>
    </w:p>
    <w:p w14:paraId="04554F4D" w14:textId="77777777" w:rsidR="00DE5C35" w:rsidRPr="00005754" w:rsidRDefault="00DE5C35" w:rsidP="005909B5">
      <w:pPr>
        <w:pStyle w:val="Teloteksta"/>
        <w:numPr>
          <w:ilvl w:val="1"/>
          <w:numId w:val="28"/>
        </w:numPr>
        <w:tabs>
          <w:tab w:val="left" w:pos="1560"/>
        </w:tabs>
        <w:ind w:right="567"/>
        <w:jc w:val="both"/>
        <w:rPr>
          <w:b/>
          <w:i/>
          <w:color w:val="0070C0"/>
          <w:sz w:val="24"/>
          <w:lang w:val="sr-Cyrl-CS"/>
        </w:rPr>
      </w:pPr>
      <w:r w:rsidRPr="00005754">
        <w:rPr>
          <w:b/>
          <w:i/>
          <w:color w:val="0070C0"/>
          <w:sz w:val="24"/>
          <w:lang w:val="bs-Latn-BA"/>
        </w:rPr>
        <w:t xml:space="preserve"> </w:t>
      </w:r>
      <w:r w:rsidRPr="00005754">
        <w:rPr>
          <w:b/>
          <w:i/>
          <w:color w:val="0070C0"/>
          <w:sz w:val="24"/>
          <w:lang w:val="sr-Cyrl-CS"/>
        </w:rPr>
        <w:t>da su neutralni, tj. lišeni subjektivnosti,</w:t>
      </w:r>
    </w:p>
    <w:p w14:paraId="57CFEE33" w14:textId="77777777" w:rsidR="00DE5C35" w:rsidRPr="00005754" w:rsidRDefault="00DE5C35" w:rsidP="005909B5">
      <w:pPr>
        <w:pStyle w:val="Teloteksta"/>
        <w:numPr>
          <w:ilvl w:val="1"/>
          <w:numId w:val="28"/>
        </w:numPr>
        <w:tabs>
          <w:tab w:val="left" w:pos="1560"/>
        </w:tabs>
        <w:ind w:right="567"/>
        <w:jc w:val="both"/>
        <w:rPr>
          <w:b/>
          <w:i/>
          <w:color w:val="0070C0"/>
          <w:sz w:val="24"/>
          <w:lang w:val="sr-Cyrl-CS"/>
        </w:rPr>
      </w:pPr>
      <w:r w:rsidRPr="00005754">
        <w:rPr>
          <w:b/>
          <w:i/>
          <w:color w:val="0070C0"/>
          <w:sz w:val="24"/>
          <w:lang w:val="bs-Latn-BA"/>
        </w:rPr>
        <w:t xml:space="preserve"> </w:t>
      </w:r>
      <w:r w:rsidRPr="00005754">
        <w:rPr>
          <w:b/>
          <w:i/>
          <w:color w:val="0070C0"/>
          <w:sz w:val="24"/>
          <w:lang w:val="sr-Cyrl-CS"/>
        </w:rPr>
        <w:t>da su „oprezni“ u smislu da ne sadrže pretjerivanja,</w:t>
      </w:r>
    </w:p>
    <w:p w14:paraId="5EF20154" w14:textId="77777777" w:rsidR="00DE5C35" w:rsidRPr="00005754" w:rsidRDefault="00DE5C35" w:rsidP="005909B5">
      <w:pPr>
        <w:pStyle w:val="Teloteksta"/>
        <w:numPr>
          <w:ilvl w:val="1"/>
          <w:numId w:val="28"/>
        </w:numPr>
        <w:tabs>
          <w:tab w:val="left" w:pos="1560"/>
        </w:tabs>
        <w:ind w:right="567"/>
        <w:jc w:val="both"/>
        <w:rPr>
          <w:b/>
          <w:i/>
          <w:color w:val="0070C0"/>
          <w:sz w:val="24"/>
          <w:lang w:val="sr-Cyrl-CS"/>
        </w:rPr>
      </w:pPr>
      <w:r w:rsidRPr="00005754">
        <w:rPr>
          <w:b/>
          <w:i/>
          <w:color w:val="0070C0"/>
          <w:sz w:val="24"/>
          <w:lang w:val="bs-Latn-BA"/>
        </w:rPr>
        <w:t xml:space="preserve"> </w:t>
      </w:r>
      <w:r w:rsidRPr="00005754">
        <w:rPr>
          <w:b/>
          <w:i/>
          <w:color w:val="0070C0"/>
          <w:sz w:val="24"/>
          <w:lang w:val="sr-Cyrl-CS"/>
        </w:rPr>
        <w:t>da su potpuni u svim materijalno značajnim pogledima.</w:t>
      </w:r>
    </w:p>
    <w:p w14:paraId="0529D573" w14:textId="77777777" w:rsidR="00DE5C35" w:rsidRPr="00CF30CA" w:rsidRDefault="00DE5C35" w:rsidP="005909B5">
      <w:pPr>
        <w:pStyle w:val="Teloteksta"/>
        <w:ind w:right="567"/>
        <w:rPr>
          <w:b/>
          <w:i/>
          <w:color w:val="0070C0"/>
          <w:sz w:val="16"/>
          <w:szCs w:val="16"/>
          <w:lang w:val="sr-Cyrl-CS"/>
        </w:rPr>
      </w:pPr>
    </w:p>
    <w:p w14:paraId="30EE5FC4" w14:textId="77777777" w:rsidR="00DE5C35" w:rsidRPr="00005754" w:rsidRDefault="00DE5C35" w:rsidP="005909B5">
      <w:pPr>
        <w:pStyle w:val="Teloteksta"/>
        <w:ind w:left="-284" w:right="567"/>
        <w:jc w:val="both"/>
        <w:rPr>
          <w:b/>
          <w:i/>
          <w:color w:val="0070C0"/>
          <w:sz w:val="24"/>
          <w:lang w:val="sr-Cyrl-CS"/>
        </w:rPr>
      </w:pPr>
      <w:r w:rsidRPr="00005754">
        <w:rPr>
          <w:b/>
          <w:i/>
          <w:color w:val="0070C0"/>
          <w:sz w:val="24"/>
          <w:lang w:val="sr-Cyrl-CS"/>
        </w:rPr>
        <w:t>Pravno lice treba da bude konzistentno u izboru i primjeni svojih računovodstvenih politika za slične transakcije, događaje i okolnosti, osim ako određeni Standard ili Interpretacija zahtjevaju ili dozvoljavaju kategorizaciju stavki za koje bi mogle biti adekvatne različite politike, u kome slučaju odgovarajuća računovodstvena politika treba da bude izabrana i primjenjena konzistentno na svaku kategoriju.</w:t>
      </w:r>
    </w:p>
    <w:p w14:paraId="43DCA484" w14:textId="77777777" w:rsidR="00DE5C35" w:rsidRPr="00CF30CA" w:rsidRDefault="00DE5C35" w:rsidP="00570791">
      <w:pPr>
        <w:pStyle w:val="Teloteksta"/>
        <w:ind w:left="-284" w:right="567"/>
        <w:rPr>
          <w:b/>
          <w:i/>
          <w:color w:val="0070C0"/>
          <w:sz w:val="16"/>
          <w:szCs w:val="16"/>
          <w:lang w:val="sr-Cyrl-CS"/>
        </w:rPr>
      </w:pPr>
    </w:p>
    <w:p w14:paraId="02A02C48" w14:textId="77777777" w:rsidR="00DE5C35" w:rsidRPr="00005754" w:rsidRDefault="00DE5C35" w:rsidP="00570791">
      <w:pPr>
        <w:pStyle w:val="Teloteksta"/>
        <w:ind w:left="-284" w:right="567"/>
        <w:rPr>
          <w:b/>
          <w:i/>
          <w:color w:val="0070C0"/>
          <w:sz w:val="24"/>
          <w:lang w:val="sr-Cyrl-CS"/>
        </w:rPr>
      </w:pPr>
      <w:r w:rsidRPr="00005754">
        <w:rPr>
          <w:b/>
          <w:i/>
          <w:color w:val="0070C0"/>
          <w:sz w:val="24"/>
          <w:lang w:val="sr-Cyrl-CS"/>
        </w:rPr>
        <w:t>Pravno lice će promjeniti računovodstvenu politiku samo ako:</w:t>
      </w:r>
    </w:p>
    <w:p w14:paraId="55CF6ED7" w14:textId="77777777" w:rsidR="00DE5C35" w:rsidRPr="00CF30CA" w:rsidRDefault="00DE5C35" w:rsidP="00570791">
      <w:pPr>
        <w:pStyle w:val="Teloteksta"/>
        <w:ind w:right="567"/>
        <w:rPr>
          <w:b/>
          <w:i/>
          <w:color w:val="0070C0"/>
          <w:sz w:val="16"/>
          <w:szCs w:val="16"/>
          <w:lang w:val="sr-Cyrl-CS"/>
        </w:rPr>
      </w:pPr>
    </w:p>
    <w:p w14:paraId="11DC2027" w14:textId="77777777" w:rsidR="00DE5C35" w:rsidRPr="00005754" w:rsidRDefault="00DE5C35" w:rsidP="00125B9F">
      <w:pPr>
        <w:pStyle w:val="Teloteksta"/>
        <w:numPr>
          <w:ilvl w:val="0"/>
          <w:numId w:val="29"/>
        </w:numPr>
        <w:tabs>
          <w:tab w:val="clear" w:pos="720"/>
          <w:tab w:val="num" w:pos="426"/>
        </w:tabs>
        <w:ind w:left="709" w:right="567" w:hanging="283"/>
        <w:jc w:val="both"/>
        <w:rPr>
          <w:b/>
          <w:i/>
          <w:color w:val="0070C0"/>
          <w:sz w:val="24"/>
          <w:lang w:val="sr-Cyrl-CS"/>
        </w:rPr>
      </w:pPr>
      <w:r w:rsidRPr="00005754">
        <w:rPr>
          <w:b/>
          <w:i/>
          <w:color w:val="0070C0"/>
          <w:sz w:val="24"/>
          <w:lang w:val="sr-Cyrl-CS"/>
        </w:rPr>
        <w:t>je promjena propisana Standardom ili Interpretacijom ili</w:t>
      </w:r>
    </w:p>
    <w:p w14:paraId="44CA2DD1" w14:textId="77777777" w:rsidR="00DE5C35" w:rsidRPr="00005754" w:rsidRDefault="00DE5C35" w:rsidP="005909B5">
      <w:pPr>
        <w:pStyle w:val="Teloteksta"/>
        <w:numPr>
          <w:ilvl w:val="0"/>
          <w:numId w:val="29"/>
        </w:numPr>
        <w:tabs>
          <w:tab w:val="clear" w:pos="720"/>
          <w:tab w:val="num" w:pos="426"/>
        </w:tabs>
        <w:ind w:left="709" w:right="425" w:hanging="283"/>
        <w:jc w:val="both"/>
        <w:rPr>
          <w:b/>
          <w:i/>
          <w:color w:val="0070C0"/>
          <w:sz w:val="24"/>
          <w:lang w:val="sr-Cyrl-CS"/>
        </w:rPr>
      </w:pPr>
      <w:r w:rsidRPr="00005754">
        <w:rPr>
          <w:b/>
          <w:i/>
          <w:color w:val="0070C0"/>
          <w:sz w:val="24"/>
          <w:lang w:val="sr-Cyrl-CS"/>
        </w:rPr>
        <w:t>promjena dovodi do toga da finansijski izvještaji pružaju pouzdane i relevantne informacije o efektima transakcija, drugih događaja ili okolnosti na finansijski položaj pravnog lica, njegovu uspješnost ili novčane tokove.</w:t>
      </w:r>
    </w:p>
    <w:p w14:paraId="1B4C86DE" w14:textId="77777777" w:rsidR="00DE5C35" w:rsidRPr="00005754" w:rsidRDefault="00DE5C35" w:rsidP="00570791">
      <w:pPr>
        <w:pStyle w:val="Teloteksta"/>
        <w:ind w:right="567"/>
        <w:rPr>
          <w:b/>
          <w:i/>
          <w:color w:val="0070C0"/>
          <w:sz w:val="24"/>
          <w:lang w:val="sr-Cyrl-CS"/>
        </w:rPr>
      </w:pPr>
    </w:p>
    <w:p w14:paraId="34DD13B4" w14:textId="16071DDF" w:rsidR="00DE5C35" w:rsidRPr="00CF30CA" w:rsidRDefault="00DE5C35" w:rsidP="007B2293">
      <w:pPr>
        <w:pStyle w:val="Podnojestranice"/>
        <w:tabs>
          <w:tab w:val="clear" w:pos="4320"/>
          <w:tab w:val="left" w:pos="708"/>
          <w:tab w:val="left" w:pos="3828"/>
          <w:tab w:val="center" w:pos="4111"/>
        </w:tabs>
        <w:ind w:left="-284" w:right="567"/>
        <w:jc w:val="both"/>
        <w:rPr>
          <w:b/>
          <w:i/>
          <w:color w:val="0070C0"/>
          <w:lang w:val="sr-Latn-RS"/>
        </w:rPr>
      </w:pPr>
      <w:r w:rsidRPr="00005754">
        <w:rPr>
          <w:b/>
          <w:i/>
          <w:color w:val="0070C0"/>
          <w:lang w:val="sr-Cyrl-CS"/>
        </w:rPr>
        <w:t>U navedenom smislu, po našem mišljenju, potrebno je izvršiti  usvajanje računovodstvenih politika, uz istovremeno normativno regulisanje računovodstvene i finansijske funkcije Društva.</w:t>
      </w:r>
    </w:p>
    <w:p w14:paraId="2049B91C" w14:textId="77777777" w:rsidR="00823499" w:rsidRPr="00005754" w:rsidRDefault="00823499" w:rsidP="00570791">
      <w:pPr>
        <w:ind w:right="567"/>
        <w:jc w:val="both"/>
        <w:rPr>
          <w:b/>
          <w:i/>
          <w:iCs/>
          <w:color w:val="0070C0"/>
          <w:sz w:val="28"/>
          <w:szCs w:val="28"/>
          <w:lang w:val="bs-Latn-BA"/>
        </w:rPr>
      </w:pPr>
      <w:r w:rsidRPr="00005754">
        <w:rPr>
          <w:b/>
          <w:i/>
          <w:iCs/>
          <w:color w:val="0070C0"/>
          <w:sz w:val="28"/>
          <w:szCs w:val="28"/>
          <w:lang w:val="sr-Cyrl-CS"/>
        </w:rPr>
        <w:tab/>
        <w:t>6.</w:t>
      </w:r>
      <w:r w:rsidRPr="00005754">
        <w:rPr>
          <w:b/>
          <w:i/>
          <w:iCs/>
          <w:color w:val="0070C0"/>
          <w:sz w:val="28"/>
          <w:szCs w:val="28"/>
          <w:lang w:val="bs-Latn-BA"/>
        </w:rPr>
        <w:t>5</w:t>
      </w:r>
      <w:r w:rsidRPr="00005754">
        <w:rPr>
          <w:b/>
          <w:i/>
          <w:iCs/>
          <w:color w:val="0070C0"/>
          <w:sz w:val="28"/>
          <w:szCs w:val="28"/>
          <w:lang w:val="hr-HR"/>
        </w:rPr>
        <w:t xml:space="preserve">.  </w:t>
      </w:r>
      <w:r w:rsidRPr="00005754">
        <w:rPr>
          <w:b/>
          <w:i/>
          <w:iCs/>
          <w:color w:val="0070C0"/>
          <w:sz w:val="28"/>
          <w:szCs w:val="28"/>
          <w:lang w:val="bs-Latn-BA"/>
        </w:rPr>
        <w:t>Revizorske procedure</w:t>
      </w:r>
    </w:p>
    <w:p w14:paraId="474F1D0C" w14:textId="77777777" w:rsidR="00823499" w:rsidRPr="00005754" w:rsidRDefault="00823499" w:rsidP="00570791">
      <w:pPr>
        <w:ind w:right="567"/>
        <w:jc w:val="both"/>
        <w:rPr>
          <w:b/>
          <w:i/>
          <w:color w:val="0070C0"/>
          <w:lang w:val="sr-Latn-CS"/>
        </w:rPr>
      </w:pPr>
    </w:p>
    <w:p w14:paraId="411A1FD7" w14:textId="77777777" w:rsidR="000F586D" w:rsidRPr="00005754" w:rsidRDefault="000F586D" w:rsidP="006B7239">
      <w:pPr>
        <w:ind w:left="-284"/>
        <w:jc w:val="both"/>
        <w:rPr>
          <w:color w:val="0070C0"/>
          <w:lang w:val="bs-Latn-BA"/>
        </w:rPr>
      </w:pPr>
      <w:r w:rsidRPr="00005754">
        <w:rPr>
          <w:color w:val="0070C0"/>
          <w:lang w:val="sr-Cyrl-CS"/>
        </w:rPr>
        <w:t xml:space="preserve">Imajući  u vidu činjenicu da su finansijski izvještaji za tekući obračunski period sastavljeni prema </w:t>
      </w:r>
      <w:r w:rsidRPr="00005754">
        <w:rPr>
          <w:color w:val="0070C0"/>
          <w:lang w:val="bs-Latn-BA"/>
        </w:rPr>
        <w:t>izmjenjenim</w:t>
      </w:r>
      <w:r w:rsidRPr="00005754">
        <w:rPr>
          <w:color w:val="0070C0"/>
          <w:lang w:val="sr-Cyrl-CS"/>
        </w:rPr>
        <w:t xml:space="preserve"> </w:t>
      </w:r>
      <w:r w:rsidRPr="00005754">
        <w:rPr>
          <w:color w:val="0070C0"/>
          <w:lang w:val="bs-Latn-BA"/>
        </w:rPr>
        <w:t>obrazcima finansijskih izvještaja</w:t>
      </w:r>
      <w:r w:rsidRPr="00005754">
        <w:rPr>
          <w:color w:val="0070C0"/>
          <w:lang w:val="sr-Cyrl-CS"/>
        </w:rPr>
        <w:t xml:space="preserve">, načelo kontinuiteta je, </w:t>
      </w:r>
      <w:r w:rsidRPr="00005754">
        <w:rPr>
          <w:i/>
          <w:color w:val="0070C0"/>
          <w:lang w:val="sr-Cyrl-CS"/>
        </w:rPr>
        <w:t>prema zahtjevima koji su definisani za izradu finanmsijskih izvještaja,</w:t>
      </w:r>
      <w:r w:rsidRPr="00005754">
        <w:rPr>
          <w:color w:val="0070C0"/>
          <w:lang w:val="sr-Cyrl-CS"/>
        </w:rPr>
        <w:t xml:space="preserve"> ispoštovano, jer se </w:t>
      </w:r>
      <w:r w:rsidRPr="00005754">
        <w:rPr>
          <w:color w:val="0070C0"/>
          <w:lang w:val="bs-Latn-BA"/>
        </w:rPr>
        <w:t xml:space="preserve">prilagođeno </w:t>
      </w:r>
      <w:r w:rsidRPr="00005754">
        <w:rPr>
          <w:color w:val="0070C0"/>
          <w:lang w:val="sr-Cyrl-CS"/>
        </w:rPr>
        <w:t xml:space="preserve">stanje po bilansu za prethodni period slaže sa početnim stanjem tekućeg perioda. </w:t>
      </w:r>
    </w:p>
    <w:p w14:paraId="224443B7" w14:textId="77777777" w:rsidR="00823499" w:rsidRPr="00CF30CA" w:rsidRDefault="00823499" w:rsidP="006B7239">
      <w:pPr>
        <w:ind w:left="-284"/>
        <w:jc w:val="both"/>
        <w:rPr>
          <w:color w:val="0070C0"/>
          <w:sz w:val="16"/>
          <w:szCs w:val="16"/>
          <w:lang w:val="sr-Cyrl-CS"/>
        </w:rPr>
      </w:pPr>
    </w:p>
    <w:p w14:paraId="2FE67755" w14:textId="77777777" w:rsidR="00823499" w:rsidRPr="00005754" w:rsidRDefault="00823499" w:rsidP="00F83687">
      <w:pPr>
        <w:ind w:left="-284" w:right="516"/>
        <w:jc w:val="both"/>
        <w:rPr>
          <w:color w:val="0070C0"/>
          <w:lang w:val="sr-Cyrl-CS"/>
        </w:rPr>
      </w:pPr>
      <w:r w:rsidRPr="00005754">
        <w:rPr>
          <w:color w:val="0070C0"/>
          <w:lang w:val="sr-Cyrl-CS"/>
        </w:rPr>
        <w:t>Ispitivanje u postupku vršenja revizije izvedeno je u skladu sa opšteprihvaćenim standardima i primenjene su sledeće procedure:</w:t>
      </w:r>
    </w:p>
    <w:p w14:paraId="377CC608" w14:textId="77777777" w:rsidR="00823499" w:rsidRPr="00CF30CA" w:rsidRDefault="00823499" w:rsidP="00F83687">
      <w:pPr>
        <w:ind w:right="516"/>
        <w:jc w:val="both"/>
        <w:rPr>
          <w:color w:val="0070C0"/>
          <w:sz w:val="16"/>
          <w:szCs w:val="16"/>
          <w:lang w:val="sr-Cyrl-CS"/>
        </w:rPr>
      </w:pPr>
    </w:p>
    <w:p w14:paraId="48C5E5B1" w14:textId="31E96718" w:rsidR="00823499" w:rsidRPr="00005754" w:rsidRDefault="00823499" w:rsidP="00F83687">
      <w:pPr>
        <w:numPr>
          <w:ilvl w:val="0"/>
          <w:numId w:val="30"/>
        </w:numPr>
        <w:ind w:left="709" w:right="516" w:hanging="283"/>
        <w:jc w:val="both"/>
        <w:rPr>
          <w:color w:val="0070C0"/>
          <w:lang w:val="sr-Cyrl-CS"/>
        </w:rPr>
      </w:pPr>
      <w:r w:rsidRPr="00005754">
        <w:rPr>
          <w:color w:val="0070C0"/>
          <w:lang w:val="sr-Cyrl-CS"/>
        </w:rPr>
        <w:t xml:space="preserve">provjera zasnovanosti podataka iskazanih i finansijskom izveštaju na zakonskim i </w:t>
      </w:r>
      <w:r w:rsidR="00D13414" w:rsidRPr="00005754">
        <w:rPr>
          <w:color w:val="0070C0"/>
          <w:lang w:val="sr-Latn-RS"/>
        </w:rPr>
        <w:t xml:space="preserve"> </w:t>
      </w:r>
      <w:r w:rsidRPr="00005754">
        <w:rPr>
          <w:color w:val="0070C0"/>
          <w:lang w:val="sr-Cyrl-CS"/>
        </w:rPr>
        <w:t>drugim propisima,</w:t>
      </w:r>
    </w:p>
    <w:p w14:paraId="6B098766" w14:textId="77777777" w:rsidR="00823499" w:rsidRPr="00005754" w:rsidRDefault="00823499" w:rsidP="00F83687">
      <w:pPr>
        <w:numPr>
          <w:ilvl w:val="0"/>
          <w:numId w:val="30"/>
        </w:numPr>
        <w:tabs>
          <w:tab w:val="clear" w:pos="720"/>
          <w:tab w:val="left" w:pos="709"/>
        </w:tabs>
        <w:ind w:left="709" w:right="516" w:hanging="283"/>
        <w:jc w:val="both"/>
        <w:rPr>
          <w:color w:val="0070C0"/>
          <w:lang w:val="sr-Cyrl-CS"/>
        </w:rPr>
      </w:pPr>
      <w:r w:rsidRPr="00005754">
        <w:rPr>
          <w:color w:val="0070C0"/>
          <w:lang w:val="sr-Cyrl-CS"/>
        </w:rPr>
        <w:t>provjera osnovanosti nastanka poslovnih transakcija i njihove autorizacije,</w:t>
      </w:r>
    </w:p>
    <w:p w14:paraId="679C348F" w14:textId="77777777" w:rsidR="00823499" w:rsidRPr="00005754" w:rsidRDefault="00823499" w:rsidP="00F83687">
      <w:pPr>
        <w:numPr>
          <w:ilvl w:val="0"/>
          <w:numId w:val="30"/>
        </w:numPr>
        <w:tabs>
          <w:tab w:val="clear" w:pos="720"/>
          <w:tab w:val="left" w:pos="709"/>
        </w:tabs>
        <w:ind w:left="709" w:right="516" w:hanging="283"/>
        <w:jc w:val="both"/>
        <w:rPr>
          <w:color w:val="0070C0"/>
          <w:lang w:val="sr-Cyrl-CS"/>
        </w:rPr>
      </w:pPr>
      <w:r w:rsidRPr="00005754">
        <w:rPr>
          <w:color w:val="0070C0"/>
          <w:lang w:val="sr-Cyrl-CS"/>
        </w:rPr>
        <w:t>provjera obuhvatnosti nastalih poslovnih transakcija čiji su rezultati iskazani u finansijskim izvještajima,</w:t>
      </w:r>
    </w:p>
    <w:p w14:paraId="6E99505A" w14:textId="77777777" w:rsidR="00823499" w:rsidRPr="00005754" w:rsidRDefault="00823499">
      <w:pPr>
        <w:numPr>
          <w:ilvl w:val="0"/>
          <w:numId w:val="30"/>
        </w:numPr>
        <w:tabs>
          <w:tab w:val="clear" w:pos="720"/>
          <w:tab w:val="left" w:pos="709"/>
        </w:tabs>
        <w:ind w:left="709" w:hanging="283"/>
        <w:jc w:val="both"/>
        <w:rPr>
          <w:color w:val="0070C0"/>
          <w:lang w:val="sr-Cyrl-CS"/>
        </w:rPr>
      </w:pPr>
      <w:r w:rsidRPr="00005754">
        <w:rPr>
          <w:color w:val="0070C0"/>
          <w:lang w:val="sr-Cyrl-CS"/>
        </w:rPr>
        <w:t>direktan uvid u način sastavljanja dnevnih izveštaja,</w:t>
      </w:r>
    </w:p>
    <w:p w14:paraId="0AAC76F2" w14:textId="77777777" w:rsidR="00823499" w:rsidRPr="00005754" w:rsidRDefault="00823499" w:rsidP="00125B9F">
      <w:pPr>
        <w:numPr>
          <w:ilvl w:val="0"/>
          <w:numId w:val="30"/>
        </w:numPr>
        <w:tabs>
          <w:tab w:val="clear" w:pos="720"/>
          <w:tab w:val="left" w:pos="709"/>
        </w:tabs>
        <w:ind w:left="709" w:right="567" w:hanging="283"/>
        <w:jc w:val="both"/>
        <w:rPr>
          <w:color w:val="0070C0"/>
          <w:lang w:val="sr-Cyrl-CS"/>
        </w:rPr>
      </w:pPr>
      <w:r w:rsidRPr="00005754">
        <w:rPr>
          <w:color w:val="0070C0"/>
          <w:lang w:val="sr-Cyrl-CS"/>
        </w:rPr>
        <w:t>ispitivanje strukture ostvarenih prihoda i rashoda i uvid u pojedinačne pozicije po sistemu uzorkovanja,</w:t>
      </w:r>
    </w:p>
    <w:p w14:paraId="155BEB46" w14:textId="77777777" w:rsidR="00823499" w:rsidRPr="00005754" w:rsidRDefault="00823499" w:rsidP="00125B9F">
      <w:pPr>
        <w:numPr>
          <w:ilvl w:val="0"/>
          <w:numId w:val="30"/>
        </w:numPr>
        <w:tabs>
          <w:tab w:val="clear" w:pos="720"/>
          <w:tab w:val="left" w:pos="709"/>
        </w:tabs>
        <w:ind w:left="709" w:right="567" w:hanging="283"/>
        <w:jc w:val="both"/>
        <w:rPr>
          <w:color w:val="0070C0"/>
          <w:lang w:val="sr-Cyrl-CS"/>
        </w:rPr>
      </w:pPr>
      <w:r w:rsidRPr="00005754">
        <w:rPr>
          <w:color w:val="0070C0"/>
          <w:lang w:val="sr-Cyrl-CS"/>
        </w:rPr>
        <w:t>ispitivanje strukture potraživanja i obaveza i uvid u pojedinačne pozicije po sistemu uzorkovanja,</w:t>
      </w:r>
    </w:p>
    <w:p w14:paraId="025D893E" w14:textId="77777777" w:rsidR="00823499" w:rsidRPr="00005754" w:rsidRDefault="00823499" w:rsidP="00125B9F">
      <w:pPr>
        <w:numPr>
          <w:ilvl w:val="0"/>
          <w:numId w:val="30"/>
        </w:numPr>
        <w:tabs>
          <w:tab w:val="clear" w:pos="720"/>
          <w:tab w:val="left" w:pos="709"/>
        </w:tabs>
        <w:ind w:left="709" w:right="567" w:hanging="283"/>
        <w:jc w:val="both"/>
        <w:rPr>
          <w:color w:val="0070C0"/>
          <w:lang w:val="sr-Cyrl-CS"/>
        </w:rPr>
      </w:pPr>
      <w:r w:rsidRPr="00005754">
        <w:rPr>
          <w:color w:val="0070C0"/>
          <w:lang w:val="sr-Cyrl-CS"/>
        </w:rPr>
        <w:t xml:space="preserve">ispitivanje strukture osnovnog kapitala i usklađenosti evidencija. </w:t>
      </w:r>
    </w:p>
    <w:p w14:paraId="5966B476" w14:textId="77777777" w:rsidR="00823499" w:rsidRPr="00CF30CA" w:rsidRDefault="00823499" w:rsidP="00125B9F">
      <w:pPr>
        <w:pStyle w:val="Teloteksta"/>
        <w:tabs>
          <w:tab w:val="left" w:pos="9211"/>
        </w:tabs>
        <w:ind w:right="567"/>
        <w:rPr>
          <w:color w:val="0070C0"/>
          <w:sz w:val="16"/>
          <w:szCs w:val="16"/>
          <w:lang w:val="sr-Cyrl-CS"/>
        </w:rPr>
      </w:pPr>
    </w:p>
    <w:p w14:paraId="542601C3" w14:textId="77777777" w:rsidR="00823499" w:rsidRPr="00005754" w:rsidRDefault="00823499" w:rsidP="00125B9F">
      <w:pPr>
        <w:pStyle w:val="Teloteksta"/>
        <w:ind w:left="-284" w:right="567"/>
        <w:jc w:val="both"/>
        <w:rPr>
          <w:color w:val="0070C0"/>
          <w:sz w:val="24"/>
          <w:lang w:val="sr-Cyrl-CS"/>
        </w:rPr>
      </w:pPr>
      <w:r w:rsidRPr="00005754">
        <w:rPr>
          <w:color w:val="0070C0"/>
          <w:sz w:val="24"/>
          <w:lang w:val="sr-Cyrl-CS"/>
        </w:rPr>
        <w:t>Nivo uzorkovanja, pribavljanja dokaza i sl. uslovljen je i opredjeljen i sistemom funkcionisanja internih kontrolnih postupaka, pri čemu je u obzir uzeto i iskustvo iz prethodnih perioda na koji način je nastavljen kontinuitet posmatranja i ispitivanja.</w:t>
      </w:r>
    </w:p>
    <w:p w14:paraId="511E8016" w14:textId="77777777" w:rsidR="00823499" w:rsidRPr="00CF30CA" w:rsidRDefault="00823499" w:rsidP="00823499">
      <w:pPr>
        <w:ind w:right="-93"/>
        <w:jc w:val="both"/>
        <w:rPr>
          <w:color w:val="0070C0"/>
          <w:sz w:val="16"/>
          <w:szCs w:val="16"/>
          <w:lang w:val="sr-Latn-CS"/>
        </w:rPr>
      </w:pPr>
    </w:p>
    <w:p w14:paraId="1A24BB90" w14:textId="77777777" w:rsidR="00823499" w:rsidRPr="00005754" w:rsidRDefault="00823499" w:rsidP="00570791">
      <w:pPr>
        <w:pStyle w:val="Teloteksta"/>
        <w:ind w:right="567"/>
        <w:rPr>
          <w:b/>
          <w:i/>
          <w:color w:val="0070C0"/>
          <w:sz w:val="28"/>
          <w:szCs w:val="28"/>
          <w:lang w:val="bs-Latn-BA"/>
        </w:rPr>
      </w:pPr>
      <w:r w:rsidRPr="00005754">
        <w:rPr>
          <w:b/>
          <w:i/>
          <w:color w:val="0070C0"/>
          <w:sz w:val="28"/>
          <w:szCs w:val="28"/>
        </w:rPr>
        <w:tab/>
        <w:t>6.</w:t>
      </w:r>
      <w:r w:rsidRPr="00005754">
        <w:rPr>
          <w:b/>
          <w:i/>
          <w:color w:val="0070C0"/>
          <w:sz w:val="28"/>
          <w:szCs w:val="28"/>
          <w:lang w:val="bs-Latn-BA"/>
        </w:rPr>
        <w:t>6</w:t>
      </w:r>
      <w:r w:rsidRPr="00005754">
        <w:rPr>
          <w:b/>
          <w:i/>
          <w:color w:val="0070C0"/>
          <w:sz w:val="28"/>
          <w:szCs w:val="28"/>
        </w:rPr>
        <w:t>.</w:t>
      </w:r>
      <w:r w:rsidRPr="00005754">
        <w:rPr>
          <w:b/>
          <w:i/>
          <w:color w:val="0070C0"/>
          <w:sz w:val="28"/>
          <w:szCs w:val="28"/>
          <w:lang w:val="sr-Cyrl-CS"/>
        </w:rPr>
        <w:t xml:space="preserve"> </w:t>
      </w:r>
      <w:r w:rsidRPr="00005754">
        <w:rPr>
          <w:b/>
          <w:i/>
          <w:color w:val="0070C0"/>
          <w:sz w:val="28"/>
          <w:szCs w:val="28"/>
          <w:lang w:val="bs-Latn-BA"/>
        </w:rPr>
        <w:t>Uporedni pokazatelji</w:t>
      </w:r>
    </w:p>
    <w:p w14:paraId="0E3C488D" w14:textId="77777777" w:rsidR="00823499" w:rsidRPr="00005754" w:rsidRDefault="00823499" w:rsidP="00570791">
      <w:pPr>
        <w:ind w:right="567"/>
        <w:rPr>
          <w:color w:val="0070C0"/>
          <w:sz w:val="16"/>
          <w:szCs w:val="16"/>
          <w:lang w:val="sl-SI"/>
        </w:rPr>
      </w:pPr>
    </w:p>
    <w:p w14:paraId="5A666827" w14:textId="77777777" w:rsidR="00FF41EC" w:rsidRPr="00005754" w:rsidRDefault="00FF41EC" w:rsidP="00125B9F">
      <w:pPr>
        <w:ind w:left="-284" w:right="567"/>
        <w:jc w:val="both"/>
        <w:rPr>
          <w:color w:val="0070C0"/>
          <w:lang w:val="sr-Cyrl-CS"/>
        </w:rPr>
      </w:pPr>
      <w:r w:rsidRPr="00005754">
        <w:rPr>
          <w:color w:val="0070C0"/>
          <w:lang w:val="sr-Latn-CS"/>
        </w:rPr>
        <w:t xml:space="preserve">Finansijski izvještaji sastavljeni su prema </w:t>
      </w:r>
      <w:r w:rsidRPr="00005754">
        <w:rPr>
          <w:i/>
          <w:color w:val="0070C0"/>
          <w:lang w:val="sr-Cyrl-CS"/>
        </w:rPr>
        <w:t xml:space="preserve">„Pravilniku o sadržini i formi obrazaca finansijskih izvjerštaja za </w:t>
      </w:r>
      <w:r w:rsidRPr="00005754">
        <w:rPr>
          <w:i/>
          <w:color w:val="0070C0"/>
          <w:lang w:val="bs-Latn-BA"/>
        </w:rPr>
        <w:t>privredna društva, druga pravna lica i preduzetnike</w:t>
      </w:r>
      <w:r w:rsidRPr="00005754">
        <w:rPr>
          <w:i/>
          <w:color w:val="0070C0"/>
          <w:lang w:val="sr-Cyrl-CS"/>
        </w:rPr>
        <w:t>“</w:t>
      </w:r>
      <w:r w:rsidRPr="00005754">
        <w:rPr>
          <w:color w:val="0070C0"/>
          <w:lang w:val="sr-Cyrl-CS"/>
        </w:rPr>
        <w:t xml:space="preserve"> („Službeni glasnik Republike Srpske“ broj: </w:t>
      </w:r>
      <w:r w:rsidRPr="00005754">
        <w:rPr>
          <w:color w:val="0070C0"/>
          <w:lang w:val="bs-Latn-BA"/>
        </w:rPr>
        <w:t>59/22</w:t>
      </w:r>
      <w:r w:rsidRPr="00005754">
        <w:rPr>
          <w:color w:val="0070C0"/>
          <w:lang w:val="sr-Cyrl-CS"/>
        </w:rPr>
        <w:t xml:space="preserve">). </w:t>
      </w:r>
    </w:p>
    <w:p w14:paraId="25B68EEA" w14:textId="77777777" w:rsidR="00FF41EC" w:rsidRPr="00CF30CA" w:rsidRDefault="00FF41EC" w:rsidP="00125B9F">
      <w:pPr>
        <w:ind w:left="-284" w:right="567"/>
        <w:jc w:val="both"/>
        <w:rPr>
          <w:color w:val="0070C0"/>
          <w:sz w:val="16"/>
          <w:szCs w:val="16"/>
          <w:lang w:val="sr-Cyrl-CS"/>
        </w:rPr>
      </w:pPr>
    </w:p>
    <w:p w14:paraId="67956C50" w14:textId="77777777" w:rsidR="00FF41EC" w:rsidRPr="00005754" w:rsidRDefault="00FF41EC" w:rsidP="00125B9F">
      <w:pPr>
        <w:ind w:left="-284" w:right="567"/>
        <w:jc w:val="both"/>
        <w:rPr>
          <w:color w:val="0070C0"/>
          <w:lang w:val="sr-Cyrl-CS"/>
        </w:rPr>
      </w:pPr>
      <w:r w:rsidRPr="00005754">
        <w:rPr>
          <w:color w:val="0070C0"/>
          <w:lang w:val="sr-Cyrl-CS"/>
        </w:rPr>
        <w:t>Klasifikacija poslovnih transakcija u toku izvještajne godine rađena je prema odredbama „</w:t>
      </w:r>
      <w:r w:rsidRPr="00005754">
        <w:rPr>
          <w:i/>
          <w:color w:val="0070C0"/>
          <w:lang w:val="sr-Latn-CS"/>
        </w:rPr>
        <w:t>Pravilnik</w:t>
      </w:r>
      <w:r w:rsidRPr="00005754">
        <w:rPr>
          <w:i/>
          <w:color w:val="0070C0"/>
          <w:lang w:val="sr-Cyrl-CS"/>
        </w:rPr>
        <w:t>a</w:t>
      </w:r>
      <w:r w:rsidRPr="00005754">
        <w:rPr>
          <w:i/>
          <w:color w:val="0070C0"/>
          <w:lang w:val="sr-Latn-CS"/>
        </w:rPr>
        <w:t xml:space="preserve"> o kontnom okviru i sadržini računa u kontnom okviru za </w:t>
      </w:r>
      <w:r w:rsidRPr="00005754">
        <w:rPr>
          <w:i/>
          <w:color w:val="0070C0"/>
          <w:lang w:val="bs-Latn-BA"/>
        </w:rPr>
        <w:t>privredna društva, druga pravna lica i preduzetnike</w:t>
      </w:r>
      <w:r w:rsidRPr="00005754">
        <w:rPr>
          <w:color w:val="0070C0"/>
          <w:lang w:val="sr-Cyrl-CS"/>
        </w:rPr>
        <w:t xml:space="preserve">“ („Službeni glasnik Republike Srpske“ broj: </w:t>
      </w:r>
      <w:r w:rsidRPr="00005754">
        <w:rPr>
          <w:color w:val="0070C0"/>
          <w:lang w:val="bs-Latn-BA"/>
        </w:rPr>
        <w:t>104/21 i 59/22</w:t>
      </w:r>
      <w:r w:rsidRPr="00005754">
        <w:rPr>
          <w:color w:val="0070C0"/>
          <w:lang w:val="sr-Cyrl-CS"/>
        </w:rPr>
        <w:t xml:space="preserve">). </w:t>
      </w:r>
    </w:p>
    <w:p w14:paraId="6A6939F0" w14:textId="77777777" w:rsidR="00FF41EC" w:rsidRPr="00CF30CA" w:rsidRDefault="00FF41EC" w:rsidP="00125B9F">
      <w:pPr>
        <w:ind w:left="-284" w:right="567"/>
        <w:jc w:val="both"/>
        <w:rPr>
          <w:color w:val="0070C0"/>
          <w:sz w:val="16"/>
          <w:szCs w:val="16"/>
          <w:lang w:val="sr-Cyrl-CS"/>
        </w:rPr>
      </w:pPr>
    </w:p>
    <w:p w14:paraId="61E09636" w14:textId="478EA239" w:rsidR="00FF41EC" w:rsidRPr="00005754" w:rsidRDefault="00FF41EC" w:rsidP="005909B5">
      <w:pPr>
        <w:ind w:left="-284" w:right="567"/>
        <w:jc w:val="both"/>
        <w:rPr>
          <w:color w:val="0070C0"/>
          <w:lang w:val="sr-Latn-RS"/>
        </w:rPr>
      </w:pPr>
      <w:r w:rsidRPr="00005754">
        <w:rPr>
          <w:color w:val="0070C0"/>
          <w:lang w:val="sr-Cyrl-CS"/>
        </w:rPr>
        <w:t>U navedenim finansijskim izvještajima dati su, na isti način klasifikovani, pokazatelji za tekući i za prethodni obračunski period. Krajnja stanja prethodnog perioda predstavljaju početna stanja tekućeg perioda</w:t>
      </w:r>
      <w:r w:rsidR="00005754" w:rsidRPr="00005754">
        <w:rPr>
          <w:color w:val="0070C0"/>
          <w:lang w:val="sr-Latn-RS"/>
        </w:rPr>
        <w:t>.</w:t>
      </w:r>
    </w:p>
    <w:p w14:paraId="5D606694" w14:textId="77777777" w:rsidR="00F259F4" w:rsidRPr="00CF30CA" w:rsidRDefault="00F259F4" w:rsidP="005909B5">
      <w:pPr>
        <w:ind w:right="567"/>
        <w:rPr>
          <w:color w:val="0070C0"/>
          <w:sz w:val="16"/>
          <w:szCs w:val="16"/>
          <w:lang w:val="sr-Cyrl-CS"/>
        </w:rPr>
      </w:pPr>
    </w:p>
    <w:p w14:paraId="564C18C0" w14:textId="77777777" w:rsidR="00823499" w:rsidRPr="00005754" w:rsidRDefault="00823499" w:rsidP="005909B5">
      <w:pPr>
        <w:ind w:right="567"/>
        <w:rPr>
          <w:b/>
          <w:i/>
          <w:color w:val="0070C0"/>
          <w:sz w:val="28"/>
          <w:szCs w:val="28"/>
          <w:lang w:val="bs-Latn-BA"/>
        </w:rPr>
      </w:pPr>
      <w:r w:rsidRPr="00005754">
        <w:rPr>
          <w:b/>
          <w:i/>
          <w:color w:val="0070C0"/>
          <w:sz w:val="28"/>
          <w:szCs w:val="28"/>
          <w:lang w:val="sr-Cyrl-CS"/>
        </w:rPr>
        <w:tab/>
        <w:t>6.</w:t>
      </w:r>
      <w:r w:rsidRPr="00005754">
        <w:rPr>
          <w:b/>
          <w:i/>
          <w:color w:val="0070C0"/>
          <w:sz w:val="28"/>
          <w:szCs w:val="28"/>
          <w:lang w:val="bs-Latn-BA"/>
        </w:rPr>
        <w:t>7</w:t>
      </w:r>
      <w:r w:rsidRPr="00005754">
        <w:rPr>
          <w:b/>
          <w:i/>
          <w:color w:val="0070C0"/>
          <w:sz w:val="28"/>
          <w:szCs w:val="28"/>
          <w:lang w:val="sr-Cyrl-CS"/>
        </w:rPr>
        <w:t xml:space="preserve">. </w:t>
      </w:r>
      <w:r w:rsidRPr="00005754">
        <w:rPr>
          <w:b/>
          <w:i/>
          <w:color w:val="0070C0"/>
          <w:sz w:val="28"/>
          <w:szCs w:val="28"/>
          <w:lang w:val="bs-Latn-BA"/>
        </w:rPr>
        <w:t>Procjenjivanje (vrednovanje) pozicija</w:t>
      </w:r>
    </w:p>
    <w:p w14:paraId="405E678D" w14:textId="77777777" w:rsidR="00823499" w:rsidRPr="00CF30CA" w:rsidRDefault="00823499" w:rsidP="005909B5">
      <w:pPr>
        <w:ind w:right="567"/>
        <w:rPr>
          <w:color w:val="0070C0"/>
          <w:sz w:val="16"/>
          <w:szCs w:val="16"/>
          <w:lang w:val="sl-SI"/>
        </w:rPr>
      </w:pPr>
    </w:p>
    <w:p w14:paraId="00B751FC" w14:textId="77777777" w:rsidR="00823499" w:rsidRPr="00005754" w:rsidRDefault="00823499" w:rsidP="005909B5">
      <w:pPr>
        <w:ind w:left="-284" w:right="567"/>
        <w:jc w:val="both"/>
        <w:rPr>
          <w:color w:val="0070C0"/>
          <w:lang w:val="sr-Cyrl-CS"/>
        </w:rPr>
      </w:pPr>
      <w:r w:rsidRPr="00005754">
        <w:rPr>
          <w:color w:val="0070C0"/>
          <w:lang w:val="sr-Cyrl-CS"/>
        </w:rPr>
        <w:t>Vrednovanje pojedinih pozicija u okviru finansijskih izvještaja i njihova prezentacija zahtjevaju od rukovodstva i uprave Društva izbor i korištenje najboljih mogućih procjena i razumnih pretpostavki a koje imaju odraza na prezentovane vrijednosti sredstava i obaveza, potencijalnih sredstava i obaveza na dan sastavljanja finansijskih izvještaja, te prihoda i rashoda  iskazanih za izvještajni period.</w:t>
      </w:r>
    </w:p>
    <w:p w14:paraId="13D0E826" w14:textId="77777777" w:rsidR="00823499" w:rsidRPr="00005754" w:rsidRDefault="00823499" w:rsidP="005909B5">
      <w:pPr>
        <w:ind w:left="-284" w:right="567"/>
        <w:jc w:val="both"/>
        <w:rPr>
          <w:color w:val="0070C0"/>
          <w:lang w:val="sr-Cyrl-CS"/>
        </w:rPr>
      </w:pPr>
    </w:p>
    <w:p w14:paraId="5066A4BD" w14:textId="77777777" w:rsidR="00823499" w:rsidRPr="00005754" w:rsidRDefault="00823499" w:rsidP="005909B5">
      <w:pPr>
        <w:ind w:left="-284" w:right="567"/>
        <w:jc w:val="both"/>
        <w:rPr>
          <w:color w:val="0070C0"/>
          <w:lang w:val="sr-Cyrl-CS"/>
        </w:rPr>
      </w:pPr>
      <w:r w:rsidRPr="00005754">
        <w:rPr>
          <w:color w:val="0070C0"/>
          <w:lang w:val="sr-Cyrl-CS"/>
        </w:rPr>
        <w:t>Procjene i pretpostavke su zasnovane na raspoloživim informacijama na dan sastavljanja finansijskih izvještaja. Navedene konstatacije potvrđene su i Pismom o prezentaciji koje je sastavni dio ovog Izvještaja.</w:t>
      </w:r>
    </w:p>
    <w:p w14:paraId="0CCACF14" w14:textId="77777777" w:rsidR="00823499" w:rsidRPr="00005754" w:rsidRDefault="00823499" w:rsidP="00DE5C35">
      <w:pPr>
        <w:ind w:left="-284" w:right="425"/>
        <w:jc w:val="both"/>
        <w:rPr>
          <w:color w:val="0070C0"/>
          <w:lang w:val="sr-Latn-CS"/>
        </w:rPr>
      </w:pPr>
    </w:p>
    <w:p w14:paraId="44C71F5B" w14:textId="77777777" w:rsidR="00570791" w:rsidRPr="00C77F09" w:rsidRDefault="00570791" w:rsidP="00F85542">
      <w:pPr>
        <w:rPr>
          <w:lang w:val="sr-Latn-BA"/>
        </w:rPr>
      </w:pPr>
    </w:p>
    <w:p w14:paraId="41D7F973" w14:textId="211EF2F8" w:rsidR="00F9744D" w:rsidRPr="00C77F09" w:rsidRDefault="00F9744D" w:rsidP="00F85542">
      <w:pPr>
        <w:rPr>
          <w:lang w:val="sr-Latn-BA"/>
        </w:rPr>
        <w:sectPr w:rsidR="00F9744D" w:rsidRPr="00C77F09" w:rsidSect="003F6EE0">
          <w:footerReference w:type="default" r:id="rId11"/>
          <w:footerReference w:type="first" r:id="rId12"/>
          <w:pgSz w:w="11906" w:h="16838" w:code="9"/>
          <w:pgMar w:top="1267" w:right="758" w:bottom="1276" w:left="1701" w:header="706" w:footer="706" w:gutter="0"/>
          <w:pgNumType w:start="1"/>
          <w:cols w:space="708"/>
          <w:docGrid w:linePitch="360"/>
        </w:sectPr>
      </w:pPr>
    </w:p>
    <w:p w14:paraId="2CEEABFE" w14:textId="45F237F4" w:rsidR="00F9744D" w:rsidRPr="00C77F09" w:rsidRDefault="00F9744D" w:rsidP="00AF7862">
      <w:pPr>
        <w:pStyle w:val="Teloteksta"/>
        <w:ind w:right="-93"/>
        <w:rPr>
          <w:b/>
          <w:bCs/>
          <w:i/>
          <w:sz w:val="28"/>
          <w:szCs w:val="28"/>
        </w:rPr>
      </w:pPr>
    </w:p>
    <w:p w14:paraId="4D87B9A8" w14:textId="19A556EC" w:rsidR="00F9744D" w:rsidRPr="00AE7CB4" w:rsidRDefault="00F9744D" w:rsidP="004B0006">
      <w:pPr>
        <w:pStyle w:val="Teloteksta"/>
        <w:pBdr>
          <w:bottom w:val="thinThickSmallGap" w:sz="24" w:space="1" w:color="auto"/>
        </w:pBdr>
        <w:ind w:left="-284" w:right="141"/>
        <w:jc w:val="center"/>
        <w:rPr>
          <w:b/>
          <w:i/>
          <w:color w:val="0070C0"/>
          <w:szCs w:val="32"/>
          <w:lang w:val="bs-Latn-BA"/>
        </w:rPr>
      </w:pPr>
      <w:r w:rsidRPr="00AE7CB4">
        <w:rPr>
          <w:b/>
          <w:i/>
          <w:color w:val="0070C0"/>
          <w:szCs w:val="32"/>
        </w:rPr>
        <w:t xml:space="preserve">7. </w:t>
      </w:r>
      <w:r w:rsidRPr="00AE7CB4">
        <w:rPr>
          <w:b/>
          <w:i/>
          <w:color w:val="0070C0"/>
          <w:szCs w:val="32"/>
          <w:lang w:val="bs-Latn-BA"/>
        </w:rPr>
        <w:t>NAPOMENE UZ FINANSIJSKE IZVJEŠTAJE</w:t>
      </w:r>
    </w:p>
    <w:p w14:paraId="3D038D0E" w14:textId="77777777" w:rsidR="00F9744D" w:rsidRPr="00AE7CB4" w:rsidRDefault="00F9744D" w:rsidP="004B0006">
      <w:pPr>
        <w:pStyle w:val="Teloteksta"/>
        <w:ind w:right="141"/>
        <w:rPr>
          <w:b/>
          <w:bCs/>
          <w:i/>
          <w:color w:val="0070C0"/>
          <w:sz w:val="28"/>
          <w:szCs w:val="28"/>
        </w:rPr>
      </w:pPr>
    </w:p>
    <w:p w14:paraId="605CB137" w14:textId="16D9CFBF" w:rsidR="00AF7862" w:rsidRPr="00AE7CB4" w:rsidRDefault="00AF7862" w:rsidP="00AF7862">
      <w:pPr>
        <w:pStyle w:val="Teloteksta"/>
        <w:ind w:right="-93"/>
        <w:rPr>
          <w:b/>
          <w:bCs/>
          <w:i/>
          <w:color w:val="0070C0"/>
          <w:sz w:val="28"/>
          <w:szCs w:val="28"/>
          <w:lang w:val="bs-Latn-BA"/>
        </w:rPr>
      </w:pPr>
      <w:r w:rsidRPr="00AE7CB4">
        <w:rPr>
          <w:b/>
          <w:bCs/>
          <w:i/>
          <w:color w:val="0070C0"/>
          <w:sz w:val="28"/>
          <w:szCs w:val="28"/>
        </w:rPr>
        <w:t>7.1</w:t>
      </w:r>
      <w:r w:rsidRPr="00AE7CB4">
        <w:rPr>
          <w:b/>
          <w:bCs/>
          <w:i/>
          <w:color w:val="0070C0"/>
          <w:sz w:val="28"/>
          <w:szCs w:val="28"/>
          <w:lang w:val="sr-Cyrl-CS"/>
        </w:rPr>
        <w:t xml:space="preserve">. </w:t>
      </w:r>
      <w:r w:rsidRPr="00AE7CB4">
        <w:rPr>
          <w:b/>
          <w:bCs/>
          <w:i/>
          <w:color w:val="0070C0"/>
          <w:sz w:val="28"/>
          <w:szCs w:val="28"/>
          <w:lang w:val="bs-Latn-BA"/>
        </w:rPr>
        <w:t>Napomene uz  bilans  stanja</w:t>
      </w:r>
    </w:p>
    <w:p w14:paraId="5F077201" w14:textId="77777777" w:rsidR="00F65A21" w:rsidRPr="00AE7CB4" w:rsidRDefault="00F65A21" w:rsidP="007B2293">
      <w:pPr>
        <w:ind w:right="-575"/>
        <w:jc w:val="both"/>
        <w:rPr>
          <w:color w:val="0070C0"/>
          <w:sz w:val="16"/>
          <w:szCs w:val="16"/>
          <w:lang w:val="sr-Latn-CS"/>
        </w:rPr>
      </w:pPr>
    </w:p>
    <w:p w14:paraId="3BAD8733" w14:textId="77777777" w:rsidR="00F65A21" w:rsidRPr="00AE7CB4" w:rsidRDefault="00F65A21" w:rsidP="004B0006">
      <w:pPr>
        <w:pStyle w:val="Teloteksta"/>
        <w:ind w:left="-284" w:right="141"/>
        <w:jc w:val="both"/>
        <w:rPr>
          <w:color w:val="0070C0"/>
          <w:sz w:val="24"/>
          <w:lang w:val="sr-Cyrl-CS"/>
        </w:rPr>
      </w:pPr>
      <w:r w:rsidRPr="00AE7CB4">
        <w:rPr>
          <w:color w:val="0070C0"/>
          <w:sz w:val="24"/>
          <w:lang w:val="sr-Cyrl-CS"/>
        </w:rPr>
        <w:t>U Bilansu stanja – Izvještaju o finansijskom posložaju osnova mjerenja u prikupljanju i obradi podataka za i</w:t>
      </w:r>
      <w:r w:rsidRPr="00AE7CB4">
        <w:rPr>
          <w:color w:val="0070C0"/>
          <w:sz w:val="24"/>
        </w:rPr>
        <w:t>z</w:t>
      </w:r>
      <w:r w:rsidRPr="00AE7CB4">
        <w:rPr>
          <w:color w:val="0070C0"/>
          <w:sz w:val="24"/>
          <w:lang w:val="sr-Cyrl-CS"/>
        </w:rPr>
        <w:t>radu finansijskih izvještaja bili su istorijski i tekući troškovi i očuvanje fizičkog i finansijskog kapitala prema zahtjevima standarda i definisanim računovodstvenim politikama. Pri tome su korišteni sledeći osnovni principi - koncepti:</w:t>
      </w:r>
    </w:p>
    <w:p w14:paraId="0B288C84" w14:textId="77777777" w:rsidR="00F65A21" w:rsidRPr="00AE7CB4" w:rsidRDefault="00F65A21" w:rsidP="007B2293">
      <w:pPr>
        <w:pStyle w:val="Teloteksta"/>
        <w:ind w:left="-284" w:right="-575"/>
        <w:jc w:val="both"/>
        <w:rPr>
          <w:color w:val="0070C0"/>
          <w:sz w:val="16"/>
          <w:szCs w:val="16"/>
          <w:lang w:val="sr-Cyrl-CS"/>
        </w:rPr>
      </w:pPr>
    </w:p>
    <w:p w14:paraId="2DA36764" w14:textId="77777777" w:rsidR="00F65A21" w:rsidRPr="00AE7CB4" w:rsidRDefault="00F65A21" w:rsidP="007B2293">
      <w:pPr>
        <w:pStyle w:val="Teloteksta"/>
        <w:numPr>
          <w:ilvl w:val="0"/>
          <w:numId w:val="33"/>
        </w:numPr>
        <w:ind w:left="-284" w:right="-575" w:firstLine="568"/>
        <w:jc w:val="both"/>
        <w:rPr>
          <w:color w:val="0070C0"/>
          <w:sz w:val="24"/>
          <w:lang w:val="sr-Cyrl-CS"/>
        </w:rPr>
      </w:pPr>
      <w:r w:rsidRPr="00AE7CB4">
        <w:rPr>
          <w:color w:val="0070C0"/>
          <w:sz w:val="24"/>
          <w:lang w:val="sr-Cyrl-CS"/>
        </w:rPr>
        <w:t>nastavak poslovanja,</w:t>
      </w:r>
    </w:p>
    <w:p w14:paraId="70C22D15" w14:textId="77777777" w:rsidR="00F65A21" w:rsidRPr="00AE7CB4" w:rsidRDefault="00F65A21" w:rsidP="007B2293">
      <w:pPr>
        <w:pStyle w:val="Teloteksta"/>
        <w:numPr>
          <w:ilvl w:val="0"/>
          <w:numId w:val="33"/>
        </w:numPr>
        <w:ind w:left="-284" w:right="-575" w:firstLine="568"/>
        <w:jc w:val="both"/>
        <w:rPr>
          <w:color w:val="0070C0"/>
          <w:sz w:val="24"/>
          <w:lang w:val="sr-Cyrl-CS"/>
        </w:rPr>
      </w:pPr>
      <w:r w:rsidRPr="00AE7CB4">
        <w:rPr>
          <w:color w:val="0070C0"/>
          <w:sz w:val="24"/>
          <w:lang w:val="sr-Cyrl-CS"/>
        </w:rPr>
        <w:t>uzročnost prihoda i rashoda,</w:t>
      </w:r>
    </w:p>
    <w:p w14:paraId="644882F3" w14:textId="77777777" w:rsidR="00F65A21" w:rsidRPr="00AE7CB4" w:rsidRDefault="00F65A21" w:rsidP="007B2293">
      <w:pPr>
        <w:pStyle w:val="Teloteksta"/>
        <w:numPr>
          <w:ilvl w:val="0"/>
          <w:numId w:val="33"/>
        </w:numPr>
        <w:ind w:left="-284" w:right="-575" w:firstLine="568"/>
        <w:jc w:val="both"/>
        <w:rPr>
          <w:color w:val="0070C0"/>
          <w:sz w:val="24"/>
          <w:lang w:val="sr-Cyrl-CS"/>
        </w:rPr>
      </w:pPr>
      <w:r w:rsidRPr="00AE7CB4">
        <w:rPr>
          <w:color w:val="0070C0"/>
          <w:sz w:val="24"/>
          <w:lang w:val="sr-Cyrl-CS"/>
        </w:rPr>
        <w:t>stalnost i</w:t>
      </w:r>
    </w:p>
    <w:p w14:paraId="4CD49C16" w14:textId="77777777" w:rsidR="00F65A21" w:rsidRPr="00AE7CB4" w:rsidRDefault="00F65A21" w:rsidP="007B2293">
      <w:pPr>
        <w:pStyle w:val="Teloteksta"/>
        <w:numPr>
          <w:ilvl w:val="0"/>
          <w:numId w:val="33"/>
        </w:numPr>
        <w:ind w:left="-284" w:right="-575" w:firstLine="568"/>
        <w:jc w:val="both"/>
        <w:rPr>
          <w:color w:val="0070C0"/>
          <w:sz w:val="24"/>
          <w:lang w:val="sr-Cyrl-CS"/>
        </w:rPr>
      </w:pPr>
      <w:r w:rsidRPr="00AE7CB4">
        <w:rPr>
          <w:color w:val="0070C0"/>
          <w:sz w:val="24"/>
          <w:lang w:val="sr-Cyrl-CS"/>
        </w:rPr>
        <w:t>opreznost.</w:t>
      </w:r>
    </w:p>
    <w:p w14:paraId="1374E2D8" w14:textId="77777777" w:rsidR="00F65A21" w:rsidRPr="00AE7CB4" w:rsidRDefault="00F65A21" w:rsidP="007B2293">
      <w:pPr>
        <w:pStyle w:val="Teloteksta"/>
        <w:ind w:left="-284" w:right="-575"/>
        <w:jc w:val="both"/>
        <w:rPr>
          <w:color w:val="0070C0"/>
          <w:sz w:val="16"/>
          <w:szCs w:val="16"/>
          <w:lang w:val="sr-Cyrl-CS"/>
        </w:rPr>
      </w:pPr>
    </w:p>
    <w:p w14:paraId="062F2CB3" w14:textId="77777777" w:rsidR="00F65A21" w:rsidRPr="00AE7CB4" w:rsidRDefault="00F65A21" w:rsidP="004B0006">
      <w:pPr>
        <w:pStyle w:val="Teloteksta"/>
        <w:ind w:left="-284" w:right="141"/>
        <w:jc w:val="both"/>
        <w:rPr>
          <w:color w:val="0070C0"/>
          <w:sz w:val="24"/>
          <w:lang w:val="sr-Cyrl-CS"/>
        </w:rPr>
      </w:pPr>
      <w:r w:rsidRPr="00AE7CB4">
        <w:rPr>
          <w:color w:val="0070C0"/>
          <w:sz w:val="24"/>
          <w:lang w:val="sr-Cyrl-CS"/>
        </w:rPr>
        <w:t>Sredstva su klasifikovana prema njihovom karakteru i stepenu očekivane likvidnosti, na osnovu čega su pozicije na strani aktive klasifikovane prema principu rastuće likvidnosti a na strani pasive opadajuće ročnosti.</w:t>
      </w:r>
    </w:p>
    <w:p w14:paraId="5AD2734B" w14:textId="77777777" w:rsidR="00F65A21" w:rsidRPr="00C77F09" w:rsidRDefault="00F65A21" w:rsidP="004B0006">
      <w:pPr>
        <w:ind w:left="-284" w:right="141"/>
        <w:jc w:val="both"/>
        <w:rPr>
          <w:sz w:val="16"/>
          <w:szCs w:val="16"/>
          <w:lang w:val="sr-Latn-CS"/>
        </w:rPr>
      </w:pPr>
    </w:p>
    <w:p w14:paraId="569DDACA" w14:textId="42BC84A1" w:rsidR="003840D6" w:rsidRPr="00AE7CB4" w:rsidRDefault="003840D6" w:rsidP="004B0006">
      <w:pPr>
        <w:pStyle w:val="Teloteksta"/>
        <w:ind w:left="-284" w:right="141"/>
        <w:jc w:val="both"/>
        <w:rPr>
          <w:color w:val="0070C0"/>
          <w:sz w:val="24"/>
          <w:lang w:val="bs-Latn-BA"/>
        </w:rPr>
      </w:pPr>
      <w:r w:rsidRPr="00AE7CB4">
        <w:rPr>
          <w:color w:val="0070C0"/>
          <w:sz w:val="24"/>
          <w:lang w:val="sr-Cyrl-CS"/>
        </w:rPr>
        <w:t xml:space="preserve">Vrijednost </w:t>
      </w:r>
      <w:r w:rsidRPr="00AE7CB4">
        <w:rPr>
          <w:color w:val="0070C0"/>
          <w:sz w:val="24"/>
          <w:lang w:val="bs-Latn-BA"/>
        </w:rPr>
        <w:t>bilansne</w:t>
      </w:r>
      <w:r w:rsidRPr="00AE7CB4">
        <w:rPr>
          <w:color w:val="0070C0"/>
          <w:sz w:val="24"/>
          <w:lang w:val="sr-Cyrl-CS"/>
        </w:rPr>
        <w:t xml:space="preserve"> aktive i </w:t>
      </w:r>
      <w:r w:rsidRPr="00AE7CB4">
        <w:rPr>
          <w:color w:val="0070C0"/>
          <w:sz w:val="24"/>
          <w:lang w:val="bs-Latn-BA"/>
        </w:rPr>
        <w:t>bilansne</w:t>
      </w:r>
      <w:r w:rsidRPr="00AE7CB4">
        <w:rPr>
          <w:color w:val="0070C0"/>
          <w:sz w:val="24"/>
          <w:lang w:val="sr-Cyrl-CS"/>
        </w:rPr>
        <w:t xml:space="preserve"> pasive Društva iskazane u Bilansu stanja na dan </w:t>
      </w:r>
      <w:r w:rsidRPr="00AE7CB4">
        <w:rPr>
          <w:b/>
          <w:i/>
          <w:color w:val="0070C0"/>
          <w:sz w:val="24"/>
          <w:lang w:val="sr-Cyrl-CS"/>
        </w:rPr>
        <w:t>31.12.20</w:t>
      </w:r>
      <w:r w:rsidRPr="00AE7CB4">
        <w:rPr>
          <w:b/>
          <w:i/>
          <w:color w:val="0070C0"/>
          <w:sz w:val="24"/>
        </w:rPr>
        <w:t>2</w:t>
      </w:r>
      <w:r w:rsidR="00AE7CB4" w:rsidRPr="00AE7CB4">
        <w:rPr>
          <w:b/>
          <w:i/>
          <w:color w:val="0070C0"/>
          <w:sz w:val="24"/>
        </w:rPr>
        <w:t>5</w:t>
      </w:r>
      <w:r w:rsidRPr="00AE7CB4">
        <w:rPr>
          <w:color w:val="0070C0"/>
          <w:sz w:val="24"/>
          <w:lang w:val="sr-Cyrl-CS"/>
        </w:rPr>
        <w:t xml:space="preserve">. </w:t>
      </w:r>
      <w:r w:rsidRPr="00D06F35">
        <w:rPr>
          <w:color w:val="0070C0"/>
          <w:sz w:val="24"/>
          <w:lang w:val="sr-Cyrl-CS"/>
        </w:rPr>
        <w:t xml:space="preserve">godine iznosi </w:t>
      </w:r>
      <w:r w:rsidR="00D06F35" w:rsidRPr="00D06F35">
        <w:rPr>
          <w:color w:val="0070C0"/>
          <w:sz w:val="24"/>
          <w:lang w:val="bs-Latn-BA"/>
        </w:rPr>
        <w:t>13.005.579</w:t>
      </w:r>
      <w:r w:rsidRPr="00D06F35">
        <w:rPr>
          <w:color w:val="0070C0"/>
          <w:sz w:val="24"/>
          <w:lang w:val="sr-Cyrl-CS"/>
        </w:rPr>
        <w:t xml:space="preserve"> KM neto, (</w:t>
      </w:r>
      <w:r w:rsidR="00405329" w:rsidRPr="00D06F35">
        <w:rPr>
          <w:color w:val="0070C0"/>
          <w:sz w:val="24"/>
          <w:lang w:val="sr-Latn-RS"/>
        </w:rPr>
        <w:t>bilansna</w:t>
      </w:r>
      <w:r w:rsidRPr="00D06F35">
        <w:rPr>
          <w:color w:val="0070C0"/>
          <w:sz w:val="24"/>
          <w:lang w:val="sr-Cyrl-CS"/>
        </w:rPr>
        <w:t xml:space="preserve"> aktiva iskazana je u iznosu </w:t>
      </w:r>
      <w:r w:rsidR="00D06F35" w:rsidRPr="00D06F35">
        <w:rPr>
          <w:color w:val="0070C0"/>
          <w:sz w:val="24"/>
          <w:lang w:val="bs-Latn-BA"/>
        </w:rPr>
        <w:t>25.183.397</w:t>
      </w:r>
      <w:r w:rsidRPr="00D06F35">
        <w:rPr>
          <w:color w:val="0070C0"/>
          <w:sz w:val="24"/>
          <w:lang w:val="bs-Latn-BA"/>
        </w:rPr>
        <w:t xml:space="preserve"> </w:t>
      </w:r>
      <w:r w:rsidRPr="00D06F35">
        <w:rPr>
          <w:color w:val="0070C0"/>
          <w:sz w:val="24"/>
          <w:lang w:val="sr-Cyrl-CS"/>
        </w:rPr>
        <w:t xml:space="preserve">KM bruto, </w:t>
      </w:r>
      <w:r w:rsidR="00D06F35" w:rsidRPr="00D06F35">
        <w:rPr>
          <w:color w:val="0070C0"/>
          <w:sz w:val="24"/>
          <w:lang w:val="bs-Latn-BA"/>
        </w:rPr>
        <w:t>12.177.818</w:t>
      </w:r>
      <w:r w:rsidRPr="00D06F35">
        <w:rPr>
          <w:color w:val="0070C0"/>
          <w:sz w:val="24"/>
          <w:lang w:val="sr-Cyrl-CS"/>
        </w:rPr>
        <w:t xml:space="preserve"> KM ispravka vrijednosti)</w:t>
      </w:r>
      <w:r w:rsidRPr="00D06F35">
        <w:rPr>
          <w:color w:val="0070C0"/>
          <w:sz w:val="24"/>
          <w:lang w:val="bs-Latn-BA"/>
        </w:rPr>
        <w:t xml:space="preserve">. </w:t>
      </w:r>
      <w:r w:rsidRPr="00D06F35">
        <w:rPr>
          <w:color w:val="0070C0"/>
          <w:sz w:val="24"/>
          <w:lang w:val="sr-Cyrl-CS"/>
        </w:rPr>
        <w:t xml:space="preserve"> </w:t>
      </w:r>
      <w:r w:rsidRPr="00D06F35">
        <w:rPr>
          <w:color w:val="0070C0"/>
          <w:sz w:val="24"/>
          <w:lang w:val="bs-Latn-BA"/>
        </w:rPr>
        <w:t>Struktura bilansne aktive data je u narednom tabelarnom</w:t>
      </w:r>
      <w:r w:rsidRPr="00AE7CB4">
        <w:rPr>
          <w:color w:val="0070C0"/>
          <w:sz w:val="24"/>
          <w:lang w:val="bs-Latn-BA"/>
        </w:rPr>
        <w:t xml:space="preserve"> prikazu (u KM):</w:t>
      </w:r>
    </w:p>
    <w:p w14:paraId="00DF495C" w14:textId="6DA0831B" w:rsidR="003840D6" w:rsidRPr="00C77F09" w:rsidRDefault="003840D6" w:rsidP="007B2293">
      <w:pPr>
        <w:pStyle w:val="Teloteksta"/>
        <w:ind w:right="-575"/>
        <w:rPr>
          <w:sz w:val="24"/>
          <w:lang w:val="sr-Cyrl-CS"/>
        </w:rPr>
      </w:pPr>
    </w:p>
    <w:tbl>
      <w:tblPr>
        <w:tblW w:w="9782" w:type="dxa"/>
        <w:tblInd w:w="-214" w:type="dxa"/>
        <w:tblBorders>
          <w:top w:val="double" w:sz="6" w:space="0" w:color="auto"/>
          <w:bottom w:val="double" w:sz="6" w:space="0" w:color="auto"/>
        </w:tblBorders>
        <w:tblCellMar>
          <w:left w:w="70" w:type="dxa"/>
          <w:right w:w="70" w:type="dxa"/>
        </w:tblCellMar>
        <w:tblLook w:val="0000" w:firstRow="0" w:lastRow="0" w:firstColumn="0" w:lastColumn="0" w:noHBand="0" w:noVBand="0"/>
      </w:tblPr>
      <w:tblGrid>
        <w:gridCol w:w="4150"/>
        <w:gridCol w:w="1683"/>
        <w:gridCol w:w="800"/>
        <w:gridCol w:w="1353"/>
        <w:gridCol w:w="914"/>
        <w:gridCol w:w="882"/>
      </w:tblGrid>
      <w:tr w:rsidR="00412A6E" w:rsidRPr="00412A6E" w14:paraId="63DDA4AF" w14:textId="77777777" w:rsidTr="007267EF">
        <w:trPr>
          <w:trHeight w:val="270"/>
        </w:trPr>
        <w:tc>
          <w:tcPr>
            <w:tcW w:w="4150" w:type="dxa"/>
            <w:vMerge w:val="restart"/>
            <w:tcBorders>
              <w:top w:val="double" w:sz="6" w:space="0" w:color="auto"/>
            </w:tcBorders>
            <w:shd w:val="clear" w:color="auto" w:fill="DEEAF6" w:themeFill="accent1" w:themeFillTint="33"/>
            <w:noWrap/>
            <w:vAlign w:val="center"/>
          </w:tcPr>
          <w:p w14:paraId="71513C76" w14:textId="77777777" w:rsidR="0068277D" w:rsidRPr="00412A6E" w:rsidRDefault="0068277D" w:rsidP="009923C7">
            <w:pPr>
              <w:jc w:val="center"/>
              <w:rPr>
                <w:b/>
                <w:bCs/>
                <w:i/>
                <w:color w:val="0070C0"/>
              </w:rPr>
            </w:pPr>
            <w:r w:rsidRPr="00412A6E">
              <w:rPr>
                <w:b/>
                <w:bCs/>
                <w:i/>
                <w:color w:val="0070C0"/>
              </w:rPr>
              <w:t>O   P   I   S</w:t>
            </w:r>
          </w:p>
        </w:tc>
        <w:tc>
          <w:tcPr>
            <w:tcW w:w="2483" w:type="dxa"/>
            <w:gridSpan w:val="2"/>
            <w:tcBorders>
              <w:top w:val="double" w:sz="6" w:space="0" w:color="auto"/>
              <w:bottom w:val="single" w:sz="4" w:space="0" w:color="auto"/>
            </w:tcBorders>
            <w:shd w:val="clear" w:color="auto" w:fill="DEEAF6" w:themeFill="accent1" w:themeFillTint="33"/>
            <w:noWrap/>
            <w:vAlign w:val="bottom"/>
          </w:tcPr>
          <w:p w14:paraId="54897466" w14:textId="77777777" w:rsidR="0068277D" w:rsidRPr="00412A6E" w:rsidRDefault="0068277D" w:rsidP="009923C7">
            <w:pPr>
              <w:jc w:val="center"/>
              <w:rPr>
                <w:b/>
                <w:bCs/>
                <w:i/>
                <w:color w:val="0070C0"/>
              </w:rPr>
            </w:pPr>
            <w:r w:rsidRPr="00412A6E">
              <w:rPr>
                <w:b/>
                <w:bCs/>
                <w:i/>
                <w:color w:val="0070C0"/>
              </w:rPr>
              <w:t>Tekuća godina</w:t>
            </w:r>
          </w:p>
        </w:tc>
        <w:tc>
          <w:tcPr>
            <w:tcW w:w="2267" w:type="dxa"/>
            <w:gridSpan w:val="2"/>
            <w:tcBorders>
              <w:top w:val="double" w:sz="6" w:space="0" w:color="auto"/>
              <w:bottom w:val="single" w:sz="4" w:space="0" w:color="auto"/>
            </w:tcBorders>
            <w:shd w:val="clear" w:color="auto" w:fill="DEEAF6" w:themeFill="accent1" w:themeFillTint="33"/>
            <w:noWrap/>
            <w:vAlign w:val="bottom"/>
          </w:tcPr>
          <w:p w14:paraId="38435EDF" w14:textId="77777777" w:rsidR="0068277D" w:rsidRPr="00412A6E" w:rsidRDefault="0068277D" w:rsidP="009923C7">
            <w:pPr>
              <w:jc w:val="center"/>
              <w:rPr>
                <w:b/>
                <w:bCs/>
                <w:i/>
                <w:color w:val="0070C0"/>
              </w:rPr>
            </w:pPr>
            <w:r w:rsidRPr="00412A6E">
              <w:rPr>
                <w:b/>
                <w:bCs/>
                <w:i/>
                <w:color w:val="0070C0"/>
              </w:rPr>
              <w:t>Prethodna godina</w:t>
            </w:r>
          </w:p>
        </w:tc>
        <w:tc>
          <w:tcPr>
            <w:tcW w:w="882" w:type="dxa"/>
            <w:vMerge w:val="restart"/>
            <w:tcBorders>
              <w:top w:val="double" w:sz="6" w:space="0" w:color="auto"/>
            </w:tcBorders>
            <w:shd w:val="clear" w:color="auto" w:fill="DEEAF6" w:themeFill="accent1" w:themeFillTint="33"/>
            <w:vAlign w:val="center"/>
          </w:tcPr>
          <w:p w14:paraId="0B9B677C" w14:textId="77777777" w:rsidR="0068277D" w:rsidRPr="00412A6E" w:rsidRDefault="0068277D" w:rsidP="009923C7">
            <w:pPr>
              <w:jc w:val="center"/>
              <w:rPr>
                <w:b/>
                <w:bCs/>
                <w:i/>
                <w:color w:val="0070C0"/>
              </w:rPr>
            </w:pPr>
            <w:r w:rsidRPr="00412A6E">
              <w:rPr>
                <w:b/>
                <w:bCs/>
                <w:i/>
                <w:color w:val="0070C0"/>
              </w:rPr>
              <w:t>Indeks</w:t>
            </w:r>
          </w:p>
        </w:tc>
      </w:tr>
      <w:tr w:rsidR="00412A6E" w:rsidRPr="00412A6E" w14:paraId="206682A0" w14:textId="77777777" w:rsidTr="007267EF">
        <w:trPr>
          <w:trHeight w:val="255"/>
        </w:trPr>
        <w:tc>
          <w:tcPr>
            <w:tcW w:w="4150" w:type="dxa"/>
            <w:vMerge/>
            <w:tcBorders>
              <w:bottom w:val="double" w:sz="4" w:space="0" w:color="auto"/>
            </w:tcBorders>
            <w:vAlign w:val="center"/>
          </w:tcPr>
          <w:p w14:paraId="4903C6F5" w14:textId="77777777" w:rsidR="0068277D" w:rsidRPr="00412A6E" w:rsidRDefault="0068277D" w:rsidP="009923C7">
            <w:pPr>
              <w:rPr>
                <w:b/>
                <w:bCs/>
                <w:color w:val="0070C0"/>
              </w:rPr>
            </w:pPr>
          </w:p>
        </w:tc>
        <w:tc>
          <w:tcPr>
            <w:tcW w:w="1683" w:type="dxa"/>
            <w:tcBorders>
              <w:top w:val="single" w:sz="4" w:space="0" w:color="auto"/>
              <w:bottom w:val="double" w:sz="4" w:space="0" w:color="auto"/>
            </w:tcBorders>
            <w:shd w:val="clear" w:color="auto" w:fill="FFF2CC" w:themeFill="accent4" w:themeFillTint="33"/>
            <w:noWrap/>
            <w:vAlign w:val="bottom"/>
          </w:tcPr>
          <w:p w14:paraId="30F488BC" w14:textId="77777777" w:rsidR="0068277D" w:rsidRPr="00412A6E" w:rsidRDefault="0068277D" w:rsidP="009923C7">
            <w:pPr>
              <w:jc w:val="center"/>
              <w:rPr>
                <w:b/>
                <w:bCs/>
                <w:i/>
                <w:color w:val="0070C0"/>
              </w:rPr>
            </w:pPr>
            <w:r w:rsidRPr="00412A6E">
              <w:rPr>
                <w:b/>
                <w:bCs/>
                <w:i/>
                <w:color w:val="0070C0"/>
              </w:rPr>
              <w:t>Iznos</w:t>
            </w:r>
          </w:p>
        </w:tc>
        <w:tc>
          <w:tcPr>
            <w:tcW w:w="800" w:type="dxa"/>
            <w:tcBorders>
              <w:top w:val="single" w:sz="4" w:space="0" w:color="auto"/>
              <w:bottom w:val="double" w:sz="4" w:space="0" w:color="auto"/>
            </w:tcBorders>
            <w:shd w:val="clear" w:color="auto" w:fill="FFF2CC" w:themeFill="accent4" w:themeFillTint="33"/>
            <w:noWrap/>
            <w:vAlign w:val="bottom"/>
          </w:tcPr>
          <w:p w14:paraId="302E6512" w14:textId="77777777" w:rsidR="0068277D" w:rsidRPr="00412A6E" w:rsidRDefault="0068277D" w:rsidP="009923C7">
            <w:pPr>
              <w:jc w:val="center"/>
              <w:rPr>
                <w:b/>
                <w:bCs/>
                <w:i/>
                <w:color w:val="0070C0"/>
              </w:rPr>
            </w:pPr>
            <w:r w:rsidRPr="00412A6E">
              <w:rPr>
                <w:b/>
                <w:bCs/>
                <w:i/>
                <w:color w:val="0070C0"/>
              </w:rPr>
              <w:t>%</w:t>
            </w:r>
          </w:p>
        </w:tc>
        <w:tc>
          <w:tcPr>
            <w:tcW w:w="1353" w:type="dxa"/>
            <w:tcBorders>
              <w:top w:val="single" w:sz="4" w:space="0" w:color="auto"/>
              <w:bottom w:val="double" w:sz="4" w:space="0" w:color="auto"/>
            </w:tcBorders>
            <w:shd w:val="clear" w:color="auto" w:fill="FFF2CC" w:themeFill="accent4" w:themeFillTint="33"/>
            <w:noWrap/>
            <w:vAlign w:val="bottom"/>
          </w:tcPr>
          <w:p w14:paraId="7EE83608" w14:textId="77777777" w:rsidR="0068277D" w:rsidRPr="00412A6E" w:rsidRDefault="0068277D" w:rsidP="009923C7">
            <w:pPr>
              <w:jc w:val="center"/>
              <w:rPr>
                <w:b/>
                <w:bCs/>
                <w:i/>
                <w:iCs/>
                <w:color w:val="0070C0"/>
              </w:rPr>
            </w:pPr>
            <w:r w:rsidRPr="00412A6E">
              <w:rPr>
                <w:b/>
                <w:bCs/>
                <w:i/>
                <w:iCs/>
                <w:color w:val="0070C0"/>
              </w:rPr>
              <w:t>Iznos</w:t>
            </w:r>
          </w:p>
        </w:tc>
        <w:tc>
          <w:tcPr>
            <w:tcW w:w="914" w:type="dxa"/>
            <w:tcBorders>
              <w:top w:val="single" w:sz="4" w:space="0" w:color="auto"/>
              <w:bottom w:val="double" w:sz="4" w:space="0" w:color="auto"/>
            </w:tcBorders>
            <w:shd w:val="clear" w:color="auto" w:fill="FFF2CC" w:themeFill="accent4" w:themeFillTint="33"/>
            <w:vAlign w:val="center"/>
          </w:tcPr>
          <w:p w14:paraId="2D6DD096" w14:textId="77777777" w:rsidR="0068277D" w:rsidRPr="00412A6E" w:rsidRDefault="0068277D" w:rsidP="009923C7">
            <w:pPr>
              <w:jc w:val="center"/>
              <w:rPr>
                <w:b/>
                <w:bCs/>
                <w:i/>
                <w:iCs/>
                <w:color w:val="0070C0"/>
              </w:rPr>
            </w:pPr>
            <w:r w:rsidRPr="00412A6E">
              <w:rPr>
                <w:b/>
                <w:bCs/>
                <w:i/>
                <w:iCs/>
                <w:color w:val="0070C0"/>
              </w:rPr>
              <w:t>%</w:t>
            </w:r>
          </w:p>
        </w:tc>
        <w:tc>
          <w:tcPr>
            <w:tcW w:w="882" w:type="dxa"/>
            <w:vMerge/>
            <w:tcBorders>
              <w:bottom w:val="double" w:sz="4" w:space="0" w:color="auto"/>
            </w:tcBorders>
          </w:tcPr>
          <w:p w14:paraId="68E7D1BF" w14:textId="77777777" w:rsidR="0068277D" w:rsidRPr="00412A6E" w:rsidRDefault="0068277D" w:rsidP="009923C7">
            <w:pPr>
              <w:rPr>
                <w:b/>
                <w:bCs/>
                <w:color w:val="0070C0"/>
              </w:rPr>
            </w:pPr>
          </w:p>
        </w:tc>
      </w:tr>
      <w:tr w:rsidR="00412A6E" w:rsidRPr="00412A6E" w14:paraId="231A57F8" w14:textId="77777777" w:rsidTr="007267EF">
        <w:trPr>
          <w:trHeight w:val="239"/>
        </w:trPr>
        <w:tc>
          <w:tcPr>
            <w:tcW w:w="4150" w:type="dxa"/>
            <w:tcBorders>
              <w:top w:val="double" w:sz="4" w:space="0" w:color="auto"/>
              <w:bottom w:val="dotted" w:sz="4" w:space="0" w:color="auto"/>
            </w:tcBorders>
            <w:shd w:val="clear" w:color="auto" w:fill="auto"/>
            <w:noWrap/>
            <w:vAlign w:val="center"/>
          </w:tcPr>
          <w:p w14:paraId="17ADFFBB" w14:textId="77777777" w:rsidR="00AE7CB4" w:rsidRPr="00412A6E" w:rsidRDefault="00AE7CB4" w:rsidP="00AE7CB4">
            <w:pPr>
              <w:rPr>
                <w:i/>
                <w:color w:val="0070C0"/>
                <w:lang w:val="sr-Cyrl-CS"/>
              </w:rPr>
            </w:pPr>
            <w:r w:rsidRPr="00412A6E">
              <w:rPr>
                <w:i/>
                <w:color w:val="0070C0"/>
                <w:lang w:val="bs-Latn-BA"/>
              </w:rPr>
              <w:t xml:space="preserve">A. </w:t>
            </w:r>
            <w:r w:rsidRPr="00412A6E">
              <w:rPr>
                <w:i/>
                <w:color w:val="0070C0"/>
                <w:lang w:val="sr-Cyrl-CS"/>
              </w:rPr>
              <w:t>S</w:t>
            </w:r>
            <w:r w:rsidRPr="00412A6E">
              <w:rPr>
                <w:i/>
                <w:color w:val="0070C0"/>
              </w:rPr>
              <w:t xml:space="preserve">talna </w:t>
            </w:r>
            <w:r w:rsidRPr="00412A6E">
              <w:rPr>
                <w:i/>
                <w:color w:val="0070C0"/>
                <w:lang w:val="sr-Cyrl-CS"/>
              </w:rPr>
              <w:t>sredstva</w:t>
            </w:r>
          </w:p>
        </w:tc>
        <w:tc>
          <w:tcPr>
            <w:tcW w:w="1683" w:type="dxa"/>
            <w:tcBorders>
              <w:top w:val="double" w:sz="4" w:space="0" w:color="auto"/>
              <w:bottom w:val="dotted" w:sz="4" w:space="0" w:color="auto"/>
            </w:tcBorders>
            <w:shd w:val="clear" w:color="auto" w:fill="F2F2F2" w:themeFill="background1" w:themeFillShade="F2"/>
            <w:noWrap/>
            <w:vAlign w:val="center"/>
          </w:tcPr>
          <w:p w14:paraId="093866FA" w14:textId="719F6F9B" w:rsidR="00895C51" w:rsidRPr="00412A6E" w:rsidRDefault="00895C51" w:rsidP="00895C51">
            <w:pPr>
              <w:jc w:val="right"/>
              <w:rPr>
                <w:i/>
                <w:color w:val="0070C0"/>
                <w:lang w:val="bs-Latn-BA"/>
              </w:rPr>
            </w:pPr>
            <w:r w:rsidRPr="00412A6E">
              <w:rPr>
                <w:i/>
                <w:color w:val="0070C0"/>
                <w:lang w:val="bs-Latn-BA"/>
              </w:rPr>
              <w:t>8.537.296</w:t>
            </w:r>
          </w:p>
        </w:tc>
        <w:tc>
          <w:tcPr>
            <w:tcW w:w="800" w:type="dxa"/>
            <w:tcBorders>
              <w:top w:val="double" w:sz="4" w:space="0" w:color="auto"/>
              <w:bottom w:val="dotted" w:sz="4" w:space="0" w:color="auto"/>
            </w:tcBorders>
            <w:shd w:val="clear" w:color="auto" w:fill="F2F2F2" w:themeFill="background1" w:themeFillShade="F2"/>
            <w:noWrap/>
            <w:vAlign w:val="center"/>
          </w:tcPr>
          <w:p w14:paraId="53D34795" w14:textId="2B4E512B" w:rsidR="00AE7CB4" w:rsidRPr="00412A6E" w:rsidRDefault="00412A6E" w:rsidP="00AE7CB4">
            <w:pPr>
              <w:jc w:val="right"/>
              <w:rPr>
                <w:i/>
                <w:color w:val="0070C0"/>
                <w:lang w:val="bs-Latn-BA"/>
              </w:rPr>
            </w:pPr>
            <w:r w:rsidRPr="00412A6E">
              <w:rPr>
                <w:i/>
                <w:color w:val="0070C0"/>
                <w:lang w:val="bs-Latn-BA"/>
              </w:rPr>
              <w:t>65,64</w:t>
            </w:r>
          </w:p>
        </w:tc>
        <w:tc>
          <w:tcPr>
            <w:tcW w:w="1353" w:type="dxa"/>
            <w:tcBorders>
              <w:top w:val="double" w:sz="4" w:space="0" w:color="auto"/>
              <w:bottom w:val="dotted" w:sz="4" w:space="0" w:color="auto"/>
            </w:tcBorders>
            <w:shd w:val="clear" w:color="auto" w:fill="auto"/>
            <w:noWrap/>
            <w:vAlign w:val="center"/>
          </w:tcPr>
          <w:p w14:paraId="6B6DF2E5" w14:textId="11FB3F11" w:rsidR="00AE7CB4" w:rsidRPr="00412A6E" w:rsidRDefault="00AE7CB4" w:rsidP="00AE7CB4">
            <w:pPr>
              <w:jc w:val="right"/>
              <w:rPr>
                <w:i/>
                <w:color w:val="0070C0"/>
                <w:lang w:val="bs-Latn-BA"/>
              </w:rPr>
            </w:pPr>
            <w:r w:rsidRPr="00412A6E">
              <w:rPr>
                <w:i/>
                <w:color w:val="0070C0"/>
                <w:lang w:val="bs-Latn-BA"/>
              </w:rPr>
              <w:t>8.058.275</w:t>
            </w:r>
          </w:p>
        </w:tc>
        <w:tc>
          <w:tcPr>
            <w:tcW w:w="914" w:type="dxa"/>
            <w:tcBorders>
              <w:top w:val="double" w:sz="4" w:space="0" w:color="auto"/>
              <w:bottom w:val="dotted" w:sz="4" w:space="0" w:color="auto"/>
            </w:tcBorders>
            <w:shd w:val="clear" w:color="auto" w:fill="auto"/>
            <w:noWrap/>
            <w:vAlign w:val="center"/>
          </w:tcPr>
          <w:p w14:paraId="740C3E3D" w14:textId="53AB25FB" w:rsidR="00AE7CB4" w:rsidRPr="00412A6E" w:rsidRDefault="00AE7CB4" w:rsidP="00AE7CB4">
            <w:pPr>
              <w:jc w:val="right"/>
              <w:rPr>
                <w:i/>
                <w:color w:val="0070C0"/>
                <w:lang w:val="bs-Latn-BA"/>
              </w:rPr>
            </w:pPr>
            <w:r w:rsidRPr="00412A6E">
              <w:rPr>
                <w:i/>
                <w:color w:val="0070C0"/>
                <w:lang w:val="bs-Latn-BA"/>
              </w:rPr>
              <w:t>61,01</w:t>
            </w:r>
          </w:p>
        </w:tc>
        <w:tc>
          <w:tcPr>
            <w:tcW w:w="882" w:type="dxa"/>
            <w:tcBorders>
              <w:top w:val="double" w:sz="4" w:space="0" w:color="auto"/>
              <w:bottom w:val="dotted" w:sz="4" w:space="0" w:color="auto"/>
            </w:tcBorders>
          </w:tcPr>
          <w:p w14:paraId="14BC9E87" w14:textId="417E4588" w:rsidR="00AE7CB4" w:rsidRPr="00412A6E" w:rsidRDefault="00895C51" w:rsidP="00AE7CB4">
            <w:pPr>
              <w:jc w:val="right"/>
              <w:rPr>
                <w:i/>
                <w:color w:val="0070C0"/>
                <w:lang w:val="bs-Latn-BA"/>
              </w:rPr>
            </w:pPr>
            <w:r w:rsidRPr="00412A6E">
              <w:rPr>
                <w:i/>
                <w:color w:val="0070C0"/>
                <w:lang w:val="bs-Latn-BA"/>
              </w:rPr>
              <w:t>1.0594</w:t>
            </w:r>
          </w:p>
        </w:tc>
      </w:tr>
      <w:tr w:rsidR="00412A6E" w:rsidRPr="00412A6E" w14:paraId="677F39DA" w14:textId="77777777" w:rsidTr="007267EF">
        <w:trPr>
          <w:trHeight w:val="239"/>
        </w:trPr>
        <w:tc>
          <w:tcPr>
            <w:tcW w:w="4150" w:type="dxa"/>
            <w:tcBorders>
              <w:top w:val="dotted" w:sz="4" w:space="0" w:color="auto"/>
              <w:bottom w:val="dotted" w:sz="4" w:space="0" w:color="auto"/>
            </w:tcBorders>
            <w:shd w:val="clear" w:color="auto" w:fill="auto"/>
            <w:noWrap/>
            <w:vAlign w:val="center"/>
          </w:tcPr>
          <w:p w14:paraId="44AD7E0A" w14:textId="77777777" w:rsidR="00AE7CB4" w:rsidRPr="00412A6E" w:rsidRDefault="00AE7CB4" w:rsidP="00AE7CB4">
            <w:pPr>
              <w:rPr>
                <w:i/>
                <w:color w:val="0070C0"/>
                <w:lang w:val="bs-Latn-BA"/>
              </w:rPr>
            </w:pPr>
            <w:r w:rsidRPr="00412A6E">
              <w:rPr>
                <w:i/>
                <w:color w:val="0070C0"/>
                <w:lang w:val="bs-Latn-BA"/>
              </w:rPr>
              <w:t>B. Odložena poreska sredstva</w:t>
            </w:r>
          </w:p>
        </w:tc>
        <w:tc>
          <w:tcPr>
            <w:tcW w:w="1683" w:type="dxa"/>
            <w:tcBorders>
              <w:top w:val="dotted" w:sz="4" w:space="0" w:color="auto"/>
              <w:bottom w:val="dotted" w:sz="4" w:space="0" w:color="auto"/>
            </w:tcBorders>
            <w:shd w:val="clear" w:color="auto" w:fill="F2F2F2" w:themeFill="background1" w:themeFillShade="F2"/>
            <w:noWrap/>
            <w:vAlign w:val="center"/>
          </w:tcPr>
          <w:p w14:paraId="4EC92145" w14:textId="776E59AE" w:rsidR="00AE7CB4" w:rsidRPr="00412A6E" w:rsidRDefault="00AE7CB4" w:rsidP="00AE7CB4">
            <w:pPr>
              <w:jc w:val="right"/>
              <w:rPr>
                <w:i/>
                <w:color w:val="0070C0"/>
                <w:lang w:val="bs-Latn-BA"/>
              </w:rPr>
            </w:pPr>
            <w:r w:rsidRPr="00412A6E">
              <w:rPr>
                <w:i/>
                <w:color w:val="0070C0"/>
                <w:lang w:val="bs-Latn-BA"/>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150E3387" w14:textId="33ECBB6C" w:rsidR="00AE7CB4" w:rsidRPr="00412A6E" w:rsidRDefault="00AE7CB4" w:rsidP="00AE7CB4">
            <w:pPr>
              <w:jc w:val="right"/>
              <w:rPr>
                <w:i/>
                <w:color w:val="0070C0"/>
                <w:lang w:val="bs-Latn-BA"/>
              </w:rPr>
            </w:pPr>
            <w:r w:rsidRPr="00412A6E">
              <w:rPr>
                <w:i/>
                <w:color w:val="0070C0"/>
                <w:lang w:val="bs-Latn-BA"/>
              </w:rPr>
              <w:t>0,00</w:t>
            </w:r>
          </w:p>
        </w:tc>
        <w:tc>
          <w:tcPr>
            <w:tcW w:w="1353" w:type="dxa"/>
            <w:tcBorders>
              <w:top w:val="dotted" w:sz="4" w:space="0" w:color="auto"/>
              <w:bottom w:val="dotted" w:sz="4" w:space="0" w:color="auto"/>
            </w:tcBorders>
            <w:shd w:val="clear" w:color="auto" w:fill="auto"/>
            <w:noWrap/>
            <w:vAlign w:val="center"/>
          </w:tcPr>
          <w:p w14:paraId="5CDB8541" w14:textId="2192B649" w:rsidR="00AE7CB4" w:rsidRPr="00412A6E" w:rsidRDefault="00AE7CB4" w:rsidP="00AE7CB4">
            <w:pPr>
              <w:jc w:val="right"/>
              <w:rPr>
                <w:i/>
                <w:color w:val="0070C0"/>
                <w:lang w:val="bs-Latn-BA"/>
              </w:rPr>
            </w:pPr>
            <w:r w:rsidRPr="00412A6E">
              <w:rPr>
                <w:i/>
                <w:color w:val="0070C0"/>
                <w:lang w:val="bs-Latn-BA"/>
              </w:rPr>
              <w:t>0</w:t>
            </w:r>
          </w:p>
        </w:tc>
        <w:tc>
          <w:tcPr>
            <w:tcW w:w="914" w:type="dxa"/>
            <w:tcBorders>
              <w:top w:val="dotted" w:sz="4" w:space="0" w:color="auto"/>
              <w:bottom w:val="dotted" w:sz="4" w:space="0" w:color="auto"/>
            </w:tcBorders>
            <w:shd w:val="clear" w:color="auto" w:fill="auto"/>
            <w:noWrap/>
            <w:vAlign w:val="center"/>
          </w:tcPr>
          <w:p w14:paraId="6C93E5D4" w14:textId="6BC3A2B8" w:rsidR="00AE7CB4" w:rsidRPr="00412A6E" w:rsidRDefault="00AE7CB4" w:rsidP="00AE7CB4">
            <w:pPr>
              <w:jc w:val="right"/>
              <w:rPr>
                <w:i/>
                <w:color w:val="0070C0"/>
                <w:lang w:val="bs-Latn-BA"/>
              </w:rPr>
            </w:pPr>
            <w:r w:rsidRPr="00412A6E">
              <w:rPr>
                <w:i/>
                <w:color w:val="0070C0"/>
                <w:lang w:val="bs-Latn-BA"/>
              </w:rPr>
              <w:t>0,00</w:t>
            </w:r>
          </w:p>
        </w:tc>
        <w:tc>
          <w:tcPr>
            <w:tcW w:w="882" w:type="dxa"/>
            <w:tcBorders>
              <w:top w:val="dotted" w:sz="4" w:space="0" w:color="auto"/>
              <w:bottom w:val="dotted" w:sz="4" w:space="0" w:color="auto"/>
            </w:tcBorders>
          </w:tcPr>
          <w:p w14:paraId="00E4E058" w14:textId="26C4CEC4" w:rsidR="00AE7CB4" w:rsidRPr="00412A6E" w:rsidRDefault="00895C51" w:rsidP="00AE7CB4">
            <w:pPr>
              <w:jc w:val="right"/>
              <w:rPr>
                <w:i/>
                <w:color w:val="0070C0"/>
                <w:lang w:val="bs-Latn-BA"/>
              </w:rPr>
            </w:pPr>
            <w:r w:rsidRPr="00412A6E">
              <w:rPr>
                <w:i/>
                <w:color w:val="0070C0"/>
                <w:lang w:val="bs-Latn-BA"/>
              </w:rPr>
              <w:t>0.0000</w:t>
            </w:r>
          </w:p>
        </w:tc>
      </w:tr>
      <w:tr w:rsidR="00412A6E" w:rsidRPr="00412A6E" w14:paraId="58C4BA7D" w14:textId="77777777" w:rsidTr="007267EF">
        <w:trPr>
          <w:trHeight w:val="274"/>
        </w:trPr>
        <w:tc>
          <w:tcPr>
            <w:tcW w:w="4150" w:type="dxa"/>
            <w:tcBorders>
              <w:top w:val="dotted" w:sz="4" w:space="0" w:color="auto"/>
              <w:bottom w:val="single" w:sz="4" w:space="0" w:color="auto"/>
            </w:tcBorders>
            <w:shd w:val="clear" w:color="auto" w:fill="auto"/>
            <w:vAlign w:val="center"/>
          </w:tcPr>
          <w:p w14:paraId="16DB4EA5" w14:textId="77777777" w:rsidR="00AE7CB4" w:rsidRPr="00412A6E" w:rsidRDefault="00AE7CB4" w:rsidP="00AE7CB4">
            <w:pPr>
              <w:rPr>
                <w:i/>
                <w:color w:val="0070C0"/>
                <w:lang w:val="sr-Cyrl-CS"/>
              </w:rPr>
            </w:pPr>
            <w:r w:rsidRPr="00412A6E">
              <w:rPr>
                <w:i/>
                <w:color w:val="0070C0"/>
                <w:lang w:val="bs-Latn-BA"/>
              </w:rPr>
              <w:t xml:space="preserve">V. </w:t>
            </w:r>
            <w:r w:rsidRPr="00412A6E">
              <w:rPr>
                <w:i/>
                <w:color w:val="0070C0"/>
                <w:lang w:val="sr-Cyrl-CS"/>
              </w:rPr>
              <w:t>T</w:t>
            </w:r>
            <w:r w:rsidRPr="00412A6E">
              <w:rPr>
                <w:i/>
                <w:color w:val="0070C0"/>
              </w:rPr>
              <w:t xml:space="preserve">ekuća </w:t>
            </w:r>
            <w:r w:rsidRPr="00412A6E">
              <w:rPr>
                <w:i/>
                <w:color w:val="0070C0"/>
                <w:lang w:val="sr-Cyrl-CS"/>
              </w:rPr>
              <w:t>sredstva</w:t>
            </w:r>
          </w:p>
        </w:tc>
        <w:tc>
          <w:tcPr>
            <w:tcW w:w="1683" w:type="dxa"/>
            <w:tcBorders>
              <w:top w:val="dotted" w:sz="4" w:space="0" w:color="auto"/>
              <w:bottom w:val="single" w:sz="4" w:space="0" w:color="auto"/>
            </w:tcBorders>
            <w:shd w:val="clear" w:color="auto" w:fill="F2F2F2" w:themeFill="background1" w:themeFillShade="F2"/>
            <w:noWrap/>
            <w:vAlign w:val="center"/>
          </w:tcPr>
          <w:p w14:paraId="7664C4D6" w14:textId="2E2EF2B7" w:rsidR="00AE7CB4" w:rsidRPr="00412A6E" w:rsidRDefault="00895C51" w:rsidP="00AE7CB4">
            <w:pPr>
              <w:jc w:val="right"/>
              <w:rPr>
                <w:i/>
                <w:color w:val="0070C0"/>
                <w:lang w:val="bs-Latn-BA"/>
              </w:rPr>
            </w:pPr>
            <w:r w:rsidRPr="00412A6E">
              <w:rPr>
                <w:i/>
                <w:color w:val="0070C0"/>
                <w:lang w:val="bs-Latn-BA"/>
              </w:rPr>
              <w:t>4.468.283</w:t>
            </w:r>
          </w:p>
        </w:tc>
        <w:tc>
          <w:tcPr>
            <w:tcW w:w="800" w:type="dxa"/>
            <w:tcBorders>
              <w:top w:val="dotted" w:sz="4" w:space="0" w:color="auto"/>
              <w:bottom w:val="single" w:sz="4" w:space="0" w:color="auto"/>
            </w:tcBorders>
            <w:shd w:val="clear" w:color="auto" w:fill="F2F2F2" w:themeFill="background1" w:themeFillShade="F2"/>
            <w:noWrap/>
            <w:vAlign w:val="center"/>
          </w:tcPr>
          <w:p w14:paraId="12E04F17" w14:textId="2A308E41" w:rsidR="00AE7CB4" w:rsidRPr="00412A6E" w:rsidRDefault="00412A6E" w:rsidP="00AE7CB4">
            <w:pPr>
              <w:jc w:val="right"/>
              <w:rPr>
                <w:i/>
                <w:color w:val="0070C0"/>
                <w:lang w:val="bs-Latn-BA"/>
              </w:rPr>
            </w:pPr>
            <w:r w:rsidRPr="00412A6E">
              <w:rPr>
                <w:i/>
                <w:color w:val="0070C0"/>
                <w:lang w:val="bs-Latn-BA"/>
              </w:rPr>
              <w:t>34,36</w:t>
            </w:r>
          </w:p>
        </w:tc>
        <w:tc>
          <w:tcPr>
            <w:tcW w:w="1353" w:type="dxa"/>
            <w:tcBorders>
              <w:top w:val="dotted" w:sz="4" w:space="0" w:color="auto"/>
              <w:bottom w:val="single" w:sz="4" w:space="0" w:color="auto"/>
            </w:tcBorders>
            <w:shd w:val="clear" w:color="auto" w:fill="auto"/>
            <w:noWrap/>
            <w:vAlign w:val="center"/>
          </w:tcPr>
          <w:p w14:paraId="4246D6E2" w14:textId="66E681B5" w:rsidR="00AE7CB4" w:rsidRPr="00412A6E" w:rsidRDefault="00AE7CB4" w:rsidP="00AE7CB4">
            <w:pPr>
              <w:jc w:val="right"/>
              <w:rPr>
                <w:i/>
                <w:color w:val="0070C0"/>
                <w:lang w:val="bs-Latn-BA"/>
              </w:rPr>
            </w:pPr>
            <w:r w:rsidRPr="00412A6E">
              <w:rPr>
                <w:i/>
                <w:color w:val="0070C0"/>
                <w:lang w:val="bs-Latn-BA"/>
              </w:rPr>
              <w:t>5.151.018</w:t>
            </w:r>
          </w:p>
        </w:tc>
        <w:tc>
          <w:tcPr>
            <w:tcW w:w="914" w:type="dxa"/>
            <w:tcBorders>
              <w:top w:val="dotted" w:sz="4" w:space="0" w:color="auto"/>
              <w:bottom w:val="single" w:sz="4" w:space="0" w:color="auto"/>
            </w:tcBorders>
            <w:shd w:val="clear" w:color="auto" w:fill="auto"/>
            <w:noWrap/>
            <w:vAlign w:val="center"/>
          </w:tcPr>
          <w:p w14:paraId="32AE786A" w14:textId="2477761A" w:rsidR="00AE7CB4" w:rsidRPr="00412A6E" w:rsidRDefault="00AE7CB4" w:rsidP="00AE7CB4">
            <w:pPr>
              <w:jc w:val="right"/>
              <w:rPr>
                <w:i/>
                <w:color w:val="0070C0"/>
                <w:lang w:val="bs-Latn-BA"/>
              </w:rPr>
            </w:pPr>
            <w:r w:rsidRPr="00412A6E">
              <w:rPr>
                <w:i/>
                <w:color w:val="0070C0"/>
                <w:lang w:val="bs-Latn-BA"/>
              </w:rPr>
              <w:t>38,99</w:t>
            </w:r>
          </w:p>
        </w:tc>
        <w:tc>
          <w:tcPr>
            <w:tcW w:w="882" w:type="dxa"/>
            <w:tcBorders>
              <w:top w:val="dotted" w:sz="4" w:space="0" w:color="auto"/>
              <w:bottom w:val="single" w:sz="4" w:space="0" w:color="auto"/>
            </w:tcBorders>
          </w:tcPr>
          <w:p w14:paraId="6A4E4BF4" w14:textId="3B0CEBBB" w:rsidR="00AE7CB4" w:rsidRPr="00412A6E" w:rsidRDefault="00895C51" w:rsidP="00AE7CB4">
            <w:pPr>
              <w:jc w:val="right"/>
              <w:rPr>
                <w:i/>
                <w:color w:val="0070C0"/>
                <w:lang w:val="bs-Latn-BA"/>
              </w:rPr>
            </w:pPr>
            <w:r w:rsidRPr="00412A6E">
              <w:rPr>
                <w:i/>
                <w:color w:val="0070C0"/>
                <w:lang w:val="bs-Latn-BA"/>
              </w:rPr>
              <w:t>0.8674</w:t>
            </w:r>
          </w:p>
        </w:tc>
      </w:tr>
      <w:tr w:rsidR="00412A6E" w:rsidRPr="00412A6E" w14:paraId="51C55F0A" w14:textId="77777777" w:rsidTr="007267EF">
        <w:trPr>
          <w:trHeight w:val="264"/>
        </w:trPr>
        <w:tc>
          <w:tcPr>
            <w:tcW w:w="4150" w:type="dxa"/>
            <w:tcBorders>
              <w:top w:val="dotted" w:sz="4" w:space="0" w:color="auto"/>
              <w:bottom w:val="single" w:sz="4" w:space="0" w:color="auto"/>
            </w:tcBorders>
            <w:shd w:val="clear" w:color="auto" w:fill="auto"/>
            <w:vAlign w:val="center"/>
          </w:tcPr>
          <w:p w14:paraId="0E332800" w14:textId="77777777" w:rsidR="00AE7CB4" w:rsidRPr="00412A6E" w:rsidRDefault="00AE7CB4" w:rsidP="00AE7CB4">
            <w:pPr>
              <w:rPr>
                <w:b/>
                <w:i/>
                <w:color w:val="0070C0"/>
                <w:lang w:val="bs-Latn-BA"/>
              </w:rPr>
            </w:pPr>
            <w:r w:rsidRPr="00412A6E">
              <w:rPr>
                <w:b/>
                <w:i/>
                <w:color w:val="0070C0"/>
                <w:lang w:val="bs-Latn-BA"/>
              </w:rPr>
              <w:t>G. Bilansna aktiva</w:t>
            </w:r>
          </w:p>
        </w:tc>
        <w:tc>
          <w:tcPr>
            <w:tcW w:w="1683" w:type="dxa"/>
            <w:tcBorders>
              <w:top w:val="dotted" w:sz="4" w:space="0" w:color="auto"/>
              <w:bottom w:val="single" w:sz="4" w:space="0" w:color="auto"/>
            </w:tcBorders>
            <w:shd w:val="clear" w:color="auto" w:fill="F2F2F2" w:themeFill="background1" w:themeFillShade="F2"/>
            <w:noWrap/>
            <w:vAlign w:val="center"/>
          </w:tcPr>
          <w:p w14:paraId="5B9252A1" w14:textId="3DC70495" w:rsidR="00AE7CB4" w:rsidRPr="00412A6E" w:rsidRDefault="00895C51" w:rsidP="00AE7CB4">
            <w:pPr>
              <w:jc w:val="right"/>
              <w:rPr>
                <w:b/>
                <w:i/>
                <w:color w:val="0070C0"/>
                <w:lang w:val="bs-Latn-BA"/>
              </w:rPr>
            </w:pPr>
            <w:r w:rsidRPr="00412A6E">
              <w:rPr>
                <w:b/>
                <w:i/>
                <w:color w:val="0070C0"/>
                <w:lang w:val="bs-Latn-BA"/>
              </w:rPr>
              <w:t>13.005.579</w:t>
            </w:r>
          </w:p>
        </w:tc>
        <w:tc>
          <w:tcPr>
            <w:tcW w:w="800" w:type="dxa"/>
            <w:tcBorders>
              <w:top w:val="dotted" w:sz="4" w:space="0" w:color="auto"/>
              <w:bottom w:val="single" w:sz="4" w:space="0" w:color="auto"/>
            </w:tcBorders>
            <w:shd w:val="clear" w:color="auto" w:fill="F2F2F2" w:themeFill="background1" w:themeFillShade="F2"/>
            <w:noWrap/>
            <w:vAlign w:val="center"/>
          </w:tcPr>
          <w:p w14:paraId="1778C109" w14:textId="1C51C3EE" w:rsidR="00AE7CB4" w:rsidRPr="00412A6E" w:rsidRDefault="00AE7CB4" w:rsidP="00AE7CB4">
            <w:pPr>
              <w:jc w:val="right"/>
              <w:rPr>
                <w:b/>
                <w:i/>
                <w:color w:val="0070C0"/>
                <w:lang w:val="bs-Latn-BA"/>
              </w:rPr>
            </w:pPr>
            <w:r w:rsidRPr="00412A6E">
              <w:rPr>
                <w:b/>
                <w:i/>
                <w:color w:val="0070C0"/>
                <w:lang w:val="bs-Latn-BA"/>
              </w:rPr>
              <w:t>100,00</w:t>
            </w:r>
          </w:p>
        </w:tc>
        <w:tc>
          <w:tcPr>
            <w:tcW w:w="1353" w:type="dxa"/>
            <w:tcBorders>
              <w:top w:val="dotted" w:sz="4" w:space="0" w:color="auto"/>
              <w:bottom w:val="single" w:sz="4" w:space="0" w:color="auto"/>
            </w:tcBorders>
            <w:shd w:val="clear" w:color="auto" w:fill="auto"/>
            <w:noWrap/>
            <w:vAlign w:val="center"/>
          </w:tcPr>
          <w:p w14:paraId="0E9221E2" w14:textId="45AB2228" w:rsidR="00AE7CB4" w:rsidRPr="00412A6E" w:rsidRDefault="00AE7CB4" w:rsidP="00AE7CB4">
            <w:pPr>
              <w:jc w:val="right"/>
              <w:rPr>
                <w:b/>
                <w:i/>
                <w:color w:val="0070C0"/>
                <w:lang w:val="bs-Latn-BA"/>
              </w:rPr>
            </w:pPr>
            <w:r w:rsidRPr="00412A6E">
              <w:rPr>
                <w:b/>
                <w:i/>
                <w:color w:val="0070C0"/>
                <w:lang w:val="bs-Latn-BA"/>
              </w:rPr>
              <w:t>13.209.293</w:t>
            </w:r>
          </w:p>
        </w:tc>
        <w:tc>
          <w:tcPr>
            <w:tcW w:w="914" w:type="dxa"/>
            <w:tcBorders>
              <w:top w:val="dotted" w:sz="4" w:space="0" w:color="auto"/>
              <w:bottom w:val="single" w:sz="4" w:space="0" w:color="auto"/>
            </w:tcBorders>
            <w:shd w:val="clear" w:color="auto" w:fill="auto"/>
            <w:noWrap/>
            <w:vAlign w:val="center"/>
          </w:tcPr>
          <w:p w14:paraId="172A83A4" w14:textId="246D2FDA" w:rsidR="00AE7CB4" w:rsidRPr="00412A6E" w:rsidRDefault="00AE7CB4" w:rsidP="00AE7CB4">
            <w:pPr>
              <w:jc w:val="right"/>
              <w:rPr>
                <w:b/>
                <w:i/>
                <w:color w:val="0070C0"/>
                <w:lang w:val="bs-Latn-BA"/>
              </w:rPr>
            </w:pPr>
            <w:r w:rsidRPr="00412A6E">
              <w:rPr>
                <w:b/>
                <w:i/>
                <w:color w:val="0070C0"/>
                <w:lang w:val="bs-Latn-BA"/>
              </w:rPr>
              <w:t>100,00</w:t>
            </w:r>
          </w:p>
        </w:tc>
        <w:tc>
          <w:tcPr>
            <w:tcW w:w="882" w:type="dxa"/>
            <w:tcBorders>
              <w:top w:val="dotted" w:sz="4" w:space="0" w:color="auto"/>
              <w:bottom w:val="single" w:sz="4" w:space="0" w:color="auto"/>
            </w:tcBorders>
          </w:tcPr>
          <w:p w14:paraId="5508E851" w14:textId="69D91812" w:rsidR="00AE7CB4" w:rsidRPr="00412A6E" w:rsidRDefault="00895C51" w:rsidP="00AE7CB4">
            <w:pPr>
              <w:jc w:val="right"/>
              <w:rPr>
                <w:b/>
                <w:i/>
                <w:color w:val="0070C0"/>
                <w:lang w:val="bs-Latn-BA"/>
              </w:rPr>
            </w:pPr>
            <w:r w:rsidRPr="00412A6E">
              <w:rPr>
                <w:b/>
                <w:i/>
                <w:color w:val="0070C0"/>
                <w:lang w:val="bs-Latn-BA"/>
              </w:rPr>
              <w:t>0.9845</w:t>
            </w:r>
          </w:p>
        </w:tc>
      </w:tr>
      <w:tr w:rsidR="00412A6E" w:rsidRPr="00412A6E" w14:paraId="528F3588" w14:textId="77777777" w:rsidTr="007267EF">
        <w:trPr>
          <w:trHeight w:val="232"/>
        </w:trPr>
        <w:tc>
          <w:tcPr>
            <w:tcW w:w="4150" w:type="dxa"/>
            <w:tcBorders>
              <w:top w:val="single" w:sz="4" w:space="0" w:color="auto"/>
              <w:bottom w:val="double" w:sz="4" w:space="0" w:color="auto"/>
            </w:tcBorders>
            <w:shd w:val="clear" w:color="auto" w:fill="auto"/>
            <w:vAlign w:val="center"/>
          </w:tcPr>
          <w:p w14:paraId="1BDBE6E4" w14:textId="77777777" w:rsidR="00AE7CB4" w:rsidRPr="00412A6E" w:rsidRDefault="00AE7CB4" w:rsidP="00AE7CB4">
            <w:pPr>
              <w:rPr>
                <w:i/>
                <w:color w:val="0070C0"/>
                <w:lang w:val="bs-Latn-BA"/>
              </w:rPr>
            </w:pPr>
            <w:r w:rsidRPr="00412A6E">
              <w:rPr>
                <w:i/>
                <w:color w:val="0070C0"/>
                <w:lang w:val="bs-Latn-BA"/>
              </w:rPr>
              <w:t>D.Vanbilansna aktiva</w:t>
            </w:r>
          </w:p>
        </w:tc>
        <w:tc>
          <w:tcPr>
            <w:tcW w:w="1683" w:type="dxa"/>
            <w:tcBorders>
              <w:top w:val="single" w:sz="4" w:space="0" w:color="auto"/>
              <w:bottom w:val="double" w:sz="4" w:space="0" w:color="auto"/>
            </w:tcBorders>
            <w:shd w:val="clear" w:color="auto" w:fill="F2F2F2" w:themeFill="background1" w:themeFillShade="F2"/>
            <w:noWrap/>
            <w:vAlign w:val="center"/>
          </w:tcPr>
          <w:p w14:paraId="5E356DA7" w14:textId="19815AA3" w:rsidR="00AE7CB4" w:rsidRPr="00412A6E" w:rsidRDefault="00AE7CB4" w:rsidP="00AE7CB4">
            <w:pPr>
              <w:jc w:val="right"/>
              <w:rPr>
                <w:i/>
                <w:color w:val="0070C0"/>
                <w:lang w:val="bs-Latn-BA"/>
              </w:rPr>
            </w:pPr>
            <w:r w:rsidRPr="00412A6E">
              <w:rPr>
                <w:i/>
                <w:color w:val="0070C0"/>
                <w:lang w:val="bs-Latn-BA"/>
              </w:rPr>
              <w:t>0</w:t>
            </w:r>
          </w:p>
        </w:tc>
        <w:tc>
          <w:tcPr>
            <w:tcW w:w="800" w:type="dxa"/>
            <w:tcBorders>
              <w:top w:val="single" w:sz="4" w:space="0" w:color="auto"/>
              <w:bottom w:val="double" w:sz="4" w:space="0" w:color="auto"/>
            </w:tcBorders>
            <w:shd w:val="clear" w:color="auto" w:fill="F2F2F2" w:themeFill="background1" w:themeFillShade="F2"/>
            <w:noWrap/>
            <w:vAlign w:val="center"/>
          </w:tcPr>
          <w:p w14:paraId="42BC7BAE" w14:textId="4964AE85" w:rsidR="00AE7CB4" w:rsidRPr="00412A6E" w:rsidRDefault="00AE7CB4" w:rsidP="00AE7CB4">
            <w:pPr>
              <w:jc w:val="right"/>
              <w:rPr>
                <w:i/>
                <w:color w:val="0070C0"/>
                <w:lang w:val="bs-Latn-BA"/>
              </w:rPr>
            </w:pPr>
            <w:r w:rsidRPr="00412A6E">
              <w:rPr>
                <w:i/>
                <w:color w:val="0070C0"/>
                <w:lang w:val="bs-Latn-BA"/>
              </w:rPr>
              <w:t>0,00</w:t>
            </w:r>
          </w:p>
        </w:tc>
        <w:tc>
          <w:tcPr>
            <w:tcW w:w="1353" w:type="dxa"/>
            <w:tcBorders>
              <w:top w:val="single" w:sz="4" w:space="0" w:color="auto"/>
              <w:bottom w:val="double" w:sz="4" w:space="0" w:color="auto"/>
            </w:tcBorders>
            <w:shd w:val="clear" w:color="auto" w:fill="auto"/>
            <w:noWrap/>
            <w:vAlign w:val="center"/>
          </w:tcPr>
          <w:p w14:paraId="53E19E26" w14:textId="00BA1A5B" w:rsidR="00AE7CB4" w:rsidRPr="00412A6E" w:rsidRDefault="00AE7CB4" w:rsidP="00AE7CB4">
            <w:pPr>
              <w:jc w:val="right"/>
              <w:rPr>
                <w:i/>
                <w:color w:val="0070C0"/>
                <w:lang w:val="bs-Latn-BA"/>
              </w:rPr>
            </w:pPr>
            <w:r w:rsidRPr="00412A6E">
              <w:rPr>
                <w:i/>
                <w:color w:val="0070C0"/>
                <w:lang w:val="bs-Latn-BA"/>
              </w:rPr>
              <w:t>0</w:t>
            </w:r>
          </w:p>
        </w:tc>
        <w:tc>
          <w:tcPr>
            <w:tcW w:w="914" w:type="dxa"/>
            <w:tcBorders>
              <w:top w:val="single" w:sz="4" w:space="0" w:color="auto"/>
              <w:bottom w:val="double" w:sz="4" w:space="0" w:color="auto"/>
            </w:tcBorders>
            <w:shd w:val="clear" w:color="auto" w:fill="auto"/>
            <w:noWrap/>
            <w:vAlign w:val="center"/>
          </w:tcPr>
          <w:p w14:paraId="117CECC7" w14:textId="36828714" w:rsidR="00AE7CB4" w:rsidRPr="00412A6E" w:rsidRDefault="00AE7CB4" w:rsidP="00AE7CB4">
            <w:pPr>
              <w:jc w:val="right"/>
              <w:rPr>
                <w:i/>
                <w:color w:val="0070C0"/>
                <w:lang w:val="bs-Latn-BA"/>
              </w:rPr>
            </w:pPr>
            <w:r w:rsidRPr="00412A6E">
              <w:rPr>
                <w:i/>
                <w:color w:val="0070C0"/>
                <w:lang w:val="bs-Latn-BA"/>
              </w:rPr>
              <w:t>0,00</w:t>
            </w:r>
          </w:p>
        </w:tc>
        <w:tc>
          <w:tcPr>
            <w:tcW w:w="882" w:type="dxa"/>
            <w:tcBorders>
              <w:top w:val="single" w:sz="4" w:space="0" w:color="auto"/>
              <w:bottom w:val="double" w:sz="4" w:space="0" w:color="auto"/>
            </w:tcBorders>
          </w:tcPr>
          <w:p w14:paraId="00944106" w14:textId="48334E5D" w:rsidR="00AE7CB4" w:rsidRPr="00412A6E" w:rsidRDefault="00AE7CB4" w:rsidP="00AE7CB4">
            <w:pPr>
              <w:jc w:val="right"/>
              <w:rPr>
                <w:i/>
                <w:color w:val="0070C0"/>
                <w:lang w:val="bs-Latn-BA"/>
              </w:rPr>
            </w:pPr>
            <w:r w:rsidRPr="00412A6E">
              <w:rPr>
                <w:i/>
                <w:color w:val="0070C0"/>
                <w:lang w:val="bs-Latn-BA"/>
              </w:rPr>
              <w:t>0.0000</w:t>
            </w:r>
          </w:p>
        </w:tc>
      </w:tr>
    </w:tbl>
    <w:p w14:paraId="41D28ABC" w14:textId="77777777" w:rsidR="0068277D" w:rsidRPr="00C77F09" w:rsidRDefault="0068277D" w:rsidP="0068277D">
      <w:pPr>
        <w:pStyle w:val="Teloteksta"/>
        <w:ind w:left="-284"/>
        <w:rPr>
          <w:sz w:val="24"/>
          <w:lang w:val="sr-Cyrl-CS"/>
        </w:rPr>
      </w:pPr>
    </w:p>
    <w:p w14:paraId="5CE782AE" w14:textId="30F5AAD6" w:rsidR="003840D6" w:rsidRPr="00412A6E" w:rsidRDefault="003840D6" w:rsidP="005909B5">
      <w:pPr>
        <w:ind w:left="-284" w:right="43"/>
        <w:jc w:val="both"/>
        <w:rPr>
          <w:color w:val="0070C0"/>
          <w:lang w:val="sr-Cyrl-CS"/>
        </w:rPr>
      </w:pPr>
      <w:r w:rsidRPr="00412A6E">
        <w:rPr>
          <w:color w:val="0070C0"/>
          <w:lang w:val="sr-Cyrl-CS"/>
        </w:rPr>
        <w:t xml:space="preserve">Struktura </w:t>
      </w:r>
      <w:r w:rsidRPr="00412A6E">
        <w:rPr>
          <w:color w:val="0070C0"/>
          <w:lang w:val="bs-Latn-BA"/>
        </w:rPr>
        <w:t>bilansne</w:t>
      </w:r>
      <w:r w:rsidRPr="00412A6E">
        <w:rPr>
          <w:color w:val="0070C0"/>
          <w:lang w:val="sr-Cyrl-CS"/>
        </w:rPr>
        <w:t xml:space="preserve"> aktive </w:t>
      </w:r>
      <w:r w:rsidRPr="00412A6E">
        <w:rPr>
          <w:color w:val="0070C0"/>
          <w:lang w:val="bs-Latn-BA"/>
        </w:rPr>
        <w:t xml:space="preserve">nije bitno  </w:t>
      </w:r>
      <w:r w:rsidRPr="00412A6E">
        <w:rPr>
          <w:color w:val="0070C0"/>
          <w:lang w:val="sr-Cyrl-CS"/>
        </w:rPr>
        <w:t xml:space="preserve">izmjenjena </w:t>
      </w:r>
      <w:r w:rsidRPr="00412A6E">
        <w:rPr>
          <w:color w:val="0070C0"/>
          <w:lang w:val="bs-Latn-BA"/>
        </w:rPr>
        <w:t xml:space="preserve">(veće učešće </w:t>
      </w:r>
      <w:r w:rsidR="000F3EE7" w:rsidRPr="00412A6E">
        <w:rPr>
          <w:color w:val="0070C0"/>
          <w:lang w:val="bs-Latn-BA"/>
        </w:rPr>
        <w:t>tekućih</w:t>
      </w:r>
      <w:r w:rsidRPr="00412A6E">
        <w:rPr>
          <w:color w:val="0070C0"/>
          <w:lang w:val="bs-Latn-BA"/>
        </w:rPr>
        <w:t xml:space="preserve"> sredstava) </w:t>
      </w:r>
      <w:r w:rsidRPr="00412A6E">
        <w:rPr>
          <w:color w:val="0070C0"/>
          <w:lang w:val="sr-Cyrl-CS"/>
        </w:rPr>
        <w:t xml:space="preserve">u odnosu na prethodni period, </w:t>
      </w:r>
      <w:r w:rsidRPr="00412A6E">
        <w:rPr>
          <w:color w:val="0070C0"/>
          <w:lang w:val="bs-Latn-BA"/>
        </w:rPr>
        <w:t>gdje</w:t>
      </w:r>
      <w:r w:rsidRPr="00412A6E">
        <w:rPr>
          <w:color w:val="0070C0"/>
          <w:lang w:val="sr-Cyrl-CS"/>
        </w:rPr>
        <w:t xml:space="preserve"> je došlo do </w:t>
      </w:r>
      <w:r w:rsidR="00412A6E" w:rsidRPr="00412A6E">
        <w:rPr>
          <w:color w:val="0070C0"/>
          <w:lang w:val="bs-Latn-BA"/>
        </w:rPr>
        <w:t>povećanja</w:t>
      </w:r>
      <w:r w:rsidRPr="00412A6E">
        <w:rPr>
          <w:color w:val="0070C0"/>
          <w:lang w:val="bs-Latn-BA"/>
        </w:rPr>
        <w:t xml:space="preserve"> </w:t>
      </w:r>
      <w:r w:rsidRPr="00412A6E">
        <w:rPr>
          <w:color w:val="0070C0"/>
          <w:lang w:val="sr-Cyrl-CS"/>
        </w:rPr>
        <w:t>vrijednosti</w:t>
      </w:r>
      <w:r w:rsidRPr="00412A6E">
        <w:rPr>
          <w:color w:val="0070C0"/>
          <w:lang w:val="bs-Latn-BA"/>
        </w:rPr>
        <w:t xml:space="preserve"> </w:t>
      </w:r>
      <w:r w:rsidRPr="00412A6E">
        <w:rPr>
          <w:color w:val="0070C0"/>
          <w:lang w:val="sr-Cyrl-CS"/>
        </w:rPr>
        <w:t xml:space="preserve">stalnih sredstava (za </w:t>
      </w:r>
      <w:r w:rsidR="00412A6E" w:rsidRPr="00412A6E">
        <w:rPr>
          <w:color w:val="0070C0"/>
          <w:lang w:val="bs-Latn-BA"/>
        </w:rPr>
        <w:t>5,94</w:t>
      </w:r>
      <w:r w:rsidRPr="00412A6E">
        <w:rPr>
          <w:color w:val="0070C0"/>
          <w:lang w:val="bs-Latn-BA"/>
        </w:rPr>
        <w:t>%</w:t>
      </w:r>
      <w:r w:rsidRPr="00412A6E">
        <w:rPr>
          <w:color w:val="0070C0"/>
          <w:lang w:val="sr-Cyrl-CS"/>
        </w:rPr>
        <w:t xml:space="preserve">) </w:t>
      </w:r>
      <w:r w:rsidR="000F3EE7" w:rsidRPr="00412A6E">
        <w:rPr>
          <w:color w:val="0070C0"/>
          <w:lang w:val="sr-Latn-RS"/>
        </w:rPr>
        <w:t xml:space="preserve">u odnosu na </w:t>
      </w:r>
      <w:r w:rsidR="00412A6E" w:rsidRPr="00412A6E">
        <w:rPr>
          <w:color w:val="0070C0"/>
          <w:lang w:val="sr-Latn-RS"/>
        </w:rPr>
        <w:t>smanjenje</w:t>
      </w:r>
      <w:r w:rsidR="000F3EE7" w:rsidRPr="00412A6E">
        <w:rPr>
          <w:color w:val="0070C0"/>
          <w:lang w:val="sr-Latn-RS"/>
        </w:rPr>
        <w:t xml:space="preserve"> vrijednosti</w:t>
      </w:r>
      <w:r w:rsidRPr="00412A6E">
        <w:rPr>
          <w:color w:val="0070C0"/>
          <w:lang w:val="sr-Cyrl-CS"/>
        </w:rPr>
        <w:t xml:space="preserve"> tekućih sredstava (za </w:t>
      </w:r>
      <w:r w:rsidR="00412A6E" w:rsidRPr="00412A6E">
        <w:rPr>
          <w:color w:val="0070C0"/>
          <w:lang w:val="bs-Latn-BA"/>
        </w:rPr>
        <w:t>13,26</w:t>
      </w:r>
      <w:r w:rsidRPr="00412A6E">
        <w:rPr>
          <w:color w:val="0070C0"/>
          <w:lang w:val="sr-Cyrl-CS"/>
        </w:rPr>
        <w:t>%)</w:t>
      </w:r>
      <w:r w:rsidRPr="00412A6E">
        <w:rPr>
          <w:color w:val="0070C0"/>
          <w:lang w:val="bs-Latn-BA"/>
        </w:rPr>
        <w:t xml:space="preserve">, što je rezultiralo i </w:t>
      </w:r>
      <w:r w:rsidR="00412A6E" w:rsidRPr="00412A6E">
        <w:rPr>
          <w:color w:val="0070C0"/>
          <w:lang w:val="bs-Latn-BA"/>
        </w:rPr>
        <w:t>smanjenju</w:t>
      </w:r>
      <w:r w:rsidRPr="00412A6E">
        <w:rPr>
          <w:color w:val="0070C0"/>
          <w:lang w:val="bs-Latn-BA"/>
        </w:rPr>
        <w:t xml:space="preserve"> vrijednosti bilansne aktive za </w:t>
      </w:r>
      <w:r w:rsidR="00412A6E" w:rsidRPr="00412A6E">
        <w:rPr>
          <w:color w:val="0070C0"/>
          <w:lang w:val="bs-Latn-BA"/>
        </w:rPr>
        <w:t>1,55</w:t>
      </w:r>
      <w:r w:rsidRPr="00412A6E">
        <w:rPr>
          <w:color w:val="0070C0"/>
          <w:lang w:val="bs-Latn-BA"/>
        </w:rPr>
        <w:t>%</w:t>
      </w:r>
      <w:r w:rsidRPr="00412A6E">
        <w:rPr>
          <w:color w:val="0070C0"/>
          <w:lang w:val="sr-Cyrl-CS"/>
        </w:rPr>
        <w:t>.</w:t>
      </w:r>
    </w:p>
    <w:p w14:paraId="388D4279" w14:textId="77777777" w:rsidR="003840D6" w:rsidRPr="00C77F09" w:rsidRDefault="003840D6" w:rsidP="003840D6">
      <w:pPr>
        <w:ind w:left="-284" w:right="-808"/>
        <w:jc w:val="both"/>
        <w:rPr>
          <w:sz w:val="16"/>
          <w:szCs w:val="16"/>
          <w:lang w:val="bs-Latn-BA"/>
        </w:rPr>
      </w:pPr>
    </w:p>
    <w:p w14:paraId="1E3C0010" w14:textId="1C6789A4" w:rsidR="003840D6" w:rsidRPr="00AE7CB4" w:rsidRDefault="003840D6" w:rsidP="003840D6">
      <w:pPr>
        <w:ind w:left="-284" w:right="-808"/>
        <w:jc w:val="both"/>
        <w:rPr>
          <w:color w:val="0070C0"/>
          <w:lang w:val="bs-Latn-BA"/>
        </w:rPr>
      </w:pPr>
      <w:r w:rsidRPr="00AE7CB4">
        <w:rPr>
          <w:color w:val="0070C0"/>
          <w:lang w:val="bs-Latn-BA"/>
        </w:rPr>
        <w:t>Struktura bilansne pasive data je u narednom tabelarnom prikazu (u KM):</w:t>
      </w:r>
    </w:p>
    <w:p w14:paraId="4B18121F" w14:textId="757C1C48" w:rsidR="0068277D" w:rsidRPr="00C77F09" w:rsidRDefault="0068277D" w:rsidP="003840D6">
      <w:pPr>
        <w:ind w:left="-284" w:right="-808"/>
        <w:jc w:val="both"/>
        <w:rPr>
          <w:lang w:val="bs-Latn-BA"/>
        </w:rPr>
      </w:pPr>
    </w:p>
    <w:tbl>
      <w:tblPr>
        <w:tblW w:w="9763" w:type="dxa"/>
        <w:tblInd w:w="-214" w:type="dxa"/>
        <w:tblBorders>
          <w:top w:val="double" w:sz="6" w:space="0" w:color="auto"/>
          <w:bottom w:val="double" w:sz="6" w:space="0" w:color="auto"/>
        </w:tblBorders>
        <w:tblCellMar>
          <w:left w:w="70" w:type="dxa"/>
          <w:right w:w="70" w:type="dxa"/>
        </w:tblCellMar>
        <w:tblLook w:val="0000" w:firstRow="0" w:lastRow="0" w:firstColumn="0" w:lastColumn="0" w:noHBand="0" w:noVBand="0"/>
      </w:tblPr>
      <w:tblGrid>
        <w:gridCol w:w="4150"/>
        <w:gridCol w:w="383"/>
        <w:gridCol w:w="1260"/>
        <w:gridCol w:w="40"/>
        <w:gridCol w:w="800"/>
        <w:gridCol w:w="1353"/>
        <w:gridCol w:w="63"/>
        <w:gridCol w:w="851"/>
        <w:gridCol w:w="63"/>
        <w:gridCol w:w="800"/>
      </w:tblGrid>
      <w:tr w:rsidR="00412A6E" w:rsidRPr="00412A6E" w14:paraId="4FE3FE87" w14:textId="77777777" w:rsidTr="00AE7CB4">
        <w:trPr>
          <w:trHeight w:val="270"/>
        </w:trPr>
        <w:tc>
          <w:tcPr>
            <w:tcW w:w="4150" w:type="dxa"/>
            <w:vMerge w:val="restart"/>
            <w:tcBorders>
              <w:top w:val="double" w:sz="6" w:space="0" w:color="auto"/>
            </w:tcBorders>
            <w:shd w:val="clear" w:color="auto" w:fill="DEEAF6" w:themeFill="accent1" w:themeFillTint="33"/>
            <w:noWrap/>
            <w:vAlign w:val="center"/>
          </w:tcPr>
          <w:p w14:paraId="7469ED64" w14:textId="77777777" w:rsidR="0068277D" w:rsidRPr="00412A6E" w:rsidRDefault="0068277D" w:rsidP="009923C7">
            <w:pPr>
              <w:jc w:val="center"/>
              <w:rPr>
                <w:b/>
                <w:bCs/>
                <w:i/>
                <w:color w:val="0070C0"/>
              </w:rPr>
            </w:pPr>
            <w:r w:rsidRPr="00412A6E">
              <w:rPr>
                <w:b/>
                <w:bCs/>
                <w:i/>
                <w:color w:val="0070C0"/>
              </w:rPr>
              <w:t>O   P   I   S</w:t>
            </w:r>
          </w:p>
        </w:tc>
        <w:tc>
          <w:tcPr>
            <w:tcW w:w="2483" w:type="dxa"/>
            <w:gridSpan w:val="4"/>
            <w:tcBorders>
              <w:top w:val="double" w:sz="6" w:space="0" w:color="auto"/>
              <w:bottom w:val="single" w:sz="4" w:space="0" w:color="auto"/>
            </w:tcBorders>
            <w:shd w:val="clear" w:color="auto" w:fill="DEEAF6" w:themeFill="accent1" w:themeFillTint="33"/>
            <w:noWrap/>
            <w:vAlign w:val="bottom"/>
          </w:tcPr>
          <w:p w14:paraId="1EC51A7A" w14:textId="77777777" w:rsidR="0068277D" w:rsidRPr="00412A6E" w:rsidRDefault="0068277D" w:rsidP="009923C7">
            <w:pPr>
              <w:jc w:val="center"/>
              <w:rPr>
                <w:b/>
                <w:bCs/>
                <w:i/>
                <w:color w:val="0070C0"/>
              </w:rPr>
            </w:pPr>
            <w:r w:rsidRPr="00412A6E">
              <w:rPr>
                <w:b/>
                <w:bCs/>
                <w:i/>
                <w:color w:val="0070C0"/>
              </w:rPr>
              <w:t>Tekuća godina</w:t>
            </w:r>
          </w:p>
        </w:tc>
        <w:tc>
          <w:tcPr>
            <w:tcW w:w="2267" w:type="dxa"/>
            <w:gridSpan w:val="3"/>
            <w:tcBorders>
              <w:top w:val="double" w:sz="6" w:space="0" w:color="auto"/>
              <w:bottom w:val="single" w:sz="4" w:space="0" w:color="auto"/>
            </w:tcBorders>
            <w:shd w:val="clear" w:color="auto" w:fill="DEEAF6" w:themeFill="accent1" w:themeFillTint="33"/>
            <w:noWrap/>
            <w:vAlign w:val="bottom"/>
          </w:tcPr>
          <w:p w14:paraId="0A958B9F" w14:textId="77777777" w:rsidR="0068277D" w:rsidRPr="00412A6E" w:rsidRDefault="0068277D" w:rsidP="009923C7">
            <w:pPr>
              <w:jc w:val="center"/>
              <w:rPr>
                <w:b/>
                <w:bCs/>
                <w:i/>
                <w:color w:val="0070C0"/>
              </w:rPr>
            </w:pPr>
            <w:r w:rsidRPr="00412A6E">
              <w:rPr>
                <w:b/>
                <w:bCs/>
                <w:i/>
                <w:color w:val="0070C0"/>
              </w:rPr>
              <w:t>Prethodna godina</w:t>
            </w:r>
          </w:p>
        </w:tc>
        <w:tc>
          <w:tcPr>
            <w:tcW w:w="863" w:type="dxa"/>
            <w:gridSpan w:val="2"/>
            <w:vMerge w:val="restart"/>
            <w:tcBorders>
              <w:top w:val="double" w:sz="6" w:space="0" w:color="auto"/>
            </w:tcBorders>
            <w:shd w:val="clear" w:color="auto" w:fill="DEEAF6" w:themeFill="accent1" w:themeFillTint="33"/>
            <w:vAlign w:val="center"/>
          </w:tcPr>
          <w:p w14:paraId="261A0950" w14:textId="77777777" w:rsidR="0068277D" w:rsidRPr="00412A6E" w:rsidRDefault="0068277D" w:rsidP="009923C7">
            <w:pPr>
              <w:jc w:val="center"/>
              <w:rPr>
                <w:b/>
                <w:bCs/>
                <w:i/>
                <w:color w:val="0070C0"/>
              </w:rPr>
            </w:pPr>
            <w:r w:rsidRPr="00412A6E">
              <w:rPr>
                <w:b/>
                <w:bCs/>
                <w:i/>
                <w:color w:val="0070C0"/>
              </w:rPr>
              <w:t>Indeks</w:t>
            </w:r>
          </w:p>
        </w:tc>
      </w:tr>
      <w:tr w:rsidR="00412A6E" w:rsidRPr="00412A6E" w14:paraId="58AF1E12" w14:textId="77777777" w:rsidTr="00AE7CB4">
        <w:trPr>
          <w:trHeight w:val="255"/>
        </w:trPr>
        <w:tc>
          <w:tcPr>
            <w:tcW w:w="4150" w:type="dxa"/>
            <w:vMerge/>
            <w:tcBorders>
              <w:bottom w:val="double" w:sz="4" w:space="0" w:color="auto"/>
            </w:tcBorders>
            <w:vAlign w:val="center"/>
          </w:tcPr>
          <w:p w14:paraId="78A87148" w14:textId="77777777" w:rsidR="0068277D" w:rsidRPr="00412A6E" w:rsidRDefault="0068277D" w:rsidP="009923C7">
            <w:pPr>
              <w:rPr>
                <w:b/>
                <w:bCs/>
                <w:color w:val="0070C0"/>
              </w:rPr>
            </w:pPr>
          </w:p>
        </w:tc>
        <w:tc>
          <w:tcPr>
            <w:tcW w:w="1683" w:type="dxa"/>
            <w:gridSpan w:val="3"/>
            <w:tcBorders>
              <w:top w:val="single" w:sz="4" w:space="0" w:color="auto"/>
              <w:bottom w:val="double" w:sz="4" w:space="0" w:color="auto"/>
            </w:tcBorders>
            <w:shd w:val="clear" w:color="auto" w:fill="FFF2CC" w:themeFill="accent4" w:themeFillTint="33"/>
            <w:noWrap/>
            <w:vAlign w:val="bottom"/>
          </w:tcPr>
          <w:p w14:paraId="710EDB1A" w14:textId="77777777" w:rsidR="0068277D" w:rsidRPr="00412A6E" w:rsidRDefault="0068277D" w:rsidP="009923C7">
            <w:pPr>
              <w:jc w:val="center"/>
              <w:rPr>
                <w:b/>
                <w:bCs/>
                <w:i/>
                <w:color w:val="0070C0"/>
              </w:rPr>
            </w:pPr>
            <w:r w:rsidRPr="00412A6E">
              <w:rPr>
                <w:b/>
                <w:bCs/>
                <w:i/>
                <w:color w:val="0070C0"/>
              </w:rPr>
              <w:t>Iznos</w:t>
            </w:r>
          </w:p>
        </w:tc>
        <w:tc>
          <w:tcPr>
            <w:tcW w:w="800" w:type="dxa"/>
            <w:tcBorders>
              <w:top w:val="single" w:sz="4" w:space="0" w:color="auto"/>
              <w:bottom w:val="double" w:sz="4" w:space="0" w:color="auto"/>
            </w:tcBorders>
            <w:shd w:val="clear" w:color="auto" w:fill="FFF2CC" w:themeFill="accent4" w:themeFillTint="33"/>
            <w:noWrap/>
            <w:vAlign w:val="bottom"/>
          </w:tcPr>
          <w:p w14:paraId="61F86FB3" w14:textId="77777777" w:rsidR="0068277D" w:rsidRPr="00412A6E" w:rsidRDefault="0068277D" w:rsidP="009923C7">
            <w:pPr>
              <w:jc w:val="center"/>
              <w:rPr>
                <w:b/>
                <w:bCs/>
                <w:i/>
                <w:color w:val="0070C0"/>
              </w:rPr>
            </w:pPr>
            <w:r w:rsidRPr="00412A6E">
              <w:rPr>
                <w:b/>
                <w:bCs/>
                <w:i/>
                <w:color w:val="0070C0"/>
              </w:rPr>
              <w:t>%</w:t>
            </w:r>
          </w:p>
        </w:tc>
        <w:tc>
          <w:tcPr>
            <w:tcW w:w="1353" w:type="dxa"/>
            <w:tcBorders>
              <w:top w:val="single" w:sz="4" w:space="0" w:color="auto"/>
              <w:bottom w:val="double" w:sz="4" w:space="0" w:color="auto"/>
            </w:tcBorders>
            <w:shd w:val="clear" w:color="auto" w:fill="FFF2CC" w:themeFill="accent4" w:themeFillTint="33"/>
            <w:noWrap/>
            <w:vAlign w:val="bottom"/>
          </w:tcPr>
          <w:p w14:paraId="12E21E97" w14:textId="77777777" w:rsidR="0068277D" w:rsidRPr="00412A6E" w:rsidRDefault="0068277D" w:rsidP="009923C7">
            <w:pPr>
              <w:jc w:val="center"/>
              <w:rPr>
                <w:b/>
                <w:bCs/>
                <w:i/>
                <w:iCs/>
                <w:color w:val="0070C0"/>
              </w:rPr>
            </w:pPr>
            <w:r w:rsidRPr="00412A6E">
              <w:rPr>
                <w:b/>
                <w:bCs/>
                <w:i/>
                <w:iCs/>
                <w:color w:val="0070C0"/>
              </w:rPr>
              <w:t>Iznos</w:t>
            </w:r>
          </w:p>
        </w:tc>
        <w:tc>
          <w:tcPr>
            <w:tcW w:w="914" w:type="dxa"/>
            <w:gridSpan w:val="2"/>
            <w:tcBorders>
              <w:top w:val="single" w:sz="4" w:space="0" w:color="auto"/>
              <w:bottom w:val="double" w:sz="4" w:space="0" w:color="auto"/>
            </w:tcBorders>
            <w:shd w:val="clear" w:color="auto" w:fill="FFF2CC" w:themeFill="accent4" w:themeFillTint="33"/>
            <w:vAlign w:val="center"/>
          </w:tcPr>
          <w:p w14:paraId="07BC444D" w14:textId="77777777" w:rsidR="0068277D" w:rsidRPr="00412A6E" w:rsidRDefault="0068277D" w:rsidP="009923C7">
            <w:pPr>
              <w:jc w:val="center"/>
              <w:rPr>
                <w:b/>
                <w:bCs/>
                <w:i/>
                <w:iCs/>
                <w:color w:val="0070C0"/>
              </w:rPr>
            </w:pPr>
            <w:r w:rsidRPr="00412A6E">
              <w:rPr>
                <w:b/>
                <w:bCs/>
                <w:i/>
                <w:iCs/>
                <w:color w:val="0070C0"/>
              </w:rPr>
              <w:t>%</w:t>
            </w:r>
          </w:p>
        </w:tc>
        <w:tc>
          <w:tcPr>
            <w:tcW w:w="863" w:type="dxa"/>
            <w:gridSpan w:val="2"/>
            <w:vMerge/>
            <w:tcBorders>
              <w:bottom w:val="double" w:sz="4" w:space="0" w:color="auto"/>
            </w:tcBorders>
          </w:tcPr>
          <w:p w14:paraId="5C94EF59" w14:textId="77777777" w:rsidR="0068277D" w:rsidRPr="00412A6E" w:rsidRDefault="0068277D" w:rsidP="009923C7">
            <w:pPr>
              <w:rPr>
                <w:b/>
                <w:bCs/>
                <w:color w:val="0070C0"/>
              </w:rPr>
            </w:pPr>
          </w:p>
        </w:tc>
      </w:tr>
      <w:tr w:rsidR="00412A6E" w:rsidRPr="00412A6E" w14:paraId="0741836A" w14:textId="77777777" w:rsidTr="00AE7CB4">
        <w:tblPrEx>
          <w:tblBorders>
            <w:top w:val="none" w:sz="0" w:space="0" w:color="auto"/>
            <w:bottom w:val="none" w:sz="0" w:space="0" w:color="auto"/>
          </w:tblBorders>
        </w:tblPrEx>
        <w:trPr>
          <w:trHeight w:val="188"/>
        </w:trPr>
        <w:tc>
          <w:tcPr>
            <w:tcW w:w="4533" w:type="dxa"/>
            <w:gridSpan w:val="2"/>
            <w:tcBorders>
              <w:top w:val="single" w:sz="4" w:space="0" w:color="auto"/>
              <w:bottom w:val="dotted" w:sz="4" w:space="0" w:color="auto"/>
            </w:tcBorders>
            <w:shd w:val="clear" w:color="auto" w:fill="auto"/>
            <w:noWrap/>
            <w:vAlign w:val="center"/>
          </w:tcPr>
          <w:p w14:paraId="5121723A" w14:textId="77777777" w:rsidR="00AE7CB4" w:rsidRPr="00412A6E" w:rsidRDefault="00AE7CB4" w:rsidP="00AE7CB4">
            <w:pPr>
              <w:rPr>
                <w:i/>
                <w:color w:val="0070C0"/>
              </w:rPr>
            </w:pPr>
            <w:r w:rsidRPr="00412A6E">
              <w:rPr>
                <w:i/>
                <w:color w:val="0070C0"/>
                <w:lang w:val="bs-Latn-BA"/>
              </w:rPr>
              <w:t xml:space="preserve">A. </w:t>
            </w:r>
            <w:r w:rsidRPr="00412A6E">
              <w:rPr>
                <w:i/>
                <w:color w:val="0070C0"/>
                <w:lang w:val="sr-Cyrl-CS"/>
              </w:rPr>
              <w:t>K</w:t>
            </w:r>
            <w:r w:rsidRPr="00412A6E">
              <w:rPr>
                <w:i/>
                <w:color w:val="0070C0"/>
              </w:rPr>
              <w:t>apital</w:t>
            </w:r>
          </w:p>
        </w:tc>
        <w:tc>
          <w:tcPr>
            <w:tcW w:w="1260" w:type="dxa"/>
            <w:tcBorders>
              <w:top w:val="single" w:sz="4" w:space="0" w:color="auto"/>
              <w:bottom w:val="dotted" w:sz="4" w:space="0" w:color="auto"/>
            </w:tcBorders>
            <w:shd w:val="clear" w:color="auto" w:fill="F2F2F2" w:themeFill="background1" w:themeFillShade="F2"/>
            <w:noWrap/>
            <w:vAlign w:val="center"/>
          </w:tcPr>
          <w:p w14:paraId="0B28052C" w14:textId="7038003A" w:rsidR="00AE7CB4" w:rsidRPr="00412A6E" w:rsidRDefault="00412A6E" w:rsidP="00AE7CB4">
            <w:pPr>
              <w:jc w:val="right"/>
              <w:rPr>
                <w:i/>
                <w:color w:val="0070C0"/>
                <w:lang w:val="bs-Latn-BA"/>
              </w:rPr>
            </w:pPr>
            <w:r w:rsidRPr="00412A6E">
              <w:rPr>
                <w:i/>
                <w:color w:val="0070C0"/>
                <w:lang w:val="bs-Latn-BA"/>
              </w:rPr>
              <w:t>8.887.993</w:t>
            </w:r>
          </w:p>
        </w:tc>
        <w:tc>
          <w:tcPr>
            <w:tcW w:w="840" w:type="dxa"/>
            <w:gridSpan w:val="2"/>
            <w:tcBorders>
              <w:top w:val="single" w:sz="4" w:space="0" w:color="auto"/>
              <w:bottom w:val="dotted" w:sz="4" w:space="0" w:color="auto"/>
            </w:tcBorders>
            <w:shd w:val="clear" w:color="auto" w:fill="F2F2F2" w:themeFill="background1" w:themeFillShade="F2"/>
            <w:noWrap/>
            <w:vAlign w:val="center"/>
          </w:tcPr>
          <w:p w14:paraId="195B2441" w14:textId="408EB8D1" w:rsidR="00AE7CB4" w:rsidRPr="00412A6E" w:rsidRDefault="00AE7CB4" w:rsidP="00AE7CB4">
            <w:pPr>
              <w:jc w:val="right"/>
              <w:rPr>
                <w:i/>
                <w:color w:val="0070C0"/>
                <w:lang w:val="bs-Latn-BA"/>
              </w:rPr>
            </w:pPr>
          </w:p>
        </w:tc>
        <w:tc>
          <w:tcPr>
            <w:tcW w:w="1416" w:type="dxa"/>
            <w:gridSpan w:val="2"/>
            <w:tcBorders>
              <w:top w:val="single" w:sz="4" w:space="0" w:color="auto"/>
              <w:bottom w:val="dotted" w:sz="4" w:space="0" w:color="auto"/>
            </w:tcBorders>
            <w:shd w:val="clear" w:color="auto" w:fill="auto"/>
            <w:noWrap/>
            <w:vAlign w:val="center"/>
          </w:tcPr>
          <w:p w14:paraId="588A9F17" w14:textId="5CBCCF9A" w:rsidR="00AE7CB4" w:rsidRPr="00412A6E" w:rsidRDefault="00AE7CB4" w:rsidP="00AE7CB4">
            <w:pPr>
              <w:jc w:val="right"/>
              <w:rPr>
                <w:i/>
                <w:color w:val="0070C0"/>
                <w:lang w:val="bs-Latn-BA"/>
              </w:rPr>
            </w:pPr>
            <w:r w:rsidRPr="00412A6E">
              <w:rPr>
                <w:i/>
                <w:color w:val="0070C0"/>
                <w:lang w:val="bs-Latn-BA"/>
              </w:rPr>
              <w:t>10.724.205</w:t>
            </w:r>
          </w:p>
        </w:tc>
        <w:tc>
          <w:tcPr>
            <w:tcW w:w="914" w:type="dxa"/>
            <w:gridSpan w:val="2"/>
            <w:tcBorders>
              <w:top w:val="single" w:sz="4" w:space="0" w:color="auto"/>
              <w:bottom w:val="dotted" w:sz="4" w:space="0" w:color="auto"/>
            </w:tcBorders>
            <w:shd w:val="clear" w:color="auto" w:fill="auto"/>
            <w:noWrap/>
            <w:vAlign w:val="center"/>
          </w:tcPr>
          <w:p w14:paraId="59060826" w14:textId="75EA08FC" w:rsidR="00AE7CB4" w:rsidRPr="00412A6E" w:rsidRDefault="00AE7CB4" w:rsidP="00AE7CB4">
            <w:pPr>
              <w:jc w:val="right"/>
              <w:rPr>
                <w:i/>
                <w:color w:val="0070C0"/>
                <w:lang w:val="bs-Latn-BA"/>
              </w:rPr>
            </w:pPr>
            <w:r w:rsidRPr="00412A6E">
              <w:rPr>
                <w:i/>
                <w:color w:val="0070C0"/>
                <w:lang w:val="bs-Latn-BA"/>
              </w:rPr>
              <w:t>81,19</w:t>
            </w:r>
          </w:p>
        </w:tc>
        <w:tc>
          <w:tcPr>
            <w:tcW w:w="800" w:type="dxa"/>
            <w:tcBorders>
              <w:top w:val="single" w:sz="4" w:space="0" w:color="auto"/>
              <w:bottom w:val="dotted" w:sz="4" w:space="0" w:color="auto"/>
            </w:tcBorders>
          </w:tcPr>
          <w:p w14:paraId="57738EFE" w14:textId="0A9B0F0A" w:rsidR="00AE7CB4" w:rsidRPr="00412A6E" w:rsidRDefault="00412A6E" w:rsidP="00AE7CB4">
            <w:pPr>
              <w:jc w:val="right"/>
              <w:rPr>
                <w:i/>
                <w:color w:val="0070C0"/>
                <w:lang w:val="bs-Latn-BA"/>
              </w:rPr>
            </w:pPr>
            <w:r w:rsidRPr="00412A6E">
              <w:rPr>
                <w:i/>
                <w:color w:val="0070C0"/>
                <w:lang w:val="bs-Latn-BA"/>
              </w:rPr>
              <w:t>0,8287</w:t>
            </w:r>
          </w:p>
        </w:tc>
      </w:tr>
      <w:tr w:rsidR="00412A6E" w:rsidRPr="00412A6E" w14:paraId="4CF7830C" w14:textId="77777777" w:rsidTr="00AE7CB4">
        <w:tblPrEx>
          <w:tblBorders>
            <w:top w:val="none" w:sz="0" w:space="0" w:color="auto"/>
            <w:bottom w:val="none" w:sz="0" w:space="0" w:color="auto"/>
          </w:tblBorders>
        </w:tblPrEx>
        <w:trPr>
          <w:trHeight w:val="255"/>
        </w:trPr>
        <w:tc>
          <w:tcPr>
            <w:tcW w:w="4533" w:type="dxa"/>
            <w:gridSpan w:val="2"/>
            <w:tcBorders>
              <w:top w:val="dotted" w:sz="4" w:space="0" w:color="auto"/>
              <w:bottom w:val="dotted" w:sz="4" w:space="0" w:color="auto"/>
            </w:tcBorders>
            <w:shd w:val="clear" w:color="auto" w:fill="auto"/>
            <w:vAlign w:val="center"/>
          </w:tcPr>
          <w:p w14:paraId="775B2483" w14:textId="77777777" w:rsidR="00AE7CB4" w:rsidRPr="00412A6E" w:rsidRDefault="00AE7CB4" w:rsidP="00AE7CB4">
            <w:pPr>
              <w:rPr>
                <w:i/>
                <w:color w:val="0070C0"/>
                <w:lang w:val="sr-Cyrl-CS"/>
              </w:rPr>
            </w:pPr>
            <w:r w:rsidRPr="00412A6E">
              <w:rPr>
                <w:i/>
                <w:color w:val="0070C0"/>
                <w:lang w:val="bs-Latn-BA"/>
              </w:rPr>
              <w:t>B. Dugoročna r</w:t>
            </w:r>
            <w:r w:rsidRPr="00412A6E">
              <w:rPr>
                <w:i/>
                <w:color w:val="0070C0"/>
              </w:rPr>
              <w:t>ezer. i dugor. obaveze</w:t>
            </w:r>
          </w:p>
        </w:tc>
        <w:tc>
          <w:tcPr>
            <w:tcW w:w="1260" w:type="dxa"/>
            <w:tcBorders>
              <w:top w:val="dotted" w:sz="4" w:space="0" w:color="auto"/>
              <w:bottom w:val="dotted" w:sz="4" w:space="0" w:color="auto"/>
            </w:tcBorders>
            <w:shd w:val="clear" w:color="auto" w:fill="F2F2F2" w:themeFill="background1" w:themeFillShade="F2"/>
            <w:noWrap/>
            <w:vAlign w:val="center"/>
          </w:tcPr>
          <w:p w14:paraId="7E94BFD4" w14:textId="4A513877" w:rsidR="00AE7CB4" w:rsidRPr="00412A6E" w:rsidRDefault="00412A6E" w:rsidP="00AE7CB4">
            <w:pPr>
              <w:jc w:val="right"/>
              <w:rPr>
                <w:i/>
                <w:color w:val="0070C0"/>
                <w:lang w:val="bs-Latn-BA"/>
              </w:rPr>
            </w:pPr>
            <w:r w:rsidRPr="00412A6E">
              <w:rPr>
                <w:i/>
                <w:color w:val="0070C0"/>
                <w:lang w:val="bs-Latn-BA"/>
              </w:rPr>
              <w:t>1.651.349</w:t>
            </w:r>
          </w:p>
        </w:tc>
        <w:tc>
          <w:tcPr>
            <w:tcW w:w="840" w:type="dxa"/>
            <w:gridSpan w:val="2"/>
            <w:tcBorders>
              <w:top w:val="dotted" w:sz="4" w:space="0" w:color="auto"/>
              <w:bottom w:val="dotted" w:sz="4" w:space="0" w:color="auto"/>
            </w:tcBorders>
            <w:shd w:val="clear" w:color="auto" w:fill="F2F2F2" w:themeFill="background1" w:themeFillShade="F2"/>
            <w:noWrap/>
            <w:vAlign w:val="center"/>
          </w:tcPr>
          <w:p w14:paraId="2B902D2A" w14:textId="0BF36C65" w:rsidR="00AE7CB4" w:rsidRPr="00412A6E" w:rsidRDefault="00AE7CB4" w:rsidP="00AE7CB4">
            <w:pPr>
              <w:jc w:val="right"/>
              <w:rPr>
                <w:i/>
                <w:color w:val="0070C0"/>
                <w:lang w:val="bs-Latn-BA"/>
              </w:rPr>
            </w:pPr>
            <w:r w:rsidRPr="00412A6E">
              <w:rPr>
                <w:i/>
                <w:color w:val="0070C0"/>
                <w:lang w:val="bs-Latn-BA"/>
              </w:rPr>
              <w:t>0,00</w:t>
            </w:r>
          </w:p>
        </w:tc>
        <w:tc>
          <w:tcPr>
            <w:tcW w:w="1416" w:type="dxa"/>
            <w:gridSpan w:val="2"/>
            <w:tcBorders>
              <w:top w:val="dotted" w:sz="4" w:space="0" w:color="auto"/>
              <w:bottom w:val="dotted" w:sz="4" w:space="0" w:color="auto"/>
            </w:tcBorders>
            <w:shd w:val="clear" w:color="auto" w:fill="auto"/>
            <w:noWrap/>
            <w:vAlign w:val="center"/>
          </w:tcPr>
          <w:p w14:paraId="5521758E" w14:textId="5A4315C6" w:rsidR="00AE7CB4" w:rsidRPr="00412A6E" w:rsidRDefault="00AE7CB4" w:rsidP="00AE7CB4">
            <w:pPr>
              <w:jc w:val="right"/>
              <w:rPr>
                <w:i/>
                <w:color w:val="0070C0"/>
                <w:lang w:val="bs-Latn-BA"/>
              </w:rPr>
            </w:pPr>
            <w:r w:rsidRPr="00412A6E">
              <w:rPr>
                <w:i/>
                <w:color w:val="0070C0"/>
                <w:lang w:val="bs-Latn-BA"/>
              </w:rPr>
              <w:t>0</w:t>
            </w:r>
          </w:p>
        </w:tc>
        <w:tc>
          <w:tcPr>
            <w:tcW w:w="914" w:type="dxa"/>
            <w:gridSpan w:val="2"/>
            <w:tcBorders>
              <w:top w:val="dotted" w:sz="4" w:space="0" w:color="auto"/>
              <w:bottom w:val="dotted" w:sz="4" w:space="0" w:color="auto"/>
            </w:tcBorders>
            <w:shd w:val="clear" w:color="auto" w:fill="auto"/>
            <w:noWrap/>
            <w:vAlign w:val="center"/>
          </w:tcPr>
          <w:p w14:paraId="7FA7A57E" w14:textId="5C1F275D" w:rsidR="00AE7CB4" w:rsidRPr="00412A6E" w:rsidRDefault="00AE7CB4" w:rsidP="00AE7CB4">
            <w:pPr>
              <w:jc w:val="right"/>
              <w:rPr>
                <w:i/>
                <w:color w:val="0070C0"/>
                <w:lang w:val="bs-Latn-BA"/>
              </w:rPr>
            </w:pPr>
            <w:r w:rsidRPr="00412A6E">
              <w:rPr>
                <w:i/>
                <w:color w:val="0070C0"/>
                <w:lang w:val="bs-Latn-BA"/>
              </w:rPr>
              <w:t>0,00</w:t>
            </w:r>
          </w:p>
        </w:tc>
        <w:tc>
          <w:tcPr>
            <w:tcW w:w="800" w:type="dxa"/>
            <w:tcBorders>
              <w:top w:val="dotted" w:sz="4" w:space="0" w:color="auto"/>
              <w:bottom w:val="dotted" w:sz="4" w:space="0" w:color="auto"/>
            </w:tcBorders>
          </w:tcPr>
          <w:p w14:paraId="5D84DBF7" w14:textId="1A83A152" w:rsidR="00AE7CB4" w:rsidRPr="00412A6E" w:rsidRDefault="00AE7CB4" w:rsidP="00AE7CB4">
            <w:pPr>
              <w:jc w:val="right"/>
              <w:rPr>
                <w:i/>
                <w:color w:val="0070C0"/>
                <w:lang w:val="bs-Latn-BA"/>
              </w:rPr>
            </w:pPr>
            <w:r w:rsidRPr="00412A6E">
              <w:rPr>
                <w:i/>
                <w:color w:val="0070C0"/>
                <w:lang w:val="bs-Latn-BA"/>
              </w:rPr>
              <w:t>0.0000</w:t>
            </w:r>
          </w:p>
        </w:tc>
      </w:tr>
      <w:tr w:rsidR="00412A6E" w:rsidRPr="00412A6E" w14:paraId="261BC851" w14:textId="77777777" w:rsidTr="00AE7CB4">
        <w:tblPrEx>
          <w:tblBorders>
            <w:top w:val="none" w:sz="0" w:space="0" w:color="auto"/>
            <w:bottom w:val="none" w:sz="0" w:space="0" w:color="auto"/>
          </w:tblBorders>
        </w:tblPrEx>
        <w:trPr>
          <w:trHeight w:val="255"/>
        </w:trPr>
        <w:tc>
          <w:tcPr>
            <w:tcW w:w="4533" w:type="dxa"/>
            <w:gridSpan w:val="2"/>
            <w:tcBorders>
              <w:top w:val="dotted" w:sz="4" w:space="0" w:color="auto"/>
              <w:bottom w:val="dotted" w:sz="4" w:space="0" w:color="auto"/>
            </w:tcBorders>
            <w:shd w:val="clear" w:color="auto" w:fill="auto"/>
            <w:vAlign w:val="center"/>
          </w:tcPr>
          <w:p w14:paraId="4E6B47EA" w14:textId="77777777" w:rsidR="00AE7CB4" w:rsidRPr="00412A6E" w:rsidRDefault="00AE7CB4" w:rsidP="00AE7CB4">
            <w:pPr>
              <w:rPr>
                <w:i/>
                <w:color w:val="0070C0"/>
              </w:rPr>
            </w:pPr>
            <w:r w:rsidRPr="00412A6E">
              <w:rPr>
                <w:i/>
                <w:color w:val="0070C0"/>
                <w:lang w:val="bs-Latn-BA"/>
              </w:rPr>
              <w:t>V. Odložene poreske o</w:t>
            </w:r>
            <w:r w:rsidRPr="00412A6E">
              <w:rPr>
                <w:i/>
                <w:color w:val="0070C0"/>
              </w:rPr>
              <w:t>baveze</w:t>
            </w:r>
          </w:p>
        </w:tc>
        <w:tc>
          <w:tcPr>
            <w:tcW w:w="1260" w:type="dxa"/>
            <w:tcBorders>
              <w:top w:val="dotted" w:sz="4" w:space="0" w:color="auto"/>
              <w:bottom w:val="dotted" w:sz="4" w:space="0" w:color="auto"/>
            </w:tcBorders>
            <w:shd w:val="clear" w:color="auto" w:fill="F2F2F2" w:themeFill="background1" w:themeFillShade="F2"/>
            <w:noWrap/>
            <w:vAlign w:val="center"/>
          </w:tcPr>
          <w:p w14:paraId="04B2ACB6" w14:textId="5ECA12E7" w:rsidR="00AE7CB4" w:rsidRPr="00412A6E" w:rsidRDefault="00AE7CB4" w:rsidP="00AE7CB4">
            <w:pPr>
              <w:jc w:val="right"/>
              <w:rPr>
                <w:i/>
                <w:color w:val="0070C0"/>
                <w:lang w:val="bs-Latn-BA"/>
              </w:rPr>
            </w:pPr>
            <w:r w:rsidRPr="00412A6E">
              <w:rPr>
                <w:i/>
                <w:color w:val="0070C0"/>
                <w:lang w:val="bs-Latn-BA"/>
              </w:rPr>
              <w:t>0</w:t>
            </w:r>
          </w:p>
        </w:tc>
        <w:tc>
          <w:tcPr>
            <w:tcW w:w="840" w:type="dxa"/>
            <w:gridSpan w:val="2"/>
            <w:tcBorders>
              <w:top w:val="dotted" w:sz="4" w:space="0" w:color="auto"/>
              <w:bottom w:val="dotted" w:sz="4" w:space="0" w:color="auto"/>
            </w:tcBorders>
            <w:shd w:val="clear" w:color="auto" w:fill="F2F2F2" w:themeFill="background1" w:themeFillShade="F2"/>
            <w:noWrap/>
            <w:vAlign w:val="center"/>
          </w:tcPr>
          <w:p w14:paraId="55986748" w14:textId="3372ECAF" w:rsidR="00AE7CB4" w:rsidRPr="00412A6E" w:rsidRDefault="00AE7CB4" w:rsidP="00AE7CB4">
            <w:pPr>
              <w:jc w:val="right"/>
              <w:rPr>
                <w:i/>
                <w:color w:val="0070C0"/>
                <w:lang w:val="bs-Latn-BA"/>
              </w:rPr>
            </w:pPr>
            <w:r w:rsidRPr="00412A6E">
              <w:rPr>
                <w:i/>
                <w:color w:val="0070C0"/>
                <w:lang w:val="bs-Latn-BA"/>
              </w:rPr>
              <w:t>0,00</w:t>
            </w:r>
          </w:p>
        </w:tc>
        <w:tc>
          <w:tcPr>
            <w:tcW w:w="1416" w:type="dxa"/>
            <w:gridSpan w:val="2"/>
            <w:tcBorders>
              <w:top w:val="dotted" w:sz="4" w:space="0" w:color="auto"/>
              <w:bottom w:val="dotted" w:sz="4" w:space="0" w:color="auto"/>
            </w:tcBorders>
            <w:shd w:val="clear" w:color="auto" w:fill="auto"/>
            <w:noWrap/>
            <w:vAlign w:val="center"/>
          </w:tcPr>
          <w:p w14:paraId="52BF1297" w14:textId="5BF64449" w:rsidR="00AE7CB4" w:rsidRPr="00412A6E" w:rsidRDefault="00AE7CB4" w:rsidP="00AE7CB4">
            <w:pPr>
              <w:jc w:val="right"/>
              <w:rPr>
                <w:i/>
                <w:color w:val="0070C0"/>
                <w:lang w:val="bs-Latn-BA"/>
              </w:rPr>
            </w:pPr>
            <w:r w:rsidRPr="00412A6E">
              <w:rPr>
                <w:i/>
                <w:color w:val="0070C0"/>
                <w:lang w:val="bs-Latn-BA"/>
              </w:rPr>
              <w:t>0</w:t>
            </w:r>
          </w:p>
        </w:tc>
        <w:tc>
          <w:tcPr>
            <w:tcW w:w="914" w:type="dxa"/>
            <w:gridSpan w:val="2"/>
            <w:tcBorders>
              <w:top w:val="dotted" w:sz="4" w:space="0" w:color="auto"/>
              <w:bottom w:val="dotted" w:sz="4" w:space="0" w:color="auto"/>
            </w:tcBorders>
            <w:shd w:val="clear" w:color="auto" w:fill="auto"/>
            <w:noWrap/>
            <w:vAlign w:val="center"/>
          </w:tcPr>
          <w:p w14:paraId="0739181B" w14:textId="3DBFE4C6" w:rsidR="00AE7CB4" w:rsidRPr="00412A6E" w:rsidRDefault="00AE7CB4" w:rsidP="00AE7CB4">
            <w:pPr>
              <w:jc w:val="right"/>
              <w:rPr>
                <w:i/>
                <w:color w:val="0070C0"/>
                <w:lang w:val="bs-Latn-BA"/>
              </w:rPr>
            </w:pPr>
            <w:r w:rsidRPr="00412A6E">
              <w:rPr>
                <w:i/>
                <w:color w:val="0070C0"/>
                <w:lang w:val="bs-Latn-BA"/>
              </w:rPr>
              <w:t>0,00</w:t>
            </w:r>
          </w:p>
        </w:tc>
        <w:tc>
          <w:tcPr>
            <w:tcW w:w="800" w:type="dxa"/>
            <w:tcBorders>
              <w:top w:val="dotted" w:sz="4" w:space="0" w:color="auto"/>
              <w:bottom w:val="dotted" w:sz="4" w:space="0" w:color="auto"/>
            </w:tcBorders>
          </w:tcPr>
          <w:p w14:paraId="345E70D7" w14:textId="42D789B2" w:rsidR="00AE7CB4" w:rsidRPr="00412A6E" w:rsidRDefault="00AE7CB4" w:rsidP="00AE7CB4">
            <w:pPr>
              <w:jc w:val="right"/>
              <w:rPr>
                <w:i/>
                <w:color w:val="0070C0"/>
                <w:lang w:val="bs-Latn-BA"/>
              </w:rPr>
            </w:pPr>
            <w:r w:rsidRPr="00412A6E">
              <w:rPr>
                <w:i/>
                <w:color w:val="0070C0"/>
                <w:lang w:val="bs-Latn-BA"/>
              </w:rPr>
              <w:t>0.0000</w:t>
            </w:r>
          </w:p>
        </w:tc>
      </w:tr>
      <w:tr w:rsidR="00412A6E" w:rsidRPr="00412A6E" w14:paraId="324545BA" w14:textId="77777777" w:rsidTr="00AE7CB4">
        <w:tblPrEx>
          <w:tblBorders>
            <w:top w:val="none" w:sz="0" w:space="0" w:color="auto"/>
            <w:bottom w:val="none" w:sz="0" w:space="0" w:color="auto"/>
          </w:tblBorders>
        </w:tblPrEx>
        <w:trPr>
          <w:trHeight w:val="255"/>
        </w:trPr>
        <w:tc>
          <w:tcPr>
            <w:tcW w:w="4533" w:type="dxa"/>
            <w:gridSpan w:val="2"/>
            <w:tcBorders>
              <w:top w:val="dotted" w:sz="4" w:space="0" w:color="auto"/>
              <w:bottom w:val="single" w:sz="4" w:space="0" w:color="auto"/>
            </w:tcBorders>
            <w:shd w:val="clear" w:color="auto" w:fill="auto"/>
            <w:vAlign w:val="center"/>
          </w:tcPr>
          <w:p w14:paraId="12E08799" w14:textId="77777777" w:rsidR="00AE7CB4" w:rsidRPr="00412A6E" w:rsidRDefault="00AE7CB4" w:rsidP="00AE7CB4">
            <w:pPr>
              <w:rPr>
                <w:i/>
                <w:color w:val="0070C0"/>
                <w:lang w:val="bs-Latn-BA"/>
              </w:rPr>
            </w:pPr>
            <w:r w:rsidRPr="00412A6E">
              <w:rPr>
                <w:i/>
                <w:color w:val="0070C0"/>
                <w:lang w:val="bs-Latn-BA"/>
              </w:rPr>
              <w:t>G. Kratkoročne obaveze i kratk. rezerv.</w:t>
            </w:r>
          </w:p>
        </w:tc>
        <w:tc>
          <w:tcPr>
            <w:tcW w:w="1260" w:type="dxa"/>
            <w:tcBorders>
              <w:top w:val="dotted" w:sz="4" w:space="0" w:color="auto"/>
              <w:bottom w:val="single" w:sz="4" w:space="0" w:color="auto"/>
            </w:tcBorders>
            <w:shd w:val="clear" w:color="auto" w:fill="F2F2F2" w:themeFill="background1" w:themeFillShade="F2"/>
            <w:noWrap/>
            <w:vAlign w:val="center"/>
          </w:tcPr>
          <w:p w14:paraId="4ABEA696" w14:textId="2D32B738" w:rsidR="00AE7CB4" w:rsidRPr="00412A6E" w:rsidRDefault="00412A6E" w:rsidP="00AE7CB4">
            <w:pPr>
              <w:jc w:val="right"/>
              <w:rPr>
                <w:i/>
                <w:color w:val="0070C0"/>
                <w:lang w:val="bs-Latn-BA"/>
              </w:rPr>
            </w:pPr>
            <w:r w:rsidRPr="00412A6E">
              <w:rPr>
                <w:i/>
                <w:color w:val="0070C0"/>
                <w:lang w:val="bs-Latn-BA"/>
              </w:rPr>
              <w:t>2.466.237</w:t>
            </w:r>
          </w:p>
        </w:tc>
        <w:tc>
          <w:tcPr>
            <w:tcW w:w="840" w:type="dxa"/>
            <w:gridSpan w:val="2"/>
            <w:tcBorders>
              <w:top w:val="dotted" w:sz="4" w:space="0" w:color="auto"/>
              <w:bottom w:val="single" w:sz="4" w:space="0" w:color="auto"/>
            </w:tcBorders>
            <w:shd w:val="clear" w:color="auto" w:fill="F2F2F2" w:themeFill="background1" w:themeFillShade="F2"/>
            <w:noWrap/>
            <w:vAlign w:val="center"/>
          </w:tcPr>
          <w:p w14:paraId="0F09B691" w14:textId="5C92BDFD" w:rsidR="00AE7CB4" w:rsidRPr="00412A6E" w:rsidRDefault="00AE7CB4" w:rsidP="00AE7CB4">
            <w:pPr>
              <w:jc w:val="right"/>
              <w:rPr>
                <w:i/>
                <w:color w:val="0070C0"/>
                <w:lang w:val="bs-Latn-BA"/>
              </w:rPr>
            </w:pPr>
          </w:p>
        </w:tc>
        <w:tc>
          <w:tcPr>
            <w:tcW w:w="1416" w:type="dxa"/>
            <w:gridSpan w:val="2"/>
            <w:tcBorders>
              <w:top w:val="dotted" w:sz="4" w:space="0" w:color="auto"/>
              <w:bottom w:val="single" w:sz="4" w:space="0" w:color="auto"/>
            </w:tcBorders>
            <w:shd w:val="clear" w:color="auto" w:fill="auto"/>
            <w:noWrap/>
            <w:vAlign w:val="center"/>
          </w:tcPr>
          <w:p w14:paraId="02AD85A3" w14:textId="09422FCE" w:rsidR="00AE7CB4" w:rsidRPr="00412A6E" w:rsidRDefault="00AE7CB4" w:rsidP="00AE7CB4">
            <w:pPr>
              <w:jc w:val="right"/>
              <w:rPr>
                <w:i/>
                <w:color w:val="0070C0"/>
                <w:lang w:val="bs-Latn-BA"/>
              </w:rPr>
            </w:pPr>
            <w:r w:rsidRPr="00412A6E">
              <w:rPr>
                <w:i/>
                <w:color w:val="0070C0"/>
                <w:lang w:val="bs-Latn-BA"/>
              </w:rPr>
              <w:t>2.485.088</w:t>
            </w:r>
          </w:p>
        </w:tc>
        <w:tc>
          <w:tcPr>
            <w:tcW w:w="914" w:type="dxa"/>
            <w:gridSpan w:val="2"/>
            <w:tcBorders>
              <w:top w:val="dotted" w:sz="4" w:space="0" w:color="auto"/>
              <w:bottom w:val="single" w:sz="4" w:space="0" w:color="auto"/>
            </w:tcBorders>
            <w:shd w:val="clear" w:color="auto" w:fill="auto"/>
            <w:noWrap/>
            <w:vAlign w:val="center"/>
          </w:tcPr>
          <w:p w14:paraId="55EC7117" w14:textId="274DBCB0" w:rsidR="00AE7CB4" w:rsidRPr="00412A6E" w:rsidRDefault="00AE7CB4" w:rsidP="00AE7CB4">
            <w:pPr>
              <w:jc w:val="right"/>
              <w:rPr>
                <w:i/>
                <w:color w:val="0070C0"/>
                <w:lang w:val="bs-Latn-BA"/>
              </w:rPr>
            </w:pPr>
            <w:r w:rsidRPr="00412A6E">
              <w:rPr>
                <w:i/>
                <w:color w:val="0070C0"/>
                <w:lang w:val="bs-Latn-BA"/>
              </w:rPr>
              <w:t>18,81</w:t>
            </w:r>
          </w:p>
        </w:tc>
        <w:tc>
          <w:tcPr>
            <w:tcW w:w="800" w:type="dxa"/>
            <w:tcBorders>
              <w:top w:val="dotted" w:sz="4" w:space="0" w:color="auto"/>
              <w:bottom w:val="single" w:sz="4" w:space="0" w:color="auto"/>
            </w:tcBorders>
          </w:tcPr>
          <w:p w14:paraId="6ABB6602" w14:textId="4EF10FFA" w:rsidR="00AE7CB4" w:rsidRPr="00412A6E" w:rsidRDefault="00412A6E" w:rsidP="00AE7CB4">
            <w:pPr>
              <w:jc w:val="right"/>
              <w:rPr>
                <w:i/>
                <w:color w:val="0070C0"/>
                <w:lang w:val="bs-Latn-BA"/>
              </w:rPr>
            </w:pPr>
            <w:r w:rsidRPr="00412A6E">
              <w:rPr>
                <w:i/>
                <w:color w:val="0070C0"/>
                <w:lang w:val="bs-Latn-BA"/>
              </w:rPr>
              <w:t>0,9924</w:t>
            </w:r>
          </w:p>
        </w:tc>
      </w:tr>
      <w:tr w:rsidR="00412A6E" w:rsidRPr="00412A6E" w14:paraId="7B5BEBB0" w14:textId="77777777" w:rsidTr="00AE7CB4">
        <w:tblPrEx>
          <w:tblBorders>
            <w:top w:val="none" w:sz="0" w:space="0" w:color="auto"/>
            <w:bottom w:val="none" w:sz="0" w:space="0" w:color="auto"/>
          </w:tblBorders>
        </w:tblPrEx>
        <w:trPr>
          <w:trHeight w:val="255"/>
        </w:trPr>
        <w:tc>
          <w:tcPr>
            <w:tcW w:w="4533" w:type="dxa"/>
            <w:gridSpan w:val="2"/>
            <w:tcBorders>
              <w:top w:val="dotted" w:sz="4" w:space="0" w:color="auto"/>
              <w:bottom w:val="single" w:sz="4" w:space="0" w:color="auto"/>
            </w:tcBorders>
            <w:shd w:val="clear" w:color="auto" w:fill="auto"/>
            <w:vAlign w:val="center"/>
          </w:tcPr>
          <w:p w14:paraId="2690B2BC" w14:textId="77777777" w:rsidR="00AE7CB4" w:rsidRPr="00412A6E" w:rsidRDefault="00AE7CB4" w:rsidP="00AE7CB4">
            <w:pPr>
              <w:rPr>
                <w:b/>
                <w:i/>
                <w:color w:val="0070C0"/>
                <w:lang w:val="bs-Latn-BA"/>
              </w:rPr>
            </w:pPr>
            <w:r w:rsidRPr="00412A6E">
              <w:rPr>
                <w:b/>
                <w:i/>
                <w:color w:val="0070C0"/>
                <w:lang w:val="bs-Latn-BA"/>
              </w:rPr>
              <w:t>D. Bilansna pasiva</w:t>
            </w:r>
          </w:p>
        </w:tc>
        <w:tc>
          <w:tcPr>
            <w:tcW w:w="1260" w:type="dxa"/>
            <w:tcBorders>
              <w:top w:val="dotted" w:sz="4" w:space="0" w:color="auto"/>
              <w:bottom w:val="single" w:sz="4" w:space="0" w:color="auto"/>
            </w:tcBorders>
            <w:shd w:val="clear" w:color="auto" w:fill="F2F2F2" w:themeFill="background1" w:themeFillShade="F2"/>
            <w:noWrap/>
            <w:vAlign w:val="center"/>
          </w:tcPr>
          <w:p w14:paraId="182598B0" w14:textId="05E43E9E" w:rsidR="00AE7CB4" w:rsidRPr="00412A6E" w:rsidRDefault="00412A6E" w:rsidP="00AE7CB4">
            <w:pPr>
              <w:jc w:val="right"/>
              <w:rPr>
                <w:b/>
                <w:i/>
                <w:color w:val="0070C0"/>
                <w:lang w:val="bs-Latn-BA"/>
              </w:rPr>
            </w:pPr>
            <w:r w:rsidRPr="00412A6E">
              <w:rPr>
                <w:b/>
                <w:i/>
                <w:color w:val="0070C0"/>
                <w:lang w:val="bs-Latn-BA"/>
              </w:rPr>
              <w:t>13.005.579</w:t>
            </w:r>
          </w:p>
        </w:tc>
        <w:tc>
          <w:tcPr>
            <w:tcW w:w="840" w:type="dxa"/>
            <w:gridSpan w:val="2"/>
            <w:tcBorders>
              <w:top w:val="dotted" w:sz="4" w:space="0" w:color="auto"/>
              <w:bottom w:val="single" w:sz="4" w:space="0" w:color="auto"/>
            </w:tcBorders>
            <w:shd w:val="clear" w:color="auto" w:fill="F2F2F2" w:themeFill="background1" w:themeFillShade="F2"/>
            <w:noWrap/>
            <w:vAlign w:val="center"/>
          </w:tcPr>
          <w:p w14:paraId="755F48DD" w14:textId="433E336B" w:rsidR="00AE7CB4" w:rsidRPr="00412A6E" w:rsidRDefault="00AE7CB4" w:rsidP="00AE7CB4">
            <w:pPr>
              <w:jc w:val="right"/>
              <w:rPr>
                <w:b/>
                <w:i/>
                <w:color w:val="0070C0"/>
                <w:lang w:val="bs-Latn-BA"/>
              </w:rPr>
            </w:pPr>
            <w:r w:rsidRPr="00412A6E">
              <w:rPr>
                <w:b/>
                <w:i/>
                <w:color w:val="0070C0"/>
                <w:lang w:val="bs-Latn-BA"/>
              </w:rPr>
              <w:t>100,00</w:t>
            </w:r>
          </w:p>
        </w:tc>
        <w:tc>
          <w:tcPr>
            <w:tcW w:w="1416" w:type="dxa"/>
            <w:gridSpan w:val="2"/>
            <w:tcBorders>
              <w:top w:val="dotted" w:sz="4" w:space="0" w:color="auto"/>
              <w:bottom w:val="single" w:sz="4" w:space="0" w:color="auto"/>
            </w:tcBorders>
            <w:shd w:val="clear" w:color="auto" w:fill="auto"/>
            <w:noWrap/>
            <w:vAlign w:val="center"/>
          </w:tcPr>
          <w:p w14:paraId="637B3793" w14:textId="4DFFDD1D" w:rsidR="00AE7CB4" w:rsidRPr="00412A6E" w:rsidRDefault="00AE7CB4" w:rsidP="00AE7CB4">
            <w:pPr>
              <w:jc w:val="right"/>
              <w:rPr>
                <w:b/>
                <w:i/>
                <w:color w:val="0070C0"/>
                <w:lang w:val="bs-Latn-BA"/>
              </w:rPr>
            </w:pPr>
            <w:r w:rsidRPr="00412A6E">
              <w:rPr>
                <w:b/>
                <w:i/>
                <w:color w:val="0070C0"/>
                <w:lang w:val="bs-Latn-BA"/>
              </w:rPr>
              <w:t>13.209.293</w:t>
            </w:r>
          </w:p>
        </w:tc>
        <w:tc>
          <w:tcPr>
            <w:tcW w:w="914" w:type="dxa"/>
            <w:gridSpan w:val="2"/>
            <w:tcBorders>
              <w:top w:val="dotted" w:sz="4" w:space="0" w:color="auto"/>
              <w:bottom w:val="single" w:sz="4" w:space="0" w:color="auto"/>
            </w:tcBorders>
            <w:shd w:val="clear" w:color="auto" w:fill="auto"/>
            <w:noWrap/>
            <w:vAlign w:val="center"/>
          </w:tcPr>
          <w:p w14:paraId="090FF4D2" w14:textId="036F7396" w:rsidR="00AE7CB4" w:rsidRPr="00412A6E" w:rsidRDefault="00AE7CB4" w:rsidP="00AE7CB4">
            <w:pPr>
              <w:jc w:val="right"/>
              <w:rPr>
                <w:b/>
                <w:i/>
                <w:color w:val="0070C0"/>
                <w:lang w:val="bs-Latn-BA"/>
              </w:rPr>
            </w:pPr>
            <w:r w:rsidRPr="00412A6E">
              <w:rPr>
                <w:b/>
                <w:i/>
                <w:color w:val="0070C0"/>
                <w:lang w:val="bs-Latn-BA"/>
              </w:rPr>
              <w:t>100,00</w:t>
            </w:r>
          </w:p>
        </w:tc>
        <w:tc>
          <w:tcPr>
            <w:tcW w:w="800" w:type="dxa"/>
            <w:tcBorders>
              <w:top w:val="dotted" w:sz="4" w:space="0" w:color="auto"/>
              <w:bottom w:val="single" w:sz="4" w:space="0" w:color="auto"/>
            </w:tcBorders>
          </w:tcPr>
          <w:p w14:paraId="442FDDC7" w14:textId="1ECD8614" w:rsidR="00AE7CB4" w:rsidRPr="00412A6E" w:rsidRDefault="00412A6E" w:rsidP="00AE7CB4">
            <w:pPr>
              <w:jc w:val="right"/>
              <w:rPr>
                <w:b/>
                <w:i/>
                <w:color w:val="0070C0"/>
                <w:lang w:val="bs-Latn-BA"/>
              </w:rPr>
            </w:pPr>
            <w:r w:rsidRPr="00412A6E">
              <w:rPr>
                <w:b/>
                <w:i/>
                <w:color w:val="0070C0"/>
                <w:lang w:val="bs-Latn-BA"/>
              </w:rPr>
              <w:t>0,9845</w:t>
            </w:r>
          </w:p>
        </w:tc>
      </w:tr>
      <w:tr w:rsidR="00412A6E" w:rsidRPr="00412A6E" w14:paraId="6A69AAE2" w14:textId="77777777" w:rsidTr="00AE7CB4">
        <w:tblPrEx>
          <w:tblBorders>
            <w:top w:val="none" w:sz="0" w:space="0" w:color="auto"/>
            <w:bottom w:val="none" w:sz="0" w:space="0" w:color="auto"/>
          </w:tblBorders>
        </w:tblPrEx>
        <w:trPr>
          <w:trHeight w:val="255"/>
        </w:trPr>
        <w:tc>
          <w:tcPr>
            <w:tcW w:w="4533" w:type="dxa"/>
            <w:gridSpan w:val="2"/>
            <w:tcBorders>
              <w:top w:val="single" w:sz="4" w:space="0" w:color="auto"/>
              <w:bottom w:val="double" w:sz="4" w:space="0" w:color="auto"/>
            </w:tcBorders>
            <w:shd w:val="clear" w:color="auto" w:fill="auto"/>
            <w:vAlign w:val="center"/>
          </w:tcPr>
          <w:p w14:paraId="106DBB52" w14:textId="77777777" w:rsidR="00AE7CB4" w:rsidRPr="00412A6E" w:rsidRDefault="00AE7CB4" w:rsidP="00AE7CB4">
            <w:pPr>
              <w:rPr>
                <w:i/>
                <w:color w:val="0070C0"/>
                <w:lang w:val="bs-Latn-BA"/>
              </w:rPr>
            </w:pPr>
            <w:r w:rsidRPr="00412A6E">
              <w:rPr>
                <w:i/>
                <w:color w:val="0070C0"/>
                <w:lang w:val="bs-Latn-BA"/>
              </w:rPr>
              <w:t>Đ. Vanbilansna pasiva</w:t>
            </w:r>
          </w:p>
        </w:tc>
        <w:tc>
          <w:tcPr>
            <w:tcW w:w="1260" w:type="dxa"/>
            <w:tcBorders>
              <w:top w:val="single" w:sz="4" w:space="0" w:color="auto"/>
              <w:bottom w:val="double" w:sz="4" w:space="0" w:color="auto"/>
            </w:tcBorders>
            <w:shd w:val="clear" w:color="auto" w:fill="F2F2F2" w:themeFill="background1" w:themeFillShade="F2"/>
            <w:noWrap/>
            <w:vAlign w:val="center"/>
          </w:tcPr>
          <w:p w14:paraId="5CB80058" w14:textId="5C603B95" w:rsidR="00AE7CB4" w:rsidRPr="00412A6E" w:rsidRDefault="00AE7CB4" w:rsidP="00AE7CB4">
            <w:pPr>
              <w:jc w:val="right"/>
              <w:rPr>
                <w:i/>
                <w:color w:val="0070C0"/>
                <w:lang w:val="bs-Latn-BA"/>
              </w:rPr>
            </w:pPr>
            <w:r w:rsidRPr="00412A6E">
              <w:rPr>
                <w:i/>
                <w:color w:val="0070C0"/>
                <w:lang w:val="bs-Latn-BA"/>
              </w:rPr>
              <w:t>0</w:t>
            </w:r>
          </w:p>
        </w:tc>
        <w:tc>
          <w:tcPr>
            <w:tcW w:w="840" w:type="dxa"/>
            <w:gridSpan w:val="2"/>
            <w:tcBorders>
              <w:top w:val="single" w:sz="4" w:space="0" w:color="auto"/>
              <w:bottom w:val="double" w:sz="4" w:space="0" w:color="auto"/>
            </w:tcBorders>
            <w:shd w:val="clear" w:color="auto" w:fill="F2F2F2" w:themeFill="background1" w:themeFillShade="F2"/>
            <w:noWrap/>
            <w:vAlign w:val="center"/>
          </w:tcPr>
          <w:p w14:paraId="19F21BB8" w14:textId="5F2B5ADB" w:rsidR="00AE7CB4" w:rsidRPr="00412A6E" w:rsidRDefault="00AE7CB4" w:rsidP="00AE7CB4">
            <w:pPr>
              <w:jc w:val="right"/>
              <w:rPr>
                <w:i/>
                <w:color w:val="0070C0"/>
                <w:lang w:val="bs-Latn-BA"/>
              </w:rPr>
            </w:pPr>
            <w:r w:rsidRPr="00412A6E">
              <w:rPr>
                <w:i/>
                <w:color w:val="0070C0"/>
                <w:lang w:val="bs-Latn-BA"/>
              </w:rPr>
              <w:t>0,00</w:t>
            </w:r>
          </w:p>
        </w:tc>
        <w:tc>
          <w:tcPr>
            <w:tcW w:w="1416" w:type="dxa"/>
            <w:gridSpan w:val="2"/>
            <w:tcBorders>
              <w:top w:val="single" w:sz="4" w:space="0" w:color="auto"/>
              <w:bottom w:val="double" w:sz="4" w:space="0" w:color="auto"/>
            </w:tcBorders>
            <w:shd w:val="clear" w:color="auto" w:fill="auto"/>
            <w:noWrap/>
            <w:vAlign w:val="center"/>
          </w:tcPr>
          <w:p w14:paraId="781E1CF6" w14:textId="78DB8B12" w:rsidR="00AE7CB4" w:rsidRPr="00412A6E" w:rsidRDefault="00AE7CB4" w:rsidP="00AE7CB4">
            <w:pPr>
              <w:jc w:val="right"/>
              <w:rPr>
                <w:i/>
                <w:color w:val="0070C0"/>
                <w:lang w:val="bs-Latn-BA"/>
              </w:rPr>
            </w:pPr>
            <w:r w:rsidRPr="00412A6E">
              <w:rPr>
                <w:i/>
                <w:color w:val="0070C0"/>
                <w:lang w:val="bs-Latn-BA"/>
              </w:rPr>
              <w:t>0</w:t>
            </w:r>
          </w:p>
        </w:tc>
        <w:tc>
          <w:tcPr>
            <w:tcW w:w="914" w:type="dxa"/>
            <w:gridSpan w:val="2"/>
            <w:tcBorders>
              <w:top w:val="single" w:sz="4" w:space="0" w:color="auto"/>
              <w:bottom w:val="double" w:sz="4" w:space="0" w:color="auto"/>
            </w:tcBorders>
            <w:shd w:val="clear" w:color="auto" w:fill="auto"/>
            <w:noWrap/>
            <w:vAlign w:val="center"/>
          </w:tcPr>
          <w:p w14:paraId="3649EF45" w14:textId="7222E4F5" w:rsidR="00AE7CB4" w:rsidRPr="00412A6E" w:rsidRDefault="00AE7CB4" w:rsidP="00AE7CB4">
            <w:pPr>
              <w:jc w:val="right"/>
              <w:rPr>
                <w:i/>
                <w:color w:val="0070C0"/>
                <w:lang w:val="bs-Latn-BA"/>
              </w:rPr>
            </w:pPr>
            <w:r w:rsidRPr="00412A6E">
              <w:rPr>
                <w:i/>
                <w:color w:val="0070C0"/>
                <w:lang w:val="bs-Latn-BA"/>
              </w:rPr>
              <w:t>0,00</w:t>
            </w:r>
          </w:p>
        </w:tc>
        <w:tc>
          <w:tcPr>
            <w:tcW w:w="800" w:type="dxa"/>
            <w:tcBorders>
              <w:top w:val="single" w:sz="4" w:space="0" w:color="auto"/>
              <w:bottom w:val="double" w:sz="4" w:space="0" w:color="auto"/>
            </w:tcBorders>
          </w:tcPr>
          <w:p w14:paraId="4D6D051B" w14:textId="188C2D02" w:rsidR="00AE7CB4" w:rsidRPr="00412A6E" w:rsidRDefault="00AE7CB4" w:rsidP="00AE7CB4">
            <w:pPr>
              <w:jc w:val="right"/>
              <w:rPr>
                <w:i/>
                <w:color w:val="0070C0"/>
                <w:lang w:val="bs-Latn-BA"/>
              </w:rPr>
            </w:pPr>
            <w:r w:rsidRPr="00412A6E">
              <w:rPr>
                <w:i/>
                <w:color w:val="0070C0"/>
                <w:lang w:val="bs-Latn-BA"/>
              </w:rPr>
              <w:t>0.0000</w:t>
            </w:r>
          </w:p>
        </w:tc>
      </w:tr>
    </w:tbl>
    <w:p w14:paraId="189D53A3" w14:textId="77777777" w:rsidR="0068277D" w:rsidRPr="00C77F09" w:rsidRDefault="0068277D" w:rsidP="00DF32C0">
      <w:pPr>
        <w:ind w:left="-284" w:right="-808"/>
        <w:jc w:val="both"/>
        <w:rPr>
          <w:lang w:val="sr-Cyrl-CS"/>
        </w:rPr>
      </w:pPr>
    </w:p>
    <w:p w14:paraId="16604D32" w14:textId="77777777" w:rsidR="006B7239" w:rsidRPr="00C77F09" w:rsidRDefault="006B7239" w:rsidP="006C73B4">
      <w:pPr>
        <w:ind w:left="-284" w:right="-808"/>
        <w:jc w:val="both"/>
        <w:rPr>
          <w:lang w:val="sr-Cyrl-CS"/>
        </w:rPr>
      </w:pPr>
    </w:p>
    <w:p w14:paraId="62CDE35C" w14:textId="7D5BB757" w:rsidR="003840D6" w:rsidRPr="00F1347A" w:rsidRDefault="003840D6" w:rsidP="005909B5">
      <w:pPr>
        <w:ind w:left="-284" w:right="43"/>
        <w:jc w:val="both"/>
        <w:rPr>
          <w:color w:val="0070C0"/>
          <w:lang w:val="sr-Latn-RS"/>
        </w:rPr>
      </w:pPr>
      <w:r w:rsidRPr="00F1347A">
        <w:rPr>
          <w:color w:val="0070C0"/>
          <w:lang w:val="sr-Cyrl-CS"/>
        </w:rPr>
        <w:t xml:space="preserve">Struktura </w:t>
      </w:r>
      <w:r w:rsidRPr="00F1347A">
        <w:rPr>
          <w:color w:val="0070C0"/>
          <w:lang w:val="bs-Latn-BA"/>
        </w:rPr>
        <w:t>bilansne</w:t>
      </w:r>
      <w:r w:rsidRPr="00F1347A">
        <w:rPr>
          <w:color w:val="0070C0"/>
          <w:lang w:val="sr-Cyrl-CS"/>
        </w:rPr>
        <w:t xml:space="preserve"> </w:t>
      </w:r>
      <w:r w:rsidRPr="00F1347A">
        <w:rPr>
          <w:color w:val="0070C0"/>
          <w:lang w:val="bs-Latn-BA"/>
        </w:rPr>
        <w:t>pasive</w:t>
      </w:r>
      <w:r w:rsidRPr="00F1347A">
        <w:rPr>
          <w:color w:val="0070C0"/>
          <w:lang w:val="sr-Cyrl-CS"/>
        </w:rPr>
        <w:t xml:space="preserve"> </w:t>
      </w:r>
      <w:r w:rsidRPr="00F1347A">
        <w:rPr>
          <w:color w:val="0070C0"/>
          <w:lang w:val="bs-Latn-BA"/>
        </w:rPr>
        <w:t xml:space="preserve">je </w:t>
      </w:r>
      <w:r w:rsidRPr="00F1347A">
        <w:rPr>
          <w:color w:val="0070C0"/>
          <w:lang w:val="sr-Cyrl-CS"/>
        </w:rPr>
        <w:t xml:space="preserve">izmjenjena u odnosu na prethodni period, pri čemu je došlo do </w:t>
      </w:r>
      <w:r w:rsidRPr="00F1347A">
        <w:rPr>
          <w:color w:val="0070C0"/>
          <w:lang w:val="bs-Latn-BA"/>
        </w:rPr>
        <w:t>određenog</w:t>
      </w:r>
      <w:r w:rsidR="007960BA" w:rsidRPr="00F1347A">
        <w:rPr>
          <w:color w:val="0070C0"/>
          <w:lang w:val="bs-Latn-BA"/>
        </w:rPr>
        <w:t xml:space="preserve"> </w:t>
      </w:r>
      <w:r w:rsidR="00412A6E" w:rsidRPr="00F1347A">
        <w:rPr>
          <w:color w:val="0070C0"/>
          <w:lang w:val="bs-Latn-BA"/>
        </w:rPr>
        <w:t>smanjenja</w:t>
      </w:r>
      <w:r w:rsidR="007960BA" w:rsidRPr="00F1347A">
        <w:rPr>
          <w:color w:val="0070C0"/>
          <w:lang w:val="bs-Latn-BA"/>
        </w:rPr>
        <w:t xml:space="preserve"> </w:t>
      </w:r>
      <w:r w:rsidRPr="00F1347A">
        <w:rPr>
          <w:color w:val="0070C0"/>
          <w:lang w:val="bs-Latn-BA"/>
        </w:rPr>
        <w:t xml:space="preserve"> </w:t>
      </w:r>
      <w:r w:rsidR="007960BA" w:rsidRPr="00F1347A">
        <w:rPr>
          <w:color w:val="0070C0"/>
          <w:lang w:val="bs-Latn-BA"/>
        </w:rPr>
        <w:t>kapitala (</w:t>
      </w:r>
      <w:r w:rsidR="00412A6E" w:rsidRPr="00F1347A">
        <w:rPr>
          <w:color w:val="0070C0"/>
          <w:lang w:val="bs-Latn-BA"/>
        </w:rPr>
        <w:t>17,13</w:t>
      </w:r>
      <w:r w:rsidR="007960BA" w:rsidRPr="00F1347A">
        <w:rPr>
          <w:color w:val="0070C0"/>
          <w:lang w:val="bs-Latn-BA"/>
        </w:rPr>
        <w:t>%)</w:t>
      </w:r>
      <w:r w:rsidR="00412A6E" w:rsidRPr="00F1347A">
        <w:rPr>
          <w:color w:val="0070C0"/>
          <w:lang w:val="bs-Latn-BA"/>
        </w:rPr>
        <w:t xml:space="preserve">, do iskazivanja dugoročnih obaveza u iznosu od 1.651.349 KM </w:t>
      </w:r>
      <w:r w:rsidR="007960BA" w:rsidRPr="00F1347A">
        <w:rPr>
          <w:color w:val="0070C0"/>
          <w:lang w:val="bs-Latn-BA"/>
        </w:rPr>
        <w:t xml:space="preserve">i </w:t>
      </w:r>
      <w:r w:rsidR="00412A6E" w:rsidRPr="00F1347A">
        <w:rPr>
          <w:color w:val="0070C0"/>
          <w:lang w:val="bs-Latn-BA"/>
        </w:rPr>
        <w:lastRenderedPageBreak/>
        <w:t>smanjenja</w:t>
      </w:r>
      <w:r w:rsidR="007960BA" w:rsidRPr="00F1347A">
        <w:rPr>
          <w:color w:val="0070C0"/>
          <w:lang w:val="bs-Latn-BA"/>
        </w:rPr>
        <w:t xml:space="preserve"> vrijednosti krarkoročnih obaveza za </w:t>
      </w:r>
      <w:r w:rsidR="00412A6E" w:rsidRPr="00F1347A">
        <w:rPr>
          <w:color w:val="0070C0"/>
          <w:lang w:val="bs-Latn-BA"/>
        </w:rPr>
        <w:t>0,76</w:t>
      </w:r>
      <w:r w:rsidR="007960BA" w:rsidRPr="00F1347A">
        <w:rPr>
          <w:color w:val="0070C0"/>
          <w:lang w:val="bs-Latn-BA"/>
        </w:rPr>
        <w:t>%</w:t>
      </w:r>
      <w:r w:rsidR="00A01AB7" w:rsidRPr="00F1347A">
        <w:rPr>
          <w:color w:val="0070C0"/>
          <w:lang w:val="bs-Latn-BA"/>
        </w:rPr>
        <w:t>,</w:t>
      </w:r>
      <w:r w:rsidR="000F3EE7" w:rsidRPr="00F1347A">
        <w:rPr>
          <w:color w:val="0070C0"/>
          <w:lang w:val="bs-Latn-BA"/>
        </w:rPr>
        <w:t xml:space="preserve"> </w:t>
      </w:r>
      <w:r w:rsidRPr="00F1347A">
        <w:rPr>
          <w:color w:val="0070C0"/>
          <w:lang w:val="bs-Latn-BA"/>
        </w:rPr>
        <w:t xml:space="preserve">što je rezultiralo i </w:t>
      </w:r>
      <w:r w:rsidR="00412A6E" w:rsidRPr="00F1347A">
        <w:rPr>
          <w:color w:val="0070C0"/>
          <w:lang w:val="bs-Latn-BA"/>
        </w:rPr>
        <w:t>smanjenju</w:t>
      </w:r>
      <w:r w:rsidRPr="00F1347A">
        <w:rPr>
          <w:color w:val="0070C0"/>
          <w:lang w:val="bs-Latn-BA"/>
        </w:rPr>
        <w:t xml:space="preserve"> bilansne pasive za </w:t>
      </w:r>
      <w:r w:rsidR="00412A6E" w:rsidRPr="00F1347A">
        <w:rPr>
          <w:color w:val="0070C0"/>
          <w:lang w:val="bs-Latn-BA"/>
        </w:rPr>
        <w:t>1,55</w:t>
      </w:r>
      <w:r w:rsidRPr="00F1347A">
        <w:rPr>
          <w:color w:val="0070C0"/>
          <w:lang w:val="bs-Latn-BA"/>
        </w:rPr>
        <w:t>%, pri čemu</w:t>
      </w:r>
      <w:r w:rsidR="00A01AB7" w:rsidRPr="00F1347A">
        <w:rPr>
          <w:color w:val="0070C0"/>
          <w:lang w:val="bs-Latn-BA"/>
        </w:rPr>
        <w:t xml:space="preserve"> </w:t>
      </w:r>
      <w:r w:rsidRPr="00F1347A">
        <w:rPr>
          <w:color w:val="0070C0"/>
          <w:lang w:val="bs-Latn-BA"/>
        </w:rPr>
        <w:t>odložene poreske obaveze nisu iskazan</w:t>
      </w:r>
      <w:r w:rsidR="00CD2091" w:rsidRPr="00F1347A">
        <w:rPr>
          <w:color w:val="0070C0"/>
          <w:lang w:val="bs-Latn-BA"/>
        </w:rPr>
        <w:t>e</w:t>
      </w:r>
      <w:r w:rsidRPr="00F1347A">
        <w:rPr>
          <w:color w:val="0070C0"/>
          <w:lang w:val="bs-Latn-BA"/>
        </w:rPr>
        <w:t xml:space="preserve"> niti u jednom obračunskom periodu</w:t>
      </w:r>
      <w:r w:rsidRPr="00F1347A">
        <w:rPr>
          <w:color w:val="0070C0"/>
          <w:lang w:val="sr-Cyrl-CS"/>
        </w:rPr>
        <w:t>.</w:t>
      </w:r>
    </w:p>
    <w:p w14:paraId="0F98371D" w14:textId="77777777" w:rsidR="00DF32C0" w:rsidRPr="00C77F09" w:rsidRDefault="00DF32C0" w:rsidP="005909B5">
      <w:pPr>
        <w:ind w:left="-284" w:right="43"/>
        <w:jc w:val="both"/>
        <w:rPr>
          <w:i/>
          <w:lang w:val="bs-Latn-BA"/>
        </w:rPr>
      </w:pPr>
    </w:p>
    <w:p w14:paraId="5D86FC38" w14:textId="77777777" w:rsidR="00AF7862" w:rsidRPr="00AE7CB4" w:rsidRDefault="001251C3" w:rsidP="005909B5">
      <w:pPr>
        <w:ind w:left="-284" w:right="43"/>
        <w:jc w:val="both"/>
        <w:rPr>
          <w:b/>
          <w:i/>
          <w:color w:val="0070C0"/>
          <w:lang w:val="bs-Latn-BA"/>
        </w:rPr>
      </w:pPr>
      <w:r w:rsidRPr="00AE7CB4">
        <w:rPr>
          <w:b/>
          <w:i/>
          <w:color w:val="0070C0"/>
          <w:lang w:val="bs-Latn-BA"/>
        </w:rPr>
        <w:t>7.1</w:t>
      </w:r>
      <w:r w:rsidR="00AF7862" w:rsidRPr="00AE7CB4">
        <w:rPr>
          <w:b/>
          <w:i/>
          <w:color w:val="0070C0"/>
          <w:lang w:val="bs-Latn-BA"/>
        </w:rPr>
        <w:t>.1. Stalna sredstva</w:t>
      </w:r>
    </w:p>
    <w:p w14:paraId="1E86E263" w14:textId="77777777" w:rsidR="00AF7862" w:rsidRPr="00AE7CB4" w:rsidRDefault="00AF7862" w:rsidP="005909B5">
      <w:pPr>
        <w:ind w:left="-426" w:right="43"/>
        <w:jc w:val="both"/>
        <w:rPr>
          <w:color w:val="0070C0"/>
          <w:lang w:val="bs-Latn-BA"/>
        </w:rPr>
      </w:pPr>
    </w:p>
    <w:p w14:paraId="37A7B4FA" w14:textId="6B82269E" w:rsidR="00AF7862" w:rsidRPr="00AE7CB4" w:rsidRDefault="00AF7862" w:rsidP="005909B5">
      <w:pPr>
        <w:ind w:left="-284" w:right="43"/>
        <w:jc w:val="both"/>
        <w:rPr>
          <w:color w:val="0070C0"/>
          <w:lang w:val="bs-Latn-BA"/>
        </w:rPr>
      </w:pPr>
      <w:r w:rsidRPr="00F1347A">
        <w:rPr>
          <w:i/>
          <w:color w:val="0070C0"/>
          <w:lang w:val="bs-Latn-BA"/>
        </w:rPr>
        <w:t>Stalna sredstva</w:t>
      </w:r>
      <w:r w:rsidRPr="00F1347A">
        <w:rPr>
          <w:color w:val="0070C0"/>
          <w:lang w:val="bs-Latn-BA"/>
        </w:rPr>
        <w:t xml:space="preserve"> su u bilansu stanja na dan 31.12.20</w:t>
      </w:r>
      <w:r w:rsidR="006C51D6" w:rsidRPr="00F1347A">
        <w:rPr>
          <w:color w:val="0070C0"/>
          <w:lang w:val="bs-Latn-BA"/>
        </w:rPr>
        <w:t>2</w:t>
      </w:r>
      <w:r w:rsidR="00AE7CB4" w:rsidRPr="00F1347A">
        <w:rPr>
          <w:color w:val="0070C0"/>
          <w:lang w:val="bs-Latn-BA"/>
        </w:rPr>
        <w:t>5</w:t>
      </w:r>
      <w:r w:rsidRPr="00F1347A">
        <w:rPr>
          <w:color w:val="0070C0"/>
          <w:lang w:val="bs-Latn-BA"/>
        </w:rPr>
        <w:t xml:space="preserve">. godine iskazana su u vrijednosti od </w:t>
      </w:r>
      <w:r w:rsidR="00D11E35" w:rsidRPr="00F1347A">
        <w:rPr>
          <w:color w:val="0070C0"/>
          <w:lang w:val="bs-Latn-BA"/>
        </w:rPr>
        <w:t>20.</w:t>
      </w:r>
      <w:r w:rsidR="00F1347A" w:rsidRPr="00F1347A">
        <w:rPr>
          <w:color w:val="0070C0"/>
          <w:lang w:val="bs-Latn-BA"/>
        </w:rPr>
        <w:t>715.114</w:t>
      </w:r>
      <w:r w:rsidRPr="00F1347A">
        <w:rPr>
          <w:color w:val="0070C0"/>
          <w:lang w:val="bs-Latn-BA"/>
        </w:rPr>
        <w:t xml:space="preserve"> KM bruto, </w:t>
      </w:r>
      <w:r w:rsidR="00F1347A" w:rsidRPr="00F1347A">
        <w:rPr>
          <w:color w:val="0070C0"/>
          <w:lang w:val="bs-Latn-BA"/>
        </w:rPr>
        <w:t>12.177.818</w:t>
      </w:r>
      <w:r w:rsidRPr="00F1347A">
        <w:rPr>
          <w:color w:val="0070C0"/>
          <w:lang w:val="bs-Latn-BA"/>
        </w:rPr>
        <w:t xml:space="preserve"> KM ispravka vrijednosti i </w:t>
      </w:r>
      <w:r w:rsidR="00F1347A" w:rsidRPr="00F1347A">
        <w:rPr>
          <w:color w:val="0070C0"/>
          <w:lang w:val="bs-Latn-BA"/>
        </w:rPr>
        <w:t>8.537.296</w:t>
      </w:r>
      <w:r w:rsidRPr="00F1347A">
        <w:rPr>
          <w:color w:val="0070C0"/>
          <w:lang w:val="bs-Latn-BA"/>
        </w:rPr>
        <w:t xml:space="preserve"> KM neto (u prethodnom periodu</w:t>
      </w:r>
      <w:r w:rsidRPr="00AE7CB4">
        <w:rPr>
          <w:color w:val="0070C0"/>
          <w:lang w:val="bs-Latn-BA"/>
        </w:rPr>
        <w:t xml:space="preserve"> </w:t>
      </w:r>
      <w:r w:rsidR="00AE7CB4" w:rsidRPr="00AE7CB4">
        <w:rPr>
          <w:color w:val="0070C0"/>
          <w:lang w:val="bs-Latn-BA"/>
        </w:rPr>
        <w:t>8.058.275</w:t>
      </w:r>
      <w:r w:rsidRPr="00AE7CB4">
        <w:rPr>
          <w:color w:val="0070C0"/>
          <w:lang w:val="bs-Latn-BA"/>
        </w:rPr>
        <w:t xml:space="preserve"> KM neto), a čine ih</w:t>
      </w:r>
      <w:r w:rsidR="001D753C" w:rsidRPr="00AE7CB4">
        <w:rPr>
          <w:color w:val="0070C0"/>
          <w:lang w:val="bs-Latn-BA"/>
        </w:rPr>
        <w:t xml:space="preserve"> (u KM)</w:t>
      </w:r>
      <w:r w:rsidRPr="00AE7CB4">
        <w:rPr>
          <w:color w:val="0070C0"/>
          <w:lang w:val="bs-Latn-BA"/>
        </w:rPr>
        <w:t>:</w:t>
      </w:r>
    </w:p>
    <w:p w14:paraId="37D69976" w14:textId="77777777" w:rsidR="00CA7D49" w:rsidRPr="00C77F09" w:rsidRDefault="00CA7D49" w:rsidP="00CA7D49">
      <w:pPr>
        <w:rPr>
          <w:lang w:val="sr-Latn-CS"/>
        </w:rPr>
      </w:pPr>
    </w:p>
    <w:tbl>
      <w:tblPr>
        <w:tblW w:w="9782" w:type="dxa"/>
        <w:tblInd w:w="-214" w:type="dxa"/>
        <w:tblBorders>
          <w:top w:val="double" w:sz="6" w:space="0" w:color="auto"/>
          <w:bottom w:val="double" w:sz="6" w:space="0" w:color="auto"/>
          <w:insideH w:val="dotted" w:sz="4" w:space="0" w:color="auto"/>
        </w:tblBorders>
        <w:shd w:val="clear" w:color="auto" w:fill="99CCFF"/>
        <w:tblCellMar>
          <w:left w:w="70" w:type="dxa"/>
          <w:right w:w="70" w:type="dxa"/>
        </w:tblCellMar>
        <w:tblLook w:val="0000" w:firstRow="0" w:lastRow="0" w:firstColumn="0" w:lastColumn="0" w:noHBand="0" w:noVBand="0"/>
      </w:tblPr>
      <w:tblGrid>
        <w:gridCol w:w="5104"/>
        <w:gridCol w:w="1701"/>
        <w:gridCol w:w="1590"/>
        <w:gridCol w:w="1387"/>
      </w:tblGrid>
      <w:tr w:rsidR="00F1347A" w:rsidRPr="00F1347A" w14:paraId="2695D30E" w14:textId="77777777" w:rsidTr="007267EF">
        <w:trPr>
          <w:trHeight w:val="300"/>
        </w:trPr>
        <w:tc>
          <w:tcPr>
            <w:tcW w:w="5104" w:type="dxa"/>
            <w:tcBorders>
              <w:top w:val="double" w:sz="6" w:space="0" w:color="auto"/>
              <w:bottom w:val="dotted" w:sz="4" w:space="0" w:color="auto"/>
            </w:tcBorders>
            <w:shd w:val="clear" w:color="auto" w:fill="DEEAF6" w:themeFill="accent1" w:themeFillTint="33"/>
            <w:noWrap/>
            <w:vAlign w:val="center"/>
          </w:tcPr>
          <w:p w14:paraId="3ECA1803" w14:textId="77777777" w:rsidR="00CA7D49" w:rsidRPr="00F1347A" w:rsidRDefault="00CA7D49" w:rsidP="00CA7D49">
            <w:pPr>
              <w:jc w:val="center"/>
              <w:rPr>
                <w:b/>
                <w:i/>
                <w:iCs/>
                <w:color w:val="0070C0"/>
                <w:lang w:val="sr-Cyrl-CS"/>
              </w:rPr>
            </w:pPr>
            <w:r w:rsidRPr="00F1347A">
              <w:rPr>
                <w:b/>
                <w:i/>
                <w:color w:val="0070C0"/>
                <w:lang w:val="sr-Cyrl-CS"/>
              </w:rPr>
              <w:t>E L E M E N T I</w:t>
            </w:r>
          </w:p>
        </w:tc>
        <w:tc>
          <w:tcPr>
            <w:tcW w:w="1701" w:type="dxa"/>
            <w:tcBorders>
              <w:top w:val="double" w:sz="6" w:space="0" w:color="auto"/>
              <w:bottom w:val="dotted" w:sz="4" w:space="0" w:color="auto"/>
            </w:tcBorders>
            <w:shd w:val="clear" w:color="auto" w:fill="DEEAF6" w:themeFill="accent1" w:themeFillTint="33"/>
            <w:noWrap/>
          </w:tcPr>
          <w:p w14:paraId="6A080441" w14:textId="77777777" w:rsidR="00CA7D49" w:rsidRPr="00F1347A" w:rsidRDefault="00CA7D49" w:rsidP="00CA7D49">
            <w:pPr>
              <w:pStyle w:val="Teloteksta"/>
              <w:jc w:val="center"/>
              <w:rPr>
                <w:b/>
                <w:i/>
                <w:color w:val="0070C0"/>
                <w:sz w:val="24"/>
                <w:lang w:val="sr-Cyrl-CS"/>
              </w:rPr>
            </w:pPr>
            <w:r w:rsidRPr="00F1347A">
              <w:rPr>
                <w:b/>
                <w:i/>
                <w:color w:val="0070C0"/>
                <w:sz w:val="24"/>
                <w:lang w:val="sr-Cyrl-CS"/>
              </w:rPr>
              <w:t>Tekući</w:t>
            </w:r>
          </w:p>
          <w:p w14:paraId="5098114C" w14:textId="77777777" w:rsidR="00CA7D49" w:rsidRPr="00F1347A" w:rsidRDefault="00CA7D49" w:rsidP="00CA7D49">
            <w:pPr>
              <w:pStyle w:val="Teloteksta"/>
              <w:jc w:val="center"/>
              <w:rPr>
                <w:b/>
                <w:i/>
                <w:color w:val="0070C0"/>
                <w:sz w:val="24"/>
                <w:lang w:val="sr-Cyrl-CS"/>
              </w:rPr>
            </w:pPr>
            <w:r w:rsidRPr="00F1347A">
              <w:rPr>
                <w:b/>
                <w:i/>
                <w:color w:val="0070C0"/>
                <w:sz w:val="24"/>
                <w:lang w:val="sr-Cyrl-CS"/>
              </w:rPr>
              <w:t>period</w:t>
            </w:r>
          </w:p>
        </w:tc>
        <w:tc>
          <w:tcPr>
            <w:tcW w:w="1590" w:type="dxa"/>
            <w:tcBorders>
              <w:top w:val="double" w:sz="6" w:space="0" w:color="auto"/>
              <w:bottom w:val="dotted" w:sz="4" w:space="0" w:color="auto"/>
            </w:tcBorders>
            <w:shd w:val="clear" w:color="auto" w:fill="DEEAF6" w:themeFill="accent1" w:themeFillTint="33"/>
            <w:noWrap/>
          </w:tcPr>
          <w:p w14:paraId="74DC68B9" w14:textId="77777777" w:rsidR="00CA7D49" w:rsidRPr="00F1347A" w:rsidRDefault="00CA7D49" w:rsidP="00CA7D49">
            <w:pPr>
              <w:pStyle w:val="Teloteksta"/>
              <w:jc w:val="center"/>
              <w:rPr>
                <w:b/>
                <w:i/>
                <w:color w:val="0070C0"/>
                <w:sz w:val="24"/>
                <w:lang w:val="sr-Cyrl-CS"/>
              </w:rPr>
            </w:pPr>
            <w:r w:rsidRPr="00F1347A">
              <w:rPr>
                <w:b/>
                <w:i/>
                <w:color w:val="0070C0"/>
                <w:sz w:val="24"/>
                <w:lang w:val="sr-Cyrl-CS"/>
              </w:rPr>
              <w:t>Prethodni</w:t>
            </w:r>
          </w:p>
          <w:p w14:paraId="46AA726C" w14:textId="77777777" w:rsidR="00CA7D49" w:rsidRPr="00F1347A" w:rsidRDefault="00CA7D49" w:rsidP="00CA7D49">
            <w:pPr>
              <w:pStyle w:val="Teloteksta"/>
              <w:jc w:val="center"/>
              <w:rPr>
                <w:b/>
                <w:i/>
                <w:color w:val="0070C0"/>
                <w:sz w:val="24"/>
                <w:lang w:val="sr-Cyrl-CS"/>
              </w:rPr>
            </w:pPr>
            <w:r w:rsidRPr="00F1347A">
              <w:rPr>
                <w:b/>
                <w:i/>
                <w:color w:val="0070C0"/>
                <w:sz w:val="24"/>
                <w:lang w:val="sr-Cyrl-CS"/>
              </w:rPr>
              <w:t>period</w:t>
            </w:r>
          </w:p>
        </w:tc>
        <w:tc>
          <w:tcPr>
            <w:tcW w:w="1387" w:type="dxa"/>
            <w:tcBorders>
              <w:top w:val="double" w:sz="6" w:space="0" w:color="auto"/>
              <w:bottom w:val="dotted" w:sz="4" w:space="0" w:color="auto"/>
            </w:tcBorders>
            <w:shd w:val="clear" w:color="auto" w:fill="DEEAF6" w:themeFill="accent1" w:themeFillTint="33"/>
            <w:noWrap/>
            <w:vAlign w:val="center"/>
          </w:tcPr>
          <w:p w14:paraId="13F484C2" w14:textId="77777777" w:rsidR="00CA7D49" w:rsidRPr="00F1347A" w:rsidRDefault="00CA7D49" w:rsidP="00CA7D49">
            <w:pPr>
              <w:pStyle w:val="Teloteksta"/>
              <w:jc w:val="center"/>
              <w:rPr>
                <w:b/>
                <w:i/>
                <w:color w:val="0070C0"/>
                <w:sz w:val="24"/>
                <w:lang w:val="sr-Cyrl-CS"/>
              </w:rPr>
            </w:pPr>
            <w:r w:rsidRPr="00F1347A">
              <w:rPr>
                <w:b/>
                <w:i/>
                <w:color w:val="0070C0"/>
                <w:sz w:val="24"/>
                <w:lang w:val="sr-Cyrl-CS"/>
              </w:rPr>
              <w:t>Indeks</w:t>
            </w:r>
          </w:p>
        </w:tc>
      </w:tr>
      <w:tr w:rsidR="00F1347A" w:rsidRPr="00F1347A" w14:paraId="2034B96D" w14:textId="77777777" w:rsidTr="007267EF">
        <w:trPr>
          <w:trHeight w:val="300"/>
        </w:trPr>
        <w:tc>
          <w:tcPr>
            <w:tcW w:w="5104" w:type="dxa"/>
            <w:tcBorders>
              <w:top w:val="dotted" w:sz="4" w:space="0" w:color="auto"/>
            </w:tcBorders>
            <w:shd w:val="clear" w:color="auto" w:fill="auto"/>
            <w:noWrap/>
            <w:vAlign w:val="center"/>
          </w:tcPr>
          <w:p w14:paraId="5CCE8BFD" w14:textId="77777777" w:rsidR="00AE7CB4" w:rsidRPr="00F1347A" w:rsidRDefault="00AE7CB4" w:rsidP="00AE7CB4">
            <w:pPr>
              <w:rPr>
                <w:i/>
                <w:iCs/>
                <w:color w:val="0070C0"/>
                <w:lang w:val="bs-Latn-BA"/>
              </w:rPr>
            </w:pPr>
            <w:r w:rsidRPr="00F1347A">
              <w:rPr>
                <w:i/>
                <w:color w:val="0070C0"/>
                <w:lang w:val="bs-Latn-BA"/>
              </w:rPr>
              <w:t xml:space="preserve">I. </w:t>
            </w:r>
            <w:r w:rsidRPr="00F1347A">
              <w:rPr>
                <w:i/>
                <w:color w:val="0070C0"/>
                <w:lang w:val="sr-Cyrl-CS"/>
              </w:rPr>
              <w:t xml:space="preserve">Nematerijalna </w:t>
            </w:r>
            <w:r w:rsidRPr="00F1347A">
              <w:rPr>
                <w:i/>
                <w:color w:val="0070C0"/>
                <w:lang w:val="bs-Latn-BA"/>
              </w:rPr>
              <w:t>sredstva</w:t>
            </w:r>
          </w:p>
        </w:tc>
        <w:tc>
          <w:tcPr>
            <w:tcW w:w="1701" w:type="dxa"/>
            <w:tcBorders>
              <w:top w:val="dotted" w:sz="4" w:space="0" w:color="auto"/>
            </w:tcBorders>
            <w:shd w:val="clear" w:color="auto" w:fill="F2F2F2" w:themeFill="background1" w:themeFillShade="F2"/>
            <w:noWrap/>
            <w:vAlign w:val="center"/>
          </w:tcPr>
          <w:p w14:paraId="7ADD42D2" w14:textId="7F9A8894" w:rsidR="00AE7CB4" w:rsidRPr="00F1347A" w:rsidRDefault="00AE7CB4" w:rsidP="00AE7CB4">
            <w:pPr>
              <w:jc w:val="right"/>
              <w:rPr>
                <w:i/>
                <w:iCs/>
                <w:color w:val="0070C0"/>
                <w:lang w:val="sr-Latn-CS"/>
              </w:rPr>
            </w:pPr>
            <w:r w:rsidRPr="00F1347A">
              <w:rPr>
                <w:i/>
                <w:iCs/>
                <w:color w:val="0070C0"/>
                <w:lang w:val="sr-Latn-CS"/>
              </w:rPr>
              <w:t>0</w:t>
            </w:r>
          </w:p>
        </w:tc>
        <w:tc>
          <w:tcPr>
            <w:tcW w:w="1590" w:type="dxa"/>
            <w:tcBorders>
              <w:top w:val="dotted" w:sz="4" w:space="0" w:color="auto"/>
            </w:tcBorders>
            <w:shd w:val="clear" w:color="auto" w:fill="auto"/>
            <w:noWrap/>
            <w:vAlign w:val="center"/>
          </w:tcPr>
          <w:p w14:paraId="1559714C" w14:textId="6054A09D" w:rsidR="00AE7CB4" w:rsidRPr="00F1347A" w:rsidRDefault="00AE7CB4" w:rsidP="00AE7CB4">
            <w:pPr>
              <w:jc w:val="right"/>
              <w:rPr>
                <w:i/>
                <w:iCs/>
                <w:color w:val="0070C0"/>
                <w:lang w:val="sr-Latn-CS"/>
              </w:rPr>
            </w:pPr>
            <w:r w:rsidRPr="00F1347A">
              <w:rPr>
                <w:i/>
                <w:iCs/>
                <w:color w:val="0070C0"/>
                <w:lang w:val="sr-Latn-CS"/>
              </w:rPr>
              <w:t>0</w:t>
            </w:r>
          </w:p>
        </w:tc>
        <w:tc>
          <w:tcPr>
            <w:tcW w:w="1387" w:type="dxa"/>
            <w:tcBorders>
              <w:top w:val="dotted" w:sz="4" w:space="0" w:color="auto"/>
            </w:tcBorders>
            <w:shd w:val="clear" w:color="auto" w:fill="auto"/>
            <w:noWrap/>
            <w:vAlign w:val="center"/>
          </w:tcPr>
          <w:p w14:paraId="235C1F97" w14:textId="639A2746" w:rsidR="00AE7CB4" w:rsidRPr="00F1347A" w:rsidRDefault="00AE7CB4" w:rsidP="00AE7CB4">
            <w:pPr>
              <w:jc w:val="right"/>
              <w:rPr>
                <w:i/>
                <w:iCs/>
                <w:color w:val="0070C0"/>
              </w:rPr>
            </w:pPr>
            <w:r w:rsidRPr="00F1347A">
              <w:rPr>
                <w:i/>
                <w:iCs/>
                <w:color w:val="0070C0"/>
              </w:rPr>
              <w:t>0.0000</w:t>
            </w:r>
          </w:p>
        </w:tc>
      </w:tr>
      <w:tr w:rsidR="00F1347A" w:rsidRPr="00F1347A" w14:paraId="6BB56520" w14:textId="77777777" w:rsidTr="007267EF">
        <w:trPr>
          <w:trHeight w:val="300"/>
        </w:trPr>
        <w:tc>
          <w:tcPr>
            <w:tcW w:w="5104" w:type="dxa"/>
            <w:shd w:val="clear" w:color="auto" w:fill="auto"/>
            <w:noWrap/>
            <w:vAlign w:val="center"/>
          </w:tcPr>
          <w:p w14:paraId="21BA4EB6" w14:textId="77777777" w:rsidR="00AE7CB4" w:rsidRPr="00F1347A" w:rsidRDefault="00AE7CB4" w:rsidP="00AE7CB4">
            <w:pPr>
              <w:pStyle w:val="Teloteksta"/>
              <w:rPr>
                <w:i/>
                <w:color w:val="0070C0"/>
                <w:sz w:val="24"/>
                <w:lang w:val="bs-Latn-BA"/>
              </w:rPr>
            </w:pPr>
            <w:r w:rsidRPr="00F1347A">
              <w:rPr>
                <w:i/>
                <w:color w:val="0070C0"/>
                <w:sz w:val="24"/>
                <w:lang w:val="bs-Latn-BA"/>
              </w:rPr>
              <w:t xml:space="preserve">II. </w:t>
            </w:r>
            <w:r w:rsidRPr="00F1347A">
              <w:rPr>
                <w:i/>
                <w:color w:val="0070C0"/>
                <w:sz w:val="24"/>
                <w:lang w:val="sr-Cyrl-CS"/>
              </w:rPr>
              <w:t>Nekretnine, postrojenja</w:t>
            </w:r>
            <w:r w:rsidRPr="00F1347A">
              <w:rPr>
                <w:i/>
                <w:color w:val="0070C0"/>
                <w:sz w:val="24"/>
                <w:lang w:val="bs-Latn-BA"/>
              </w:rPr>
              <w:t xml:space="preserve"> i oprema</w:t>
            </w:r>
          </w:p>
        </w:tc>
        <w:tc>
          <w:tcPr>
            <w:tcW w:w="1701" w:type="dxa"/>
            <w:shd w:val="clear" w:color="auto" w:fill="F2F2F2" w:themeFill="background1" w:themeFillShade="F2"/>
            <w:noWrap/>
            <w:vAlign w:val="center"/>
          </w:tcPr>
          <w:p w14:paraId="036A53DE" w14:textId="29386C16" w:rsidR="00AE7CB4" w:rsidRPr="00F1347A" w:rsidRDefault="00F1347A" w:rsidP="00AE7CB4">
            <w:pPr>
              <w:jc w:val="right"/>
              <w:rPr>
                <w:i/>
                <w:iCs/>
                <w:color w:val="0070C0"/>
              </w:rPr>
            </w:pPr>
            <w:r w:rsidRPr="00F1347A">
              <w:rPr>
                <w:i/>
                <w:iCs/>
                <w:color w:val="0070C0"/>
              </w:rPr>
              <w:t>8.537.296</w:t>
            </w:r>
          </w:p>
        </w:tc>
        <w:tc>
          <w:tcPr>
            <w:tcW w:w="1590" w:type="dxa"/>
            <w:shd w:val="clear" w:color="auto" w:fill="auto"/>
            <w:noWrap/>
            <w:vAlign w:val="center"/>
          </w:tcPr>
          <w:p w14:paraId="21202485" w14:textId="5D811D27" w:rsidR="00AE7CB4" w:rsidRPr="00F1347A" w:rsidRDefault="00AE7CB4" w:rsidP="00AE7CB4">
            <w:pPr>
              <w:jc w:val="right"/>
              <w:rPr>
                <w:i/>
                <w:iCs/>
                <w:color w:val="0070C0"/>
              </w:rPr>
            </w:pPr>
            <w:r w:rsidRPr="00F1347A">
              <w:rPr>
                <w:i/>
                <w:iCs/>
                <w:color w:val="0070C0"/>
              </w:rPr>
              <w:t>8.058.275</w:t>
            </w:r>
          </w:p>
        </w:tc>
        <w:tc>
          <w:tcPr>
            <w:tcW w:w="1387" w:type="dxa"/>
            <w:shd w:val="clear" w:color="auto" w:fill="auto"/>
            <w:noWrap/>
            <w:vAlign w:val="center"/>
          </w:tcPr>
          <w:p w14:paraId="6925D6FC" w14:textId="105C00A9" w:rsidR="00AE7CB4" w:rsidRPr="00F1347A" w:rsidRDefault="00F1347A" w:rsidP="00AE7CB4">
            <w:pPr>
              <w:jc w:val="right"/>
              <w:rPr>
                <w:i/>
                <w:iCs/>
                <w:color w:val="0070C0"/>
              </w:rPr>
            </w:pPr>
            <w:r w:rsidRPr="00F1347A">
              <w:rPr>
                <w:i/>
                <w:iCs/>
                <w:color w:val="0070C0"/>
              </w:rPr>
              <w:t>1.0594</w:t>
            </w:r>
          </w:p>
        </w:tc>
      </w:tr>
      <w:tr w:rsidR="00F1347A" w:rsidRPr="00F1347A" w14:paraId="47963D7E" w14:textId="77777777" w:rsidTr="007267EF">
        <w:trPr>
          <w:trHeight w:val="300"/>
        </w:trPr>
        <w:tc>
          <w:tcPr>
            <w:tcW w:w="5104" w:type="dxa"/>
            <w:shd w:val="clear" w:color="auto" w:fill="auto"/>
            <w:noWrap/>
            <w:vAlign w:val="center"/>
          </w:tcPr>
          <w:p w14:paraId="28F565D3" w14:textId="77777777" w:rsidR="00AE7CB4" w:rsidRPr="00F1347A" w:rsidRDefault="00AE7CB4" w:rsidP="00AE7CB4">
            <w:pPr>
              <w:pStyle w:val="Teloteksta"/>
              <w:rPr>
                <w:i/>
                <w:color w:val="0070C0"/>
                <w:sz w:val="24"/>
                <w:lang w:val="bs-Latn-BA"/>
              </w:rPr>
            </w:pPr>
            <w:r w:rsidRPr="00F1347A">
              <w:rPr>
                <w:i/>
                <w:color w:val="0070C0"/>
                <w:sz w:val="24"/>
                <w:lang w:val="bs-Latn-BA"/>
              </w:rPr>
              <w:t>III. Investicione nekretnine</w:t>
            </w:r>
          </w:p>
        </w:tc>
        <w:tc>
          <w:tcPr>
            <w:tcW w:w="1701" w:type="dxa"/>
            <w:shd w:val="clear" w:color="auto" w:fill="F2F2F2" w:themeFill="background1" w:themeFillShade="F2"/>
            <w:noWrap/>
            <w:vAlign w:val="center"/>
          </w:tcPr>
          <w:p w14:paraId="69502A63" w14:textId="1C03DCB6" w:rsidR="00AE7CB4" w:rsidRPr="00F1347A" w:rsidRDefault="00AE7CB4" w:rsidP="00AE7CB4">
            <w:pPr>
              <w:jc w:val="right"/>
              <w:rPr>
                <w:i/>
                <w:iCs/>
                <w:color w:val="0070C0"/>
              </w:rPr>
            </w:pPr>
            <w:r w:rsidRPr="00F1347A">
              <w:rPr>
                <w:i/>
                <w:iCs/>
                <w:color w:val="0070C0"/>
              </w:rPr>
              <w:t>0</w:t>
            </w:r>
          </w:p>
        </w:tc>
        <w:tc>
          <w:tcPr>
            <w:tcW w:w="1590" w:type="dxa"/>
            <w:shd w:val="clear" w:color="auto" w:fill="auto"/>
            <w:noWrap/>
            <w:vAlign w:val="center"/>
          </w:tcPr>
          <w:p w14:paraId="437716E5" w14:textId="1A008B63" w:rsidR="00AE7CB4" w:rsidRPr="00F1347A" w:rsidRDefault="00AE7CB4" w:rsidP="00AE7CB4">
            <w:pPr>
              <w:jc w:val="right"/>
              <w:rPr>
                <w:i/>
                <w:iCs/>
                <w:color w:val="0070C0"/>
              </w:rPr>
            </w:pPr>
            <w:r w:rsidRPr="00F1347A">
              <w:rPr>
                <w:i/>
                <w:iCs/>
                <w:color w:val="0070C0"/>
              </w:rPr>
              <w:t>0</w:t>
            </w:r>
          </w:p>
        </w:tc>
        <w:tc>
          <w:tcPr>
            <w:tcW w:w="1387" w:type="dxa"/>
            <w:shd w:val="clear" w:color="auto" w:fill="auto"/>
            <w:noWrap/>
            <w:vAlign w:val="center"/>
          </w:tcPr>
          <w:p w14:paraId="4AB61D7E" w14:textId="66AFA490" w:rsidR="00AE7CB4" w:rsidRPr="00F1347A" w:rsidRDefault="00AE7CB4" w:rsidP="00AE7CB4">
            <w:pPr>
              <w:jc w:val="right"/>
              <w:rPr>
                <w:i/>
                <w:iCs/>
                <w:color w:val="0070C0"/>
              </w:rPr>
            </w:pPr>
            <w:r w:rsidRPr="00F1347A">
              <w:rPr>
                <w:i/>
                <w:iCs/>
                <w:color w:val="0070C0"/>
              </w:rPr>
              <w:t>0.0000</w:t>
            </w:r>
          </w:p>
        </w:tc>
      </w:tr>
      <w:tr w:rsidR="00F1347A" w:rsidRPr="00F1347A" w14:paraId="1F9FF23E" w14:textId="77777777" w:rsidTr="007267EF">
        <w:trPr>
          <w:trHeight w:val="300"/>
        </w:trPr>
        <w:tc>
          <w:tcPr>
            <w:tcW w:w="5104" w:type="dxa"/>
            <w:shd w:val="clear" w:color="auto" w:fill="auto"/>
            <w:noWrap/>
            <w:vAlign w:val="center"/>
          </w:tcPr>
          <w:p w14:paraId="69C1F8FE" w14:textId="77777777" w:rsidR="00AE7CB4" w:rsidRPr="00F1347A" w:rsidRDefault="00AE7CB4" w:rsidP="00AE7CB4">
            <w:pPr>
              <w:pStyle w:val="Teloteksta"/>
              <w:rPr>
                <w:i/>
                <w:color w:val="0070C0"/>
                <w:sz w:val="24"/>
                <w:lang w:val="bs-Latn-BA"/>
              </w:rPr>
            </w:pPr>
            <w:r w:rsidRPr="00F1347A">
              <w:rPr>
                <w:i/>
                <w:color w:val="0070C0"/>
                <w:sz w:val="24"/>
                <w:lang w:val="bs-Latn-BA"/>
              </w:rPr>
              <w:t>IV. Sredstva uzeta u zakup</w:t>
            </w:r>
          </w:p>
        </w:tc>
        <w:tc>
          <w:tcPr>
            <w:tcW w:w="1701" w:type="dxa"/>
            <w:shd w:val="clear" w:color="auto" w:fill="F2F2F2" w:themeFill="background1" w:themeFillShade="F2"/>
            <w:noWrap/>
            <w:vAlign w:val="center"/>
          </w:tcPr>
          <w:p w14:paraId="517A0988" w14:textId="68DB52CC" w:rsidR="00AE7CB4" w:rsidRPr="00F1347A" w:rsidRDefault="00AE7CB4" w:rsidP="00AE7CB4">
            <w:pPr>
              <w:jc w:val="right"/>
              <w:rPr>
                <w:i/>
                <w:iCs/>
                <w:color w:val="0070C0"/>
                <w:lang w:val="de-DE"/>
              </w:rPr>
            </w:pPr>
            <w:r w:rsidRPr="00F1347A">
              <w:rPr>
                <w:i/>
                <w:iCs/>
                <w:color w:val="0070C0"/>
                <w:lang w:val="de-DE"/>
              </w:rPr>
              <w:t>0</w:t>
            </w:r>
          </w:p>
        </w:tc>
        <w:tc>
          <w:tcPr>
            <w:tcW w:w="1590" w:type="dxa"/>
            <w:shd w:val="clear" w:color="auto" w:fill="auto"/>
            <w:noWrap/>
            <w:vAlign w:val="center"/>
          </w:tcPr>
          <w:p w14:paraId="51CC7767" w14:textId="14BC57F8" w:rsidR="00AE7CB4" w:rsidRPr="00F1347A" w:rsidRDefault="00AE7CB4" w:rsidP="00AE7CB4">
            <w:pPr>
              <w:jc w:val="right"/>
              <w:rPr>
                <w:i/>
                <w:iCs/>
                <w:color w:val="0070C0"/>
                <w:lang w:val="de-DE"/>
              </w:rPr>
            </w:pPr>
            <w:r w:rsidRPr="00F1347A">
              <w:rPr>
                <w:i/>
                <w:iCs/>
                <w:color w:val="0070C0"/>
                <w:lang w:val="de-DE"/>
              </w:rPr>
              <w:t>0</w:t>
            </w:r>
          </w:p>
        </w:tc>
        <w:tc>
          <w:tcPr>
            <w:tcW w:w="1387" w:type="dxa"/>
            <w:shd w:val="clear" w:color="auto" w:fill="auto"/>
            <w:noWrap/>
            <w:vAlign w:val="center"/>
          </w:tcPr>
          <w:p w14:paraId="2C0D91D2" w14:textId="575C5218" w:rsidR="00AE7CB4" w:rsidRPr="00F1347A" w:rsidRDefault="00AE7CB4" w:rsidP="00AE7CB4">
            <w:pPr>
              <w:jc w:val="right"/>
              <w:rPr>
                <w:i/>
                <w:iCs/>
                <w:color w:val="0070C0"/>
                <w:lang w:val="de-DE"/>
              </w:rPr>
            </w:pPr>
            <w:r w:rsidRPr="00F1347A">
              <w:rPr>
                <w:i/>
                <w:iCs/>
                <w:color w:val="0070C0"/>
                <w:lang w:val="de-DE"/>
              </w:rPr>
              <w:t>0.0000</w:t>
            </w:r>
          </w:p>
        </w:tc>
      </w:tr>
      <w:tr w:rsidR="00F1347A" w:rsidRPr="00F1347A" w14:paraId="48906EA6" w14:textId="77777777" w:rsidTr="007267EF">
        <w:trPr>
          <w:trHeight w:val="300"/>
        </w:trPr>
        <w:tc>
          <w:tcPr>
            <w:tcW w:w="5104" w:type="dxa"/>
            <w:shd w:val="clear" w:color="auto" w:fill="auto"/>
            <w:noWrap/>
            <w:vAlign w:val="center"/>
          </w:tcPr>
          <w:p w14:paraId="561CFCE7" w14:textId="77777777" w:rsidR="00AE7CB4" w:rsidRPr="00F1347A" w:rsidRDefault="00AE7CB4" w:rsidP="00AE7CB4">
            <w:pPr>
              <w:pStyle w:val="Teloteksta"/>
              <w:rPr>
                <w:i/>
                <w:color w:val="0070C0"/>
                <w:sz w:val="24"/>
                <w:lang w:val="bs-Latn-BA"/>
              </w:rPr>
            </w:pPr>
            <w:r w:rsidRPr="00F1347A">
              <w:rPr>
                <w:i/>
                <w:color w:val="0070C0"/>
                <w:sz w:val="24"/>
                <w:lang w:val="bs-Latn-BA"/>
              </w:rPr>
              <w:t>V. Biološka sredstva</w:t>
            </w:r>
          </w:p>
        </w:tc>
        <w:tc>
          <w:tcPr>
            <w:tcW w:w="1701" w:type="dxa"/>
            <w:shd w:val="clear" w:color="auto" w:fill="F2F2F2" w:themeFill="background1" w:themeFillShade="F2"/>
            <w:noWrap/>
            <w:vAlign w:val="center"/>
          </w:tcPr>
          <w:p w14:paraId="311F1597" w14:textId="5AE3EDF2" w:rsidR="00AE7CB4" w:rsidRPr="00F1347A" w:rsidRDefault="00AE7CB4" w:rsidP="00AE7CB4">
            <w:pPr>
              <w:jc w:val="right"/>
              <w:rPr>
                <w:i/>
                <w:iCs/>
                <w:color w:val="0070C0"/>
              </w:rPr>
            </w:pPr>
            <w:r w:rsidRPr="00F1347A">
              <w:rPr>
                <w:i/>
                <w:iCs/>
                <w:color w:val="0070C0"/>
              </w:rPr>
              <w:t>0</w:t>
            </w:r>
          </w:p>
        </w:tc>
        <w:tc>
          <w:tcPr>
            <w:tcW w:w="1590" w:type="dxa"/>
            <w:shd w:val="clear" w:color="auto" w:fill="auto"/>
            <w:noWrap/>
            <w:vAlign w:val="center"/>
          </w:tcPr>
          <w:p w14:paraId="108C1C5F" w14:textId="22FACA41" w:rsidR="00AE7CB4" w:rsidRPr="00F1347A" w:rsidRDefault="00AE7CB4" w:rsidP="00AE7CB4">
            <w:pPr>
              <w:jc w:val="right"/>
              <w:rPr>
                <w:i/>
                <w:iCs/>
                <w:color w:val="0070C0"/>
              </w:rPr>
            </w:pPr>
            <w:r w:rsidRPr="00F1347A">
              <w:rPr>
                <w:i/>
                <w:iCs/>
                <w:color w:val="0070C0"/>
              </w:rPr>
              <w:t>0</w:t>
            </w:r>
          </w:p>
        </w:tc>
        <w:tc>
          <w:tcPr>
            <w:tcW w:w="1387" w:type="dxa"/>
            <w:shd w:val="clear" w:color="auto" w:fill="auto"/>
            <w:noWrap/>
            <w:vAlign w:val="center"/>
          </w:tcPr>
          <w:p w14:paraId="6A292C2B" w14:textId="156343C2" w:rsidR="00AE7CB4" w:rsidRPr="00F1347A" w:rsidRDefault="00AE7CB4" w:rsidP="00AE7CB4">
            <w:pPr>
              <w:jc w:val="right"/>
              <w:rPr>
                <w:i/>
                <w:iCs/>
                <w:color w:val="0070C0"/>
              </w:rPr>
            </w:pPr>
            <w:r w:rsidRPr="00F1347A">
              <w:rPr>
                <w:i/>
                <w:iCs/>
                <w:color w:val="0070C0"/>
              </w:rPr>
              <w:t>0.0000</w:t>
            </w:r>
          </w:p>
        </w:tc>
      </w:tr>
      <w:tr w:rsidR="00F1347A" w:rsidRPr="00F1347A" w14:paraId="70877550" w14:textId="77777777" w:rsidTr="007267EF">
        <w:trPr>
          <w:trHeight w:val="300"/>
        </w:trPr>
        <w:tc>
          <w:tcPr>
            <w:tcW w:w="5104" w:type="dxa"/>
            <w:shd w:val="clear" w:color="auto" w:fill="auto"/>
            <w:noWrap/>
            <w:vAlign w:val="center"/>
          </w:tcPr>
          <w:p w14:paraId="67F1A7E6" w14:textId="77777777" w:rsidR="00AE7CB4" w:rsidRPr="00F1347A" w:rsidRDefault="00AE7CB4" w:rsidP="00AE7CB4">
            <w:pPr>
              <w:pStyle w:val="Teloteksta"/>
              <w:rPr>
                <w:i/>
                <w:color w:val="0070C0"/>
                <w:sz w:val="24"/>
                <w:lang w:val="bs-Latn-BA"/>
              </w:rPr>
            </w:pPr>
            <w:r w:rsidRPr="00F1347A">
              <w:rPr>
                <w:i/>
                <w:color w:val="0070C0"/>
                <w:sz w:val="24"/>
                <w:lang w:val="bs-Latn-BA"/>
              </w:rPr>
              <w:t>VI. Dugoročni finansijski plasmani</w:t>
            </w:r>
          </w:p>
        </w:tc>
        <w:tc>
          <w:tcPr>
            <w:tcW w:w="1701" w:type="dxa"/>
            <w:shd w:val="clear" w:color="auto" w:fill="F2F2F2" w:themeFill="background1" w:themeFillShade="F2"/>
            <w:noWrap/>
            <w:vAlign w:val="center"/>
          </w:tcPr>
          <w:p w14:paraId="3CC31B57" w14:textId="3F4578DE" w:rsidR="00AE7CB4" w:rsidRPr="00F1347A" w:rsidRDefault="00AE7CB4" w:rsidP="00AE7CB4">
            <w:pPr>
              <w:jc w:val="right"/>
              <w:rPr>
                <w:i/>
                <w:iCs/>
                <w:color w:val="0070C0"/>
              </w:rPr>
            </w:pPr>
            <w:r w:rsidRPr="00F1347A">
              <w:rPr>
                <w:i/>
                <w:iCs/>
                <w:color w:val="0070C0"/>
              </w:rPr>
              <w:t>0</w:t>
            </w:r>
          </w:p>
        </w:tc>
        <w:tc>
          <w:tcPr>
            <w:tcW w:w="1590" w:type="dxa"/>
            <w:shd w:val="clear" w:color="auto" w:fill="auto"/>
            <w:noWrap/>
            <w:vAlign w:val="center"/>
          </w:tcPr>
          <w:p w14:paraId="23FCAAF4" w14:textId="1B2D4959" w:rsidR="00AE7CB4" w:rsidRPr="00F1347A" w:rsidRDefault="00AE7CB4" w:rsidP="00AE7CB4">
            <w:pPr>
              <w:jc w:val="right"/>
              <w:rPr>
                <w:i/>
                <w:iCs/>
                <w:color w:val="0070C0"/>
              </w:rPr>
            </w:pPr>
            <w:r w:rsidRPr="00F1347A">
              <w:rPr>
                <w:i/>
                <w:iCs/>
                <w:color w:val="0070C0"/>
              </w:rPr>
              <w:t>0</w:t>
            </w:r>
          </w:p>
        </w:tc>
        <w:tc>
          <w:tcPr>
            <w:tcW w:w="1387" w:type="dxa"/>
            <w:shd w:val="clear" w:color="auto" w:fill="auto"/>
            <w:noWrap/>
            <w:vAlign w:val="center"/>
          </w:tcPr>
          <w:p w14:paraId="2F371E05" w14:textId="01372D56" w:rsidR="00AE7CB4" w:rsidRPr="00F1347A" w:rsidRDefault="00AE7CB4" w:rsidP="00AE7CB4">
            <w:pPr>
              <w:jc w:val="right"/>
              <w:rPr>
                <w:i/>
                <w:iCs/>
                <w:color w:val="0070C0"/>
              </w:rPr>
            </w:pPr>
            <w:r w:rsidRPr="00F1347A">
              <w:rPr>
                <w:i/>
                <w:iCs/>
                <w:color w:val="0070C0"/>
              </w:rPr>
              <w:t>0.0000</w:t>
            </w:r>
          </w:p>
        </w:tc>
      </w:tr>
      <w:tr w:rsidR="00F1347A" w:rsidRPr="00F1347A" w14:paraId="719C7272" w14:textId="77777777" w:rsidTr="007267EF">
        <w:trPr>
          <w:trHeight w:val="300"/>
        </w:trPr>
        <w:tc>
          <w:tcPr>
            <w:tcW w:w="5104" w:type="dxa"/>
            <w:tcBorders>
              <w:bottom w:val="double" w:sz="4" w:space="0" w:color="auto"/>
            </w:tcBorders>
            <w:shd w:val="clear" w:color="auto" w:fill="auto"/>
            <w:noWrap/>
            <w:vAlign w:val="center"/>
          </w:tcPr>
          <w:p w14:paraId="17AC738E" w14:textId="77777777" w:rsidR="00AE7CB4" w:rsidRPr="00F1347A" w:rsidRDefault="00AE7CB4" w:rsidP="00AE7CB4">
            <w:pPr>
              <w:rPr>
                <w:i/>
                <w:iCs/>
                <w:color w:val="0070C0"/>
                <w:lang w:val="bs-Latn-BA"/>
              </w:rPr>
            </w:pPr>
            <w:r w:rsidRPr="00F1347A">
              <w:rPr>
                <w:i/>
                <w:color w:val="0070C0"/>
                <w:lang w:val="bs-Latn-BA"/>
              </w:rPr>
              <w:t>VII. Ostala dug. sredstva i razgraničenja</w:t>
            </w:r>
          </w:p>
        </w:tc>
        <w:tc>
          <w:tcPr>
            <w:tcW w:w="1701" w:type="dxa"/>
            <w:tcBorders>
              <w:bottom w:val="double" w:sz="4" w:space="0" w:color="auto"/>
            </w:tcBorders>
            <w:shd w:val="clear" w:color="auto" w:fill="F2F2F2" w:themeFill="background1" w:themeFillShade="F2"/>
            <w:noWrap/>
            <w:vAlign w:val="center"/>
          </w:tcPr>
          <w:p w14:paraId="4DD9BADE" w14:textId="5260AC1E" w:rsidR="00AE7CB4" w:rsidRPr="00F1347A" w:rsidRDefault="00AE7CB4" w:rsidP="00AE7CB4">
            <w:pPr>
              <w:jc w:val="right"/>
              <w:rPr>
                <w:i/>
                <w:iCs/>
                <w:color w:val="0070C0"/>
              </w:rPr>
            </w:pPr>
            <w:r w:rsidRPr="00F1347A">
              <w:rPr>
                <w:i/>
                <w:iCs/>
                <w:color w:val="0070C0"/>
              </w:rPr>
              <w:t>0</w:t>
            </w:r>
          </w:p>
        </w:tc>
        <w:tc>
          <w:tcPr>
            <w:tcW w:w="1590" w:type="dxa"/>
            <w:tcBorders>
              <w:bottom w:val="double" w:sz="4" w:space="0" w:color="auto"/>
            </w:tcBorders>
            <w:shd w:val="clear" w:color="auto" w:fill="auto"/>
            <w:noWrap/>
            <w:vAlign w:val="center"/>
          </w:tcPr>
          <w:p w14:paraId="34E2BDE7" w14:textId="10D165B0" w:rsidR="00AE7CB4" w:rsidRPr="00F1347A" w:rsidRDefault="00AE7CB4" w:rsidP="00AE7CB4">
            <w:pPr>
              <w:jc w:val="right"/>
              <w:rPr>
                <w:i/>
                <w:iCs/>
                <w:color w:val="0070C0"/>
              </w:rPr>
            </w:pPr>
            <w:r w:rsidRPr="00F1347A">
              <w:rPr>
                <w:i/>
                <w:iCs/>
                <w:color w:val="0070C0"/>
              </w:rPr>
              <w:t>0</w:t>
            </w:r>
          </w:p>
        </w:tc>
        <w:tc>
          <w:tcPr>
            <w:tcW w:w="1387" w:type="dxa"/>
            <w:tcBorders>
              <w:bottom w:val="double" w:sz="4" w:space="0" w:color="auto"/>
            </w:tcBorders>
            <w:shd w:val="clear" w:color="auto" w:fill="auto"/>
            <w:noWrap/>
            <w:vAlign w:val="center"/>
          </w:tcPr>
          <w:p w14:paraId="799C05EE" w14:textId="358AF439" w:rsidR="00AE7CB4" w:rsidRPr="00F1347A" w:rsidRDefault="00AE7CB4" w:rsidP="00AE7CB4">
            <w:pPr>
              <w:jc w:val="right"/>
              <w:rPr>
                <w:i/>
                <w:iCs/>
                <w:color w:val="0070C0"/>
              </w:rPr>
            </w:pPr>
            <w:r w:rsidRPr="00F1347A">
              <w:rPr>
                <w:i/>
                <w:iCs/>
                <w:color w:val="0070C0"/>
              </w:rPr>
              <w:t>0.0000</w:t>
            </w:r>
          </w:p>
        </w:tc>
      </w:tr>
      <w:tr w:rsidR="00F1347A" w:rsidRPr="00F1347A" w14:paraId="67C17419" w14:textId="77777777" w:rsidTr="007267EF">
        <w:trPr>
          <w:trHeight w:val="300"/>
        </w:trPr>
        <w:tc>
          <w:tcPr>
            <w:tcW w:w="5104" w:type="dxa"/>
            <w:tcBorders>
              <w:top w:val="double" w:sz="4" w:space="0" w:color="auto"/>
              <w:bottom w:val="double" w:sz="6" w:space="0" w:color="auto"/>
            </w:tcBorders>
            <w:shd w:val="clear" w:color="auto" w:fill="auto"/>
            <w:noWrap/>
            <w:vAlign w:val="center"/>
          </w:tcPr>
          <w:p w14:paraId="19DF6A57" w14:textId="77777777" w:rsidR="00AE7CB4" w:rsidRPr="00F1347A" w:rsidRDefault="00AE7CB4" w:rsidP="00AE7CB4">
            <w:pPr>
              <w:rPr>
                <w:b/>
                <w:bCs/>
                <w:i/>
                <w:color w:val="0070C0"/>
                <w:lang w:val="bs-Latn-BA"/>
              </w:rPr>
            </w:pPr>
            <w:r w:rsidRPr="00F1347A">
              <w:rPr>
                <w:b/>
                <w:bCs/>
                <w:i/>
                <w:color w:val="0070C0"/>
                <w:lang w:val="bs-Latn-BA"/>
              </w:rPr>
              <w:t>UKUPNO:</w:t>
            </w:r>
          </w:p>
        </w:tc>
        <w:tc>
          <w:tcPr>
            <w:tcW w:w="1701" w:type="dxa"/>
            <w:tcBorders>
              <w:top w:val="double" w:sz="4" w:space="0" w:color="auto"/>
              <w:bottom w:val="double" w:sz="6" w:space="0" w:color="auto"/>
            </w:tcBorders>
            <w:shd w:val="clear" w:color="auto" w:fill="F2F2F2" w:themeFill="background1" w:themeFillShade="F2"/>
            <w:noWrap/>
            <w:vAlign w:val="center"/>
          </w:tcPr>
          <w:p w14:paraId="2AFF46E0" w14:textId="754A55EB" w:rsidR="00AE7CB4" w:rsidRPr="00F1347A" w:rsidRDefault="00F1347A" w:rsidP="00AE7CB4">
            <w:pPr>
              <w:jc w:val="right"/>
              <w:rPr>
                <w:b/>
                <w:bCs/>
                <w:i/>
                <w:iCs/>
                <w:color w:val="0070C0"/>
              </w:rPr>
            </w:pPr>
            <w:r w:rsidRPr="00F1347A">
              <w:rPr>
                <w:b/>
                <w:bCs/>
                <w:i/>
                <w:iCs/>
                <w:color w:val="0070C0"/>
              </w:rPr>
              <w:t>8.537.296</w:t>
            </w:r>
          </w:p>
        </w:tc>
        <w:tc>
          <w:tcPr>
            <w:tcW w:w="1590" w:type="dxa"/>
            <w:tcBorders>
              <w:top w:val="double" w:sz="4" w:space="0" w:color="auto"/>
              <w:bottom w:val="double" w:sz="6" w:space="0" w:color="auto"/>
            </w:tcBorders>
            <w:shd w:val="clear" w:color="auto" w:fill="auto"/>
            <w:noWrap/>
            <w:vAlign w:val="center"/>
          </w:tcPr>
          <w:p w14:paraId="1E4ECCDA" w14:textId="6EA0AB14" w:rsidR="00AE7CB4" w:rsidRPr="00F1347A" w:rsidRDefault="00AE7CB4" w:rsidP="00AE7CB4">
            <w:pPr>
              <w:jc w:val="right"/>
              <w:rPr>
                <w:b/>
                <w:bCs/>
                <w:i/>
                <w:iCs/>
                <w:color w:val="0070C0"/>
              </w:rPr>
            </w:pPr>
            <w:r w:rsidRPr="00F1347A">
              <w:rPr>
                <w:b/>
                <w:bCs/>
                <w:i/>
                <w:iCs/>
                <w:color w:val="0070C0"/>
              </w:rPr>
              <w:t>8.058.275</w:t>
            </w:r>
          </w:p>
        </w:tc>
        <w:tc>
          <w:tcPr>
            <w:tcW w:w="1387" w:type="dxa"/>
            <w:tcBorders>
              <w:top w:val="double" w:sz="4" w:space="0" w:color="auto"/>
              <w:bottom w:val="double" w:sz="6" w:space="0" w:color="auto"/>
            </w:tcBorders>
            <w:shd w:val="clear" w:color="auto" w:fill="auto"/>
            <w:noWrap/>
            <w:vAlign w:val="center"/>
          </w:tcPr>
          <w:p w14:paraId="501599FE" w14:textId="04B07EDA" w:rsidR="00AE7CB4" w:rsidRPr="00F1347A" w:rsidRDefault="00F1347A" w:rsidP="00AE7CB4">
            <w:pPr>
              <w:jc w:val="right"/>
              <w:rPr>
                <w:b/>
                <w:bCs/>
                <w:i/>
                <w:iCs/>
                <w:color w:val="0070C0"/>
              </w:rPr>
            </w:pPr>
            <w:r w:rsidRPr="00F1347A">
              <w:rPr>
                <w:b/>
                <w:bCs/>
                <w:i/>
                <w:iCs/>
                <w:color w:val="0070C0"/>
              </w:rPr>
              <w:t>1.0594</w:t>
            </w:r>
          </w:p>
        </w:tc>
      </w:tr>
    </w:tbl>
    <w:p w14:paraId="038FC039" w14:textId="77777777" w:rsidR="00CA7D49" w:rsidRPr="00C77F09" w:rsidRDefault="00CA7D49" w:rsidP="00CA7D49">
      <w:pPr>
        <w:pStyle w:val="Teloteksta"/>
        <w:rPr>
          <w:sz w:val="24"/>
          <w:lang w:val="bs-Latn-BA"/>
        </w:rPr>
      </w:pPr>
    </w:p>
    <w:p w14:paraId="3CCDF5B7" w14:textId="2E22A3D7" w:rsidR="00CA7D49" w:rsidRPr="00F1347A" w:rsidRDefault="00CA7D49" w:rsidP="005909B5">
      <w:pPr>
        <w:ind w:left="-284" w:right="43"/>
        <w:jc w:val="both"/>
        <w:rPr>
          <w:color w:val="0070C0"/>
          <w:lang w:val="sr-Latn-CS"/>
        </w:rPr>
      </w:pPr>
      <w:r w:rsidRPr="00F1347A">
        <w:rPr>
          <w:color w:val="0070C0"/>
          <w:lang w:val="sr-Latn-CS"/>
        </w:rPr>
        <w:t>U tekućem periodu struktura stalnih sredstava nije  izmjenjena u odnosu na prethodni period, gdje je dominantnije učešće nekretnina, postrojenja</w:t>
      </w:r>
      <w:r w:rsidR="00CD2091" w:rsidRPr="00F1347A">
        <w:rPr>
          <w:color w:val="0070C0"/>
          <w:lang w:val="sr-Latn-CS"/>
        </w:rPr>
        <w:t xml:space="preserve"> i</w:t>
      </w:r>
      <w:r w:rsidRPr="00F1347A">
        <w:rPr>
          <w:color w:val="0070C0"/>
          <w:lang w:val="sr-Latn-CS"/>
        </w:rPr>
        <w:t xml:space="preserve"> opreme kod kojih je došlo </w:t>
      </w:r>
      <w:r w:rsidR="00F1347A" w:rsidRPr="00F1347A">
        <w:rPr>
          <w:color w:val="0070C0"/>
          <w:lang w:val="sr-Latn-CS"/>
        </w:rPr>
        <w:t>do povećanja</w:t>
      </w:r>
      <w:r w:rsidRPr="00F1347A">
        <w:rPr>
          <w:color w:val="0070C0"/>
          <w:lang w:val="sr-Latn-CS"/>
        </w:rPr>
        <w:t xml:space="preserve">, </w:t>
      </w:r>
      <w:r w:rsidR="00A01AB7" w:rsidRPr="00F1347A">
        <w:rPr>
          <w:color w:val="0070C0"/>
          <w:lang w:val="sr-Latn-CS"/>
        </w:rPr>
        <w:t>s tim da</w:t>
      </w:r>
      <w:r w:rsidR="00CD2091" w:rsidRPr="00F1347A">
        <w:rPr>
          <w:color w:val="0070C0"/>
          <w:lang w:val="sr-Latn-CS"/>
        </w:rPr>
        <w:t xml:space="preserve"> </w:t>
      </w:r>
      <w:r w:rsidRPr="00F1347A">
        <w:rPr>
          <w:color w:val="0070C0"/>
          <w:lang w:val="sr-Latn-CS"/>
        </w:rPr>
        <w:t>u tekućem periodu ostale pozicije nisu iskazane.</w:t>
      </w:r>
    </w:p>
    <w:p w14:paraId="4458515C" w14:textId="77777777" w:rsidR="00CA7D49" w:rsidRPr="00C77F09" w:rsidRDefault="00CA7D49" w:rsidP="005909B5">
      <w:pPr>
        <w:pStyle w:val="Teloteksta"/>
        <w:ind w:right="43"/>
        <w:rPr>
          <w:sz w:val="24"/>
          <w:lang w:val="bs-Latn-BA"/>
        </w:rPr>
      </w:pPr>
    </w:p>
    <w:p w14:paraId="0B361523" w14:textId="2F265C7E" w:rsidR="0038003C" w:rsidRPr="00F1347A" w:rsidRDefault="00CA7D49" w:rsidP="005909B5">
      <w:pPr>
        <w:ind w:left="-284" w:right="43"/>
        <w:jc w:val="both"/>
        <w:rPr>
          <w:color w:val="0070C0"/>
          <w:lang w:val="bs-Latn-BA"/>
        </w:rPr>
      </w:pPr>
      <w:r w:rsidRPr="00F1347A">
        <w:rPr>
          <w:b/>
          <w:bCs/>
          <w:i/>
          <w:iCs/>
          <w:color w:val="0070C0"/>
          <w:lang w:val="sr-Latn-CS"/>
        </w:rPr>
        <w:t>I. NEMATERIJALNA SREDSTVA</w:t>
      </w:r>
      <w:r w:rsidRPr="00F1347A">
        <w:rPr>
          <w:bCs/>
          <w:i/>
          <w:iCs/>
          <w:color w:val="0070C0"/>
          <w:lang w:val="sr-Latn-CS"/>
        </w:rPr>
        <w:t xml:space="preserve">: </w:t>
      </w:r>
      <w:r w:rsidRPr="00F1347A">
        <w:rPr>
          <w:bCs/>
          <w:iCs/>
          <w:color w:val="0070C0"/>
          <w:lang w:val="sr-Latn-CS"/>
        </w:rPr>
        <w:t>Ova pozicija</w:t>
      </w:r>
      <w:r w:rsidR="00A01AB7" w:rsidRPr="00F1347A">
        <w:rPr>
          <w:bCs/>
          <w:iCs/>
          <w:color w:val="0070C0"/>
          <w:lang w:val="sr-Latn-CS"/>
        </w:rPr>
        <w:t xml:space="preserve"> nije iskazana u tekućem kao ni u prethodnom periodu.</w:t>
      </w:r>
    </w:p>
    <w:p w14:paraId="2C894217" w14:textId="77777777" w:rsidR="00AF7862" w:rsidRPr="00C77F09" w:rsidRDefault="00AF7862" w:rsidP="005909B5">
      <w:pPr>
        <w:ind w:left="-284" w:right="43"/>
        <w:jc w:val="both"/>
        <w:rPr>
          <w:lang w:val="bs-Latn-BA"/>
        </w:rPr>
      </w:pPr>
    </w:p>
    <w:p w14:paraId="28B93975" w14:textId="6B0308C3" w:rsidR="00CA7D49" w:rsidRPr="00F1347A" w:rsidRDefault="00CA7D49" w:rsidP="005909B5">
      <w:pPr>
        <w:ind w:left="-284" w:right="43"/>
        <w:jc w:val="both"/>
        <w:rPr>
          <w:color w:val="0070C0"/>
          <w:lang w:val="sr-Latn-CS"/>
        </w:rPr>
      </w:pPr>
      <w:r w:rsidRPr="00F1347A">
        <w:rPr>
          <w:b/>
          <w:i/>
          <w:color w:val="0070C0"/>
          <w:lang w:val="sr-Latn-CS"/>
        </w:rPr>
        <w:t>II. NEKRETNINE, POSTROJENJA I OPREMA</w:t>
      </w:r>
      <w:r w:rsidRPr="00F1347A">
        <w:rPr>
          <w:i/>
          <w:color w:val="0070C0"/>
          <w:lang w:val="sr-Latn-CS"/>
        </w:rPr>
        <w:t>:</w:t>
      </w:r>
      <w:r w:rsidRPr="00F1347A">
        <w:rPr>
          <w:color w:val="0070C0"/>
          <w:lang w:val="sr-Latn-CS"/>
        </w:rPr>
        <w:t xml:space="preserve"> Struktura nekretnina, postrojenja i opreme u oba posmatrana perioda data je u narednom pregledu (u KM):</w:t>
      </w:r>
    </w:p>
    <w:p w14:paraId="64DE13D2" w14:textId="77777777" w:rsidR="00CA7D49" w:rsidRPr="005C5212" w:rsidRDefault="00CA7D49" w:rsidP="00CA7D49">
      <w:pPr>
        <w:jc w:val="both"/>
        <w:rPr>
          <w:bCs/>
          <w:iCs/>
          <w:color w:val="0070C0"/>
          <w:lang w:val="sr-Latn-CS"/>
        </w:rPr>
      </w:pPr>
    </w:p>
    <w:tbl>
      <w:tblPr>
        <w:tblW w:w="9782" w:type="dxa"/>
        <w:tblInd w:w="-176" w:type="dxa"/>
        <w:tblBorders>
          <w:top w:val="double" w:sz="6" w:space="0" w:color="auto"/>
          <w:bottom w:val="double" w:sz="6" w:space="0" w:color="auto"/>
        </w:tblBorders>
        <w:tblLook w:val="01E0" w:firstRow="1" w:lastRow="1" w:firstColumn="1" w:lastColumn="1" w:noHBand="0" w:noVBand="0"/>
      </w:tblPr>
      <w:tblGrid>
        <w:gridCol w:w="5387"/>
        <w:gridCol w:w="1560"/>
        <w:gridCol w:w="1275"/>
        <w:gridCol w:w="1560"/>
      </w:tblGrid>
      <w:tr w:rsidR="00F1347A" w:rsidRPr="00F1347A" w14:paraId="257E601D" w14:textId="77777777" w:rsidTr="007267EF">
        <w:tc>
          <w:tcPr>
            <w:tcW w:w="5387" w:type="dxa"/>
            <w:tcBorders>
              <w:top w:val="double" w:sz="6" w:space="0" w:color="auto"/>
              <w:bottom w:val="single" w:sz="4" w:space="0" w:color="auto"/>
            </w:tcBorders>
            <w:shd w:val="clear" w:color="auto" w:fill="DEEAF6" w:themeFill="accent1" w:themeFillTint="33"/>
            <w:vAlign w:val="center"/>
          </w:tcPr>
          <w:p w14:paraId="36AB42B8" w14:textId="77777777" w:rsidR="006F3F51" w:rsidRPr="00F1347A" w:rsidRDefault="006F3F51" w:rsidP="00CA7D49">
            <w:pPr>
              <w:jc w:val="center"/>
              <w:rPr>
                <w:b/>
                <w:i/>
                <w:color w:val="0070C0"/>
                <w:lang w:val="sr-Cyrl-CS"/>
              </w:rPr>
            </w:pPr>
            <w:r w:rsidRPr="00F1347A">
              <w:rPr>
                <w:b/>
                <w:i/>
                <w:color w:val="0070C0"/>
                <w:lang w:val="sr-Cyrl-CS"/>
              </w:rPr>
              <w:t>POZICIJA</w:t>
            </w:r>
          </w:p>
        </w:tc>
        <w:tc>
          <w:tcPr>
            <w:tcW w:w="1560" w:type="dxa"/>
            <w:tcBorders>
              <w:top w:val="double" w:sz="6" w:space="0" w:color="auto"/>
              <w:bottom w:val="single" w:sz="4" w:space="0" w:color="auto"/>
            </w:tcBorders>
            <w:shd w:val="clear" w:color="auto" w:fill="DEEAF6" w:themeFill="accent1" w:themeFillTint="33"/>
          </w:tcPr>
          <w:p w14:paraId="632B681B" w14:textId="77777777" w:rsidR="006F3F51" w:rsidRPr="00F1347A" w:rsidRDefault="006F3F51" w:rsidP="00CA7D49">
            <w:pPr>
              <w:jc w:val="center"/>
              <w:rPr>
                <w:b/>
                <w:i/>
                <w:color w:val="0070C0"/>
                <w:lang w:val="sr-Cyrl-CS"/>
              </w:rPr>
            </w:pPr>
            <w:r w:rsidRPr="00F1347A">
              <w:rPr>
                <w:b/>
                <w:i/>
                <w:color w:val="0070C0"/>
                <w:lang w:val="sr-Cyrl-CS"/>
              </w:rPr>
              <w:t>Tekući</w:t>
            </w:r>
          </w:p>
          <w:p w14:paraId="1345B6CB" w14:textId="77777777" w:rsidR="006F3F51" w:rsidRPr="00F1347A" w:rsidRDefault="006F3F51" w:rsidP="00CA7D49">
            <w:pPr>
              <w:jc w:val="center"/>
              <w:rPr>
                <w:b/>
                <w:i/>
                <w:color w:val="0070C0"/>
                <w:lang w:val="sr-Cyrl-CS"/>
              </w:rPr>
            </w:pPr>
            <w:r w:rsidRPr="00F1347A">
              <w:rPr>
                <w:b/>
                <w:i/>
                <w:color w:val="0070C0"/>
                <w:lang w:val="sr-Cyrl-CS"/>
              </w:rPr>
              <w:t xml:space="preserve"> period</w:t>
            </w:r>
          </w:p>
        </w:tc>
        <w:tc>
          <w:tcPr>
            <w:tcW w:w="1275" w:type="dxa"/>
            <w:tcBorders>
              <w:top w:val="double" w:sz="6" w:space="0" w:color="auto"/>
              <w:bottom w:val="single" w:sz="4" w:space="0" w:color="auto"/>
            </w:tcBorders>
            <w:shd w:val="clear" w:color="auto" w:fill="DEEAF6" w:themeFill="accent1" w:themeFillTint="33"/>
          </w:tcPr>
          <w:p w14:paraId="74823B32" w14:textId="77777777" w:rsidR="006F3F51" w:rsidRPr="00F1347A" w:rsidRDefault="006F3F51" w:rsidP="00CA7D49">
            <w:pPr>
              <w:jc w:val="center"/>
              <w:rPr>
                <w:b/>
                <w:i/>
                <w:color w:val="0070C0"/>
                <w:lang w:val="sr-Cyrl-CS"/>
              </w:rPr>
            </w:pPr>
            <w:r w:rsidRPr="00F1347A">
              <w:rPr>
                <w:b/>
                <w:i/>
                <w:color w:val="0070C0"/>
                <w:lang w:val="sr-Cyrl-CS"/>
              </w:rPr>
              <w:t xml:space="preserve">Prethodni </w:t>
            </w:r>
          </w:p>
          <w:p w14:paraId="4325E8DF" w14:textId="77777777" w:rsidR="006F3F51" w:rsidRPr="00F1347A" w:rsidRDefault="006F3F51" w:rsidP="00CA7D49">
            <w:pPr>
              <w:jc w:val="center"/>
              <w:rPr>
                <w:b/>
                <w:i/>
                <w:color w:val="0070C0"/>
                <w:lang w:val="sr-Cyrl-CS"/>
              </w:rPr>
            </w:pPr>
            <w:r w:rsidRPr="00F1347A">
              <w:rPr>
                <w:b/>
                <w:i/>
                <w:color w:val="0070C0"/>
                <w:lang w:val="sr-Cyrl-CS"/>
              </w:rPr>
              <w:t>period</w:t>
            </w:r>
          </w:p>
        </w:tc>
        <w:tc>
          <w:tcPr>
            <w:tcW w:w="1560" w:type="dxa"/>
            <w:tcBorders>
              <w:top w:val="double" w:sz="6" w:space="0" w:color="auto"/>
              <w:bottom w:val="single" w:sz="4" w:space="0" w:color="auto"/>
            </w:tcBorders>
            <w:shd w:val="clear" w:color="auto" w:fill="DEEAF6" w:themeFill="accent1" w:themeFillTint="33"/>
            <w:vAlign w:val="center"/>
          </w:tcPr>
          <w:p w14:paraId="206388A8" w14:textId="77777777" w:rsidR="006F3F51" w:rsidRPr="00F1347A" w:rsidRDefault="006F3F51" w:rsidP="006F3F51">
            <w:pPr>
              <w:jc w:val="center"/>
              <w:rPr>
                <w:b/>
                <w:i/>
                <w:color w:val="0070C0"/>
                <w:lang w:val="sr-Latn-RS"/>
              </w:rPr>
            </w:pPr>
            <w:r w:rsidRPr="00F1347A">
              <w:rPr>
                <w:b/>
                <w:i/>
                <w:color w:val="0070C0"/>
                <w:lang w:val="sr-Latn-RS"/>
              </w:rPr>
              <w:t>Indeks</w:t>
            </w:r>
          </w:p>
        </w:tc>
      </w:tr>
      <w:tr w:rsidR="00F1347A" w:rsidRPr="00F1347A" w14:paraId="30B4E0E3" w14:textId="77777777" w:rsidTr="007267EF">
        <w:tc>
          <w:tcPr>
            <w:tcW w:w="5387" w:type="dxa"/>
            <w:tcBorders>
              <w:top w:val="single" w:sz="4" w:space="0" w:color="auto"/>
              <w:bottom w:val="dotted" w:sz="4" w:space="0" w:color="auto"/>
            </w:tcBorders>
            <w:vAlign w:val="center"/>
          </w:tcPr>
          <w:p w14:paraId="7C39EC28" w14:textId="77777777" w:rsidR="005C5212" w:rsidRPr="00F1347A" w:rsidRDefault="005C5212" w:rsidP="005C5212">
            <w:pPr>
              <w:rPr>
                <w:color w:val="0070C0"/>
                <w:sz w:val="20"/>
                <w:szCs w:val="20"/>
              </w:rPr>
            </w:pPr>
            <w:r w:rsidRPr="00F1347A">
              <w:rPr>
                <w:color w:val="0070C0"/>
                <w:sz w:val="20"/>
                <w:szCs w:val="20"/>
              </w:rPr>
              <w:t>1. Zemljište</w:t>
            </w:r>
          </w:p>
        </w:tc>
        <w:tc>
          <w:tcPr>
            <w:tcW w:w="1560" w:type="dxa"/>
            <w:tcBorders>
              <w:top w:val="single" w:sz="4" w:space="0" w:color="auto"/>
              <w:bottom w:val="dotted" w:sz="4" w:space="0" w:color="auto"/>
            </w:tcBorders>
            <w:shd w:val="clear" w:color="auto" w:fill="F2F2F2" w:themeFill="background1" w:themeFillShade="F2"/>
          </w:tcPr>
          <w:p w14:paraId="5525C081" w14:textId="591BF14C" w:rsidR="005C5212" w:rsidRPr="00F1347A" w:rsidRDefault="00F1347A" w:rsidP="005C5212">
            <w:pPr>
              <w:jc w:val="right"/>
              <w:rPr>
                <w:i/>
                <w:color w:val="0070C0"/>
                <w:lang w:val="sr-Latn-CS"/>
              </w:rPr>
            </w:pPr>
            <w:r w:rsidRPr="00F1347A">
              <w:rPr>
                <w:i/>
                <w:color w:val="0070C0"/>
                <w:lang w:val="sr-Latn-CS"/>
              </w:rPr>
              <w:t>6.427.300</w:t>
            </w:r>
          </w:p>
        </w:tc>
        <w:tc>
          <w:tcPr>
            <w:tcW w:w="1275" w:type="dxa"/>
            <w:tcBorders>
              <w:top w:val="single" w:sz="4" w:space="0" w:color="auto"/>
              <w:bottom w:val="dotted" w:sz="4" w:space="0" w:color="auto"/>
            </w:tcBorders>
          </w:tcPr>
          <w:p w14:paraId="2456E603" w14:textId="238098F1" w:rsidR="005C5212" w:rsidRPr="00F1347A" w:rsidRDefault="005C5212" w:rsidP="005C5212">
            <w:pPr>
              <w:jc w:val="right"/>
              <w:rPr>
                <w:i/>
                <w:color w:val="0070C0"/>
                <w:lang w:val="sr-Latn-CS"/>
              </w:rPr>
            </w:pPr>
            <w:r w:rsidRPr="00F1347A">
              <w:rPr>
                <w:i/>
                <w:color w:val="0070C0"/>
                <w:lang w:val="sr-Latn-CS"/>
              </w:rPr>
              <w:t>6.427.300</w:t>
            </w:r>
          </w:p>
        </w:tc>
        <w:tc>
          <w:tcPr>
            <w:tcW w:w="1560" w:type="dxa"/>
            <w:tcBorders>
              <w:top w:val="single" w:sz="4" w:space="0" w:color="auto"/>
              <w:bottom w:val="dotted" w:sz="4" w:space="0" w:color="auto"/>
            </w:tcBorders>
            <w:vAlign w:val="center"/>
          </w:tcPr>
          <w:p w14:paraId="34C2D011" w14:textId="696E46A7" w:rsidR="005C5212" w:rsidRPr="00F1347A" w:rsidRDefault="00F1347A" w:rsidP="005C5212">
            <w:pPr>
              <w:jc w:val="center"/>
              <w:rPr>
                <w:i/>
                <w:color w:val="0070C0"/>
                <w:lang w:val="sr-Latn-CS"/>
              </w:rPr>
            </w:pPr>
            <w:r w:rsidRPr="00F1347A">
              <w:rPr>
                <w:i/>
                <w:color w:val="0070C0"/>
                <w:lang w:val="sr-Latn-CS"/>
              </w:rPr>
              <w:t>1.0000</w:t>
            </w:r>
          </w:p>
        </w:tc>
      </w:tr>
      <w:tr w:rsidR="00F1347A" w:rsidRPr="00F1347A" w14:paraId="53A0F32A" w14:textId="77777777" w:rsidTr="007267EF">
        <w:tc>
          <w:tcPr>
            <w:tcW w:w="5387" w:type="dxa"/>
            <w:tcBorders>
              <w:top w:val="dotted" w:sz="4" w:space="0" w:color="auto"/>
              <w:bottom w:val="dotted" w:sz="4" w:space="0" w:color="auto"/>
            </w:tcBorders>
            <w:vAlign w:val="center"/>
          </w:tcPr>
          <w:p w14:paraId="26242D99" w14:textId="77777777" w:rsidR="005C5212" w:rsidRPr="00F1347A" w:rsidRDefault="005C5212" w:rsidP="005C5212">
            <w:pPr>
              <w:rPr>
                <w:color w:val="0070C0"/>
                <w:sz w:val="20"/>
                <w:szCs w:val="20"/>
              </w:rPr>
            </w:pPr>
            <w:r w:rsidRPr="00F1347A">
              <w:rPr>
                <w:color w:val="0070C0"/>
                <w:sz w:val="20"/>
                <w:szCs w:val="20"/>
              </w:rPr>
              <w:t>2. Građevinski objekti</w:t>
            </w:r>
          </w:p>
        </w:tc>
        <w:tc>
          <w:tcPr>
            <w:tcW w:w="1560" w:type="dxa"/>
            <w:tcBorders>
              <w:top w:val="dotted" w:sz="4" w:space="0" w:color="auto"/>
              <w:bottom w:val="dotted" w:sz="4" w:space="0" w:color="auto"/>
            </w:tcBorders>
            <w:shd w:val="clear" w:color="auto" w:fill="F2F2F2" w:themeFill="background1" w:themeFillShade="F2"/>
          </w:tcPr>
          <w:p w14:paraId="54F604D9" w14:textId="5E4286E2" w:rsidR="005C5212" w:rsidRPr="00F1347A" w:rsidRDefault="00F1347A" w:rsidP="005C5212">
            <w:pPr>
              <w:jc w:val="right"/>
              <w:rPr>
                <w:i/>
                <w:color w:val="0070C0"/>
                <w:lang w:val="sr-Latn-CS"/>
              </w:rPr>
            </w:pPr>
            <w:r w:rsidRPr="00F1347A">
              <w:rPr>
                <w:i/>
                <w:color w:val="0070C0"/>
                <w:lang w:val="sr-Latn-CS"/>
              </w:rPr>
              <w:t>884.851</w:t>
            </w:r>
          </w:p>
        </w:tc>
        <w:tc>
          <w:tcPr>
            <w:tcW w:w="1275" w:type="dxa"/>
            <w:tcBorders>
              <w:top w:val="dotted" w:sz="4" w:space="0" w:color="auto"/>
              <w:bottom w:val="dotted" w:sz="4" w:space="0" w:color="auto"/>
            </w:tcBorders>
          </w:tcPr>
          <w:p w14:paraId="7D24D07F" w14:textId="762F7E7C" w:rsidR="005C5212" w:rsidRPr="00F1347A" w:rsidRDefault="005C5212" w:rsidP="005C5212">
            <w:pPr>
              <w:jc w:val="right"/>
              <w:rPr>
                <w:i/>
                <w:color w:val="0070C0"/>
                <w:lang w:val="sr-Latn-CS"/>
              </w:rPr>
            </w:pPr>
            <w:r w:rsidRPr="00F1347A">
              <w:rPr>
                <w:i/>
                <w:color w:val="0070C0"/>
                <w:lang w:val="sr-Latn-CS"/>
              </w:rPr>
              <w:t>976.236</w:t>
            </w:r>
          </w:p>
        </w:tc>
        <w:tc>
          <w:tcPr>
            <w:tcW w:w="1560" w:type="dxa"/>
            <w:tcBorders>
              <w:top w:val="dotted" w:sz="4" w:space="0" w:color="auto"/>
              <w:bottom w:val="dotted" w:sz="4" w:space="0" w:color="auto"/>
            </w:tcBorders>
            <w:vAlign w:val="center"/>
          </w:tcPr>
          <w:p w14:paraId="085F85E9" w14:textId="2A4C9776" w:rsidR="005C5212" w:rsidRPr="00F1347A" w:rsidRDefault="00F1347A" w:rsidP="005C5212">
            <w:pPr>
              <w:jc w:val="center"/>
              <w:rPr>
                <w:i/>
                <w:color w:val="0070C0"/>
                <w:lang w:val="sr-Latn-CS"/>
              </w:rPr>
            </w:pPr>
            <w:r w:rsidRPr="00F1347A">
              <w:rPr>
                <w:i/>
                <w:color w:val="0070C0"/>
                <w:lang w:val="sr-Latn-CS"/>
              </w:rPr>
              <w:t>0.9063</w:t>
            </w:r>
          </w:p>
        </w:tc>
      </w:tr>
      <w:tr w:rsidR="00F1347A" w:rsidRPr="00F1347A" w14:paraId="249835BB" w14:textId="77777777" w:rsidTr="007267EF">
        <w:tc>
          <w:tcPr>
            <w:tcW w:w="5387" w:type="dxa"/>
            <w:tcBorders>
              <w:top w:val="dotted" w:sz="4" w:space="0" w:color="auto"/>
              <w:bottom w:val="dotted" w:sz="4" w:space="0" w:color="auto"/>
            </w:tcBorders>
            <w:vAlign w:val="center"/>
          </w:tcPr>
          <w:p w14:paraId="609D82F3" w14:textId="77777777" w:rsidR="005C5212" w:rsidRPr="00F1347A" w:rsidRDefault="005C5212" w:rsidP="005C5212">
            <w:pPr>
              <w:rPr>
                <w:color w:val="0070C0"/>
                <w:sz w:val="20"/>
                <w:szCs w:val="20"/>
              </w:rPr>
            </w:pPr>
            <w:r w:rsidRPr="00F1347A">
              <w:rPr>
                <w:color w:val="0070C0"/>
                <w:sz w:val="20"/>
                <w:szCs w:val="20"/>
              </w:rPr>
              <w:t>3. Postrojenja i oprema</w:t>
            </w:r>
          </w:p>
        </w:tc>
        <w:tc>
          <w:tcPr>
            <w:tcW w:w="1560" w:type="dxa"/>
            <w:tcBorders>
              <w:top w:val="dotted" w:sz="4" w:space="0" w:color="auto"/>
              <w:bottom w:val="dotted" w:sz="4" w:space="0" w:color="auto"/>
            </w:tcBorders>
            <w:shd w:val="clear" w:color="auto" w:fill="F2F2F2" w:themeFill="background1" w:themeFillShade="F2"/>
          </w:tcPr>
          <w:p w14:paraId="15B58550" w14:textId="3ED65D70" w:rsidR="005C5212" w:rsidRPr="00F1347A" w:rsidRDefault="00F1347A" w:rsidP="005C5212">
            <w:pPr>
              <w:jc w:val="right"/>
              <w:rPr>
                <w:i/>
                <w:color w:val="0070C0"/>
                <w:lang w:val="sr-Latn-CS"/>
              </w:rPr>
            </w:pPr>
            <w:r w:rsidRPr="00F1347A">
              <w:rPr>
                <w:i/>
                <w:color w:val="0070C0"/>
                <w:lang w:val="sr-Latn-CS"/>
              </w:rPr>
              <w:t>716.698</w:t>
            </w:r>
          </w:p>
        </w:tc>
        <w:tc>
          <w:tcPr>
            <w:tcW w:w="1275" w:type="dxa"/>
            <w:tcBorders>
              <w:top w:val="dotted" w:sz="4" w:space="0" w:color="auto"/>
              <w:bottom w:val="dotted" w:sz="4" w:space="0" w:color="auto"/>
            </w:tcBorders>
          </w:tcPr>
          <w:p w14:paraId="6FC80A27" w14:textId="0000DA67" w:rsidR="005C5212" w:rsidRPr="00F1347A" w:rsidRDefault="005C5212" w:rsidP="005C5212">
            <w:pPr>
              <w:jc w:val="right"/>
              <w:rPr>
                <w:i/>
                <w:color w:val="0070C0"/>
                <w:lang w:val="sr-Latn-CS"/>
              </w:rPr>
            </w:pPr>
            <w:r w:rsidRPr="00F1347A">
              <w:rPr>
                <w:i/>
                <w:color w:val="0070C0"/>
                <w:lang w:val="sr-Latn-CS"/>
              </w:rPr>
              <w:t>599.389</w:t>
            </w:r>
          </w:p>
        </w:tc>
        <w:tc>
          <w:tcPr>
            <w:tcW w:w="1560" w:type="dxa"/>
            <w:tcBorders>
              <w:top w:val="dotted" w:sz="4" w:space="0" w:color="auto"/>
              <w:bottom w:val="dotted" w:sz="4" w:space="0" w:color="auto"/>
            </w:tcBorders>
            <w:vAlign w:val="center"/>
          </w:tcPr>
          <w:p w14:paraId="683A6DEE" w14:textId="30C76D7B" w:rsidR="005C5212" w:rsidRPr="00F1347A" w:rsidRDefault="00F1347A" w:rsidP="005C5212">
            <w:pPr>
              <w:jc w:val="center"/>
              <w:rPr>
                <w:i/>
                <w:color w:val="0070C0"/>
                <w:lang w:val="sr-Latn-CS"/>
              </w:rPr>
            </w:pPr>
            <w:r w:rsidRPr="00F1347A">
              <w:rPr>
                <w:i/>
                <w:color w:val="0070C0"/>
                <w:lang w:val="sr-Latn-CS"/>
              </w:rPr>
              <w:t>1.1957</w:t>
            </w:r>
          </w:p>
        </w:tc>
      </w:tr>
      <w:tr w:rsidR="00F1347A" w:rsidRPr="00F1347A" w14:paraId="0B893EAF" w14:textId="77777777" w:rsidTr="007267EF">
        <w:tc>
          <w:tcPr>
            <w:tcW w:w="5387" w:type="dxa"/>
            <w:tcBorders>
              <w:top w:val="dotted" w:sz="4" w:space="0" w:color="auto"/>
              <w:bottom w:val="dotted" w:sz="4" w:space="0" w:color="auto"/>
            </w:tcBorders>
            <w:vAlign w:val="center"/>
          </w:tcPr>
          <w:p w14:paraId="7E51FA7B" w14:textId="77777777" w:rsidR="005C5212" w:rsidRPr="00F1347A" w:rsidRDefault="005C5212" w:rsidP="005C5212">
            <w:pPr>
              <w:rPr>
                <w:color w:val="0070C0"/>
                <w:sz w:val="20"/>
                <w:szCs w:val="20"/>
              </w:rPr>
            </w:pPr>
            <w:r w:rsidRPr="00F1347A">
              <w:rPr>
                <w:color w:val="0070C0"/>
                <w:sz w:val="20"/>
                <w:szCs w:val="20"/>
              </w:rPr>
              <w:t>4. Ostale nekretnine,  postrojenja  i oprema</w:t>
            </w:r>
          </w:p>
        </w:tc>
        <w:tc>
          <w:tcPr>
            <w:tcW w:w="1560" w:type="dxa"/>
            <w:tcBorders>
              <w:top w:val="dotted" w:sz="4" w:space="0" w:color="auto"/>
              <w:bottom w:val="dotted" w:sz="4" w:space="0" w:color="auto"/>
            </w:tcBorders>
            <w:shd w:val="clear" w:color="auto" w:fill="F2F2F2" w:themeFill="background1" w:themeFillShade="F2"/>
          </w:tcPr>
          <w:p w14:paraId="2A033FB0" w14:textId="4777E9AB" w:rsidR="005C5212" w:rsidRPr="00F1347A" w:rsidRDefault="005C5212" w:rsidP="005C5212">
            <w:pPr>
              <w:jc w:val="right"/>
              <w:rPr>
                <w:i/>
                <w:color w:val="0070C0"/>
                <w:lang w:val="sr-Latn-CS"/>
              </w:rPr>
            </w:pPr>
            <w:r w:rsidRPr="00F1347A">
              <w:rPr>
                <w:i/>
                <w:color w:val="0070C0"/>
                <w:lang w:val="sr-Latn-CS"/>
              </w:rPr>
              <w:t>0</w:t>
            </w:r>
          </w:p>
        </w:tc>
        <w:tc>
          <w:tcPr>
            <w:tcW w:w="1275" w:type="dxa"/>
            <w:tcBorders>
              <w:top w:val="dotted" w:sz="4" w:space="0" w:color="auto"/>
              <w:bottom w:val="dotted" w:sz="4" w:space="0" w:color="auto"/>
            </w:tcBorders>
          </w:tcPr>
          <w:p w14:paraId="59AF1848" w14:textId="679817CE" w:rsidR="005C5212" w:rsidRPr="00F1347A" w:rsidRDefault="005C5212" w:rsidP="005C5212">
            <w:pPr>
              <w:jc w:val="right"/>
              <w:rPr>
                <w:i/>
                <w:color w:val="0070C0"/>
                <w:lang w:val="sr-Latn-CS"/>
              </w:rPr>
            </w:pPr>
            <w:r w:rsidRPr="00F1347A">
              <w:rPr>
                <w:i/>
                <w:color w:val="0070C0"/>
                <w:lang w:val="sr-Latn-CS"/>
              </w:rPr>
              <w:t>0</w:t>
            </w:r>
          </w:p>
        </w:tc>
        <w:tc>
          <w:tcPr>
            <w:tcW w:w="1560" w:type="dxa"/>
            <w:tcBorders>
              <w:top w:val="dotted" w:sz="4" w:space="0" w:color="auto"/>
              <w:bottom w:val="dotted" w:sz="4" w:space="0" w:color="auto"/>
            </w:tcBorders>
            <w:vAlign w:val="center"/>
          </w:tcPr>
          <w:p w14:paraId="2D4357BA" w14:textId="0D06568D" w:rsidR="005C5212" w:rsidRPr="00F1347A" w:rsidRDefault="005C5212" w:rsidP="005C5212">
            <w:pPr>
              <w:jc w:val="center"/>
              <w:rPr>
                <w:i/>
                <w:color w:val="0070C0"/>
                <w:lang w:val="sr-Latn-CS"/>
              </w:rPr>
            </w:pPr>
            <w:r w:rsidRPr="00F1347A">
              <w:rPr>
                <w:i/>
                <w:color w:val="0070C0"/>
                <w:lang w:val="sr-Latn-CS"/>
              </w:rPr>
              <w:t>0.0000</w:t>
            </w:r>
          </w:p>
        </w:tc>
      </w:tr>
      <w:tr w:rsidR="00F1347A" w:rsidRPr="00F1347A" w14:paraId="6A026B57" w14:textId="77777777" w:rsidTr="007267EF">
        <w:tc>
          <w:tcPr>
            <w:tcW w:w="5387" w:type="dxa"/>
            <w:tcBorders>
              <w:top w:val="dotted" w:sz="4" w:space="0" w:color="auto"/>
              <w:bottom w:val="dotted" w:sz="4" w:space="0" w:color="auto"/>
            </w:tcBorders>
            <w:vAlign w:val="center"/>
          </w:tcPr>
          <w:p w14:paraId="2B367753" w14:textId="77777777" w:rsidR="005C5212" w:rsidRPr="00F1347A" w:rsidRDefault="005C5212" w:rsidP="005C5212">
            <w:pPr>
              <w:rPr>
                <w:color w:val="0070C0"/>
                <w:sz w:val="20"/>
                <w:szCs w:val="20"/>
                <w:lang w:val="de-DE"/>
              </w:rPr>
            </w:pPr>
            <w:r w:rsidRPr="00F1347A">
              <w:rPr>
                <w:color w:val="0070C0"/>
                <w:sz w:val="20"/>
                <w:szCs w:val="20"/>
                <w:lang w:val="de-DE"/>
              </w:rPr>
              <w:t>5. Ulaganja na tuđim nekretninama,  postrojenjima  i opremi</w:t>
            </w:r>
          </w:p>
        </w:tc>
        <w:tc>
          <w:tcPr>
            <w:tcW w:w="1560" w:type="dxa"/>
            <w:tcBorders>
              <w:top w:val="dotted" w:sz="4" w:space="0" w:color="auto"/>
              <w:bottom w:val="dotted" w:sz="4" w:space="0" w:color="auto"/>
            </w:tcBorders>
            <w:shd w:val="clear" w:color="auto" w:fill="F2F2F2" w:themeFill="background1" w:themeFillShade="F2"/>
          </w:tcPr>
          <w:p w14:paraId="638C6405" w14:textId="29CDEF39" w:rsidR="005C5212" w:rsidRPr="00F1347A" w:rsidRDefault="005C5212" w:rsidP="005C5212">
            <w:pPr>
              <w:jc w:val="right"/>
              <w:rPr>
                <w:i/>
                <w:color w:val="0070C0"/>
                <w:lang w:val="sr-Latn-CS"/>
              </w:rPr>
            </w:pPr>
            <w:r w:rsidRPr="00F1347A">
              <w:rPr>
                <w:i/>
                <w:color w:val="0070C0"/>
                <w:lang w:val="sr-Latn-CS"/>
              </w:rPr>
              <w:t>0</w:t>
            </w:r>
          </w:p>
        </w:tc>
        <w:tc>
          <w:tcPr>
            <w:tcW w:w="1275" w:type="dxa"/>
            <w:tcBorders>
              <w:top w:val="dotted" w:sz="4" w:space="0" w:color="auto"/>
              <w:bottom w:val="dotted" w:sz="4" w:space="0" w:color="auto"/>
            </w:tcBorders>
          </w:tcPr>
          <w:p w14:paraId="1BE60EDA" w14:textId="4227A9B7" w:rsidR="005C5212" w:rsidRPr="00F1347A" w:rsidRDefault="005C5212" w:rsidP="005C5212">
            <w:pPr>
              <w:jc w:val="right"/>
              <w:rPr>
                <w:i/>
                <w:color w:val="0070C0"/>
                <w:lang w:val="sr-Latn-CS"/>
              </w:rPr>
            </w:pPr>
            <w:r w:rsidRPr="00F1347A">
              <w:rPr>
                <w:i/>
                <w:color w:val="0070C0"/>
                <w:lang w:val="sr-Latn-CS"/>
              </w:rPr>
              <w:t>0</w:t>
            </w:r>
          </w:p>
        </w:tc>
        <w:tc>
          <w:tcPr>
            <w:tcW w:w="1560" w:type="dxa"/>
            <w:tcBorders>
              <w:top w:val="dotted" w:sz="4" w:space="0" w:color="auto"/>
              <w:bottom w:val="dotted" w:sz="4" w:space="0" w:color="auto"/>
            </w:tcBorders>
            <w:vAlign w:val="center"/>
          </w:tcPr>
          <w:p w14:paraId="63D47E69" w14:textId="158EA9C8" w:rsidR="005C5212" w:rsidRPr="00F1347A" w:rsidRDefault="005C5212" w:rsidP="005C5212">
            <w:pPr>
              <w:jc w:val="center"/>
              <w:rPr>
                <w:i/>
                <w:color w:val="0070C0"/>
                <w:lang w:val="sr-Latn-CS"/>
              </w:rPr>
            </w:pPr>
            <w:r w:rsidRPr="00F1347A">
              <w:rPr>
                <w:i/>
                <w:color w:val="0070C0"/>
                <w:lang w:val="sr-Latn-CS"/>
              </w:rPr>
              <w:t>0.0000</w:t>
            </w:r>
          </w:p>
        </w:tc>
      </w:tr>
      <w:tr w:rsidR="00F1347A" w:rsidRPr="00F1347A" w14:paraId="14D094E8" w14:textId="77777777" w:rsidTr="007267EF">
        <w:tc>
          <w:tcPr>
            <w:tcW w:w="5387" w:type="dxa"/>
            <w:tcBorders>
              <w:top w:val="dotted" w:sz="4" w:space="0" w:color="auto"/>
              <w:bottom w:val="dotted" w:sz="4" w:space="0" w:color="auto"/>
            </w:tcBorders>
            <w:vAlign w:val="center"/>
          </w:tcPr>
          <w:p w14:paraId="79DCE9B4" w14:textId="77777777" w:rsidR="005C5212" w:rsidRPr="00F1347A" w:rsidRDefault="005C5212" w:rsidP="005C5212">
            <w:pPr>
              <w:rPr>
                <w:color w:val="0070C0"/>
                <w:sz w:val="20"/>
                <w:szCs w:val="20"/>
              </w:rPr>
            </w:pPr>
            <w:r w:rsidRPr="00F1347A">
              <w:rPr>
                <w:color w:val="0070C0"/>
                <w:sz w:val="20"/>
                <w:szCs w:val="20"/>
              </w:rPr>
              <w:t>6. Avansi i nekretnine, postrojenja i oprema u pripremi</w:t>
            </w:r>
          </w:p>
        </w:tc>
        <w:tc>
          <w:tcPr>
            <w:tcW w:w="1560" w:type="dxa"/>
            <w:tcBorders>
              <w:top w:val="dotted" w:sz="4" w:space="0" w:color="auto"/>
              <w:bottom w:val="dotted" w:sz="4" w:space="0" w:color="auto"/>
            </w:tcBorders>
            <w:shd w:val="clear" w:color="auto" w:fill="F2F2F2" w:themeFill="background1" w:themeFillShade="F2"/>
          </w:tcPr>
          <w:p w14:paraId="2AFE9D52" w14:textId="5A68EF51" w:rsidR="005C5212" w:rsidRPr="00F1347A" w:rsidRDefault="00F1347A" w:rsidP="005C5212">
            <w:pPr>
              <w:jc w:val="right"/>
              <w:rPr>
                <w:i/>
                <w:color w:val="0070C0"/>
                <w:lang w:val="sr-Latn-CS"/>
              </w:rPr>
            </w:pPr>
            <w:r w:rsidRPr="00F1347A">
              <w:rPr>
                <w:i/>
                <w:color w:val="0070C0"/>
                <w:lang w:val="sr-Latn-CS"/>
              </w:rPr>
              <w:t>508.447</w:t>
            </w:r>
          </w:p>
        </w:tc>
        <w:tc>
          <w:tcPr>
            <w:tcW w:w="1275" w:type="dxa"/>
            <w:tcBorders>
              <w:top w:val="dotted" w:sz="4" w:space="0" w:color="auto"/>
              <w:bottom w:val="dotted" w:sz="4" w:space="0" w:color="auto"/>
            </w:tcBorders>
          </w:tcPr>
          <w:p w14:paraId="04E6213E" w14:textId="42692193" w:rsidR="005C5212" w:rsidRPr="00F1347A" w:rsidRDefault="005C5212" w:rsidP="005C5212">
            <w:pPr>
              <w:jc w:val="right"/>
              <w:rPr>
                <w:i/>
                <w:color w:val="0070C0"/>
                <w:lang w:val="sr-Latn-CS"/>
              </w:rPr>
            </w:pPr>
            <w:r w:rsidRPr="00F1347A">
              <w:rPr>
                <w:i/>
                <w:color w:val="0070C0"/>
                <w:lang w:val="sr-Latn-CS"/>
              </w:rPr>
              <w:t>55.350</w:t>
            </w:r>
          </w:p>
        </w:tc>
        <w:tc>
          <w:tcPr>
            <w:tcW w:w="1560" w:type="dxa"/>
            <w:tcBorders>
              <w:top w:val="dotted" w:sz="4" w:space="0" w:color="auto"/>
              <w:bottom w:val="dotted" w:sz="4" w:space="0" w:color="auto"/>
            </w:tcBorders>
            <w:vAlign w:val="center"/>
          </w:tcPr>
          <w:p w14:paraId="0B9601D2" w14:textId="3430CBBA" w:rsidR="005C5212" w:rsidRPr="00F1347A" w:rsidRDefault="00F1347A" w:rsidP="005C5212">
            <w:pPr>
              <w:jc w:val="center"/>
              <w:rPr>
                <w:i/>
                <w:color w:val="0070C0"/>
                <w:lang w:val="sr-Latn-CS"/>
              </w:rPr>
            </w:pPr>
            <w:r w:rsidRPr="00F1347A">
              <w:rPr>
                <w:i/>
                <w:color w:val="0070C0"/>
                <w:lang w:val="sr-Latn-CS"/>
              </w:rPr>
              <w:t>9.1860</w:t>
            </w:r>
          </w:p>
        </w:tc>
      </w:tr>
      <w:tr w:rsidR="00F1347A" w:rsidRPr="00F1347A" w14:paraId="50C8D94D" w14:textId="77777777" w:rsidTr="007267EF">
        <w:tc>
          <w:tcPr>
            <w:tcW w:w="5387" w:type="dxa"/>
            <w:tcBorders>
              <w:top w:val="single" w:sz="4" w:space="0" w:color="auto"/>
            </w:tcBorders>
          </w:tcPr>
          <w:p w14:paraId="20ED43ED" w14:textId="77777777" w:rsidR="005C5212" w:rsidRPr="00F1347A" w:rsidRDefault="005C5212" w:rsidP="005C5212">
            <w:pPr>
              <w:jc w:val="right"/>
              <w:rPr>
                <w:b/>
                <w:i/>
                <w:color w:val="0070C0"/>
                <w:lang w:val="sr-Cyrl-CS"/>
              </w:rPr>
            </w:pPr>
            <w:r w:rsidRPr="00F1347A">
              <w:rPr>
                <w:b/>
                <w:i/>
                <w:color w:val="0070C0"/>
                <w:lang w:val="sr-Cyrl-CS"/>
              </w:rPr>
              <w:t>UKUPNO:</w:t>
            </w:r>
          </w:p>
        </w:tc>
        <w:tc>
          <w:tcPr>
            <w:tcW w:w="1560" w:type="dxa"/>
            <w:tcBorders>
              <w:top w:val="single" w:sz="4" w:space="0" w:color="auto"/>
            </w:tcBorders>
            <w:shd w:val="clear" w:color="auto" w:fill="F2F2F2" w:themeFill="background1" w:themeFillShade="F2"/>
          </w:tcPr>
          <w:p w14:paraId="4953A50D" w14:textId="3173DC0E" w:rsidR="005C5212" w:rsidRPr="00F1347A" w:rsidRDefault="00F1347A" w:rsidP="005C5212">
            <w:pPr>
              <w:jc w:val="right"/>
              <w:rPr>
                <w:b/>
                <w:i/>
                <w:color w:val="0070C0"/>
                <w:lang w:val="sr-Latn-CS"/>
              </w:rPr>
            </w:pPr>
            <w:r w:rsidRPr="00F1347A">
              <w:rPr>
                <w:b/>
                <w:i/>
                <w:color w:val="0070C0"/>
                <w:lang w:val="sr-Latn-CS"/>
              </w:rPr>
              <w:t>8.537.296</w:t>
            </w:r>
          </w:p>
        </w:tc>
        <w:tc>
          <w:tcPr>
            <w:tcW w:w="1275" w:type="dxa"/>
            <w:tcBorders>
              <w:top w:val="single" w:sz="4" w:space="0" w:color="auto"/>
            </w:tcBorders>
          </w:tcPr>
          <w:p w14:paraId="28EFC847" w14:textId="0477690E" w:rsidR="005C5212" w:rsidRPr="00F1347A" w:rsidRDefault="005C5212" w:rsidP="005C5212">
            <w:pPr>
              <w:jc w:val="right"/>
              <w:rPr>
                <w:b/>
                <w:i/>
                <w:color w:val="0070C0"/>
                <w:lang w:val="sr-Latn-CS"/>
              </w:rPr>
            </w:pPr>
            <w:r w:rsidRPr="00F1347A">
              <w:rPr>
                <w:b/>
                <w:i/>
                <w:color w:val="0070C0"/>
                <w:lang w:val="sr-Latn-CS"/>
              </w:rPr>
              <w:t>8.058.275</w:t>
            </w:r>
          </w:p>
        </w:tc>
        <w:tc>
          <w:tcPr>
            <w:tcW w:w="1560" w:type="dxa"/>
            <w:tcBorders>
              <w:top w:val="single" w:sz="4" w:space="0" w:color="auto"/>
            </w:tcBorders>
            <w:vAlign w:val="center"/>
          </w:tcPr>
          <w:p w14:paraId="11E31C7E" w14:textId="7EB41D5B" w:rsidR="005C5212" w:rsidRPr="00F1347A" w:rsidRDefault="00F1347A" w:rsidP="005C5212">
            <w:pPr>
              <w:jc w:val="center"/>
              <w:rPr>
                <w:b/>
                <w:i/>
                <w:color w:val="0070C0"/>
                <w:lang w:val="sr-Latn-CS"/>
              </w:rPr>
            </w:pPr>
            <w:r w:rsidRPr="00F1347A">
              <w:rPr>
                <w:b/>
                <w:i/>
                <w:color w:val="0070C0"/>
                <w:lang w:val="sr-Latn-CS"/>
              </w:rPr>
              <w:t>1.0594</w:t>
            </w:r>
          </w:p>
        </w:tc>
      </w:tr>
    </w:tbl>
    <w:p w14:paraId="44453C69" w14:textId="77777777" w:rsidR="00CA7D49" w:rsidRPr="00C77F09" w:rsidRDefault="00CA7D49" w:rsidP="00CA7D49">
      <w:pPr>
        <w:jc w:val="both"/>
        <w:rPr>
          <w:bCs/>
          <w:iCs/>
          <w:sz w:val="16"/>
          <w:szCs w:val="16"/>
          <w:lang w:val="bs-Latn-BA"/>
        </w:rPr>
      </w:pPr>
    </w:p>
    <w:p w14:paraId="2F2B4F07" w14:textId="077E227A" w:rsidR="00CA7D49" w:rsidRPr="005C5212" w:rsidRDefault="00CA7D49" w:rsidP="005909B5">
      <w:pPr>
        <w:ind w:left="-284" w:right="43"/>
        <w:jc w:val="both"/>
        <w:rPr>
          <w:color w:val="0070C0"/>
          <w:lang w:val="sr-Latn-CS"/>
        </w:rPr>
      </w:pPr>
      <w:r w:rsidRPr="005C5212">
        <w:rPr>
          <w:color w:val="0070C0"/>
          <w:lang w:val="sr-Latn-CS"/>
        </w:rPr>
        <w:t>Stanje i promjene stanja nekretnina, postrojenja i opreme u obračunskom periodu dati su u narednom tabelarnom pregledu (u KM):</w:t>
      </w:r>
    </w:p>
    <w:p w14:paraId="0CFD555A" w14:textId="77777777" w:rsidR="006B7239" w:rsidRPr="00C77F09" w:rsidRDefault="006B7239" w:rsidP="00CA7D49">
      <w:pPr>
        <w:ind w:left="-284" w:right="-808"/>
        <w:jc w:val="both"/>
        <w:rPr>
          <w:lang w:val="sr-Latn-CS"/>
        </w:rPr>
      </w:pPr>
    </w:p>
    <w:p w14:paraId="2B8392F1" w14:textId="77777777" w:rsidR="00CA7D49" w:rsidRPr="00C77F09" w:rsidRDefault="00CA7D49" w:rsidP="00CA7D49">
      <w:pPr>
        <w:jc w:val="both"/>
        <w:rPr>
          <w:lang w:val="sr-Latn-CS"/>
        </w:rPr>
      </w:pPr>
    </w:p>
    <w:tbl>
      <w:tblPr>
        <w:tblW w:w="9782" w:type="dxa"/>
        <w:tblInd w:w="-176" w:type="dxa"/>
        <w:tblLook w:val="04A0" w:firstRow="1" w:lastRow="0" w:firstColumn="1" w:lastColumn="0" w:noHBand="0" w:noVBand="1"/>
      </w:tblPr>
      <w:tblGrid>
        <w:gridCol w:w="777"/>
        <w:gridCol w:w="2791"/>
        <w:gridCol w:w="1476"/>
        <w:gridCol w:w="1265"/>
        <w:gridCol w:w="1311"/>
        <w:gridCol w:w="1266"/>
        <w:gridCol w:w="896"/>
      </w:tblGrid>
      <w:tr w:rsidR="00161955" w:rsidRPr="00161955" w14:paraId="41655C1C" w14:textId="77777777" w:rsidTr="007267EF">
        <w:trPr>
          <w:trHeight w:val="173"/>
        </w:trPr>
        <w:tc>
          <w:tcPr>
            <w:tcW w:w="777" w:type="dxa"/>
            <w:tcBorders>
              <w:top w:val="double" w:sz="4" w:space="0" w:color="auto"/>
              <w:bottom w:val="double" w:sz="4" w:space="0" w:color="auto"/>
            </w:tcBorders>
            <w:shd w:val="clear" w:color="000000" w:fill="DEEAF6" w:themeFill="accent1" w:themeFillTint="33"/>
            <w:noWrap/>
            <w:vAlign w:val="center"/>
            <w:hideMark/>
          </w:tcPr>
          <w:p w14:paraId="71A8E165" w14:textId="77777777" w:rsidR="00CA7D49" w:rsidRPr="00161955" w:rsidRDefault="00CA7D49" w:rsidP="00CA7D49">
            <w:pPr>
              <w:jc w:val="center"/>
              <w:rPr>
                <w:b/>
                <w:i/>
                <w:color w:val="0070C0"/>
                <w:sz w:val="20"/>
                <w:szCs w:val="20"/>
              </w:rPr>
            </w:pPr>
            <w:r w:rsidRPr="00161955">
              <w:rPr>
                <w:b/>
                <w:i/>
                <w:color w:val="0070C0"/>
                <w:sz w:val="20"/>
                <w:szCs w:val="20"/>
              </w:rPr>
              <w:t>Red. br.</w:t>
            </w:r>
          </w:p>
        </w:tc>
        <w:tc>
          <w:tcPr>
            <w:tcW w:w="2791" w:type="dxa"/>
            <w:tcBorders>
              <w:top w:val="double" w:sz="4" w:space="0" w:color="auto"/>
              <w:bottom w:val="double" w:sz="4" w:space="0" w:color="auto"/>
            </w:tcBorders>
            <w:shd w:val="clear" w:color="000000" w:fill="DEEAF6" w:themeFill="accent1" w:themeFillTint="33"/>
            <w:noWrap/>
            <w:vAlign w:val="center"/>
            <w:hideMark/>
          </w:tcPr>
          <w:p w14:paraId="76DBC238" w14:textId="77777777" w:rsidR="00CA7D49" w:rsidRPr="00161955" w:rsidRDefault="00CA7D49" w:rsidP="00CA7D49">
            <w:pPr>
              <w:jc w:val="center"/>
              <w:rPr>
                <w:b/>
                <w:i/>
                <w:color w:val="0070C0"/>
                <w:sz w:val="20"/>
                <w:szCs w:val="20"/>
              </w:rPr>
            </w:pPr>
            <w:r w:rsidRPr="00161955">
              <w:rPr>
                <w:b/>
                <w:i/>
                <w:color w:val="0070C0"/>
                <w:sz w:val="20"/>
                <w:szCs w:val="20"/>
              </w:rPr>
              <w:t>Pozicija bilansa</w:t>
            </w:r>
          </w:p>
        </w:tc>
        <w:tc>
          <w:tcPr>
            <w:tcW w:w="1476" w:type="dxa"/>
            <w:tcBorders>
              <w:top w:val="double" w:sz="4" w:space="0" w:color="auto"/>
              <w:bottom w:val="double" w:sz="4" w:space="0" w:color="auto"/>
            </w:tcBorders>
            <w:shd w:val="clear" w:color="000000" w:fill="DEEAF6" w:themeFill="accent1" w:themeFillTint="33"/>
            <w:noWrap/>
            <w:vAlign w:val="center"/>
            <w:hideMark/>
          </w:tcPr>
          <w:p w14:paraId="67B6D926" w14:textId="77777777" w:rsidR="00CA7D49" w:rsidRPr="00161955" w:rsidRDefault="00CA7D49" w:rsidP="00CA7D49">
            <w:pPr>
              <w:jc w:val="center"/>
              <w:rPr>
                <w:b/>
                <w:i/>
                <w:color w:val="0070C0"/>
                <w:sz w:val="20"/>
                <w:szCs w:val="20"/>
              </w:rPr>
            </w:pPr>
            <w:r w:rsidRPr="00161955">
              <w:rPr>
                <w:b/>
                <w:i/>
                <w:color w:val="0070C0"/>
                <w:sz w:val="20"/>
                <w:szCs w:val="20"/>
              </w:rPr>
              <w:t>Stanje</w:t>
            </w:r>
          </w:p>
          <w:p w14:paraId="6CB57BEA" w14:textId="60D52006" w:rsidR="00CA7D49" w:rsidRPr="00161955" w:rsidRDefault="00CA7D49" w:rsidP="00CA7D49">
            <w:pPr>
              <w:jc w:val="center"/>
              <w:rPr>
                <w:b/>
                <w:i/>
                <w:color w:val="0070C0"/>
                <w:sz w:val="20"/>
                <w:szCs w:val="20"/>
              </w:rPr>
            </w:pPr>
            <w:r w:rsidRPr="00161955">
              <w:rPr>
                <w:b/>
                <w:i/>
                <w:color w:val="0070C0"/>
                <w:sz w:val="20"/>
                <w:szCs w:val="20"/>
              </w:rPr>
              <w:t>31.12.202</w:t>
            </w:r>
            <w:r w:rsidR="005C5212" w:rsidRPr="00161955">
              <w:rPr>
                <w:b/>
                <w:i/>
                <w:color w:val="0070C0"/>
                <w:sz w:val="20"/>
                <w:szCs w:val="20"/>
              </w:rPr>
              <w:t>4</w:t>
            </w:r>
            <w:r w:rsidRPr="00161955">
              <w:rPr>
                <w:b/>
                <w:i/>
                <w:color w:val="0070C0"/>
                <w:sz w:val="20"/>
                <w:szCs w:val="20"/>
              </w:rPr>
              <w:t>.</w:t>
            </w:r>
          </w:p>
        </w:tc>
        <w:tc>
          <w:tcPr>
            <w:tcW w:w="1265" w:type="dxa"/>
            <w:tcBorders>
              <w:top w:val="double" w:sz="4" w:space="0" w:color="auto"/>
              <w:bottom w:val="double" w:sz="4" w:space="0" w:color="auto"/>
            </w:tcBorders>
            <w:shd w:val="clear" w:color="000000" w:fill="DEEAF6" w:themeFill="accent1" w:themeFillTint="33"/>
            <w:noWrap/>
            <w:vAlign w:val="center"/>
            <w:hideMark/>
          </w:tcPr>
          <w:p w14:paraId="095FBC8B" w14:textId="77777777" w:rsidR="00CA7D49" w:rsidRPr="00161955" w:rsidRDefault="00CA7D49" w:rsidP="00CA7D49">
            <w:pPr>
              <w:jc w:val="center"/>
              <w:rPr>
                <w:b/>
                <w:i/>
                <w:color w:val="0070C0"/>
                <w:sz w:val="20"/>
                <w:szCs w:val="20"/>
              </w:rPr>
            </w:pPr>
            <w:r w:rsidRPr="00161955">
              <w:rPr>
                <w:b/>
                <w:i/>
                <w:color w:val="0070C0"/>
                <w:sz w:val="20"/>
                <w:szCs w:val="20"/>
              </w:rPr>
              <w:t>Povećanje</w:t>
            </w:r>
          </w:p>
        </w:tc>
        <w:tc>
          <w:tcPr>
            <w:tcW w:w="1311" w:type="dxa"/>
            <w:tcBorders>
              <w:top w:val="double" w:sz="4" w:space="0" w:color="auto"/>
              <w:bottom w:val="double" w:sz="4" w:space="0" w:color="auto"/>
            </w:tcBorders>
            <w:shd w:val="clear" w:color="000000" w:fill="DEEAF6" w:themeFill="accent1" w:themeFillTint="33"/>
            <w:noWrap/>
            <w:vAlign w:val="center"/>
            <w:hideMark/>
          </w:tcPr>
          <w:p w14:paraId="38D0CFC7" w14:textId="77777777" w:rsidR="00CA7D49" w:rsidRPr="00161955" w:rsidRDefault="00CA7D49" w:rsidP="00CA7D49">
            <w:pPr>
              <w:jc w:val="center"/>
              <w:rPr>
                <w:b/>
                <w:i/>
                <w:color w:val="0070C0"/>
                <w:sz w:val="20"/>
                <w:szCs w:val="20"/>
              </w:rPr>
            </w:pPr>
            <w:r w:rsidRPr="00161955">
              <w:rPr>
                <w:b/>
                <w:i/>
                <w:color w:val="0070C0"/>
                <w:sz w:val="20"/>
                <w:szCs w:val="20"/>
              </w:rPr>
              <w:t>Smanjenje</w:t>
            </w:r>
          </w:p>
        </w:tc>
        <w:tc>
          <w:tcPr>
            <w:tcW w:w="1266" w:type="dxa"/>
            <w:tcBorders>
              <w:top w:val="double" w:sz="4" w:space="0" w:color="auto"/>
              <w:bottom w:val="double" w:sz="4" w:space="0" w:color="auto"/>
            </w:tcBorders>
            <w:shd w:val="clear" w:color="000000" w:fill="DEEAF6" w:themeFill="accent1" w:themeFillTint="33"/>
            <w:noWrap/>
            <w:vAlign w:val="center"/>
            <w:hideMark/>
          </w:tcPr>
          <w:p w14:paraId="3DBFD05F" w14:textId="3C317294" w:rsidR="00CA7D49" w:rsidRPr="00161955" w:rsidRDefault="00CA7D49" w:rsidP="00CA7D49">
            <w:pPr>
              <w:jc w:val="center"/>
              <w:rPr>
                <w:b/>
                <w:i/>
                <w:color w:val="0070C0"/>
                <w:sz w:val="20"/>
                <w:szCs w:val="20"/>
              </w:rPr>
            </w:pPr>
            <w:r w:rsidRPr="00161955">
              <w:rPr>
                <w:b/>
                <w:i/>
                <w:color w:val="0070C0"/>
                <w:sz w:val="20"/>
                <w:szCs w:val="20"/>
              </w:rPr>
              <w:t>Stanje 31.12.202</w:t>
            </w:r>
            <w:r w:rsidR="005C5212" w:rsidRPr="00161955">
              <w:rPr>
                <w:b/>
                <w:i/>
                <w:color w:val="0070C0"/>
                <w:sz w:val="20"/>
                <w:szCs w:val="20"/>
              </w:rPr>
              <w:t>5</w:t>
            </w:r>
            <w:r w:rsidRPr="00161955">
              <w:rPr>
                <w:b/>
                <w:i/>
                <w:color w:val="0070C0"/>
                <w:sz w:val="20"/>
                <w:szCs w:val="20"/>
              </w:rPr>
              <w:t>.</w:t>
            </w:r>
          </w:p>
        </w:tc>
        <w:tc>
          <w:tcPr>
            <w:tcW w:w="896" w:type="dxa"/>
            <w:tcBorders>
              <w:top w:val="double" w:sz="4" w:space="0" w:color="auto"/>
              <w:bottom w:val="double" w:sz="4" w:space="0" w:color="auto"/>
            </w:tcBorders>
            <w:shd w:val="clear" w:color="000000" w:fill="DEEAF6" w:themeFill="accent1" w:themeFillTint="33"/>
            <w:noWrap/>
            <w:vAlign w:val="center"/>
            <w:hideMark/>
          </w:tcPr>
          <w:p w14:paraId="02A9A681" w14:textId="77777777" w:rsidR="00CA7D49" w:rsidRPr="00161955" w:rsidRDefault="00CA7D49" w:rsidP="00CA7D49">
            <w:pPr>
              <w:jc w:val="center"/>
              <w:rPr>
                <w:b/>
                <w:i/>
                <w:color w:val="0070C0"/>
                <w:sz w:val="20"/>
                <w:szCs w:val="20"/>
              </w:rPr>
            </w:pPr>
            <w:r w:rsidRPr="00161955">
              <w:rPr>
                <w:b/>
                <w:i/>
                <w:color w:val="0070C0"/>
                <w:sz w:val="20"/>
                <w:szCs w:val="20"/>
              </w:rPr>
              <w:t>%</w:t>
            </w:r>
          </w:p>
        </w:tc>
      </w:tr>
      <w:tr w:rsidR="00161955" w:rsidRPr="00161955" w14:paraId="0AB206FE" w14:textId="77777777" w:rsidTr="007267EF">
        <w:trPr>
          <w:trHeight w:val="257"/>
        </w:trPr>
        <w:tc>
          <w:tcPr>
            <w:tcW w:w="777" w:type="dxa"/>
            <w:tcBorders>
              <w:top w:val="dotted" w:sz="4" w:space="0" w:color="auto"/>
              <w:bottom w:val="dotted" w:sz="4" w:space="0" w:color="auto"/>
            </w:tcBorders>
            <w:shd w:val="clear" w:color="auto" w:fill="auto"/>
            <w:noWrap/>
            <w:vAlign w:val="center"/>
            <w:hideMark/>
          </w:tcPr>
          <w:p w14:paraId="688B6F52" w14:textId="77777777" w:rsidR="005C5212" w:rsidRPr="00161955" w:rsidRDefault="005C5212" w:rsidP="005C5212">
            <w:pPr>
              <w:jc w:val="center"/>
              <w:rPr>
                <w:color w:val="0070C0"/>
                <w:sz w:val="20"/>
                <w:szCs w:val="20"/>
              </w:rPr>
            </w:pPr>
            <w:r w:rsidRPr="00161955">
              <w:rPr>
                <w:color w:val="0070C0"/>
                <w:sz w:val="20"/>
                <w:szCs w:val="20"/>
              </w:rPr>
              <w:t>1.</w:t>
            </w:r>
          </w:p>
        </w:tc>
        <w:tc>
          <w:tcPr>
            <w:tcW w:w="2791" w:type="dxa"/>
            <w:tcBorders>
              <w:top w:val="dotted" w:sz="4" w:space="0" w:color="auto"/>
              <w:bottom w:val="dotted" w:sz="4" w:space="0" w:color="auto"/>
            </w:tcBorders>
            <w:shd w:val="clear" w:color="auto" w:fill="auto"/>
            <w:noWrap/>
            <w:vAlign w:val="center"/>
            <w:hideMark/>
          </w:tcPr>
          <w:p w14:paraId="483A82C4" w14:textId="77777777" w:rsidR="005C5212" w:rsidRPr="00161955" w:rsidRDefault="005C5212" w:rsidP="005C5212">
            <w:pPr>
              <w:rPr>
                <w:color w:val="0070C0"/>
                <w:sz w:val="20"/>
                <w:szCs w:val="20"/>
              </w:rPr>
            </w:pPr>
            <w:r w:rsidRPr="00161955">
              <w:rPr>
                <w:color w:val="0070C0"/>
                <w:sz w:val="20"/>
                <w:szCs w:val="20"/>
              </w:rPr>
              <w:t>Zemljište</w:t>
            </w:r>
          </w:p>
        </w:tc>
        <w:tc>
          <w:tcPr>
            <w:tcW w:w="1476" w:type="dxa"/>
            <w:tcBorders>
              <w:top w:val="dotted" w:sz="4" w:space="0" w:color="auto"/>
              <w:bottom w:val="dotted" w:sz="4" w:space="0" w:color="auto"/>
            </w:tcBorders>
            <w:shd w:val="clear" w:color="auto" w:fill="auto"/>
            <w:noWrap/>
            <w:vAlign w:val="center"/>
          </w:tcPr>
          <w:p w14:paraId="07B77B37" w14:textId="44707E10" w:rsidR="005C5212" w:rsidRPr="00161955" w:rsidRDefault="005C5212" w:rsidP="005C5212">
            <w:pPr>
              <w:jc w:val="right"/>
              <w:rPr>
                <w:color w:val="0070C0"/>
                <w:sz w:val="20"/>
                <w:szCs w:val="20"/>
              </w:rPr>
            </w:pPr>
            <w:r w:rsidRPr="00161955">
              <w:rPr>
                <w:color w:val="0070C0"/>
                <w:sz w:val="20"/>
                <w:szCs w:val="20"/>
              </w:rPr>
              <w:t>6.427.300</w:t>
            </w:r>
          </w:p>
        </w:tc>
        <w:tc>
          <w:tcPr>
            <w:tcW w:w="1265" w:type="dxa"/>
            <w:tcBorders>
              <w:top w:val="dotted" w:sz="4" w:space="0" w:color="auto"/>
              <w:bottom w:val="dotted" w:sz="4" w:space="0" w:color="auto"/>
            </w:tcBorders>
            <w:shd w:val="clear" w:color="auto" w:fill="auto"/>
            <w:noWrap/>
            <w:vAlign w:val="center"/>
          </w:tcPr>
          <w:p w14:paraId="24FE9093" w14:textId="72CF000F" w:rsidR="005C5212" w:rsidRPr="00161955" w:rsidRDefault="00161955" w:rsidP="005C5212">
            <w:pPr>
              <w:jc w:val="right"/>
              <w:rPr>
                <w:color w:val="0070C0"/>
                <w:sz w:val="20"/>
                <w:szCs w:val="20"/>
              </w:rPr>
            </w:pPr>
            <w:r w:rsidRPr="00161955">
              <w:rPr>
                <w:color w:val="0070C0"/>
                <w:sz w:val="20"/>
                <w:szCs w:val="20"/>
              </w:rPr>
              <w:t>-</w:t>
            </w:r>
          </w:p>
        </w:tc>
        <w:tc>
          <w:tcPr>
            <w:tcW w:w="1311" w:type="dxa"/>
            <w:tcBorders>
              <w:top w:val="dotted" w:sz="4" w:space="0" w:color="auto"/>
              <w:bottom w:val="dotted" w:sz="4" w:space="0" w:color="auto"/>
            </w:tcBorders>
            <w:shd w:val="clear" w:color="auto" w:fill="auto"/>
            <w:noWrap/>
            <w:vAlign w:val="center"/>
          </w:tcPr>
          <w:p w14:paraId="54FD1598" w14:textId="0A423F6E" w:rsidR="005C5212" w:rsidRPr="00161955" w:rsidRDefault="00161955" w:rsidP="005C5212">
            <w:pPr>
              <w:jc w:val="right"/>
              <w:rPr>
                <w:color w:val="0070C0"/>
                <w:sz w:val="20"/>
                <w:szCs w:val="20"/>
              </w:rPr>
            </w:pPr>
            <w:r w:rsidRPr="00161955">
              <w:rPr>
                <w:color w:val="0070C0"/>
                <w:sz w:val="20"/>
                <w:szCs w:val="20"/>
              </w:rPr>
              <w:t>-</w:t>
            </w:r>
          </w:p>
        </w:tc>
        <w:tc>
          <w:tcPr>
            <w:tcW w:w="1266" w:type="dxa"/>
            <w:tcBorders>
              <w:top w:val="dotted" w:sz="4" w:space="0" w:color="auto"/>
              <w:bottom w:val="dotted" w:sz="4" w:space="0" w:color="auto"/>
            </w:tcBorders>
            <w:shd w:val="clear" w:color="auto" w:fill="auto"/>
            <w:noWrap/>
            <w:vAlign w:val="center"/>
          </w:tcPr>
          <w:p w14:paraId="0C3238EC" w14:textId="431C2BCB" w:rsidR="005C5212" w:rsidRPr="00161955" w:rsidRDefault="00161955" w:rsidP="005C5212">
            <w:pPr>
              <w:jc w:val="right"/>
              <w:rPr>
                <w:color w:val="0070C0"/>
                <w:sz w:val="20"/>
                <w:szCs w:val="20"/>
              </w:rPr>
            </w:pPr>
            <w:r w:rsidRPr="00161955">
              <w:rPr>
                <w:color w:val="0070C0"/>
                <w:sz w:val="20"/>
                <w:szCs w:val="20"/>
              </w:rPr>
              <w:t>6.427.300</w:t>
            </w:r>
          </w:p>
        </w:tc>
        <w:tc>
          <w:tcPr>
            <w:tcW w:w="896" w:type="dxa"/>
            <w:tcBorders>
              <w:top w:val="dotted" w:sz="4" w:space="0" w:color="auto"/>
              <w:bottom w:val="dotted" w:sz="4" w:space="0" w:color="auto"/>
            </w:tcBorders>
            <w:shd w:val="clear" w:color="auto" w:fill="auto"/>
            <w:noWrap/>
            <w:vAlign w:val="center"/>
          </w:tcPr>
          <w:p w14:paraId="7DBE5AE5" w14:textId="525306F9" w:rsidR="005C5212" w:rsidRPr="00161955" w:rsidRDefault="00161955" w:rsidP="005C5212">
            <w:pPr>
              <w:jc w:val="right"/>
              <w:rPr>
                <w:color w:val="0070C0"/>
                <w:sz w:val="20"/>
                <w:szCs w:val="20"/>
              </w:rPr>
            </w:pPr>
            <w:r w:rsidRPr="00161955">
              <w:rPr>
                <w:color w:val="0070C0"/>
                <w:sz w:val="20"/>
                <w:szCs w:val="20"/>
              </w:rPr>
              <w:t>0,00</w:t>
            </w:r>
          </w:p>
        </w:tc>
      </w:tr>
      <w:tr w:rsidR="00161955" w:rsidRPr="00161955" w14:paraId="2073E23D" w14:textId="77777777" w:rsidTr="007267EF">
        <w:trPr>
          <w:trHeight w:val="252"/>
        </w:trPr>
        <w:tc>
          <w:tcPr>
            <w:tcW w:w="777" w:type="dxa"/>
            <w:tcBorders>
              <w:top w:val="dotted" w:sz="4" w:space="0" w:color="auto"/>
              <w:bottom w:val="dotted" w:sz="4" w:space="0" w:color="auto"/>
            </w:tcBorders>
            <w:shd w:val="clear" w:color="auto" w:fill="auto"/>
            <w:noWrap/>
            <w:vAlign w:val="center"/>
            <w:hideMark/>
          </w:tcPr>
          <w:p w14:paraId="6AC3053A" w14:textId="77777777" w:rsidR="005C5212" w:rsidRPr="00161955" w:rsidRDefault="005C5212" w:rsidP="005C5212">
            <w:pPr>
              <w:jc w:val="center"/>
              <w:rPr>
                <w:color w:val="0070C0"/>
                <w:sz w:val="20"/>
                <w:szCs w:val="20"/>
              </w:rPr>
            </w:pPr>
            <w:r w:rsidRPr="00161955">
              <w:rPr>
                <w:color w:val="0070C0"/>
                <w:sz w:val="20"/>
                <w:szCs w:val="20"/>
              </w:rPr>
              <w:t>2.</w:t>
            </w:r>
          </w:p>
        </w:tc>
        <w:tc>
          <w:tcPr>
            <w:tcW w:w="2791" w:type="dxa"/>
            <w:tcBorders>
              <w:top w:val="dotted" w:sz="4" w:space="0" w:color="auto"/>
              <w:bottom w:val="dotted" w:sz="4" w:space="0" w:color="auto"/>
            </w:tcBorders>
            <w:shd w:val="clear" w:color="auto" w:fill="auto"/>
            <w:noWrap/>
            <w:vAlign w:val="center"/>
            <w:hideMark/>
          </w:tcPr>
          <w:p w14:paraId="56AC82CC" w14:textId="77777777" w:rsidR="005C5212" w:rsidRPr="00161955" w:rsidRDefault="005C5212" w:rsidP="005C5212">
            <w:pPr>
              <w:rPr>
                <w:color w:val="0070C0"/>
                <w:sz w:val="20"/>
                <w:szCs w:val="20"/>
              </w:rPr>
            </w:pPr>
            <w:r w:rsidRPr="00161955">
              <w:rPr>
                <w:color w:val="0070C0"/>
                <w:sz w:val="20"/>
                <w:szCs w:val="20"/>
              </w:rPr>
              <w:t>Građevinski objekti</w:t>
            </w:r>
          </w:p>
        </w:tc>
        <w:tc>
          <w:tcPr>
            <w:tcW w:w="1476" w:type="dxa"/>
            <w:tcBorders>
              <w:top w:val="dotted" w:sz="4" w:space="0" w:color="auto"/>
              <w:bottom w:val="dotted" w:sz="4" w:space="0" w:color="auto"/>
            </w:tcBorders>
            <w:shd w:val="clear" w:color="auto" w:fill="auto"/>
            <w:noWrap/>
            <w:vAlign w:val="center"/>
          </w:tcPr>
          <w:p w14:paraId="3322A833" w14:textId="00CF8D69" w:rsidR="005C5212" w:rsidRPr="00161955" w:rsidRDefault="005C5212" w:rsidP="005C5212">
            <w:pPr>
              <w:jc w:val="right"/>
              <w:rPr>
                <w:color w:val="0070C0"/>
                <w:sz w:val="20"/>
                <w:szCs w:val="20"/>
              </w:rPr>
            </w:pPr>
            <w:r w:rsidRPr="00161955">
              <w:rPr>
                <w:color w:val="0070C0"/>
                <w:sz w:val="20"/>
                <w:szCs w:val="20"/>
              </w:rPr>
              <w:t>976.236</w:t>
            </w:r>
          </w:p>
        </w:tc>
        <w:tc>
          <w:tcPr>
            <w:tcW w:w="1265" w:type="dxa"/>
            <w:tcBorders>
              <w:top w:val="dotted" w:sz="4" w:space="0" w:color="auto"/>
              <w:bottom w:val="dotted" w:sz="4" w:space="0" w:color="auto"/>
            </w:tcBorders>
            <w:shd w:val="clear" w:color="auto" w:fill="auto"/>
            <w:noWrap/>
            <w:vAlign w:val="center"/>
          </w:tcPr>
          <w:p w14:paraId="539B6912" w14:textId="01BAFE0B" w:rsidR="005C5212" w:rsidRPr="00161955" w:rsidRDefault="00161955" w:rsidP="005C5212">
            <w:pPr>
              <w:jc w:val="right"/>
              <w:rPr>
                <w:color w:val="0070C0"/>
                <w:sz w:val="20"/>
                <w:szCs w:val="20"/>
              </w:rPr>
            </w:pPr>
            <w:r w:rsidRPr="00161955">
              <w:rPr>
                <w:color w:val="0070C0"/>
                <w:sz w:val="20"/>
                <w:szCs w:val="20"/>
              </w:rPr>
              <w:t>-</w:t>
            </w:r>
          </w:p>
        </w:tc>
        <w:tc>
          <w:tcPr>
            <w:tcW w:w="1311" w:type="dxa"/>
            <w:tcBorders>
              <w:top w:val="dotted" w:sz="4" w:space="0" w:color="auto"/>
              <w:bottom w:val="dotted" w:sz="4" w:space="0" w:color="auto"/>
            </w:tcBorders>
            <w:shd w:val="clear" w:color="auto" w:fill="auto"/>
            <w:noWrap/>
            <w:vAlign w:val="center"/>
          </w:tcPr>
          <w:p w14:paraId="0C1AA864" w14:textId="57E42D98" w:rsidR="005C5212" w:rsidRPr="00161955" w:rsidRDefault="00161955" w:rsidP="005C5212">
            <w:pPr>
              <w:jc w:val="right"/>
              <w:rPr>
                <w:color w:val="0070C0"/>
                <w:sz w:val="20"/>
                <w:szCs w:val="20"/>
              </w:rPr>
            </w:pPr>
            <w:r w:rsidRPr="00161955">
              <w:rPr>
                <w:color w:val="0070C0"/>
                <w:sz w:val="20"/>
                <w:szCs w:val="20"/>
              </w:rPr>
              <w:t>91.385</w:t>
            </w:r>
          </w:p>
        </w:tc>
        <w:tc>
          <w:tcPr>
            <w:tcW w:w="1266" w:type="dxa"/>
            <w:tcBorders>
              <w:top w:val="dotted" w:sz="4" w:space="0" w:color="auto"/>
              <w:bottom w:val="dotted" w:sz="4" w:space="0" w:color="auto"/>
            </w:tcBorders>
            <w:shd w:val="clear" w:color="auto" w:fill="auto"/>
            <w:noWrap/>
            <w:vAlign w:val="center"/>
          </w:tcPr>
          <w:p w14:paraId="75BAB76D" w14:textId="40EDE6C6" w:rsidR="005C5212" w:rsidRPr="00161955" w:rsidRDefault="00161955" w:rsidP="005C5212">
            <w:pPr>
              <w:jc w:val="right"/>
              <w:rPr>
                <w:color w:val="0070C0"/>
                <w:sz w:val="20"/>
                <w:szCs w:val="20"/>
              </w:rPr>
            </w:pPr>
            <w:r w:rsidRPr="00161955">
              <w:rPr>
                <w:color w:val="0070C0"/>
                <w:sz w:val="20"/>
                <w:szCs w:val="20"/>
              </w:rPr>
              <w:t>884.851</w:t>
            </w:r>
          </w:p>
        </w:tc>
        <w:tc>
          <w:tcPr>
            <w:tcW w:w="896" w:type="dxa"/>
            <w:tcBorders>
              <w:top w:val="dotted" w:sz="4" w:space="0" w:color="auto"/>
              <w:bottom w:val="dotted" w:sz="4" w:space="0" w:color="auto"/>
            </w:tcBorders>
            <w:shd w:val="clear" w:color="auto" w:fill="auto"/>
            <w:noWrap/>
            <w:vAlign w:val="center"/>
          </w:tcPr>
          <w:p w14:paraId="171BCC28" w14:textId="1A4AC1AD" w:rsidR="005C5212" w:rsidRPr="00161955" w:rsidRDefault="00161955" w:rsidP="005C5212">
            <w:pPr>
              <w:jc w:val="right"/>
              <w:rPr>
                <w:color w:val="0070C0"/>
                <w:sz w:val="20"/>
                <w:szCs w:val="20"/>
              </w:rPr>
            </w:pPr>
            <w:r w:rsidRPr="00161955">
              <w:rPr>
                <w:color w:val="0070C0"/>
                <w:sz w:val="20"/>
                <w:szCs w:val="20"/>
              </w:rPr>
              <w:t>9,36</w:t>
            </w:r>
          </w:p>
        </w:tc>
      </w:tr>
      <w:tr w:rsidR="00161955" w:rsidRPr="00161955" w14:paraId="1B5D6119" w14:textId="77777777" w:rsidTr="007267EF">
        <w:trPr>
          <w:trHeight w:val="270"/>
        </w:trPr>
        <w:tc>
          <w:tcPr>
            <w:tcW w:w="777" w:type="dxa"/>
            <w:tcBorders>
              <w:top w:val="dotted" w:sz="4" w:space="0" w:color="auto"/>
              <w:bottom w:val="dotted" w:sz="4" w:space="0" w:color="auto"/>
            </w:tcBorders>
            <w:shd w:val="clear" w:color="auto" w:fill="auto"/>
            <w:noWrap/>
            <w:vAlign w:val="center"/>
            <w:hideMark/>
          </w:tcPr>
          <w:p w14:paraId="18BB117C" w14:textId="77777777" w:rsidR="005C5212" w:rsidRPr="00161955" w:rsidRDefault="005C5212" w:rsidP="005C5212">
            <w:pPr>
              <w:jc w:val="center"/>
              <w:rPr>
                <w:color w:val="0070C0"/>
                <w:sz w:val="20"/>
                <w:szCs w:val="20"/>
              </w:rPr>
            </w:pPr>
            <w:r w:rsidRPr="00161955">
              <w:rPr>
                <w:color w:val="0070C0"/>
                <w:sz w:val="20"/>
                <w:szCs w:val="20"/>
              </w:rPr>
              <w:t>3.</w:t>
            </w:r>
          </w:p>
        </w:tc>
        <w:tc>
          <w:tcPr>
            <w:tcW w:w="2791" w:type="dxa"/>
            <w:tcBorders>
              <w:top w:val="dotted" w:sz="4" w:space="0" w:color="auto"/>
              <w:bottom w:val="dotted" w:sz="4" w:space="0" w:color="auto"/>
            </w:tcBorders>
            <w:shd w:val="clear" w:color="auto" w:fill="auto"/>
            <w:noWrap/>
            <w:vAlign w:val="center"/>
            <w:hideMark/>
          </w:tcPr>
          <w:p w14:paraId="5B9A74EC" w14:textId="77777777" w:rsidR="005C5212" w:rsidRPr="00161955" w:rsidRDefault="005C5212" w:rsidP="005C5212">
            <w:pPr>
              <w:rPr>
                <w:color w:val="0070C0"/>
                <w:sz w:val="20"/>
                <w:szCs w:val="20"/>
              </w:rPr>
            </w:pPr>
            <w:r w:rsidRPr="00161955">
              <w:rPr>
                <w:color w:val="0070C0"/>
                <w:sz w:val="20"/>
                <w:szCs w:val="20"/>
              </w:rPr>
              <w:t>Postrojenja i oprema</w:t>
            </w:r>
          </w:p>
        </w:tc>
        <w:tc>
          <w:tcPr>
            <w:tcW w:w="1476" w:type="dxa"/>
            <w:tcBorders>
              <w:top w:val="dotted" w:sz="4" w:space="0" w:color="auto"/>
              <w:bottom w:val="dotted" w:sz="4" w:space="0" w:color="auto"/>
            </w:tcBorders>
            <w:shd w:val="clear" w:color="auto" w:fill="auto"/>
            <w:noWrap/>
            <w:vAlign w:val="center"/>
          </w:tcPr>
          <w:p w14:paraId="4F846863" w14:textId="3CC57BA9" w:rsidR="005C5212" w:rsidRPr="00161955" w:rsidRDefault="005C5212" w:rsidP="005C5212">
            <w:pPr>
              <w:jc w:val="right"/>
              <w:rPr>
                <w:color w:val="0070C0"/>
                <w:sz w:val="20"/>
                <w:szCs w:val="20"/>
              </w:rPr>
            </w:pPr>
            <w:r w:rsidRPr="00161955">
              <w:rPr>
                <w:color w:val="0070C0"/>
                <w:sz w:val="20"/>
                <w:szCs w:val="20"/>
              </w:rPr>
              <w:t>599.389</w:t>
            </w:r>
          </w:p>
        </w:tc>
        <w:tc>
          <w:tcPr>
            <w:tcW w:w="1265" w:type="dxa"/>
            <w:tcBorders>
              <w:top w:val="dotted" w:sz="4" w:space="0" w:color="auto"/>
              <w:bottom w:val="dotted" w:sz="4" w:space="0" w:color="auto"/>
            </w:tcBorders>
            <w:shd w:val="clear" w:color="auto" w:fill="auto"/>
            <w:noWrap/>
            <w:vAlign w:val="center"/>
          </w:tcPr>
          <w:p w14:paraId="25A571F6" w14:textId="0E487A98" w:rsidR="005C5212" w:rsidRPr="00161955" w:rsidRDefault="00161955" w:rsidP="005C5212">
            <w:pPr>
              <w:jc w:val="right"/>
              <w:rPr>
                <w:color w:val="0070C0"/>
                <w:sz w:val="20"/>
                <w:szCs w:val="20"/>
              </w:rPr>
            </w:pPr>
            <w:r w:rsidRPr="00161955">
              <w:rPr>
                <w:color w:val="0070C0"/>
                <w:sz w:val="20"/>
                <w:szCs w:val="20"/>
              </w:rPr>
              <w:t>117.309</w:t>
            </w:r>
          </w:p>
        </w:tc>
        <w:tc>
          <w:tcPr>
            <w:tcW w:w="1311" w:type="dxa"/>
            <w:tcBorders>
              <w:top w:val="dotted" w:sz="4" w:space="0" w:color="auto"/>
              <w:bottom w:val="dotted" w:sz="4" w:space="0" w:color="auto"/>
            </w:tcBorders>
            <w:shd w:val="clear" w:color="auto" w:fill="auto"/>
            <w:noWrap/>
            <w:vAlign w:val="center"/>
          </w:tcPr>
          <w:p w14:paraId="5711B598" w14:textId="0D93DB4F" w:rsidR="005C5212" w:rsidRPr="00161955" w:rsidRDefault="00161955" w:rsidP="005C5212">
            <w:pPr>
              <w:jc w:val="right"/>
              <w:rPr>
                <w:color w:val="0070C0"/>
                <w:sz w:val="20"/>
                <w:szCs w:val="20"/>
              </w:rPr>
            </w:pPr>
            <w:r w:rsidRPr="00161955">
              <w:rPr>
                <w:color w:val="0070C0"/>
                <w:sz w:val="20"/>
                <w:szCs w:val="20"/>
              </w:rPr>
              <w:t>-</w:t>
            </w:r>
          </w:p>
        </w:tc>
        <w:tc>
          <w:tcPr>
            <w:tcW w:w="1266" w:type="dxa"/>
            <w:tcBorders>
              <w:top w:val="dotted" w:sz="4" w:space="0" w:color="auto"/>
              <w:bottom w:val="dotted" w:sz="4" w:space="0" w:color="auto"/>
            </w:tcBorders>
            <w:shd w:val="clear" w:color="auto" w:fill="auto"/>
            <w:noWrap/>
            <w:vAlign w:val="center"/>
          </w:tcPr>
          <w:p w14:paraId="5D707025" w14:textId="4A1A79FD" w:rsidR="005C5212" w:rsidRPr="00161955" w:rsidRDefault="00161955" w:rsidP="005C5212">
            <w:pPr>
              <w:jc w:val="right"/>
              <w:rPr>
                <w:color w:val="0070C0"/>
                <w:sz w:val="20"/>
                <w:szCs w:val="20"/>
              </w:rPr>
            </w:pPr>
            <w:r w:rsidRPr="00161955">
              <w:rPr>
                <w:color w:val="0070C0"/>
                <w:sz w:val="20"/>
                <w:szCs w:val="20"/>
              </w:rPr>
              <w:t>716.698</w:t>
            </w:r>
          </w:p>
        </w:tc>
        <w:tc>
          <w:tcPr>
            <w:tcW w:w="896" w:type="dxa"/>
            <w:tcBorders>
              <w:top w:val="dotted" w:sz="4" w:space="0" w:color="auto"/>
              <w:bottom w:val="dotted" w:sz="4" w:space="0" w:color="auto"/>
            </w:tcBorders>
            <w:shd w:val="clear" w:color="auto" w:fill="auto"/>
            <w:noWrap/>
            <w:vAlign w:val="center"/>
          </w:tcPr>
          <w:p w14:paraId="3D8B12CF" w14:textId="7264248C" w:rsidR="005C5212" w:rsidRPr="00161955" w:rsidRDefault="00161955" w:rsidP="005C5212">
            <w:pPr>
              <w:jc w:val="right"/>
              <w:rPr>
                <w:color w:val="0070C0"/>
                <w:sz w:val="20"/>
                <w:szCs w:val="20"/>
              </w:rPr>
            </w:pPr>
            <w:r w:rsidRPr="00161955">
              <w:rPr>
                <w:color w:val="0070C0"/>
                <w:sz w:val="20"/>
                <w:szCs w:val="20"/>
              </w:rPr>
              <w:t>19,57</w:t>
            </w:r>
          </w:p>
        </w:tc>
      </w:tr>
      <w:tr w:rsidR="00161955" w:rsidRPr="00161955" w14:paraId="186D1D25" w14:textId="77777777" w:rsidTr="007267EF">
        <w:trPr>
          <w:trHeight w:val="274"/>
        </w:trPr>
        <w:tc>
          <w:tcPr>
            <w:tcW w:w="777" w:type="dxa"/>
            <w:tcBorders>
              <w:top w:val="dotted" w:sz="4" w:space="0" w:color="auto"/>
              <w:bottom w:val="dotted" w:sz="4" w:space="0" w:color="auto"/>
            </w:tcBorders>
            <w:shd w:val="clear" w:color="auto" w:fill="auto"/>
            <w:noWrap/>
            <w:vAlign w:val="center"/>
            <w:hideMark/>
          </w:tcPr>
          <w:p w14:paraId="6862C403" w14:textId="77777777" w:rsidR="005C5212" w:rsidRPr="00161955" w:rsidRDefault="005C5212" w:rsidP="005C5212">
            <w:pPr>
              <w:jc w:val="center"/>
              <w:rPr>
                <w:color w:val="0070C0"/>
                <w:sz w:val="20"/>
                <w:szCs w:val="20"/>
              </w:rPr>
            </w:pPr>
            <w:r w:rsidRPr="00161955">
              <w:rPr>
                <w:color w:val="0070C0"/>
                <w:sz w:val="20"/>
                <w:szCs w:val="20"/>
              </w:rPr>
              <w:t>4.</w:t>
            </w:r>
          </w:p>
        </w:tc>
        <w:tc>
          <w:tcPr>
            <w:tcW w:w="2791" w:type="dxa"/>
            <w:tcBorders>
              <w:top w:val="dotted" w:sz="4" w:space="0" w:color="auto"/>
              <w:bottom w:val="dotted" w:sz="4" w:space="0" w:color="auto"/>
            </w:tcBorders>
            <w:shd w:val="clear" w:color="auto" w:fill="auto"/>
            <w:noWrap/>
            <w:vAlign w:val="center"/>
            <w:hideMark/>
          </w:tcPr>
          <w:p w14:paraId="30068F51" w14:textId="77777777" w:rsidR="005C5212" w:rsidRPr="00161955" w:rsidRDefault="005C5212" w:rsidP="005C5212">
            <w:pPr>
              <w:rPr>
                <w:color w:val="0070C0"/>
                <w:sz w:val="20"/>
                <w:szCs w:val="20"/>
              </w:rPr>
            </w:pPr>
            <w:r w:rsidRPr="00161955">
              <w:rPr>
                <w:color w:val="0070C0"/>
                <w:sz w:val="20"/>
                <w:szCs w:val="20"/>
              </w:rPr>
              <w:t>Ostale nekret.  post. i oprema</w:t>
            </w:r>
          </w:p>
        </w:tc>
        <w:tc>
          <w:tcPr>
            <w:tcW w:w="1476" w:type="dxa"/>
            <w:tcBorders>
              <w:top w:val="dotted" w:sz="4" w:space="0" w:color="auto"/>
              <w:bottom w:val="dotted" w:sz="4" w:space="0" w:color="auto"/>
            </w:tcBorders>
            <w:shd w:val="clear" w:color="auto" w:fill="auto"/>
            <w:noWrap/>
            <w:vAlign w:val="center"/>
          </w:tcPr>
          <w:p w14:paraId="06B4E34E" w14:textId="6B17149D" w:rsidR="005C5212" w:rsidRPr="00161955" w:rsidRDefault="005C5212" w:rsidP="005C5212">
            <w:pPr>
              <w:jc w:val="right"/>
              <w:rPr>
                <w:color w:val="0070C0"/>
                <w:sz w:val="20"/>
                <w:szCs w:val="20"/>
              </w:rPr>
            </w:pPr>
            <w:r w:rsidRPr="00161955">
              <w:rPr>
                <w:color w:val="0070C0"/>
                <w:sz w:val="20"/>
                <w:szCs w:val="20"/>
              </w:rPr>
              <w:t>-</w:t>
            </w:r>
          </w:p>
        </w:tc>
        <w:tc>
          <w:tcPr>
            <w:tcW w:w="1265" w:type="dxa"/>
            <w:tcBorders>
              <w:top w:val="dotted" w:sz="4" w:space="0" w:color="auto"/>
              <w:bottom w:val="dotted" w:sz="4" w:space="0" w:color="auto"/>
            </w:tcBorders>
            <w:shd w:val="clear" w:color="auto" w:fill="auto"/>
            <w:noWrap/>
            <w:vAlign w:val="center"/>
          </w:tcPr>
          <w:p w14:paraId="6480E8BF" w14:textId="06DB03C0" w:rsidR="005C5212" w:rsidRPr="00161955" w:rsidRDefault="00161955" w:rsidP="005C5212">
            <w:pPr>
              <w:jc w:val="right"/>
              <w:rPr>
                <w:color w:val="0070C0"/>
                <w:sz w:val="20"/>
                <w:szCs w:val="20"/>
              </w:rPr>
            </w:pPr>
            <w:r w:rsidRPr="00161955">
              <w:rPr>
                <w:color w:val="0070C0"/>
                <w:sz w:val="20"/>
                <w:szCs w:val="20"/>
              </w:rPr>
              <w:t>-</w:t>
            </w:r>
          </w:p>
        </w:tc>
        <w:tc>
          <w:tcPr>
            <w:tcW w:w="1311" w:type="dxa"/>
            <w:tcBorders>
              <w:top w:val="dotted" w:sz="4" w:space="0" w:color="auto"/>
              <w:bottom w:val="dotted" w:sz="4" w:space="0" w:color="auto"/>
            </w:tcBorders>
            <w:shd w:val="clear" w:color="auto" w:fill="auto"/>
            <w:noWrap/>
            <w:vAlign w:val="center"/>
          </w:tcPr>
          <w:p w14:paraId="406DD72E" w14:textId="1B2B9E04" w:rsidR="005C5212" w:rsidRPr="00161955" w:rsidRDefault="00161955" w:rsidP="005C5212">
            <w:pPr>
              <w:jc w:val="right"/>
              <w:rPr>
                <w:color w:val="0070C0"/>
                <w:sz w:val="20"/>
                <w:szCs w:val="20"/>
              </w:rPr>
            </w:pPr>
            <w:r w:rsidRPr="00161955">
              <w:rPr>
                <w:color w:val="0070C0"/>
                <w:sz w:val="20"/>
                <w:szCs w:val="20"/>
              </w:rPr>
              <w:t>-</w:t>
            </w:r>
          </w:p>
        </w:tc>
        <w:tc>
          <w:tcPr>
            <w:tcW w:w="1266" w:type="dxa"/>
            <w:tcBorders>
              <w:top w:val="dotted" w:sz="4" w:space="0" w:color="auto"/>
              <w:bottom w:val="dotted" w:sz="4" w:space="0" w:color="auto"/>
            </w:tcBorders>
            <w:shd w:val="clear" w:color="auto" w:fill="auto"/>
            <w:noWrap/>
            <w:vAlign w:val="center"/>
          </w:tcPr>
          <w:p w14:paraId="50E4D9D9" w14:textId="7359BAF2" w:rsidR="005C5212" w:rsidRPr="00161955" w:rsidRDefault="00161955" w:rsidP="005C5212">
            <w:pPr>
              <w:jc w:val="right"/>
              <w:rPr>
                <w:color w:val="0070C0"/>
                <w:sz w:val="20"/>
                <w:szCs w:val="20"/>
              </w:rPr>
            </w:pPr>
            <w:r w:rsidRPr="00161955">
              <w:rPr>
                <w:color w:val="0070C0"/>
                <w:sz w:val="20"/>
                <w:szCs w:val="20"/>
              </w:rPr>
              <w:t>-</w:t>
            </w:r>
          </w:p>
        </w:tc>
        <w:tc>
          <w:tcPr>
            <w:tcW w:w="896" w:type="dxa"/>
            <w:tcBorders>
              <w:top w:val="dotted" w:sz="4" w:space="0" w:color="auto"/>
              <w:bottom w:val="dotted" w:sz="4" w:space="0" w:color="auto"/>
            </w:tcBorders>
            <w:shd w:val="clear" w:color="auto" w:fill="auto"/>
            <w:noWrap/>
            <w:vAlign w:val="center"/>
          </w:tcPr>
          <w:p w14:paraId="76864760" w14:textId="5465B84B" w:rsidR="005C5212" w:rsidRPr="00161955" w:rsidRDefault="00161955" w:rsidP="005C5212">
            <w:pPr>
              <w:jc w:val="right"/>
              <w:rPr>
                <w:color w:val="0070C0"/>
                <w:sz w:val="20"/>
                <w:szCs w:val="20"/>
              </w:rPr>
            </w:pPr>
            <w:r w:rsidRPr="00161955">
              <w:rPr>
                <w:color w:val="0070C0"/>
                <w:sz w:val="20"/>
                <w:szCs w:val="20"/>
              </w:rPr>
              <w:t>-</w:t>
            </w:r>
          </w:p>
        </w:tc>
      </w:tr>
      <w:tr w:rsidR="00161955" w:rsidRPr="00161955" w14:paraId="23966D9E" w14:textId="77777777" w:rsidTr="007267EF">
        <w:trPr>
          <w:trHeight w:val="277"/>
        </w:trPr>
        <w:tc>
          <w:tcPr>
            <w:tcW w:w="777" w:type="dxa"/>
            <w:tcBorders>
              <w:top w:val="dotted" w:sz="4" w:space="0" w:color="auto"/>
              <w:bottom w:val="dotted" w:sz="4" w:space="0" w:color="auto"/>
            </w:tcBorders>
            <w:shd w:val="clear" w:color="auto" w:fill="auto"/>
            <w:noWrap/>
            <w:vAlign w:val="center"/>
            <w:hideMark/>
          </w:tcPr>
          <w:p w14:paraId="2D03E43E" w14:textId="77777777" w:rsidR="005C5212" w:rsidRPr="00161955" w:rsidRDefault="005C5212" w:rsidP="005C5212">
            <w:pPr>
              <w:jc w:val="center"/>
              <w:rPr>
                <w:color w:val="0070C0"/>
                <w:sz w:val="20"/>
                <w:szCs w:val="20"/>
              </w:rPr>
            </w:pPr>
            <w:r w:rsidRPr="00161955">
              <w:rPr>
                <w:color w:val="0070C0"/>
                <w:sz w:val="20"/>
                <w:szCs w:val="20"/>
              </w:rPr>
              <w:lastRenderedPageBreak/>
              <w:t xml:space="preserve">5. </w:t>
            </w:r>
          </w:p>
        </w:tc>
        <w:tc>
          <w:tcPr>
            <w:tcW w:w="2791" w:type="dxa"/>
            <w:tcBorders>
              <w:top w:val="dotted" w:sz="4" w:space="0" w:color="auto"/>
              <w:bottom w:val="dotted" w:sz="4" w:space="0" w:color="auto"/>
            </w:tcBorders>
            <w:shd w:val="clear" w:color="auto" w:fill="auto"/>
            <w:noWrap/>
            <w:vAlign w:val="center"/>
            <w:hideMark/>
          </w:tcPr>
          <w:p w14:paraId="0957E329" w14:textId="77777777" w:rsidR="005C5212" w:rsidRPr="00161955" w:rsidRDefault="005C5212" w:rsidP="005C5212">
            <w:pPr>
              <w:rPr>
                <w:color w:val="0070C0"/>
                <w:sz w:val="20"/>
                <w:szCs w:val="20"/>
              </w:rPr>
            </w:pPr>
            <w:r w:rsidRPr="00161955">
              <w:rPr>
                <w:color w:val="0070C0"/>
                <w:sz w:val="20"/>
                <w:szCs w:val="20"/>
              </w:rPr>
              <w:t>Ulag. na tuđim nekr. pos. i opr.</w:t>
            </w:r>
          </w:p>
        </w:tc>
        <w:tc>
          <w:tcPr>
            <w:tcW w:w="1476" w:type="dxa"/>
            <w:tcBorders>
              <w:top w:val="dotted" w:sz="4" w:space="0" w:color="auto"/>
              <w:bottom w:val="dotted" w:sz="4" w:space="0" w:color="auto"/>
            </w:tcBorders>
            <w:shd w:val="clear" w:color="auto" w:fill="auto"/>
            <w:noWrap/>
            <w:vAlign w:val="center"/>
          </w:tcPr>
          <w:p w14:paraId="0BB25E0F" w14:textId="6A3CE376" w:rsidR="005C5212" w:rsidRPr="00161955" w:rsidRDefault="005C5212" w:rsidP="005C5212">
            <w:pPr>
              <w:jc w:val="right"/>
              <w:rPr>
                <w:color w:val="0070C0"/>
                <w:sz w:val="20"/>
                <w:szCs w:val="20"/>
              </w:rPr>
            </w:pPr>
            <w:r w:rsidRPr="00161955">
              <w:rPr>
                <w:color w:val="0070C0"/>
                <w:sz w:val="20"/>
                <w:szCs w:val="20"/>
              </w:rPr>
              <w:t>-</w:t>
            </w:r>
          </w:p>
        </w:tc>
        <w:tc>
          <w:tcPr>
            <w:tcW w:w="1265" w:type="dxa"/>
            <w:tcBorders>
              <w:top w:val="dotted" w:sz="4" w:space="0" w:color="auto"/>
              <w:bottom w:val="dotted" w:sz="4" w:space="0" w:color="auto"/>
            </w:tcBorders>
            <w:shd w:val="clear" w:color="auto" w:fill="auto"/>
            <w:noWrap/>
            <w:vAlign w:val="center"/>
          </w:tcPr>
          <w:p w14:paraId="54CF27D6" w14:textId="5D5C021E" w:rsidR="005C5212" w:rsidRPr="00161955" w:rsidRDefault="00161955" w:rsidP="005C5212">
            <w:pPr>
              <w:jc w:val="right"/>
              <w:rPr>
                <w:color w:val="0070C0"/>
                <w:sz w:val="20"/>
                <w:szCs w:val="20"/>
              </w:rPr>
            </w:pPr>
            <w:r w:rsidRPr="00161955">
              <w:rPr>
                <w:color w:val="0070C0"/>
                <w:sz w:val="20"/>
                <w:szCs w:val="20"/>
              </w:rPr>
              <w:t>-</w:t>
            </w:r>
          </w:p>
        </w:tc>
        <w:tc>
          <w:tcPr>
            <w:tcW w:w="1311" w:type="dxa"/>
            <w:tcBorders>
              <w:top w:val="dotted" w:sz="4" w:space="0" w:color="auto"/>
              <w:bottom w:val="dotted" w:sz="4" w:space="0" w:color="auto"/>
            </w:tcBorders>
            <w:shd w:val="clear" w:color="auto" w:fill="auto"/>
            <w:noWrap/>
            <w:vAlign w:val="center"/>
          </w:tcPr>
          <w:p w14:paraId="2A381409" w14:textId="2DCA0FD1" w:rsidR="005C5212" w:rsidRPr="00161955" w:rsidRDefault="00161955" w:rsidP="005C5212">
            <w:pPr>
              <w:jc w:val="right"/>
              <w:rPr>
                <w:color w:val="0070C0"/>
                <w:sz w:val="20"/>
                <w:szCs w:val="20"/>
              </w:rPr>
            </w:pPr>
            <w:r w:rsidRPr="00161955">
              <w:rPr>
                <w:color w:val="0070C0"/>
                <w:sz w:val="20"/>
                <w:szCs w:val="20"/>
              </w:rPr>
              <w:t>-</w:t>
            </w:r>
          </w:p>
        </w:tc>
        <w:tc>
          <w:tcPr>
            <w:tcW w:w="1266" w:type="dxa"/>
            <w:tcBorders>
              <w:top w:val="dotted" w:sz="4" w:space="0" w:color="auto"/>
              <w:bottom w:val="dotted" w:sz="4" w:space="0" w:color="auto"/>
            </w:tcBorders>
            <w:shd w:val="clear" w:color="auto" w:fill="auto"/>
            <w:noWrap/>
            <w:vAlign w:val="center"/>
          </w:tcPr>
          <w:p w14:paraId="44656833" w14:textId="3BCD9360" w:rsidR="005C5212" w:rsidRPr="00161955" w:rsidRDefault="00161955" w:rsidP="005C5212">
            <w:pPr>
              <w:jc w:val="right"/>
              <w:rPr>
                <w:color w:val="0070C0"/>
                <w:sz w:val="20"/>
                <w:szCs w:val="20"/>
              </w:rPr>
            </w:pPr>
            <w:r w:rsidRPr="00161955">
              <w:rPr>
                <w:color w:val="0070C0"/>
                <w:sz w:val="20"/>
                <w:szCs w:val="20"/>
              </w:rPr>
              <w:t>-</w:t>
            </w:r>
          </w:p>
        </w:tc>
        <w:tc>
          <w:tcPr>
            <w:tcW w:w="896" w:type="dxa"/>
            <w:tcBorders>
              <w:top w:val="dotted" w:sz="4" w:space="0" w:color="auto"/>
              <w:bottom w:val="dotted" w:sz="4" w:space="0" w:color="auto"/>
            </w:tcBorders>
            <w:shd w:val="clear" w:color="auto" w:fill="auto"/>
            <w:noWrap/>
            <w:vAlign w:val="center"/>
          </w:tcPr>
          <w:p w14:paraId="015B3895" w14:textId="589BAA88" w:rsidR="005C5212" w:rsidRPr="00161955" w:rsidRDefault="00161955" w:rsidP="005C5212">
            <w:pPr>
              <w:jc w:val="right"/>
              <w:rPr>
                <w:color w:val="0070C0"/>
                <w:sz w:val="20"/>
                <w:szCs w:val="20"/>
              </w:rPr>
            </w:pPr>
            <w:r w:rsidRPr="00161955">
              <w:rPr>
                <w:color w:val="0070C0"/>
                <w:sz w:val="20"/>
                <w:szCs w:val="20"/>
              </w:rPr>
              <w:t>-</w:t>
            </w:r>
          </w:p>
        </w:tc>
      </w:tr>
      <w:tr w:rsidR="00161955" w:rsidRPr="00161955" w14:paraId="185A3952" w14:textId="77777777" w:rsidTr="007267EF">
        <w:trPr>
          <w:trHeight w:val="268"/>
        </w:trPr>
        <w:tc>
          <w:tcPr>
            <w:tcW w:w="777" w:type="dxa"/>
            <w:tcBorders>
              <w:top w:val="dotted" w:sz="4" w:space="0" w:color="auto"/>
              <w:bottom w:val="double" w:sz="4" w:space="0" w:color="auto"/>
            </w:tcBorders>
            <w:shd w:val="clear" w:color="auto" w:fill="auto"/>
            <w:noWrap/>
            <w:vAlign w:val="center"/>
            <w:hideMark/>
          </w:tcPr>
          <w:p w14:paraId="5CF816CC" w14:textId="77777777" w:rsidR="005C5212" w:rsidRPr="00161955" w:rsidRDefault="005C5212" w:rsidP="005C5212">
            <w:pPr>
              <w:jc w:val="center"/>
              <w:rPr>
                <w:color w:val="0070C0"/>
                <w:sz w:val="20"/>
                <w:szCs w:val="20"/>
              </w:rPr>
            </w:pPr>
            <w:r w:rsidRPr="00161955">
              <w:rPr>
                <w:color w:val="0070C0"/>
                <w:sz w:val="20"/>
                <w:szCs w:val="20"/>
              </w:rPr>
              <w:t>6.</w:t>
            </w:r>
          </w:p>
        </w:tc>
        <w:tc>
          <w:tcPr>
            <w:tcW w:w="2791" w:type="dxa"/>
            <w:tcBorders>
              <w:top w:val="dotted" w:sz="4" w:space="0" w:color="auto"/>
              <w:bottom w:val="double" w:sz="4" w:space="0" w:color="auto"/>
            </w:tcBorders>
            <w:shd w:val="clear" w:color="auto" w:fill="auto"/>
            <w:noWrap/>
            <w:vAlign w:val="center"/>
            <w:hideMark/>
          </w:tcPr>
          <w:p w14:paraId="348F71A1" w14:textId="77777777" w:rsidR="005C5212" w:rsidRPr="00161955" w:rsidRDefault="005C5212" w:rsidP="005C5212">
            <w:pPr>
              <w:rPr>
                <w:color w:val="0070C0"/>
                <w:sz w:val="20"/>
                <w:szCs w:val="20"/>
              </w:rPr>
            </w:pPr>
            <w:r w:rsidRPr="00161955">
              <w:rPr>
                <w:color w:val="0070C0"/>
                <w:sz w:val="20"/>
                <w:szCs w:val="20"/>
              </w:rPr>
              <w:t>Avansi i sred. u pripremi</w:t>
            </w:r>
          </w:p>
        </w:tc>
        <w:tc>
          <w:tcPr>
            <w:tcW w:w="1476" w:type="dxa"/>
            <w:tcBorders>
              <w:top w:val="dotted" w:sz="4" w:space="0" w:color="auto"/>
              <w:bottom w:val="double" w:sz="4" w:space="0" w:color="auto"/>
            </w:tcBorders>
            <w:shd w:val="clear" w:color="auto" w:fill="auto"/>
            <w:noWrap/>
            <w:vAlign w:val="center"/>
          </w:tcPr>
          <w:p w14:paraId="7E0703A7" w14:textId="3CAE5C8F" w:rsidR="005C5212" w:rsidRPr="00161955" w:rsidRDefault="005C5212" w:rsidP="005C5212">
            <w:pPr>
              <w:jc w:val="right"/>
              <w:rPr>
                <w:color w:val="0070C0"/>
                <w:sz w:val="20"/>
                <w:szCs w:val="20"/>
              </w:rPr>
            </w:pPr>
            <w:r w:rsidRPr="00161955">
              <w:rPr>
                <w:color w:val="0070C0"/>
                <w:sz w:val="20"/>
                <w:szCs w:val="20"/>
              </w:rPr>
              <w:t>55.350</w:t>
            </w:r>
          </w:p>
        </w:tc>
        <w:tc>
          <w:tcPr>
            <w:tcW w:w="1265" w:type="dxa"/>
            <w:tcBorders>
              <w:top w:val="dotted" w:sz="4" w:space="0" w:color="auto"/>
              <w:bottom w:val="double" w:sz="4" w:space="0" w:color="auto"/>
            </w:tcBorders>
            <w:shd w:val="clear" w:color="auto" w:fill="auto"/>
            <w:noWrap/>
            <w:vAlign w:val="center"/>
          </w:tcPr>
          <w:p w14:paraId="6E241986" w14:textId="74259FF8" w:rsidR="005C5212" w:rsidRPr="00161955" w:rsidRDefault="00161955" w:rsidP="005C5212">
            <w:pPr>
              <w:jc w:val="right"/>
              <w:rPr>
                <w:color w:val="0070C0"/>
                <w:sz w:val="20"/>
                <w:szCs w:val="20"/>
              </w:rPr>
            </w:pPr>
            <w:r w:rsidRPr="00161955">
              <w:rPr>
                <w:color w:val="0070C0"/>
                <w:sz w:val="20"/>
                <w:szCs w:val="20"/>
              </w:rPr>
              <w:t>453.097</w:t>
            </w:r>
          </w:p>
        </w:tc>
        <w:tc>
          <w:tcPr>
            <w:tcW w:w="1311" w:type="dxa"/>
            <w:tcBorders>
              <w:top w:val="dotted" w:sz="4" w:space="0" w:color="auto"/>
              <w:bottom w:val="double" w:sz="4" w:space="0" w:color="auto"/>
            </w:tcBorders>
            <w:shd w:val="clear" w:color="auto" w:fill="auto"/>
            <w:noWrap/>
            <w:vAlign w:val="center"/>
          </w:tcPr>
          <w:p w14:paraId="79F40D42" w14:textId="794AA277" w:rsidR="005C5212" w:rsidRPr="00161955" w:rsidRDefault="005C5212" w:rsidP="005C5212">
            <w:pPr>
              <w:jc w:val="right"/>
              <w:rPr>
                <w:color w:val="0070C0"/>
                <w:sz w:val="20"/>
                <w:szCs w:val="20"/>
              </w:rPr>
            </w:pPr>
          </w:p>
        </w:tc>
        <w:tc>
          <w:tcPr>
            <w:tcW w:w="1266" w:type="dxa"/>
            <w:tcBorders>
              <w:top w:val="dotted" w:sz="4" w:space="0" w:color="auto"/>
              <w:bottom w:val="double" w:sz="4" w:space="0" w:color="auto"/>
            </w:tcBorders>
            <w:shd w:val="clear" w:color="auto" w:fill="auto"/>
            <w:noWrap/>
            <w:vAlign w:val="center"/>
          </w:tcPr>
          <w:p w14:paraId="22AD8641" w14:textId="2EDCEC93" w:rsidR="005C5212" w:rsidRPr="00161955" w:rsidRDefault="00161955" w:rsidP="005C5212">
            <w:pPr>
              <w:jc w:val="right"/>
              <w:rPr>
                <w:color w:val="0070C0"/>
                <w:sz w:val="20"/>
                <w:szCs w:val="20"/>
              </w:rPr>
            </w:pPr>
            <w:r w:rsidRPr="00161955">
              <w:rPr>
                <w:color w:val="0070C0"/>
                <w:sz w:val="20"/>
                <w:szCs w:val="20"/>
              </w:rPr>
              <w:t>508.477</w:t>
            </w:r>
          </w:p>
        </w:tc>
        <w:tc>
          <w:tcPr>
            <w:tcW w:w="896" w:type="dxa"/>
            <w:tcBorders>
              <w:top w:val="dotted" w:sz="4" w:space="0" w:color="auto"/>
              <w:bottom w:val="double" w:sz="4" w:space="0" w:color="auto"/>
            </w:tcBorders>
            <w:shd w:val="clear" w:color="auto" w:fill="auto"/>
            <w:noWrap/>
            <w:vAlign w:val="center"/>
          </w:tcPr>
          <w:p w14:paraId="76042707" w14:textId="5CC25527" w:rsidR="005C5212" w:rsidRPr="00161955" w:rsidRDefault="00161955" w:rsidP="005C5212">
            <w:pPr>
              <w:jc w:val="right"/>
              <w:rPr>
                <w:color w:val="0070C0"/>
                <w:sz w:val="20"/>
                <w:szCs w:val="20"/>
              </w:rPr>
            </w:pPr>
            <w:r w:rsidRPr="00161955">
              <w:rPr>
                <w:color w:val="0070C0"/>
                <w:sz w:val="20"/>
                <w:szCs w:val="20"/>
              </w:rPr>
              <w:t>822,22</w:t>
            </w:r>
          </w:p>
        </w:tc>
      </w:tr>
      <w:tr w:rsidR="00161955" w:rsidRPr="00161955" w14:paraId="69C3FCDF" w14:textId="77777777" w:rsidTr="007267EF">
        <w:trPr>
          <w:trHeight w:val="173"/>
        </w:trPr>
        <w:tc>
          <w:tcPr>
            <w:tcW w:w="777" w:type="dxa"/>
            <w:tcBorders>
              <w:top w:val="double" w:sz="4" w:space="0" w:color="auto"/>
              <w:bottom w:val="double" w:sz="4" w:space="0" w:color="auto"/>
            </w:tcBorders>
            <w:shd w:val="clear" w:color="000000" w:fill="auto"/>
            <w:noWrap/>
            <w:vAlign w:val="bottom"/>
            <w:hideMark/>
          </w:tcPr>
          <w:p w14:paraId="5855C957" w14:textId="77777777" w:rsidR="005C5212" w:rsidRPr="00161955" w:rsidRDefault="005C5212" w:rsidP="005C5212">
            <w:pPr>
              <w:rPr>
                <w:b/>
                <w:i/>
                <w:color w:val="0070C0"/>
                <w:sz w:val="20"/>
                <w:szCs w:val="20"/>
              </w:rPr>
            </w:pPr>
            <w:r w:rsidRPr="00161955">
              <w:rPr>
                <w:b/>
                <w:i/>
                <w:color w:val="0070C0"/>
                <w:sz w:val="20"/>
                <w:szCs w:val="20"/>
              </w:rPr>
              <w:t> </w:t>
            </w:r>
          </w:p>
        </w:tc>
        <w:tc>
          <w:tcPr>
            <w:tcW w:w="2791" w:type="dxa"/>
            <w:tcBorders>
              <w:top w:val="double" w:sz="4" w:space="0" w:color="auto"/>
              <w:bottom w:val="double" w:sz="4" w:space="0" w:color="auto"/>
            </w:tcBorders>
            <w:shd w:val="clear" w:color="000000" w:fill="auto"/>
            <w:noWrap/>
            <w:vAlign w:val="bottom"/>
            <w:hideMark/>
          </w:tcPr>
          <w:p w14:paraId="6E1A048A" w14:textId="77777777" w:rsidR="005C5212" w:rsidRPr="00161955" w:rsidRDefault="005C5212" w:rsidP="005C5212">
            <w:pPr>
              <w:rPr>
                <w:b/>
                <w:i/>
                <w:color w:val="0070C0"/>
                <w:sz w:val="20"/>
                <w:szCs w:val="20"/>
              </w:rPr>
            </w:pPr>
            <w:r w:rsidRPr="00161955">
              <w:rPr>
                <w:b/>
                <w:i/>
                <w:color w:val="0070C0"/>
                <w:sz w:val="20"/>
                <w:szCs w:val="20"/>
              </w:rPr>
              <w:t>Ukupno</w:t>
            </w:r>
          </w:p>
        </w:tc>
        <w:tc>
          <w:tcPr>
            <w:tcW w:w="1476" w:type="dxa"/>
            <w:tcBorders>
              <w:top w:val="double" w:sz="4" w:space="0" w:color="auto"/>
              <w:bottom w:val="double" w:sz="4" w:space="0" w:color="auto"/>
            </w:tcBorders>
            <w:shd w:val="clear" w:color="000000" w:fill="auto"/>
            <w:noWrap/>
            <w:vAlign w:val="center"/>
          </w:tcPr>
          <w:p w14:paraId="772D1E96" w14:textId="0D93F9BC" w:rsidR="005C5212" w:rsidRPr="00161955" w:rsidRDefault="005C5212" w:rsidP="005C5212">
            <w:pPr>
              <w:jc w:val="right"/>
              <w:rPr>
                <w:b/>
                <w:i/>
                <w:color w:val="0070C0"/>
                <w:sz w:val="20"/>
                <w:szCs w:val="20"/>
              </w:rPr>
            </w:pPr>
            <w:r w:rsidRPr="00161955">
              <w:rPr>
                <w:b/>
                <w:i/>
                <w:color w:val="0070C0"/>
                <w:sz w:val="20"/>
                <w:szCs w:val="20"/>
              </w:rPr>
              <w:t>8.058.275</w:t>
            </w:r>
          </w:p>
        </w:tc>
        <w:tc>
          <w:tcPr>
            <w:tcW w:w="1265" w:type="dxa"/>
            <w:tcBorders>
              <w:top w:val="double" w:sz="4" w:space="0" w:color="auto"/>
              <w:bottom w:val="double" w:sz="4" w:space="0" w:color="auto"/>
            </w:tcBorders>
            <w:shd w:val="clear" w:color="000000" w:fill="auto"/>
            <w:noWrap/>
            <w:vAlign w:val="center"/>
          </w:tcPr>
          <w:p w14:paraId="18FB5575" w14:textId="5044F1A4" w:rsidR="005C5212" w:rsidRPr="00161955" w:rsidRDefault="00161955" w:rsidP="005C5212">
            <w:pPr>
              <w:jc w:val="right"/>
              <w:rPr>
                <w:b/>
                <w:i/>
                <w:color w:val="0070C0"/>
                <w:sz w:val="20"/>
                <w:szCs w:val="20"/>
              </w:rPr>
            </w:pPr>
            <w:r w:rsidRPr="00161955">
              <w:rPr>
                <w:b/>
                <w:i/>
                <w:color w:val="0070C0"/>
                <w:sz w:val="20"/>
                <w:szCs w:val="20"/>
              </w:rPr>
              <w:t>570.406</w:t>
            </w:r>
          </w:p>
        </w:tc>
        <w:tc>
          <w:tcPr>
            <w:tcW w:w="1311" w:type="dxa"/>
            <w:tcBorders>
              <w:top w:val="double" w:sz="4" w:space="0" w:color="auto"/>
              <w:bottom w:val="double" w:sz="4" w:space="0" w:color="auto"/>
            </w:tcBorders>
            <w:shd w:val="clear" w:color="000000" w:fill="auto"/>
            <w:noWrap/>
            <w:vAlign w:val="center"/>
          </w:tcPr>
          <w:p w14:paraId="7D0A31CE" w14:textId="2BD31275" w:rsidR="005C5212" w:rsidRPr="00161955" w:rsidRDefault="00161955" w:rsidP="005C5212">
            <w:pPr>
              <w:jc w:val="right"/>
              <w:rPr>
                <w:b/>
                <w:i/>
                <w:color w:val="0070C0"/>
                <w:sz w:val="20"/>
                <w:szCs w:val="20"/>
              </w:rPr>
            </w:pPr>
            <w:r w:rsidRPr="00161955">
              <w:rPr>
                <w:b/>
                <w:i/>
                <w:color w:val="0070C0"/>
                <w:sz w:val="20"/>
                <w:szCs w:val="20"/>
              </w:rPr>
              <w:t>91.385</w:t>
            </w:r>
          </w:p>
        </w:tc>
        <w:tc>
          <w:tcPr>
            <w:tcW w:w="1266" w:type="dxa"/>
            <w:tcBorders>
              <w:top w:val="double" w:sz="4" w:space="0" w:color="auto"/>
              <w:bottom w:val="double" w:sz="4" w:space="0" w:color="auto"/>
            </w:tcBorders>
            <w:shd w:val="clear" w:color="000000" w:fill="auto"/>
            <w:noWrap/>
            <w:vAlign w:val="center"/>
          </w:tcPr>
          <w:p w14:paraId="0B25B6E8" w14:textId="4110EACB" w:rsidR="005C5212" w:rsidRPr="00161955" w:rsidRDefault="00161955" w:rsidP="005C5212">
            <w:pPr>
              <w:jc w:val="right"/>
              <w:rPr>
                <w:b/>
                <w:i/>
                <w:color w:val="0070C0"/>
                <w:sz w:val="20"/>
                <w:szCs w:val="20"/>
              </w:rPr>
            </w:pPr>
            <w:r w:rsidRPr="00161955">
              <w:rPr>
                <w:b/>
                <w:i/>
                <w:color w:val="0070C0"/>
                <w:sz w:val="20"/>
                <w:szCs w:val="20"/>
              </w:rPr>
              <w:t>8.537.296</w:t>
            </w:r>
          </w:p>
        </w:tc>
        <w:tc>
          <w:tcPr>
            <w:tcW w:w="896" w:type="dxa"/>
            <w:tcBorders>
              <w:top w:val="double" w:sz="4" w:space="0" w:color="auto"/>
              <w:bottom w:val="double" w:sz="4" w:space="0" w:color="auto"/>
            </w:tcBorders>
            <w:shd w:val="clear" w:color="000000" w:fill="auto"/>
            <w:noWrap/>
            <w:vAlign w:val="center"/>
          </w:tcPr>
          <w:p w14:paraId="40E69A8D" w14:textId="43A0AB0D" w:rsidR="005C5212" w:rsidRPr="00161955" w:rsidRDefault="00161955" w:rsidP="005C5212">
            <w:pPr>
              <w:jc w:val="right"/>
              <w:rPr>
                <w:b/>
                <w:i/>
                <w:color w:val="0070C0"/>
                <w:sz w:val="20"/>
                <w:szCs w:val="20"/>
              </w:rPr>
            </w:pPr>
            <w:r w:rsidRPr="00161955">
              <w:rPr>
                <w:b/>
                <w:i/>
                <w:color w:val="0070C0"/>
                <w:sz w:val="20"/>
                <w:szCs w:val="20"/>
              </w:rPr>
              <w:t>5,94</w:t>
            </w:r>
          </w:p>
        </w:tc>
      </w:tr>
    </w:tbl>
    <w:p w14:paraId="544B77B2" w14:textId="77777777" w:rsidR="0082209D" w:rsidRPr="00C77F09" w:rsidRDefault="0082209D" w:rsidP="0018506F">
      <w:pPr>
        <w:ind w:left="-284" w:right="-808"/>
        <w:jc w:val="both"/>
        <w:rPr>
          <w:i/>
          <w:sz w:val="16"/>
          <w:szCs w:val="16"/>
          <w:lang w:val="bs-Latn-BA"/>
        </w:rPr>
      </w:pPr>
    </w:p>
    <w:p w14:paraId="6E3BCB9E" w14:textId="7E9501A4" w:rsidR="00AF7862" w:rsidRPr="00705073" w:rsidRDefault="0018506F" w:rsidP="005909B5">
      <w:pPr>
        <w:ind w:left="-284" w:right="43"/>
        <w:jc w:val="both"/>
        <w:rPr>
          <w:color w:val="0070C0"/>
          <w:lang w:val="bs-Latn-BA"/>
        </w:rPr>
      </w:pPr>
      <w:r w:rsidRPr="00705073">
        <w:rPr>
          <w:i/>
          <w:color w:val="0070C0"/>
          <w:lang w:val="bs-Latn-BA"/>
        </w:rPr>
        <w:tab/>
      </w:r>
      <w:r w:rsidRPr="00705073">
        <w:rPr>
          <w:i/>
          <w:color w:val="0070C0"/>
          <w:lang w:val="bs-Latn-BA"/>
        </w:rPr>
        <w:tab/>
      </w:r>
      <w:r w:rsidRPr="00705073">
        <w:rPr>
          <w:b/>
          <w:bCs/>
          <w:i/>
          <w:iCs/>
          <w:color w:val="0070C0"/>
          <w:lang w:val="sr-Latn-CS"/>
        </w:rPr>
        <w:t>1. Zemljište:</w:t>
      </w:r>
      <w:r w:rsidR="00AF7862" w:rsidRPr="00705073">
        <w:rPr>
          <w:color w:val="0070C0"/>
          <w:lang w:val="bs-Latn-BA"/>
        </w:rPr>
        <w:t xml:space="preserve"> Društvo na ovoj poziciji vodi vrijednost građevinskog zemljišta</w:t>
      </w:r>
      <w:r w:rsidR="005436A6" w:rsidRPr="00705073">
        <w:rPr>
          <w:color w:val="0070C0"/>
          <w:lang w:val="bs-Latn-BA"/>
        </w:rPr>
        <w:t xml:space="preserve"> (303.440 KM), zemljišta za eksploataciju gline (2.081.760,00 KM) i zemljište za eksploataciju gline 4.042.100,00 KM)</w:t>
      </w:r>
      <w:r w:rsidR="00C32699" w:rsidRPr="00705073">
        <w:rPr>
          <w:color w:val="0070C0"/>
          <w:lang w:val="bs-Latn-BA"/>
        </w:rPr>
        <w:t xml:space="preserve"> </w:t>
      </w:r>
      <w:r w:rsidR="00AF7862" w:rsidRPr="00705073">
        <w:rPr>
          <w:color w:val="0070C0"/>
          <w:lang w:val="bs-Latn-BA"/>
        </w:rPr>
        <w:t xml:space="preserve">na kome je pravo svojine utvrđeno  na osnovu </w:t>
      </w:r>
      <w:r w:rsidR="009A1E43" w:rsidRPr="00705073">
        <w:rPr>
          <w:color w:val="0070C0"/>
          <w:lang w:val="bs-Latn-BA"/>
        </w:rPr>
        <w:t xml:space="preserve">Lista nepokretnosti broj: 648 od 02.04.2025. godine </w:t>
      </w:r>
      <w:r w:rsidR="00AF7862" w:rsidRPr="00705073">
        <w:rPr>
          <w:color w:val="0070C0"/>
          <w:lang w:val="bs-Latn-BA"/>
        </w:rPr>
        <w:t xml:space="preserve">na parceli </w:t>
      </w:r>
      <w:r w:rsidR="006E6197" w:rsidRPr="00705073">
        <w:rPr>
          <w:color w:val="0070C0"/>
          <w:lang w:val="bs-Latn-BA"/>
        </w:rPr>
        <w:t xml:space="preserve">broj </w:t>
      </w:r>
      <w:r w:rsidR="009A1E43" w:rsidRPr="00705073">
        <w:rPr>
          <w:color w:val="0070C0"/>
          <w:lang w:val="bs-Latn-BA"/>
        </w:rPr>
        <w:t xml:space="preserve">1468 </w:t>
      </w:r>
      <w:r w:rsidR="00AF7862" w:rsidRPr="00705073">
        <w:rPr>
          <w:color w:val="0070C0"/>
          <w:lang w:val="bs-Latn-BA"/>
        </w:rPr>
        <w:t xml:space="preserve"> površine </w:t>
      </w:r>
      <w:r w:rsidR="009A1E43" w:rsidRPr="00705073">
        <w:rPr>
          <w:color w:val="0070C0"/>
          <w:lang w:val="bs-Latn-BA"/>
        </w:rPr>
        <w:t>115.180</w:t>
      </w:r>
      <w:r w:rsidR="00AF7862" w:rsidRPr="00705073">
        <w:rPr>
          <w:color w:val="0070C0"/>
          <w:lang w:val="bs-Latn-BA"/>
        </w:rPr>
        <w:t xml:space="preserve"> m</w:t>
      </w:r>
      <w:r w:rsidR="00AF7862" w:rsidRPr="00705073">
        <w:rPr>
          <w:color w:val="0070C0"/>
          <w:vertAlign w:val="superscript"/>
          <w:lang w:val="bs-Latn-BA"/>
        </w:rPr>
        <w:t xml:space="preserve">2 </w:t>
      </w:r>
      <w:r w:rsidR="00AF7862" w:rsidRPr="00705073">
        <w:rPr>
          <w:color w:val="0070C0"/>
          <w:lang w:val="bs-Latn-BA"/>
        </w:rPr>
        <w:t xml:space="preserve">na lokaciji: Ul. </w:t>
      </w:r>
      <w:r w:rsidR="009A1E43" w:rsidRPr="00705073">
        <w:rPr>
          <w:color w:val="0070C0"/>
          <w:lang w:val="bs-Latn-BA"/>
        </w:rPr>
        <w:t>Pantelinska 102</w:t>
      </w:r>
      <w:r w:rsidR="00AF7862" w:rsidRPr="00705073">
        <w:rPr>
          <w:color w:val="0070C0"/>
          <w:lang w:val="bs-Latn-BA"/>
        </w:rPr>
        <w:t xml:space="preserve">, </w:t>
      </w:r>
      <w:r w:rsidR="009A1E43" w:rsidRPr="00705073">
        <w:rPr>
          <w:color w:val="0070C0"/>
          <w:lang w:val="bs-Latn-BA"/>
        </w:rPr>
        <w:t>Bijeljina</w:t>
      </w:r>
      <w:r w:rsidR="006E6197" w:rsidRPr="00705073">
        <w:rPr>
          <w:color w:val="0070C0"/>
          <w:lang w:val="bs-Latn-BA"/>
        </w:rPr>
        <w:t xml:space="preserve">. </w:t>
      </w:r>
      <w:r w:rsidR="002156D1" w:rsidRPr="00705073">
        <w:rPr>
          <w:color w:val="0070C0"/>
          <w:lang w:val="bs-Latn-BA"/>
        </w:rPr>
        <w:t>U toku perioda</w:t>
      </w:r>
      <w:r w:rsidR="00CE2C7F" w:rsidRPr="00705073">
        <w:rPr>
          <w:color w:val="0070C0"/>
          <w:lang w:val="bs-Latn-BA"/>
        </w:rPr>
        <w:t xml:space="preserve"> nije bilo promjene</w:t>
      </w:r>
      <w:r w:rsidR="002156D1" w:rsidRPr="00705073">
        <w:rPr>
          <w:color w:val="0070C0"/>
          <w:lang w:val="bs-Latn-BA"/>
        </w:rPr>
        <w:t xml:space="preserve"> </w:t>
      </w:r>
      <w:r w:rsidR="006C64F0" w:rsidRPr="00705073">
        <w:rPr>
          <w:color w:val="0070C0"/>
          <w:lang w:val="bs-Latn-BA"/>
        </w:rPr>
        <w:t>vrijednost zemljišta</w:t>
      </w:r>
      <w:r w:rsidR="00CE2C7F" w:rsidRPr="00705073">
        <w:rPr>
          <w:color w:val="0070C0"/>
          <w:lang w:val="bs-Latn-BA"/>
        </w:rPr>
        <w:t>.</w:t>
      </w:r>
    </w:p>
    <w:p w14:paraId="06FF5214" w14:textId="77777777" w:rsidR="00F27FBC" w:rsidRPr="00C77F09" w:rsidRDefault="00F27FBC" w:rsidP="005909B5">
      <w:pPr>
        <w:ind w:left="-284" w:right="43"/>
        <w:jc w:val="both"/>
        <w:rPr>
          <w:i/>
          <w:sz w:val="16"/>
          <w:szCs w:val="16"/>
          <w:lang w:val="bs-Latn-BA"/>
        </w:rPr>
      </w:pPr>
    </w:p>
    <w:p w14:paraId="0BFC8F7A" w14:textId="6045204B" w:rsidR="00AF7862" w:rsidRPr="00705073" w:rsidRDefault="0018506F" w:rsidP="005909B5">
      <w:pPr>
        <w:ind w:left="-284" w:right="43"/>
        <w:jc w:val="both"/>
        <w:rPr>
          <w:color w:val="0070C0"/>
          <w:lang w:val="bs-Latn-BA"/>
        </w:rPr>
      </w:pPr>
      <w:r w:rsidRPr="00705073">
        <w:rPr>
          <w:i/>
          <w:color w:val="0070C0"/>
          <w:lang w:val="bs-Latn-BA"/>
        </w:rPr>
        <w:tab/>
      </w:r>
      <w:r w:rsidRPr="00705073">
        <w:rPr>
          <w:i/>
          <w:color w:val="0070C0"/>
          <w:lang w:val="bs-Latn-BA"/>
        </w:rPr>
        <w:tab/>
      </w:r>
      <w:r w:rsidRPr="00705073">
        <w:rPr>
          <w:b/>
          <w:i/>
          <w:color w:val="0070C0"/>
          <w:lang w:val="sr-Latn-CS"/>
        </w:rPr>
        <w:t xml:space="preserve">2. Građevinski objekti </w:t>
      </w:r>
      <w:r w:rsidRPr="00705073">
        <w:rPr>
          <w:color w:val="0070C0"/>
          <w:lang w:val="sr-Latn-CS"/>
        </w:rPr>
        <w:t xml:space="preserve"> </w:t>
      </w:r>
      <w:r w:rsidR="00AF7862" w:rsidRPr="00705073">
        <w:rPr>
          <w:color w:val="0070C0"/>
          <w:lang w:val="bs-Latn-BA"/>
        </w:rPr>
        <w:t xml:space="preserve">iskazani su u vrijednosti od </w:t>
      </w:r>
      <w:r w:rsidR="00C02152" w:rsidRPr="00705073">
        <w:rPr>
          <w:color w:val="0070C0"/>
          <w:lang w:val="bs-Latn-BA"/>
        </w:rPr>
        <w:t>7.047.608</w:t>
      </w:r>
      <w:r w:rsidR="00AF7862" w:rsidRPr="00705073">
        <w:rPr>
          <w:color w:val="0070C0"/>
          <w:lang w:val="bs-Latn-BA"/>
        </w:rPr>
        <w:t xml:space="preserve"> KM bruto, </w:t>
      </w:r>
      <w:r w:rsidR="00C02152" w:rsidRPr="00705073">
        <w:rPr>
          <w:color w:val="0070C0"/>
          <w:lang w:val="bs-Latn-BA"/>
        </w:rPr>
        <w:t>6</w:t>
      </w:r>
      <w:r w:rsidR="00705073" w:rsidRPr="00705073">
        <w:rPr>
          <w:color w:val="0070C0"/>
          <w:lang w:val="bs-Latn-BA"/>
        </w:rPr>
        <w:t>.162.757</w:t>
      </w:r>
      <w:r w:rsidR="00AF7862" w:rsidRPr="00705073">
        <w:rPr>
          <w:color w:val="0070C0"/>
          <w:lang w:val="bs-Latn-BA"/>
        </w:rPr>
        <w:t xml:space="preserve"> KM ispravka vrijednosti i </w:t>
      </w:r>
      <w:r w:rsidR="00705073" w:rsidRPr="00705073">
        <w:rPr>
          <w:color w:val="0070C0"/>
          <w:lang w:val="bs-Latn-BA"/>
        </w:rPr>
        <w:t>884.851</w:t>
      </w:r>
      <w:r w:rsidR="00AF7862" w:rsidRPr="00705073">
        <w:rPr>
          <w:color w:val="0070C0"/>
          <w:lang w:val="bs-Latn-BA"/>
        </w:rPr>
        <w:t xml:space="preserve"> KM neto (u prethodnom periodu </w:t>
      </w:r>
      <w:r w:rsidR="005C5212" w:rsidRPr="00705073">
        <w:rPr>
          <w:color w:val="0070C0"/>
          <w:lang w:val="bs-Latn-BA"/>
        </w:rPr>
        <w:t>976.236</w:t>
      </w:r>
      <w:r w:rsidR="00AF7862" w:rsidRPr="00705073">
        <w:rPr>
          <w:color w:val="0070C0"/>
          <w:lang w:val="bs-Latn-BA"/>
        </w:rPr>
        <w:t xml:space="preserve"> KM).</w:t>
      </w:r>
      <w:r w:rsidR="00AC7381" w:rsidRPr="00705073">
        <w:rPr>
          <w:color w:val="0070C0"/>
          <w:lang w:val="bs-Latn-BA"/>
        </w:rPr>
        <w:t xml:space="preserve"> </w:t>
      </w:r>
      <w:r w:rsidR="00AF7862" w:rsidRPr="00705073">
        <w:rPr>
          <w:color w:val="0070C0"/>
          <w:lang w:val="bs-Latn-BA"/>
        </w:rPr>
        <w:t xml:space="preserve"> Ove objekte (nabavna</w:t>
      </w:r>
      <w:r w:rsidR="00AF7862" w:rsidRPr="00C77F09">
        <w:rPr>
          <w:lang w:val="bs-Latn-BA"/>
        </w:rPr>
        <w:t xml:space="preserve"> </w:t>
      </w:r>
      <w:r w:rsidR="00AF7862" w:rsidRPr="00705073">
        <w:rPr>
          <w:color w:val="0070C0"/>
          <w:lang w:val="bs-Latn-BA"/>
        </w:rPr>
        <w:t>vrijednost) čine objekti na adresi sjedišta Društva</w:t>
      </w:r>
      <w:r w:rsidR="009A1E43" w:rsidRPr="00705073">
        <w:rPr>
          <w:color w:val="0070C0"/>
          <w:lang w:val="bs-Latn-BA"/>
        </w:rPr>
        <w:t>.</w:t>
      </w:r>
      <w:r w:rsidR="00AF7862" w:rsidRPr="00705073">
        <w:rPr>
          <w:color w:val="0070C0"/>
          <w:lang w:val="bs-Latn-BA"/>
        </w:rPr>
        <w:t xml:space="preserve"> </w:t>
      </w:r>
      <w:r w:rsidR="006F18B5" w:rsidRPr="00705073">
        <w:rPr>
          <w:color w:val="0070C0"/>
          <w:lang w:val="bs-Latn-BA"/>
        </w:rPr>
        <w:t>U toku izvještajnog perioda</w:t>
      </w:r>
      <w:r w:rsidR="00705073" w:rsidRPr="00705073">
        <w:rPr>
          <w:color w:val="0070C0"/>
          <w:lang w:val="bs-Latn-BA"/>
        </w:rPr>
        <w:t xml:space="preserve"> nije</w:t>
      </w:r>
      <w:r w:rsidR="006F18B5" w:rsidRPr="00705073">
        <w:rPr>
          <w:color w:val="0070C0"/>
          <w:lang w:val="bs-Latn-BA"/>
        </w:rPr>
        <w:t xml:space="preserve"> vršeno je ulaganje</w:t>
      </w:r>
      <w:r w:rsidR="006F18B5" w:rsidRPr="00C77F09">
        <w:rPr>
          <w:lang w:val="bs-Latn-BA"/>
        </w:rPr>
        <w:t xml:space="preserve"> </w:t>
      </w:r>
      <w:r w:rsidR="006F18B5" w:rsidRPr="00705073">
        <w:rPr>
          <w:color w:val="0070C0"/>
          <w:lang w:val="bs-Latn-BA"/>
        </w:rPr>
        <w:t>u građevinske objekte</w:t>
      </w:r>
      <w:r w:rsidR="00705073" w:rsidRPr="00705073">
        <w:rPr>
          <w:color w:val="0070C0"/>
          <w:lang w:val="bs-Latn-BA"/>
        </w:rPr>
        <w:t>.</w:t>
      </w:r>
      <w:r w:rsidR="006F18B5" w:rsidRPr="00705073">
        <w:rPr>
          <w:color w:val="0070C0"/>
          <w:lang w:val="bs-Latn-BA"/>
        </w:rPr>
        <w:t xml:space="preserve"> </w:t>
      </w:r>
      <w:r w:rsidR="00AF7862" w:rsidRPr="00705073">
        <w:rPr>
          <w:color w:val="0070C0"/>
          <w:lang w:val="bs-Latn-BA"/>
        </w:rPr>
        <w:t>Obračunata amortizacija primjenom proporcional</w:t>
      </w:r>
      <w:r w:rsidR="00F27FBC" w:rsidRPr="00705073">
        <w:rPr>
          <w:color w:val="0070C0"/>
          <w:lang w:val="bs-Latn-BA"/>
        </w:rPr>
        <w:t xml:space="preserve">ne metode iznosi </w:t>
      </w:r>
      <w:r w:rsidR="00705073" w:rsidRPr="00705073">
        <w:rPr>
          <w:color w:val="0070C0"/>
          <w:lang w:val="bs-Latn-BA"/>
        </w:rPr>
        <w:t>111.416,83</w:t>
      </w:r>
      <w:r w:rsidR="00F27FBC" w:rsidRPr="00705073">
        <w:rPr>
          <w:color w:val="0070C0"/>
          <w:lang w:val="bs-Latn-BA"/>
        </w:rPr>
        <w:t xml:space="preserve"> KM</w:t>
      </w:r>
      <w:r w:rsidR="006C64F0" w:rsidRPr="00705073">
        <w:rPr>
          <w:color w:val="0070C0"/>
          <w:lang w:val="bs-Latn-BA"/>
        </w:rPr>
        <w:t>.</w:t>
      </w:r>
      <w:r w:rsidR="00803439" w:rsidRPr="00705073">
        <w:rPr>
          <w:color w:val="0070C0"/>
          <w:lang w:val="bs-Latn-BA"/>
        </w:rPr>
        <w:t xml:space="preserve"> </w:t>
      </w:r>
      <w:r w:rsidR="006E6197" w:rsidRPr="00705073">
        <w:rPr>
          <w:color w:val="0070C0"/>
          <w:lang w:val="bs-Latn-BA"/>
        </w:rPr>
        <w:t>Na osnovu Lista nepokretnosti broj: 648 od 02.04.2025. godine utvrđen je upis založnog prava na objekte</w:t>
      </w:r>
      <w:r w:rsidR="002059EF" w:rsidRPr="00705073">
        <w:rPr>
          <w:color w:val="0070C0"/>
          <w:lang w:val="bs-Latn-BA"/>
        </w:rPr>
        <w:t xml:space="preserve"> radi obezbeđenja novčanog potraživanja založnog povjerioca od korisnika kredita/založnog dužnika 1, TOP „Drina“ AD Bijeljina, na osnovu Okvirnog Ugovora broj 1344014000126131 od 18.03.2025. godine na iznos od 2.000.000,00 KM sa krajnjim rokom korištenja Okvirnog ugovora do 17.03.2023. godine, a krajnji rok važenja Okvirnog Ugovora je do 18.03.2033. godine. Vrsta kamata, visina kamatnih stopa, vrsta naknada i visina naknada, kao i način obračuna za svaki pojedinačni kredit biće regulisani Ugovorom o kreditu, a sve u skladu sa uslovima iz Okvirnog ugovora broj 1344014000126131 od 18.03.2025. godine u korist „ASA Banka“ D.D. Sarajevo.</w:t>
      </w:r>
    </w:p>
    <w:p w14:paraId="7318F65C" w14:textId="77777777" w:rsidR="00AF7862" w:rsidRPr="00C77F09" w:rsidRDefault="00AF7862" w:rsidP="005909B5">
      <w:pPr>
        <w:ind w:left="-284" w:right="43"/>
        <w:jc w:val="both"/>
        <w:rPr>
          <w:sz w:val="16"/>
          <w:szCs w:val="16"/>
          <w:lang w:val="bs-Latn-BA"/>
        </w:rPr>
      </w:pPr>
    </w:p>
    <w:p w14:paraId="1FB02CB9" w14:textId="7F023EE4" w:rsidR="00AF7862" w:rsidRPr="00811C9E" w:rsidRDefault="0018506F" w:rsidP="005909B5">
      <w:pPr>
        <w:ind w:left="-284" w:right="43"/>
        <w:jc w:val="both"/>
        <w:rPr>
          <w:color w:val="0070C0"/>
          <w:lang w:val="bs-Latn-BA"/>
        </w:rPr>
      </w:pPr>
      <w:r w:rsidRPr="00811C9E">
        <w:rPr>
          <w:i/>
          <w:color w:val="0070C0"/>
          <w:lang w:val="bs-Latn-BA"/>
        </w:rPr>
        <w:tab/>
      </w:r>
      <w:r w:rsidRPr="00811C9E">
        <w:rPr>
          <w:i/>
          <w:color w:val="0070C0"/>
          <w:lang w:val="bs-Latn-BA"/>
        </w:rPr>
        <w:tab/>
      </w:r>
      <w:r w:rsidRPr="00811C9E">
        <w:rPr>
          <w:b/>
          <w:i/>
          <w:color w:val="0070C0"/>
          <w:lang w:val="sr-Latn-CS"/>
        </w:rPr>
        <w:t>3. Postrojenja i oprema</w:t>
      </w:r>
      <w:r w:rsidRPr="00811C9E">
        <w:rPr>
          <w:color w:val="0070C0"/>
          <w:lang w:val="sr-Latn-CS"/>
        </w:rPr>
        <w:t xml:space="preserve"> </w:t>
      </w:r>
      <w:r w:rsidR="00AF7862" w:rsidRPr="00811C9E">
        <w:rPr>
          <w:color w:val="0070C0"/>
          <w:lang w:val="bs-Latn-BA"/>
        </w:rPr>
        <w:t xml:space="preserve">iskazani su u vrijednosti od </w:t>
      </w:r>
      <w:r w:rsidR="007A7FA6" w:rsidRPr="00811C9E">
        <w:rPr>
          <w:color w:val="0070C0"/>
          <w:lang w:val="bs-Latn-BA"/>
        </w:rPr>
        <w:t>6.731.759</w:t>
      </w:r>
      <w:r w:rsidR="00AF7862" w:rsidRPr="00811C9E">
        <w:rPr>
          <w:color w:val="0070C0"/>
          <w:lang w:val="bs-Latn-BA"/>
        </w:rPr>
        <w:t xml:space="preserve"> KM bruto, </w:t>
      </w:r>
      <w:r w:rsidR="007A7FA6" w:rsidRPr="00811C9E">
        <w:rPr>
          <w:color w:val="0070C0"/>
          <w:lang w:val="bs-Latn-BA"/>
        </w:rPr>
        <w:t>6.015.061</w:t>
      </w:r>
      <w:r w:rsidR="00AF7862" w:rsidRPr="00811C9E">
        <w:rPr>
          <w:color w:val="0070C0"/>
          <w:lang w:val="bs-Latn-BA"/>
        </w:rPr>
        <w:t xml:space="preserve"> KM ispravka vrijednosti i </w:t>
      </w:r>
      <w:r w:rsidR="007A7FA6" w:rsidRPr="00811C9E">
        <w:rPr>
          <w:color w:val="0070C0"/>
          <w:lang w:val="bs-Latn-BA"/>
        </w:rPr>
        <w:t>716.698</w:t>
      </w:r>
      <w:r w:rsidR="00AF7862" w:rsidRPr="00811C9E">
        <w:rPr>
          <w:color w:val="0070C0"/>
          <w:lang w:val="bs-Latn-BA"/>
        </w:rPr>
        <w:t xml:space="preserve"> KM neto (u prethodnom periodu </w:t>
      </w:r>
      <w:r w:rsidR="005C5212" w:rsidRPr="00811C9E">
        <w:rPr>
          <w:color w:val="0070C0"/>
          <w:lang w:val="bs-Latn-BA"/>
        </w:rPr>
        <w:t>599.639</w:t>
      </w:r>
      <w:r w:rsidR="00AF7862" w:rsidRPr="00811C9E">
        <w:rPr>
          <w:color w:val="0070C0"/>
          <w:lang w:val="bs-Latn-BA"/>
        </w:rPr>
        <w:t xml:space="preserve"> KM).  U toku perioda evidentirane su promjene na ovoj poziciji  na dugovnoj strani u iznosu od </w:t>
      </w:r>
      <w:r w:rsidR="00811C9E" w:rsidRPr="00811C9E">
        <w:rPr>
          <w:color w:val="0070C0"/>
          <w:lang w:val="bs-Latn-BA"/>
        </w:rPr>
        <w:t>248.807,50</w:t>
      </w:r>
      <w:r w:rsidR="00AF7862" w:rsidRPr="00811C9E">
        <w:rPr>
          <w:color w:val="0070C0"/>
          <w:lang w:val="bs-Latn-BA"/>
        </w:rPr>
        <w:t xml:space="preserve"> KM i potražnoj strani za iznos od </w:t>
      </w:r>
      <w:r w:rsidR="00811C9E" w:rsidRPr="00811C9E">
        <w:rPr>
          <w:color w:val="0070C0"/>
          <w:lang w:val="bs-Latn-BA"/>
        </w:rPr>
        <w:t>32.076,20</w:t>
      </w:r>
      <w:r w:rsidR="00AF7862" w:rsidRPr="00811C9E">
        <w:rPr>
          <w:color w:val="0070C0"/>
          <w:lang w:val="bs-Latn-BA"/>
        </w:rPr>
        <w:t xml:space="preserve"> KM</w:t>
      </w:r>
      <w:r w:rsidR="00CF47FF" w:rsidRPr="00811C9E">
        <w:rPr>
          <w:color w:val="0070C0"/>
          <w:lang w:val="bs-Latn-BA"/>
        </w:rPr>
        <w:t xml:space="preserve"> koji se odnosi na prodaju opreme.</w:t>
      </w:r>
      <w:r w:rsidR="00C8767E" w:rsidRPr="00811C9E">
        <w:rPr>
          <w:color w:val="0070C0"/>
          <w:lang w:val="bs-Latn-BA"/>
        </w:rPr>
        <w:t xml:space="preserve"> </w:t>
      </w:r>
    </w:p>
    <w:p w14:paraId="44B06E14" w14:textId="77777777" w:rsidR="006520AD" w:rsidRPr="00C77F09" w:rsidRDefault="006520AD" w:rsidP="005909B5">
      <w:pPr>
        <w:ind w:left="-284" w:right="43"/>
        <w:jc w:val="both"/>
        <w:rPr>
          <w:i/>
          <w:lang w:val="bs-Latn-BA"/>
        </w:rPr>
      </w:pPr>
    </w:p>
    <w:p w14:paraId="2ADC7C75" w14:textId="55FAC37F" w:rsidR="00AF7862" w:rsidRPr="00811C9E" w:rsidRDefault="0018506F" w:rsidP="005909B5">
      <w:pPr>
        <w:ind w:left="-284" w:right="43"/>
        <w:jc w:val="both"/>
        <w:rPr>
          <w:color w:val="0070C0"/>
          <w:lang w:val="bs-Latn-BA"/>
        </w:rPr>
      </w:pPr>
      <w:r w:rsidRPr="00811C9E">
        <w:rPr>
          <w:b/>
          <w:i/>
          <w:color w:val="0070C0"/>
          <w:lang w:val="sr-Latn-CS"/>
        </w:rPr>
        <w:tab/>
      </w:r>
      <w:r w:rsidRPr="00811C9E">
        <w:rPr>
          <w:b/>
          <w:i/>
          <w:color w:val="0070C0"/>
          <w:lang w:val="sr-Latn-CS"/>
        </w:rPr>
        <w:tab/>
        <w:t>4. Ostale nekretnine, postrojenja i oprema</w:t>
      </w:r>
      <w:r w:rsidRPr="00811C9E">
        <w:rPr>
          <w:b/>
          <w:color w:val="0070C0"/>
          <w:lang w:val="sr-Latn-CS"/>
        </w:rPr>
        <w:t>:</w:t>
      </w:r>
      <w:r w:rsidRPr="00811C9E">
        <w:rPr>
          <w:color w:val="0070C0"/>
          <w:lang w:val="sr-Latn-CS"/>
        </w:rPr>
        <w:t xml:space="preserve"> U bilansu stanja ova </w:t>
      </w:r>
      <w:r w:rsidR="007466F7" w:rsidRPr="00811C9E">
        <w:rPr>
          <w:color w:val="0070C0"/>
          <w:lang w:val="sr-Latn-CS"/>
        </w:rPr>
        <w:t>pozicija nije iskazana u tekućem kao ni u prethodnom periodu.</w:t>
      </w:r>
    </w:p>
    <w:p w14:paraId="679F674C" w14:textId="77777777" w:rsidR="00052136" w:rsidRPr="00C77F09" w:rsidRDefault="00052136" w:rsidP="005909B5">
      <w:pPr>
        <w:ind w:left="-284" w:right="43"/>
        <w:jc w:val="both"/>
        <w:rPr>
          <w:sz w:val="16"/>
          <w:szCs w:val="16"/>
          <w:lang w:val="bs-Latn-BA"/>
        </w:rPr>
      </w:pPr>
    </w:p>
    <w:p w14:paraId="694AC3CC" w14:textId="7C94A461" w:rsidR="00AF7862" w:rsidRPr="00811C9E" w:rsidRDefault="0018506F" w:rsidP="005909B5">
      <w:pPr>
        <w:ind w:left="-284" w:right="43"/>
        <w:jc w:val="both"/>
        <w:rPr>
          <w:color w:val="0070C0"/>
          <w:lang w:val="bs-Latn-BA"/>
        </w:rPr>
      </w:pPr>
      <w:r w:rsidRPr="00811C9E">
        <w:rPr>
          <w:i/>
          <w:color w:val="0070C0"/>
          <w:lang w:val="bs-Latn-BA"/>
        </w:rPr>
        <w:tab/>
      </w:r>
      <w:r w:rsidRPr="00811C9E">
        <w:rPr>
          <w:i/>
          <w:color w:val="0070C0"/>
          <w:lang w:val="bs-Latn-BA"/>
        </w:rPr>
        <w:tab/>
      </w:r>
      <w:r w:rsidRPr="00811C9E">
        <w:rPr>
          <w:b/>
          <w:i/>
          <w:color w:val="0070C0"/>
          <w:lang w:val="sr-Latn-CS"/>
        </w:rPr>
        <w:t xml:space="preserve">6. Avansi i nekretnine, postrojenja i oprema u pripremi </w:t>
      </w:r>
      <w:r w:rsidR="00803439" w:rsidRPr="00811C9E">
        <w:rPr>
          <w:color w:val="0070C0"/>
          <w:lang w:val="bs-Latn-BA"/>
        </w:rPr>
        <w:t>u tekućem periodu su</w:t>
      </w:r>
      <w:r w:rsidRPr="00811C9E">
        <w:rPr>
          <w:color w:val="0070C0"/>
          <w:lang w:val="bs-Latn-BA"/>
        </w:rPr>
        <w:t xml:space="preserve"> iskazani</w:t>
      </w:r>
      <w:r w:rsidR="00811C9E" w:rsidRPr="00811C9E">
        <w:rPr>
          <w:color w:val="0070C0"/>
          <w:lang w:val="bs-Latn-BA"/>
        </w:rPr>
        <w:t xml:space="preserve"> u iznosu od 508.447 KM</w:t>
      </w:r>
      <w:r w:rsidR="00811C9E">
        <w:rPr>
          <w:color w:val="0070C0"/>
          <w:lang w:val="bs-Latn-BA"/>
        </w:rPr>
        <w:t xml:space="preserve"> i odnosi se na opremu u pripremi</w:t>
      </w:r>
      <w:r w:rsidR="00EE40FF" w:rsidRPr="00811C9E">
        <w:rPr>
          <w:color w:val="0070C0"/>
          <w:lang w:val="bs-Latn-BA"/>
        </w:rPr>
        <w:t>, a u prethodnom obračunskom periodu</w:t>
      </w:r>
      <w:r w:rsidR="00811C9E" w:rsidRPr="00811C9E">
        <w:rPr>
          <w:color w:val="0070C0"/>
          <w:lang w:val="bs-Latn-BA"/>
        </w:rPr>
        <w:t xml:space="preserve"> 55.350 KM</w:t>
      </w:r>
      <w:r w:rsidR="00EE40FF" w:rsidRPr="00811C9E">
        <w:rPr>
          <w:color w:val="0070C0"/>
          <w:lang w:val="bs-Latn-BA"/>
        </w:rPr>
        <w:t>.</w:t>
      </w:r>
      <w:r w:rsidR="00811C9E">
        <w:rPr>
          <w:color w:val="0070C0"/>
          <w:lang w:val="bs-Latn-BA"/>
        </w:rPr>
        <w:t xml:space="preserve"> </w:t>
      </w:r>
    </w:p>
    <w:p w14:paraId="2D02829D" w14:textId="77777777" w:rsidR="001B3A01" w:rsidRPr="00811C9E" w:rsidRDefault="00000000" w:rsidP="001B3A01">
      <w:pPr>
        <w:ind w:right="-524"/>
        <w:jc w:val="both"/>
        <w:rPr>
          <w:iCs/>
          <w:color w:val="0070C0"/>
          <w:lang w:val="sr-Latn-CS"/>
        </w:rPr>
      </w:pPr>
      <w:r>
        <w:rPr>
          <w:i/>
          <w:noProof/>
          <w:color w:val="0070C0"/>
          <w:lang w:val="sr-Latn-CS"/>
        </w:rPr>
        <w:pict w14:anchorId="630E0C8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2" type="#_x0000_t88" style="position:absolute;left:0;text-align:left;margin-left:251.1pt;margin-top:13.2pt;width:15.55pt;height:99.25pt;z-index:251658240" filled="t" fillcolor="#4472c4 [3208]" strokecolor="#f2f2f2 [3041]" strokeweight="3pt">
            <v:shadow on="t" type="perspective" color="#1f3763 [1608]" opacity=".5" offset="1pt" offset2="-1pt"/>
          </v:shape>
        </w:pict>
      </w:r>
    </w:p>
    <w:tbl>
      <w:tblPr>
        <w:tblStyle w:val="Koordinatnamreatabele"/>
        <w:tblW w:w="9356" w:type="dxa"/>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29"/>
        <w:gridCol w:w="3827"/>
      </w:tblGrid>
      <w:tr w:rsidR="00811C9E" w:rsidRPr="00DD62DA" w14:paraId="11C0BB38" w14:textId="77777777" w:rsidTr="00342349">
        <w:tc>
          <w:tcPr>
            <w:tcW w:w="5529" w:type="dxa"/>
            <w:tcBorders>
              <w:top w:val="double" w:sz="4" w:space="0" w:color="auto"/>
              <w:bottom w:val="nil"/>
            </w:tcBorders>
            <w:vAlign w:val="center"/>
          </w:tcPr>
          <w:p w14:paraId="12347B5C" w14:textId="63482ABF" w:rsidR="001B3A01" w:rsidRPr="00811C9E" w:rsidRDefault="001B3A01" w:rsidP="00342349">
            <w:pPr>
              <w:rPr>
                <w:b/>
                <w:i/>
                <w:color w:val="0070C0"/>
                <w:lang w:val="sr-Latn-CS"/>
              </w:rPr>
            </w:pPr>
            <w:r w:rsidRPr="00811C9E">
              <w:rPr>
                <w:b/>
                <w:i/>
                <w:color w:val="0070C0"/>
                <w:lang w:val="sr-Latn-CS"/>
              </w:rPr>
              <w:t>III.  INVESTICIONE NEKRETNINE:</w:t>
            </w:r>
          </w:p>
          <w:p w14:paraId="69BC2785" w14:textId="7F07A4BF" w:rsidR="001B3A01" w:rsidRPr="00811C9E" w:rsidRDefault="001B3A01" w:rsidP="00342349">
            <w:pPr>
              <w:rPr>
                <w:b/>
                <w:i/>
                <w:color w:val="0070C0"/>
                <w:lang w:val="sr-Latn-CS"/>
              </w:rPr>
            </w:pPr>
            <w:r w:rsidRPr="00811C9E">
              <w:rPr>
                <w:b/>
                <w:i/>
                <w:color w:val="0070C0"/>
                <w:lang w:val="sr-Latn-CS"/>
              </w:rPr>
              <w:t>IV.  SREDSTVA UZETA U ZAKUP:</w:t>
            </w:r>
          </w:p>
          <w:p w14:paraId="7B873A15" w14:textId="77777777" w:rsidR="001B3A01" w:rsidRPr="00811C9E" w:rsidRDefault="001B3A01" w:rsidP="00342349">
            <w:pPr>
              <w:rPr>
                <w:b/>
                <w:i/>
                <w:color w:val="0070C0"/>
                <w:lang w:val="sr-Latn-CS"/>
              </w:rPr>
            </w:pPr>
            <w:r w:rsidRPr="00811C9E">
              <w:rPr>
                <w:b/>
                <w:i/>
                <w:color w:val="0070C0"/>
                <w:lang w:val="sr-Latn-CS"/>
              </w:rPr>
              <w:t>V.    BIOLOŠKA SREDSTVA:</w:t>
            </w:r>
          </w:p>
          <w:p w14:paraId="54597B07" w14:textId="6C2DF33A" w:rsidR="00184DC4" w:rsidRPr="00811C9E" w:rsidRDefault="00184DC4" w:rsidP="00342349">
            <w:pPr>
              <w:rPr>
                <w:b/>
                <w:i/>
                <w:color w:val="0070C0"/>
                <w:lang w:val="bs-Latn-BA"/>
              </w:rPr>
            </w:pPr>
            <w:r w:rsidRPr="00811C9E">
              <w:rPr>
                <w:b/>
                <w:i/>
                <w:color w:val="0070C0"/>
                <w:lang w:val="sr-Latn-CS"/>
              </w:rPr>
              <w:t>VI. DUGOROČNI FINANSIJSKI PLASMANI</w:t>
            </w:r>
          </w:p>
        </w:tc>
        <w:tc>
          <w:tcPr>
            <w:tcW w:w="3827" w:type="dxa"/>
            <w:vMerge w:val="restart"/>
            <w:vAlign w:val="center"/>
          </w:tcPr>
          <w:p w14:paraId="07D1AC04" w14:textId="39D8F0B5" w:rsidR="001B3A01" w:rsidRPr="00811C9E" w:rsidRDefault="001B3A01" w:rsidP="00342349">
            <w:pPr>
              <w:jc w:val="both"/>
              <w:rPr>
                <w:color w:val="0070C0"/>
                <w:lang w:val="sr-Latn-CS"/>
              </w:rPr>
            </w:pPr>
            <w:r w:rsidRPr="00811C9E">
              <w:rPr>
                <w:color w:val="0070C0"/>
                <w:lang w:val="sr-Latn-CS"/>
              </w:rPr>
              <w:t xml:space="preserve">Za tekući period vrijednost ovih pozicija nije iskazana, </w:t>
            </w:r>
            <w:r w:rsidR="008806C4" w:rsidRPr="00811C9E">
              <w:rPr>
                <w:color w:val="0070C0"/>
                <w:lang w:val="sr-Latn-CS"/>
              </w:rPr>
              <w:t>a nije</w:t>
            </w:r>
            <w:r w:rsidRPr="00811C9E">
              <w:rPr>
                <w:color w:val="0070C0"/>
                <w:lang w:val="sr-Latn-CS"/>
              </w:rPr>
              <w:t xml:space="preserve"> iskazana </w:t>
            </w:r>
            <w:r w:rsidR="008806C4" w:rsidRPr="00811C9E">
              <w:rPr>
                <w:color w:val="0070C0"/>
                <w:lang w:val="sr-Latn-CS"/>
              </w:rPr>
              <w:t>ni u prethodnom obračunskom periodu</w:t>
            </w:r>
            <w:r w:rsidR="00184DC4" w:rsidRPr="00811C9E">
              <w:rPr>
                <w:color w:val="0070C0"/>
                <w:lang w:val="sr-Latn-CS"/>
              </w:rPr>
              <w:t>.</w:t>
            </w:r>
          </w:p>
        </w:tc>
      </w:tr>
      <w:tr w:rsidR="00811C9E" w:rsidRPr="00DD62DA" w14:paraId="5756267A" w14:textId="77777777" w:rsidTr="001B3A01">
        <w:tc>
          <w:tcPr>
            <w:tcW w:w="5529" w:type="dxa"/>
            <w:tcBorders>
              <w:top w:val="nil"/>
              <w:bottom w:val="nil"/>
            </w:tcBorders>
            <w:vAlign w:val="center"/>
          </w:tcPr>
          <w:p w14:paraId="3763894A" w14:textId="77777777" w:rsidR="001B3A01" w:rsidRPr="00811C9E" w:rsidRDefault="001B3A01" w:rsidP="00342349">
            <w:pPr>
              <w:rPr>
                <w:b/>
                <w:i/>
                <w:color w:val="0070C0"/>
                <w:lang w:val="bs-Latn-BA"/>
              </w:rPr>
            </w:pPr>
            <w:r w:rsidRPr="00811C9E">
              <w:rPr>
                <w:b/>
                <w:i/>
                <w:color w:val="0070C0"/>
                <w:lang w:val="bs-Latn-BA"/>
              </w:rPr>
              <w:t>VII. OSTALA DUGOROČNA SREDSTVA I</w:t>
            </w:r>
          </w:p>
          <w:p w14:paraId="55C653C0" w14:textId="7D3E5460" w:rsidR="001B3A01" w:rsidRPr="00811C9E" w:rsidRDefault="001B3A01" w:rsidP="00342349">
            <w:pPr>
              <w:rPr>
                <w:b/>
                <w:i/>
                <w:color w:val="0070C0"/>
                <w:lang w:val="bs-Latn-BA"/>
              </w:rPr>
            </w:pPr>
            <w:r w:rsidRPr="00811C9E">
              <w:rPr>
                <w:b/>
                <w:i/>
                <w:color w:val="0070C0"/>
                <w:lang w:val="bs-Latn-BA"/>
              </w:rPr>
              <w:t xml:space="preserve">        RAZGRANIČENJA</w:t>
            </w:r>
          </w:p>
        </w:tc>
        <w:tc>
          <w:tcPr>
            <w:tcW w:w="3827" w:type="dxa"/>
            <w:vMerge/>
            <w:vAlign w:val="center"/>
          </w:tcPr>
          <w:p w14:paraId="3487C325" w14:textId="77777777" w:rsidR="001B3A01" w:rsidRPr="00811C9E" w:rsidRDefault="001B3A01" w:rsidP="00342349">
            <w:pPr>
              <w:rPr>
                <w:b/>
                <w:bCs/>
                <w:i/>
                <w:iCs/>
                <w:color w:val="0070C0"/>
                <w:lang w:val="sr-Latn-CS"/>
              </w:rPr>
            </w:pPr>
          </w:p>
        </w:tc>
      </w:tr>
      <w:tr w:rsidR="00811C9E" w:rsidRPr="00811C9E" w14:paraId="398D7E01" w14:textId="77777777" w:rsidTr="001B3A01">
        <w:tc>
          <w:tcPr>
            <w:tcW w:w="5529" w:type="dxa"/>
            <w:tcBorders>
              <w:top w:val="nil"/>
              <w:bottom w:val="double" w:sz="4" w:space="0" w:color="auto"/>
            </w:tcBorders>
            <w:vAlign w:val="center"/>
          </w:tcPr>
          <w:p w14:paraId="1F0EED77" w14:textId="33D29A35" w:rsidR="001B3A01" w:rsidRPr="00811C9E" w:rsidRDefault="001B3A01" w:rsidP="00342349">
            <w:pPr>
              <w:rPr>
                <w:b/>
                <w:i/>
                <w:color w:val="0070C0"/>
                <w:lang w:val="sr-Latn-CS"/>
              </w:rPr>
            </w:pPr>
            <w:r w:rsidRPr="00811C9E">
              <w:rPr>
                <w:b/>
                <w:i/>
                <w:color w:val="0070C0"/>
                <w:lang w:val="sr-Latn-CS"/>
              </w:rPr>
              <w:t>B.   ODLOŽENA PORESKA SREDSTVA</w:t>
            </w:r>
          </w:p>
        </w:tc>
        <w:tc>
          <w:tcPr>
            <w:tcW w:w="3827" w:type="dxa"/>
            <w:vMerge/>
            <w:vAlign w:val="center"/>
          </w:tcPr>
          <w:p w14:paraId="1AB8AB3A" w14:textId="77777777" w:rsidR="001B3A01" w:rsidRPr="00811C9E" w:rsidRDefault="001B3A01" w:rsidP="00342349">
            <w:pPr>
              <w:rPr>
                <w:b/>
                <w:bCs/>
                <w:i/>
                <w:iCs/>
                <w:color w:val="0070C0"/>
                <w:lang w:val="sr-Latn-CS"/>
              </w:rPr>
            </w:pPr>
          </w:p>
        </w:tc>
      </w:tr>
    </w:tbl>
    <w:p w14:paraId="4701B042" w14:textId="77777777" w:rsidR="0018506F" w:rsidRPr="00C77F09" w:rsidRDefault="0018506F" w:rsidP="0018506F">
      <w:pPr>
        <w:ind w:left="-284" w:right="-808"/>
        <w:jc w:val="both"/>
        <w:rPr>
          <w:sz w:val="16"/>
          <w:szCs w:val="16"/>
          <w:lang w:val="bs-Latn-BA"/>
        </w:rPr>
      </w:pPr>
    </w:p>
    <w:p w14:paraId="0097484E" w14:textId="1F0392BE" w:rsidR="008806C4" w:rsidRPr="00C77F09" w:rsidRDefault="008806C4" w:rsidP="008806C4">
      <w:pPr>
        <w:ind w:right="-524"/>
        <w:jc w:val="both"/>
        <w:rPr>
          <w:iCs/>
          <w:lang w:val="sr-Latn-CS"/>
        </w:rPr>
      </w:pPr>
    </w:p>
    <w:p w14:paraId="210D2034" w14:textId="77777777" w:rsidR="00AF7862" w:rsidRPr="00811C9E" w:rsidRDefault="001251C3" w:rsidP="009D1D4A">
      <w:pPr>
        <w:spacing w:before="240" w:after="240"/>
        <w:ind w:left="-284" w:right="-524"/>
        <w:jc w:val="both"/>
        <w:rPr>
          <w:b/>
          <w:i/>
          <w:iCs/>
          <w:color w:val="0070C0"/>
          <w:lang w:val="sr-Latn-CS"/>
        </w:rPr>
      </w:pPr>
      <w:r w:rsidRPr="00811C9E">
        <w:rPr>
          <w:b/>
          <w:i/>
          <w:iCs/>
          <w:color w:val="0070C0"/>
          <w:lang w:val="sr-Latn-CS"/>
        </w:rPr>
        <w:t>7.1</w:t>
      </w:r>
      <w:r w:rsidR="00AF7862" w:rsidRPr="00811C9E">
        <w:rPr>
          <w:b/>
          <w:i/>
          <w:iCs/>
          <w:color w:val="0070C0"/>
          <w:lang w:val="sr-Latn-CS"/>
        </w:rPr>
        <w:t>.2. Tekuća sredstva</w:t>
      </w:r>
    </w:p>
    <w:p w14:paraId="0F9931C7" w14:textId="57ADE8B8" w:rsidR="00C678B2" w:rsidRPr="00C77F09" w:rsidRDefault="00C678B2" w:rsidP="005909B5">
      <w:pPr>
        <w:ind w:left="-284" w:right="43"/>
        <w:jc w:val="both"/>
        <w:rPr>
          <w:lang w:val="sr-Cyrl-CS"/>
        </w:rPr>
      </w:pPr>
      <w:r w:rsidRPr="00C946DE">
        <w:rPr>
          <w:color w:val="0070C0"/>
          <w:lang w:val="sr-Cyrl-CS"/>
        </w:rPr>
        <w:t xml:space="preserve">Prema Bilansu stanja na dan  </w:t>
      </w:r>
      <w:r w:rsidRPr="00C946DE">
        <w:rPr>
          <w:color w:val="0070C0"/>
          <w:lang w:val="bs-Latn-BA"/>
        </w:rPr>
        <w:t>31.12.202</w:t>
      </w:r>
      <w:r w:rsidR="005C5212" w:rsidRPr="00C946DE">
        <w:rPr>
          <w:color w:val="0070C0"/>
          <w:lang w:val="bs-Latn-BA"/>
        </w:rPr>
        <w:t>5</w:t>
      </w:r>
      <w:r w:rsidRPr="00C946DE">
        <w:rPr>
          <w:color w:val="0070C0"/>
          <w:lang w:val="sr-Cyrl-CS"/>
        </w:rPr>
        <w:t xml:space="preserve">. godine  tekuća sredstva iskazana su u iznosu od </w:t>
      </w:r>
      <w:r w:rsidR="00811C9E" w:rsidRPr="00C946DE">
        <w:rPr>
          <w:color w:val="0070C0"/>
          <w:lang w:val="sr-Latn-CS"/>
        </w:rPr>
        <w:t>4.468.283</w:t>
      </w:r>
      <w:r w:rsidRPr="00C946DE">
        <w:rPr>
          <w:color w:val="0070C0"/>
          <w:lang w:val="sr-Cyrl-CS"/>
        </w:rPr>
        <w:t xml:space="preserve"> KM bruto</w:t>
      </w:r>
      <w:r w:rsidRPr="00C946DE">
        <w:rPr>
          <w:color w:val="0070C0"/>
          <w:lang w:val="bs-Latn-BA"/>
        </w:rPr>
        <w:t xml:space="preserve">, </w:t>
      </w:r>
      <w:r w:rsidR="00E36BCC" w:rsidRPr="00C946DE">
        <w:rPr>
          <w:color w:val="0070C0"/>
          <w:lang w:val="bs-Latn-BA"/>
        </w:rPr>
        <w:t>bez</w:t>
      </w:r>
      <w:r w:rsidRPr="00C946DE">
        <w:rPr>
          <w:color w:val="0070C0"/>
          <w:lang w:val="bs-Latn-BA"/>
        </w:rPr>
        <w:t xml:space="preserve"> ispravk</w:t>
      </w:r>
      <w:r w:rsidR="00E36BCC" w:rsidRPr="00C946DE">
        <w:rPr>
          <w:color w:val="0070C0"/>
          <w:lang w:val="bs-Latn-BA"/>
        </w:rPr>
        <w:t>e</w:t>
      </w:r>
      <w:r w:rsidRPr="00C946DE">
        <w:rPr>
          <w:color w:val="0070C0"/>
          <w:lang w:val="bs-Latn-BA"/>
        </w:rPr>
        <w:t xml:space="preserve"> vrijednosti </w:t>
      </w:r>
      <w:r w:rsidRPr="00C946DE">
        <w:rPr>
          <w:color w:val="0070C0"/>
          <w:lang w:val="sr-Latn-CS"/>
        </w:rPr>
        <w:t xml:space="preserve"> </w:t>
      </w:r>
      <w:r w:rsidR="00811C9E" w:rsidRPr="00DD62DA">
        <w:rPr>
          <w:color w:val="0070C0"/>
          <w:lang w:val="sr-Latn-CS"/>
        </w:rPr>
        <w:t>4.468.283</w:t>
      </w:r>
      <w:r w:rsidRPr="00C946DE">
        <w:rPr>
          <w:color w:val="0070C0"/>
          <w:lang w:val="bs-Latn-BA"/>
        </w:rPr>
        <w:t xml:space="preserve"> KM </w:t>
      </w:r>
      <w:r w:rsidRPr="00C946DE">
        <w:rPr>
          <w:color w:val="0070C0"/>
          <w:lang w:val="sr-Cyrl-CS"/>
        </w:rPr>
        <w:t xml:space="preserve">neto, što u </w:t>
      </w:r>
      <w:r w:rsidRPr="00C946DE">
        <w:rPr>
          <w:color w:val="0070C0"/>
          <w:lang w:val="bs-Latn-BA"/>
        </w:rPr>
        <w:t>bilansnoj</w:t>
      </w:r>
      <w:r w:rsidRPr="00C946DE">
        <w:rPr>
          <w:color w:val="0070C0"/>
          <w:lang w:val="sr-Cyrl-CS"/>
        </w:rPr>
        <w:t xml:space="preserve"> aktivi (neto) učestvuje sa </w:t>
      </w:r>
      <w:r w:rsidR="00811C9E" w:rsidRPr="00C946DE">
        <w:rPr>
          <w:color w:val="0070C0"/>
          <w:lang w:val="bs-Latn-BA"/>
        </w:rPr>
        <w:t>34,35</w:t>
      </w:r>
      <w:r w:rsidRPr="00C946DE">
        <w:rPr>
          <w:color w:val="0070C0"/>
          <w:lang w:val="sr-Cyrl-CS"/>
        </w:rPr>
        <w:t>%.</w:t>
      </w:r>
      <w:r w:rsidRPr="00C77F09">
        <w:rPr>
          <w:lang w:val="sr-Cyrl-CS"/>
        </w:rPr>
        <w:t xml:space="preserve"> </w:t>
      </w:r>
      <w:r w:rsidRPr="005C5212">
        <w:rPr>
          <w:color w:val="0070C0"/>
          <w:lang w:val="sr-Cyrl-CS"/>
        </w:rPr>
        <w:t xml:space="preserve">U prethodnom obračunskom periodu tekuća </w:t>
      </w:r>
      <w:r w:rsidRPr="005C5212">
        <w:rPr>
          <w:color w:val="0070C0"/>
          <w:lang w:val="bs-Latn-BA"/>
        </w:rPr>
        <w:t>sredstva</w:t>
      </w:r>
      <w:r w:rsidRPr="005C5212">
        <w:rPr>
          <w:color w:val="0070C0"/>
          <w:lang w:val="sr-Cyrl-CS"/>
        </w:rPr>
        <w:t xml:space="preserve"> iznosila </w:t>
      </w:r>
      <w:r w:rsidRPr="005C5212">
        <w:rPr>
          <w:color w:val="0070C0"/>
          <w:lang w:val="bs-Latn-BA"/>
        </w:rPr>
        <w:t>su</w:t>
      </w:r>
      <w:r w:rsidRPr="005C5212">
        <w:rPr>
          <w:color w:val="0070C0"/>
          <w:lang w:val="sr-Cyrl-CS"/>
        </w:rPr>
        <w:t xml:space="preserve"> </w:t>
      </w:r>
      <w:r w:rsidR="005C5212" w:rsidRPr="005C5212">
        <w:rPr>
          <w:color w:val="0070C0"/>
          <w:lang w:val="sr-Latn-RS"/>
        </w:rPr>
        <w:t>5.151.018</w:t>
      </w:r>
      <w:r w:rsidRPr="005C5212">
        <w:rPr>
          <w:color w:val="0070C0"/>
          <w:lang w:val="sr-Cyrl-CS"/>
        </w:rPr>
        <w:t xml:space="preserve"> KM neto, što je </w:t>
      </w:r>
      <w:r w:rsidR="005C5212" w:rsidRPr="005C5212">
        <w:rPr>
          <w:color w:val="0070C0"/>
          <w:lang w:val="bs-Latn-BA"/>
        </w:rPr>
        <w:t>38,99</w:t>
      </w:r>
      <w:r w:rsidRPr="005C5212">
        <w:rPr>
          <w:color w:val="0070C0"/>
          <w:lang w:val="sr-Cyrl-CS"/>
        </w:rPr>
        <w:t xml:space="preserve">% </w:t>
      </w:r>
      <w:r w:rsidRPr="005C5212">
        <w:rPr>
          <w:color w:val="0070C0"/>
          <w:lang w:val="bs-Latn-BA"/>
        </w:rPr>
        <w:t>bilansne</w:t>
      </w:r>
      <w:r w:rsidRPr="005C5212">
        <w:rPr>
          <w:color w:val="0070C0"/>
          <w:lang w:val="sr-Cyrl-CS"/>
        </w:rPr>
        <w:t xml:space="preserve"> </w:t>
      </w:r>
      <w:r w:rsidRPr="005C5212">
        <w:rPr>
          <w:color w:val="0070C0"/>
          <w:lang w:val="bs-Latn-BA"/>
        </w:rPr>
        <w:t>aktive</w:t>
      </w:r>
      <w:r w:rsidRPr="00C946DE">
        <w:rPr>
          <w:color w:val="0070C0"/>
          <w:lang w:val="sr-Cyrl-CS"/>
        </w:rPr>
        <w:t xml:space="preserve">, uz napomenu da je i vrijednost </w:t>
      </w:r>
      <w:r w:rsidRPr="00C946DE">
        <w:rPr>
          <w:color w:val="0070C0"/>
          <w:lang w:val="bs-Latn-BA"/>
        </w:rPr>
        <w:t>bilansne</w:t>
      </w:r>
      <w:r w:rsidRPr="00C946DE">
        <w:rPr>
          <w:color w:val="0070C0"/>
          <w:lang w:val="sr-Cyrl-CS"/>
        </w:rPr>
        <w:t xml:space="preserve"> aktive </w:t>
      </w:r>
      <w:r w:rsidR="00C946DE" w:rsidRPr="00C946DE">
        <w:rPr>
          <w:color w:val="0070C0"/>
          <w:lang w:val="bs-Latn-BA"/>
        </w:rPr>
        <w:t>smanjenjena</w:t>
      </w:r>
      <w:r w:rsidRPr="00C946DE">
        <w:rPr>
          <w:color w:val="0070C0"/>
          <w:lang w:val="bs-Latn-BA"/>
        </w:rPr>
        <w:t xml:space="preserve"> za </w:t>
      </w:r>
      <w:r w:rsidR="00C946DE" w:rsidRPr="00C946DE">
        <w:rPr>
          <w:color w:val="0070C0"/>
          <w:lang w:val="bs-Latn-BA"/>
        </w:rPr>
        <w:t>1,57</w:t>
      </w:r>
      <w:r w:rsidRPr="00C946DE">
        <w:rPr>
          <w:color w:val="0070C0"/>
          <w:lang w:val="bs-Latn-BA"/>
        </w:rPr>
        <w:t>%</w:t>
      </w:r>
      <w:r w:rsidRPr="00C946DE">
        <w:rPr>
          <w:color w:val="0070C0"/>
          <w:lang w:val="sr-Cyrl-CS"/>
        </w:rPr>
        <w:t>.</w:t>
      </w:r>
    </w:p>
    <w:p w14:paraId="03174C54" w14:textId="77777777" w:rsidR="00C678B2" w:rsidRPr="00C77F09" w:rsidRDefault="00C678B2" w:rsidP="005909B5">
      <w:pPr>
        <w:ind w:left="-284" w:right="43"/>
        <w:jc w:val="both"/>
        <w:rPr>
          <w:sz w:val="16"/>
          <w:szCs w:val="16"/>
          <w:lang w:val="sr-Cyrl-CS"/>
        </w:rPr>
      </w:pPr>
    </w:p>
    <w:p w14:paraId="2FD7EC5D" w14:textId="77777777" w:rsidR="00C678B2" w:rsidRPr="005C5212" w:rsidRDefault="00C678B2" w:rsidP="005909B5">
      <w:pPr>
        <w:ind w:left="-284" w:right="43"/>
        <w:jc w:val="both"/>
        <w:rPr>
          <w:color w:val="0070C0"/>
          <w:lang w:val="bs-Latn-BA"/>
        </w:rPr>
      </w:pPr>
      <w:r w:rsidRPr="005C5212">
        <w:rPr>
          <w:color w:val="0070C0"/>
          <w:lang w:val="sr-Cyrl-CS"/>
        </w:rPr>
        <w:t>Rekapitulirano, tekuća sredstva u tekućem i u prethodnom periodu mogla bi se prikazati na sledeći način</w:t>
      </w:r>
      <w:r w:rsidRPr="005C5212">
        <w:rPr>
          <w:color w:val="0070C0"/>
          <w:lang w:val="bs-Latn-BA"/>
        </w:rPr>
        <w:t xml:space="preserve"> (u KM)</w:t>
      </w:r>
      <w:r w:rsidRPr="005C5212">
        <w:rPr>
          <w:color w:val="0070C0"/>
          <w:lang w:val="sr-Cyrl-CS"/>
        </w:rPr>
        <w:t xml:space="preserve">: </w:t>
      </w:r>
    </w:p>
    <w:p w14:paraId="099367F5" w14:textId="77777777" w:rsidR="00C678B2" w:rsidRPr="00C77F09" w:rsidRDefault="00C678B2" w:rsidP="00C678B2">
      <w:pPr>
        <w:ind w:left="-284" w:right="-808"/>
        <w:jc w:val="both"/>
        <w:rPr>
          <w:sz w:val="16"/>
          <w:szCs w:val="16"/>
          <w:lang w:val="bs-Latn-BA"/>
        </w:rPr>
      </w:pPr>
    </w:p>
    <w:tbl>
      <w:tblPr>
        <w:tblW w:w="9782" w:type="dxa"/>
        <w:tblInd w:w="-176" w:type="dxa"/>
        <w:tblBorders>
          <w:top w:val="double" w:sz="6" w:space="0" w:color="auto"/>
          <w:bottom w:val="double" w:sz="6" w:space="0" w:color="auto"/>
        </w:tblBorders>
        <w:tblLook w:val="01E0" w:firstRow="1" w:lastRow="1" w:firstColumn="1" w:lastColumn="1" w:noHBand="0" w:noVBand="0"/>
      </w:tblPr>
      <w:tblGrid>
        <w:gridCol w:w="5246"/>
        <w:gridCol w:w="1781"/>
        <w:gridCol w:w="1503"/>
        <w:gridCol w:w="1252"/>
      </w:tblGrid>
      <w:tr w:rsidR="00C946DE" w:rsidRPr="00C946DE" w14:paraId="527613FB" w14:textId="77777777" w:rsidTr="007267EF">
        <w:tc>
          <w:tcPr>
            <w:tcW w:w="5246" w:type="dxa"/>
            <w:tcBorders>
              <w:top w:val="double" w:sz="6" w:space="0" w:color="auto"/>
              <w:bottom w:val="single" w:sz="4" w:space="0" w:color="auto"/>
            </w:tcBorders>
            <w:shd w:val="clear" w:color="auto" w:fill="DEEAF6" w:themeFill="accent1" w:themeFillTint="33"/>
            <w:vAlign w:val="center"/>
          </w:tcPr>
          <w:p w14:paraId="7707E703" w14:textId="77777777" w:rsidR="00C678B2" w:rsidRPr="00C946DE" w:rsidRDefault="00C678B2" w:rsidP="0065240A">
            <w:pPr>
              <w:jc w:val="center"/>
              <w:rPr>
                <w:b/>
                <w:i/>
                <w:color w:val="0070C0"/>
              </w:rPr>
            </w:pPr>
            <w:r w:rsidRPr="00C946DE">
              <w:rPr>
                <w:b/>
                <w:i/>
                <w:color w:val="0070C0"/>
              </w:rPr>
              <w:t>T E K U Ć A       S R E D S T V A</w:t>
            </w:r>
          </w:p>
        </w:tc>
        <w:tc>
          <w:tcPr>
            <w:tcW w:w="1781" w:type="dxa"/>
            <w:tcBorders>
              <w:top w:val="double" w:sz="6" w:space="0" w:color="auto"/>
              <w:bottom w:val="single" w:sz="4" w:space="0" w:color="auto"/>
            </w:tcBorders>
            <w:shd w:val="clear" w:color="auto" w:fill="DEEAF6" w:themeFill="accent1" w:themeFillTint="33"/>
            <w:vAlign w:val="center"/>
          </w:tcPr>
          <w:p w14:paraId="05364319" w14:textId="77777777" w:rsidR="00C678B2" w:rsidRPr="00C946DE" w:rsidRDefault="00C678B2" w:rsidP="0065240A">
            <w:pPr>
              <w:jc w:val="center"/>
              <w:rPr>
                <w:b/>
                <w:i/>
                <w:color w:val="0070C0"/>
                <w:lang w:val="sr-Cyrl-CS"/>
              </w:rPr>
            </w:pPr>
            <w:r w:rsidRPr="00C946DE">
              <w:rPr>
                <w:b/>
                <w:i/>
                <w:color w:val="0070C0"/>
                <w:lang w:val="sr-Cyrl-CS"/>
              </w:rPr>
              <w:t>Tekući</w:t>
            </w:r>
          </w:p>
          <w:p w14:paraId="0DB8C3DE" w14:textId="77777777" w:rsidR="00C678B2" w:rsidRPr="00C946DE" w:rsidRDefault="00C678B2" w:rsidP="0065240A">
            <w:pPr>
              <w:jc w:val="center"/>
              <w:rPr>
                <w:b/>
                <w:i/>
                <w:color w:val="0070C0"/>
                <w:lang w:val="sr-Cyrl-CS"/>
              </w:rPr>
            </w:pPr>
            <w:r w:rsidRPr="00C946DE">
              <w:rPr>
                <w:b/>
                <w:i/>
                <w:color w:val="0070C0"/>
                <w:lang w:val="sr-Cyrl-CS"/>
              </w:rPr>
              <w:t>period</w:t>
            </w:r>
          </w:p>
        </w:tc>
        <w:tc>
          <w:tcPr>
            <w:tcW w:w="1503" w:type="dxa"/>
            <w:tcBorders>
              <w:top w:val="double" w:sz="6" w:space="0" w:color="auto"/>
              <w:bottom w:val="single" w:sz="4" w:space="0" w:color="auto"/>
            </w:tcBorders>
            <w:shd w:val="clear" w:color="auto" w:fill="DEEAF6" w:themeFill="accent1" w:themeFillTint="33"/>
            <w:vAlign w:val="center"/>
          </w:tcPr>
          <w:p w14:paraId="043ECE74" w14:textId="77777777" w:rsidR="00C678B2" w:rsidRPr="00C946DE" w:rsidRDefault="00C678B2" w:rsidP="0065240A">
            <w:pPr>
              <w:jc w:val="center"/>
              <w:rPr>
                <w:b/>
                <w:i/>
                <w:color w:val="0070C0"/>
                <w:lang w:val="sr-Cyrl-CS"/>
              </w:rPr>
            </w:pPr>
            <w:r w:rsidRPr="00C946DE">
              <w:rPr>
                <w:b/>
                <w:i/>
                <w:color w:val="0070C0"/>
                <w:lang w:val="sr-Cyrl-CS"/>
              </w:rPr>
              <w:t>Prethodni period</w:t>
            </w:r>
          </w:p>
        </w:tc>
        <w:tc>
          <w:tcPr>
            <w:tcW w:w="1252" w:type="dxa"/>
            <w:tcBorders>
              <w:top w:val="double" w:sz="6" w:space="0" w:color="auto"/>
              <w:bottom w:val="single" w:sz="4" w:space="0" w:color="auto"/>
            </w:tcBorders>
            <w:shd w:val="clear" w:color="auto" w:fill="DEEAF6" w:themeFill="accent1" w:themeFillTint="33"/>
            <w:vAlign w:val="center"/>
          </w:tcPr>
          <w:p w14:paraId="7882F175" w14:textId="77777777" w:rsidR="00C678B2" w:rsidRPr="00C946DE" w:rsidRDefault="00C678B2" w:rsidP="0065240A">
            <w:pPr>
              <w:jc w:val="center"/>
              <w:rPr>
                <w:b/>
                <w:i/>
                <w:color w:val="0070C0"/>
                <w:lang w:val="bs-Latn-BA"/>
              </w:rPr>
            </w:pPr>
            <w:r w:rsidRPr="00C946DE">
              <w:rPr>
                <w:b/>
                <w:i/>
                <w:color w:val="0070C0"/>
                <w:lang w:val="bs-Latn-BA"/>
              </w:rPr>
              <w:t>Indeks</w:t>
            </w:r>
          </w:p>
        </w:tc>
      </w:tr>
      <w:tr w:rsidR="00C946DE" w:rsidRPr="00C946DE" w14:paraId="2174F6BA" w14:textId="77777777" w:rsidTr="007267EF">
        <w:tc>
          <w:tcPr>
            <w:tcW w:w="5246" w:type="dxa"/>
            <w:tcBorders>
              <w:top w:val="dotted" w:sz="4" w:space="0" w:color="auto"/>
              <w:bottom w:val="dotted" w:sz="4" w:space="0" w:color="auto"/>
            </w:tcBorders>
          </w:tcPr>
          <w:p w14:paraId="26855262" w14:textId="77777777" w:rsidR="005C5212" w:rsidRPr="00C946DE" w:rsidRDefault="005C5212" w:rsidP="005C5212">
            <w:pPr>
              <w:rPr>
                <w:i/>
                <w:color w:val="0070C0"/>
              </w:rPr>
            </w:pPr>
            <w:r w:rsidRPr="00C946DE">
              <w:rPr>
                <w:i/>
                <w:color w:val="0070C0"/>
              </w:rPr>
              <w:t>I.  Zalihe, stalna sredstva namjenjena prodaji i</w:t>
            </w:r>
          </w:p>
          <w:p w14:paraId="16E97567" w14:textId="7568E394" w:rsidR="005C5212" w:rsidRPr="00C946DE" w:rsidRDefault="005C5212" w:rsidP="005C5212">
            <w:pPr>
              <w:rPr>
                <w:i/>
                <w:color w:val="0070C0"/>
              </w:rPr>
            </w:pPr>
            <w:r w:rsidRPr="00C946DE">
              <w:rPr>
                <w:i/>
                <w:color w:val="0070C0"/>
              </w:rPr>
              <w:t xml:space="preserve">    sredstva  poslovanja koje se obustavlja</w:t>
            </w:r>
          </w:p>
        </w:tc>
        <w:tc>
          <w:tcPr>
            <w:tcW w:w="1781" w:type="dxa"/>
            <w:tcBorders>
              <w:top w:val="dotted" w:sz="4" w:space="0" w:color="auto"/>
              <w:bottom w:val="dotted" w:sz="4" w:space="0" w:color="auto"/>
            </w:tcBorders>
            <w:shd w:val="clear" w:color="auto" w:fill="F2F2F2" w:themeFill="background1" w:themeFillShade="F2"/>
            <w:vAlign w:val="center"/>
          </w:tcPr>
          <w:p w14:paraId="1549B581" w14:textId="5AFE532F" w:rsidR="005C5212" w:rsidRPr="00C946DE" w:rsidRDefault="00C946DE" w:rsidP="005C5212">
            <w:pPr>
              <w:jc w:val="right"/>
              <w:rPr>
                <w:i/>
                <w:color w:val="0070C0"/>
                <w:lang w:val="sr-Latn-CS"/>
              </w:rPr>
            </w:pPr>
            <w:r w:rsidRPr="00C946DE">
              <w:rPr>
                <w:i/>
                <w:color w:val="0070C0"/>
                <w:lang w:val="sr-Latn-CS"/>
              </w:rPr>
              <w:t>2.458.104</w:t>
            </w:r>
          </w:p>
        </w:tc>
        <w:tc>
          <w:tcPr>
            <w:tcW w:w="1503" w:type="dxa"/>
            <w:tcBorders>
              <w:top w:val="dotted" w:sz="4" w:space="0" w:color="auto"/>
              <w:bottom w:val="dotted" w:sz="4" w:space="0" w:color="auto"/>
            </w:tcBorders>
            <w:vAlign w:val="center"/>
          </w:tcPr>
          <w:p w14:paraId="47C4DB79" w14:textId="3EBCC104" w:rsidR="005C5212" w:rsidRPr="00C946DE" w:rsidRDefault="005C5212" w:rsidP="005C5212">
            <w:pPr>
              <w:jc w:val="right"/>
              <w:rPr>
                <w:i/>
                <w:color w:val="0070C0"/>
                <w:lang w:val="sr-Latn-CS"/>
              </w:rPr>
            </w:pPr>
            <w:r w:rsidRPr="00C946DE">
              <w:rPr>
                <w:i/>
                <w:color w:val="0070C0"/>
                <w:lang w:val="sr-Latn-CS"/>
              </w:rPr>
              <w:t>1.791.040</w:t>
            </w:r>
          </w:p>
        </w:tc>
        <w:tc>
          <w:tcPr>
            <w:tcW w:w="1252" w:type="dxa"/>
            <w:tcBorders>
              <w:top w:val="dotted" w:sz="4" w:space="0" w:color="auto"/>
              <w:bottom w:val="dotted" w:sz="4" w:space="0" w:color="auto"/>
            </w:tcBorders>
            <w:vAlign w:val="center"/>
          </w:tcPr>
          <w:p w14:paraId="662480FA" w14:textId="640A01EA" w:rsidR="005C5212" w:rsidRPr="00C946DE" w:rsidRDefault="00C946DE" w:rsidP="005C5212">
            <w:pPr>
              <w:jc w:val="right"/>
              <w:rPr>
                <w:i/>
                <w:color w:val="0070C0"/>
                <w:lang w:val="sr-Latn-CS"/>
              </w:rPr>
            </w:pPr>
            <w:r w:rsidRPr="00C946DE">
              <w:rPr>
                <w:i/>
                <w:color w:val="0070C0"/>
                <w:lang w:val="sr-Latn-CS"/>
              </w:rPr>
              <w:t>1,37</w:t>
            </w:r>
          </w:p>
        </w:tc>
      </w:tr>
      <w:tr w:rsidR="00C946DE" w:rsidRPr="00C946DE" w14:paraId="068801F0" w14:textId="77777777" w:rsidTr="007267EF">
        <w:tc>
          <w:tcPr>
            <w:tcW w:w="5246" w:type="dxa"/>
            <w:tcBorders>
              <w:top w:val="dotted" w:sz="4" w:space="0" w:color="auto"/>
              <w:bottom w:val="single" w:sz="4" w:space="0" w:color="auto"/>
            </w:tcBorders>
          </w:tcPr>
          <w:p w14:paraId="3245F7B8" w14:textId="77777777" w:rsidR="005C5212" w:rsidRPr="00C946DE" w:rsidRDefault="005C5212" w:rsidP="005C5212">
            <w:pPr>
              <w:rPr>
                <w:i/>
                <w:color w:val="0070C0"/>
              </w:rPr>
            </w:pPr>
            <w:r w:rsidRPr="00C946DE">
              <w:rPr>
                <w:i/>
                <w:color w:val="0070C0"/>
              </w:rPr>
              <w:t>II. Kratkoročna sredstva izuzev zaliha i stalnih</w:t>
            </w:r>
          </w:p>
          <w:p w14:paraId="1F29F35F" w14:textId="47BAD232" w:rsidR="005C5212" w:rsidRPr="00C946DE" w:rsidRDefault="005C5212" w:rsidP="005C5212">
            <w:pPr>
              <w:rPr>
                <w:i/>
                <w:color w:val="0070C0"/>
              </w:rPr>
            </w:pPr>
            <w:r w:rsidRPr="00C946DE">
              <w:rPr>
                <w:i/>
                <w:color w:val="0070C0"/>
              </w:rPr>
              <w:t xml:space="preserve">    sredstava  namjenjenih prodaji</w:t>
            </w:r>
          </w:p>
        </w:tc>
        <w:tc>
          <w:tcPr>
            <w:tcW w:w="1781" w:type="dxa"/>
            <w:tcBorders>
              <w:top w:val="dotted" w:sz="4" w:space="0" w:color="auto"/>
              <w:bottom w:val="single" w:sz="4" w:space="0" w:color="auto"/>
            </w:tcBorders>
            <w:shd w:val="clear" w:color="auto" w:fill="F2F2F2" w:themeFill="background1" w:themeFillShade="F2"/>
            <w:vAlign w:val="center"/>
          </w:tcPr>
          <w:p w14:paraId="276A4706" w14:textId="6391E329" w:rsidR="005C5212" w:rsidRPr="00C946DE" w:rsidRDefault="00C946DE" w:rsidP="005C5212">
            <w:pPr>
              <w:jc w:val="right"/>
              <w:rPr>
                <w:i/>
                <w:color w:val="0070C0"/>
                <w:lang w:val="sr-Latn-CS"/>
              </w:rPr>
            </w:pPr>
            <w:r w:rsidRPr="00C946DE">
              <w:rPr>
                <w:i/>
                <w:color w:val="0070C0"/>
                <w:lang w:val="sr-Latn-CS"/>
              </w:rPr>
              <w:t>2.010.179</w:t>
            </w:r>
          </w:p>
        </w:tc>
        <w:tc>
          <w:tcPr>
            <w:tcW w:w="1503" w:type="dxa"/>
            <w:tcBorders>
              <w:top w:val="dotted" w:sz="4" w:space="0" w:color="auto"/>
              <w:bottom w:val="single" w:sz="4" w:space="0" w:color="auto"/>
            </w:tcBorders>
            <w:vAlign w:val="center"/>
          </w:tcPr>
          <w:p w14:paraId="33337DE8" w14:textId="0A3059C0" w:rsidR="005C5212" w:rsidRPr="00C946DE" w:rsidRDefault="005C5212" w:rsidP="005C5212">
            <w:pPr>
              <w:jc w:val="right"/>
              <w:rPr>
                <w:i/>
                <w:color w:val="0070C0"/>
                <w:lang w:val="sr-Latn-CS"/>
              </w:rPr>
            </w:pPr>
            <w:r w:rsidRPr="00C946DE">
              <w:rPr>
                <w:i/>
                <w:color w:val="0070C0"/>
                <w:lang w:val="sr-Latn-CS"/>
              </w:rPr>
              <w:t>3.359.978</w:t>
            </w:r>
          </w:p>
        </w:tc>
        <w:tc>
          <w:tcPr>
            <w:tcW w:w="1252" w:type="dxa"/>
            <w:tcBorders>
              <w:top w:val="dotted" w:sz="4" w:space="0" w:color="auto"/>
              <w:bottom w:val="single" w:sz="4" w:space="0" w:color="auto"/>
            </w:tcBorders>
            <w:vAlign w:val="center"/>
          </w:tcPr>
          <w:p w14:paraId="5972071E" w14:textId="78E0BEEC" w:rsidR="005C5212" w:rsidRPr="00C946DE" w:rsidRDefault="00C946DE" w:rsidP="005C5212">
            <w:pPr>
              <w:jc w:val="right"/>
              <w:rPr>
                <w:i/>
                <w:color w:val="0070C0"/>
                <w:lang w:val="sr-Latn-CS"/>
              </w:rPr>
            </w:pPr>
            <w:r w:rsidRPr="00C946DE">
              <w:rPr>
                <w:i/>
                <w:color w:val="0070C0"/>
                <w:lang w:val="sr-Latn-CS"/>
              </w:rPr>
              <w:t>0.5982</w:t>
            </w:r>
          </w:p>
        </w:tc>
      </w:tr>
      <w:tr w:rsidR="00C946DE" w:rsidRPr="00C946DE" w14:paraId="74DCCA24" w14:textId="77777777" w:rsidTr="007267EF">
        <w:tc>
          <w:tcPr>
            <w:tcW w:w="5246" w:type="dxa"/>
            <w:tcBorders>
              <w:top w:val="single" w:sz="4" w:space="0" w:color="auto"/>
              <w:bottom w:val="double" w:sz="4" w:space="0" w:color="auto"/>
            </w:tcBorders>
          </w:tcPr>
          <w:p w14:paraId="2ABF0737" w14:textId="77777777" w:rsidR="005C5212" w:rsidRPr="00C946DE" w:rsidRDefault="005C5212" w:rsidP="005C5212">
            <w:pPr>
              <w:jc w:val="right"/>
              <w:rPr>
                <w:i/>
                <w:color w:val="0070C0"/>
              </w:rPr>
            </w:pPr>
            <w:r w:rsidRPr="00C946DE">
              <w:rPr>
                <w:i/>
                <w:color w:val="0070C0"/>
              </w:rPr>
              <w:t>UKUPNO:</w:t>
            </w:r>
          </w:p>
        </w:tc>
        <w:tc>
          <w:tcPr>
            <w:tcW w:w="1781" w:type="dxa"/>
            <w:tcBorders>
              <w:top w:val="single" w:sz="4" w:space="0" w:color="auto"/>
              <w:bottom w:val="double" w:sz="4" w:space="0" w:color="auto"/>
            </w:tcBorders>
            <w:shd w:val="clear" w:color="auto" w:fill="F2F2F2" w:themeFill="background1" w:themeFillShade="F2"/>
            <w:vAlign w:val="center"/>
          </w:tcPr>
          <w:p w14:paraId="7D849734" w14:textId="42D0F5B6" w:rsidR="005C5212" w:rsidRPr="00C946DE" w:rsidRDefault="00C946DE" w:rsidP="005C5212">
            <w:pPr>
              <w:jc w:val="right"/>
              <w:rPr>
                <w:i/>
                <w:color w:val="0070C0"/>
                <w:lang w:val="sr-Latn-CS"/>
              </w:rPr>
            </w:pPr>
            <w:r w:rsidRPr="00C946DE">
              <w:rPr>
                <w:i/>
                <w:color w:val="0070C0"/>
                <w:lang w:val="sr-Latn-CS"/>
              </w:rPr>
              <w:t>4.468.283</w:t>
            </w:r>
          </w:p>
        </w:tc>
        <w:tc>
          <w:tcPr>
            <w:tcW w:w="1503" w:type="dxa"/>
            <w:tcBorders>
              <w:top w:val="single" w:sz="4" w:space="0" w:color="auto"/>
              <w:bottom w:val="double" w:sz="4" w:space="0" w:color="auto"/>
            </w:tcBorders>
            <w:vAlign w:val="center"/>
          </w:tcPr>
          <w:p w14:paraId="62A99801" w14:textId="38012D2D" w:rsidR="005C5212" w:rsidRPr="00C946DE" w:rsidRDefault="005C5212" w:rsidP="005C5212">
            <w:pPr>
              <w:jc w:val="right"/>
              <w:rPr>
                <w:i/>
                <w:color w:val="0070C0"/>
                <w:lang w:val="sr-Latn-CS"/>
              </w:rPr>
            </w:pPr>
            <w:r w:rsidRPr="00C946DE">
              <w:rPr>
                <w:i/>
                <w:color w:val="0070C0"/>
                <w:lang w:val="sr-Latn-CS"/>
              </w:rPr>
              <w:t>5.151.018</w:t>
            </w:r>
          </w:p>
        </w:tc>
        <w:tc>
          <w:tcPr>
            <w:tcW w:w="1252" w:type="dxa"/>
            <w:tcBorders>
              <w:top w:val="single" w:sz="4" w:space="0" w:color="auto"/>
              <w:bottom w:val="double" w:sz="4" w:space="0" w:color="auto"/>
            </w:tcBorders>
            <w:vAlign w:val="center"/>
          </w:tcPr>
          <w:p w14:paraId="1F3950C8" w14:textId="2A5F62AB" w:rsidR="005C5212" w:rsidRPr="00C946DE" w:rsidRDefault="00C946DE" w:rsidP="005C5212">
            <w:pPr>
              <w:jc w:val="right"/>
              <w:rPr>
                <w:i/>
                <w:color w:val="0070C0"/>
                <w:lang w:val="sr-Latn-CS"/>
              </w:rPr>
            </w:pPr>
            <w:r w:rsidRPr="00C946DE">
              <w:rPr>
                <w:i/>
                <w:color w:val="0070C0"/>
                <w:lang w:val="sr-Latn-CS"/>
              </w:rPr>
              <w:t>0.8674</w:t>
            </w:r>
          </w:p>
        </w:tc>
      </w:tr>
    </w:tbl>
    <w:p w14:paraId="22D6B733" w14:textId="77777777" w:rsidR="00C678B2" w:rsidRPr="00C77F09" w:rsidRDefault="00C678B2" w:rsidP="00496515">
      <w:pPr>
        <w:pStyle w:val="Bezrazmaka3"/>
        <w:ind w:right="-524"/>
        <w:jc w:val="both"/>
        <w:rPr>
          <w:rFonts w:ascii="Times New Roman" w:hAnsi="Times New Roman"/>
          <w:sz w:val="24"/>
          <w:szCs w:val="24"/>
          <w:lang w:val="bs-Latn-BA"/>
        </w:rPr>
      </w:pPr>
    </w:p>
    <w:p w14:paraId="223EEE0E" w14:textId="70947916" w:rsidR="00C678B2" w:rsidRDefault="00C678B2" w:rsidP="005909B5">
      <w:pPr>
        <w:pStyle w:val="Bezrazmaka1"/>
        <w:ind w:left="-284" w:right="43"/>
        <w:jc w:val="both"/>
        <w:rPr>
          <w:rFonts w:ascii="Times New Roman" w:hAnsi="Times New Roman"/>
          <w:color w:val="0070C0"/>
          <w:lang w:val="sr-Latn-RS"/>
        </w:rPr>
      </w:pPr>
      <w:r w:rsidRPr="008533F3">
        <w:rPr>
          <w:rFonts w:ascii="Times New Roman" w:hAnsi="Times New Roman"/>
          <w:color w:val="0070C0"/>
          <w:lang w:val="sr-Cyrl-CS"/>
        </w:rPr>
        <w:t>Ukupno stanj</w:t>
      </w:r>
      <w:r w:rsidRPr="008533F3">
        <w:rPr>
          <w:rFonts w:ascii="Times New Roman" w:hAnsi="Times New Roman"/>
          <w:color w:val="0070C0"/>
          <w:lang w:val="sr-Latn-CS"/>
        </w:rPr>
        <w:t xml:space="preserve">e </w:t>
      </w:r>
      <w:r w:rsidRPr="008533F3">
        <w:rPr>
          <w:rFonts w:ascii="Times New Roman" w:hAnsi="Times New Roman"/>
          <w:color w:val="0070C0"/>
          <w:lang w:val="sr-Cyrl-CS"/>
        </w:rPr>
        <w:t>tekuć</w:t>
      </w:r>
      <w:r w:rsidRPr="008533F3">
        <w:rPr>
          <w:rFonts w:ascii="Times New Roman" w:hAnsi="Times New Roman"/>
          <w:color w:val="0070C0"/>
          <w:lang w:val="sr-Latn-CS"/>
        </w:rPr>
        <w:t>ih</w:t>
      </w:r>
      <w:r w:rsidRPr="008533F3">
        <w:rPr>
          <w:rFonts w:ascii="Times New Roman" w:hAnsi="Times New Roman"/>
          <w:color w:val="0070C0"/>
          <w:lang w:val="sr-Cyrl-CS"/>
        </w:rPr>
        <w:t xml:space="preserve"> </w:t>
      </w:r>
      <w:r w:rsidRPr="008533F3">
        <w:rPr>
          <w:rFonts w:ascii="Times New Roman" w:hAnsi="Times New Roman"/>
          <w:color w:val="0070C0"/>
          <w:lang w:val="sr-Latn-CS"/>
        </w:rPr>
        <w:t>sredstava</w:t>
      </w:r>
      <w:r w:rsidRPr="008533F3">
        <w:rPr>
          <w:rFonts w:ascii="Times New Roman" w:hAnsi="Times New Roman"/>
          <w:color w:val="0070C0"/>
          <w:lang w:val="sr-Cyrl-CS"/>
        </w:rPr>
        <w:t xml:space="preserve"> u tekućoj godini u odnosu na prethodnu godinu, </w:t>
      </w:r>
      <w:r w:rsidR="0002149B" w:rsidRPr="008533F3">
        <w:rPr>
          <w:rFonts w:ascii="Times New Roman" w:hAnsi="Times New Roman"/>
          <w:b/>
          <w:i/>
          <w:color w:val="0070C0"/>
          <w:lang w:val="sr-Latn-CS"/>
        </w:rPr>
        <w:t xml:space="preserve">manje </w:t>
      </w:r>
      <w:r w:rsidRPr="008533F3">
        <w:rPr>
          <w:rFonts w:ascii="Times New Roman" w:hAnsi="Times New Roman"/>
          <w:color w:val="0070C0"/>
          <w:lang w:val="sr-Cyrl-CS"/>
        </w:rPr>
        <w:t>je</w:t>
      </w:r>
      <w:r w:rsidR="00FE0BF6" w:rsidRPr="008533F3">
        <w:rPr>
          <w:rFonts w:ascii="Times New Roman" w:hAnsi="Times New Roman"/>
          <w:color w:val="0070C0"/>
          <w:lang w:val="sr-Latn-RS"/>
        </w:rPr>
        <w:t xml:space="preserve"> </w:t>
      </w:r>
      <w:r w:rsidRPr="008533F3">
        <w:rPr>
          <w:rFonts w:ascii="Times New Roman" w:hAnsi="Times New Roman"/>
          <w:color w:val="0070C0"/>
          <w:lang w:val="sr-Cyrl-CS"/>
        </w:rPr>
        <w:t xml:space="preserve">za </w:t>
      </w:r>
      <w:r w:rsidR="0002149B" w:rsidRPr="008533F3">
        <w:rPr>
          <w:rFonts w:ascii="Times New Roman" w:hAnsi="Times New Roman"/>
          <w:color w:val="0070C0"/>
          <w:lang w:val="sr-Latn-CS"/>
        </w:rPr>
        <w:t>682.735</w:t>
      </w:r>
      <w:r w:rsidRPr="008533F3">
        <w:rPr>
          <w:rFonts w:ascii="Times New Roman" w:hAnsi="Times New Roman"/>
          <w:color w:val="0070C0"/>
          <w:lang w:val="sr-Cyrl-CS"/>
        </w:rPr>
        <w:t xml:space="preserve"> KM,  prvenstveno zbog </w:t>
      </w:r>
      <w:r w:rsidR="0002149B" w:rsidRPr="008533F3">
        <w:rPr>
          <w:rFonts w:ascii="Times New Roman" w:hAnsi="Times New Roman"/>
          <w:color w:val="0070C0"/>
          <w:lang w:val="sr-Latn-CS"/>
        </w:rPr>
        <w:t>smanjenja</w:t>
      </w:r>
      <w:r w:rsidRPr="008533F3">
        <w:rPr>
          <w:rFonts w:ascii="Times New Roman" w:hAnsi="Times New Roman"/>
          <w:color w:val="0070C0"/>
          <w:lang w:val="sr-Cyrl-CS"/>
        </w:rPr>
        <w:t xml:space="preserve"> </w:t>
      </w:r>
      <w:r w:rsidR="0002149B" w:rsidRPr="008533F3">
        <w:rPr>
          <w:rFonts w:ascii="Times New Roman" w:hAnsi="Times New Roman"/>
          <w:color w:val="0070C0"/>
          <w:lang w:val="sr-Latn-RS"/>
        </w:rPr>
        <w:t>ostalih kratkoročnijh potraživanja.</w:t>
      </w:r>
      <w:r w:rsidR="00E36BCC" w:rsidRPr="008533F3">
        <w:rPr>
          <w:rFonts w:ascii="Times New Roman" w:hAnsi="Times New Roman"/>
          <w:color w:val="0070C0"/>
          <w:lang w:val="sr-Latn-RS"/>
        </w:rPr>
        <w:t xml:space="preserve"> </w:t>
      </w:r>
    </w:p>
    <w:p w14:paraId="2339D1F9" w14:textId="77777777" w:rsidR="00366101" w:rsidRPr="008533F3" w:rsidRDefault="00366101" w:rsidP="005909B5">
      <w:pPr>
        <w:pStyle w:val="Bezrazmaka1"/>
        <w:ind w:right="43"/>
        <w:jc w:val="both"/>
        <w:rPr>
          <w:rFonts w:ascii="Times New Roman" w:hAnsi="Times New Roman"/>
          <w:color w:val="0070C0"/>
          <w:lang w:val="sr-Latn-CS"/>
        </w:rPr>
      </w:pPr>
    </w:p>
    <w:p w14:paraId="633F5059" w14:textId="77777777" w:rsidR="00C678B2" w:rsidRPr="00C77F09" w:rsidRDefault="00C678B2" w:rsidP="005909B5">
      <w:pPr>
        <w:pStyle w:val="Bezrazmaka2"/>
        <w:ind w:right="43"/>
        <w:rPr>
          <w:lang w:val="bs-Latn-BA"/>
        </w:rPr>
      </w:pPr>
    </w:p>
    <w:p w14:paraId="0EFA4831" w14:textId="0B630F65" w:rsidR="00C678B2" w:rsidRPr="005C5212" w:rsidRDefault="00C678B2" w:rsidP="005909B5">
      <w:pPr>
        <w:ind w:left="-284" w:right="43"/>
        <w:jc w:val="both"/>
        <w:rPr>
          <w:color w:val="0070C0"/>
          <w:lang w:val="bs-Latn-BA"/>
        </w:rPr>
      </w:pPr>
      <w:r w:rsidRPr="00A00046">
        <w:rPr>
          <w:i/>
          <w:color w:val="0070C0"/>
          <w:lang w:val="bs-Latn-BA"/>
        </w:rPr>
        <w:t xml:space="preserve">I. </w:t>
      </w:r>
      <w:r w:rsidRPr="00A00046">
        <w:rPr>
          <w:b/>
          <w:i/>
          <w:color w:val="0070C0"/>
          <w:lang w:val="bs-Latn-BA"/>
        </w:rPr>
        <w:t>ZALIHE, STALNA SREDSTVA NAMJENJENA PRODAJI I SREDSTVA   POSLOVANJA KOJE SE OBUSTAVLJA</w:t>
      </w:r>
      <w:r w:rsidRPr="00A00046">
        <w:rPr>
          <w:i/>
          <w:color w:val="0070C0"/>
          <w:lang w:val="bs-Latn-BA"/>
        </w:rPr>
        <w:t xml:space="preserve"> </w:t>
      </w:r>
      <w:r w:rsidRPr="00A00046">
        <w:rPr>
          <w:color w:val="0070C0"/>
          <w:lang w:val="bs-Latn-BA"/>
        </w:rPr>
        <w:t xml:space="preserve"> iskazane su u iznosu od </w:t>
      </w:r>
      <w:r w:rsidR="00A00046" w:rsidRPr="00A00046">
        <w:rPr>
          <w:color w:val="0070C0"/>
          <w:lang w:val="bs-Latn-BA"/>
        </w:rPr>
        <w:t>2.458.104</w:t>
      </w:r>
      <w:r w:rsidR="00E36BCC" w:rsidRPr="00A00046">
        <w:rPr>
          <w:color w:val="0070C0"/>
          <w:lang w:val="bs-Latn-BA"/>
        </w:rPr>
        <w:t xml:space="preserve"> KM</w:t>
      </w:r>
      <w:r w:rsidRPr="00A00046">
        <w:rPr>
          <w:color w:val="0070C0"/>
          <w:lang w:val="bs-Latn-BA"/>
        </w:rPr>
        <w:t xml:space="preserve"> (u prethodnom periodu  </w:t>
      </w:r>
      <w:r w:rsidR="005C5212" w:rsidRPr="00A00046">
        <w:rPr>
          <w:color w:val="0070C0"/>
          <w:lang w:val="bs-Latn-BA"/>
        </w:rPr>
        <w:t>1.791.040</w:t>
      </w:r>
      <w:r w:rsidRPr="005C5212">
        <w:rPr>
          <w:color w:val="0070C0"/>
          <w:lang w:val="bs-Latn-BA"/>
        </w:rPr>
        <w:t xml:space="preserve"> KM). Iznos i struktura ove pozicije dati su u narednom tabelarnom prikazu (u KM):</w:t>
      </w:r>
    </w:p>
    <w:p w14:paraId="32B03BD2" w14:textId="77777777" w:rsidR="00C678B2" w:rsidRPr="00C77F09" w:rsidRDefault="00C678B2" w:rsidP="00C678B2">
      <w:pPr>
        <w:rPr>
          <w:lang w:val="bs-Latn-BA"/>
        </w:rPr>
      </w:pPr>
    </w:p>
    <w:tbl>
      <w:tblPr>
        <w:tblW w:w="9782" w:type="dxa"/>
        <w:tblInd w:w="-176" w:type="dxa"/>
        <w:tblBorders>
          <w:top w:val="double" w:sz="6" w:space="0" w:color="auto"/>
          <w:bottom w:val="double" w:sz="6" w:space="0" w:color="auto"/>
          <w:insideH w:val="dotted" w:sz="4" w:space="0" w:color="auto"/>
        </w:tblBorders>
        <w:tblLook w:val="04A0" w:firstRow="1" w:lastRow="0" w:firstColumn="1" w:lastColumn="0" w:noHBand="0" w:noVBand="1"/>
      </w:tblPr>
      <w:tblGrid>
        <w:gridCol w:w="1135"/>
        <w:gridCol w:w="3544"/>
        <w:gridCol w:w="1276"/>
        <w:gridCol w:w="1276"/>
        <w:gridCol w:w="1134"/>
        <w:gridCol w:w="1417"/>
      </w:tblGrid>
      <w:tr w:rsidR="00A00046" w:rsidRPr="00A00046" w14:paraId="2C5F1F92" w14:textId="77777777" w:rsidTr="007267EF">
        <w:trPr>
          <w:trHeight w:val="210"/>
        </w:trPr>
        <w:tc>
          <w:tcPr>
            <w:tcW w:w="1135" w:type="dxa"/>
            <w:vMerge w:val="restart"/>
            <w:shd w:val="clear" w:color="auto" w:fill="DEEAF6" w:themeFill="accent1" w:themeFillTint="33"/>
            <w:noWrap/>
            <w:vAlign w:val="center"/>
            <w:hideMark/>
          </w:tcPr>
          <w:p w14:paraId="2DF3ADB9"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Konta</w:t>
            </w:r>
          </w:p>
        </w:tc>
        <w:tc>
          <w:tcPr>
            <w:tcW w:w="3544" w:type="dxa"/>
            <w:vMerge w:val="restart"/>
            <w:shd w:val="clear" w:color="auto" w:fill="DEEAF6" w:themeFill="accent1" w:themeFillTint="33"/>
            <w:vAlign w:val="center"/>
            <w:hideMark/>
          </w:tcPr>
          <w:p w14:paraId="785C6227"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Bilansna  pozicija</w:t>
            </w:r>
          </w:p>
        </w:tc>
        <w:tc>
          <w:tcPr>
            <w:tcW w:w="3686" w:type="dxa"/>
            <w:gridSpan w:val="3"/>
            <w:tcBorders>
              <w:bottom w:val="dotted" w:sz="4" w:space="0" w:color="auto"/>
            </w:tcBorders>
            <w:shd w:val="clear" w:color="auto" w:fill="DEEAF6" w:themeFill="accent1" w:themeFillTint="33"/>
            <w:noWrap/>
            <w:vAlign w:val="center"/>
            <w:hideMark/>
          </w:tcPr>
          <w:p w14:paraId="0B2E6B1B"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Tekući  period</w:t>
            </w:r>
          </w:p>
        </w:tc>
        <w:tc>
          <w:tcPr>
            <w:tcW w:w="1417" w:type="dxa"/>
            <w:vMerge w:val="restart"/>
            <w:shd w:val="clear" w:color="auto" w:fill="DEEAF6" w:themeFill="accent1" w:themeFillTint="33"/>
            <w:noWrap/>
            <w:vAlign w:val="center"/>
            <w:hideMark/>
          </w:tcPr>
          <w:p w14:paraId="0ECFA4E2"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Prethodni</w:t>
            </w:r>
          </w:p>
          <w:p w14:paraId="4EF51CCF"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period</w:t>
            </w:r>
          </w:p>
        </w:tc>
      </w:tr>
      <w:tr w:rsidR="00A00046" w:rsidRPr="00A00046" w14:paraId="47EB4028" w14:textId="77777777" w:rsidTr="007267EF">
        <w:trPr>
          <w:trHeight w:val="210"/>
        </w:trPr>
        <w:tc>
          <w:tcPr>
            <w:tcW w:w="1135" w:type="dxa"/>
            <w:vMerge/>
            <w:tcBorders>
              <w:bottom w:val="double" w:sz="6" w:space="0" w:color="auto"/>
            </w:tcBorders>
            <w:shd w:val="clear" w:color="auto" w:fill="DEEAF6" w:themeFill="accent1" w:themeFillTint="33"/>
            <w:noWrap/>
            <w:vAlign w:val="center"/>
            <w:hideMark/>
          </w:tcPr>
          <w:p w14:paraId="584AECDE" w14:textId="77777777" w:rsidR="00C678B2" w:rsidRPr="00A00046" w:rsidRDefault="00C678B2" w:rsidP="0065240A">
            <w:pPr>
              <w:jc w:val="center"/>
              <w:rPr>
                <w:b/>
                <w:i/>
                <w:color w:val="0070C0"/>
                <w:sz w:val="20"/>
                <w:szCs w:val="20"/>
                <w:lang w:val="bs-Latn-BA" w:eastAsia="bs-Latn-BA"/>
              </w:rPr>
            </w:pPr>
          </w:p>
        </w:tc>
        <w:tc>
          <w:tcPr>
            <w:tcW w:w="3544" w:type="dxa"/>
            <w:vMerge/>
            <w:tcBorders>
              <w:bottom w:val="double" w:sz="6" w:space="0" w:color="auto"/>
            </w:tcBorders>
            <w:shd w:val="clear" w:color="auto" w:fill="DEEAF6" w:themeFill="accent1" w:themeFillTint="33"/>
            <w:vAlign w:val="center"/>
            <w:hideMark/>
          </w:tcPr>
          <w:p w14:paraId="4D6DEFC4" w14:textId="77777777" w:rsidR="00C678B2" w:rsidRPr="00A00046" w:rsidRDefault="00C678B2" w:rsidP="0065240A">
            <w:pPr>
              <w:jc w:val="center"/>
              <w:rPr>
                <w:b/>
                <w:i/>
                <w:color w:val="0070C0"/>
                <w:sz w:val="20"/>
                <w:szCs w:val="20"/>
                <w:lang w:val="bs-Latn-BA" w:eastAsia="bs-Latn-BA"/>
              </w:rPr>
            </w:pPr>
          </w:p>
        </w:tc>
        <w:tc>
          <w:tcPr>
            <w:tcW w:w="1276" w:type="dxa"/>
            <w:tcBorders>
              <w:top w:val="dotted" w:sz="4" w:space="0" w:color="auto"/>
              <w:bottom w:val="double" w:sz="6" w:space="0" w:color="auto"/>
            </w:tcBorders>
            <w:shd w:val="clear" w:color="auto" w:fill="FFF2CC" w:themeFill="accent4" w:themeFillTint="33"/>
            <w:noWrap/>
            <w:vAlign w:val="center"/>
            <w:hideMark/>
          </w:tcPr>
          <w:p w14:paraId="0D941A5B"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Bruto</w:t>
            </w:r>
          </w:p>
        </w:tc>
        <w:tc>
          <w:tcPr>
            <w:tcW w:w="1276" w:type="dxa"/>
            <w:tcBorders>
              <w:top w:val="dotted" w:sz="4" w:space="0" w:color="auto"/>
              <w:bottom w:val="double" w:sz="6" w:space="0" w:color="auto"/>
            </w:tcBorders>
            <w:shd w:val="clear" w:color="auto" w:fill="FFF2CC" w:themeFill="accent4" w:themeFillTint="33"/>
            <w:noWrap/>
            <w:vAlign w:val="center"/>
            <w:hideMark/>
          </w:tcPr>
          <w:p w14:paraId="05C3DAF8"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Ispravka</w:t>
            </w:r>
          </w:p>
        </w:tc>
        <w:tc>
          <w:tcPr>
            <w:tcW w:w="1134" w:type="dxa"/>
            <w:tcBorders>
              <w:top w:val="dotted" w:sz="4" w:space="0" w:color="auto"/>
              <w:bottom w:val="double" w:sz="6" w:space="0" w:color="auto"/>
            </w:tcBorders>
            <w:shd w:val="clear" w:color="auto" w:fill="FFF2CC" w:themeFill="accent4" w:themeFillTint="33"/>
            <w:noWrap/>
            <w:vAlign w:val="center"/>
            <w:hideMark/>
          </w:tcPr>
          <w:p w14:paraId="45B421A1" w14:textId="77777777" w:rsidR="00C678B2" w:rsidRPr="00A00046" w:rsidRDefault="00C678B2" w:rsidP="0065240A">
            <w:pPr>
              <w:jc w:val="center"/>
              <w:rPr>
                <w:b/>
                <w:i/>
                <w:color w:val="0070C0"/>
                <w:sz w:val="20"/>
                <w:szCs w:val="20"/>
                <w:lang w:val="bs-Latn-BA" w:eastAsia="bs-Latn-BA"/>
              </w:rPr>
            </w:pPr>
            <w:r w:rsidRPr="00A00046">
              <w:rPr>
                <w:b/>
                <w:i/>
                <w:color w:val="0070C0"/>
                <w:sz w:val="20"/>
                <w:szCs w:val="20"/>
                <w:lang w:val="bs-Latn-BA" w:eastAsia="bs-Latn-BA"/>
              </w:rPr>
              <w:t>Neto</w:t>
            </w:r>
          </w:p>
        </w:tc>
        <w:tc>
          <w:tcPr>
            <w:tcW w:w="1417" w:type="dxa"/>
            <w:vMerge/>
            <w:tcBorders>
              <w:bottom w:val="double" w:sz="6" w:space="0" w:color="auto"/>
            </w:tcBorders>
            <w:shd w:val="clear" w:color="auto" w:fill="DEEAF6" w:themeFill="accent1" w:themeFillTint="33"/>
            <w:noWrap/>
            <w:vAlign w:val="center"/>
            <w:hideMark/>
          </w:tcPr>
          <w:p w14:paraId="2A7AE68C" w14:textId="77777777" w:rsidR="00C678B2" w:rsidRPr="00A00046" w:rsidRDefault="00C678B2" w:rsidP="0065240A">
            <w:pPr>
              <w:jc w:val="center"/>
              <w:rPr>
                <w:b/>
                <w:i/>
                <w:color w:val="0070C0"/>
                <w:sz w:val="20"/>
                <w:szCs w:val="20"/>
                <w:lang w:val="bs-Latn-BA" w:eastAsia="bs-Latn-BA"/>
              </w:rPr>
            </w:pPr>
          </w:p>
        </w:tc>
      </w:tr>
      <w:tr w:rsidR="00A00046" w:rsidRPr="00A00046" w14:paraId="1986F179" w14:textId="77777777" w:rsidTr="007267EF">
        <w:trPr>
          <w:trHeight w:val="210"/>
        </w:trPr>
        <w:tc>
          <w:tcPr>
            <w:tcW w:w="1135" w:type="dxa"/>
            <w:tcBorders>
              <w:top w:val="double" w:sz="6" w:space="0" w:color="auto"/>
              <w:bottom w:val="dotted" w:sz="4" w:space="0" w:color="auto"/>
            </w:tcBorders>
            <w:shd w:val="clear" w:color="auto" w:fill="auto"/>
            <w:noWrap/>
            <w:vAlign w:val="center"/>
            <w:hideMark/>
          </w:tcPr>
          <w:p w14:paraId="27091A52" w14:textId="77777777" w:rsidR="005C5212" w:rsidRPr="00A00046" w:rsidRDefault="005C5212" w:rsidP="005C5212">
            <w:pPr>
              <w:jc w:val="center"/>
              <w:rPr>
                <w:color w:val="0070C0"/>
                <w:sz w:val="20"/>
                <w:szCs w:val="20"/>
                <w:lang w:val="bs-Latn-BA" w:eastAsia="bs-Latn-BA"/>
              </w:rPr>
            </w:pPr>
            <w:r w:rsidRPr="00A00046">
              <w:rPr>
                <w:color w:val="0070C0"/>
                <w:sz w:val="20"/>
                <w:szCs w:val="20"/>
                <w:lang w:val="bs-Latn-BA" w:eastAsia="bs-Latn-BA"/>
              </w:rPr>
              <w:t>100 do 109</w:t>
            </w:r>
          </w:p>
        </w:tc>
        <w:tc>
          <w:tcPr>
            <w:tcW w:w="3544" w:type="dxa"/>
            <w:tcBorders>
              <w:top w:val="double" w:sz="6" w:space="0" w:color="auto"/>
              <w:bottom w:val="dotted" w:sz="4" w:space="0" w:color="auto"/>
            </w:tcBorders>
            <w:shd w:val="clear" w:color="auto" w:fill="auto"/>
            <w:vAlign w:val="center"/>
            <w:hideMark/>
          </w:tcPr>
          <w:p w14:paraId="234382D3"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1. Zalihe materijala</w:t>
            </w:r>
          </w:p>
        </w:tc>
        <w:tc>
          <w:tcPr>
            <w:tcW w:w="1276" w:type="dxa"/>
            <w:tcBorders>
              <w:top w:val="double" w:sz="6" w:space="0" w:color="auto"/>
              <w:bottom w:val="dotted" w:sz="4" w:space="0" w:color="auto"/>
            </w:tcBorders>
            <w:shd w:val="clear" w:color="auto" w:fill="DEEAF6" w:themeFill="accent1" w:themeFillTint="33"/>
            <w:noWrap/>
            <w:vAlign w:val="center"/>
          </w:tcPr>
          <w:p w14:paraId="6FFE939E" w14:textId="41EF126D"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548.735</w:t>
            </w:r>
          </w:p>
        </w:tc>
        <w:tc>
          <w:tcPr>
            <w:tcW w:w="1276" w:type="dxa"/>
            <w:tcBorders>
              <w:top w:val="double" w:sz="6" w:space="0" w:color="auto"/>
              <w:bottom w:val="dotted" w:sz="4" w:space="0" w:color="auto"/>
            </w:tcBorders>
            <w:shd w:val="clear" w:color="auto" w:fill="DEEAF6" w:themeFill="accent1" w:themeFillTint="33"/>
            <w:noWrap/>
            <w:vAlign w:val="center"/>
          </w:tcPr>
          <w:p w14:paraId="147212BB" w14:textId="15ADB69E"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c>
          <w:tcPr>
            <w:tcW w:w="1134" w:type="dxa"/>
            <w:tcBorders>
              <w:top w:val="double" w:sz="6" w:space="0" w:color="auto"/>
              <w:bottom w:val="dotted" w:sz="4" w:space="0" w:color="auto"/>
            </w:tcBorders>
            <w:shd w:val="clear" w:color="auto" w:fill="DEEAF6" w:themeFill="accent1" w:themeFillTint="33"/>
            <w:noWrap/>
            <w:vAlign w:val="center"/>
          </w:tcPr>
          <w:p w14:paraId="77454CFF" w14:textId="1F025443"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548.735</w:t>
            </w:r>
          </w:p>
        </w:tc>
        <w:tc>
          <w:tcPr>
            <w:tcW w:w="1417" w:type="dxa"/>
            <w:tcBorders>
              <w:top w:val="double" w:sz="6" w:space="0" w:color="auto"/>
              <w:bottom w:val="dotted" w:sz="4" w:space="0" w:color="auto"/>
            </w:tcBorders>
            <w:shd w:val="clear" w:color="auto" w:fill="auto"/>
            <w:noWrap/>
            <w:vAlign w:val="center"/>
          </w:tcPr>
          <w:p w14:paraId="38A7D443" w14:textId="57567FEC"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372.575</w:t>
            </w:r>
          </w:p>
        </w:tc>
      </w:tr>
      <w:tr w:rsidR="00A00046" w:rsidRPr="00A00046" w14:paraId="66C6E848" w14:textId="77777777" w:rsidTr="007267EF">
        <w:trPr>
          <w:trHeight w:val="525"/>
        </w:trPr>
        <w:tc>
          <w:tcPr>
            <w:tcW w:w="1135" w:type="dxa"/>
            <w:tcBorders>
              <w:top w:val="dotted" w:sz="4" w:space="0" w:color="auto"/>
              <w:bottom w:val="dotted" w:sz="4" w:space="0" w:color="auto"/>
            </w:tcBorders>
            <w:shd w:val="clear" w:color="auto" w:fill="auto"/>
            <w:noWrap/>
            <w:vAlign w:val="center"/>
            <w:hideMark/>
          </w:tcPr>
          <w:p w14:paraId="68EA6E58" w14:textId="77777777" w:rsidR="005C5212" w:rsidRPr="00A00046" w:rsidRDefault="005C5212" w:rsidP="005C5212">
            <w:pPr>
              <w:jc w:val="center"/>
              <w:rPr>
                <w:color w:val="0070C0"/>
                <w:sz w:val="20"/>
                <w:szCs w:val="20"/>
                <w:lang w:val="bs-Latn-BA" w:eastAsia="bs-Latn-BA"/>
              </w:rPr>
            </w:pPr>
            <w:r w:rsidRPr="00A00046">
              <w:rPr>
                <w:color w:val="0070C0"/>
                <w:sz w:val="20"/>
                <w:szCs w:val="20"/>
                <w:lang w:val="bs-Latn-BA" w:eastAsia="bs-Latn-BA"/>
              </w:rPr>
              <w:t>110 do 119</w:t>
            </w:r>
          </w:p>
        </w:tc>
        <w:tc>
          <w:tcPr>
            <w:tcW w:w="3544" w:type="dxa"/>
            <w:tcBorders>
              <w:top w:val="dotted" w:sz="4" w:space="0" w:color="auto"/>
              <w:bottom w:val="dotted" w:sz="4" w:space="0" w:color="auto"/>
            </w:tcBorders>
            <w:shd w:val="clear" w:color="auto" w:fill="auto"/>
            <w:vAlign w:val="center"/>
            <w:hideMark/>
          </w:tcPr>
          <w:p w14:paraId="04981970"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 xml:space="preserve">2. Zalihe nedovršene proizvodnje, </w:t>
            </w:r>
          </w:p>
          <w:p w14:paraId="5A148DA4"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 xml:space="preserve">    poluproizvoda i nedovršenih usluga</w:t>
            </w:r>
          </w:p>
        </w:tc>
        <w:tc>
          <w:tcPr>
            <w:tcW w:w="1276" w:type="dxa"/>
            <w:tcBorders>
              <w:top w:val="dotted" w:sz="4" w:space="0" w:color="auto"/>
              <w:bottom w:val="dotted" w:sz="4" w:space="0" w:color="auto"/>
            </w:tcBorders>
            <w:shd w:val="clear" w:color="auto" w:fill="DEEAF6" w:themeFill="accent1" w:themeFillTint="33"/>
            <w:noWrap/>
            <w:vAlign w:val="center"/>
          </w:tcPr>
          <w:p w14:paraId="618AB002" w14:textId="5FDAD87F"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170.160</w:t>
            </w:r>
          </w:p>
        </w:tc>
        <w:tc>
          <w:tcPr>
            <w:tcW w:w="1276" w:type="dxa"/>
            <w:tcBorders>
              <w:top w:val="dotted" w:sz="4" w:space="0" w:color="auto"/>
              <w:bottom w:val="dotted" w:sz="4" w:space="0" w:color="auto"/>
            </w:tcBorders>
            <w:shd w:val="clear" w:color="auto" w:fill="DEEAF6" w:themeFill="accent1" w:themeFillTint="33"/>
            <w:noWrap/>
            <w:vAlign w:val="center"/>
          </w:tcPr>
          <w:p w14:paraId="208F17FE" w14:textId="761BC91C"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c>
          <w:tcPr>
            <w:tcW w:w="1134" w:type="dxa"/>
            <w:tcBorders>
              <w:top w:val="dotted" w:sz="4" w:space="0" w:color="auto"/>
              <w:bottom w:val="dotted" w:sz="4" w:space="0" w:color="auto"/>
            </w:tcBorders>
            <w:shd w:val="clear" w:color="auto" w:fill="DEEAF6" w:themeFill="accent1" w:themeFillTint="33"/>
            <w:noWrap/>
            <w:vAlign w:val="center"/>
          </w:tcPr>
          <w:p w14:paraId="2C9827E4" w14:textId="3AF17616"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170.160</w:t>
            </w:r>
          </w:p>
        </w:tc>
        <w:tc>
          <w:tcPr>
            <w:tcW w:w="1417" w:type="dxa"/>
            <w:tcBorders>
              <w:top w:val="dotted" w:sz="4" w:space="0" w:color="auto"/>
              <w:bottom w:val="dotted" w:sz="4" w:space="0" w:color="auto"/>
            </w:tcBorders>
            <w:shd w:val="clear" w:color="auto" w:fill="auto"/>
            <w:noWrap/>
            <w:vAlign w:val="center"/>
          </w:tcPr>
          <w:p w14:paraId="643F2DA4" w14:textId="5588B389"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177.173</w:t>
            </w:r>
          </w:p>
        </w:tc>
      </w:tr>
      <w:tr w:rsidR="00A00046" w:rsidRPr="00A00046" w14:paraId="0647A1CC" w14:textId="77777777" w:rsidTr="007267EF">
        <w:trPr>
          <w:trHeight w:val="210"/>
        </w:trPr>
        <w:tc>
          <w:tcPr>
            <w:tcW w:w="1135" w:type="dxa"/>
            <w:tcBorders>
              <w:top w:val="dotted" w:sz="4" w:space="0" w:color="auto"/>
              <w:bottom w:val="dotted" w:sz="4" w:space="0" w:color="auto"/>
            </w:tcBorders>
            <w:shd w:val="clear" w:color="auto" w:fill="auto"/>
            <w:noWrap/>
            <w:vAlign w:val="center"/>
            <w:hideMark/>
          </w:tcPr>
          <w:p w14:paraId="77CA0E16" w14:textId="77777777" w:rsidR="005C5212" w:rsidRPr="00A00046" w:rsidRDefault="005C5212" w:rsidP="005C5212">
            <w:pPr>
              <w:jc w:val="center"/>
              <w:rPr>
                <w:color w:val="0070C0"/>
                <w:sz w:val="20"/>
                <w:szCs w:val="20"/>
                <w:lang w:val="bs-Latn-BA" w:eastAsia="bs-Latn-BA"/>
              </w:rPr>
            </w:pPr>
            <w:r w:rsidRPr="00A00046">
              <w:rPr>
                <w:color w:val="0070C0"/>
                <w:sz w:val="20"/>
                <w:szCs w:val="20"/>
                <w:lang w:val="bs-Latn-BA" w:eastAsia="bs-Latn-BA"/>
              </w:rPr>
              <w:t>120 do 129</w:t>
            </w:r>
          </w:p>
        </w:tc>
        <w:tc>
          <w:tcPr>
            <w:tcW w:w="3544" w:type="dxa"/>
            <w:tcBorders>
              <w:top w:val="dotted" w:sz="4" w:space="0" w:color="auto"/>
              <w:bottom w:val="dotted" w:sz="4" w:space="0" w:color="auto"/>
            </w:tcBorders>
            <w:shd w:val="clear" w:color="auto" w:fill="auto"/>
            <w:vAlign w:val="center"/>
            <w:hideMark/>
          </w:tcPr>
          <w:p w14:paraId="1D8B4C78"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3. Zalihe gotovih proizvoda</w:t>
            </w:r>
          </w:p>
        </w:tc>
        <w:tc>
          <w:tcPr>
            <w:tcW w:w="1276" w:type="dxa"/>
            <w:tcBorders>
              <w:top w:val="dotted" w:sz="4" w:space="0" w:color="auto"/>
              <w:bottom w:val="dotted" w:sz="4" w:space="0" w:color="auto"/>
            </w:tcBorders>
            <w:shd w:val="clear" w:color="auto" w:fill="DEEAF6" w:themeFill="accent1" w:themeFillTint="33"/>
            <w:noWrap/>
            <w:vAlign w:val="center"/>
          </w:tcPr>
          <w:p w14:paraId="04014F6B" w14:textId="1D7209D7"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1.628.546</w:t>
            </w:r>
          </w:p>
        </w:tc>
        <w:tc>
          <w:tcPr>
            <w:tcW w:w="1276" w:type="dxa"/>
            <w:tcBorders>
              <w:top w:val="dotted" w:sz="4" w:space="0" w:color="auto"/>
              <w:bottom w:val="dotted" w:sz="4" w:space="0" w:color="auto"/>
            </w:tcBorders>
            <w:shd w:val="clear" w:color="auto" w:fill="DEEAF6" w:themeFill="accent1" w:themeFillTint="33"/>
            <w:noWrap/>
            <w:vAlign w:val="center"/>
          </w:tcPr>
          <w:p w14:paraId="41507BB6" w14:textId="6281DFF3"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c>
          <w:tcPr>
            <w:tcW w:w="1134" w:type="dxa"/>
            <w:tcBorders>
              <w:top w:val="dotted" w:sz="4" w:space="0" w:color="auto"/>
              <w:bottom w:val="dotted" w:sz="4" w:space="0" w:color="auto"/>
            </w:tcBorders>
            <w:shd w:val="clear" w:color="auto" w:fill="DEEAF6" w:themeFill="accent1" w:themeFillTint="33"/>
            <w:noWrap/>
            <w:vAlign w:val="center"/>
          </w:tcPr>
          <w:p w14:paraId="47A6C5AA" w14:textId="06540BC6"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1.628.546</w:t>
            </w:r>
          </w:p>
        </w:tc>
        <w:tc>
          <w:tcPr>
            <w:tcW w:w="1417" w:type="dxa"/>
            <w:tcBorders>
              <w:top w:val="dotted" w:sz="4" w:space="0" w:color="auto"/>
              <w:bottom w:val="dotted" w:sz="4" w:space="0" w:color="auto"/>
            </w:tcBorders>
            <w:shd w:val="clear" w:color="auto" w:fill="auto"/>
            <w:noWrap/>
            <w:vAlign w:val="center"/>
          </w:tcPr>
          <w:p w14:paraId="63F9EEB6" w14:textId="0EA9DD61"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1.211.963</w:t>
            </w:r>
          </w:p>
        </w:tc>
      </w:tr>
      <w:tr w:rsidR="00A00046" w:rsidRPr="00A00046" w14:paraId="01FA9B92" w14:textId="77777777" w:rsidTr="007267EF">
        <w:trPr>
          <w:trHeight w:val="210"/>
        </w:trPr>
        <w:tc>
          <w:tcPr>
            <w:tcW w:w="1135" w:type="dxa"/>
            <w:tcBorders>
              <w:top w:val="dotted" w:sz="4" w:space="0" w:color="auto"/>
              <w:bottom w:val="dotted" w:sz="4" w:space="0" w:color="auto"/>
            </w:tcBorders>
            <w:shd w:val="clear" w:color="auto" w:fill="auto"/>
            <w:noWrap/>
            <w:vAlign w:val="center"/>
            <w:hideMark/>
          </w:tcPr>
          <w:p w14:paraId="0516D53F" w14:textId="77777777" w:rsidR="005C5212" w:rsidRPr="00A00046" w:rsidRDefault="005C5212" w:rsidP="005C5212">
            <w:pPr>
              <w:jc w:val="center"/>
              <w:rPr>
                <w:color w:val="0070C0"/>
                <w:sz w:val="20"/>
                <w:szCs w:val="20"/>
                <w:lang w:val="bs-Latn-BA" w:eastAsia="bs-Latn-BA"/>
              </w:rPr>
            </w:pPr>
            <w:r w:rsidRPr="00A00046">
              <w:rPr>
                <w:color w:val="0070C0"/>
                <w:sz w:val="20"/>
                <w:szCs w:val="20"/>
                <w:lang w:val="bs-Latn-BA" w:eastAsia="bs-Latn-BA"/>
              </w:rPr>
              <w:t>130 do 139</w:t>
            </w:r>
          </w:p>
        </w:tc>
        <w:tc>
          <w:tcPr>
            <w:tcW w:w="3544" w:type="dxa"/>
            <w:tcBorders>
              <w:top w:val="dotted" w:sz="4" w:space="0" w:color="auto"/>
              <w:bottom w:val="dotted" w:sz="4" w:space="0" w:color="auto"/>
            </w:tcBorders>
            <w:shd w:val="clear" w:color="auto" w:fill="auto"/>
            <w:vAlign w:val="center"/>
            <w:hideMark/>
          </w:tcPr>
          <w:p w14:paraId="57FF85F6"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4. Zalihe robe</w:t>
            </w:r>
          </w:p>
        </w:tc>
        <w:tc>
          <w:tcPr>
            <w:tcW w:w="1276" w:type="dxa"/>
            <w:tcBorders>
              <w:top w:val="dotted" w:sz="4" w:space="0" w:color="auto"/>
              <w:bottom w:val="dotted" w:sz="4" w:space="0" w:color="auto"/>
            </w:tcBorders>
            <w:shd w:val="clear" w:color="auto" w:fill="DEEAF6" w:themeFill="accent1" w:themeFillTint="33"/>
            <w:noWrap/>
            <w:vAlign w:val="center"/>
          </w:tcPr>
          <w:p w14:paraId="00C3116D" w14:textId="61546599"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0</w:t>
            </w:r>
          </w:p>
        </w:tc>
        <w:tc>
          <w:tcPr>
            <w:tcW w:w="1276" w:type="dxa"/>
            <w:tcBorders>
              <w:top w:val="dotted" w:sz="4" w:space="0" w:color="auto"/>
              <w:bottom w:val="dotted" w:sz="4" w:space="0" w:color="auto"/>
            </w:tcBorders>
            <w:shd w:val="clear" w:color="auto" w:fill="DEEAF6" w:themeFill="accent1" w:themeFillTint="33"/>
            <w:noWrap/>
            <w:vAlign w:val="center"/>
          </w:tcPr>
          <w:p w14:paraId="56803B05" w14:textId="64A1007C"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c>
          <w:tcPr>
            <w:tcW w:w="1134" w:type="dxa"/>
            <w:tcBorders>
              <w:top w:val="dotted" w:sz="4" w:space="0" w:color="auto"/>
              <w:bottom w:val="dotted" w:sz="4" w:space="0" w:color="auto"/>
            </w:tcBorders>
            <w:shd w:val="clear" w:color="auto" w:fill="DEEAF6" w:themeFill="accent1" w:themeFillTint="33"/>
            <w:noWrap/>
            <w:vAlign w:val="center"/>
          </w:tcPr>
          <w:p w14:paraId="1065000B" w14:textId="7DCA8109"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0</w:t>
            </w:r>
          </w:p>
        </w:tc>
        <w:tc>
          <w:tcPr>
            <w:tcW w:w="1417" w:type="dxa"/>
            <w:tcBorders>
              <w:top w:val="dotted" w:sz="4" w:space="0" w:color="auto"/>
              <w:bottom w:val="dotted" w:sz="4" w:space="0" w:color="auto"/>
            </w:tcBorders>
            <w:shd w:val="clear" w:color="auto" w:fill="auto"/>
            <w:noWrap/>
            <w:vAlign w:val="center"/>
          </w:tcPr>
          <w:p w14:paraId="0DBF610B" w14:textId="4D1513CF"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r>
      <w:tr w:rsidR="00A00046" w:rsidRPr="00A00046" w14:paraId="1270ABEE" w14:textId="77777777" w:rsidTr="007267EF">
        <w:trPr>
          <w:trHeight w:val="460"/>
        </w:trPr>
        <w:tc>
          <w:tcPr>
            <w:tcW w:w="1135" w:type="dxa"/>
            <w:tcBorders>
              <w:top w:val="dotted" w:sz="4" w:space="0" w:color="auto"/>
              <w:bottom w:val="dotted" w:sz="4" w:space="0" w:color="auto"/>
            </w:tcBorders>
            <w:shd w:val="clear" w:color="auto" w:fill="auto"/>
            <w:noWrap/>
            <w:vAlign w:val="center"/>
            <w:hideMark/>
          </w:tcPr>
          <w:p w14:paraId="062EE8D7" w14:textId="77777777" w:rsidR="005C5212" w:rsidRPr="00A00046" w:rsidRDefault="005C5212" w:rsidP="005C5212">
            <w:pPr>
              <w:jc w:val="center"/>
              <w:rPr>
                <w:color w:val="0070C0"/>
                <w:sz w:val="20"/>
                <w:szCs w:val="20"/>
                <w:lang w:val="bs-Latn-BA" w:eastAsia="bs-Latn-BA"/>
              </w:rPr>
            </w:pPr>
            <w:r w:rsidRPr="00A00046">
              <w:rPr>
                <w:color w:val="0070C0"/>
                <w:sz w:val="20"/>
                <w:szCs w:val="20"/>
                <w:lang w:val="bs-Latn-BA" w:eastAsia="bs-Latn-BA"/>
              </w:rPr>
              <w:t>140 do 149</w:t>
            </w:r>
          </w:p>
        </w:tc>
        <w:tc>
          <w:tcPr>
            <w:tcW w:w="3544" w:type="dxa"/>
            <w:tcBorders>
              <w:top w:val="dotted" w:sz="4" w:space="0" w:color="auto"/>
              <w:bottom w:val="dotted" w:sz="4" w:space="0" w:color="auto"/>
            </w:tcBorders>
            <w:shd w:val="clear" w:color="auto" w:fill="auto"/>
            <w:vAlign w:val="center"/>
            <w:hideMark/>
          </w:tcPr>
          <w:p w14:paraId="50A72772"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5. Stalna sredstva namjenjena prodaji i</w:t>
            </w:r>
          </w:p>
          <w:p w14:paraId="37A118BF"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 xml:space="preserve">    sredstva poslocanja koje se obustavlja</w:t>
            </w:r>
          </w:p>
        </w:tc>
        <w:tc>
          <w:tcPr>
            <w:tcW w:w="1276" w:type="dxa"/>
            <w:tcBorders>
              <w:top w:val="dotted" w:sz="4" w:space="0" w:color="auto"/>
              <w:bottom w:val="dotted" w:sz="4" w:space="0" w:color="auto"/>
            </w:tcBorders>
            <w:shd w:val="clear" w:color="auto" w:fill="DEEAF6" w:themeFill="accent1" w:themeFillTint="33"/>
            <w:noWrap/>
            <w:vAlign w:val="center"/>
          </w:tcPr>
          <w:p w14:paraId="3A3F27DC" w14:textId="5CC52A08"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0</w:t>
            </w:r>
          </w:p>
        </w:tc>
        <w:tc>
          <w:tcPr>
            <w:tcW w:w="1276" w:type="dxa"/>
            <w:tcBorders>
              <w:top w:val="dotted" w:sz="4" w:space="0" w:color="auto"/>
              <w:bottom w:val="dotted" w:sz="4" w:space="0" w:color="auto"/>
            </w:tcBorders>
            <w:shd w:val="clear" w:color="auto" w:fill="DEEAF6" w:themeFill="accent1" w:themeFillTint="33"/>
            <w:noWrap/>
            <w:vAlign w:val="center"/>
          </w:tcPr>
          <w:p w14:paraId="23E8FFE9" w14:textId="3539F274"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c>
          <w:tcPr>
            <w:tcW w:w="1134" w:type="dxa"/>
            <w:tcBorders>
              <w:top w:val="dotted" w:sz="4" w:space="0" w:color="auto"/>
              <w:bottom w:val="dotted" w:sz="4" w:space="0" w:color="auto"/>
            </w:tcBorders>
            <w:shd w:val="clear" w:color="auto" w:fill="DEEAF6" w:themeFill="accent1" w:themeFillTint="33"/>
            <w:noWrap/>
            <w:vAlign w:val="center"/>
          </w:tcPr>
          <w:p w14:paraId="3CAE5115" w14:textId="12EA672D"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0</w:t>
            </w:r>
          </w:p>
        </w:tc>
        <w:tc>
          <w:tcPr>
            <w:tcW w:w="1417" w:type="dxa"/>
            <w:tcBorders>
              <w:top w:val="dotted" w:sz="4" w:space="0" w:color="auto"/>
              <w:bottom w:val="dotted" w:sz="4" w:space="0" w:color="auto"/>
            </w:tcBorders>
            <w:shd w:val="clear" w:color="auto" w:fill="auto"/>
            <w:noWrap/>
            <w:vAlign w:val="center"/>
          </w:tcPr>
          <w:p w14:paraId="06695864" w14:textId="3DD688E0"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r>
      <w:tr w:rsidR="00A00046" w:rsidRPr="00A00046" w14:paraId="2654AA14" w14:textId="77777777" w:rsidTr="007267EF">
        <w:trPr>
          <w:trHeight w:val="210"/>
        </w:trPr>
        <w:tc>
          <w:tcPr>
            <w:tcW w:w="1135" w:type="dxa"/>
            <w:tcBorders>
              <w:top w:val="dotted" w:sz="4" w:space="0" w:color="auto"/>
              <w:bottom w:val="double" w:sz="6" w:space="0" w:color="auto"/>
            </w:tcBorders>
            <w:shd w:val="clear" w:color="auto" w:fill="auto"/>
            <w:noWrap/>
            <w:vAlign w:val="center"/>
            <w:hideMark/>
          </w:tcPr>
          <w:p w14:paraId="07807466" w14:textId="77777777" w:rsidR="005C5212" w:rsidRPr="00A00046" w:rsidRDefault="005C5212" w:rsidP="005C5212">
            <w:pPr>
              <w:jc w:val="center"/>
              <w:rPr>
                <w:color w:val="0070C0"/>
                <w:sz w:val="20"/>
                <w:szCs w:val="20"/>
                <w:lang w:val="bs-Latn-BA" w:eastAsia="bs-Latn-BA"/>
              </w:rPr>
            </w:pPr>
            <w:r w:rsidRPr="00A00046">
              <w:rPr>
                <w:color w:val="0070C0"/>
                <w:sz w:val="20"/>
                <w:szCs w:val="20"/>
                <w:lang w:val="bs-Latn-BA" w:eastAsia="bs-Latn-BA"/>
              </w:rPr>
              <w:t>150 do 159</w:t>
            </w:r>
          </w:p>
        </w:tc>
        <w:tc>
          <w:tcPr>
            <w:tcW w:w="3544" w:type="dxa"/>
            <w:tcBorders>
              <w:top w:val="dotted" w:sz="4" w:space="0" w:color="auto"/>
              <w:bottom w:val="double" w:sz="6" w:space="0" w:color="auto"/>
            </w:tcBorders>
            <w:shd w:val="clear" w:color="auto" w:fill="auto"/>
            <w:vAlign w:val="center"/>
            <w:hideMark/>
          </w:tcPr>
          <w:p w14:paraId="65FE239A" w14:textId="77777777" w:rsidR="005C5212" w:rsidRPr="00A00046" w:rsidRDefault="005C5212" w:rsidP="005C5212">
            <w:pPr>
              <w:rPr>
                <w:color w:val="0070C0"/>
                <w:sz w:val="20"/>
                <w:szCs w:val="20"/>
                <w:lang w:val="bs-Latn-BA" w:eastAsia="bs-Latn-BA"/>
              </w:rPr>
            </w:pPr>
            <w:r w:rsidRPr="00A00046">
              <w:rPr>
                <w:color w:val="0070C0"/>
                <w:sz w:val="20"/>
                <w:szCs w:val="20"/>
                <w:lang w:val="bs-Latn-BA" w:eastAsia="bs-Latn-BA"/>
              </w:rPr>
              <w:t>6. Dati avansi</w:t>
            </w:r>
          </w:p>
        </w:tc>
        <w:tc>
          <w:tcPr>
            <w:tcW w:w="1276" w:type="dxa"/>
            <w:tcBorders>
              <w:top w:val="dotted" w:sz="4" w:space="0" w:color="auto"/>
              <w:bottom w:val="double" w:sz="6" w:space="0" w:color="auto"/>
            </w:tcBorders>
            <w:shd w:val="clear" w:color="auto" w:fill="DEEAF6" w:themeFill="accent1" w:themeFillTint="33"/>
            <w:noWrap/>
            <w:vAlign w:val="center"/>
          </w:tcPr>
          <w:p w14:paraId="61A8ADC6" w14:textId="41EBC901"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110.663</w:t>
            </w:r>
          </w:p>
        </w:tc>
        <w:tc>
          <w:tcPr>
            <w:tcW w:w="1276" w:type="dxa"/>
            <w:tcBorders>
              <w:top w:val="dotted" w:sz="4" w:space="0" w:color="auto"/>
              <w:bottom w:val="double" w:sz="6" w:space="0" w:color="auto"/>
            </w:tcBorders>
            <w:shd w:val="clear" w:color="auto" w:fill="DEEAF6" w:themeFill="accent1" w:themeFillTint="33"/>
            <w:noWrap/>
            <w:vAlign w:val="center"/>
          </w:tcPr>
          <w:p w14:paraId="1F1F752D" w14:textId="1E85EA05"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0</w:t>
            </w:r>
          </w:p>
        </w:tc>
        <w:tc>
          <w:tcPr>
            <w:tcW w:w="1134" w:type="dxa"/>
            <w:tcBorders>
              <w:top w:val="dotted" w:sz="4" w:space="0" w:color="auto"/>
              <w:bottom w:val="double" w:sz="6" w:space="0" w:color="auto"/>
            </w:tcBorders>
            <w:shd w:val="clear" w:color="auto" w:fill="DEEAF6" w:themeFill="accent1" w:themeFillTint="33"/>
            <w:noWrap/>
            <w:vAlign w:val="center"/>
          </w:tcPr>
          <w:p w14:paraId="14DEF693" w14:textId="21576A25" w:rsidR="005C5212" w:rsidRPr="00A00046" w:rsidRDefault="00A00046" w:rsidP="005C5212">
            <w:pPr>
              <w:jc w:val="right"/>
              <w:rPr>
                <w:color w:val="0070C0"/>
                <w:sz w:val="20"/>
                <w:szCs w:val="20"/>
                <w:lang w:val="bs-Latn-BA" w:eastAsia="bs-Latn-BA"/>
              </w:rPr>
            </w:pPr>
            <w:r w:rsidRPr="00A00046">
              <w:rPr>
                <w:color w:val="0070C0"/>
                <w:sz w:val="20"/>
                <w:szCs w:val="20"/>
                <w:lang w:val="bs-Latn-BA" w:eastAsia="bs-Latn-BA"/>
              </w:rPr>
              <w:t>110.663</w:t>
            </w:r>
          </w:p>
        </w:tc>
        <w:tc>
          <w:tcPr>
            <w:tcW w:w="1417" w:type="dxa"/>
            <w:tcBorders>
              <w:top w:val="dotted" w:sz="4" w:space="0" w:color="auto"/>
              <w:bottom w:val="double" w:sz="6" w:space="0" w:color="auto"/>
            </w:tcBorders>
            <w:shd w:val="clear" w:color="auto" w:fill="auto"/>
            <w:noWrap/>
            <w:vAlign w:val="center"/>
          </w:tcPr>
          <w:p w14:paraId="48A613DC" w14:textId="4650BACA" w:rsidR="005C5212" w:rsidRPr="00A00046" w:rsidRDefault="005C5212" w:rsidP="005C5212">
            <w:pPr>
              <w:jc w:val="right"/>
              <w:rPr>
                <w:color w:val="0070C0"/>
                <w:sz w:val="20"/>
                <w:szCs w:val="20"/>
                <w:lang w:val="bs-Latn-BA" w:eastAsia="bs-Latn-BA"/>
              </w:rPr>
            </w:pPr>
            <w:r w:rsidRPr="00A00046">
              <w:rPr>
                <w:color w:val="0070C0"/>
                <w:sz w:val="20"/>
                <w:szCs w:val="20"/>
                <w:lang w:val="bs-Latn-BA" w:eastAsia="bs-Latn-BA"/>
              </w:rPr>
              <w:t>29.329</w:t>
            </w:r>
          </w:p>
        </w:tc>
      </w:tr>
      <w:tr w:rsidR="00A00046" w:rsidRPr="00A00046" w14:paraId="65A36503" w14:textId="77777777" w:rsidTr="007267EF">
        <w:trPr>
          <w:trHeight w:val="210"/>
        </w:trPr>
        <w:tc>
          <w:tcPr>
            <w:tcW w:w="4679" w:type="dxa"/>
            <w:gridSpan w:val="2"/>
            <w:tcBorders>
              <w:top w:val="double" w:sz="6" w:space="0" w:color="auto"/>
            </w:tcBorders>
            <w:shd w:val="clear" w:color="auto" w:fill="auto"/>
            <w:noWrap/>
            <w:vAlign w:val="center"/>
            <w:hideMark/>
          </w:tcPr>
          <w:p w14:paraId="190D7BDD" w14:textId="77777777" w:rsidR="005C5212" w:rsidRPr="00A00046" w:rsidRDefault="005C5212" w:rsidP="005C5212">
            <w:pPr>
              <w:jc w:val="right"/>
              <w:rPr>
                <w:b/>
                <w:i/>
                <w:color w:val="0070C0"/>
                <w:sz w:val="20"/>
                <w:szCs w:val="20"/>
                <w:lang w:val="bs-Latn-BA" w:eastAsia="bs-Latn-BA"/>
              </w:rPr>
            </w:pPr>
            <w:r w:rsidRPr="00A00046">
              <w:rPr>
                <w:b/>
                <w:i/>
                <w:color w:val="0070C0"/>
                <w:sz w:val="20"/>
                <w:szCs w:val="20"/>
                <w:lang w:val="bs-Latn-BA" w:eastAsia="bs-Latn-BA"/>
              </w:rPr>
              <w:t>UKUPNO:</w:t>
            </w:r>
          </w:p>
        </w:tc>
        <w:tc>
          <w:tcPr>
            <w:tcW w:w="1276" w:type="dxa"/>
            <w:tcBorders>
              <w:top w:val="double" w:sz="6" w:space="0" w:color="auto"/>
              <w:bottom w:val="double" w:sz="6" w:space="0" w:color="auto"/>
            </w:tcBorders>
            <w:shd w:val="clear" w:color="auto" w:fill="DEEAF6" w:themeFill="accent1" w:themeFillTint="33"/>
            <w:noWrap/>
            <w:vAlign w:val="center"/>
          </w:tcPr>
          <w:p w14:paraId="35558269" w14:textId="6D6242C6" w:rsidR="005C5212" w:rsidRPr="00A00046" w:rsidRDefault="00A00046" w:rsidP="005C5212">
            <w:pPr>
              <w:jc w:val="right"/>
              <w:rPr>
                <w:b/>
                <w:i/>
                <w:color w:val="0070C0"/>
                <w:sz w:val="20"/>
                <w:szCs w:val="20"/>
                <w:lang w:val="bs-Latn-BA" w:eastAsia="bs-Latn-BA"/>
              </w:rPr>
            </w:pPr>
            <w:r w:rsidRPr="00A00046">
              <w:rPr>
                <w:b/>
                <w:i/>
                <w:color w:val="0070C0"/>
                <w:sz w:val="20"/>
                <w:szCs w:val="20"/>
                <w:lang w:val="bs-Latn-BA" w:eastAsia="bs-Latn-BA"/>
              </w:rPr>
              <w:t>2.458.104</w:t>
            </w:r>
          </w:p>
        </w:tc>
        <w:tc>
          <w:tcPr>
            <w:tcW w:w="1276" w:type="dxa"/>
            <w:tcBorders>
              <w:top w:val="double" w:sz="6" w:space="0" w:color="auto"/>
              <w:bottom w:val="double" w:sz="6" w:space="0" w:color="auto"/>
            </w:tcBorders>
            <w:shd w:val="clear" w:color="auto" w:fill="DEEAF6" w:themeFill="accent1" w:themeFillTint="33"/>
            <w:noWrap/>
            <w:vAlign w:val="center"/>
          </w:tcPr>
          <w:p w14:paraId="2C78C7AB" w14:textId="72B99B88" w:rsidR="005C5212" w:rsidRPr="00A00046" w:rsidRDefault="005C5212" w:rsidP="005C5212">
            <w:pPr>
              <w:jc w:val="right"/>
              <w:rPr>
                <w:b/>
                <w:i/>
                <w:color w:val="0070C0"/>
                <w:sz w:val="20"/>
                <w:szCs w:val="20"/>
                <w:lang w:val="bs-Latn-BA" w:eastAsia="bs-Latn-BA"/>
              </w:rPr>
            </w:pPr>
            <w:r w:rsidRPr="00A00046">
              <w:rPr>
                <w:b/>
                <w:i/>
                <w:color w:val="0070C0"/>
                <w:sz w:val="20"/>
                <w:szCs w:val="20"/>
                <w:lang w:val="bs-Latn-BA" w:eastAsia="bs-Latn-BA"/>
              </w:rPr>
              <w:t>0</w:t>
            </w:r>
          </w:p>
        </w:tc>
        <w:tc>
          <w:tcPr>
            <w:tcW w:w="1134" w:type="dxa"/>
            <w:tcBorders>
              <w:top w:val="double" w:sz="6" w:space="0" w:color="auto"/>
              <w:bottom w:val="double" w:sz="6" w:space="0" w:color="auto"/>
            </w:tcBorders>
            <w:shd w:val="clear" w:color="auto" w:fill="DEEAF6" w:themeFill="accent1" w:themeFillTint="33"/>
            <w:noWrap/>
            <w:vAlign w:val="center"/>
          </w:tcPr>
          <w:p w14:paraId="3090B693" w14:textId="4CD6F418" w:rsidR="005C5212" w:rsidRPr="00A00046" w:rsidRDefault="00A00046" w:rsidP="005C5212">
            <w:pPr>
              <w:jc w:val="right"/>
              <w:rPr>
                <w:b/>
                <w:i/>
                <w:color w:val="0070C0"/>
                <w:sz w:val="20"/>
                <w:szCs w:val="20"/>
                <w:lang w:val="bs-Latn-BA" w:eastAsia="bs-Latn-BA"/>
              </w:rPr>
            </w:pPr>
            <w:r w:rsidRPr="00A00046">
              <w:rPr>
                <w:b/>
                <w:i/>
                <w:color w:val="0070C0"/>
                <w:sz w:val="20"/>
                <w:szCs w:val="20"/>
                <w:lang w:val="bs-Latn-BA" w:eastAsia="bs-Latn-BA"/>
              </w:rPr>
              <w:t>2.458.104</w:t>
            </w:r>
          </w:p>
        </w:tc>
        <w:tc>
          <w:tcPr>
            <w:tcW w:w="1417" w:type="dxa"/>
            <w:tcBorders>
              <w:top w:val="double" w:sz="6" w:space="0" w:color="auto"/>
            </w:tcBorders>
            <w:shd w:val="clear" w:color="auto" w:fill="auto"/>
            <w:noWrap/>
            <w:vAlign w:val="center"/>
          </w:tcPr>
          <w:p w14:paraId="3AB8FBDF" w14:textId="78C2E774" w:rsidR="005C5212" w:rsidRPr="00A00046" w:rsidRDefault="005C5212" w:rsidP="005C5212">
            <w:pPr>
              <w:jc w:val="right"/>
              <w:rPr>
                <w:b/>
                <w:i/>
                <w:color w:val="0070C0"/>
                <w:sz w:val="20"/>
                <w:szCs w:val="20"/>
                <w:lang w:val="bs-Latn-BA" w:eastAsia="bs-Latn-BA"/>
              </w:rPr>
            </w:pPr>
            <w:r w:rsidRPr="00A00046">
              <w:rPr>
                <w:b/>
                <w:i/>
                <w:color w:val="0070C0"/>
                <w:sz w:val="20"/>
                <w:szCs w:val="20"/>
                <w:lang w:val="bs-Latn-BA" w:eastAsia="bs-Latn-BA"/>
              </w:rPr>
              <w:t>1</w:t>
            </w:r>
            <w:r w:rsidR="00A00046" w:rsidRPr="00A00046">
              <w:rPr>
                <w:b/>
                <w:i/>
                <w:color w:val="0070C0"/>
                <w:sz w:val="20"/>
                <w:szCs w:val="20"/>
                <w:lang w:val="bs-Latn-BA" w:eastAsia="bs-Latn-BA"/>
              </w:rPr>
              <w:t>.791.040</w:t>
            </w:r>
          </w:p>
        </w:tc>
      </w:tr>
    </w:tbl>
    <w:p w14:paraId="48671D79" w14:textId="77777777" w:rsidR="00AF7862" w:rsidRPr="005C5212" w:rsidRDefault="00AF7862" w:rsidP="005909B5">
      <w:pPr>
        <w:spacing w:before="240" w:after="240"/>
        <w:ind w:left="-284" w:right="43"/>
        <w:jc w:val="both"/>
        <w:rPr>
          <w:iCs/>
          <w:color w:val="0070C0"/>
          <w:lang w:val="sr-Latn-CS"/>
        </w:rPr>
      </w:pPr>
      <w:r w:rsidRPr="005C5212">
        <w:rPr>
          <w:iCs/>
          <w:color w:val="0070C0"/>
          <w:lang w:val="sr-Latn-CS"/>
        </w:rPr>
        <w:t xml:space="preserve">Društvo zalihe vrednuje u skladu sa zahtjevom </w:t>
      </w:r>
      <w:r w:rsidRPr="005C5212">
        <w:rPr>
          <w:i/>
          <w:iCs/>
          <w:color w:val="0070C0"/>
          <w:lang w:val="sr-Latn-CS"/>
        </w:rPr>
        <w:t>MRS - 2: Zalihe</w:t>
      </w:r>
      <w:r w:rsidRPr="005C5212">
        <w:rPr>
          <w:iCs/>
          <w:color w:val="0070C0"/>
          <w:lang w:val="sr-Latn-CS"/>
        </w:rPr>
        <w:t xml:space="preserve"> koji podrazumjeva da se iste vrednuju po cijeni koštanja ili po neto prodajnoj vrijednosti u zavisnosti koja je manja.</w:t>
      </w:r>
    </w:p>
    <w:p w14:paraId="36E28EB0" w14:textId="1EFC25A1" w:rsidR="00C678B2" w:rsidRPr="0028283D" w:rsidRDefault="00C678B2" w:rsidP="005909B5">
      <w:pPr>
        <w:pStyle w:val="Pasussalistom"/>
        <w:numPr>
          <w:ilvl w:val="0"/>
          <w:numId w:val="75"/>
        </w:numPr>
        <w:ind w:left="-284" w:right="43" w:firstLine="1135"/>
        <w:jc w:val="both"/>
        <w:rPr>
          <w:color w:val="0070C0"/>
          <w:lang w:val="bs-Latn-BA"/>
        </w:rPr>
      </w:pPr>
      <w:r w:rsidRPr="0028283D">
        <w:rPr>
          <w:b/>
          <w:i/>
          <w:iCs/>
          <w:color w:val="0070C0"/>
          <w:lang w:val="sr-Cyrl-CS"/>
        </w:rPr>
        <w:t>Zalihe materijal</w:t>
      </w:r>
      <w:r w:rsidRPr="0028283D">
        <w:rPr>
          <w:b/>
          <w:i/>
          <w:iCs/>
          <w:color w:val="0070C0"/>
          <w:lang w:val="bs-Latn-BA"/>
        </w:rPr>
        <w:t>a</w:t>
      </w:r>
      <w:r w:rsidRPr="0028283D">
        <w:rPr>
          <w:b/>
          <w:i/>
          <w:iCs/>
          <w:color w:val="0070C0"/>
          <w:lang w:val="sr-Cyrl-CS"/>
        </w:rPr>
        <w:t xml:space="preserve"> </w:t>
      </w:r>
      <w:r w:rsidRPr="0028283D">
        <w:rPr>
          <w:color w:val="0070C0"/>
          <w:lang w:val="sr-Cyrl-CS"/>
        </w:rPr>
        <w:t xml:space="preserve">iskazane </w:t>
      </w:r>
      <w:r w:rsidRPr="0028283D">
        <w:rPr>
          <w:color w:val="0070C0"/>
          <w:lang w:val="bs-Latn-BA"/>
        </w:rPr>
        <w:t xml:space="preserve">su u iznosu od </w:t>
      </w:r>
      <w:r w:rsidR="00A00046" w:rsidRPr="0028283D">
        <w:rPr>
          <w:color w:val="0070C0"/>
          <w:lang w:val="bs-Latn-BA"/>
        </w:rPr>
        <w:t>548.735</w:t>
      </w:r>
      <w:r w:rsidRPr="0028283D">
        <w:rPr>
          <w:color w:val="0070C0"/>
          <w:lang w:val="bs-Latn-BA"/>
        </w:rPr>
        <w:t xml:space="preserve"> KM (</w:t>
      </w:r>
      <w:r w:rsidRPr="0028283D">
        <w:rPr>
          <w:color w:val="0070C0"/>
          <w:lang w:val="sr-Cyrl-CS"/>
        </w:rPr>
        <w:t>u prethodnom periodu</w:t>
      </w:r>
      <w:r w:rsidRPr="0028283D">
        <w:rPr>
          <w:color w:val="0070C0"/>
          <w:lang w:val="bs-Latn-BA"/>
        </w:rPr>
        <w:t xml:space="preserve"> </w:t>
      </w:r>
      <w:r w:rsidR="00A26A23" w:rsidRPr="0028283D">
        <w:rPr>
          <w:color w:val="0070C0"/>
          <w:lang w:val="bs-Latn-BA"/>
        </w:rPr>
        <w:t>372.575</w:t>
      </w:r>
      <w:r w:rsidRPr="0028283D">
        <w:rPr>
          <w:color w:val="0070C0"/>
          <w:lang w:val="bs-Latn-BA"/>
        </w:rPr>
        <w:t xml:space="preserve"> KM)</w:t>
      </w:r>
      <w:r w:rsidRPr="0028283D">
        <w:rPr>
          <w:color w:val="0070C0"/>
          <w:lang w:val="sr-Cyrl-CS"/>
        </w:rPr>
        <w:t xml:space="preserve">. </w:t>
      </w:r>
      <w:r w:rsidRPr="0028283D">
        <w:rPr>
          <w:color w:val="0070C0"/>
          <w:lang w:val="bs-Latn-BA"/>
        </w:rPr>
        <w:t>Ove zalihe se odnose na</w:t>
      </w:r>
      <w:r w:rsidR="001E0F28" w:rsidRPr="0028283D">
        <w:rPr>
          <w:color w:val="0070C0"/>
          <w:lang w:val="bs-Latn-BA"/>
        </w:rPr>
        <w:t xml:space="preserve"> pomoćni repromaterijal i ostali materijal za izradu učinaka </w:t>
      </w:r>
      <w:r w:rsidR="0028283D" w:rsidRPr="0028283D">
        <w:rPr>
          <w:color w:val="0070C0"/>
          <w:lang w:val="bs-Latn-BA"/>
        </w:rPr>
        <w:t>87.482,36</w:t>
      </w:r>
      <w:r w:rsidR="00A26A23" w:rsidRPr="0028283D">
        <w:rPr>
          <w:color w:val="0070C0"/>
          <w:lang w:val="bs-Latn-BA"/>
        </w:rPr>
        <w:t xml:space="preserve"> KM</w:t>
      </w:r>
      <w:r w:rsidR="001E0F28" w:rsidRPr="0028283D">
        <w:rPr>
          <w:color w:val="0070C0"/>
          <w:lang w:val="bs-Latn-BA"/>
        </w:rPr>
        <w:t xml:space="preserve">, rezervni dijelovi u skladištu </w:t>
      </w:r>
      <w:r w:rsidR="0028283D" w:rsidRPr="0028283D">
        <w:rPr>
          <w:color w:val="0070C0"/>
          <w:lang w:val="bs-Latn-BA"/>
        </w:rPr>
        <w:t>384.622,46</w:t>
      </w:r>
      <w:r w:rsidR="001E0F28" w:rsidRPr="0028283D">
        <w:rPr>
          <w:color w:val="0070C0"/>
          <w:lang w:val="bs-Latn-BA"/>
        </w:rPr>
        <w:t xml:space="preserve"> KM, alat i inventar u upotrebi </w:t>
      </w:r>
      <w:r w:rsidR="0028283D" w:rsidRPr="0028283D">
        <w:rPr>
          <w:color w:val="0070C0"/>
          <w:lang w:val="bs-Latn-BA"/>
        </w:rPr>
        <w:t>4.560,44</w:t>
      </w:r>
      <w:r w:rsidR="001E0F28" w:rsidRPr="0028283D">
        <w:rPr>
          <w:color w:val="0070C0"/>
          <w:lang w:val="bs-Latn-BA"/>
        </w:rPr>
        <w:t xml:space="preserve"> KM i </w:t>
      </w:r>
      <w:r w:rsidR="00EE46BA" w:rsidRPr="0028283D">
        <w:rPr>
          <w:color w:val="0070C0"/>
          <w:lang w:val="bs-Latn-BA"/>
        </w:rPr>
        <w:t>ostali materijal u skladištu – gorivo i mazivo</w:t>
      </w:r>
      <w:r w:rsidR="001E0F28" w:rsidRPr="0028283D">
        <w:rPr>
          <w:color w:val="0070C0"/>
          <w:lang w:val="bs-Latn-BA"/>
        </w:rPr>
        <w:t xml:space="preserve">  </w:t>
      </w:r>
      <w:r w:rsidR="0028283D" w:rsidRPr="0028283D">
        <w:rPr>
          <w:color w:val="0070C0"/>
          <w:lang w:val="bs-Latn-BA"/>
        </w:rPr>
        <w:t>72.069,84</w:t>
      </w:r>
      <w:r w:rsidR="001E0F28" w:rsidRPr="0028283D">
        <w:rPr>
          <w:color w:val="0070C0"/>
          <w:lang w:val="bs-Latn-BA"/>
        </w:rPr>
        <w:t xml:space="preserve"> KM.</w:t>
      </w:r>
      <w:r w:rsidRPr="0028283D">
        <w:rPr>
          <w:color w:val="0070C0"/>
          <w:lang w:val="bs-Latn-BA"/>
        </w:rPr>
        <w:t xml:space="preserve"> </w:t>
      </w:r>
    </w:p>
    <w:p w14:paraId="7CB10B34" w14:textId="77777777" w:rsidR="00730EEF" w:rsidRPr="00C77F09" w:rsidRDefault="00730EEF" w:rsidP="005909B5">
      <w:pPr>
        <w:ind w:right="43"/>
        <w:jc w:val="both"/>
        <w:rPr>
          <w:bCs/>
          <w:lang w:val="bs-Latn-BA"/>
        </w:rPr>
      </w:pPr>
    </w:p>
    <w:p w14:paraId="55CD2FE6" w14:textId="69F244C8" w:rsidR="00730EEF" w:rsidRPr="0028283D" w:rsidRDefault="001E0F28" w:rsidP="005909B5">
      <w:pPr>
        <w:pStyle w:val="Pasussalistom"/>
        <w:numPr>
          <w:ilvl w:val="0"/>
          <w:numId w:val="75"/>
        </w:numPr>
        <w:ind w:left="-284" w:right="43" w:firstLine="1135"/>
        <w:jc w:val="both"/>
        <w:rPr>
          <w:bCs/>
          <w:color w:val="0070C0"/>
          <w:lang w:val="bs-Latn-BA"/>
        </w:rPr>
      </w:pPr>
      <w:r w:rsidRPr="0028283D">
        <w:rPr>
          <w:b/>
          <w:i/>
          <w:iCs/>
          <w:color w:val="0070C0"/>
          <w:lang w:val="sr-Latn-RS"/>
        </w:rPr>
        <w:t xml:space="preserve"> Zalihe nedovršene proizvodnje, poluproizvoda i nedovršenih usluga </w:t>
      </w:r>
      <w:r w:rsidRPr="0028283D">
        <w:rPr>
          <w:bCs/>
          <w:color w:val="0070C0"/>
          <w:lang w:val="sr-Latn-RS"/>
        </w:rPr>
        <w:t xml:space="preserve">iskazane su u iznosu od </w:t>
      </w:r>
      <w:r w:rsidR="0028283D" w:rsidRPr="0028283D">
        <w:rPr>
          <w:bCs/>
          <w:color w:val="0070C0"/>
          <w:lang w:val="sr-Latn-RS"/>
        </w:rPr>
        <w:t>170.160</w:t>
      </w:r>
      <w:r w:rsidRPr="0028283D">
        <w:rPr>
          <w:bCs/>
          <w:color w:val="0070C0"/>
          <w:lang w:val="sr-Latn-RS"/>
        </w:rPr>
        <w:t xml:space="preserve"> KM (u prethodnom periodu </w:t>
      </w:r>
      <w:r w:rsidR="00BB7188" w:rsidRPr="0028283D">
        <w:rPr>
          <w:bCs/>
          <w:color w:val="0070C0"/>
          <w:lang w:val="sr-Latn-RS"/>
        </w:rPr>
        <w:t>177.173</w:t>
      </w:r>
      <w:r w:rsidRPr="0028283D">
        <w:rPr>
          <w:bCs/>
          <w:color w:val="0070C0"/>
          <w:lang w:val="sr-Latn-RS"/>
        </w:rPr>
        <w:t xml:space="preserve"> KM)</w:t>
      </w:r>
      <w:r w:rsidR="000071AE" w:rsidRPr="0028283D">
        <w:rPr>
          <w:bCs/>
          <w:color w:val="0070C0"/>
          <w:lang w:val="sr-Latn-RS"/>
        </w:rPr>
        <w:t xml:space="preserve"> a odnose se na zalihe nedovršene proizvodnje  </w:t>
      </w:r>
      <w:r w:rsidR="0028283D" w:rsidRPr="0028283D">
        <w:rPr>
          <w:bCs/>
          <w:color w:val="0070C0"/>
          <w:lang w:val="sr-Latn-RS"/>
        </w:rPr>
        <w:t>20.160,00</w:t>
      </w:r>
      <w:r w:rsidR="000071AE" w:rsidRPr="0028283D">
        <w:rPr>
          <w:bCs/>
          <w:color w:val="0070C0"/>
          <w:lang w:val="sr-Latn-RS"/>
        </w:rPr>
        <w:t xml:space="preserve"> KM i zalihe poluproizvoda – depo zemlja 150.000 KM</w:t>
      </w:r>
      <w:r w:rsidR="0028283D" w:rsidRPr="0028283D">
        <w:rPr>
          <w:bCs/>
          <w:color w:val="0070C0"/>
          <w:lang w:val="sr-Latn-RS"/>
        </w:rPr>
        <w:t>, koliko su iznosile i u prethodnom periodu.</w:t>
      </w:r>
    </w:p>
    <w:p w14:paraId="79314756" w14:textId="77777777" w:rsidR="007267EF" w:rsidRPr="0028283D" w:rsidRDefault="007267EF" w:rsidP="0028283D">
      <w:pPr>
        <w:ind w:right="-808"/>
        <w:jc w:val="both"/>
        <w:rPr>
          <w:bCs/>
          <w:lang w:val="bs-Latn-BA"/>
        </w:rPr>
      </w:pPr>
    </w:p>
    <w:p w14:paraId="0E588DF9" w14:textId="22ECEB4C" w:rsidR="000071AE" w:rsidRPr="00F862E0" w:rsidRDefault="000071AE" w:rsidP="00412138">
      <w:pPr>
        <w:pStyle w:val="Pasussalistom"/>
        <w:numPr>
          <w:ilvl w:val="0"/>
          <w:numId w:val="75"/>
        </w:numPr>
        <w:ind w:left="-284" w:right="43" w:firstLine="1135"/>
        <w:jc w:val="both"/>
        <w:rPr>
          <w:bCs/>
          <w:color w:val="0070C0"/>
          <w:lang w:val="bs-Latn-BA"/>
        </w:rPr>
      </w:pPr>
      <w:r w:rsidRPr="00F862E0">
        <w:rPr>
          <w:b/>
          <w:i/>
          <w:iCs/>
          <w:color w:val="0070C0"/>
          <w:lang w:val="sr-Latn-RS"/>
        </w:rPr>
        <w:t xml:space="preserve">Zalihe gotovih proizvoda </w:t>
      </w:r>
      <w:r w:rsidRPr="00F862E0">
        <w:rPr>
          <w:bCs/>
          <w:color w:val="0070C0"/>
          <w:lang w:val="sr-Latn-RS"/>
        </w:rPr>
        <w:t>iskazane su u iznosu od</w:t>
      </w:r>
      <w:r w:rsidRPr="00F862E0">
        <w:rPr>
          <w:b/>
          <w:i/>
          <w:iCs/>
          <w:color w:val="0070C0"/>
          <w:lang w:val="sr-Latn-RS"/>
        </w:rPr>
        <w:t xml:space="preserve"> </w:t>
      </w:r>
      <w:r w:rsidR="0028283D" w:rsidRPr="00F862E0">
        <w:rPr>
          <w:bCs/>
          <w:color w:val="0070C0"/>
          <w:lang w:val="sr-Latn-RS"/>
        </w:rPr>
        <w:t>1.628.546</w:t>
      </w:r>
      <w:r w:rsidRPr="00F862E0">
        <w:rPr>
          <w:bCs/>
          <w:color w:val="0070C0"/>
          <w:lang w:val="sr-Latn-RS"/>
        </w:rPr>
        <w:t xml:space="preserve"> KM (u prethodnoj godini </w:t>
      </w:r>
      <w:r w:rsidR="00BB7188" w:rsidRPr="00F862E0">
        <w:rPr>
          <w:bCs/>
          <w:color w:val="0070C0"/>
          <w:lang w:val="sr-Latn-RS"/>
        </w:rPr>
        <w:t>1.211.963</w:t>
      </w:r>
      <w:r w:rsidRPr="00F862E0">
        <w:rPr>
          <w:bCs/>
          <w:color w:val="0070C0"/>
          <w:lang w:val="sr-Latn-RS"/>
        </w:rPr>
        <w:t xml:space="preserve"> KM)</w:t>
      </w:r>
      <w:r w:rsidR="00BB7188" w:rsidRPr="00F862E0">
        <w:rPr>
          <w:bCs/>
          <w:color w:val="0070C0"/>
          <w:lang w:val="sr-Latn-RS"/>
        </w:rPr>
        <w:t xml:space="preserve"> </w:t>
      </w:r>
      <w:r w:rsidR="00412138" w:rsidRPr="00F862E0">
        <w:rPr>
          <w:bCs/>
          <w:color w:val="0070C0"/>
          <w:lang w:val="sr-Latn-RS"/>
        </w:rPr>
        <w:t>odnose se na proizvedeni blok različitih veličina.</w:t>
      </w:r>
      <w:r w:rsidR="00CC05A6" w:rsidRPr="00F862E0">
        <w:rPr>
          <w:bCs/>
          <w:color w:val="0070C0"/>
          <w:lang w:val="sr-Latn-RS"/>
        </w:rPr>
        <w:t xml:space="preserve"> Početno stanje iskazano u iznosu od 1.211.963 KM uvećano za povećanje zaliha učinaka u iznosu od 409.570,44 KM iznosi 1.621.533,44 KM što je manje za 7.030,56 KM u odnosu na iskazano stanje zalih gotovih proizvoda na dan 31.12.2025. u bilansu stanja.</w:t>
      </w:r>
      <w:r w:rsidR="00F862E0" w:rsidRPr="00F862E0">
        <w:rPr>
          <w:bCs/>
          <w:color w:val="0070C0"/>
          <w:lang w:val="sr-Latn-RS"/>
        </w:rPr>
        <w:t xml:space="preserve"> Razlika se odnosi na zalihe nedovršene proizvodnje.</w:t>
      </w:r>
    </w:p>
    <w:p w14:paraId="2C88C6B6" w14:textId="77777777" w:rsidR="0065240A" w:rsidRPr="00C77F09" w:rsidRDefault="0065240A" w:rsidP="003A4937">
      <w:pPr>
        <w:ind w:left="-284" w:right="-808"/>
        <w:jc w:val="both"/>
        <w:rPr>
          <w:lang w:val="bs-Latn-BA"/>
        </w:rPr>
      </w:pPr>
    </w:p>
    <w:p w14:paraId="6C3F0816" w14:textId="263D09B1" w:rsidR="00496515" w:rsidRPr="00125B9F" w:rsidRDefault="00496515" w:rsidP="005909B5">
      <w:pPr>
        <w:ind w:left="-284" w:right="43" w:firstLine="851"/>
        <w:jc w:val="both"/>
        <w:rPr>
          <w:iCs/>
          <w:color w:val="0070C0"/>
          <w:lang w:val="sr-Latn-CS"/>
        </w:rPr>
      </w:pPr>
      <w:r w:rsidRPr="0028283D">
        <w:rPr>
          <w:b/>
          <w:i/>
          <w:color w:val="0070C0"/>
          <w:lang w:val="bs-Latn-BA"/>
        </w:rPr>
        <w:tab/>
        <w:t>6. Dati avansi</w:t>
      </w:r>
      <w:r w:rsidRPr="0028283D">
        <w:rPr>
          <w:color w:val="0070C0"/>
          <w:lang w:val="bs-Latn-BA"/>
        </w:rPr>
        <w:t xml:space="preserve"> </w:t>
      </w:r>
      <w:r w:rsidRPr="0028283D">
        <w:rPr>
          <w:iCs/>
          <w:color w:val="0070C0"/>
          <w:lang w:val="sr-Latn-CS"/>
        </w:rPr>
        <w:t xml:space="preserve">u tekućem periodu iskazani su u iznosu od </w:t>
      </w:r>
      <w:r w:rsidR="0028283D" w:rsidRPr="0028283D">
        <w:rPr>
          <w:iCs/>
          <w:color w:val="0070C0"/>
          <w:lang w:val="sr-Latn-CS"/>
        </w:rPr>
        <w:t>110.663</w:t>
      </w:r>
      <w:r w:rsidRPr="0028283D">
        <w:rPr>
          <w:iCs/>
          <w:color w:val="0070C0"/>
          <w:lang w:val="sr-Latn-CS"/>
        </w:rPr>
        <w:t xml:space="preserve"> KM (u prethodnom periodu </w:t>
      </w:r>
      <w:r w:rsidR="00BB7188" w:rsidRPr="0028283D">
        <w:rPr>
          <w:iCs/>
          <w:color w:val="0070C0"/>
          <w:lang w:val="sr-Latn-CS"/>
        </w:rPr>
        <w:t>29.329</w:t>
      </w:r>
      <w:r w:rsidR="006D4011" w:rsidRPr="0028283D">
        <w:rPr>
          <w:iCs/>
          <w:color w:val="0070C0"/>
          <w:lang w:val="sr-Latn-CS"/>
        </w:rPr>
        <w:t xml:space="preserve"> KM)</w:t>
      </w:r>
      <w:r w:rsidRPr="0028283D">
        <w:rPr>
          <w:iCs/>
          <w:color w:val="0070C0"/>
          <w:lang w:val="sr-Latn-CS"/>
        </w:rPr>
        <w:t>, a odnos</w:t>
      </w:r>
      <w:r w:rsidR="00476A81" w:rsidRPr="0028283D">
        <w:rPr>
          <w:iCs/>
          <w:color w:val="0070C0"/>
          <w:lang w:val="sr-Latn-CS"/>
        </w:rPr>
        <w:t xml:space="preserve">e </w:t>
      </w:r>
      <w:r w:rsidRPr="0028283D">
        <w:rPr>
          <w:iCs/>
          <w:color w:val="0070C0"/>
          <w:lang w:val="sr-Latn-CS"/>
        </w:rPr>
        <w:t>se na date avanse dobavljačima u</w:t>
      </w:r>
      <w:r w:rsidR="000071AE" w:rsidRPr="0028283D">
        <w:rPr>
          <w:iCs/>
          <w:color w:val="0070C0"/>
          <w:lang w:val="sr-Latn-CS"/>
        </w:rPr>
        <w:t xml:space="preserve"> zemlji </w:t>
      </w:r>
      <w:r w:rsidR="0028283D" w:rsidRPr="0028283D">
        <w:rPr>
          <w:iCs/>
          <w:color w:val="0070C0"/>
          <w:lang w:val="sr-Latn-CS"/>
        </w:rPr>
        <w:t>85.359,83</w:t>
      </w:r>
      <w:r w:rsidR="000071AE" w:rsidRPr="0028283D">
        <w:rPr>
          <w:iCs/>
          <w:color w:val="0070C0"/>
          <w:lang w:val="sr-Latn-CS"/>
        </w:rPr>
        <w:t xml:space="preserve"> KM</w:t>
      </w:r>
      <w:r w:rsidR="00125B9F">
        <w:rPr>
          <w:iCs/>
          <w:color w:val="0070C0"/>
          <w:lang w:val="sr-Latn-CS"/>
        </w:rPr>
        <w:t>, kod kojih je najznačajni saldo kod Revea doo Banja Luka u iznosu od 70.000,00 KM</w:t>
      </w:r>
      <w:r w:rsidR="000071AE" w:rsidRPr="0028283D">
        <w:rPr>
          <w:iCs/>
          <w:color w:val="0070C0"/>
          <w:lang w:val="sr-Latn-CS"/>
        </w:rPr>
        <w:t xml:space="preserve"> i date avanse dobavljačima u inostranstvu 25.303,03 KM</w:t>
      </w:r>
      <w:r w:rsidR="0028283D" w:rsidRPr="0028283D">
        <w:rPr>
          <w:iCs/>
          <w:color w:val="0070C0"/>
          <w:lang w:val="sr-Latn-CS"/>
        </w:rPr>
        <w:t xml:space="preserve"> koliko su iskazani i u prethodnom periodu</w:t>
      </w:r>
      <w:r w:rsidR="0028283D" w:rsidRPr="00125B9F">
        <w:rPr>
          <w:iCs/>
          <w:color w:val="0070C0"/>
          <w:lang w:val="sr-Latn-CS"/>
        </w:rPr>
        <w:t xml:space="preserve">, </w:t>
      </w:r>
      <w:r w:rsidR="001C50D0" w:rsidRPr="00125B9F">
        <w:rPr>
          <w:iCs/>
          <w:color w:val="0070C0"/>
          <w:lang w:val="sr-Latn-CS"/>
        </w:rPr>
        <w:t xml:space="preserve"> a najvećim dijelom se odnosi na  Bernini impianti srl Bolonja Italija (25.253,68 KM).</w:t>
      </w:r>
    </w:p>
    <w:p w14:paraId="0C98D820" w14:textId="1A19E2EE" w:rsidR="001C50D0" w:rsidRPr="00C77F09" w:rsidRDefault="00000000" w:rsidP="001C50D0">
      <w:pPr>
        <w:ind w:left="-284" w:right="-808" w:firstLine="851"/>
        <w:jc w:val="both"/>
        <w:rPr>
          <w:iCs/>
          <w:lang w:val="sr-Latn-CS"/>
        </w:rPr>
      </w:pPr>
      <w:r>
        <w:rPr>
          <w:noProof/>
          <w:lang w:val="sr-Latn-CS"/>
        </w:rPr>
        <w:lastRenderedPageBreak/>
        <w:pict w14:anchorId="5001B30E">
          <v:shape id="_x0000_s2054" type="#_x0000_t88" style="position:absolute;left:0;text-align:left;margin-left:253.65pt;margin-top:14.7pt;width:20.55pt;height:42.05pt;z-index:251660288;mso-position-horizontal-relative:text;mso-position-vertical-relative:text" filled="t" fillcolor="#4472c4 [3208]" strokecolor="#f2f2f2 [3041]" strokeweight="3pt">
            <v:shadow on="t" type="perspective" color="#1f3763 [1608]" opacity=".5" offset="1pt" offset2="-1pt"/>
          </v:shape>
        </w:pict>
      </w:r>
    </w:p>
    <w:tbl>
      <w:tblPr>
        <w:tblStyle w:val="Koordinatnamreatabele"/>
        <w:tblW w:w="9498" w:type="dxa"/>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87"/>
        <w:gridCol w:w="4111"/>
      </w:tblGrid>
      <w:tr w:rsidR="0028283D" w:rsidRPr="00DD62DA" w14:paraId="48B3BE38" w14:textId="77777777" w:rsidTr="00125B9F">
        <w:trPr>
          <w:trHeight w:val="800"/>
        </w:trPr>
        <w:tc>
          <w:tcPr>
            <w:tcW w:w="5387" w:type="dxa"/>
            <w:tcBorders>
              <w:top w:val="double" w:sz="4" w:space="0" w:color="auto"/>
              <w:bottom w:val="double" w:sz="4" w:space="0" w:color="auto"/>
            </w:tcBorders>
            <w:vAlign w:val="center"/>
          </w:tcPr>
          <w:p w14:paraId="36651E10" w14:textId="7A5B42AD" w:rsidR="007F6981" w:rsidRPr="0028283D" w:rsidRDefault="007267EF" w:rsidP="007267EF">
            <w:pPr>
              <w:rPr>
                <w:b/>
                <w:i/>
                <w:color w:val="0070C0"/>
                <w:lang w:val="bs-Latn-BA"/>
              </w:rPr>
            </w:pPr>
            <w:r w:rsidRPr="0028283D">
              <w:rPr>
                <w:b/>
                <w:i/>
                <w:color w:val="0070C0"/>
                <w:lang w:val="bs-Latn-BA"/>
              </w:rPr>
              <w:t xml:space="preserve">4. </w:t>
            </w:r>
            <w:r w:rsidR="007F6981" w:rsidRPr="0028283D">
              <w:rPr>
                <w:b/>
                <w:i/>
                <w:color w:val="0070C0"/>
                <w:lang w:val="bs-Latn-BA"/>
              </w:rPr>
              <w:t xml:space="preserve">Zalihe </w:t>
            </w:r>
            <w:r w:rsidR="000071AE" w:rsidRPr="0028283D">
              <w:rPr>
                <w:b/>
                <w:i/>
                <w:color w:val="0070C0"/>
                <w:lang w:val="bs-Latn-BA"/>
              </w:rPr>
              <w:t>robe</w:t>
            </w:r>
          </w:p>
          <w:p w14:paraId="561516EF" w14:textId="422BE1DB" w:rsidR="007F6981" w:rsidRPr="0028283D" w:rsidRDefault="007267EF" w:rsidP="007F6981">
            <w:pPr>
              <w:ind w:left="320" w:hanging="320"/>
              <w:rPr>
                <w:b/>
                <w:i/>
                <w:color w:val="0070C0"/>
                <w:lang w:val="bs-Latn-BA"/>
              </w:rPr>
            </w:pPr>
            <w:r w:rsidRPr="0028283D">
              <w:rPr>
                <w:b/>
                <w:i/>
                <w:color w:val="0070C0"/>
                <w:lang w:val="bs-Latn-BA"/>
              </w:rPr>
              <w:t xml:space="preserve">5. </w:t>
            </w:r>
            <w:r w:rsidR="007F6981" w:rsidRPr="0028283D">
              <w:rPr>
                <w:b/>
                <w:i/>
                <w:color w:val="0070C0"/>
                <w:lang w:val="sr-Latn-CS"/>
              </w:rPr>
              <w:t>Stalna sredstva namjenjena prodaji i sredstva poslovanja koje se obustavlja:</w:t>
            </w:r>
          </w:p>
        </w:tc>
        <w:tc>
          <w:tcPr>
            <w:tcW w:w="4111" w:type="dxa"/>
            <w:tcBorders>
              <w:top w:val="nil"/>
              <w:bottom w:val="nil"/>
            </w:tcBorders>
            <w:vAlign w:val="center"/>
          </w:tcPr>
          <w:p w14:paraId="021DB4F5" w14:textId="7DDC4467" w:rsidR="007F6981" w:rsidRPr="0028283D" w:rsidRDefault="007F6981" w:rsidP="006B7239">
            <w:pPr>
              <w:ind w:left="319"/>
              <w:jc w:val="both"/>
              <w:rPr>
                <w:color w:val="0070C0"/>
                <w:lang w:val="sr-Latn-CS"/>
              </w:rPr>
            </w:pPr>
            <w:r w:rsidRPr="0028283D">
              <w:rPr>
                <w:color w:val="0070C0"/>
                <w:lang w:val="sr-Latn-CS"/>
              </w:rPr>
              <w:t xml:space="preserve">Za tekući period vrijednost ovih pozicija nije iskazana, </w:t>
            </w:r>
            <w:r w:rsidR="00476A81" w:rsidRPr="0028283D">
              <w:rPr>
                <w:color w:val="0070C0"/>
                <w:lang w:val="sr-Latn-CS"/>
              </w:rPr>
              <w:t xml:space="preserve">kao i </w:t>
            </w:r>
            <w:r w:rsidRPr="0028283D">
              <w:rPr>
                <w:color w:val="0070C0"/>
                <w:lang w:val="sr-Latn-CS"/>
              </w:rPr>
              <w:t>u prethodnom obra</w:t>
            </w:r>
            <w:r w:rsidR="00476A81" w:rsidRPr="0028283D">
              <w:rPr>
                <w:color w:val="0070C0"/>
                <w:lang w:val="sr-Latn-CS"/>
              </w:rPr>
              <w:t>-</w:t>
            </w:r>
            <w:r w:rsidRPr="0028283D">
              <w:rPr>
                <w:color w:val="0070C0"/>
                <w:lang w:val="sr-Latn-CS"/>
              </w:rPr>
              <w:t>čunskom periodu</w:t>
            </w:r>
            <w:r w:rsidR="00476A81" w:rsidRPr="0028283D">
              <w:rPr>
                <w:color w:val="0070C0"/>
                <w:lang w:val="sr-Latn-CS"/>
              </w:rPr>
              <w:t>.</w:t>
            </w:r>
          </w:p>
        </w:tc>
      </w:tr>
    </w:tbl>
    <w:p w14:paraId="4D7CF13C" w14:textId="69FC00FF" w:rsidR="0065240A" w:rsidRPr="00C77F09" w:rsidRDefault="0065240A" w:rsidP="007F6981">
      <w:pPr>
        <w:ind w:right="-524"/>
        <w:jc w:val="both"/>
        <w:rPr>
          <w:iCs/>
          <w:lang w:val="sr-Latn-CS"/>
        </w:rPr>
      </w:pPr>
    </w:p>
    <w:p w14:paraId="4D3F6F33" w14:textId="2A8B2D49" w:rsidR="0065240A" w:rsidRPr="00BB7188" w:rsidRDefault="0065240A" w:rsidP="005909B5">
      <w:pPr>
        <w:ind w:left="-284" w:right="43"/>
        <w:jc w:val="both"/>
        <w:rPr>
          <w:color w:val="0070C0"/>
          <w:lang w:val="sr-Latn-CS"/>
        </w:rPr>
      </w:pPr>
      <w:r w:rsidRPr="001B34D7">
        <w:rPr>
          <w:b/>
          <w:bCs/>
          <w:i/>
          <w:iCs/>
          <w:color w:val="0070C0"/>
          <w:lang w:val="bs-Latn-BA"/>
        </w:rPr>
        <w:t>II. KRATKOROČNA SREDSTVA IZUZEV ZALIHA I STALNI</w:t>
      </w:r>
      <w:r w:rsidR="003A4937" w:rsidRPr="001B34D7">
        <w:rPr>
          <w:b/>
          <w:bCs/>
          <w:i/>
          <w:iCs/>
          <w:color w:val="0070C0"/>
          <w:lang w:val="bs-Latn-BA"/>
        </w:rPr>
        <w:t xml:space="preserve"> </w:t>
      </w:r>
      <w:r w:rsidR="0070653B" w:rsidRPr="001B34D7">
        <w:rPr>
          <w:b/>
          <w:bCs/>
          <w:i/>
          <w:iCs/>
          <w:color w:val="0070C0"/>
          <w:lang w:val="bs-Latn-BA"/>
        </w:rPr>
        <w:t>I</w:t>
      </w:r>
      <w:r w:rsidRPr="001B34D7">
        <w:rPr>
          <w:b/>
          <w:bCs/>
          <w:i/>
          <w:iCs/>
          <w:color w:val="0070C0"/>
          <w:lang w:val="bs-Latn-BA"/>
        </w:rPr>
        <w:t xml:space="preserve"> SREDSTAVA NAMJENJENIH PRODAJI</w:t>
      </w:r>
      <w:r w:rsidRPr="001B34D7">
        <w:rPr>
          <w:b/>
          <w:bCs/>
          <w:i/>
          <w:iCs/>
          <w:color w:val="0070C0"/>
          <w:lang w:val="sr-Cyrl-CS"/>
        </w:rPr>
        <w:t>:</w:t>
      </w:r>
      <w:r w:rsidRPr="001B34D7">
        <w:rPr>
          <w:bCs/>
          <w:i/>
          <w:iCs/>
          <w:color w:val="0070C0"/>
          <w:lang w:val="sr-Cyrl-CS"/>
        </w:rPr>
        <w:t xml:space="preserve"> </w:t>
      </w:r>
      <w:r w:rsidRPr="001B34D7">
        <w:rPr>
          <w:color w:val="0070C0"/>
        </w:rPr>
        <w:t>iskazana</w:t>
      </w:r>
      <w:r w:rsidRPr="001B34D7">
        <w:rPr>
          <w:color w:val="0070C0"/>
          <w:lang w:val="sr-Latn-CS"/>
        </w:rPr>
        <w:t xml:space="preserve"> </w:t>
      </w:r>
      <w:r w:rsidRPr="001B34D7">
        <w:rPr>
          <w:color w:val="0070C0"/>
        </w:rPr>
        <w:t>su</w:t>
      </w:r>
      <w:r w:rsidRPr="001B34D7">
        <w:rPr>
          <w:color w:val="0070C0"/>
          <w:lang w:val="sr-Latn-CS"/>
        </w:rPr>
        <w:t xml:space="preserve"> </w:t>
      </w:r>
      <w:r w:rsidRPr="001B34D7">
        <w:rPr>
          <w:color w:val="0070C0"/>
        </w:rPr>
        <w:t>u</w:t>
      </w:r>
      <w:r w:rsidRPr="001B34D7">
        <w:rPr>
          <w:color w:val="0070C0"/>
          <w:lang w:val="sr-Latn-CS"/>
        </w:rPr>
        <w:t xml:space="preserve"> </w:t>
      </w:r>
      <w:r w:rsidRPr="001B34D7">
        <w:rPr>
          <w:color w:val="0070C0"/>
        </w:rPr>
        <w:t>iznosu</w:t>
      </w:r>
      <w:r w:rsidRPr="001B34D7">
        <w:rPr>
          <w:color w:val="0070C0"/>
          <w:lang w:val="sr-Latn-CS"/>
        </w:rPr>
        <w:t xml:space="preserve"> </w:t>
      </w:r>
      <w:r w:rsidRPr="001B34D7">
        <w:rPr>
          <w:color w:val="0070C0"/>
        </w:rPr>
        <w:t>od</w:t>
      </w:r>
      <w:r w:rsidRPr="001B34D7">
        <w:rPr>
          <w:color w:val="0070C0"/>
          <w:lang w:val="sr-Latn-CS"/>
        </w:rPr>
        <w:t xml:space="preserve">  </w:t>
      </w:r>
      <w:r w:rsidR="001B34D7" w:rsidRPr="001B34D7">
        <w:rPr>
          <w:color w:val="0070C0"/>
          <w:lang w:val="sr-Latn-CS"/>
        </w:rPr>
        <w:t xml:space="preserve">2.010.179 </w:t>
      </w:r>
      <w:r w:rsidR="0084759F" w:rsidRPr="001B34D7">
        <w:rPr>
          <w:color w:val="0070C0"/>
          <w:lang w:val="sr-Latn-CS"/>
        </w:rPr>
        <w:t>KM</w:t>
      </w:r>
      <w:r w:rsidR="007466F7" w:rsidRPr="001B34D7">
        <w:rPr>
          <w:color w:val="0070C0"/>
          <w:lang w:val="sr-Latn-CS"/>
        </w:rPr>
        <w:t xml:space="preserve"> neto</w:t>
      </w:r>
      <w:r w:rsidRPr="001B34D7">
        <w:rPr>
          <w:color w:val="0070C0"/>
          <w:lang w:val="sr-Latn-CS"/>
        </w:rPr>
        <w:t xml:space="preserve"> (</w:t>
      </w:r>
      <w:r w:rsidRPr="001B34D7">
        <w:rPr>
          <w:color w:val="0070C0"/>
        </w:rPr>
        <w:t>u</w:t>
      </w:r>
      <w:r w:rsidRPr="001B34D7">
        <w:rPr>
          <w:color w:val="0070C0"/>
          <w:lang w:val="sr-Latn-CS"/>
        </w:rPr>
        <w:t xml:space="preserve"> </w:t>
      </w:r>
      <w:r w:rsidRPr="001B34D7">
        <w:rPr>
          <w:color w:val="0070C0"/>
        </w:rPr>
        <w:t>prethodnom</w:t>
      </w:r>
      <w:r w:rsidRPr="001B34D7">
        <w:rPr>
          <w:color w:val="0070C0"/>
          <w:lang w:val="sr-Latn-CS"/>
        </w:rPr>
        <w:t xml:space="preserve"> </w:t>
      </w:r>
      <w:r w:rsidR="0084759F" w:rsidRPr="001B34D7">
        <w:rPr>
          <w:color w:val="0070C0"/>
        </w:rPr>
        <w:t>periodu</w:t>
      </w:r>
      <w:r w:rsidR="0084759F" w:rsidRPr="001B34D7">
        <w:rPr>
          <w:color w:val="0070C0"/>
          <w:lang w:val="sr-Latn-CS"/>
        </w:rPr>
        <w:t xml:space="preserve"> </w:t>
      </w:r>
      <w:r w:rsidR="00BB7188" w:rsidRPr="001B34D7">
        <w:rPr>
          <w:iCs/>
          <w:color w:val="0070C0"/>
          <w:lang w:val="sr-Latn-CS"/>
        </w:rPr>
        <w:t>3.359.978</w:t>
      </w:r>
      <w:r w:rsidR="00BB7188" w:rsidRPr="001B34D7">
        <w:rPr>
          <w:i/>
          <w:color w:val="0070C0"/>
          <w:lang w:val="sr-Latn-CS"/>
        </w:rPr>
        <w:t xml:space="preserve"> </w:t>
      </w:r>
      <w:r w:rsidRPr="001B34D7">
        <w:rPr>
          <w:color w:val="0070C0"/>
        </w:rPr>
        <w:t>KM</w:t>
      </w:r>
      <w:r w:rsidRPr="001B34D7">
        <w:rPr>
          <w:color w:val="0070C0"/>
          <w:lang w:val="sr-Latn-CS"/>
        </w:rPr>
        <w:t xml:space="preserve">). </w:t>
      </w:r>
      <w:r w:rsidRPr="001B34D7">
        <w:rPr>
          <w:color w:val="0070C0"/>
        </w:rPr>
        <w:t>Iznos</w:t>
      </w:r>
      <w:r w:rsidRPr="00BB7188">
        <w:rPr>
          <w:color w:val="0070C0"/>
          <w:lang w:val="sr-Latn-CS"/>
        </w:rPr>
        <w:t xml:space="preserve"> </w:t>
      </w:r>
      <w:r w:rsidRPr="00BB7188">
        <w:rPr>
          <w:color w:val="0070C0"/>
        </w:rPr>
        <w:t>i</w:t>
      </w:r>
      <w:r w:rsidRPr="00BB7188">
        <w:rPr>
          <w:color w:val="0070C0"/>
          <w:lang w:val="sr-Latn-CS"/>
        </w:rPr>
        <w:t xml:space="preserve"> </w:t>
      </w:r>
      <w:r w:rsidRPr="00BB7188">
        <w:rPr>
          <w:color w:val="0070C0"/>
        </w:rPr>
        <w:t>struktura</w:t>
      </w:r>
      <w:r w:rsidRPr="00BB7188">
        <w:rPr>
          <w:color w:val="0070C0"/>
          <w:lang w:val="sr-Latn-CS"/>
        </w:rPr>
        <w:t xml:space="preserve"> </w:t>
      </w:r>
      <w:r w:rsidRPr="00BB7188">
        <w:rPr>
          <w:color w:val="0070C0"/>
        </w:rPr>
        <w:t>ove</w:t>
      </w:r>
      <w:r w:rsidRPr="00BB7188">
        <w:rPr>
          <w:color w:val="0070C0"/>
          <w:lang w:val="sr-Latn-CS"/>
        </w:rPr>
        <w:t xml:space="preserve"> </w:t>
      </w:r>
      <w:r w:rsidRPr="00BB7188">
        <w:rPr>
          <w:color w:val="0070C0"/>
        </w:rPr>
        <w:t>pozicije</w:t>
      </w:r>
      <w:r w:rsidRPr="00BB7188">
        <w:rPr>
          <w:color w:val="0070C0"/>
          <w:lang w:val="sr-Latn-CS"/>
        </w:rPr>
        <w:t xml:space="preserve"> </w:t>
      </w:r>
      <w:r w:rsidRPr="00BB7188">
        <w:rPr>
          <w:color w:val="0070C0"/>
        </w:rPr>
        <w:t>dati</w:t>
      </w:r>
      <w:r w:rsidRPr="00BB7188">
        <w:rPr>
          <w:color w:val="0070C0"/>
          <w:lang w:val="sr-Latn-CS"/>
        </w:rPr>
        <w:t xml:space="preserve"> </w:t>
      </w:r>
      <w:r w:rsidRPr="00BB7188">
        <w:rPr>
          <w:color w:val="0070C0"/>
        </w:rPr>
        <w:t>su</w:t>
      </w:r>
      <w:r w:rsidRPr="00BB7188">
        <w:rPr>
          <w:color w:val="0070C0"/>
          <w:lang w:val="sr-Latn-CS"/>
        </w:rPr>
        <w:t xml:space="preserve"> </w:t>
      </w:r>
      <w:r w:rsidRPr="00BB7188">
        <w:rPr>
          <w:color w:val="0070C0"/>
        </w:rPr>
        <w:t>u</w:t>
      </w:r>
      <w:r w:rsidRPr="00BB7188">
        <w:rPr>
          <w:color w:val="0070C0"/>
          <w:lang w:val="sr-Latn-CS"/>
        </w:rPr>
        <w:t xml:space="preserve"> </w:t>
      </w:r>
      <w:r w:rsidRPr="00BB7188">
        <w:rPr>
          <w:color w:val="0070C0"/>
        </w:rPr>
        <w:t>narednom</w:t>
      </w:r>
      <w:r w:rsidRPr="00BB7188">
        <w:rPr>
          <w:color w:val="0070C0"/>
          <w:lang w:val="sr-Latn-CS"/>
        </w:rPr>
        <w:t xml:space="preserve"> </w:t>
      </w:r>
      <w:r w:rsidRPr="00BB7188">
        <w:rPr>
          <w:color w:val="0070C0"/>
        </w:rPr>
        <w:t>tabelarnom</w:t>
      </w:r>
      <w:r w:rsidRPr="00BB7188">
        <w:rPr>
          <w:color w:val="0070C0"/>
          <w:lang w:val="sr-Latn-CS"/>
        </w:rPr>
        <w:t xml:space="preserve"> </w:t>
      </w:r>
      <w:r w:rsidRPr="00BB7188">
        <w:rPr>
          <w:color w:val="0070C0"/>
        </w:rPr>
        <w:t>prikazu</w:t>
      </w:r>
      <w:r w:rsidRPr="00BB7188">
        <w:rPr>
          <w:color w:val="0070C0"/>
          <w:lang w:val="sr-Latn-CS"/>
        </w:rPr>
        <w:t xml:space="preserve"> (</w:t>
      </w:r>
      <w:r w:rsidRPr="00BB7188">
        <w:rPr>
          <w:color w:val="0070C0"/>
        </w:rPr>
        <w:t>u</w:t>
      </w:r>
      <w:r w:rsidRPr="00BB7188">
        <w:rPr>
          <w:color w:val="0070C0"/>
          <w:lang w:val="sr-Latn-CS"/>
        </w:rPr>
        <w:t xml:space="preserve"> </w:t>
      </w:r>
      <w:r w:rsidRPr="00BB7188">
        <w:rPr>
          <w:color w:val="0070C0"/>
        </w:rPr>
        <w:t>KM</w:t>
      </w:r>
      <w:r w:rsidRPr="00BB7188">
        <w:rPr>
          <w:color w:val="0070C0"/>
          <w:lang w:val="sr-Latn-CS"/>
        </w:rPr>
        <w:t>):</w:t>
      </w:r>
    </w:p>
    <w:p w14:paraId="1599E0A8" w14:textId="77777777" w:rsidR="0065240A" w:rsidRPr="00C77F09" w:rsidRDefault="0065240A" w:rsidP="0065240A">
      <w:pPr>
        <w:jc w:val="both"/>
        <w:rPr>
          <w:b/>
          <w:bCs/>
          <w:i/>
          <w:iCs/>
          <w:lang w:val="sr-Latn-CS"/>
        </w:rPr>
      </w:pPr>
    </w:p>
    <w:tbl>
      <w:tblPr>
        <w:tblW w:w="9782" w:type="dxa"/>
        <w:tblInd w:w="-176" w:type="dxa"/>
        <w:tblBorders>
          <w:top w:val="double" w:sz="6" w:space="0" w:color="auto"/>
          <w:bottom w:val="double" w:sz="6" w:space="0" w:color="auto"/>
          <w:insideH w:val="dotted" w:sz="4" w:space="0" w:color="auto"/>
        </w:tblBorders>
        <w:tblLook w:val="04A0" w:firstRow="1" w:lastRow="0" w:firstColumn="1" w:lastColumn="0" w:noHBand="0" w:noVBand="1"/>
      </w:tblPr>
      <w:tblGrid>
        <w:gridCol w:w="4537"/>
        <w:gridCol w:w="1276"/>
        <w:gridCol w:w="1276"/>
        <w:gridCol w:w="1275"/>
        <w:gridCol w:w="1418"/>
      </w:tblGrid>
      <w:tr w:rsidR="001B34D7" w:rsidRPr="001B34D7" w14:paraId="2FE521F1" w14:textId="77777777" w:rsidTr="008761F1">
        <w:trPr>
          <w:trHeight w:val="210"/>
        </w:trPr>
        <w:tc>
          <w:tcPr>
            <w:tcW w:w="4537" w:type="dxa"/>
            <w:vMerge w:val="restart"/>
            <w:shd w:val="clear" w:color="auto" w:fill="DEEAF6" w:themeFill="accent1" w:themeFillTint="33"/>
            <w:noWrap/>
            <w:vAlign w:val="center"/>
            <w:hideMark/>
          </w:tcPr>
          <w:p w14:paraId="4B4C3A70"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Bilansna  pozicija</w:t>
            </w:r>
          </w:p>
        </w:tc>
        <w:tc>
          <w:tcPr>
            <w:tcW w:w="3827" w:type="dxa"/>
            <w:gridSpan w:val="3"/>
            <w:tcBorders>
              <w:bottom w:val="dotted" w:sz="4" w:space="0" w:color="auto"/>
            </w:tcBorders>
            <w:shd w:val="clear" w:color="auto" w:fill="DEEAF6" w:themeFill="accent1" w:themeFillTint="33"/>
            <w:noWrap/>
            <w:vAlign w:val="center"/>
            <w:hideMark/>
          </w:tcPr>
          <w:p w14:paraId="466AB760"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Tekući  period</w:t>
            </w:r>
          </w:p>
        </w:tc>
        <w:tc>
          <w:tcPr>
            <w:tcW w:w="1418" w:type="dxa"/>
            <w:vMerge w:val="restart"/>
            <w:shd w:val="clear" w:color="auto" w:fill="DEEAF6" w:themeFill="accent1" w:themeFillTint="33"/>
            <w:noWrap/>
            <w:vAlign w:val="center"/>
            <w:hideMark/>
          </w:tcPr>
          <w:p w14:paraId="0709ABCE"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Prethodni</w:t>
            </w:r>
          </w:p>
          <w:p w14:paraId="1910ADB8"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period</w:t>
            </w:r>
          </w:p>
        </w:tc>
      </w:tr>
      <w:tr w:rsidR="001B34D7" w:rsidRPr="001B34D7" w14:paraId="7415FCA8" w14:textId="77777777" w:rsidTr="008761F1">
        <w:trPr>
          <w:trHeight w:val="210"/>
        </w:trPr>
        <w:tc>
          <w:tcPr>
            <w:tcW w:w="4537" w:type="dxa"/>
            <w:vMerge/>
            <w:tcBorders>
              <w:bottom w:val="double" w:sz="6" w:space="0" w:color="auto"/>
            </w:tcBorders>
            <w:shd w:val="clear" w:color="auto" w:fill="DEEAF6" w:themeFill="accent1" w:themeFillTint="33"/>
            <w:noWrap/>
            <w:vAlign w:val="center"/>
            <w:hideMark/>
          </w:tcPr>
          <w:p w14:paraId="0453F9F0" w14:textId="77777777" w:rsidR="0065240A" w:rsidRPr="001B34D7" w:rsidRDefault="0065240A" w:rsidP="0065240A">
            <w:pPr>
              <w:jc w:val="center"/>
              <w:rPr>
                <w:b/>
                <w:i/>
                <w:color w:val="0070C0"/>
                <w:sz w:val="20"/>
                <w:szCs w:val="20"/>
                <w:lang w:val="bs-Latn-BA" w:eastAsia="bs-Latn-BA"/>
              </w:rPr>
            </w:pPr>
          </w:p>
        </w:tc>
        <w:tc>
          <w:tcPr>
            <w:tcW w:w="1276" w:type="dxa"/>
            <w:tcBorders>
              <w:top w:val="dotted" w:sz="4" w:space="0" w:color="auto"/>
              <w:bottom w:val="double" w:sz="6" w:space="0" w:color="auto"/>
            </w:tcBorders>
            <w:shd w:val="clear" w:color="auto" w:fill="FFF2CC" w:themeFill="accent4" w:themeFillTint="33"/>
            <w:noWrap/>
            <w:vAlign w:val="center"/>
            <w:hideMark/>
          </w:tcPr>
          <w:p w14:paraId="24A8286F"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Bruto</w:t>
            </w:r>
          </w:p>
        </w:tc>
        <w:tc>
          <w:tcPr>
            <w:tcW w:w="1276" w:type="dxa"/>
            <w:tcBorders>
              <w:top w:val="dotted" w:sz="4" w:space="0" w:color="auto"/>
              <w:bottom w:val="double" w:sz="6" w:space="0" w:color="auto"/>
            </w:tcBorders>
            <w:shd w:val="clear" w:color="auto" w:fill="FFF2CC" w:themeFill="accent4" w:themeFillTint="33"/>
            <w:noWrap/>
            <w:vAlign w:val="center"/>
            <w:hideMark/>
          </w:tcPr>
          <w:p w14:paraId="6223DF4C"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Ispravka</w:t>
            </w:r>
          </w:p>
        </w:tc>
        <w:tc>
          <w:tcPr>
            <w:tcW w:w="1275" w:type="dxa"/>
            <w:tcBorders>
              <w:top w:val="dotted" w:sz="4" w:space="0" w:color="auto"/>
              <w:bottom w:val="double" w:sz="6" w:space="0" w:color="auto"/>
            </w:tcBorders>
            <w:shd w:val="clear" w:color="auto" w:fill="FFF2CC" w:themeFill="accent4" w:themeFillTint="33"/>
            <w:noWrap/>
            <w:vAlign w:val="center"/>
            <w:hideMark/>
          </w:tcPr>
          <w:p w14:paraId="153A5090" w14:textId="77777777" w:rsidR="0065240A" w:rsidRPr="001B34D7" w:rsidRDefault="0065240A" w:rsidP="0065240A">
            <w:pPr>
              <w:jc w:val="center"/>
              <w:rPr>
                <w:b/>
                <w:i/>
                <w:color w:val="0070C0"/>
                <w:sz w:val="20"/>
                <w:szCs w:val="20"/>
                <w:lang w:val="bs-Latn-BA" w:eastAsia="bs-Latn-BA"/>
              </w:rPr>
            </w:pPr>
            <w:r w:rsidRPr="001B34D7">
              <w:rPr>
                <w:b/>
                <w:i/>
                <w:color w:val="0070C0"/>
                <w:sz w:val="20"/>
                <w:szCs w:val="20"/>
                <w:lang w:val="bs-Latn-BA" w:eastAsia="bs-Latn-BA"/>
              </w:rPr>
              <w:t>Neto</w:t>
            </w:r>
          </w:p>
        </w:tc>
        <w:tc>
          <w:tcPr>
            <w:tcW w:w="1418" w:type="dxa"/>
            <w:vMerge/>
            <w:tcBorders>
              <w:bottom w:val="double" w:sz="6" w:space="0" w:color="auto"/>
            </w:tcBorders>
            <w:shd w:val="clear" w:color="auto" w:fill="DEEAF6" w:themeFill="accent1" w:themeFillTint="33"/>
            <w:noWrap/>
            <w:vAlign w:val="center"/>
            <w:hideMark/>
          </w:tcPr>
          <w:p w14:paraId="793151A4" w14:textId="77777777" w:rsidR="0065240A" w:rsidRPr="001B34D7" w:rsidRDefault="0065240A" w:rsidP="0065240A">
            <w:pPr>
              <w:jc w:val="center"/>
              <w:rPr>
                <w:b/>
                <w:i/>
                <w:color w:val="0070C0"/>
                <w:sz w:val="20"/>
                <w:szCs w:val="20"/>
                <w:lang w:val="bs-Latn-BA" w:eastAsia="bs-Latn-BA"/>
              </w:rPr>
            </w:pPr>
          </w:p>
        </w:tc>
      </w:tr>
      <w:tr w:rsidR="001B34D7" w:rsidRPr="001B34D7" w14:paraId="3FAF2AA7" w14:textId="77777777" w:rsidTr="00063E36">
        <w:trPr>
          <w:trHeight w:val="210"/>
        </w:trPr>
        <w:tc>
          <w:tcPr>
            <w:tcW w:w="4537" w:type="dxa"/>
            <w:tcBorders>
              <w:top w:val="double" w:sz="6" w:space="0" w:color="auto"/>
              <w:bottom w:val="dotted" w:sz="4" w:space="0" w:color="auto"/>
            </w:tcBorders>
            <w:shd w:val="clear" w:color="auto" w:fill="auto"/>
            <w:noWrap/>
            <w:vAlign w:val="center"/>
            <w:hideMark/>
          </w:tcPr>
          <w:p w14:paraId="0A8AB172" w14:textId="77777777" w:rsidR="00BB7188" w:rsidRPr="001B34D7" w:rsidRDefault="00BB7188" w:rsidP="00BB7188">
            <w:pPr>
              <w:rPr>
                <w:color w:val="0070C0"/>
                <w:sz w:val="20"/>
                <w:szCs w:val="20"/>
                <w:lang w:val="bs-Latn-BA" w:eastAsia="bs-Latn-BA"/>
              </w:rPr>
            </w:pPr>
            <w:r w:rsidRPr="001B34D7">
              <w:rPr>
                <w:color w:val="0070C0"/>
                <w:sz w:val="20"/>
                <w:szCs w:val="20"/>
                <w:lang w:val="bs-Latn-BA" w:eastAsia="bs-Latn-BA"/>
              </w:rPr>
              <w:t>1. Kratkoročna potraživanja</w:t>
            </w:r>
          </w:p>
        </w:tc>
        <w:tc>
          <w:tcPr>
            <w:tcW w:w="1276" w:type="dxa"/>
            <w:tcBorders>
              <w:top w:val="double" w:sz="6" w:space="0" w:color="auto"/>
              <w:bottom w:val="dotted" w:sz="4" w:space="0" w:color="auto"/>
            </w:tcBorders>
            <w:shd w:val="clear" w:color="auto" w:fill="DEEAF6" w:themeFill="accent1" w:themeFillTint="33"/>
            <w:noWrap/>
            <w:vAlign w:val="center"/>
          </w:tcPr>
          <w:p w14:paraId="05C611FF" w14:textId="3F381142"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1.548.219</w:t>
            </w:r>
          </w:p>
        </w:tc>
        <w:tc>
          <w:tcPr>
            <w:tcW w:w="1276" w:type="dxa"/>
            <w:tcBorders>
              <w:top w:val="double" w:sz="6" w:space="0" w:color="auto"/>
              <w:bottom w:val="dotted" w:sz="4" w:space="0" w:color="auto"/>
            </w:tcBorders>
            <w:shd w:val="clear" w:color="auto" w:fill="DEEAF6" w:themeFill="accent1" w:themeFillTint="33"/>
            <w:noWrap/>
            <w:vAlign w:val="center"/>
          </w:tcPr>
          <w:p w14:paraId="1AAD243A" w14:textId="22AD25F7"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0</w:t>
            </w:r>
          </w:p>
        </w:tc>
        <w:tc>
          <w:tcPr>
            <w:tcW w:w="1275" w:type="dxa"/>
            <w:tcBorders>
              <w:top w:val="double" w:sz="6" w:space="0" w:color="auto"/>
              <w:bottom w:val="dotted" w:sz="4" w:space="0" w:color="auto"/>
            </w:tcBorders>
            <w:shd w:val="clear" w:color="auto" w:fill="DEEAF6" w:themeFill="accent1" w:themeFillTint="33"/>
            <w:noWrap/>
            <w:vAlign w:val="center"/>
          </w:tcPr>
          <w:p w14:paraId="7F538E92" w14:textId="081C72CD"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1.548.219</w:t>
            </w:r>
          </w:p>
        </w:tc>
        <w:tc>
          <w:tcPr>
            <w:tcW w:w="1418" w:type="dxa"/>
            <w:tcBorders>
              <w:top w:val="double" w:sz="6" w:space="0" w:color="auto"/>
              <w:bottom w:val="dotted" w:sz="4" w:space="0" w:color="auto"/>
            </w:tcBorders>
            <w:shd w:val="clear" w:color="auto" w:fill="auto"/>
            <w:noWrap/>
            <w:vAlign w:val="center"/>
          </w:tcPr>
          <w:p w14:paraId="43917E82" w14:textId="37C8A301"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2.808.724</w:t>
            </w:r>
          </w:p>
        </w:tc>
      </w:tr>
      <w:tr w:rsidR="001B34D7" w:rsidRPr="001B34D7" w14:paraId="469B9D2F" w14:textId="77777777" w:rsidTr="00063E36">
        <w:trPr>
          <w:trHeight w:val="253"/>
        </w:trPr>
        <w:tc>
          <w:tcPr>
            <w:tcW w:w="4537" w:type="dxa"/>
            <w:tcBorders>
              <w:top w:val="dotted" w:sz="4" w:space="0" w:color="auto"/>
              <w:bottom w:val="dotted" w:sz="4" w:space="0" w:color="auto"/>
            </w:tcBorders>
            <w:shd w:val="clear" w:color="auto" w:fill="auto"/>
            <w:noWrap/>
            <w:vAlign w:val="center"/>
            <w:hideMark/>
          </w:tcPr>
          <w:p w14:paraId="3E0411F3" w14:textId="77777777" w:rsidR="00BB7188" w:rsidRPr="001B34D7" w:rsidRDefault="00BB7188" w:rsidP="00BB7188">
            <w:pPr>
              <w:rPr>
                <w:color w:val="0070C0"/>
                <w:sz w:val="20"/>
                <w:szCs w:val="20"/>
                <w:lang w:val="bs-Latn-BA" w:eastAsia="bs-Latn-BA"/>
              </w:rPr>
            </w:pPr>
            <w:r w:rsidRPr="001B34D7">
              <w:rPr>
                <w:color w:val="0070C0"/>
                <w:sz w:val="20"/>
                <w:szCs w:val="20"/>
                <w:lang w:val="bs-Latn-BA" w:eastAsia="bs-Latn-BA"/>
              </w:rPr>
              <w:t>2. Kratkoročni finansijski plasmani</w:t>
            </w:r>
          </w:p>
        </w:tc>
        <w:tc>
          <w:tcPr>
            <w:tcW w:w="1276" w:type="dxa"/>
            <w:tcBorders>
              <w:top w:val="dotted" w:sz="4" w:space="0" w:color="auto"/>
              <w:bottom w:val="dotted" w:sz="4" w:space="0" w:color="auto"/>
            </w:tcBorders>
            <w:shd w:val="clear" w:color="auto" w:fill="DEEAF6" w:themeFill="accent1" w:themeFillTint="33"/>
            <w:noWrap/>
            <w:vAlign w:val="center"/>
          </w:tcPr>
          <w:p w14:paraId="3D31637B" w14:textId="1C1DAEA9"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279.407</w:t>
            </w:r>
          </w:p>
        </w:tc>
        <w:tc>
          <w:tcPr>
            <w:tcW w:w="1276" w:type="dxa"/>
            <w:tcBorders>
              <w:top w:val="dotted" w:sz="4" w:space="0" w:color="auto"/>
              <w:bottom w:val="dotted" w:sz="4" w:space="0" w:color="auto"/>
            </w:tcBorders>
            <w:shd w:val="clear" w:color="auto" w:fill="DEEAF6" w:themeFill="accent1" w:themeFillTint="33"/>
            <w:noWrap/>
            <w:vAlign w:val="center"/>
          </w:tcPr>
          <w:p w14:paraId="2AC2351C" w14:textId="4092D622"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0</w:t>
            </w:r>
          </w:p>
        </w:tc>
        <w:tc>
          <w:tcPr>
            <w:tcW w:w="1275" w:type="dxa"/>
            <w:tcBorders>
              <w:top w:val="dotted" w:sz="4" w:space="0" w:color="auto"/>
              <w:bottom w:val="dotted" w:sz="4" w:space="0" w:color="auto"/>
            </w:tcBorders>
            <w:shd w:val="clear" w:color="auto" w:fill="DEEAF6" w:themeFill="accent1" w:themeFillTint="33"/>
            <w:noWrap/>
            <w:vAlign w:val="center"/>
          </w:tcPr>
          <w:p w14:paraId="777C3B53" w14:textId="7849C2CD"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279.407</w:t>
            </w:r>
          </w:p>
        </w:tc>
        <w:tc>
          <w:tcPr>
            <w:tcW w:w="1418" w:type="dxa"/>
            <w:tcBorders>
              <w:top w:val="dotted" w:sz="4" w:space="0" w:color="auto"/>
              <w:bottom w:val="dotted" w:sz="4" w:space="0" w:color="auto"/>
            </w:tcBorders>
            <w:shd w:val="clear" w:color="auto" w:fill="auto"/>
            <w:noWrap/>
            <w:vAlign w:val="center"/>
          </w:tcPr>
          <w:p w14:paraId="73FCDC48" w14:textId="652B68E4"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279.407</w:t>
            </w:r>
          </w:p>
        </w:tc>
      </w:tr>
      <w:tr w:rsidR="001B34D7" w:rsidRPr="001B34D7" w14:paraId="6028A63D" w14:textId="77777777" w:rsidTr="00063E36">
        <w:trPr>
          <w:trHeight w:val="210"/>
        </w:trPr>
        <w:tc>
          <w:tcPr>
            <w:tcW w:w="4537" w:type="dxa"/>
            <w:tcBorders>
              <w:top w:val="dotted" w:sz="4" w:space="0" w:color="auto"/>
              <w:bottom w:val="dotted" w:sz="4" w:space="0" w:color="auto"/>
            </w:tcBorders>
            <w:shd w:val="clear" w:color="auto" w:fill="auto"/>
            <w:noWrap/>
            <w:vAlign w:val="center"/>
            <w:hideMark/>
          </w:tcPr>
          <w:p w14:paraId="5AE9E49F" w14:textId="77777777" w:rsidR="00BB7188" w:rsidRPr="001B34D7" w:rsidRDefault="00BB7188" w:rsidP="00BB7188">
            <w:pPr>
              <w:rPr>
                <w:color w:val="0070C0"/>
                <w:sz w:val="20"/>
                <w:szCs w:val="20"/>
                <w:lang w:val="bs-Latn-BA" w:eastAsia="bs-Latn-BA"/>
              </w:rPr>
            </w:pPr>
            <w:r w:rsidRPr="001B34D7">
              <w:rPr>
                <w:color w:val="0070C0"/>
                <w:sz w:val="20"/>
                <w:szCs w:val="20"/>
                <w:lang w:val="bs-Latn-BA" w:eastAsia="bs-Latn-BA"/>
              </w:rPr>
              <w:t>3. Gotovinski ekvivalenti i gotovina</w:t>
            </w:r>
          </w:p>
        </w:tc>
        <w:tc>
          <w:tcPr>
            <w:tcW w:w="1276" w:type="dxa"/>
            <w:tcBorders>
              <w:top w:val="dotted" w:sz="4" w:space="0" w:color="auto"/>
              <w:bottom w:val="dotted" w:sz="4" w:space="0" w:color="auto"/>
            </w:tcBorders>
            <w:shd w:val="clear" w:color="auto" w:fill="DEEAF6" w:themeFill="accent1" w:themeFillTint="33"/>
            <w:noWrap/>
            <w:vAlign w:val="center"/>
          </w:tcPr>
          <w:p w14:paraId="59F48BB7" w14:textId="0EDB9F6D"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24.559</w:t>
            </w:r>
          </w:p>
        </w:tc>
        <w:tc>
          <w:tcPr>
            <w:tcW w:w="1276" w:type="dxa"/>
            <w:tcBorders>
              <w:top w:val="dotted" w:sz="4" w:space="0" w:color="auto"/>
              <w:bottom w:val="dotted" w:sz="4" w:space="0" w:color="auto"/>
            </w:tcBorders>
            <w:shd w:val="clear" w:color="auto" w:fill="DEEAF6" w:themeFill="accent1" w:themeFillTint="33"/>
            <w:noWrap/>
            <w:vAlign w:val="center"/>
          </w:tcPr>
          <w:p w14:paraId="15A0D129" w14:textId="3E0A1FC6"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0</w:t>
            </w:r>
          </w:p>
        </w:tc>
        <w:tc>
          <w:tcPr>
            <w:tcW w:w="1275" w:type="dxa"/>
            <w:tcBorders>
              <w:top w:val="dotted" w:sz="4" w:space="0" w:color="auto"/>
              <w:bottom w:val="dotted" w:sz="4" w:space="0" w:color="auto"/>
            </w:tcBorders>
            <w:shd w:val="clear" w:color="auto" w:fill="DEEAF6" w:themeFill="accent1" w:themeFillTint="33"/>
            <w:noWrap/>
            <w:vAlign w:val="center"/>
          </w:tcPr>
          <w:p w14:paraId="5584D807" w14:textId="6FA5AC98"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24.559</w:t>
            </w:r>
          </w:p>
        </w:tc>
        <w:tc>
          <w:tcPr>
            <w:tcW w:w="1418" w:type="dxa"/>
            <w:tcBorders>
              <w:top w:val="dotted" w:sz="4" w:space="0" w:color="auto"/>
              <w:bottom w:val="dotted" w:sz="4" w:space="0" w:color="auto"/>
            </w:tcBorders>
            <w:shd w:val="clear" w:color="auto" w:fill="auto"/>
            <w:noWrap/>
            <w:vAlign w:val="center"/>
          </w:tcPr>
          <w:p w14:paraId="64605EFB" w14:textId="0AE2F473"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2.179</w:t>
            </w:r>
          </w:p>
        </w:tc>
      </w:tr>
      <w:tr w:rsidR="001B34D7" w:rsidRPr="001B34D7" w14:paraId="0E7590D5" w14:textId="77777777" w:rsidTr="00063E36">
        <w:trPr>
          <w:trHeight w:val="210"/>
        </w:trPr>
        <w:tc>
          <w:tcPr>
            <w:tcW w:w="4537" w:type="dxa"/>
            <w:tcBorders>
              <w:top w:val="dotted" w:sz="4" w:space="0" w:color="auto"/>
              <w:bottom w:val="dotted" w:sz="4" w:space="0" w:color="auto"/>
            </w:tcBorders>
            <w:shd w:val="clear" w:color="auto" w:fill="auto"/>
            <w:noWrap/>
            <w:vAlign w:val="center"/>
            <w:hideMark/>
          </w:tcPr>
          <w:p w14:paraId="127E50F3" w14:textId="77777777" w:rsidR="00BB7188" w:rsidRPr="001B34D7" w:rsidRDefault="00BB7188" w:rsidP="00BB7188">
            <w:pPr>
              <w:rPr>
                <w:color w:val="0070C0"/>
                <w:sz w:val="20"/>
                <w:szCs w:val="20"/>
                <w:lang w:val="bs-Latn-BA" w:eastAsia="bs-Latn-BA"/>
              </w:rPr>
            </w:pPr>
            <w:r w:rsidRPr="001B34D7">
              <w:rPr>
                <w:color w:val="0070C0"/>
                <w:sz w:val="20"/>
                <w:szCs w:val="20"/>
                <w:lang w:val="bs-Latn-BA" w:eastAsia="bs-Latn-BA"/>
              </w:rPr>
              <w:t>4. Porez na dodatu vrijednost</w:t>
            </w:r>
          </w:p>
        </w:tc>
        <w:tc>
          <w:tcPr>
            <w:tcW w:w="1276" w:type="dxa"/>
            <w:tcBorders>
              <w:top w:val="dotted" w:sz="4" w:space="0" w:color="auto"/>
              <w:bottom w:val="dotted" w:sz="4" w:space="0" w:color="auto"/>
            </w:tcBorders>
            <w:shd w:val="clear" w:color="auto" w:fill="DEEAF6" w:themeFill="accent1" w:themeFillTint="33"/>
            <w:noWrap/>
            <w:vAlign w:val="center"/>
          </w:tcPr>
          <w:p w14:paraId="12F42524" w14:textId="3666B519"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0</w:t>
            </w:r>
          </w:p>
        </w:tc>
        <w:tc>
          <w:tcPr>
            <w:tcW w:w="1276" w:type="dxa"/>
            <w:tcBorders>
              <w:top w:val="dotted" w:sz="4" w:space="0" w:color="auto"/>
              <w:bottom w:val="dotted" w:sz="4" w:space="0" w:color="auto"/>
            </w:tcBorders>
            <w:shd w:val="clear" w:color="auto" w:fill="DEEAF6" w:themeFill="accent1" w:themeFillTint="33"/>
            <w:noWrap/>
            <w:vAlign w:val="center"/>
          </w:tcPr>
          <w:p w14:paraId="3B4185A9" w14:textId="0ACCF09F"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0</w:t>
            </w:r>
          </w:p>
        </w:tc>
        <w:tc>
          <w:tcPr>
            <w:tcW w:w="1275" w:type="dxa"/>
            <w:tcBorders>
              <w:top w:val="dotted" w:sz="4" w:space="0" w:color="auto"/>
              <w:bottom w:val="dotted" w:sz="4" w:space="0" w:color="auto"/>
            </w:tcBorders>
            <w:shd w:val="clear" w:color="auto" w:fill="DEEAF6" w:themeFill="accent1" w:themeFillTint="33"/>
            <w:noWrap/>
            <w:vAlign w:val="center"/>
          </w:tcPr>
          <w:p w14:paraId="5BB164FB" w14:textId="1D3E40BF"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0</w:t>
            </w:r>
          </w:p>
        </w:tc>
        <w:tc>
          <w:tcPr>
            <w:tcW w:w="1418" w:type="dxa"/>
            <w:tcBorders>
              <w:top w:val="dotted" w:sz="4" w:space="0" w:color="auto"/>
              <w:bottom w:val="dotted" w:sz="4" w:space="0" w:color="auto"/>
            </w:tcBorders>
            <w:shd w:val="clear" w:color="auto" w:fill="auto"/>
            <w:noWrap/>
            <w:vAlign w:val="center"/>
          </w:tcPr>
          <w:p w14:paraId="3F7BE10D" w14:textId="0C643AB0"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0</w:t>
            </w:r>
          </w:p>
        </w:tc>
      </w:tr>
      <w:tr w:rsidR="001B34D7" w:rsidRPr="001B34D7" w14:paraId="6FBF464A" w14:textId="77777777" w:rsidTr="00063E36">
        <w:trPr>
          <w:trHeight w:val="222"/>
        </w:trPr>
        <w:tc>
          <w:tcPr>
            <w:tcW w:w="4537" w:type="dxa"/>
            <w:tcBorders>
              <w:top w:val="dotted" w:sz="4" w:space="0" w:color="auto"/>
              <w:bottom w:val="dotted" w:sz="4" w:space="0" w:color="auto"/>
            </w:tcBorders>
            <w:shd w:val="clear" w:color="auto" w:fill="auto"/>
            <w:noWrap/>
            <w:vAlign w:val="center"/>
            <w:hideMark/>
          </w:tcPr>
          <w:p w14:paraId="4F41FE70" w14:textId="77777777" w:rsidR="00BB7188" w:rsidRPr="001B34D7" w:rsidRDefault="00BB7188" w:rsidP="00BB7188">
            <w:pPr>
              <w:rPr>
                <w:color w:val="0070C0"/>
                <w:sz w:val="20"/>
                <w:szCs w:val="20"/>
                <w:lang w:val="bs-Latn-BA" w:eastAsia="bs-Latn-BA"/>
              </w:rPr>
            </w:pPr>
            <w:r w:rsidRPr="001B34D7">
              <w:rPr>
                <w:color w:val="0070C0"/>
                <w:sz w:val="20"/>
                <w:szCs w:val="20"/>
                <w:lang w:val="bs-Latn-BA" w:eastAsia="bs-Latn-BA"/>
              </w:rPr>
              <w:t>5. Kratkoročna razgraničenja</w:t>
            </w:r>
          </w:p>
        </w:tc>
        <w:tc>
          <w:tcPr>
            <w:tcW w:w="1276" w:type="dxa"/>
            <w:tcBorders>
              <w:top w:val="dotted" w:sz="4" w:space="0" w:color="auto"/>
              <w:bottom w:val="dotted" w:sz="4" w:space="0" w:color="auto"/>
            </w:tcBorders>
            <w:shd w:val="clear" w:color="auto" w:fill="DEEAF6" w:themeFill="accent1" w:themeFillTint="33"/>
            <w:noWrap/>
            <w:vAlign w:val="center"/>
          </w:tcPr>
          <w:p w14:paraId="31CAFE55" w14:textId="5F7A78DC"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157.994</w:t>
            </w:r>
          </w:p>
        </w:tc>
        <w:tc>
          <w:tcPr>
            <w:tcW w:w="1276" w:type="dxa"/>
            <w:tcBorders>
              <w:top w:val="dotted" w:sz="4" w:space="0" w:color="auto"/>
              <w:bottom w:val="dotted" w:sz="4" w:space="0" w:color="auto"/>
            </w:tcBorders>
            <w:shd w:val="clear" w:color="auto" w:fill="DEEAF6" w:themeFill="accent1" w:themeFillTint="33"/>
            <w:noWrap/>
            <w:vAlign w:val="center"/>
          </w:tcPr>
          <w:p w14:paraId="538BCF15" w14:textId="14264678"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0</w:t>
            </w:r>
          </w:p>
        </w:tc>
        <w:tc>
          <w:tcPr>
            <w:tcW w:w="1275" w:type="dxa"/>
            <w:tcBorders>
              <w:top w:val="dotted" w:sz="4" w:space="0" w:color="auto"/>
              <w:bottom w:val="dotted" w:sz="4" w:space="0" w:color="auto"/>
            </w:tcBorders>
            <w:shd w:val="clear" w:color="auto" w:fill="DEEAF6" w:themeFill="accent1" w:themeFillTint="33"/>
            <w:noWrap/>
            <w:vAlign w:val="center"/>
          </w:tcPr>
          <w:p w14:paraId="3594280E" w14:textId="468F949F" w:rsidR="00BB7188" w:rsidRPr="001B34D7" w:rsidRDefault="001B34D7" w:rsidP="00BB7188">
            <w:pPr>
              <w:jc w:val="right"/>
              <w:rPr>
                <w:color w:val="0070C0"/>
                <w:sz w:val="20"/>
                <w:szCs w:val="20"/>
                <w:lang w:val="bs-Latn-BA" w:eastAsia="bs-Latn-BA"/>
              </w:rPr>
            </w:pPr>
            <w:r w:rsidRPr="001B34D7">
              <w:rPr>
                <w:color w:val="0070C0"/>
                <w:sz w:val="20"/>
                <w:szCs w:val="20"/>
                <w:lang w:val="bs-Latn-BA" w:eastAsia="bs-Latn-BA"/>
              </w:rPr>
              <w:t>157.994</w:t>
            </w:r>
          </w:p>
        </w:tc>
        <w:tc>
          <w:tcPr>
            <w:tcW w:w="1418" w:type="dxa"/>
            <w:tcBorders>
              <w:top w:val="dotted" w:sz="4" w:space="0" w:color="auto"/>
              <w:bottom w:val="dotted" w:sz="4" w:space="0" w:color="auto"/>
            </w:tcBorders>
            <w:shd w:val="clear" w:color="auto" w:fill="auto"/>
            <w:noWrap/>
            <w:vAlign w:val="center"/>
          </w:tcPr>
          <w:p w14:paraId="0FD1693F" w14:textId="42933CFA" w:rsidR="00BB7188" w:rsidRPr="001B34D7" w:rsidRDefault="00BB7188" w:rsidP="00BB7188">
            <w:pPr>
              <w:jc w:val="right"/>
              <w:rPr>
                <w:color w:val="0070C0"/>
                <w:sz w:val="20"/>
                <w:szCs w:val="20"/>
                <w:lang w:val="bs-Latn-BA" w:eastAsia="bs-Latn-BA"/>
              </w:rPr>
            </w:pPr>
            <w:r w:rsidRPr="001B34D7">
              <w:rPr>
                <w:color w:val="0070C0"/>
                <w:sz w:val="20"/>
                <w:szCs w:val="20"/>
                <w:lang w:val="bs-Latn-BA" w:eastAsia="bs-Latn-BA"/>
              </w:rPr>
              <w:t>269.668</w:t>
            </w:r>
          </w:p>
        </w:tc>
      </w:tr>
      <w:tr w:rsidR="001B34D7" w:rsidRPr="001B34D7" w14:paraId="0ABBD35E" w14:textId="77777777" w:rsidTr="00063E36">
        <w:trPr>
          <w:trHeight w:val="210"/>
        </w:trPr>
        <w:tc>
          <w:tcPr>
            <w:tcW w:w="4537" w:type="dxa"/>
            <w:tcBorders>
              <w:top w:val="double" w:sz="6" w:space="0" w:color="auto"/>
            </w:tcBorders>
            <w:shd w:val="clear" w:color="auto" w:fill="auto"/>
            <w:noWrap/>
            <w:vAlign w:val="center"/>
            <w:hideMark/>
          </w:tcPr>
          <w:p w14:paraId="17F86BC3" w14:textId="77777777" w:rsidR="00BB7188" w:rsidRPr="001B34D7" w:rsidRDefault="00BB7188" w:rsidP="00BB7188">
            <w:pPr>
              <w:jc w:val="right"/>
              <w:rPr>
                <w:b/>
                <w:i/>
                <w:color w:val="0070C0"/>
                <w:sz w:val="20"/>
                <w:szCs w:val="20"/>
                <w:lang w:val="bs-Latn-BA" w:eastAsia="bs-Latn-BA"/>
              </w:rPr>
            </w:pPr>
            <w:r w:rsidRPr="001B34D7">
              <w:rPr>
                <w:b/>
                <w:i/>
                <w:color w:val="0070C0"/>
                <w:sz w:val="20"/>
                <w:szCs w:val="20"/>
                <w:lang w:val="bs-Latn-BA" w:eastAsia="bs-Latn-BA"/>
              </w:rPr>
              <w:t>UKUPNO:</w:t>
            </w:r>
          </w:p>
        </w:tc>
        <w:tc>
          <w:tcPr>
            <w:tcW w:w="1276" w:type="dxa"/>
            <w:tcBorders>
              <w:top w:val="double" w:sz="6" w:space="0" w:color="auto"/>
              <w:bottom w:val="double" w:sz="6" w:space="0" w:color="auto"/>
            </w:tcBorders>
            <w:shd w:val="clear" w:color="auto" w:fill="DEEAF6" w:themeFill="accent1" w:themeFillTint="33"/>
            <w:noWrap/>
            <w:vAlign w:val="center"/>
          </w:tcPr>
          <w:p w14:paraId="304ADA74" w14:textId="63857274" w:rsidR="00BB7188" w:rsidRPr="001B34D7" w:rsidRDefault="001B34D7" w:rsidP="00BB7188">
            <w:pPr>
              <w:jc w:val="right"/>
              <w:rPr>
                <w:b/>
                <w:i/>
                <w:color w:val="0070C0"/>
                <w:sz w:val="20"/>
                <w:szCs w:val="20"/>
                <w:lang w:val="bs-Latn-BA" w:eastAsia="bs-Latn-BA"/>
              </w:rPr>
            </w:pPr>
            <w:r w:rsidRPr="001B34D7">
              <w:rPr>
                <w:b/>
                <w:i/>
                <w:color w:val="0070C0"/>
                <w:sz w:val="20"/>
                <w:szCs w:val="20"/>
                <w:lang w:val="bs-Latn-BA" w:eastAsia="bs-Latn-BA"/>
              </w:rPr>
              <w:t>2.010.179</w:t>
            </w:r>
          </w:p>
        </w:tc>
        <w:tc>
          <w:tcPr>
            <w:tcW w:w="1276" w:type="dxa"/>
            <w:tcBorders>
              <w:top w:val="double" w:sz="6" w:space="0" w:color="auto"/>
              <w:bottom w:val="double" w:sz="6" w:space="0" w:color="auto"/>
            </w:tcBorders>
            <w:shd w:val="clear" w:color="auto" w:fill="DEEAF6" w:themeFill="accent1" w:themeFillTint="33"/>
            <w:noWrap/>
            <w:vAlign w:val="center"/>
          </w:tcPr>
          <w:p w14:paraId="42AB59F9" w14:textId="3E20BBBA" w:rsidR="00BB7188" w:rsidRPr="001B34D7" w:rsidRDefault="00BB7188" w:rsidP="00BB7188">
            <w:pPr>
              <w:jc w:val="right"/>
              <w:rPr>
                <w:b/>
                <w:i/>
                <w:color w:val="0070C0"/>
                <w:sz w:val="20"/>
                <w:szCs w:val="20"/>
                <w:lang w:val="bs-Latn-BA" w:eastAsia="bs-Latn-BA"/>
              </w:rPr>
            </w:pPr>
            <w:r w:rsidRPr="001B34D7">
              <w:rPr>
                <w:b/>
                <w:i/>
                <w:color w:val="0070C0"/>
                <w:sz w:val="20"/>
                <w:szCs w:val="20"/>
                <w:lang w:val="bs-Latn-BA" w:eastAsia="bs-Latn-BA"/>
              </w:rPr>
              <w:t>0</w:t>
            </w:r>
          </w:p>
        </w:tc>
        <w:tc>
          <w:tcPr>
            <w:tcW w:w="1275" w:type="dxa"/>
            <w:tcBorders>
              <w:top w:val="double" w:sz="6" w:space="0" w:color="auto"/>
              <w:bottom w:val="double" w:sz="6" w:space="0" w:color="auto"/>
            </w:tcBorders>
            <w:shd w:val="clear" w:color="auto" w:fill="DEEAF6" w:themeFill="accent1" w:themeFillTint="33"/>
            <w:noWrap/>
            <w:vAlign w:val="center"/>
          </w:tcPr>
          <w:p w14:paraId="42A78A63" w14:textId="07C98BAE" w:rsidR="00BB7188" w:rsidRPr="001B34D7" w:rsidRDefault="001B34D7" w:rsidP="00BB7188">
            <w:pPr>
              <w:jc w:val="right"/>
              <w:rPr>
                <w:b/>
                <w:i/>
                <w:color w:val="0070C0"/>
                <w:sz w:val="20"/>
                <w:szCs w:val="20"/>
                <w:lang w:val="bs-Latn-BA" w:eastAsia="bs-Latn-BA"/>
              </w:rPr>
            </w:pPr>
            <w:r w:rsidRPr="001B34D7">
              <w:rPr>
                <w:b/>
                <w:i/>
                <w:color w:val="0070C0"/>
                <w:sz w:val="20"/>
                <w:szCs w:val="20"/>
                <w:lang w:val="bs-Latn-BA" w:eastAsia="bs-Latn-BA"/>
              </w:rPr>
              <w:t>2.010.179</w:t>
            </w:r>
          </w:p>
        </w:tc>
        <w:tc>
          <w:tcPr>
            <w:tcW w:w="1418" w:type="dxa"/>
            <w:tcBorders>
              <w:top w:val="double" w:sz="6" w:space="0" w:color="auto"/>
            </w:tcBorders>
            <w:shd w:val="clear" w:color="auto" w:fill="auto"/>
            <w:noWrap/>
            <w:vAlign w:val="center"/>
          </w:tcPr>
          <w:p w14:paraId="3074C524" w14:textId="2597135F" w:rsidR="00BB7188" w:rsidRPr="001B34D7" w:rsidRDefault="00BB7188" w:rsidP="00BB7188">
            <w:pPr>
              <w:jc w:val="right"/>
              <w:rPr>
                <w:b/>
                <w:i/>
                <w:color w:val="0070C0"/>
                <w:sz w:val="20"/>
                <w:szCs w:val="20"/>
                <w:lang w:val="bs-Latn-BA" w:eastAsia="bs-Latn-BA"/>
              </w:rPr>
            </w:pPr>
            <w:r w:rsidRPr="001B34D7">
              <w:rPr>
                <w:b/>
                <w:i/>
                <w:color w:val="0070C0"/>
                <w:sz w:val="20"/>
                <w:szCs w:val="20"/>
                <w:lang w:val="bs-Latn-BA" w:eastAsia="bs-Latn-BA"/>
              </w:rPr>
              <w:t>3.359.978</w:t>
            </w:r>
          </w:p>
        </w:tc>
      </w:tr>
    </w:tbl>
    <w:p w14:paraId="62A87618" w14:textId="77777777" w:rsidR="0065240A" w:rsidRPr="007B2293" w:rsidRDefault="0065240A" w:rsidP="0065240A">
      <w:pPr>
        <w:ind w:left="-284" w:right="-524"/>
        <w:jc w:val="both"/>
        <w:rPr>
          <w:iCs/>
          <w:color w:val="0070C0"/>
          <w:sz w:val="16"/>
          <w:szCs w:val="16"/>
          <w:lang w:val="sr-Latn-CS"/>
        </w:rPr>
      </w:pPr>
    </w:p>
    <w:p w14:paraId="73C7525A" w14:textId="77777777" w:rsidR="0065240A" w:rsidRPr="00BB7188" w:rsidRDefault="0065240A" w:rsidP="005909B5">
      <w:pPr>
        <w:ind w:left="-284" w:right="43"/>
        <w:jc w:val="both"/>
        <w:rPr>
          <w:iCs/>
          <w:color w:val="0070C0"/>
          <w:lang w:val="sr-Latn-CS"/>
        </w:rPr>
      </w:pPr>
      <w:r w:rsidRPr="00BB7188">
        <w:rPr>
          <w:b/>
          <w:i/>
          <w:iCs/>
          <w:color w:val="0070C0"/>
          <w:lang w:val="sr-Latn-CS"/>
        </w:rPr>
        <w:tab/>
      </w:r>
      <w:r w:rsidRPr="00BB7188">
        <w:rPr>
          <w:b/>
          <w:i/>
          <w:iCs/>
          <w:color w:val="0070C0"/>
          <w:lang w:val="sr-Latn-CS"/>
        </w:rPr>
        <w:tab/>
        <w:t xml:space="preserve">1. Kratkoročnih potraživanja: </w:t>
      </w:r>
      <w:r w:rsidRPr="00BB7188">
        <w:rPr>
          <w:iCs/>
          <w:color w:val="0070C0"/>
          <w:lang w:val="sr-Latn-CS"/>
        </w:rPr>
        <w:t>Ova pozicija je u bilansu stanja iskazana je za tekući i za prethodni period na sledeći način (u KM):</w:t>
      </w:r>
    </w:p>
    <w:p w14:paraId="40AF4C84" w14:textId="77777777" w:rsidR="0065240A" w:rsidRPr="007B2293" w:rsidRDefault="0065240A" w:rsidP="0065240A">
      <w:pPr>
        <w:ind w:left="-284" w:right="-666"/>
        <w:jc w:val="both"/>
        <w:rPr>
          <w:iCs/>
          <w:color w:val="0070C0"/>
          <w:sz w:val="16"/>
          <w:szCs w:val="16"/>
          <w:lang w:val="sr-Latn-CS"/>
        </w:rPr>
      </w:pPr>
    </w:p>
    <w:tbl>
      <w:tblPr>
        <w:tblW w:w="9782" w:type="dxa"/>
        <w:tblInd w:w="-176" w:type="dxa"/>
        <w:tblBorders>
          <w:top w:val="single" w:sz="12" w:space="0" w:color="000000"/>
          <w:bottom w:val="single" w:sz="12" w:space="0" w:color="000000"/>
        </w:tblBorders>
        <w:tblLook w:val="01E0" w:firstRow="1" w:lastRow="1" w:firstColumn="1" w:lastColumn="1" w:noHBand="0" w:noVBand="0"/>
      </w:tblPr>
      <w:tblGrid>
        <w:gridCol w:w="5104"/>
        <w:gridCol w:w="1701"/>
        <w:gridCol w:w="1559"/>
        <w:gridCol w:w="1418"/>
      </w:tblGrid>
      <w:tr w:rsidR="001B34D7" w:rsidRPr="001B34D7" w14:paraId="7BF321D0" w14:textId="77777777" w:rsidTr="008761F1">
        <w:tc>
          <w:tcPr>
            <w:tcW w:w="5104" w:type="dxa"/>
            <w:tcBorders>
              <w:top w:val="double" w:sz="4" w:space="0" w:color="auto"/>
              <w:bottom w:val="single" w:sz="6" w:space="0" w:color="000000"/>
              <w:right w:val="nil"/>
            </w:tcBorders>
            <w:shd w:val="clear" w:color="auto" w:fill="DEEAF6" w:themeFill="accent1" w:themeFillTint="33"/>
            <w:vAlign w:val="center"/>
          </w:tcPr>
          <w:p w14:paraId="20174DAE" w14:textId="77777777" w:rsidR="00F77A5A" w:rsidRPr="001B34D7" w:rsidRDefault="00F77A5A" w:rsidP="0065240A">
            <w:pPr>
              <w:ind w:left="360"/>
              <w:jc w:val="center"/>
              <w:rPr>
                <w:b/>
                <w:i/>
                <w:iCs/>
                <w:color w:val="0070C0"/>
                <w:lang w:val="bs-Latn-BA"/>
              </w:rPr>
            </w:pPr>
            <w:r w:rsidRPr="001B34D7">
              <w:rPr>
                <w:b/>
                <w:i/>
                <w:iCs/>
                <w:color w:val="0070C0"/>
                <w:lang w:val="bs-Latn-BA"/>
              </w:rPr>
              <w:t>Pozicija</w:t>
            </w:r>
          </w:p>
        </w:tc>
        <w:tc>
          <w:tcPr>
            <w:tcW w:w="1701" w:type="dxa"/>
            <w:tcBorders>
              <w:top w:val="double" w:sz="4" w:space="0" w:color="auto"/>
              <w:left w:val="nil"/>
              <w:bottom w:val="single" w:sz="6" w:space="0" w:color="000000"/>
            </w:tcBorders>
            <w:shd w:val="clear" w:color="auto" w:fill="DEEAF6" w:themeFill="accent1" w:themeFillTint="33"/>
            <w:vAlign w:val="center"/>
          </w:tcPr>
          <w:p w14:paraId="390BCB00" w14:textId="77777777" w:rsidR="00F77A5A" w:rsidRPr="001B34D7" w:rsidRDefault="00F77A5A" w:rsidP="0065240A">
            <w:pPr>
              <w:jc w:val="center"/>
              <w:rPr>
                <w:b/>
                <w:i/>
                <w:iCs/>
                <w:color w:val="0070C0"/>
                <w:lang w:val="bs-Latn-BA"/>
              </w:rPr>
            </w:pPr>
            <w:r w:rsidRPr="001B34D7">
              <w:rPr>
                <w:b/>
                <w:i/>
                <w:iCs/>
                <w:color w:val="0070C0"/>
                <w:sz w:val="22"/>
                <w:szCs w:val="22"/>
                <w:lang w:val="bs-Latn-BA"/>
              </w:rPr>
              <w:t xml:space="preserve">Tekući </w:t>
            </w:r>
          </w:p>
          <w:p w14:paraId="1477A116" w14:textId="77777777" w:rsidR="00F77A5A" w:rsidRPr="001B34D7" w:rsidRDefault="00F77A5A" w:rsidP="0065240A">
            <w:pPr>
              <w:jc w:val="center"/>
              <w:rPr>
                <w:b/>
                <w:i/>
                <w:iCs/>
                <w:color w:val="0070C0"/>
                <w:lang w:val="bs-Latn-BA"/>
              </w:rPr>
            </w:pPr>
            <w:r w:rsidRPr="001B34D7">
              <w:rPr>
                <w:b/>
                <w:i/>
                <w:iCs/>
                <w:color w:val="0070C0"/>
                <w:sz w:val="22"/>
                <w:szCs w:val="22"/>
                <w:lang w:val="bs-Latn-BA"/>
              </w:rPr>
              <w:t>period</w:t>
            </w:r>
          </w:p>
        </w:tc>
        <w:tc>
          <w:tcPr>
            <w:tcW w:w="1559" w:type="dxa"/>
            <w:tcBorders>
              <w:top w:val="double" w:sz="4" w:space="0" w:color="auto"/>
              <w:bottom w:val="single" w:sz="6" w:space="0" w:color="000000"/>
            </w:tcBorders>
            <w:shd w:val="clear" w:color="auto" w:fill="DEEAF6" w:themeFill="accent1" w:themeFillTint="33"/>
            <w:vAlign w:val="center"/>
          </w:tcPr>
          <w:p w14:paraId="4C6B738D" w14:textId="77777777" w:rsidR="00F77A5A" w:rsidRPr="001B34D7" w:rsidRDefault="00F77A5A" w:rsidP="0065240A">
            <w:pPr>
              <w:ind w:left="-869" w:firstLine="869"/>
              <w:jc w:val="center"/>
              <w:rPr>
                <w:b/>
                <w:i/>
                <w:iCs/>
                <w:color w:val="0070C0"/>
                <w:lang w:val="bs-Latn-BA"/>
              </w:rPr>
            </w:pPr>
            <w:r w:rsidRPr="001B34D7">
              <w:rPr>
                <w:b/>
                <w:i/>
                <w:iCs/>
                <w:color w:val="0070C0"/>
                <w:lang w:val="bs-Latn-BA"/>
              </w:rPr>
              <w:t>Prethodni</w:t>
            </w:r>
          </w:p>
          <w:p w14:paraId="513CC8A8" w14:textId="77777777" w:rsidR="00F77A5A" w:rsidRPr="001B34D7" w:rsidRDefault="00F77A5A" w:rsidP="0065240A">
            <w:pPr>
              <w:ind w:left="-869" w:firstLine="869"/>
              <w:jc w:val="center"/>
              <w:rPr>
                <w:b/>
                <w:i/>
                <w:iCs/>
                <w:color w:val="0070C0"/>
                <w:lang w:val="bs-Latn-BA"/>
              </w:rPr>
            </w:pPr>
            <w:r w:rsidRPr="001B34D7">
              <w:rPr>
                <w:b/>
                <w:i/>
                <w:iCs/>
                <w:color w:val="0070C0"/>
                <w:lang w:val="bs-Latn-BA"/>
              </w:rPr>
              <w:t>period</w:t>
            </w:r>
          </w:p>
        </w:tc>
        <w:tc>
          <w:tcPr>
            <w:tcW w:w="1418" w:type="dxa"/>
            <w:tcBorders>
              <w:top w:val="double" w:sz="4" w:space="0" w:color="auto"/>
              <w:bottom w:val="single" w:sz="6" w:space="0" w:color="000000"/>
            </w:tcBorders>
            <w:shd w:val="clear" w:color="auto" w:fill="DEEAF6" w:themeFill="accent1" w:themeFillTint="33"/>
            <w:vAlign w:val="center"/>
          </w:tcPr>
          <w:p w14:paraId="23EAA61B" w14:textId="77777777" w:rsidR="00F77A5A" w:rsidRPr="001B34D7" w:rsidRDefault="00F77A5A" w:rsidP="00F77A5A">
            <w:pPr>
              <w:ind w:left="-869" w:firstLine="869"/>
              <w:jc w:val="center"/>
              <w:rPr>
                <w:b/>
                <w:i/>
                <w:iCs/>
                <w:color w:val="0070C0"/>
                <w:lang w:val="bs-Latn-BA"/>
              </w:rPr>
            </w:pPr>
            <w:r w:rsidRPr="001B34D7">
              <w:rPr>
                <w:b/>
                <w:i/>
                <w:iCs/>
                <w:color w:val="0070C0"/>
                <w:lang w:val="bs-Latn-BA"/>
              </w:rPr>
              <w:t>Indeks</w:t>
            </w:r>
          </w:p>
        </w:tc>
      </w:tr>
      <w:tr w:rsidR="001B34D7" w:rsidRPr="001B34D7" w14:paraId="293839B2" w14:textId="77777777" w:rsidTr="008761F1">
        <w:tc>
          <w:tcPr>
            <w:tcW w:w="5104" w:type="dxa"/>
            <w:tcBorders>
              <w:top w:val="single" w:sz="6" w:space="0" w:color="000000"/>
              <w:bottom w:val="dotted" w:sz="4" w:space="0" w:color="auto"/>
              <w:right w:val="nil"/>
            </w:tcBorders>
            <w:shd w:val="clear" w:color="auto" w:fill="auto"/>
            <w:vAlign w:val="center"/>
          </w:tcPr>
          <w:p w14:paraId="396517C2" w14:textId="77777777" w:rsidR="00BB7188" w:rsidRPr="001B34D7" w:rsidRDefault="00BB7188" w:rsidP="00BB7188">
            <w:pPr>
              <w:rPr>
                <w:i/>
                <w:color w:val="0070C0"/>
                <w:lang w:val="bs-Latn-BA"/>
              </w:rPr>
            </w:pPr>
            <w:r w:rsidRPr="001B34D7">
              <w:rPr>
                <w:i/>
                <w:color w:val="0070C0"/>
                <w:lang w:val="bs-Latn-BA"/>
              </w:rPr>
              <w:t>1.1. Kupci  - povezana pravna lica</w:t>
            </w:r>
          </w:p>
        </w:tc>
        <w:tc>
          <w:tcPr>
            <w:tcW w:w="1701" w:type="dxa"/>
            <w:tcBorders>
              <w:top w:val="single" w:sz="6" w:space="0" w:color="000000"/>
              <w:left w:val="nil"/>
              <w:bottom w:val="dotted" w:sz="4" w:space="0" w:color="auto"/>
            </w:tcBorders>
            <w:shd w:val="clear" w:color="auto" w:fill="DEEAF6" w:themeFill="accent1" w:themeFillTint="33"/>
            <w:vAlign w:val="center"/>
          </w:tcPr>
          <w:p w14:paraId="764D363B" w14:textId="285DAA5C" w:rsidR="00BB7188" w:rsidRPr="001B34D7" w:rsidRDefault="001B34D7" w:rsidP="00BB7188">
            <w:pPr>
              <w:jc w:val="right"/>
              <w:rPr>
                <w:color w:val="0070C0"/>
                <w:lang w:val="bs-Latn-BA"/>
              </w:rPr>
            </w:pPr>
            <w:r w:rsidRPr="001B34D7">
              <w:rPr>
                <w:color w:val="0070C0"/>
                <w:lang w:val="bs-Latn-BA"/>
              </w:rPr>
              <w:t>937.873</w:t>
            </w:r>
          </w:p>
        </w:tc>
        <w:tc>
          <w:tcPr>
            <w:tcW w:w="1559" w:type="dxa"/>
            <w:tcBorders>
              <w:top w:val="single" w:sz="6" w:space="0" w:color="000000"/>
              <w:bottom w:val="dotted" w:sz="4" w:space="0" w:color="auto"/>
            </w:tcBorders>
            <w:vAlign w:val="center"/>
          </w:tcPr>
          <w:p w14:paraId="0B265D96" w14:textId="0B88FC27" w:rsidR="00BB7188" w:rsidRPr="001B34D7" w:rsidRDefault="00BB7188" w:rsidP="00BB7188">
            <w:pPr>
              <w:jc w:val="right"/>
              <w:rPr>
                <w:color w:val="0070C0"/>
                <w:lang w:val="bs-Latn-BA"/>
              </w:rPr>
            </w:pPr>
            <w:r w:rsidRPr="001B34D7">
              <w:rPr>
                <w:color w:val="0070C0"/>
                <w:lang w:val="bs-Latn-BA"/>
              </w:rPr>
              <w:t>735.128</w:t>
            </w:r>
          </w:p>
        </w:tc>
        <w:tc>
          <w:tcPr>
            <w:tcW w:w="1418" w:type="dxa"/>
            <w:tcBorders>
              <w:top w:val="single" w:sz="6" w:space="0" w:color="000000"/>
              <w:bottom w:val="dotted" w:sz="4" w:space="0" w:color="auto"/>
            </w:tcBorders>
            <w:vAlign w:val="center"/>
          </w:tcPr>
          <w:p w14:paraId="59E1098D" w14:textId="059AAA89" w:rsidR="00BB7188" w:rsidRPr="001B34D7" w:rsidRDefault="001B34D7" w:rsidP="00BB7188">
            <w:pPr>
              <w:jc w:val="center"/>
              <w:rPr>
                <w:color w:val="0070C0"/>
                <w:lang w:val="bs-Latn-BA"/>
              </w:rPr>
            </w:pPr>
            <w:r w:rsidRPr="001B34D7">
              <w:rPr>
                <w:color w:val="0070C0"/>
                <w:lang w:val="bs-Latn-BA"/>
              </w:rPr>
              <w:t>1.2757</w:t>
            </w:r>
          </w:p>
        </w:tc>
      </w:tr>
      <w:tr w:rsidR="001B34D7" w:rsidRPr="001B34D7" w14:paraId="6666CCC5" w14:textId="77777777" w:rsidTr="008761F1">
        <w:tc>
          <w:tcPr>
            <w:tcW w:w="5104" w:type="dxa"/>
            <w:tcBorders>
              <w:top w:val="dotted" w:sz="4" w:space="0" w:color="auto"/>
              <w:bottom w:val="dotted" w:sz="4" w:space="0" w:color="auto"/>
              <w:right w:val="nil"/>
            </w:tcBorders>
            <w:shd w:val="clear" w:color="auto" w:fill="auto"/>
            <w:vAlign w:val="center"/>
          </w:tcPr>
          <w:p w14:paraId="6D0A227A" w14:textId="77777777" w:rsidR="00BB7188" w:rsidRPr="001B34D7" w:rsidRDefault="00BB7188" w:rsidP="00BB7188">
            <w:pPr>
              <w:rPr>
                <w:i/>
                <w:color w:val="0070C0"/>
                <w:lang w:val="bs-Latn-BA"/>
              </w:rPr>
            </w:pPr>
            <w:r w:rsidRPr="001B34D7">
              <w:rPr>
                <w:i/>
                <w:color w:val="0070C0"/>
                <w:lang w:val="bs-Latn-BA"/>
              </w:rPr>
              <w:t>1.2. Kupci u zemlji</w:t>
            </w:r>
          </w:p>
        </w:tc>
        <w:tc>
          <w:tcPr>
            <w:tcW w:w="1701" w:type="dxa"/>
            <w:tcBorders>
              <w:top w:val="dotted" w:sz="4" w:space="0" w:color="auto"/>
              <w:left w:val="nil"/>
              <w:bottom w:val="dotted" w:sz="4" w:space="0" w:color="auto"/>
            </w:tcBorders>
            <w:shd w:val="clear" w:color="auto" w:fill="DEEAF6" w:themeFill="accent1" w:themeFillTint="33"/>
            <w:vAlign w:val="center"/>
          </w:tcPr>
          <w:p w14:paraId="38D980BB" w14:textId="44C34C25" w:rsidR="00BB7188" w:rsidRPr="001B34D7" w:rsidRDefault="001B34D7" w:rsidP="00BB7188">
            <w:pPr>
              <w:jc w:val="right"/>
              <w:rPr>
                <w:color w:val="0070C0"/>
                <w:lang w:val="bs-Latn-BA"/>
              </w:rPr>
            </w:pPr>
            <w:r w:rsidRPr="001B34D7">
              <w:rPr>
                <w:color w:val="0070C0"/>
                <w:lang w:val="bs-Latn-BA"/>
              </w:rPr>
              <w:t>561.099</w:t>
            </w:r>
          </w:p>
        </w:tc>
        <w:tc>
          <w:tcPr>
            <w:tcW w:w="1559" w:type="dxa"/>
            <w:tcBorders>
              <w:top w:val="dotted" w:sz="4" w:space="0" w:color="auto"/>
              <w:bottom w:val="dotted" w:sz="4" w:space="0" w:color="auto"/>
            </w:tcBorders>
            <w:vAlign w:val="center"/>
          </w:tcPr>
          <w:p w14:paraId="0B2C5AAE" w14:textId="64A277AF" w:rsidR="00BB7188" w:rsidRPr="001B34D7" w:rsidRDefault="00BB7188" w:rsidP="00BB7188">
            <w:pPr>
              <w:jc w:val="right"/>
              <w:rPr>
                <w:color w:val="0070C0"/>
                <w:lang w:val="bs-Latn-BA"/>
              </w:rPr>
            </w:pPr>
            <w:r w:rsidRPr="001B34D7">
              <w:rPr>
                <w:color w:val="0070C0"/>
                <w:lang w:val="bs-Latn-BA"/>
              </w:rPr>
              <w:t>189.292</w:t>
            </w:r>
          </w:p>
        </w:tc>
        <w:tc>
          <w:tcPr>
            <w:tcW w:w="1418" w:type="dxa"/>
            <w:tcBorders>
              <w:top w:val="dotted" w:sz="4" w:space="0" w:color="auto"/>
              <w:bottom w:val="dotted" w:sz="4" w:space="0" w:color="auto"/>
            </w:tcBorders>
            <w:vAlign w:val="center"/>
          </w:tcPr>
          <w:p w14:paraId="3F9F8965" w14:textId="271A7AFB" w:rsidR="00BB7188" w:rsidRPr="001B34D7" w:rsidRDefault="001B34D7" w:rsidP="00BB7188">
            <w:pPr>
              <w:jc w:val="center"/>
              <w:rPr>
                <w:color w:val="0070C0"/>
                <w:lang w:val="bs-Latn-BA"/>
              </w:rPr>
            </w:pPr>
            <w:r w:rsidRPr="001B34D7">
              <w:rPr>
                <w:color w:val="0070C0"/>
                <w:lang w:val="bs-Latn-BA"/>
              </w:rPr>
              <w:t>2.9641</w:t>
            </w:r>
          </w:p>
        </w:tc>
      </w:tr>
      <w:tr w:rsidR="001B34D7" w:rsidRPr="001B34D7" w14:paraId="1EF833F4" w14:textId="77777777" w:rsidTr="008761F1">
        <w:tc>
          <w:tcPr>
            <w:tcW w:w="5104" w:type="dxa"/>
            <w:tcBorders>
              <w:top w:val="dotted" w:sz="4" w:space="0" w:color="auto"/>
              <w:bottom w:val="dotted" w:sz="4" w:space="0" w:color="auto"/>
              <w:right w:val="nil"/>
            </w:tcBorders>
            <w:shd w:val="clear" w:color="auto" w:fill="auto"/>
            <w:vAlign w:val="center"/>
          </w:tcPr>
          <w:p w14:paraId="10CA7CAF" w14:textId="77777777" w:rsidR="00BB7188" w:rsidRPr="001B34D7" w:rsidRDefault="00BB7188" w:rsidP="00BB7188">
            <w:pPr>
              <w:rPr>
                <w:i/>
                <w:color w:val="0070C0"/>
                <w:lang w:val="sr-Latn-CS"/>
              </w:rPr>
            </w:pPr>
            <w:r w:rsidRPr="001B34D7">
              <w:rPr>
                <w:i/>
                <w:color w:val="0070C0"/>
                <w:lang w:val="sr-Latn-CS"/>
              </w:rPr>
              <w:t>1.3. Kupci iz inostranstva</w:t>
            </w:r>
          </w:p>
        </w:tc>
        <w:tc>
          <w:tcPr>
            <w:tcW w:w="1701" w:type="dxa"/>
            <w:tcBorders>
              <w:top w:val="dotted" w:sz="4" w:space="0" w:color="auto"/>
              <w:left w:val="nil"/>
              <w:bottom w:val="dotted" w:sz="4" w:space="0" w:color="auto"/>
              <w:right w:val="nil"/>
            </w:tcBorders>
            <w:shd w:val="clear" w:color="auto" w:fill="DEEAF6" w:themeFill="accent1" w:themeFillTint="33"/>
            <w:vAlign w:val="center"/>
          </w:tcPr>
          <w:p w14:paraId="431DF441" w14:textId="38D58818" w:rsidR="00BB7188" w:rsidRPr="001B34D7" w:rsidRDefault="001B34D7" w:rsidP="00BB7188">
            <w:pPr>
              <w:jc w:val="right"/>
              <w:rPr>
                <w:color w:val="0070C0"/>
                <w:lang w:val="bs-Latn-BA"/>
              </w:rPr>
            </w:pPr>
            <w:r w:rsidRPr="001B34D7">
              <w:rPr>
                <w:color w:val="0070C0"/>
                <w:lang w:val="bs-Latn-BA"/>
              </w:rPr>
              <w:t>49.230</w:t>
            </w:r>
          </w:p>
        </w:tc>
        <w:tc>
          <w:tcPr>
            <w:tcW w:w="1559" w:type="dxa"/>
            <w:tcBorders>
              <w:top w:val="dotted" w:sz="4" w:space="0" w:color="auto"/>
              <w:left w:val="nil"/>
              <w:bottom w:val="dotted" w:sz="4" w:space="0" w:color="auto"/>
            </w:tcBorders>
            <w:vAlign w:val="center"/>
          </w:tcPr>
          <w:p w14:paraId="6F3041AB" w14:textId="04823F10" w:rsidR="00BB7188" w:rsidRPr="001B34D7" w:rsidRDefault="00BB7188" w:rsidP="00BB7188">
            <w:pPr>
              <w:jc w:val="right"/>
              <w:rPr>
                <w:color w:val="0070C0"/>
                <w:lang w:val="bs-Latn-BA"/>
              </w:rPr>
            </w:pPr>
            <w:r w:rsidRPr="001B34D7">
              <w:rPr>
                <w:color w:val="0070C0"/>
                <w:lang w:val="bs-Latn-BA"/>
              </w:rPr>
              <w:t>19.797</w:t>
            </w:r>
          </w:p>
        </w:tc>
        <w:tc>
          <w:tcPr>
            <w:tcW w:w="1418" w:type="dxa"/>
            <w:tcBorders>
              <w:top w:val="dotted" w:sz="4" w:space="0" w:color="auto"/>
              <w:left w:val="nil"/>
              <w:bottom w:val="dotted" w:sz="4" w:space="0" w:color="auto"/>
            </w:tcBorders>
            <w:vAlign w:val="center"/>
          </w:tcPr>
          <w:p w14:paraId="29543815" w14:textId="586E9416" w:rsidR="00BB7188" w:rsidRPr="001B34D7" w:rsidRDefault="001B34D7" w:rsidP="00BB7188">
            <w:pPr>
              <w:jc w:val="center"/>
              <w:rPr>
                <w:color w:val="0070C0"/>
                <w:lang w:val="bs-Latn-BA"/>
              </w:rPr>
            </w:pPr>
            <w:r w:rsidRPr="001B34D7">
              <w:rPr>
                <w:color w:val="0070C0"/>
                <w:lang w:val="bs-Latn-BA"/>
              </w:rPr>
              <w:t>2.4867</w:t>
            </w:r>
          </w:p>
        </w:tc>
      </w:tr>
      <w:tr w:rsidR="001B34D7" w:rsidRPr="001B34D7" w14:paraId="47BEED30" w14:textId="77777777" w:rsidTr="008761F1">
        <w:tc>
          <w:tcPr>
            <w:tcW w:w="5104" w:type="dxa"/>
            <w:tcBorders>
              <w:top w:val="dotted" w:sz="4" w:space="0" w:color="auto"/>
              <w:bottom w:val="dotted" w:sz="4" w:space="0" w:color="auto"/>
              <w:right w:val="nil"/>
            </w:tcBorders>
            <w:shd w:val="clear" w:color="auto" w:fill="auto"/>
            <w:vAlign w:val="center"/>
          </w:tcPr>
          <w:p w14:paraId="32EDE591" w14:textId="77777777" w:rsidR="00BB7188" w:rsidRPr="001B34D7" w:rsidRDefault="00BB7188" w:rsidP="00BB7188">
            <w:pPr>
              <w:rPr>
                <w:i/>
                <w:color w:val="0070C0"/>
                <w:lang w:val="sr-Latn-CS"/>
              </w:rPr>
            </w:pPr>
            <w:r w:rsidRPr="001B34D7">
              <w:rPr>
                <w:i/>
                <w:color w:val="0070C0"/>
                <w:lang w:val="sr-Latn-CS"/>
              </w:rPr>
              <w:t>1.4. Potraživanja iz specifičnih poslova</w:t>
            </w:r>
          </w:p>
        </w:tc>
        <w:tc>
          <w:tcPr>
            <w:tcW w:w="1701" w:type="dxa"/>
            <w:tcBorders>
              <w:top w:val="dotted" w:sz="4" w:space="0" w:color="auto"/>
              <w:left w:val="nil"/>
              <w:bottom w:val="dotted" w:sz="4" w:space="0" w:color="auto"/>
              <w:right w:val="nil"/>
            </w:tcBorders>
            <w:shd w:val="clear" w:color="auto" w:fill="DEEAF6" w:themeFill="accent1" w:themeFillTint="33"/>
            <w:vAlign w:val="center"/>
          </w:tcPr>
          <w:p w14:paraId="6B8CC1EA" w14:textId="5DF31532" w:rsidR="00BB7188" w:rsidRPr="001B34D7" w:rsidRDefault="001B34D7" w:rsidP="00BB7188">
            <w:pPr>
              <w:jc w:val="right"/>
              <w:rPr>
                <w:color w:val="0070C0"/>
                <w:lang w:val="bs-Latn-BA"/>
              </w:rPr>
            </w:pPr>
            <w:r w:rsidRPr="001B34D7">
              <w:rPr>
                <w:color w:val="0070C0"/>
                <w:lang w:val="bs-Latn-BA"/>
              </w:rPr>
              <w:t>0</w:t>
            </w:r>
          </w:p>
        </w:tc>
        <w:tc>
          <w:tcPr>
            <w:tcW w:w="1559" w:type="dxa"/>
            <w:tcBorders>
              <w:top w:val="dotted" w:sz="4" w:space="0" w:color="auto"/>
              <w:left w:val="nil"/>
              <w:bottom w:val="dotted" w:sz="4" w:space="0" w:color="auto"/>
            </w:tcBorders>
            <w:vAlign w:val="center"/>
          </w:tcPr>
          <w:p w14:paraId="11F830D6" w14:textId="5FA0851B" w:rsidR="00BB7188" w:rsidRPr="001B34D7" w:rsidRDefault="00BB7188" w:rsidP="00BB7188">
            <w:pPr>
              <w:jc w:val="right"/>
              <w:rPr>
                <w:color w:val="0070C0"/>
                <w:lang w:val="bs-Latn-BA"/>
              </w:rPr>
            </w:pPr>
            <w:r w:rsidRPr="001B34D7">
              <w:rPr>
                <w:color w:val="0070C0"/>
                <w:lang w:val="bs-Latn-BA"/>
              </w:rPr>
              <w:t>0</w:t>
            </w:r>
          </w:p>
        </w:tc>
        <w:tc>
          <w:tcPr>
            <w:tcW w:w="1418" w:type="dxa"/>
            <w:tcBorders>
              <w:top w:val="dotted" w:sz="4" w:space="0" w:color="auto"/>
              <w:left w:val="nil"/>
              <w:bottom w:val="dotted" w:sz="4" w:space="0" w:color="auto"/>
            </w:tcBorders>
            <w:vAlign w:val="center"/>
          </w:tcPr>
          <w:p w14:paraId="79763AE9" w14:textId="44391731" w:rsidR="00BB7188" w:rsidRPr="001B34D7" w:rsidRDefault="001B34D7" w:rsidP="00BB7188">
            <w:pPr>
              <w:jc w:val="center"/>
              <w:rPr>
                <w:color w:val="0070C0"/>
                <w:lang w:val="bs-Latn-BA"/>
              </w:rPr>
            </w:pPr>
            <w:r w:rsidRPr="001B34D7">
              <w:rPr>
                <w:color w:val="0070C0"/>
                <w:lang w:val="bs-Latn-BA"/>
              </w:rPr>
              <w:t>0.0000</w:t>
            </w:r>
          </w:p>
        </w:tc>
      </w:tr>
      <w:tr w:rsidR="001B34D7" w:rsidRPr="001B34D7" w14:paraId="74909183" w14:textId="77777777" w:rsidTr="008761F1">
        <w:tc>
          <w:tcPr>
            <w:tcW w:w="5104" w:type="dxa"/>
            <w:tcBorders>
              <w:top w:val="dotted" w:sz="4" w:space="0" w:color="auto"/>
              <w:bottom w:val="dotted" w:sz="4" w:space="0" w:color="auto"/>
              <w:right w:val="nil"/>
            </w:tcBorders>
            <w:shd w:val="clear" w:color="auto" w:fill="auto"/>
            <w:vAlign w:val="center"/>
          </w:tcPr>
          <w:p w14:paraId="029E1DB0" w14:textId="77777777" w:rsidR="00BB7188" w:rsidRPr="001B34D7" w:rsidRDefault="00BB7188" w:rsidP="00BB7188">
            <w:pPr>
              <w:rPr>
                <w:i/>
                <w:color w:val="0070C0"/>
                <w:lang w:val="sr-Latn-CS"/>
              </w:rPr>
            </w:pPr>
            <w:r w:rsidRPr="001B34D7">
              <w:rPr>
                <w:i/>
                <w:color w:val="0070C0"/>
                <w:lang w:val="sr-Latn-CS"/>
              </w:rPr>
              <w:t>1.5. Ostala kratkoročna potraživanja</w:t>
            </w:r>
          </w:p>
        </w:tc>
        <w:tc>
          <w:tcPr>
            <w:tcW w:w="1701" w:type="dxa"/>
            <w:tcBorders>
              <w:top w:val="dotted" w:sz="4" w:space="0" w:color="auto"/>
              <w:left w:val="nil"/>
              <w:bottom w:val="dotted" w:sz="4" w:space="0" w:color="auto"/>
              <w:right w:val="nil"/>
            </w:tcBorders>
            <w:shd w:val="clear" w:color="auto" w:fill="DEEAF6" w:themeFill="accent1" w:themeFillTint="33"/>
            <w:vAlign w:val="center"/>
          </w:tcPr>
          <w:p w14:paraId="06E594D9" w14:textId="51811733" w:rsidR="00BB7188" w:rsidRPr="001B34D7" w:rsidRDefault="001B34D7" w:rsidP="00BB7188">
            <w:pPr>
              <w:jc w:val="right"/>
              <w:rPr>
                <w:color w:val="0070C0"/>
                <w:lang w:val="bs-Latn-BA"/>
              </w:rPr>
            </w:pPr>
            <w:r w:rsidRPr="001B34D7">
              <w:rPr>
                <w:color w:val="0070C0"/>
                <w:lang w:val="bs-Latn-BA"/>
              </w:rPr>
              <w:t>0</w:t>
            </w:r>
          </w:p>
        </w:tc>
        <w:tc>
          <w:tcPr>
            <w:tcW w:w="1559" w:type="dxa"/>
            <w:tcBorders>
              <w:top w:val="dotted" w:sz="4" w:space="0" w:color="auto"/>
              <w:left w:val="nil"/>
              <w:bottom w:val="dotted" w:sz="4" w:space="0" w:color="auto"/>
            </w:tcBorders>
            <w:vAlign w:val="center"/>
          </w:tcPr>
          <w:p w14:paraId="308C0D3F" w14:textId="48BEDF17" w:rsidR="00BB7188" w:rsidRPr="001B34D7" w:rsidRDefault="00BB7188" w:rsidP="00BB7188">
            <w:pPr>
              <w:jc w:val="right"/>
              <w:rPr>
                <w:color w:val="0070C0"/>
                <w:lang w:val="bs-Latn-BA"/>
              </w:rPr>
            </w:pPr>
            <w:r w:rsidRPr="001B34D7">
              <w:rPr>
                <w:color w:val="0070C0"/>
                <w:lang w:val="bs-Latn-BA"/>
              </w:rPr>
              <w:t>1.862.792</w:t>
            </w:r>
          </w:p>
        </w:tc>
        <w:tc>
          <w:tcPr>
            <w:tcW w:w="1418" w:type="dxa"/>
            <w:tcBorders>
              <w:top w:val="dotted" w:sz="4" w:space="0" w:color="auto"/>
              <w:left w:val="nil"/>
              <w:bottom w:val="dotted" w:sz="4" w:space="0" w:color="auto"/>
            </w:tcBorders>
            <w:vAlign w:val="center"/>
          </w:tcPr>
          <w:p w14:paraId="07E4EE24" w14:textId="4D616E84" w:rsidR="00BB7188" w:rsidRPr="001B34D7" w:rsidRDefault="001B34D7" w:rsidP="00BB7188">
            <w:pPr>
              <w:jc w:val="center"/>
              <w:rPr>
                <w:color w:val="0070C0"/>
                <w:lang w:val="bs-Latn-BA"/>
              </w:rPr>
            </w:pPr>
            <w:r w:rsidRPr="001B34D7">
              <w:rPr>
                <w:color w:val="0070C0"/>
                <w:lang w:val="bs-Latn-BA"/>
              </w:rPr>
              <w:t>*****</w:t>
            </w:r>
          </w:p>
        </w:tc>
      </w:tr>
      <w:tr w:rsidR="001B34D7" w:rsidRPr="001B34D7" w14:paraId="4FD1B172" w14:textId="77777777" w:rsidTr="008761F1">
        <w:tc>
          <w:tcPr>
            <w:tcW w:w="5104" w:type="dxa"/>
            <w:tcBorders>
              <w:top w:val="dotted" w:sz="4" w:space="0" w:color="auto"/>
              <w:bottom w:val="single" w:sz="4" w:space="0" w:color="auto"/>
              <w:right w:val="nil"/>
            </w:tcBorders>
            <w:shd w:val="clear" w:color="auto" w:fill="auto"/>
            <w:vAlign w:val="center"/>
          </w:tcPr>
          <w:p w14:paraId="692B3A26" w14:textId="77777777" w:rsidR="00BB7188" w:rsidRPr="001B34D7" w:rsidRDefault="00BB7188" w:rsidP="00BB7188">
            <w:pPr>
              <w:rPr>
                <w:i/>
                <w:color w:val="0070C0"/>
                <w:lang w:val="sr-Latn-CS"/>
              </w:rPr>
            </w:pPr>
            <w:r w:rsidRPr="001B34D7">
              <w:rPr>
                <w:i/>
                <w:color w:val="0070C0"/>
                <w:lang w:val="sr-Latn-CS"/>
              </w:rPr>
              <w:t>1.6. Potraživanja za više plaćeni porez na dobit</w:t>
            </w:r>
          </w:p>
        </w:tc>
        <w:tc>
          <w:tcPr>
            <w:tcW w:w="1701" w:type="dxa"/>
            <w:tcBorders>
              <w:top w:val="dotted" w:sz="4" w:space="0" w:color="auto"/>
              <w:left w:val="nil"/>
              <w:bottom w:val="single" w:sz="4" w:space="0" w:color="auto"/>
              <w:right w:val="nil"/>
            </w:tcBorders>
            <w:shd w:val="clear" w:color="auto" w:fill="DEEAF6" w:themeFill="accent1" w:themeFillTint="33"/>
            <w:vAlign w:val="center"/>
          </w:tcPr>
          <w:p w14:paraId="3A62A716" w14:textId="71857D98" w:rsidR="00BB7188" w:rsidRPr="001B34D7" w:rsidRDefault="001B34D7" w:rsidP="00BB7188">
            <w:pPr>
              <w:jc w:val="right"/>
              <w:rPr>
                <w:color w:val="0070C0"/>
                <w:lang w:val="bs-Latn-BA"/>
              </w:rPr>
            </w:pPr>
            <w:r w:rsidRPr="001B34D7">
              <w:rPr>
                <w:color w:val="0070C0"/>
                <w:lang w:val="bs-Latn-BA"/>
              </w:rPr>
              <w:t>17</w:t>
            </w:r>
          </w:p>
        </w:tc>
        <w:tc>
          <w:tcPr>
            <w:tcW w:w="1559" w:type="dxa"/>
            <w:tcBorders>
              <w:top w:val="dotted" w:sz="4" w:space="0" w:color="auto"/>
              <w:left w:val="nil"/>
              <w:bottom w:val="single" w:sz="4" w:space="0" w:color="auto"/>
            </w:tcBorders>
            <w:vAlign w:val="center"/>
          </w:tcPr>
          <w:p w14:paraId="75B0C451" w14:textId="46FB697D" w:rsidR="00BB7188" w:rsidRPr="001B34D7" w:rsidRDefault="00BB7188" w:rsidP="00BB7188">
            <w:pPr>
              <w:jc w:val="right"/>
              <w:rPr>
                <w:color w:val="0070C0"/>
                <w:lang w:val="bs-Latn-BA"/>
              </w:rPr>
            </w:pPr>
            <w:r w:rsidRPr="001B34D7">
              <w:rPr>
                <w:color w:val="0070C0"/>
                <w:lang w:val="bs-Latn-BA"/>
              </w:rPr>
              <w:t>1.715</w:t>
            </w:r>
          </w:p>
        </w:tc>
        <w:tc>
          <w:tcPr>
            <w:tcW w:w="1418" w:type="dxa"/>
            <w:tcBorders>
              <w:top w:val="dotted" w:sz="4" w:space="0" w:color="auto"/>
              <w:left w:val="nil"/>
              <w:bottom w:val="single" w:sz="4" w:space="0" w:color="auto"/>
            </w:tcBorders>
            <w:vAlign w:val="center"/>
          </w:tcPr>
          <w:p w14:paraId="196842A7" w14:textId="05174888" w:rsidR="00BB7188" w:rsidRPr="001B34D7" w:rsidRDefault="001B34D7" w:rsidP="00BB7188">
            <w:pPr>
              <w:jc w:val="center"/>
              <w:rPr>
                <w:color w:val="0070C0"/>
                <w:lang w:val="bs-Latn-BA"/>
              </w:rPr>
            </w:pPr>
            <w:r w:rsidRPr="001B34D7">
              <w:rPr>
                <w:color w:val="0070C0"/>
                <w:lang w:val="bs-Latn-BA"/>
              </w:rPr>
              <w:t>0.0099</w:t>
            </w:r>
          </w:p>
        </w:tc>
      </w:tr>
      <w:tr w:rsidR="001B34D7" w:rsidRPr="001B34D7" w14:paraId="6A8F7EB3" w14:textId="77777777" w:rsidTr="008761F1">
        <w:tc>
          <w:tcPr>
            <w:tcW w:w="5104" w:type="dxa"/>
            <w:tcBorders>
              <w:top w:val="single" w:sz="4" w:space="0" w:color="auto"/>
              <w:bottom w:val="double" w:sz="4" w:space="0" w:color="auto"/>
              <w:right w:val="nil"/>
            </w:tcBorders>
            <w:shd w:val="clear" w:color="auto" w:fill="auto"/>
            <w:vAlign w:val="center"/>
          </w:tcPr>
          <w:p w14:paraId="3A9145C5" w14:textId="77777777" w:rsidR="00BB7188" w:rsidRPr="001B34D7" w:rsidRDefault="00BB7188" w:rsidP="00BB7188">
            <w:pPr>
              <w:ind w:left="360"/>
              <w:jc w:val="right"/>
              <w:rPr>
                <w:b/>
                <w:bCs/>
                <w:i/>
                <w:color w:val="0070C0"/>
                <w:lang w:val="bs-Latn-BA"/>
              </w:rPr>
            </w:pPr>
            <w:r w:rsidRPr="001B34D7">
              <w:rPr>
                <w:b/>
                <w:bCs/>
                <w:i/>
                <w:color w:val="0070C0"/>
                <w:lang w:val="bs-Latn-BA"/>
              </w:rPr>
              <w:t>UKUPNO:</w:t>
            </w:r>
          </w:p>
        </w:tc>
        <w:tc>
          <w:tcPr>
            <w:tcW w:w="1701" w:type="dxa"/>
            <w:tcBorders>
              <w:top w:val="single" w:sz="4" w:space="0" w:color="auto"/>
              <w:left w:val="nil"/>
              <w:bottom w:val="double" w:sz="4" w:space="0" w:color="auto"/>
            </w:tcBorders>
            <w:shd w:val="clear" w:color="auto" w:fill="DEEAF6" w:themeFill="accent1" w:themeFillTint="33"/>
            <w:vAlign w:val="center"/>
          </w:tcPr>
          <w:p w14:paraId="722E6ADC" w14:textId="47333273" w:rsidR="00BB7188" w:rsidRPr="001B34D7" w:rsidRDefault="001B34D7" w:rsidP="00BB7188">
            <w:pPr>
              <w:jc w:val="right"/>
              <w:rPr>
                <w:b/>
                <w:i/>
                <w:color w:val="0070C0"/>
                <w:lang w:val="bs-Latn-BA"/>
              </w:rPr>
            </w:pPr>
            <w:r w:rsidRPr="001B34D7">
              <w:rPr>
                <w:b/>
                <w:i/>
                <w:color w:val="0070C0"/>
                <w:lang w:val="bs-Latn-BA"/>
              </w:rPr>
              <w:t>1.548.219</w:t>
            </w:r>
          </w:p>
        </w:tc>
        <w:tc>
          <w:tcPr>
            <w:tcW w:w="1559" w:type="dxa"/>
            <w:tcBorders>
              <w:top w:val="single" w:sz="4" w:space="0" w:color="auto"/>
              <w:bottom w:val="double" w:sz="4" w:space="0" w:color="auto"/>
            </w:tcBorders>
            <w:vAlign w:val="center"/>
          </w:tcPr>
          <w:p w14:paraId="79C66105" w14:textId="54363F51" w:rsidR="00BB7188" w:rsidRPr="001B34D7" w:rsidRDefault="00BB7188" w:rsidP="00BB7188">
            <w:pPr>
              <w:jc w:val="right"/>
              <w:rPr>
                <w:b/>
                <w:i/>
                <w:color w:val="0070C0"/>
                <w:lang w:val="bs-Latn-BA"/>
              </w:rPr>
            </w:pPr>
            <w:r w:rsidRPr="001B34D7">
              <w:rPr>
                <w:b/>
                <w:i/>
                <w:color w:val="0070C0"/>
                <w:lang w:val="bs-Latn-BA"/>
              </w:rPr>
              <w:t>2.808.724</w:t>
            </w:r>
          </w:p>
        </w:tc>
        <w:tc>
          <w:tcPr>
            <w:tcW w:w="1418" w:type="dxa"/>
            <w:tcBorders>
              <w:top w:val="single" w:sz="4" w:space="0" w:color="auto"/>
              <w:bottom w:val="double" w:sz="4" w:space="0" w:color="auto"/>
            </w:tcBorders>
            <w:vAlign w:val="center"/>
          </w:tcPr>
          <w:p w14:paraId="4A84FA9F" w14:textId="2381B640" w:rsidR="00BB7188" w:rsidRPr="001B34D7" w:rsidRDefault="001B34D7" w:rsidP="00BB7188">
            <w:pPr>
              <w:jc w:val="center"/>
              <w:rPr>
                <w:b/>
                <w:i/>
                <w:color w:val="0070C0"/>
                <w:lang w:val="bs-Latn-BA"/>
              </w:rPr>
            </w:pPr>
            <w:r w:rsidRPr="001B34D7">
              <w:rPr>
                <w:b/>
                <w:i/>
                <w:color w:val="0070C0"/>
                <w:lang w:val="bs-Latn-BA"/>
              </w:rPr>
              <w:t>0.5512</w:t>
            </w:r>
          </w:p>
        </w:tc>
      </w:tr>
    </w:tbl>
    <w:p w14:paraId="1DFC8A2C" w14:textId="77777777" w:rsidR="0065240A" w:rsidRPr="007B2293" w:rsidRDefault="0065240A" w:rsidP="0065240A">
      <w:pPr>
        <w:jc w:val="both"/>
        <w:rPr>
          <w:sz w:val="16"/>
          <w:szCs w:val="16"/>
          <w:lang w:val="bs-Latn-BA"/>
        </w:rPr>
      </w:pPr>
    </w:p>
    <w:p w14:paraId="75B33318" w14:textId="5BBD8074" w:rsidR="003A4937" w:rsidRDefault="00B95A0D" w:rsidP="00DD6FD1">
      <w:pPr>
        <w:pStyle w:val="Pasussalistom"/>
        <w:numPr>
          <w:ilvl w:val="1"/>
          <w:numId w:val="83"/>
        </w:numPr>
        <w:ind w:left="0" w:right="141"/>
        <w:jc w:val="both"/>
        <w:rPr>
          <w:b/>
          <w:bCs/>
          <w:i/>
          <w:iCs/>
          <w:color w:val="0070C0"/>
          <w:lang w:val="bs-Latn-BA"/>
        </w:rPr>
      </w:pPr>
      <w:r w:rsidRPr="00C51C85">
        <w:rPr>
          <w:i/>
          <w:color w:val="0070C0"/>
          <w:lang w:val="bs-Latn-BA"/>
        </w:rPr>
        <w:t>Kupci povezana pravna lica</w:t>
      </w:r>
      <w:r w:rsidRPr="00C51C85">
        <w:rPr>
          <w:b/>
          <w:i/>
          <w:color w:val="0070C0"/>
          <w:lang w:val="bs-Latn-BA"/>
        </w:rPr>
        <w:t xml:space="preserve">: </w:t>
      </w:r>
      <w:r w:rsidR="00015582" w:rsidRPr="00C51C85">
        <w:rPr>
          <w:b/>
          <w:i/>
          <w:color w:val="0070C0"/>
          <w:lang w:val="bs-Latn-BA"/>
        </w:rPr>
        <w:t xml:space="preserve">937.872,66 KM </w:t>
      </w:r>
      <w:r w:rsidR="00B0657A" w:rsidRPr="00C51C85">
        <w:rPr>
          <w:color w:val="0070C0"/>
          <w:lang w:val="bs-Latn-BA"/>
        </w:rPr>
        <w:t>(</w:t>
      </w:r>
      <w:r w:rsidR="00367A39" w:rsidRPr="00C51C85">
        <w:rPr>
          <w:color w:val="0070C0"/>
          <w:lang w:val="bs-Latn-BA"/>
        </w:rPr>
        <w:t>735.128</w:t>
      </w:r>
      <w:r w:rsidR="00B0657A" w:rsidRPr="00C51C85">
        <w:rPr>
          <w:color w:val="0070C0"/>
          <w:lang w:val="bs-Latn-BA"/>
        </w:rPr>
        <w:t xml:space="preserve"> KM</w:t>
      </w:r>
      <w:r w:rsidR="00015582" w:rsidRPr="00C51C85">
        <w:rPr>
          <w:color w:val="0070C0"/>
          <w:lang w:val="bs-Latn-BA"/>
        </w:rPr>
        <w:t xml:space="preserve"> u prethodnoj godini</w:t>
      </w:r>
      <w:r w:rsidR="00B0657A" w:rsidRPr="00C51C85">
        <w:rPr>
          <w:color w:val="0070C0"/>
          <w:lang w:val="bs-Latn-BA"/>
        </w:rPr>
        <w:t>)</w:t>
      </w:r>
      <w:r w:rsidR="00B0657A" w:rsidRPr="00C51C85">
        <w:rPr>
          <w:lang w:val="bs-Latn-BA"/>
        </w:rPr>
        <w:t xml:space="preserve"> </w:t>
      </w:r>
      <w:r w:rsidR="00AF7862" w:rsidRPr="0025423A">
        <w:rPr>
          <w:color w:val="0070C0"/>
          <w:lang w:val="bs-Latn-BA"/>
        </w:rPr>
        <w:t>odnose se na</w:t>
      </w:r>
      <w:r w:rsidR="00AF7862" w:rsidRPr="00C51C85">
        <w:rPr>
          <w:lang w:val="bs-Latn-BA"/>
        </w:rPr>
        <w:t xml:space="preserve"> </w:t>
      </w:r>
      <w:r w:rsidR="00AF7862" w:rsidRPr="00C51C85">
        <w:rPr>
          <w:color w:val="0070C0"/>
          <w:lang w:val="bs-Latn-BA"/>
        </w:rPr>
        <w:t xml:space="preserve">potraživanja od povezanih pravnih lica </w:t>
      </w:r>
      <w:r w:rsidR="00077282" w:rsidRPr="00C51C85">
        <w:rPr>
          <w:color w:val="0070C0"/>
          <w:lang w:val="bs-Latn-BA"/>
        </w:rPr>
        <w:t xml:space="preserve">zemlji </w:t>
      </w:r>
      <w:r w:rsidR="00367A39" w:rsidRPr="00C51C85">
        <w:rPr>
          <w:color w:val="0070C0"/>
          <w:lang w:val="bs-Latn-BA"/>
        </w:rPr>
        <w:t xml:space="preserve">od kojih je </w:t>
      </w:r>
      <w:r w:rsidR="00367A39" w:rsidRPr="00C51C85">
        <w:rPr>
          <w:b/>
          <w:bCs/>
          <w:i/>
          <w:iCs/>
          <w:color w:val="0070C0"/>
          <w:lang w:val="bs-Latn-BA"/>
        </w:rPr>
        <w:t xml:space="preserve">najznačajniji kupac povezano lice BMB Group d.o.o. Banja Luka čiji je dugovni saldo </w:t>
      </w:r>
      <w:r w:rsidR="000E037E" w:rsidRPr="00C51C85">
        <w:rPr>
          <w:b/>
          <w:bCs/>
          <w:i/>
          <w:iCs/>
          <w:color w:val="0070C0"/>
          <w:lang w:val="bs-Latn-BA"/>
        </w:rPr>
        <w:t>929.315,55</w:t>
      </w:r>
      <w:r w:rsidR="00367A39" w:rsidRPr="00C51C85">
        <w:rPr>
          <w:b/>
          <w:bCs/>
          <w:i/>
          <w:iCs/>
          <w:color w:val="0070C0"/>
          <w:lang w:val="bs-Latn-BA"/>
        </w:rPr>
        <w:t xml:space="preserve"> KM</w:t>
      </w:r>
      <w:r w:rsidR="00032B94" w:rsidRPr="00C51C85">
        <w:rPr>
          <w:b/>
          <w:bCs/>
          <w:i/>
          <w:iCs/>
          <w:color w:val="0070C0"/>
          <w:lang w:val="bs-Latn-BA"/>
        </w:rPr>
        <w:t xml:space="preserve"> (što čini </w:t>
      </w:r>
      <w:r w:rsidR="000E037E" w:rsidRPr="00C51C85">
        <w:rPr>
          <w:b/>
          <w:bCs/>
          <w:i/>
          <w:iCs/>
          <w:color w:val="0070C0"/>
          <w:lang w:val="bs-Latn-BA"/>
        </w:rPr>
        <w:t>99,09</w:t>
      </w:r>
      <w:r w:rsidR="00032B94" w:rsidRPr="00C51C85">
        <w:rPr>
          <w:b/>
          <w:bCs/>
          <w:i/>
          <w:iCs/>
          <w:color w:val="0070C0"/>
          <w:lang w:val="bs-Latn-BA"/>
        </w:rPr>
        <w:t>% ukupni potraživanja od kupaca povezanih pravnih lica)</w:t>
      </w:r>
      <w:r w:rsidR="00367A39" w:rsidRPr="00C51C85">
        <w:rPr>
          <w:b/>
          <w:bCs/>
          <w:i/>
          <w:iCs/>
          <w:color w:val="0070C0"/>
          <w:lang w:val="bs-Latn-BA"/>
        </w:rPr>
        <w:t xml:space="preserve">, čije je početno stanje </w:t>
      </w:r>
      <w:r w:rsidR="000E037E" w:rsidRPr="00C51C85">
        <w:rPr>
          <w:b/>
          <w:bCs/>
          <w:i/>
          <w:iCs/>
          <w:color w:val="0070C0"/>
          <w:lang w:val="bs-Latn-BA"/>
        </w:rPr>
        <w:t>726.571,39</w:t>
      </w:r>
      <w:r w:rsidR="00367A39" w:rsidRPr="00C51C85">
        <w:rPr>
          <w:b/>
          <w:bCs/>
          <w:i/>
          <w:iCs/>
          <w:color w:val="0070C0"/>
          <w:lang w:val="bs-Latn-BA"/>
        </w:rPr>
        <w:t xml:space="preserve"> KM, dugovni promet</w:t>
      </w:r>
      <w:r w:rsidR="001C50D0" w:rsidRPr="00C51C85">
        <w:rPr>
          <w:b/>
          <w:bCs/>
          <w:i/>
          <w:iCs/>
          <w:color w:val="0070C0"/>
          <w:lang w:val="bs-Latn-BA"/>
        </w:rPr>
        <w:t xml:space="preserve"> u toku perioda </w:t>
      </w:r>
      <w:r w:rsidR="00367A39" w:rsidRPr="00C51C85">
        <w:rPr>
          <w:b/>
          <w:bCs/>
          <w:i/>
          <w:iCs/>
          <w:color w:val="0070C0"/>
          <w:lang w:val="bs-Latn-BA"/>
        </w:rPr>
        <w:t xml:space="preserve"> </w:t>
      </w:r>
      <w:r w:rsidR="00C51C85" w:rsidRPr="00C51C85">
        <w:rPr>
          <w:b/>
          <w:bCs/>
          <w:i/>
          <w:iCs/>
          <w:color w:val="0070C0"/>
          <w:lang w:val="bs-Latn-BA"/>
        </w:rPr>
        <w:t>1.839.356,52</w:t>
      </w:r>
      <w:r w:rsidR="00367A39" w:rsidRPr="00C51C85">
        <w:rPr>
          <w:b/>
          <w:bCs/>
          <w:i/>
          <w:iCs/>
          <w:color w:val="0070C0"/>
          <w:lang w:val="bs-Latn-BA"/>
        </w:rPr>
        <w:t xml:space="preserve"> KM i potražni promet</w:t>
      </w:r>
      <w:r w:rsidR="001C50D0" w:rsidRPr="00C51C85">
        <w:rPr>
          <w:b/>
          <w:bCs/>
          <w:i/>
          <w:iCs/>
          <w:color w:val="0070C0"/>
          <w:lang w:val="bs-Latn-BA"/>
        </w:rPr>
        <w:t xml:space="preserve"> u toku perioda</w:t>
      </w:r>
      <w:r w:rsidR="00367A39" w:rsidRPr="00C51C85">
        <w:rPr>
          <w:b/>
          <w:bCs/>
          <w:i/>
          <w:iCs/>
          <w:color w:val="0070C0"/>
          <w:lang w:val="bs-Latn-BA"/>
        </w:rPr>
        <w:t xml:space="preserve"> </w:t>
      </w:r>
      <w:r w:rsidR="00C51C85" w:rsidRPr="00C51C85">
        <w:rPr>
          <w:b/>
          <w:bCs/>
          <w:i/>
          <w:iCs/>
          <w:color w:val="0070C0"/>
          <w:lang w:val="bs-Latn-BA"/>
        </w:rPr>
        <w:t>910.040,97</w:t>
      </w:r>
      <w:r w:rsidR="00032B94" w:rsidRPr="00C51C85">
        <w:rPr>
          <w:b/>
          <w:bCs/>
          <w:i/>
          <w:iCs/>
          <w:color w:val="0070C0"/>
          <w:lang w:val="bs-Latn-BA"/>
        </w:rPr>
        <w:t xml:space="preserve"> KM</w:t>
      </w:r>
      <w:r w:rsidR="001C50D0" w:rsidRPr="00C51C85">
        <w:rPr>
          <w:b/>
          <w:bCs/>
          <w:i/>
          <w:iCs/>
          <w:color w:val="0070C0"/>
          <w:lang w:val="bs-Latn-BA"/>
        </w:rPr>
        <w:t xml:space="preserve">, što znači da je u toku perioda došlo do novog zaduženja u iznosu od </w:t>
      </w:r>
      <w:r w:rsidR="00C51C85" w:rsidRPr="00C51C85">
        <w:rPr>
          <w:b/>
          <w:bCs/>
          <w:i/>
          <w:iCs/>
          <w:color w:val="0070C0"/>
          <w:lang w:val="bs-Latn-BA"/>
        </w:rPr>
        <w:t>202.744,14</w:t>
      </w:r>
      <w:r w:rsidR="001C50D0" w:rsidRPr="00C51C85">
        <w:rPr>
          <w:b/>
          <w:bCs/>
          <w:i/>
          <w:iCs/>
          <w:color w:val="0070C0"/>
          <w:lang w:val="bs-Latn-BA"/>
        </w:rPr>
        <w:t xml:space="preserve"> KM</w:t>
      </w:r>
      <w:r w:rsidR="00C51C85" w:rsidRPr="00C51C85">
        <w:rPr>
          <w:b/>
          <w:bCs/>
          <w:i/>
          <w:iCs/>
          <w:color w:val="0070C0"/>
          <w:lang w:val="bs-Latn-BA"/>
        </w:rPr>
        <w:t>.</w:t>
      </w:r>
    </w:p>
    <w:p w14:paraId="4A9BC398" w14:textId="77777777" w:rsidR="0025423A" w:rsidRPr="007B2293" w:rsidRDefault="0025423A" w:rsidP="00DD6FD1">
      <w:pPr>
        <w:pStyle w:val="Pasussalistom"/>
        <w:ind w:left="0" w:right="141"/>
        <w:jc w:val="both"/>
        <w:rPr>
          <w:b/>
          <w:bCs/>
          <w:i/>
          <w:iCs/>
          <w:color w:val="0070C0"/>
          <w:sz w:val="16"/>
          <w:szCs w:val="16"/>
          <w:lang w:val="bs-Latn-BA"/>
        </w:rPr>
      </w:pPr>
    </w:p>
    <w:p w14:paraId="4269465F" w14:textId="121D7A10" w:rsidR="00C51C85" w:rsidRPr="00C51C85" w:rsidRDefault="00C51C85" w:rsidP="00DD6FD1">
      <w:pPr>
        <w:ind w:right="141"/>
        <w:jc w:val="both"/>
        <w:rPr>
          <w:b/>
          <w:bCs/>
          <w:i/>
          <w:iCs/>
          <w:color w:val="0070C0"/>
          <w:lang w:val="bs-Latn-BA"/>
        </w:rPr>
      </w:pPr>
      <w:r>
        <w:rPr>
          <w:b/>
          <w:bCs/>
          <w:i/>
          <w:iCs/>
          <w:color w:val="0070C0"/>
          <w:lang w:val="bs-Latn-BA"/>
        </w:rPr>
        <w:t>Pored ovog najznačajnije</w:t>
      </w:r>
      <w:r w:rsidR="0025423A">
        <w:rPr>
          <w:b/>
          <w:bCs/>
          <w:i/>
          <w:iCs/>
          <w:color w:val="0070C0"/>
          <w:lang w:val="bs-Latn-BA"/>
        </w:rPr>
        <w:t>g</w:t>
      </w:r>
      <w:r>
        <w:rPr>
          <w:b/>
          <w:bCs/>
          <w:i/>
          <w:iCs/>
          <w:color w:val="0070C0"/>
          <w:lang w:val="bs-Latn-BA"/>
        </w:rPr>
        <w:t xml:space="preserve"> kupca povezanog lica u analitičkim evidencijama iskazan je </w:t>
      </w:r>
      <w:r w:rsidR="0025423A">
        <w:rPr>
          <w:b/>
          <w:bCs/>
          <w:i/>
          <w:iCs/>
          <w:color w:val="0070C0"/>
          <w:lang w:val="bs-Latn-BA"/>
        </w:rPr>
        <w:t>dugovni saldo</w:t>
      </w:r>
      <w:r>
        <w:rPr>
          <w:b/>
          <w:bCs/>
          <w:i/>
          <w:iCs/>
          <w:color w:val="0070C0"/>
          <w:lang w:val="bs-Latn-BA"/>
        </w:rPr>
        <w:t xml:space="preserve"> i kod još dva kupca poveza lica i to: IGMIN MM DOO Modriča (7.981,11 KM) i Tvornice opekarskih proizvoda Tunjice (576,00 KM) koliko je i</w:t>
      </w:r>
      <w:r w:rsidR="0025423A">
        <w:rPr>
          <w:b/>
          <w:bCs/>
          <w:i/>
          <w:iCs/>
          <w:color w:val="0070C0"/>
          <w:lang w:val="bs-Latn-BA"/>
        </w:rPr>
        <w:t>znosilo početno stanje kod ovih kupaca povezanih lica. Za ove pozicje neophodno je izvršiti procjenu naplativosti, te ih korektno računovodstveno evidentirati.</w:t>
      </w:r>
    </w:p>
    <w:p w14:paraId="2D421E47" w14:textId="77777777" w:rsidR="00015582" w:rsidRPr="007B2293" w:rsidRDefault="00015582" w:rsidP="00DD6FD1">
      <w:pPr>
        <w:ind w:right="141"/>
        <w:jc w:val="both"/>
        <w:rPr>
          <w:b/>
          <w:i/>
          <w:sz w:val="16"/>
          <w:szCs w:val="16"/>
          <w:lang w:val="bs-Latn-BA"/>
        </w:rPr>
      </w:pPr>
    </w:p>
    <w:p w14:paraId="7615834D" w14:textId="04D6FC1E" w:rsidR="006D4011" w:rsidRPr="00BB7188" w:rsidRDefault="00B95A0D" w:rsidP="00DD6FD1">
      <w:pPr>
        <w:ind w:left="-284" w:right="141" w:firstLine="284"/>
        <w:jc w:val="both"/>
        <w:rPr>
          <w:color w:val="0070C0"/>
          <w:lang w:val="sr-Latn-CS"/>
        </w:rPr>
      </w:pPr>
      <w:r w:rsidRPr="0059630F">
        <w:rPr>
          <w:b/>
          <w:i/>
          <w:color w:val="0070C0"/>
          <w:lang w:val="bs-Latn-BA"/>
        </w:rPr>
        <w:t xml:space="preserve">1.2. </w:t>
      </w:r>
      <w:r w:rsidRPr="0059630F">
        <w:rPr>
          <w:i/>
          <w:color w:val="0070C0"/>
          <w:lang w:val="sr-Cyrl-CS"/>
        </w:rPr>
        <w:t>Kupci u zemlji</w:t>
      </w:r>
      <w:r w:rsidRPr="0059630F">
        <w:rPr>
          <w:i/>
          <w:color w:val="0070C0"/>
          <w:lang w:val="bs-Latn-BA"/>
        </w:rPr>
        <w:t xml:space="preserve">: </w:t>
      </w:r>
      <w:r w:rsidRPr="0059630F">
        <w:rPr>
          <w:color w:val="0070C0"/>
          <w:lang w:val="sr-Cyrl-CS"/>
        </w:rPr>
        <w:t xml:space="preserve"> </w:t>
      </w:r>
      <w:r w:rsidRPr="0059630F">
        <w:rPr>
          <w:color w:val="0070C0"/>
          <w:lang w:val="sr-Latn-CS"/>
        </w:rPr>
        <w:t xml:space="preserve">Ova pozicija iskazana je u iznosu od </w:t>
      </w:r>
      <w:r w:rsidR="0059630F" w:rsidRPr="0059630F">
        <w:rPr>
          <w:color w:val="0070C0"/>
          <w:lang w:val="sr-Latn-CS"/>
        </w:rPr>
        <w:t>561.099</w:t>
      </w:r>
      <w:r w:rsidR="00734231" w:rsidRPr="0059630F">
        <w:rPr>
          <w:color w:val="0070C0"/>
          <w:lang w:val="sr-Latn-CS"/>
        </w:rPr>
        <w:t xml:space="preserve"> KM </w:t>
      </w:r>
      <w:r w:rsidRPr="0059630F">
        <w:rPr>
          <w:color w:val="0070C0"/>
          <w:lang w:val="sr-Latn-CS"/>
        </w:rPr>
        <w:t>(u prethodnom periodu</w:t>
      </w:r>
      <w:r w:rsidR="00734231" w:rsidRPr="00BB7188">
        <w:rPr>
          <w:color w:val="0070C0"/>
          <w:lang w:val="sr-Latn-CS"/>
        </w:rPr>
        <w:t xml:space="preserve"> </w:t>
      </w:r>
      <w:r w:rsidR="00BB7188" w:rsidRPr="00BB7188">
        <w:rPr>
          <w:color w:val="0070C0"/>
          <w:lang w:val="sr-Latn-CS"/>
        </w:rPr>
        <w:t>189.292</w:t>
      </w:r>
      <w:r w:rsidR="00734231" w:rsidRPr="00BB7188">
        <w:rPr>
          <w:color w:val="0070C0"/>
          <w:lang w:val="sr-Latn-CS"/>
        </w:rPr>
        <w:t xml:space="preserve"> KM</w:t>
      </w:r>
      <w:r w:rsidRPr="00BB7188">
        <w:rPr>
          <w:color w:val="0070C0"/>
          <w:lang w:val="sr-Latn-CS"/>
        </w:rPr>
        <w:t>)</w:t>
      </w:r>
      <w:r w:rsidR="00734231" w:rsidRPr="00BB7188">
        <w:rPr>
          <w:color w:val="0070C0"/>
          <w:lang w:val="sr-Latn-CS"/>
        </w:rPr>
        <w:t xml:space="preserve"> i evidentirana na sledećim računima</w:t>
      </w:r>
      <w:r w:rsidR="00BB7188">
        <w:rPr>
          <w:color w:val="0070C0"/>
          <w:lang w:val="sr-Latn-CS"/>
        </w:rPr>
        <w:t xml:space="preserve"> (u KM)</w:t>
      </w:r>
      <w:r w:rsidR="00734231" w:rsidRPr="00BB7188">
        <w:rPr>
          <w:color w:val="0070C0"/>
          <w:lang w:val="sr-Latn-CS"/>
        </w:rPr>
        <w:t>:</w:t>
      </w:r>
    </w:p>
    <w:p w14:paraId="55CB0BB2" w14:textId="77777777" w:rsidR="00B95A0D" w:rsidRPr="00C77F09" w:rsidRDefault="00B95A0D" w:rsidP="00B95A0D">
      <w:pPr>
        <w:jc w:val="both"/>
        <w:rPr>
          <w:lang w:val="bs-Latn-BA"/>
        </w:rPr>
      </w:pPr>
    </w:p>
    <w:tbl>
      <w:tblPr>
        <w:tblStyle w:val="Koordinatnamreatabele"/>
        <w:tblW w:w="0" w:type="auto"/>
        <w:jc w:val="center"/>
        <w:tblLook w:val="04A0" w:firstRow="1" w:lastRow="0" w:firstColumn="1" w:lastColumn="0" w:noHBand="0" w:noVBand="1"/>
      </w:tblPr>
      <w:tblGrid>
        <w:gridCol w:w="978"/>
        <w:gridCol w:w="2262"/>
        <w:gridCol w:w="1634"/>
        <w:gridCol w:w="1662"/>
        <w:gridCol w:w="1843"/>
      </w:tblGrid>
      <w:tr w:rsidR="0059630F" w:rsidRPr="0059630F" w14:paraId="4F6842CD" w14:textId="77777777" w:rsidTr="00BA7513">
        <w:trPr>
          <w:jc w:val="center"/>
        </w:trPr>
        <w:tc>
          <w:tcPr>
            <w:tcW w:w="978" w:type="dxa"/>
            <w:tcBorders>
              <w:top w:val="double" w:sz="4" w:space="0" w:color="auto"/>
              <w:left w:val="nil"/>
              <w:bottom w:val="double" w:sz="4" w:space="0" w:color="auto"/>
              <w:right w:val="nil"/>
            </w:tcBorders>
            <w:shd w:val="clear" w:color="auto" w:fill="DEEAF6" w:themeFill="accent1" w:themeFillTint="33"/>
          </w:tcPr>
          <w:p w14:paraId="698C9C6E" w14:textId="77777777" w:rsidR="00B95A0D" w:rsidRPr="0059630F" w:rsidRDefault="00B95A0D" w:rsidP="00295C0A">
            <w:pPr>
              <w:jc w:val="center"/>
              <w:rPr>
                <w:b/>
                <w:i/>
                <w:color w:val="0070C0"/>
                <w:lang w:val="bs-Latn-BA"/>
              </w:rPr>
            </w:pPr>
            <w:r w:rsidRPr="0059630F">
              <w:rPr>
                <w:b/>
                <w:i/>
                <w:color w:val="0070C0"/>
                <w:lang w:val="bs-Latn-BA"/>
              </w:rPr>
              <w:t>Račun</w:t>
            </w:r>
          </w:p>
        </w:tc>
        <w:tc>
          <w:tcPr>
            <w:tcW w:w="2262" w:type="dxa"/>
            <w:tcBorders>
              <w:top w:val="double" w:sz="4" w:space="0" w:color="auto"/>
              <w:left w:val="nil"/>
              <w:bottom w:val="double" w:sz="4" w:space="0" w:color="auto"/>
              <w:right w:val="nil"/>
            </w:tcBorders>
            <w:shd w:val="clear" w:color="auto" w:fill="DEEAF6" w:themeFill="accent1" w:themeFillTint="33"/>
          </w:tcPr>
          <w:p w14:paraId="525A0FF6" w14:textId="77777777" w:rsidR="00B95A0D" w:rsidRPr="0059630F" w:rsidRDefault="00B95A0D" w:rsidP="00295C0A">
            <w:pPr>
              <w:jc w:val="center"/>
              <w:rPr>
                <w:b/>
                <w:i/>
                <w:color w:val="0070C0"/>
                <w:lang w:val="bs-Latn-BA"/>
              </w:rPr>
            </w:pPr>
            <w:r w:rsidRPr="0059630F">
              <w:rPr>
                <w:b/>
                <w:i/>
                <w:color w:val="0070C0"/>
                <w:lang w:val="bs-Latn-BA"/>
              </w:rPr>
              <w:t>Kupci</w:t>
            </w:r>
          </w:p>
        </w:tc>
        <w:tc>
          <w:tcPr>
            <w:tcW w:w="1634" w:type="dxa"/>
            <w:tcBorders>
              <w:top w:val="double" w:sz="4" w:space="0" w:color="auto"/>
              <w:left w:val="nil"/>
              <w:bottom w:val="double" w:sz="4" w:space="0" w:color="auto"/>
              <w:right w:val="nil"/>
            </w:tcBorders>
            <w:shd w:val="clear" w:color="auto" w:fill="DEEAF6" w:themeFill="accent1" w:themeFillTint="33"/>
          </w:tcPr>
          <w:p w14:paraId="64232EB3" w14:textId="77777777" w:rsidR="00B95A0D" w:rsidRPr="0059630F" w:rsidRDefault="00B95A0D" w:rsidP="00295C0A">
            <w:pPr>
              <w:jc w:val="center"/>
              <w:rPr>
                <w:b/>
                <w:i/>
                <w:color w:val="0070C0"/>
                <w:lang w:val="bs-Latn-BA"/>
              </w:rPr>
            </w:pPr>
            <w:r w:rsidRPr="0059630F">
              <w:rPr>
                <w:b/>
                <w:i/>
                <w:color w:val="0070C0"/>
                <w:lang w:val="bs-Latn-BA"/>
              </w:rPr>
              <w:t>Bruto iznos</w:t>
            </w:r>
          </w:p>
        </w:tc>
        <w:tc>
          <w:tcPr>
            <w:tcW w:w="1662" w:type="dxa"/>
            <w:tcBorders>
              <w:top w:val="double" w:sz="4" w:space="0" w:color="auto"/>
              <w:left w:val="nil"/>
              <w:bottom w:val="double" w:sz="4" w:space="0" w:color="auto"/>
              <w:right w:val="nil"/>
            </w:tcBorders>
            <w:shd w:val="clear" w:color="auto" w:fill="DEEAF6" w:themeFill="accent1" w:themeFillTint="33"/>
          </w:tcPr>
          <w:p w14:paraId="34C37D2B" w14:textId="77777777" w:rsidR="00B95A0D" w:rsidRPr="0059630F" w:rsidRDefault="00B95A0D" w:rsidP="00295C0A">
            <w:pPr>
              <w:jc w:val="center"/>
              <w:rPr>
                <w:b/>
                <w:i/>
                <w:color w:val="0070C0"/>
                <w:lang w:val="bs-Latn-BA"/>
              </w:rPr>
            </w:pPr>
            <w:r w:rsidRPr="0059630F">
              <w:rPr>
                <w:b/>
                <w:i/>
                <w:color w:val="0070C0"/>
                <w:lang w:val="bs-Latn-BA"/>
              </w:rPr>
              <w:t>Ispravka</w:t>
            </w:r>
          </w:p>
        </w:tc>
        <w:tc>
          <w:tcPr>
            <w:tcW w:w="1843" w:type="dxa"/>
            <w:tcBorders>
              <w:top w:val="double" w:sz="4" w:space="0" w:color="auto"/>
              <w:left w:val="nil"/>
              <w:bottom w:val="double" w:sz="4" w:space="0" w:color="auto"/>
              <w:right w:val="nil"/>
            </w:tcBorders>
            <w:shd w:val="clear" w:color="auto" w:fill="DEEAF6" w:themeFill="accent1" w:themeFillTint="33"/>
          </w:tcPr>
          <w:p w14:paraId="4AA5A2ED" w14:textId="77777777" w:rsidR="00B95A0D" w:rsidRPr="0059630F" w:rsidRDefault="00B95A0D" w:rsidP="00295C0A">
            <w:pPr>
              <w:jc w:val="center"/>
              <w:rPr>
                <w:b/>
                <w:i/>
                <w:color w:val="0070C0"/>
                <w:lang w:val="bs-Latn-BA"/>
              </w:rPr>
            </w:pPr>
            <w:r w:rsidRPr="0059630F">
              <w:rPr>
                <w:b/>
                <w:i/>
                <w:color w:val="0070C0"/>
                <w:lang w:val="bs-Latn-BA"/>
              </w:rPr>
              <w:t>Neto iznos</w:t>
            </w:r>
          </w:p>
        </w:tc>
      </w:tr>
      <w:tr w:rsidR="0059630F" w:rsidRPr="0059630F" w14:paraId="2AEF11CF" w14:textId="77777777" w:rsidTr="00BA7513">
        <w:trPr>
          <w:jc w:val="center"/>
        </w:trPr>
        <w:tc>
          <w:tcPr>
            <w:tcW w:w="978" w:type="dxa"/>
            <w:tcBorders>
              <w:top w:val="double" w:sz="4" w:space="0" w:color="auto"/>
              <w:left w:val="nil"/>
              <w:bottom w:val="dotted" w:sz="4" w:space="0" w:color="auto"/>
              <w:right w:val="nil"/>
            </w:tcBorders>
          </w:tcPr>
          <w:p w14:paraId="6DD7911B" w14:textId="77777777" w:rsidR="00BA7513" w:rsidRPr="0059630F" w:rsidRDefault="00BA7513" w:rsidP="00BA7513">
            <w:pPr>
              <w:jc w:val="center"/>
              <w:rPr>
                <w:color w:val="0070C0"/>
                <w:lang w:val="bs-Latn-BA"/>
              </w:rPr>
            </w:pPr>
            <w:r w:rsidRPr="0059630F">
              <w:rPr>
                <w:color w:val="0070C0"/>
                <w:lang w:val="bs-Latn-BA"/>
              </w:rPr>
              <w:t>201</w:t>
            </w:r>
          </w:p>
        </w:tc>
        <w:tc>
          <w:tcPr>
            <w:tcW w:w="2262" w:type="dxa"/>
            <w:tcBorders>
              <w:top w:val="double" w:sz="4" w:space="0" w:color="auto"/>
              <w:left w:val="nil"/>
              <w:bottom w:val="dotted" w:sz="4" w:space="0" w:color="auto"/>
              <w:right w:val="nil"/>
            </w:tcBorders>
          </w:tcPr>
          <w:p w14:paraId="01E6A276" w14:textId="77777777" w:rsidR="00BA7513" w:rsidRPr="0059630F" w:rsidRDefault="00BA7513" w:rsidP="00BA7513">
            <w:pPr>
              <w:jc w:val="both"/>
              <w:rPr>
                <w:color w:val="0070C0"/>
                <w:lang w:val="bs-Latn-BA"/>
              </w:rPr>
            </w:pPr>
            <w:r w:rsidRPr="0059630F">
              <w:rPr>
                <w:color w:val="0070C0"/>
                <w:lang w:val="bs-Latn-BA"/>
              </w:rPr>
              <w:t>Republika Srpska</w:t>
            </w:r>
          </w:p>
        </w:tc>
        <w:tc>
          <w:tcPr>
            <w:tcW w:w="1634" w:type="dxa"/>
            <w:tcBorders>
              <w:top w:val="double" w:sz="4" w:space="0" w:color="auto"/>
              <w:left w:val="nil"/>
              <w:bottom w:val="dotted" w:sz="4" w:space="0" w:color="auto"/>
              <w:right w:val="nil"/>
            </w:tcBorders>
          </w:tcPr>
          <w:p w14:paraId="07F340D8" w14:textId="709C41C5" w:rsidR="00BA7513" w:rsidRPr="0059630F" w:rsidRDefault="0059630F" w:rsidP="00BA7513">
            <w:pPr>
              <w:jc w:val="right"/>
              <w:rPr>
                <w:color w:val="0070C0"/>
                <w:lang w:val="bs-Latn-BA"/>
              </w:rPr>
            </w:pPr>
            <w:r w:rsidRPr="0059630F">
              <w:rPr>
                <w:color w:val="0070C0"/>
                <w:lang w:val="bs-Latn-BA"/>
              </w:rPr>
              <w:t>436.510,44</w:t>
            </w:r>
          </w:p>
        </w:tc>
        <w:tc>
          <w:tcPr>
            <w:tcW w:w="1662" w:type="dxa"/>
            <w:tcBorders>
              <w:top w:val="double" w:sz="4" w:space="0" w:color="auto"/>
              <w:left w:val="nil"/>
              <w:bottom w:val="dotted" w:sz="4" w:space="0" w:color="auto"/>
              <w:right w:val="nil"/>
            </w:tcBorders>
          </w:tcPr>
          <w:p w14:paraId="1A0B45E3" w14:textId="5F3B4DE9" w:rsidR="00BA7513" w:rsidRPr="0059630F" w:rsidRDefault="00032B94" w:rsidP="00BA7513">
            <w:pPr>
              <w:jc w:val="right"/>
              <w:rPr>
                <w:color w:val="0070C0"/>
                <w:lang w:val="bs-Latn-BA"/>
              </w:rPr>
            </w:pPr>
            <w:r w:rsidRPr="0059630F">
              <w:rPr>
                <w:color w:val="0070C0"/>
                <w:lang w:val="bs-Latn-BA"/>
              </w:rPr>
              <w:t>0</w:t>
            </w:r>
          </w:p>
        </w:tc>
        <w:tc>
          <w:tcPr>
            <w:tcW w:w="1843" w:type="dxa"/>
            <w:tcBorders>
              <w:top w:val="double" w:sz="4" w:space="0" w:color="auto"/>
              <w:left w:val="nil"/>
              <w:bottom w:val="dotted" w:sz="4" w:space="0" w:color="auto"/>
              <w:right w:val="nil"/>
            </w:tcBorders>
          </w:tcPr>
          <w:p w14:paraId="3D84CE67" w14:textId="411F1D38" w:rsidR="00BA7513" w:rsidRPr="0059630F" w:rsidRDefault="0059630F" w:rsidP="00BA7513">
            <w:pPr>
              <w:jc w:val="right"/>
              <w:rPr>
                <w:color w:val="0070C0"/>
                <w:lang w:val="bs-Latn-BA"/>
              </w:rPr>
            </w:pPr>
            <w:r w:rsidRPr="0059630F">
              <w:rPr>
                <w:color w:val="0070C0"/>
                <w:lang w:val="bs-Latn-BA"/>
              </w:rPr>
              <w:t>436.510,44</w:t>
            </w:r>
          </w:p>
        </w:tc>
      </w:tr>
      <w:tr w:rsidR="0059630F" w:rsidRPr="0059630F" w14:paraId="0A9CD884" w14:textId="77777777" w:rsidTr="00BA7513">
        <w:trPr>
          <w:jc w:val="center"/>
        </w:trPr>
        <w:tc>
          <w:tcPr>
            <w:tcW w:w="978" w:type="dxa"/>
            <w:tcBorders>
              <w:top w:val="dotted" w:sz="4" w:space="0" w:color="auto"/>
              <w:left w:val="nil"/>
              <w:bottom w:val="dotted" w:sz="4" w:space="0" w:color="auto"/>
              <w:right w:val="nil"/>
            </w:tcBorders>
          </w:tcPr>
          <w:p w14:paraId="308AFFD4" w14:textId="77777777" w:rsidR="00BA7513" w:rsidRPr="0059630F" w:rsidRDefault="00BA7513" w:rsidP="00BA7513">
            <w:pPr>
              <w:jc w:val="center"/>
              <w:rPr>
                <w:color w:val="0070C0"/>
                <w:lang w:val="bs-Latn-BA"/>
              </w:rPr>
            </w:pPr>
            <w:r w:rsidRPr="0059630F">
              <w:rPr>
                <w:color w:val="0070C0"/>
                <w:lang w:val="bs-Latn-BA"/>
              </w:rPr>
              <w:t>202</w:t>
            </w:r>
          </w:p>
        </w:tc>
        <w:tc>
          <w:tcPr>
            <w:tcW w:w="2262" w:type="dxa"/>
            <w:tcBorders>
              <w:top w:val="dotted" w:sz="4" w:space="0" w:color="auto"/>
              <w:left w:val="nil"/>
              <w:bottom w:val="dotted" w:sz="4" w:space="0" w:color="auto"/>
              <w:right w:val="nil"/>
            </w:tcBorders>
          </w:tcPr>
          <w:p w14:paraId="5F852262" w14:textId="77777777" w:rsidR="00BA7513" w:rsidRPr="0059630F" w:rsidRDefault="00BA7513" w:rsidP="00BA7513">
            <w:pPr>
              <w:jc w:val="both"/>
              <w:rPr>
                <w:color w:val="0070C0"/>
                <w:lang w:val="bs-Latn-BA"/>
              </w:rPr>
            </w:pPr>
            <w:r w:rsidRPr="0059630F">
              <w:rPr>
                <w:color w:val="0070C0"/>
                <w:lang w:val="bs-Latn-BA"/>
              </w:rPr>
              <w:t>Federacija BiH</w:t>
            </w:r>
          </w:p>
        </w:tc>
        <w:tc>
          <w:tcPr>
            <w:tcW w:w="1634" w:type="dxa"/>
            <w:tcBorders>
              <w:top w:val="dotted" w:sz="4" w:space="0" w:color="auto"/>
              <w:left w:val="nil"/>
              <w:bottom w:val="dotted" w:sz="4" w:space="0" w:color="auto"/>
              <w:right w:val="nil"/>
            </w:tcBorders>
          </w:tcPr>
          <w:p w14:paraId="1184F68D" w14:textId="3A36E794" w:rsidR="00BA7513" w:rsidRPr="0059630F" w:rsidRDefault="0059630F" w:rsidP="00BA7513">
            <w:pPr>
              <w:jc w:val="right"/>
              <w:rPr>
                <w:color w:val="0070C0"/>
                <w:lang w:val="bs-Latn-BA"/>
              </w:rPr>
            </w:pPr>
            <w:r w:rsidRPr="0059630F">
              <w:rPr>
                <w:color w:val="0070C0"/>
                <w:lang w:val="bs-Latn-BA"/>
              </w:rPr>
              <w:t>104.464,26</w:t>
            </w:r>
          </w:p>
        </w:tc>
        <w:tc>
          <w:tcPr>
            <w:tcW w:w="1662" w:type="dxa"/>
            <w:tcBorders>
              <w:top w:val="dotted" w:sz="4" w:space="0" w:color="auto"/>
              <w:left w:val="nil"/>
              <w:bottom w:val="dotted" w:sz="4" w:space="0" w:color="auto"/>
              <w:right w:val="nil"/>
            </w:tcBorders>
          </w:tcPr>
          <w:p w14:paraId="34F336BF" w14:textId="76CDF3F1" w:rsidR="00BA7513" w:rsidRPr="0059630F" w:rsidRDefault="00032B94" w:rsidP="00BA7513">
            <w:pPr>
              <w:jc w:val="right"/>
              <w:rPr>
                <w:color w:val="0070C0"/>
                <w:lang w:val="bs-Latn-BA"/>
              </w:rPr>
            </w:pPr>
            <w:r w:rsidRPr="0059630F">
              <w:rPr>
                <w:color w:val="0070C0"/>
                <w:lang w:val="bs-Latn-BA"/>
              </w:rPr>
              <w:t>0</w:t>
            </w:r>
          </w:p>
        </w:tc>
        <w:tc>
          <w:tcPr>
            <w:tcW w:w="1843" w:type="dxa"/>
            <w:tcBorders>
              <w:top w:val="dotted" w:sz="4" w:space="0" w:color="auto"/>
              <w:left w:val="nil"/>
              <w:bottom w:val="dotted" w:sz="4" w:space="0" w:color="auto"/>
              <w:right w:val="nil"/>
            </w:tcBorders>
          </w:tcPr>
          <w:p w14:paraId="718807B6" w14:textId="4BC20D23" w:rsidR="00BA7513" w:rsidRPr="0059630F" w:rsidRDefault="0059630F" w:rsidP="00BA7513">
            <w:pPr>
              <w:jc w:val="right"/>
              <w:rPr>
                <w:color w:val="0070C0"/>
                <w:lang w:val="bs-Latn-BA"/>
              </w:rPr>
            </w:pPr>
            <w:r w:rsidRPr="0059630F">
              <w:rPr>
                <w:color w:val="0070C0"/>
                <w:lang w:val="bs-Latn-BA"/>
              </w:rPr>
              <w:t>104.464,26</w:t>
            </w:r>
          </w:p>
        </w:tc>
      </w:tr>
      <w:tr w:rsidR="0059630F" w:rsidRPr="0059630F" w14:paraId="26FE6AFD" w14:textId="77777777" w:rsidTr="00BA7513">
        <w:trPr>
          <w:jc w:val="center"/>
        </w:trPr>
        <w:tc>
          <w:tcPr>
            <w:tcW w:w="978" w:type="dxa"/>
            <w:tcBorders>
              <w:top w:val="dotted" w:sz="4" w:space="0" w:color="auto"/>
              <w:left w:val="nil"/>
              <w:bottom w:val="double" w:sz="4" w:space="0" w:color="auto"/>
              <w:right w:val="nil"/>
            </w:tcBorders>
          </w:tcPr>
          <w:p w14:paraId="3E2AFC1F" w14:textId="77777777" w:rsidR="00BA7513" w:rsidRPr="0059630F" w:rsidRDefault="00BA7513" w:rsidP="00BA7513">
            <w:pPr>
              <w:jc w:val="center"/>
              <w:rPr>
                <w:color w:val="0070C0"/>
                <w:lang w:val="bs-Latn-BA"/>
              </w:rPr>
            </w:pPr>
            <w:r w:rsidRPr="0059630F">
              <w:rPr>
                <w:color w:val="0070C0"/>
                <w:lang w:val="bs-Latn-BA"/>
              </w:rPr>
              <w:t>203</w:t>
            </w:r>
          </w:p>
        </w:tc>
        <w:tc>
          <w:tcPr>
            <w:tcW w:w="2262" w:type="dxa"/>
            <w:tcBorders>
              <w:top w:val="dotted" w:sz="4" w:space="0" w:color="auto"/>
              <w:left w:val="nil"/>
              <w:bottom w:val="double" w:sz="4" w:space="0" w:color="auto"/>
              <w:right w:val="nil"/>
            </w:tcBorders>
          </w:tcPr>
          <w:p w14:paraId="121705A2" w14:textId="77777777" w:rsidR="00BA7513" w:rsidRPr="0059630F" w:rsidRDefault="00BA7513" w:rsidP="00BA7513">
            <w:pPr>
              <w:jc w:val="both"/>
              <w:rPr>
                <w:color w:val="0070C0"/>
                <w:lang w:val="bs-Latn-BA"/>
              </w:rPr>
            </w:pPr>
            <w:r w:rsidRPr="0059630F">
              <w:rPr>
                <w:color w:val="0070C0"/>
                <w:lang w:val="bs-Latn-BA"/>
              </w:rPr>
              <w:t>Brčko Distrikt</w:t>
            </w:r>
          </w:p>
        </w:tc>
        <w:tc>
          <w:tcPr>
            <w:tcW w:w="1634" w:type="dxa"/>
            <w:tcBorders>
              <w:top w:val="dotted" w:sz="4" w:space="0" w:color="auto"/>
              <w:left w:val="nil"/>
              <w:bottom w:val="double" w:sz="4" w:space="0" w:color="auto"/>
              <w:right w:val="nil"/>
            </w:tcBorders>
          </w:tcPr>
          <w:p w14:paraId="183FDF90" w14:textId="4FE30F2E" w:rsidR="00BA7513" w:rsidRPr="0059630F" w:rsidRDefault="0059630F" w:rsidP="00BA7513">
            <w:pPr>
              <w:jc w:val="right"/>
              <w:rPr>
                <w:color w:val="0070C0"/>
                <w:lang w:val="bs-Latn-BA"/>
              </w:rPr>
            </w:pPr>
            <w:r w:rsidRPr="0059630F">
              <w:rPr>
                <w:color w:val="0070C0"/>
                <w:lang w:val="bs-Latn-BA"/>
              </w:rPr>
              <w:t>20.124,98</w:t>
            </w:r>
          </w:p>
        </w:tc>
        <w:tc>
          <w:tcPr>
            <w:tcW w:w="1662" w:type="dxa"/>
            <w:tcBorders>
              <w:top w:val="dotted" w:sz="4" w:space="0" w:color="auto"/>
              <w:left w:val="nil"/>
              <w:bottom w:val="double" w:sz="4" w:space="0" w:color="auto"/>
              <w:right w:val="nil"/>
            </w:tcBorders>
          </w:tcPr>
          <w:p w14:paraId="65704444" w14:textId="13B7C561" w:rsidR="00BA7513" w:rsidRPr="0059630F" w:rsidRDefault="00032B94" w:rsidP="00BA7513">
            <w:pPr>
              <w:jc w:val="right"/>
              <w:rPr>
                <w:color w:val="0070C0"/>
                <w:lang w:val="bs-Latn-BA"/>
              </w:rPr>
            </w:pPr>
            <w:r w:rsidRPr="0059630F">
              <w:rPr>
                <w:color w:val="0070C0"/>
                <w:lang w:val="bs-Latn-BA"/>
              </w:rPr>
              <w:t>0</w:t>
            </w:r>
          </w:p>
        </w:tc>
        <w:tc>
          <w:tcPr>
            <w:tcW w:w="1843" w:type="dxa"/>
            <w:tcBorders>
              <w:top w:val="dotted" w:sz="4" w:space="0" w:color="auto"/>
              <w:left w:val="nil"/>
              <w:bottom w:val="double" w:sz="4" w:space="0" w:color="auto"/>
              <w:right w:val="nil"/>
            </w:tcBorders>
          </w:tcPr>
          <w:p w14:paraId="1EF7E44F" w14:textId="4C4A0119" w:rsidR="00BA7513" w:rsidRPr="0059630F" w:rsidRDefault="0059630F" w:rsidP="00BA7513">
            <w:pPr>
              <w:jc w:val="right"/>
              <w:rPr>
                <w:color w:val="0070C0"/>
                <w:lang w:val="bs-Latn-BA"/>
              </w:rPr>
            </w:pPr>
            <w:r w:rsidRPr="0059630F">
              <w:rPr>
                <w:color w:val="0070C0"/>
                <w:lang w:val="bs-Latn-BA"/>
              </w:rPr>
              <w:t>20.124,98</w:t>
            </w:r>
          </w:p>
        </w:tc>
      </w:tr>
    </w:tbl>
    <w:p w14:paraId="095B3FE9" w14:textId="77777777" w:rsidR="00F6599C" w:rsidRPr="00C77F09" w:rsidRDefault="00F6599C" w:rsidP="00734231">
      <w:pPr>
        <w:ind w:right="-666"/>
        <w:jc w:val="both"/>
        <w:rPr>
          <w:b/>
          <w:i/>
          <w:iCs/>
          <w:u w:val="single"/>
          <w:lang w:val="sr-Latn-CS"/>
        </w:rPr>
      </w:pPr>
    </w:p>
    <w:p w14:paraId="0CAF7283" w14:textId="14390082" w:rsidR="00AF7862" w:rsidRPr="00DD36B3" w:rsidRDefault="00AF7862" w:rsidP="008761F1">
      <w:pPr>
        <w:ind w:left="-284" w:right="-950"/>
        <w:jc w:val="both"/>
        <w:rPr>
          <w:iCs/>
          <w:color w:val="0070C0"/>
          <w:lang w:val="sr-Latn-CS"/>
        </w:rPr>
      </w:pPr>
      <w:r w:rsidRPr="00DD36B3">
        <w:rPr>
          <w:iCs/>
          <w:color w:val="0070C0"/>
          <w:lang w:val="sr-Latn-CS"/>
        </w:rPr>
        <w:t xml:space="preserve">Kod  </w:t>
      </w:r>
      <w:r w:rsidRPr="00DD36B3">
        <w:rPr>
          <w:i/>
          <w:iCs/>
          <w:color w:val="0070C0"/>
          <w:lang w:val="sr-Latn-CS"/>
        </w:rPr>
        <w:t>kupaca u zemlji</w:t>
      </w:r>
      <w:r w:rsidRPr="00DD36B3">
        <w:rPr>
          <w:iCs/>
          <w:color w:val="0070C0"/>
          <w:lang w:val="sr-Latn-CS"/>
        </w:rPr>
        <w:t xml:space="preserve">  uvidom u</w:t>
      </w:r>
      <w:r w:rsidR="00E3447E" w:rsidRPr="00DD36B3">
        <w:rPr>
          <w:iCs/>
          <w:color w:val="0070C0"/>
          <w:lang w:val="sr-Latn-CS"/>
        </w:rPr>
        <w:t xml:space="preserve"> </w:t>
      </w:r>
      <w:r w:rsidRPr="00DD36B3">
        <w:rPr>
          <w:iCs/>
          <w:color w:val="0070C0"/>
          <w:lang w:val="sr-Latn-CS"/>
        </w:rPr>
        <w:t>analitičke evidencije može se zaključiti:</w:t>
      </w:r>
    </w:p>
    <w:p w14:paraId="4F732889" w14:textId="77777777" w:rsidR="00B95A0D" w:rsidRPr="00C77F09" w:rsidRDefault="00B95A0D" w:rsidP="00B84E98">
      <w:pPr>
        <w:ind w:right="-666"/>
        <w:jc w:val="both"/>
        <w:rPr>
          <w:iCs/>
          <w:lang w:val="sr-Latn-CS"/>
        </w:rPr>
      </w:pPr>
    </w:p>
    <w:p w14:paraId="5E3F7F6E" w14:textId="5AB788A5" w:rsidR="006E1B0F" w:rsidRDefault="00AF7862" w:rsidP="006E1B0F">
      <w:pPr>
        <w:pStyle w:val="Pasussalistom"/>
        <w:numPr>
          <w:ilvl w:val="0"/>
          <w:numId w:val="84"/>
        </w:numPr>
        <w:ind w:right="-666"/>
        <w:rPr>
          <w:b/>
          <w:i/>
          <w:iCs/>
          <w:color w:val="0070C0"/>
          <w:lang w:val="sr-Latn-CS"/>
        </w:rPr>
      </w:pPr>
      <w:r w:rsidRPr="006E1B0F">
        <w:rPr>
          <w:b/>
          <w:i/>
          <w:iCs/>
          <w:color w:val="0070C0"/>
          <w:lang w:val="sr-Latn-CS"/>
        </w:rPr>
        <w:t xml:space="preserve">Značajna salda </w:t>
      </w:r>
      <w:r w:rsidR="004A294A" w:rsidRPr="006E1B0F">
        <w:rPr>
          <w:b/>
          <w:i/>
          <w:iCs/>
          <w:color w:val="0070C0"/>
          <w:lang w:val="sr-Latn-CS"/>
        </w:rPr>
        <w:t>kod kupaca u Republici Srpskoj</w:t>
      </w:r>
      <w:r w:rsidRPr="006E1B0F">
        <w:rPr>
          <w:b/>
          <w:i/>
          <w:iCs/>
          <w:color w:val="0070C0"/>
          <w:lang w:val="sr-Latn-CS"/>
        </w:rPr>
        <w:t>:</w:t>
      </w:r>
    </w:p>
    <w:p w14:paraId="1DDE115B" w14:textId="77777777" w:rsidR="00A32F25" w:rsidRPr="006E1B0F" w:rsidRDefault="00A32F25" w:rsidP="00A32F25">
      <w:pPr>
        <w:pStyle w:val="Pasussalistom"/>
        <w:ind w:left="354" w:right="-666"/>
        <w:rPr>
          <w:b/>
          <w:i/>
          <w:iCs/>
          <w:color w:val="0070C0"/>
          <w:lang w:val="sr-Latn-CS"/>
        </w:rPr>
      </w:pPr>
    </w:p>
    <w:p w14:paraId="01759FDA" w14:textId="01E0AF14" w:rsidR="006E1B0F" w:rsidRPr="009D4385" w:rsidRDefault="006E1B0F" w:rsidP="000436D7">
      <w:pPr>
        <w:pStyle w:val="Pasussalistom"/>
        <w:numPr>
          <w:ilvl w:val="0"/>
          <w:numId w:val="85"/>
        </w:numPr>
        <w:ind w:left="284" w:right="43" w:hanging="284"/>
        <w:jc w:val="both"/>
        <w:rPr>
          <w:iCs/>
          <w:color w:val="0070C0"/>
          <w:lang w:val="sr-Latn-CS"/>
        </w:rPr>
      </w:pPr>
      <w:r w:rsidRPr="009D4385">
        <w:rPr>
          <w:iCs/>
          <w:color w:val="0070C0"/>
          <w:lang w:val="sr-Latn-CS"/>
        </w:rPr>
        <w:t xml:space="preserve">Pavgord doo Foča </w:t>
      </w:r>
      <w:r w:rsidRPr="009D4385">
        <w:rPr>
          <w:b/>
          <w:bCs/>
          <w:iCs/>
          <w:color w:val="0070C0"/>
          <w:lang w:val="sr-Latn-CS"/>
        </w:rPr>
        <w:t>159.060,28 KM</w:t>
      </w:r>
      <w:r w:rsidRPr="009D4385">
        <w:rPr>
          <w:iCs/>
          <w:color w:val="0070C0"/>
          <w:lang w:val="sr-Latn-CS"/>
        </w:rPr>
        <w:t>,</w:t>
      </w:r>
      <w:r w:rsidR="009D4385" w:rsidRPr="009D4385">
        <w:rPr>
          <w:iCs/>
          <w:color w:val="0070C0"/>
          <w:lang w:val="sr-Latn-CS"/>
        </w:rPr>
        <w:t xml:space="preserve"> bez</w:t>
      </w:r>
      <w:r w:rsidRPr="009D4385">
        <w:rPr>
          <w:iCs/>
          <w:color w:val="0070C0"/>
          <w:lang w:val="sr-Latn-CS"/>
        </w:rPr>
        <w:t xml:space="preserve"> početno</w:t>
      </w:r>
      <w:r w:rsidR="009D4385" w:rsidRPr="009D4385">
        <w:rPr>
          <w:iCs/>
          <w:color w:val="0070C0"/>
          <w:lang w:val="sr-Latn-CS"/>
        </w:rPr>
        <w:t>g</w:t>
      </w:r>
      <w:r w:rsidRPr="009D4385">
        <w:rPr>
          <w:iCs/>
          <w:color w:val="0070C0"/>
          <w:lang w:val="sr-Latn-CS"/>
        </w:rPr>
        <w:t xml:space="preserve"> stanj</w:t>
      </w:r>
      <w:r w:rsidR="009D4385" w:rsidRPr="009D4385">
        <w:rPr>
          <w:iCs/>
          <w:color w:val="0070C0"/>
          <w:lang w:val="sr-Latn-CS"/>
        </w:rPr>
        <w:t>a</w:t>
      </w:r>
      <w:r w:rsidRPr="009D4385">
        <w:rPr>
          <w:iCs/>
          <w:color w:val="0070C0"/>
          <w:lang w:val="sr-Latn-CS"/>
        </w:rPr>
        <w:t>, sa dugovnim prometom u toku perioda 439.210,28 KM</w:t>
      </w:r>
      <w:r w:rsidR="00955121" w:rsidRPr="009D4385">
        <w:rPr>
          <w:iCs/>
          <w:color w:val="0070C0"/>
          <w:lang w:val="sr-Latn-CS"/>
        </w:rPr>
        <w:t>,</w:t>
      </w:r>
    </w:p>
    <w:p w14:paraId="5A1E701F" w14:textId="6557AB3C" w:rsidR="00955121" w:rsidRPr="00A32F25" w:rsidRDefault="00955121" w:rsidP="000436D7">
      <w:pPr>
        <w:pStyle w:val="Pasussalistom"/>
        <w:numPr>
          <w:ilvl w:val="0"/>
          <w:numId w:val="85"/>
        </w:numPr>
        <w:ind w:left="284" w:right="43" w:hanging="284"/>
        <w:jc w:val="both"/>
        <w:rPr>
          <w:iCs/>
          <w:color w:val="0070C0"/>
          <w:lang w:val="sr-Latn-CS"/>
        </w:rPr>
      </w:pPr>
      <w:r>
        <w:rPr>
          <w:iCs/>
          <w:color w:val="0070C0"/>
          <w:lang w:val="sr-Latn-CS"/>
        </w:rPr>
        <w:t xml:space="preserve">Miljanović doo Ugljevk </w:t>
      </w:r>
      <w:r w:rsidRPr="00955121">
        <w:rPr>
          <w:b/>
          <w:bCs/>
          <w:iCs/>
          <w:color w:val="0070C0"/>
          <w:lang w:val="sr-Latn-CS"/>
        </w:rPr>
        <w:t>50.123,30 KM</w:t>
      </w:r>
      <w:r>
        <w:rPr>
          <w:b/>
          <w:bCs/>
          <w:iCs/>
          <w:color w:val="0070C0"/>
          <w:lang w:val="sr-Latn-CS"/>
        </w:rPr>
        <w:t xml:space="preserve">, </w:t>
      </w:r>
      <w:r w:rsidR="009D4385" w:rsidRPr="009D4385">
        <w:rPr>
          <w:b/>
          <w:bCs/>
          <w:iCs/>
          <w:color w:val="0070C0"/>
          <w:lang w:val="sr-Latn-CS"/>
        </w:rPr>
        <w:t xml:space="preserve">bez </w:t>
      </w:r>
      <w:r w:rsidRPr="009D4385">
        <w:rPr>
          <w:iCs/>
          <w:color w:val="0070C0"/>
          <w:lang w:val="sr-Latn-CS"/>
        </w:rPr>
        <w:t>početno</w:t>
      </w:r>
      <w:r w:rsidR="009D4385">
        <w:rPr>
          <w:iCs/>
          <w:color w:val="0070C0"/>
          <w:lang w:val="sr-Latn-CS"/>
        </w:rPr>
        <w:t>g</w:t>
      </w:r>
      <w:r w:rsidRPr="009D4385">
        <w:rPr>
          <w:iCs/>
          <w:color w:val="0070C0"/>
          <w:lang w:val="sr-Latn-CS"/>
        </w:rPr>
        <w:t xml:space="preserve"> stanj</w:t>
      </w:r>
      <w:r w:rsidR="009D4385">
        <w:rPr>
          <w:iCs/>
          <w:color w:val="0070C0"/>
          <w:lang w:val="sr-Latn-CS"/>
        </w:rPr>
        <w:t>a</w:t>
      </w:r>
      <w:r>
        <w:rPr>
          <w:iCs/>
          <w:color w:val="0070C0"/>
          <w:lang w:val="sr-Latn-CS"/>
        </w:rPr>
        <w:t>, sa dugovnim prometom u toku perioda 114.548,80 KM</w:t>
      </w:r>
    </w:p>
    <w:p w14:paraId="276C250E" w14:textId="369BCE9C" w:rsidR="00AF7862" w:rsidRPr="009D4385" w:rsidRDefault="000436D7" w:rsidP="000436D7">
      <w:pPr>
        <w:pStyle w:val="Pasussalistom"/>
        <w:numPr>
          <w:ilvl w:val="0"/>
          <w:numId w:val="85"/>
        </w:numPr>
        <w:ind w:left="284" w:right="43" w:hanging="284"/>
        <w:jc w:val="both"/>
        <w:rPr>
          <w:iCs/>
          <w:color w:val="0070C0"/>
          <w:lang w:val="sr-Latn-CS"/>
        </w:rPr>
      </w:pPr>
      <w:r w:rsidRPr="009D4385">
        <w:rPr>
          <w:iCs/>
          <w:color w:val="0070C0"/>
          <w:lang w:val="sr-Latn-CS"/>
        </w:rPr>
        <w:t xml:space="preserve">ZG inžinjering d.o.o. Bijeljina </w:t>
      </w:r>
      <w:r w:rsidRPr="009D4385">
        <w:rPr>
          <w:b/>
          <w:bCs/>
          <w:iCs/>
          <w:color w:val="0070C0"/>
          <w:lang w:val="sr-Latn-CS"/>
        </w:rPr>
        <w:t>42.521,56</w:t>
      </w:r>
      <w:r w:rsidRPr="009D4385">
        <w:rPr>
          <w:iCs/>
          <w:color w:val="0070C0"/>
          <w:lang w:val="sr-Latn-CS"/>
        </w:rPr>
        <w:t xml:space="preserve"> </w:t>
      </w:r>
      <w:r w:rsidRPr="009D4385">
        <w:rPr>
          <w:b/>
          <w:bCs/>
          <w:iCs/>
          <w:color w:val="0070C0"/>
          <w:lang w:val="sr-Latn-CS"/>
        </w:rPr>
        <w:t>KM</w:t>
      </w:r>
      <w:r w:rsidRPr="009D4385">
        <w:rPr>
          <w:iCs/>
          <w:color w:val="0070C0"/>
          <w:lang w:val="sr-Latn-CS"/>
        </w:rPr>
        <w:t xml:space="preserve">, početno stanje 18.950,58  KM, dugovni promet u toku perioda </w:t>
      </w:r>
      <w:r w:rsidR="009D4385" w:rsidRPr="009D4385">
        <w:rPr>
          <w:iCs/>
          <w:color w:val="0070C0"/>
          <w:lang w:val="sr-Latn-CS"/>
        </w:rPr>
        <w:t>127.570,98</w:t>
      </w:r>
      <w:r w:rsidRPr="009D4385">
        <w:rPr>
          <w:iCs/>
          <w:color w:val="0070C0"/>
          <w:lang w:val="sr-Latn-CS"/>
        </w:rPr>
        <w:t xml:space="preserve"> KM, </w:t>
      </w:r>
    </w:p>
    <w:p w14:paraId="79525BFE" w14:textId="6AA9CDC4" w:rsidR="00A04801" w:rsidRPr="009D4385" w:rsidRDefault="00A04801" w:rsidP="006E1B0F">
      <w:pPr>
        <w:pStyle w:val="Pasussalistom"/>
        <w:numPr>
          <w:ilvl w:val="0"/>
          <w:numId w:val="22"/>
        </w:numPr>
        <w:ind w:left="284" w:right="43" w:hanging="284"/>
        <w:jc w:val="both"/>
        <w:rPr>
          <w:iCs/>
          <w:color w:val="0070C0"/>
          <w:lang w:val="sr-Latn-CS"/>
        </w:rPr>
      </w:pPr>
      <w:r w:rsidRPr="009D4385">
        <w:rPr>
          <w:iCs/>
          <w:color w:val="0070C0"/>
          <w:lang w:val="sr-Latn-CS"/>
        </w:rPr>
        <w:t xml:space="preserve">Biromont – linija doo Prnjavor </w:t>
      </w:r>
      <w:r w:rsidR="00A32F25" w:rsidRPr="009D4385">
        <w:rPr>
          <w:b/>
          <w:bCs/>
          <w:iCs/>
          <w:color w:val="0070C0"/>
          <w:lang w:val="sr-Latn-CS"/>
        </w:rPr>
        <w:t>34.388,78</w:t>
      </w:r>
      <w:r w:rsidRPr="009D4385">
        <w:rPr>
          <w:b/>
          <w:bCs/>
          <w:iCs/>
          <w:color w:val="0070C0"/>
          <w:lang w:val="sr-Latn-CS"/>
        </w:rPr>
        <w:t xml:space="preserve"> KM</w:t>
      </w:r>
      <w:r w:rsidRPr="009D4385">
        <w:rPr>
          <w:iCs/>
          <w:color w:val="0070C0"/>
          <w:lang w:val="sr-Latn-CS"/>
        </w:rPr>
        <w:t xml:space="preserve">, početno stanje </w:t>
      </w:r>
      <w:r w:rsidR="00A32F25" w:rsidRPr="009D4385">
        <w:rPr>
          <w:iCs/>
          <w:color w:val="0070C0"/>
          <w:lang w:val="sr-Latn-CS"/>
        </w:rPr>
        <w:t xml:space="preserve">62.368,60 </w:t>
      </w:r>
      <w:r w:rsidRPr="009D4385">
        <w:rPr>
          <w:iCs/>
          <w:color w:val="0070C0"/>
          <w:lang w:val="sr-Latn-CS"/>
        </w:rPr>
        <w:t xml:space="preserve"> KM, sa dugovnim prometom u toku perioda od </w:t>
      </w:r>
      <w:r w:rsidR="009D4385" w:rsidRPr="009D4385">
        <w:rPr>
          <w:iCs/>
          <w:color w:val="0070C0"/>
          <w:lang w:val="sr-Latn-CS"/>
        </w:rPr>
        <w:t>3.369,60</w:t>
      </w:r>
      <w:r w:rsidRPr="009D4385">
        <w:rPr>
          <w:iCs/>
          <w:color w:val="0070C0"/>
          <w:lang w:val="sr-Latn-CS"/>
        </w:rPr>
        <w:t xml:space="preserve"> KM, </w:t>
      </w:r>
    </w:p>
    <w:p w14:paraId="7AD64BF2" w14:textId="67D7DD2D" w:rsidR="00AB3C4D" w:rsidRDefault="000436D7" w:rsidP="006E1B0F">
      <w:pPr>
        <w:pStyle w:val="Pasussalistom"/>
        <w:numPr>
          <w:ilvl w:val="0"/>
          <w:numId w:val="22"/>
        </w:numPr>
        <w:ind w:left="284" w:right="43" w:hanging="284"/>
        <w:jc w:val="both"/>
        <w:rPr>
          <w:iCs/>
          <w:color w:val="0070C0"/>
          <w:lang w:val="sr-Latn-CS"/>
        </w:rPr>
      </w:pPr>
      <w:r w:rsidRPr="009D4385">
        <w:rPr>
          <w:iCs/>
          <w:color w:val="0070C0"/>
          <w:lang w:val="sr-Latn-CS"/>
        </w:rPr>
        <w:t>Taras d.o.o. Trnova</w:t>
      </w:r>
      <w:r w:rsidR="00AB3C4D" w:rsidRPr="009D4385">
        <w:rPr>
          <w:iCs/>
          <w:color w:val="0070C0"/>
          <w:lang w:val="sr-Latn-CS"/>
        </w:rPr>
        <w:t xml:space="preserve"> </w:t>
      </w:r>
      <w:r w:rsidRPr="009D4385">
        <w:rPr>
          <w:b/>
          <w:bCs/>
          <w:iCs/>
          <w:color w:val="0070C0"/>
          <w:lang w:val="sr-Latn-CS"/>
        </w:rPr>
        <w:t>22.878,70</w:t>
      </w:r>
      <w:r w:rsidR="00AB3C4D" w:rsidRPr="009D4385">
        <w:rPr>
          <w:b/>
          <w:bCs/>
          <w:iCs/>
          <w:color w:val="0070C0"/>
          <w:lang w:val="sr-Latn-CS"/>
        </w:rPr>
        <w:t xml:space="preserve"> KM</w:t>
      </w:r>
      <w:r w:rsidRPr="009D4385">
        <w:rPr>
          <w:iCs/>
          <w:color w:val="0070C0"/>
          <w:lang w:val="sr-Latn-CS"/>
        </w:rPr>
        <w:t>,</w:t>
      </w:r>
      <w:r w:rsidR="009D4385" w:rsidRPr="009D4385">
        <w:rPr>
          <w:iCs/>
          <w:color w:val="0070C0"/>
          <w:lang w:val="sr-Latn-CS"/>
        </w:rPr>
        <w:t xml:space="preserve"> bez</w:t>
      </w:r>
      <w:r w:rsidRPr="009D4385">
        <w:rPr>
          <w:iCs/>
          <w:color w:val="0070C0"/>
          <w:lang w:val="sr-Latn-CS"/>
        </w:rPr>
        <w:t xml:space="preserve"> početno</w:t>
      </w:r>
      <w:r w:rsidR="009D4385" w:rsidRPr="009D4385">
        <w:rPr>
          <w:iCs/>
          <w:color w:val="0070C0"/>
          <w:lang w:val="sr-Latn-CS"/>
        </w:rPr>
        <w:t>g</w:t>
      </w:r>
      <w:r w:rsidRPr="009D4385">
        <w:rPr>
          <w:iCs/>
          <w:color w:val="0070C0"/>
          <w:lang w:val="sr-Latn-CS"/>
        </w:rPr>
        <w:t xml:space="preserve"> stanj</w:t>
      </w:r>
      <w:r w:rsidR="009D4385" w:rsidRPr="009D4385">
        <w:rPr>
          <w:iCs/>
          <w:color w:val="0070C0"/>
          <w:lang w:val="sr-Latn-CS"/>
        </w:rPr>
        <w:t>a</w:t>
      </w:r>
      <w:r w:rsidR="00AB3C4D" w:rsidRPr="009D4385">
        <w:rPr>
          <w:iCs/>
          <w:color w:val="0070C0"/>
          <w:lang w:val="sr-Latn-CS"/>
        </w:rPr>
        <w:t>,  sa dugovnim prometom</w:t>
      </w:r>
      <w:r w:rsidR="009D4385" w:rsidRPr="009D4385">
        <w:rPr>
          <w:iCs/>
          <w:color w:val="0070C0"/>
          <w:lang w:val="sr-Latn-CS"/>
        </w:rPr>
        <w:t xml:space="preserve"> u toku</w:t>
      </w:r>
      <w:r w:rsidR="009D4385">
        <w:rPr>
          <w:iCs/>
          <w:color w:val="0070C0"/>
          <w:lang w:val="sr-Latn-CS"/>
        </w:rPr>
        <w:t xml:space="preserve"> perioda</w:t>
      </w:r>
      <w:r w:rsidR="00AB3C4D" w:rsidRPr="000436D7">
        <w:rPr>
          <w:iCs/>
          <w:color w:val="0070C0"/>
          <w:lang w:val="sr-Latn-CS"/>
        </w:rPr>
        <w:t xml:space="preserve"> u iznosu od  </w:t>
      </w:r>
      <w:r w:rsidRPr="000436D7">
        <w:rPr>
          <w:iCs/>
          <w:color w:val="0070C0"/>
          <w:lang w:val="sr-Latn-CS"/>
        </w:rPr>
        <w:t>36.313,94</w:t>
      </w:r>
      <w:r w:rsidR="00AB3C4D" w:rsidRPr="000436D7">
        <w:rPr>
          <w:iCs/>
          <w:color w:val="0070C0"/>
          <w:lang w:val="sr-Latn-CS"/>
        </w:rPr>
        <w:t xml:space="preserve"> KM, </w:t>
      </w:r>
    </w:p>
    <w:p w14:paraId="0EAB2069" w14:textId="52D97107" w:rsidR="000436D7" w:rsidRPr="009D4385" w:rsidRDefault="000436D7" w:rsidP="006E1B0F">
      <w:pPr>
        <w:pStyle w:val="Pasussalistom"/>
        <w:numPr>
          <w:ilvl w:val="0"/>
          <w:numId w:val="22"/>
        </w:numPr>
        <w:ind w:left="284" w:right="43" w:hanging="284"/>
        <w:jc w:val="both"/>
        <w:rPr>
          <w:iCs/>
          <w:color w:val="0070C0"/>
          <w:lang w:val="sr-Latn-CS"/>
        </w:rPr>
      </w:pPr>
      <w:r w:rsidRPr="009D4385">
        <w:rPr>
          <w:iCs/>
          <w:color w:val="0070C0"/>
          <w:lang w:val="sr-Latn-CS"/>
        </w:rPr>
        <w:t xml:space="preserve">Stojan Tendzerić s.p. Tendzerić Gornji </w:t>
      </w:r>
      <w:r w:rsidRPr="009D4385">
        <w:rPr>
          <w:b/>
          <w:bCs/>
          <w:iCs/>
          <w:color w:val="0070C0"/>
          <w:lang w:val="sr-Latn-CS"/>
        </w:rPr>
        <w:t>16.305,10 KM</w:t>
      </w:r>
      <w:r w:rsidRPr="009D4385">
        <w:rPr>
          <w:iCs/>
          <w:color w:val="0070C0"/>
          <w:lang w:val="sr-Latn-CS"/>
        </w:rPr>
        <w:t xml:space="preserve">, </w:t>
      </w:r>
      <w:r w:rsidR="009D4385" w:rsidRPr="009D4385">
        <w:rPr>
          <w:iCs/>
          <w:color w:val="0070C0"/>
          <w:lang w:val="sr-Latn-CS"/>
        </w:rPr>
        <w:t xml:space="preserve">bez </w:t>
      </w:r>
      <w:r w:rsidRPr="009D4385">
        <w:rPr>
          <w:iCs/>
          <w:color w:val="0070C0"/>
          <w:lang w:val="sr-Latn-CS"/>
        </w:rPr>
        <w:t>početno</w:t>
      </w:r>
      <w:r w:rsidR="009D4385" w:rsidRPr="009D4385">
        <w:rPr>
          <w:iCs/>
          <w:color w:val="0070C0"/>
          <w:lang w:val="sr-Latn-CS"/>
        </w:rPr>
        <w:t>g</w:t>
      </w:r>
      <w:r w:rsidRPr="009D4385">
        <w:rPr>
          <w:iCs/>
          <w:color w:val="0070C0"/>
          <w:lang w:val="sr-Latn-CS"/>
        </w:rPr>
        <w:t xml:space="preserve"> stanj</w:t>
      </w:r>
      <w:r w:rsidR="009D4385" w:rsidRPr="009D4385">
        <w:rPr>
          <w:iCs/>
          <w:color w:val="0070C0"/>
          <w:lang w:val="sr-Latn-CS"/>
        </w:rPr>
        <w:t>a</w:t>
      </w:r>
      <w:r w:rsidRPr="009D4385">
        <w:rPr>
          <w:iCs/>
          <w:color w:val="0070C0"/>
          <w:lang w:val="sr-Latn-CS"/>
        </w:rPr>
        <w:t>, sa dugovnim prometom u toku perioda 16.305,10 KM,</w:t>
      </w:r>
    </w:p>
    <w:p w14:paraId="5695368A" w14:textId="1B83582B" w:rsidR="00831366" w:rsidRPr="000436D7" w:rsidRDefault="00831366" w:rsidP="006E1B0F">
      <w:pPr>
        <w:pStyle w:val="Pasussalistom"/>
        <w:numPr>
          <w:ilvl w:val="0"/>
          <w:numId w:val="22"/>
        </w:numPr>
        <w:ind w:left="284" w:right="43" w:hanging="284"/>
        <w:jc w:val="both"/>
        <w:rPr>
          <w:iCs/>
          <w:color w:val="0070C0"/>
          <w:lang w:val="sr-Latn-CS"/>
        </w:rPr>
      </w:pPr>
      <w:r w:rsidRPr="000436D7">
        <w:rPr>
          <w:iCs/>
          <w:color w:val="0070C0"/>
          <w:lang w:val="sr-Latn-CS"/>
        </w:rPr>
        <w:t xml:space="preserve">Royal company d.o.o. Bijeljina </w:t>
      </w:r>
      <w:r w:rsidR="000436D7" w:rsidRPr="000436D7">
        <w:rPr>
          <w:b/>
          <w:bCs/>
          <w:iCs/>
          <w:color w:val="0070C0"/>
          <w:lang w:val="sr-Latn-CS"/>
        </w:rPr>
        <w:t>13.110,67</w:t>
      </w:r>
      <w:r w:rsidRPr="000436D7">
        <w:rPr>
          <w:b/>
          <w:bCs/>
          <w:iCs/>
          <w:color w:val="0070C0"/>
          <w:lang w:val="sr-Latn-CS"/>
        </w:rPr>
        <w:t xml:space="preserve"> KM</w:t>
      </w:r>
      <w:r w:rsidRPr="000436D7">
        <w:rPr>
          <w:iCs/>
          <w:color w:val="0070C0"/>
          <w:lang w:val="sr-Latn-CS"/>
        </w:rPr>
        <w:t>, početno stanje</w:t>
      </w:r>
      <w:r w:rsidR="00AA35C8" w:rsidRPr="000436D7">
        <w:rPr>
          <w:iCs/>
          <w:color w:val="0070C0"/>
          <w:lang w:val="sr-Latn-CS"/>
        </w:rPr>
        <w:t xml:space="preserve"> 13.180,87</w:t>
      </w:r>
      <w:r w:rsidRPr="000436D7">
        <w:rPr>
          <w:iCs/>
          <w:color w:val="0070C0"/>
          <w:lang w:val="sr-Latn-CS"/>
        </w:rPr>
        <w:t xml:space="preserve"> KM, dugovn</w:t>
      </w:r>
      <w:r w:rsidR="00AA35C8" w:rsidRPr="000436D7">
        <w:rPr>
          <w:iCs/>
          <w:color w:val="0070C0"/>
          <w:lang w:val="sr-Latn-CS"/>
        </w:rPr>
        <w:t>og</w:t>
      </w:r>
      <w:r w:rsidRPr="000436D7">
        <w:rPr>
          <w:iCs/>
          <w:color w:val="0070C0"/>
          <w:lang w:val="sr-Latn-CS"/>
        </w:rPr>
        <w:t xml:space="preserve"> </w:t>
      </w:r>
      <w:r w:rsidR="009D4385">
        <w:rPr>
          <w:iCs/>
          <w:color w:val="0070C0"/>
          <w:lang w:val="sr-Latn-CS"/>
        </w:rPr>
        <w:t xml:space="preserve">prometa u toku perioda nije bilo, a </w:t>
      </w:r>
      <w:r w:rsidR="00A83AB2" w:rsidRPr="000436D7">
        <w:rPr>
          <w:iCs/>
          <w:color w:val="0070C0"/>
          <w:lang w:val="sr-Latn-CS"/>
        </w:rPr>
        <w:t xml:space="preserve"> potražn</w:t>
      </w:r>
      <w:r w:rsidR="009D4385">
        <w:rPr>
          <w:iCs/>
          <w:color w:val="0070C0"/>
          <w:lang w:val="sr-Latn-CS"/>
        </w:rPr>
        <w:t>i</w:t>
      </w:r>
      <w:r w:rsidR="00A83AB2" w:rsidRPr="000436D7">
        <w:rPr>
          <w:iCs/>
          <w:color w:val="0070C0"/>
          <w:lang w:val="sr-Latn-CS"/>
        </w:rPr>
        <w:t xml:space="preserve"> </w:t>
      </w:r>
      <w:r w:rsidRPr="000436D7">
        <w:rPr>
          <w:iCs/>
          <w:color w:val="0070C0"/>
          <w:lang w:val="sr-Latn-CS"/>
        </w:rPr>
        <w:t>promet u toku perioda</w:t>
      </w:r>
      <w:r w:rsidR="000436D7" w:rsidRPr="000436D7">
        <w:rPr>
          <w:iCs/>
          <w:color w:val="0070C0"/>
          <w:lang w:val="sr-Latn-CS"/>
        </w:rPr>
        <w:t xml:space="preserve"> </w:t>
      </w:r>
      <w:r w:rsidR="009D4385">
        <w:rPr>
          <w:iCs/>
          <w:color w:val="0070C0"/>
          <w:lang w:val="sr-Latn-CS"/>
        </w:rPr>
        <w:t xml:space="preserve">iznosio je </w:t>
      </w:r>
      <w:r w:rsidR="000436D7" w:rsidRPr="000436D7">
        <w:rPr>
          <w:iCs/>
          <w:color w:val="0070C0"/>
          <w:lang w:val="sr-Latn-CS"/>
        </w:rPr>
        <w:t>70,20</w:t>
      </w:r>
      <w:r w:rsidR="00AA35C8" w:rsidRPr="000436D7">
        <w:rPr>
          <w:iCs/>
          <w:color w:val="0070C0"/>
          <w:lang w:val="sr-Latn-CS"/>
        </w:rPr>
        <w:t xml:space="preserve"> </w:t>
      </w:r>
      <w:r w:rsidR="009D4385">
        <w:rPr>
          <w:iCs/>
          <w:color w:val="0070C0"/>
          <w:lang w:val="sr-Latn-CS"/>
        </w:rPr>
        <w:t>KM</w:t>
      </w:r>
      <w:r w:rsidR="00AA35C8" w:rsidRPr="000436D7">
        <w:rPr>
          <w:iCs/>
          <w:color w:val="0070C0"/>
          <w:lang w:val="sr-Latn-CS"/>
        </w:rPr>
        <w:t>,</w:t>
      </w:r>
    </w:p>
    <w:p w14:paraId="66BD9E17" w14:textId="280F6FAD" w:rsidR="00AB3C4D" w:rsidRPr="000436D7" w:rsidRDefault="000436D7" w:rsidP="006E1B0F">
      <w:pPr>
        <w:pStyle w:val="Pasussalistom"/>
        <w:numPr>
          <w:ilvl w:val="0"/>
          <w:numId w:val="22"/>
        </w:numPr>
        <w:ind w:left="284" w:right="43" w:hanging="284"/>
        <w:jc w:val="both"/>
        <w:rPr>
          <w:iCs/>
          <w:color w:val="0070C0"/>
          <w:lang w:val="sr-Latn-CS"/>
        </w:rPr>
      </w:pPr>
      <w:r w:rsidRPr="009D4385">
        <w:rPr>
          <w:iCs/>
          <w:color w:val="0070C0"/>
          <w:lang w:val="sr-Latn-CS"/>
        </w:rPr>
        <w:t>Euro-stroj Zvornik</w:t>
      </w:r>
      <w:r w:rsidR="00A04801" w:rsidRPr="009D4385">
        <w:rPr>
          <w:iCs/>
          <w:color w:val="0070C0"/>
          <w:lang w:val="sr-Latn-CS"/>
        </w:rPr>
        <w:t xml:space="preserve"> </w:t>
      </w:r>
      <w:r w:rsidRPr="009D4385">
        <w:rPr>
          <w:b/>
          <w:bCs/>
          <w:iCs/>
          <w:color w:val="0070C0"/>
          <w:lang w:val="sr-Latn-CS"/>
        </w:rPr>
        <w:t>11.681,28</w:t>
      </w:r>
      <w:r w:rsidR="00A04801" w:rsidRPr="009D4385">
        <w:rPr>
          <w:b/>
          <w:bCs/>
          <w:iCs/>
          <w:color w:val="0070C0"/>
          <w:lang w:val="sr-Latn-CS"/>
        </w:rPr>
        <w:t xml:space="preserve"> KM</w:t>
      </w:r>
      <w:r w:rsidR="00AB3C4D" w:rsidRPr="009D4385">
        <w:rPr>
          <w:iCs/>
          <w:color w:val="0070C0"/>
          <w:lang w:val="sr-Latn-CS"/>
        </w:rPr>
        <w:t xml:space="preserve">, </w:t>
      </w:r>
      <w:r w:rsidR="009D4385" w:rsidRPr="009D4385">
        <w:rPr>
          <w:iCs/>
          <w:color w:val="0070C0"/>
          <w:lang w:val="sr-Latn-CS"/>
        </w:rPr>
        <w:t xml:space="preserve">bez </w:t>
      </w:r>
      <w:r w:rsidR="00AB3C4D" w:rsidRPr="009D4385">
        <w:rPr>
          <w:iCs/>
          <w:color w:val="0070C0"/>
          <w:lang w:val="sr-Latn-CS"/>
        </w:rPr>
        <w:t>početno</w:t>
      </w:r>
      <w:r w:rsidR="009D4385" w:rsidRPr="009D4385">
        <w:rPr>
          <w:iCs/>
          <w:color w:val="0070C0"/>
          <w:lang w:val="sr-Latn-CS"/>
        </w:rPr>
        <w:t>g</w:t>
      </w:r>
      <w:r w:rsidR="00AB3C4D" w:rsidRPr="009D4385">
        <w:rPr>
          <w:iCs/>
          <w:color w:val="0070C0"/>
          <w:lang w:val="sr-Latn-CS"/>
        </w:rPr>
        <w:t xml:space="preserve"> stanj</w:t>
      </w:r>
      <w:r w:rsidR="009D4385" w:rsidRPr="009D4385">
        <w:rPr>
          <w:iCs/>
          <w:color w:val="0070C0"/>
          <w:lang w:val="sr-Latn-CS"/>
        </w:rPr>
        <w:t>a</w:t>
      </w:r>
      <w:r w:rsidR="00AB3C4D" w:rsidRPr="009D4385">
        <w:rPr>
          <w:iCs/>
          <w:color w:val="0070C0"/>
          <w:lang w:val="sr-Latn-CS"/>
        </w:rPr>
        <w:t>, sa dugovnim prometom u toku</w:t>
      </w:r>
      <w:r w:rsidR="00AB3C4D" w:rsidRPr="000436D7">
        <w:rPr>
          <w:iCs/>
          <w:color w:val="0070C0"/>
          <w:lang w:val="sr-Latn-CS"/>
        </w:rPr>
        <w:t xml:space="preserve"> perioda od </w:t>
      </w:r>
      <w:r w:rsidRPr="000436D7">
        <w:rPr>
          <w:iCs/>
          <w:color w:val="0070C0"/>
          <w:lang w:val="sr-Latn-CS"/>
        </w:rPr>
        <w:t>11.681,28</w:t>
      </w:r>
      <w:r w:rsidR="00AB3C4D" w:rsidRPr="000436D7">
        <w:rPr>
          <w:iCs/>
          <w:color w:val="0070C0"/>
          <w:lang w:val="sr-Latn-CS"/>
        </w:rPr>
        <w:t xml:space="preserve"> KM, </w:t>
      </w:r>
    </w:p>
    <w:p w14:paraId="1366D617" w14:textId="54D7A577" w:rsidR="00290914" w:rsidRPr="00200C5F" w:rsidRDefault="00200C5F" w:rsidP="006E1B0F">
      <w:pPr>
        <w:pStyle w:val="Pasussalistom"/>
        <w:numPr>
          <w:ilvl w:val="0"/>
          <w:numId w:val="22"/>
        </w:numPr>
        <w:ind w:left="284" w:right="43" w:hanging="284"/>
        <w:jc w:val="both"/>
        <w:rPr>
          <w:iCs/>
          <w:color w:val="0070C0"/>
          <w:lang w:val="sr-Latn-CS"/>
        </w:rPr>
      </w:pPr>
      <w:r w:rsidRPr="009D4385">
        <w:rPr>
          <w:iCs/>
          <w:color w:val="0070C0"/>
          <w:lang w:val="sr-Latn-CS"/>
        </w:rPr>
        <w:t>Vemi doo Banja Luka</w:t>
      </w:r>
      <w:r w:rsidR="00831366" w:rsidRPr="009D4385">
        <w:rPr>
          <w:iCs/>
          <w:color w:val="0070C0"/>
          <w:lang w:val="sr-Latn-CS"/>
        </w:rPr>
        <w:t xml:space="preserve"> </w:t>
      </w:r>
      <w:r w:rsidRPr="009D4385">
        <w:rPr>
          <w:b/>
          <w:bCs/>
          <w:iCs/>
          <w:color w:val="0070C0"/>
          <w:lang w:val="sr-Latn-CS"/>
        </w:rPr>
        <w:t>10.782,72</w:t>
      </w:r>
      <w:r w:rsidR="00831366" w:rsidRPr="009D4385">
        <w:rPr>
          <w:b/>
          <w:bCs/>
          <w:iCs/>
          <w:color w:val="0070C0"/>
          <w:lang w:val="sr-Latn-CS"/>
        </w:rPr>
        <w:t xml:space="preserve"> KM</w:t>
      </w:r>
      <w:r w:rsidR="00290914" w:rsidRPr="009D4385">
        <w:rPr>
          <w:iCs/>
          <w:color w:val="0070C0"/>
          <w:lang w:val="sr-Latn-CS"/>
        </w:rPr>
        <w:t>,</w:t>
      </w:r>
      <w:r w:rsidR="009D4385" w:rsidRPr="009D4385">
        <w:rPr>
          <w:iCs/>
          <w:color w:val="0070C0"/>
          <w:lang w:val="sr-Latn-CS"/>
        </w:rPr>
        <w:t xml:space="preserve"> bez</w:t>
      </w:r>
      <w:r w:rsidRPr="009D4385">
        <w:rPr>
          <w:iCs/>
          <w:color w:val="0070C0"/>
          <w:lang w:val="sr-Latn-CS"/>
        </w:rPr>
        <w:t xml:space="preserve"> početno</w:t>
      </w:r>
      <w:r w:rsidR="009D4385" w:rsidRPr="009D4385">
        <w:rPr>
          <w:iCs/>
          <w:color w:val="0070C0"/>
          <w:lang w:val="sr-Latn-CS"/>
        </w:rPr>
        <w:t>g</w:t>
      </w:r>
      <w:r w:rsidR="00AA35C8" w:rsidRPr="009D4385">
        <w:rPr>
          <w:iCs/>
          <w:color w:val="0070C0"/>
          <w:lang w:val="sr-Latn-CS"/>
        </w:rPr>
        <w:t xml:space="preserve"> stanj</w:t>
      </w:r>
      <w:r w:rsidR="009D4385" w:rsidRPr="009D4385">
        <w:rPr>
          <w:iCs/>
          <w:color w:val="0070C0"/>
          <w:lang w:val="sr-Latn-CS"/>
        </w:rPr>
        <w:t>a</w:t>
      </w:r>
      <w:r w:rsidR="00AA35C8" w:rsidRPr="009D4385">
        <w:rPr>
          <w:iCs/>
          <w:color w:val="0070C0"/>
          <w:lang w:val="sr-Latn-CS"/>
        </w:rPr>
        <w:t xml:space="preserve"> </w:t>
      </w:r>
      <w:r w:rsidR="00290914" w:rsidRPr="009D4385">
        <w:rPr>
          <w:iCs/>
          <w:color w:val="0070C0"/>
          <w:lang w:val="sr-Latn-CS"/>
        </w:rPr>
        <w:t>sa dugovnim prometom  u toku</w:t>
      </w:r>
      <w:r w:rsidR="00290914" w:rsidRPr="00200C5F">
        <w:rPr>
          <w:iCs/>
          <w:color w:val="0070C0"/>
          <w:lang w:val="sr-Latn-CS"/>
        </w:rPr>
        <w:t xml:space="preserve"> perioda  od  </w:t>
      </w:r>
      <w:r w:rsidRPr="00200C5F">
        <w:rPr>
          <w:iCs/>
          <w:color w:val="0070C0"/>
          <w:lang w:val="sr-Latn-CS"/>
        </w:rPr>
        <w:t>16.623,36</w:t>
      </w:r>
      <w:r w:rsidR="00290914" w:rsidRPr="00200C5F">
        <w:rPr>
          <w:iCs/>
          <w:color w:val="0070C0"/>
          <w:lang w:val="sr-Latn-CS"/>
        </w:rPr>
        <w:t xml:space="preserve"> KM, </w:t>
      </w:r>
    </w:p>
    <w:p w14:paraId="339CE47F" w14:textId="77777777" w:rsidR="007B3F65" w:rsidRPr="00C77F09" w:rsidRDefault="007B3F65" w:rsidP="006E1B0F">
      <w:pPr>
        <w:pStyle w:val="Pasussalistom"/>
        <w:ind w:left="284" w:right="43"/>
        <w:jc w:val="both"/>
        <w:rPr>
          <w:iCs/>
          <w:lang w:val="sr-Latn-CS"/>
        </w:rPr>
      </w:pPr>
    </w:p>
    <w:p w14:paraId="24F69935" w14:textId="77777777" w:rsidR="00AF7862" w:rsidRPr="00D1684E" w:rsidRDefault="00AF7862" w:rsidP="006E1B0F">
      <w:pPr>
        <w:pStyle w:val="Pasussalistom"/>
        <w:ind w:left="-426" w:right="43"/>
        <w:rPr>
          <w:b/>
          <w:i/>
          <w:iCs/>
          <w:color w:val="0070C0"/>
          <w:lang w:val="sr-Latn-CS"/>
        </w:rPr>
      </w:pPr>
      <w:r w:rsidRPr="00D1684E">
        <w:rPr>
          <w:b/>
          <w:i/>
          <w:iCs/>
          <w:color w:val="0070C0"/>
          <w:lang w:val="sr-Latn-CS"/>
        </w:rPr>
        <w:t xml:space="preserve">       b) </w:t>
      </w:r>
      <w:r w:rsidR="00700897" w:rsidRPr="00D1684E">
        <w:rPr>
          <w:b/>
          <w:i/>
          <w:iCs/>
          <w:color w:val="0070C0"/>
          <w:lang w:val="sr-Latn-CS"/>
        </w:rPr>
        <w:t>Potražni</w:t>
      </w:r>
      <w:r w:rsidRPr="00D1684E">
        <w:rPr>
          <w:b/>
          <w:i/>
          <w:iCs/>
          <w:color w:val="0070C0"/>
          <w:lang w:val="sr-Latn-CS"/>
        </w:rPr>
        <w:t xml:space="preserve"> promet</w:t>
      </w:r>
      <w:r w:rsidR="00EB3131" w:rsidRPr="00D1684E">
        <w:rPr>
          <w:b/>
          <w:i/>
          <w:iCs/>
          <w:color w:val="0070C0"/>
          <w:lang w:val="sr-Latn-CS"/>
        </w:rPr>
        <w:t xml:space="preserve"> u toku perioda</w:t>
      </w:r>
      <w:r w:rsidRPr="00D1684E">
        <w:rPr>
          <w:b/>
          <w:i/>
          <w:iCs/>
          <w:color w:val="0070C0"/>
          <w:lang w:val="sr-Latn-CS"/>
        </w:rPr>
        <w:t>:</w:t>
      </w:r>
    </w:p>
    <w:p w14:paraId="23603B28" w14:textId="77777777" w:rsidR="00AF7862" w:rsidRPr="00C77F09" w:rsidRDefault="00AF7862" w:rsidP="006E1B0F">
      <w:pPr>
        <w:pStyle w:val="Pasussalistom"/>
        <w:ind w:left="-426" w:right="43"/>
        <w:rPr>
          <w:b/>
          <w:i/>
          <w:iCs/>
          <w:lang w:val="sr-Latn-CS"/>
        </w:rPr>
      </w:pPr>
    </w:p>
    <w:p w14:paraId="3DCA2A26" w14:textId="5950397A" w:rsidR="00AF7862" w:rsidRPr="00D1684E" w:rsidRDefault="00AF7862" w:rsidP="006E1B0F">
      <w:pPr>
        <w:ind w:left="-284" w:right="43"/>
        <w:jc w:val="both"/>
        <w:rPr>
          <w:iCs/>
          <w:color w:val="0070C0"/>
          <w:lang w:val="sr-Latn-CS"/>
        </w:rPr>
      </w:pPr>
      <w:r w:rsidRPr="00D1684E">
        <w:rPr>
          <w:iCs/>
          <w:color w:val="0070C0"/>
          <w:lang w:val="sr-Latn-CS"/>
        </w:rPr>
        <w:t>Kod</w:t>
      </w:r>
      <w:r w:rsidR="00730EEF" w:rsidRPr="00D1684E">
        <w:rPr>
          <w:iCs/>
          <w:color w:val="0070C0"/>
          <w:lang w:val="sr-Latn-CS"/>
        </w:rPr>
        <w:t xml:space="preserve"> </w:t>
      </w:r>
      <w:r w:rsidR="00A83AB2" w:rsidRPr="00D1684E">
        <w:rPr>
          <w:iCs/>
          <w:color w:val="0070C0"/>
          <w:lang w:val="sr-Latn-CS"/>
        </w:rPr>
        <w:t>određenog broja kupaca (</w:t>
      </w:r>
      <w:r w:rsidR="00200C5F" w:rsidRPr="00D1684E">
        <w:rPr>
          <w:iCs/>
          <w:color w:val="0070C0"/>
          <w:lang w:val="sr-Latn-CS"/>
        </w:rPr>
        <w:t>trinaest</w:t>
      </w:r>
      <w:r w:rsidR="00A83AB2" w:rsidRPr="00D1684E">
        <w:rPr>
          <w:iCs/>
          <w:color w:val="0070C0"/>
          <w:lang w:val="sr-Latn-CS"/>
        </w:rPr>
        <w:t xml:space="preserve"> kupaca)</w:t>
      </w:r>
      <w:r w:rsidRPr="00D1684E">
        <w:rPr>
          <w:iCs/>
          <w:color w:val="0070C0"/>
          <w:lang w:val="sr-Latn-CS"/>
        </w:rPr>
        <w:t xml:space="preserve"> uočeno je da su početna stanja i krajnja stanja iskazana u istim iznosima, što upućuje na činjenicu da u toku računovodstvenog perioda nije bilo naplate potraživanja. Potpuni podaci se mogu vidjeti u analitičkom ispisu potraživanja od kupaca iz Republike Srpske.</w:t>
      </w:r>
      <w:r w:rsidR="00EB3131" w:rsidRPr="00D1684E">
        <w:rPr>
          <w:iCs/>
          <w:color w:val="0070C0"/>
          <w:lang w:val="sr-Latn-CS"/>
        </w:rPr>
        <w:t xml:space="preserve"> Po našem mišljenju bilo bi potrebno procjeniti naplativost tih potraživanja i u skladu sa tim istim dati odgovarajući računovodstveni tretman.</w:t>
      </w:r>
    </w:p>
    <w:p w14:paraId="0FBFCBA0" w14:textId="77777777" w:rsidR="00AF7862" w:rsidRPr="00C77F09" w:rsidRDefault="00AF7862" w:rsidP="006E1B0F">
      <w:pPr>
        <w:ind w:left="-284" w:right="43"/>
        <w:jc w:val="both"/>
        <w:rPr>
          <w:iCs/>
          <w:sz w:val="16"/>
          <w:szCs w:val="16"/>
          <w:lang w:val="sr-Latn-CS"/>
        </w:rPr>
      </w:pPr>
    </w:p>
    <w:p w14:paraId="4BF3681B" w14:textId="77777777" w:rsidR="00AF7862" w:rsidRPr="00D1684E" w:rsidRDefault="00AF7862" w:rsidP="006E1B0F">
      <w:pPr>
        <w:ind w:left="-284" w:right="43"/>
        <w:jc w:val="both"/>
        <w:rPr>
          <w:iCs/>
          <w:color w:val="0070C0"/>
          <w:lang w:val="sr-Latn-CS"/>
        </w:rPr>
      </w:pPr>
      <w:r w:rsidRPr="00D1684E">
        <w:rPr>
          <w:iCs/>
          <w:color w:val="0070C0"/>
          <w:lang w:val="sr-Latn-CS"/>
        </w:rPr>
        <w:t xml:space="preserve">Kod </w:t>
      </w:r>
      <w:r w:rsidRPr="00D1684E">
        <w:rPr>
          <w:i/>
          <w:iCs/>
          <w:color w:val="0070C0"/>
          <w:lang w:val="sr-Latn-CS"/>
        </w:rPr>
        <w:t>kupaca iz Federacije BiH</w:t>
      </w:r>
      <w:r w:rsidRPr="00D1684E">
        <w:rPr>
          <w:iCs/>
          <w:color w:val="0070C0"/>
          <w:lang w:val="sr-Latn-CS"/>
        </w:rPr>
        <w:t xml:space="preserve"> najznačajnija s</w:t>
      </w:r>
      <w:r w:rsidR="00C30EF2" w:rsidRPr="00D1684E">
        <w:rPr>
          <w:iCs/>
          <w:color w:val="0070C0"/>
          <w:lang w:val="sr-Latn-CS"/>
        </w:rPr>
        <w:t>a</w:t>
      </w:r>
      <w:r w:rsidRPr="00D1684E">
        <w:rPr>
          <w:iCs/>
          <w:color w:val="0070C0"/>
          <w:lang w:val="sr-Latn-CS"/>
        </w:rPr>
        <w:t>lda iskazana su kod:</w:t>
      </w:r>
    </w:p>
    <w:p w14:paraId="53EDA960" w14:textId="77777777" w:rsidR="00CA5BFD" w:rsidRPr="00C77F09" w:rsidRDefault="00CA5BFD" w:rsidP="006E1B0F">
      <w:pPr>
        <w:ind w:right="43"/>
        <w:jc w:val="both"/>
        <w:rPr>
          <w:iCs/>
          <w:lang w:val="sr-Latn-CS"/>
        </w:rPr>
      </w:pPr>
    </w:p>
    <w:p w14:paraId="5F87B259" w14:textId="1BA67151" w:rsidR="00DA2C80" w:rsidRPr="00F528D3" w:rsidRDefault="00831366" w:rsidP="006E1B0F">
      <w:pPr>
        <w:pStyle w:val="Pasussalistom"/>
        <w:numPr>
          <w:ilvl w:val="0"/>
          <w:numId w:val="23"/>
        </w:numPr>
        <w:ind w:left="270" w:right="43" w:hanging="270"/>
        <w:jc w:val="both"/>
        <w:rPr>
          <w:iCs/>
          <w:color w:val="0070C0"/>
          <w:lang w:val="sr-Latn-CS"/>
        </w:rPr>
      </w:pPr>
      <w:r w:rsidRPr="00F814A2">
        <w:rPr>
          <w:iCs/>
          <w:color w:val="0070C0"/>
          <w:lang w:val="sr-Latn-CS"/>
        </w:rPr>
        <w:t>Kalajac – comerc d.o.o. Donja Lukavica</w:t>
      </w:r>
      <w:r w:rsidR="00DA2C80" w:rsidRPr="00F814A2">
        <w:rPr>
          <w:iCs/>
          <w:color w:val="0070C0"/>
          <w:lang w:val="sr-Latn-CS"/>
        </w:rPr>
        <w:t xml:space="preserve"> </w:t>
      </w:r>
      <w:r w:rsidR="00C91303" w:rsidRPr="00F814A2">
        <w:rPr>
          <w:iCs/>
          <w:color w:val="0070C0"/>
          <w:lang w:val="sr-Latn-CS"/>
        </w:rPr>
        <w:t>–</w:t>
      </w:r>
      <w:r w:rsidR="00DA2C80" w:rsidRPr="00F814A2">
        <w:rPr>
          <w:iCs/>
          <w:color w:val="0070C0"/>
          <w:lang w:val="sr-Latn-CS"/>
        </w:rPr>
        <w:t xml:space="preserve"> </w:t>
      </w:r>
      <w:r w:rsidR="00F528D3" w:rsidRPr="00F814A2">
        <w:rPr>
          <w:b/>
          <w:bCs/>
          <w:iCs/>
          <w:color w:val="0070C0"/>
          <w:lang w:val="sr-Latn-CS"/>
        </w:rPr>
        <w:t>49.044,41</w:t>
      </w:r>
      <w:r w:rsidR="00DA2C80" w:rsidRPr="00F814A2">
        <w:rPr>
          <w:b/>
          <w:bCs/>
          <w:iCs/>
          <w:color w:val="0070C0"/>
          <w:lang w:val="sr-Latn-CS"/>
        </w:rPr>
        <w:t xml:space="preserve"> KM</w:t>
      </w:r>
      <w:r w:rsidR="00DA2C80" w:rsidRPr="00F814A2">
        <w:rPr>
          <w:iCs/>
          <w:color w:val="0070C0"/>
          <w:lang w:val="sr-Latn-CS"/>
        </w:rPr>
        <w:t xml:space="preserve">, početno stanje </w:t>
      </w:r>
      <w:r w:rsidR="00F528D3" w:rsidRPr="00F814A2">
        <w:rPr>
          <w:iCs/>
          <w:color w:val="0070C0"/>
          <w:lang w:val="sr-Latn-CS"/>
        </w:rPr>
        <w:t xml:space="preserve">18.812,06 </w:t>
      </w:r>
      <w:r w:rsidR="00DA2C80" w:rsidRPr="00F814A2">
        <w:rPr>
          <w:iCs/>
          <w:color w:val="0070C0"/>
          <w:lang w:val="sr-Latn-CS"/>
        </w:rPr>
        <w:t>KM,</w:t>
      </w:r>
      <w:r w:rsidR="00DA2C80" w:rsidRPr="00C77F09">
        <w:rPr>
          <w:iCs/>
          <w:lang w:val="sr-Latn-CS"/>
        </w:rPr>
        <w:t xml:space="preserve"> </w:t>
      </w:r>
      <w:r w:rsidR="00DA2C80" w:rsidRPr="00F528D3">
        <w:rPr>
          <w:iCs/>
          <w:color w:val="0070C0"/>
          <w:lang w:val="sr-Latn-CS"/>
        </w:rPr>
        <w:t xml:space="preserve">dugovni promet u toku perioda </w:t>
      </w:r>
      <w:r w:rsidR="00F814A2">
        <w:rPr>
          <w:iCs/>
          <w:color w:val="0070C0"/>
          <w:lang w:val="sr-Latn-CS"/>
        </w:rPr>
        <w:t>85.728,81</w:t>
      </w:r>
      <w:r w:rsidR="00DA2C80" w:rsidRPr="00F528D3">
        <w:rPr>
          <w:iCs/>
          <w:color w:val="0070C0"/>
          <w:lang w:val="sr-Latn-CS"/>
        </w:rPr>
        <w:t xml:space="preserve"> KM, </w:t>
      </w:r>
    </w:p>
    <w:p w14:paraId="554F7449" w14:textId="7077AD64" w:rsidR="00DA2C80" w:rsidRPr="00F528D3" w:rsidRDefault="00F528D3" w:rsidP="006E1B0F">
      <w:pPr>
        <w:pStyle w:val="Pasussalistom"/>
        <w:numPr>
          <w:ilvl w:val="0"/>
          <w:numId w:val="23"/>
        </w:numPr>
        <w:ind w:left="270" w:right="43" w:hanging="270"/>
        <w:jc w:val="both"/>
        <w:rPr>
          <w:iCs/>
          <w:color w:val="0070C0"/>
          <w:lang w:val="sr-Latn-CS"/>
        </w:rPr>
      </w:pPr>
      <w:r w:rsidRPr="00F528D3">
        <w:rPr>
          <w:iCs/>
          <w:color w:val="0070C0"/>
          <w:lang w:val="sr-Latn-CS"/>
        </w:rPr>
        <w:t xml:space="preserve">Škrebo </w:t>
      </w:r>
      <w:r w:rsidR="00831366" w:rsidRPr="00F528D3">
        <w:rPr>
          <w:iCs/>
          <w:color w:val="0070C0"/>
          <w:lang w:val="sr-Latn-CS"/>
        </w:rPr>
        <w:t xml:space="preserve"> d.o.o. </w:t>
      </w:r>
      <w:r w:rsidRPr="00F528D3">
        <w:rPr>
          <w:iCs/>
          <w:color w:val="0070C0"/>
          <w:lang w:val="sr-Latn-CS"/>
        </w:rPr>
        <w:t>Klokotnica</w:t>
      </w:r>
      <w:r w:rsidR="00831366" w:rsidRPr="00F528D3">
        <w:rPr>
          <w:iCs/>
          <w:color w:val="0070C0"/>
          <w:lang w:val="sr-Latn-CS"/>
        </w:rPr>
        <w:t xml:space="preserve"> </w:t>
      </w:r>
      <w:r w:rsidRPr="00F528D3">
        <w:rPr>
          <w:b/>
          <w:bCs/>
          <w:iCs/>
          <w:color w:val="0070C0"/>
          <w:lang w:val="sr-Latn-CS"/>
        </w:rPr>
        <w:t>19.470,67</w:t>
      </w:r>
      <w:r w:rsidR="00831366" w:rsidRPr="00F528D3">
        <w:rPr>
          <w:b/>
          <w:bCs/>
          <w:iCs/>
          <w:color w:val="0070C0"/>
          <w:lang w:val="sr-Latn-CS"/>
        </w:rPr>
        <w:t xml:space="preserve"> KM</w:t>
      </w:r>
      <w:r w:rsidR="00DA2C80" w:rsidRPr="00C77F09">
        <w:rPr>
          <w:iCs/>
          <w:lang w:val="sr-Latn-CS"/>
        </w:rPr>
        <w:t xml:space="preserve">, </w:t>
      </w:r>
      <w:r w:rsidR="00F814A2" w:rsidRPr="00F814A2">
        <w:rPr>
          <w:iCs/>
          <w:color w:val="0070C0"/>
          <w:lang w:val="sr-Latn-CS"/>
        </w:rPr>
        <w:t xml:space="preserve">bez </w:t>
      </w:r>
      <w:r w:rsidR="00DA2C80" w:rsidRPr="00F814A2">
        <w:rPr>
          <w:iCs/>
          <w:color w:val="0070C0"/>
          <w:lang w:val="sr-Latn-CS"/>
        </w:rPr>
        <w:t>početno</w:t>
      </w:r>
      <w:r w:rsidR="00F814A2" w:rsidRPr="00F814A2">
        <w:rPr>
          <w:iCs/>
          <w:color w:val="0070C0"/>
          <w:lang w:val="sr-Latn-CS"/>
        </w:rPr>
        <w:t>g</w:t>
      </w:r>
      <w:r w:rsidR="00DA2C80" w:rsidRPr="00F814A2">
        <w:rPr>
          <w:iCs/>
          <w:color w:val="0070C0"/>
          <w:lang w:val="sr-Latn-CS"/>
        </w:rPr>
        <w:t xml:space="preserve"> stanj</w:t>
      </w:r>
      <w:r w:rsidR="00F814A2" w:rsidRPr="00F814A2">
        <w:rPr>
          <w:iCs/>
          <w:color w:val="0070C0"/>
          <w:lang w:val="sr-Latn-CS"/>
        </w:rPr>
        <w:t>a</w:t>
      </w:r>
      <w:r w:rsidR="00DA2C80" w:rsidRPr="00C77F09">
        <w:rPr>
          <w:iCs/>
          <w:lang w:val="sr-Latn-CS"/>
        </w:rPr>
        <w:t xml:space="preserve"> </w:t>
      </w:r>
      <w:r w:rsidR="00DA2C80" w:rsidRPr="00F528D3">
        <w:rPr>
          <w:iCs/>
          <w:color w:val="0070C0"/>
          <w:lang w:val="sr-Latn-CS"/>
        </w:rPr>
        <w:t>dugovn</w:t>
      </w:r>
      <w:r w:rsidRPr="00F528D3">
        <w:rPr>
          <w:iCs/>
          <w:color w:val="0070C0"/>
          <w:lang w:val="sr-Latn-CS"/>
        </w:rPr>
        <w:t>i</w:t>
      </w:r>
      <w:r w:rsidR="009D169F" w:rsidRPr="00F528D3">
        <w:rPr>
          <w:iCs/>
          <w:color w:val="0070C0"/>
          <w:lang w:val="sr-Latn-CS"/>
        </w:rPr>
        <w:t xml:space="preserve"> promet </w:t>
      </w:r>
      <w:r w:rsidR="00DA2C80" w:rsidRPr="00F528D3">
        <w:rPr>
          <w:iCs/>
          <w:color w:val="0070C0"/>
          <w:lang w:val="sr-Latn-CS"/>
        </w:rPr>
        <w:t>u toku perioda</w:t>
      </w:r>
      <w:r w:rsidRPr="00F528D3">
        <w:rPr>
          <w:iCs/>
          <w:color w:val="0070C0"/>
          <w:lang w:val="sr-Latn-CS"/>
        </w:rPr>
        <w:t xml:space="preserve"> </w:t>
      </w:r>
      <w:r>
        <w:rPr>
          <w:iCs/>
          <w:color w:val="0070C0"/>
          <w:lang w:val="sr-Latn-CS"/>
        </w:rPr>
        <w:t>106.675,73</w:t>
      </w:r>
      <w:r w:rsidRPr="00F528D3">
        <w:rPr>
          <w:iCs/>
          <w:color w:val="0070C0"/>
          <w:lang w:val="sr-Latn-CS"/>
        </w:rPr>
        <w:t xml:space="preserve"> KM</w:t>
      </w:r>
      <w:r w:rsidR="00DA2C80" w:rsidRPr="00F528D3">
        <w:rPr>
          <w:iCs/>
          <w:color w:val="0070C0"/>
          <w:lang w:val="sr-Latn-CS"/>
        </w:rPr>
        <w:t xml:space="preserve">, </w:t>
      </w:r>
    </w:p>
    <w:p w14:paraId="642CE943" w14:textId="3764FEF5" w:rsidR="00DA2C80" w:rsidRPr="00B47409" w:rsidRDefault="00B47409" w:rsidP="006E1B0F">
      <w:pPr>
        <w:pStyle w:val="Pasussalistom"/>
        <w:numPr>
          <w:ilvl w:val="0"/>
          <w:numId w:val="23"/>
        </w:numPr>
        <w:ind w:left="270" w:right="43" w:hanging="270"/>
        <w:jc w:val="both"/>
        <w:rPr>
          <w:iCs/>
          <w:color w:val="0070C0"/>
          <w:lang w:val="sr-Latn-CS"/>
        </w:rPr>
      </w:pPr>
      <w:r w:rsidRPr="00F814A2">
        <w:rPr>
          <w:iCs/>
          <w:color w:val="0070C0"/>
          <w:lang w:val="sr-Latn-CS"/>
        </w:rPr>
        <w:t>Žito promet</w:t>
      </w:r>
      <w:r w:rsidR="00831366" w:rsidRPr="00F814A2">
        <w:rPr>
          <w:iCs/>
          <w:color w:val="0070C0"/>
          <w:lang w:val="sr-Latn-CS"/>
        </w:rPr>
        <w:t xml:space="preserve"> d.o.o </w:t>
      </w:r>
      <w:r w:rsidRPr="00F814A2">
        <w:rPr>
          <w:iCs/>
          <w:color w:val="0070C0"/>
          <w:lang w:val="sr-Latn-CS"/>
        </w:rPr>
        <w:t>Tešanj</w:t>
      </w:r>
      <w:r w:rsidR="00831366" w:rsidRPr="00F814A2">
        <w:rPr>
          <w:iCs/>
          <w:color w:val="0070C0"/>
          <w:lang w:val="sr-Latn-CS"/>
        </w:rPr>
        <w:t xml:space="preserve"> </w:t>
      </w:r>
      <w:r w:rsidRPr="00F814A2">
        <w:rPr>
          <w:b/>
          <w:bCs/>
          <w:iCs/>
          <w:color w:val="0070C0"/>
          <w:lang w:val="sr-Latn-CS"/>
        </w:rPr>
        <w:t>11.461,30</w:t>
      </w:r>
      <w:r w:rsidR="00831366" w:rsidRPr="00F814A2">
        <w:rPr>
          <w:b/>
          <w:bCs/>
          <w:iCs/>
          <w:color w:val="0070C0"/>
          <w:lang w:val="sr-Latn-CS"/>
        </w:rPr>
        <w:t xml:space="preserve"> KM</w:t>
      </w:r>
      <w:r w:rsidR="00DA2C80" w:rsidRPr="00F814A2">
        <w:rPr>
          <w:iCs/>
          <w:color w:val="0070C0"/>
          <w:lang w:val="sr-Latn-CS"/>
        </w:rPr>
        <w:t xml:space="preserve">, </w:t>
      </w:r>
      <w:r w:rsidR="00F814A2" w:rsidRPr="00F814A2">
        <w:rPr>
          <w:iCs/>
          <w:color w:val="0070C0"/>
          <w:lang w:val="sr-Latn-CS"/>
        </w:rPr>
        <w:t xml:space="preserve">bez </w:t>
      </w:r>
      <w:r w:rsidR="00DA2C80" w:rsidRPr="00F814A2">
        <w:rPr>
          <w:iCs/>
          <w:color w:val="0070C0"/>
          <w:lang w:val="sr-Latn-CS"/>
        </w:rPr>
        <w:t>početno</w:t>
      </w:r>
      <w:r w:rsidR="00F814A2" w:rsidRPr="00F814A2">
        <w:rPr>
          <w:iCs/>
          <w:color w:val="0070C0"/>
          <w:lang w:val="sr-Latn-CS"/>
        </w:rPr>
        <w:t>g</w:t>
      </w:r>
      <w:r w:rsidR="00DA2C80" w:rsidRPr="00F814A2">
        <w:rPr>
          <w:iCs/>
          <w:color w:val="0070C0"/>
          <w:lang w:val="sr-Latn-CS"/>
        </w:rPr>
        <w:t xml:space="preserve"> stanj</w:t>
      </w:r>
      <w:r w:rsidR="00F814A2" w:rsidRPr="00F814A2">
        <w:rPr>
          <w:iCs/>
          <w:color w:val="0070C0"/>
          <w:lang w:val="sr-Latn-CS"/>
        </w:rPr>
        <w:t>a</w:t>
      </w:r>
      <w:r w:rsidR="00DA2C80" w:rsidRPr="00F814A2">
        <w:rPr>
          <w:iCs/>
          <w:color w:val="0070C0"/>
          <w:lang w:val="sr-Latn-CS"/>
        </w:rPr>
        <w:t xml:space="preserve">, dugovni promet </w:t>
      </w:r>
      <w:r w:rsidR="00C91303" w:rsidRPr="00F814A2">
        <w:rPr>
          <w:iCs/>
          <w:color w:val="0070C0"/>
          <w:lang w:val="sr-Latn-CS"/>
        </w:rPr>
        <w:t>u toku</w:t>
      </w:r>
      <w:r w:rsidR="00C91303" w:rsidRPr="00B47409">
        <w:rPr>
          <w:iCs/>
          <w:color w:val="0070C0"/>
          <w:lang w:val="sr-Latn-CS"/>
        </w:rPr>
        <w:t xml:space="preserve"> perioda </w:t>
      </w:r>
      <w:r w:rsidR="00DA2C80" w:rsidRPr="00B47409">
        <w:rPr>
          <w:iCs/>
          <w:color w:val="0070C0"/>
          <w:lang w:val="sr-Latn-CS"/>
        </w:rPr>
        <w:t xml:space="preserve"> </w:t>
      </w:r>
      <w:r w:rsidRPr="00B47409">
        <w:rPr>
          <w:iCs/>
          <w:color w:val="0070C0"/>
          <w:lang w:val="sr-Latn-CS"/>
        </w:rPr>
        <w:t>75.896,50</w:t>
      </w:r>
      <w:r w:rsidR="00DA2C80" w:rsidRPr="00B47409">
        <w:rPr>
          <w:iCs/>
          <w:color w:val="0070C0"/>
          <w:lang w:val="sr-Latn-CS"/>
        </w:rPr>
        <w:t xml:space="preserve"> KM, </w:t>
      </w:r>
    </w:p>
    <w:p w14:paraId="43A60507" w14:textId="77777777" w:rsidR="00AF1F88" w:rsidRPr="00C77F09" w:rsidRDefault="00AF1F88" w:rsidP="006E1B0F">
      <w:pPr>
        <w:pStyle w:val="Pasussalistom"/>
        <w:ind w:left="270" w:right="43"/>
        <w:jc w:val="both"/>
        <w:rPr>
          <w:iCs/>
          <w:lang w:val="sr-Latn-CS"/>
        </w:rPr>
      </w:pPr>
    </w:p>
    <w:p w14:paraId="4AD4759C" w14:textId="7CE86296" w:rsidR="00AF7862" w:rsidRPr="00D17E5D" w:rsidRDefault="00AF7862" w:rsidP="006E1B0F">
      <w:pPr>
        <w:ind w:left="-284" w:right="43"/>
        <w:jc w:val="both"/>
        <w:rPr>
          <w:iCs/>
          <w:color w:val="0070C0"/>
          <w:lang w:val="sr-Latn-CS"/>
        </w:rPr>
      </w:pPr>
      <w:r w:rsidRPr="00D17E5D">
        <w:rPr>
          <w:iCs/>
          <w:color w:val="0070C0"/>
          <w:lang w:val="sr-Latn-CS"/>
        </w:rPr>
        <w:t>Kod jednog broja kupaca nije evidentiran potražni promet te krajnje stanje odgovara početnom stanju</w:t>
      </w:r>
      <w:r w:rsidR="00654474" w:rsidRPr="00D17E5D">
        <w:rPr>
          <w:iCs/>
          <w:color w:val="0070C0"/>
          <w:lang w:val="sr-Latn-CS"/>
        </w:rPr>
        <w:t xml:space="preserve"> (pojedinačni </w:t>
      </w:r>
      <w:r w:rsidR="00D17E5D" w:rsidRPr="00D17E5D">
        <w:rPr>
          <w:iCs/>
          <w:color w:val="0070C0"/>
          <w:lang w:val="sr-Latn-CS"/>
        </w:rPr>
        <w:t>najznačajniji iznos je kod kupca PGM company d.o.o. Kalesija 9.758,35 KM</w:t>
      </w:r>
      <w:r w:rsidR="00654474" w:rsidRPr="00D17E5D">
        <w:rPr>
          <w:iCs/>
          <w:color w:val="0070C0"/>
          <w:lang w:val="sr-Latn-CS"/>
        </w:rPr>
        <w:t>)</w:t>
      </w:r>
      <w:r w:rsidR="00A74E6F" w:rsidRPr="00D17E5D">
        <w:rPr>
          <w:iCs/>
          <w:color w:val="0070C0"/>
          <w:lang w:val="sr-Latn-CS"/>
        </w:rPr>
        <w:t>, te bi u vezi sa tim ovim potraživanjima trebelo dati odgovarajući računovodstveni tretman.</w:t>
      </w:r>
    </w:p>
    <w:p w14:paraId="53B0B6B7" w14:textId="77777777" w:rsidR="00AF7862" w:rsidRPr="00C77F09" w:rsidRDefault="00AF7862" w:rsidP="006E1B0F">
      <w:pPr>
        <w:ind w:left="-284" w:right="43"/>
        <w:jc w:val="both"/>
        <w:rPr>
          <w:iCs/>
          <w:sz w:val="16"/>
          <w:szCs w:val="16"/>
          <w:lang w:val="sr-Latn-CS"/>
        </w:rPr>
      </w:pPr>
    </w:p>
    <w:p w14:paraId="3D5E7601" w14:textId="62FF85D8" w:rsidR="004A294A" w:rsidRPr="001E41F5" w:rsidRDefault="00AF7862" w:rsidP="006E1B0F">
      <w:pPr>
        <w:ind w:left="-284" w:right="43"/>
        <w:jc w:val="both"/>
        <w:rPr>
          <w:iCs/>
          <w:color w:val="0070C0"/>
          <w:lang w:val="sr-Latn-CS"/>
        </w:rPr>
      </w:pPr>
      <w:r w:rsidRPr="001E41F5">
        <w:rPr>
          <w:iCs/>
          <w:color w:val="0070C0"/>
          <w:lang w:val="sr-Latn-CS"/>
        </w:rPr>
        <w:t xml:space="preserve">Kod </w:t>
      </w:r>
      <w:r w:rsidRPr="001E41F5">
        <w:rPr>
          <w:i/>
          <w:iCs/>
          <w:color w:val="0070C0"/>
          <w:lang w:val="sr-Latn-CS"/>
        </w:rPr>
        <w:t>kupaca iz Brčko Distrikta</w:t>
      </w:r>
      <w:r w:rsidR="00CA5BFD" w:rsidRPr="001E41F5">
        <w:rPr>
          <w:iCs/>
          <w:color w:val="0070C0"/>
          <w:lang w:val="sr-Latn-CS"/>
        </w:rPr>
        <w:t xml:space="preserve"> </w:t>
      </w:r>
      <w:r w:rsidR="00AF1F88" w:rsidRPr="001E41F5">
        <w:rPr>
          <w:iCs/>
          <w:color w:val="0070C0"/>
          <w:lang w:val="sr-Latn-CS"/>
        </w:rPr>
        <w:t xml:space="preserve">iskazan je dugovni saldo u iznosu od </w:t>
      </w:r>
      <w:r w:rsidR="00B47409" w:rsidRPr="001E41F5">
        <w:rPr>
          <w:iCs/>
          <w:color w:val="0070C0"/>
          <w:lang w:val="sr-Latn-CS"/>
        </w:rPr>
        <w:t>20.124,98</w:t>
      </w:r>
      <w:r w:rsidR="00AF1F88" w:rsidRPr="001E41F5">
        <w:rPr>
          <w:iCs/>
          <w:color w:val="0070C0"/>
          <w:lang w:val="sr-Latn-CS"/>
        </w:rPr>
        <w:t xml:space="preserve"> KM, </w:t>
      </w:r>
      <w:r w:rsidR="001E41F5" w:rsidRPr="001E41F5">
        <w:rPr>
          <w:iCs/>
          <w:color w:val="0070C0"/>
          <w:lang w:val="sr-Latn-CS"/>
        </w:rPr>
        <w:t xml:space="preserve">za koje se vodi odgovarajuća analitička evidencija u Društvu, a </w:t>
      </w:r>
      <w:r w:rsidR="00B51B57" w:rsidRPr="001E41F5">
        <w:rPr>
          <w:iCs/>
          <w:color w:val="0070C0"/>
          <w:lang w:val="sr-Latn-CS"/>
        </w:rPr>
        <w:t xml:space="preserve"> prema </w:t>
      </w:r>
      <w:r w:rsidR="001E41F5" w:rsidRPr="001E41F5">
        <w:rPr>
          <w:iCs/>
          <w:color w:val="0070C0"/>
          <w:lang w:val="sr-Latn-CS"/>
        </w:rPr>
        <w:t>kojoj je</w:t>
      </w:r>
      <w:r w:rsidR="00B51B57" w:rsidRPr="001E41F5">
        <w:rPr>
          <w:iCs/>
          <w:color w:val="0070C0"/>
          <w:lang w:val="sr-Latn-CS"/>
        </w:rPr>
        <w:t xml:space="preserve"> najznačajniji promet ostvaren sa kupcem Izobit doo Brčko čije je dugovni promet 124.368,25 KM</w:t>
      </w:r>
      <w:r w:rsidR="001E41F5" w:rsidRPr="001E41F5">
        <w:rPr>
          <w:iCs/>
          <w:color w:val="0070C0"/>
          <w:lang w:val="sr-Latn-CS"/>
        </w:rPr>
        <w:t>, potražni 121.419,85 i dugovnio saldo 2.948,40 KM.</w:t>
      </w:r>
      <w:r w:rsidR="00AF1F88" w:rsidRPr="001E41F5">
        <w:rPr>
          <w:iCs/>
          <w:color w:val="0070C0"/>
          <w:lang w:val="sr-Latn-CS"/>
        </w:rPr>
        <w:t xml:space="preserve"> </w:t>
      </w:r>
    </w:p>
    <w:p w14:paraId="6BE1D0F0" w14:textId="77777777" w:rsidR="00BE371D" w:rsidRPr="00C77F09" w:rsidRDefault="00BE371D" w:rsidP="006E1B0F">
      <w:pPr>
        <w:ind w:left="-284" w:right="43"/>
        <w:jc w:val="both"/>
        <w:rPr>
          <w:i/>
          <w:lang w:val="bs-Latn-BA"/>
        </w:rPr>
      </w:pPr>
    </w:p>
    <w:p w14:paraId="51197974" w14:textId="41DEDE99" w:rsidR="00605C85" w:rsidRPr="00806152" w:rsidRDefault="00B95A0D" w:rsidP="006E1B0F">
      <w:pPr>
        <w:ind w:left="-284" w:right="43"/>
        <w:jc w:val="both"/>
        <w:rPr>
          <w:color w:val="0070C0"/>
          <w:lang w:val="bs-Latn-BA"/>
        </w:rPr>
      </w:pPr>
      <w:r w:rsidRPr="001E41F5">
        <w:rPr>
          <w:b/>
          <w:i/>
          <w:color w:val="0070C0"/>
          <w:lang w:val="bs-Latn-BA"/>
        </w:rPr>
        <w:tab/>
        <w:t xml:space="preserve">1.3. </w:t>
      </w:r>
      <w:r w:rsidRPr="001E41F5">
        <w:rPr>
          <w:i/>
          <w:color w:val="0070C0"/>
          <w:lang w:val="bs-Latn-BA"/>
        </w:rPr>
        <w:t>K</w:t>
      </w:r>
      <w:r w:rsidRPr="001E41F5">
        <w:rPr>
          <w:i/>
          <w:color w:val="0070C0"/>
          <w:lang w:val="sr-Cyrl-CS"/>
        </w:rPr>
        <w:t>up</w:t>
      </w:r>
      <w:r w:rsidRPr="001E41F5">
        <w:rPr>
          <w:i/>
          <w:color w:val="0070C0"/>
          <w:lang w:val="bs-Latn-BA"/>
        </w:rPr>
        <w:t>ci</w:t>
      </w:r>
      <w:r w:rsidRPr="001E41F5">
        <w:rPr>
          <w:i/>
          <w:color w:val="0070C0"/>
          <w:lang w:val="sr-Cyrl-CS"/>
        </w:rPr>
        <w:t xml:space="preserve">  </w:t>
      </w:r>
      <w:r w:rsidRPr="001E41F5">
        <w:rPr>
          <w:i/>
          <w:color w:val="0070C0"/>
          <w:lang w:val="bs-Latn-BA"/>
        </w:rPr>
        <w:t>iz</w:t>
      </w:r>
      <w:r w:rsidRPr="001E41F5">
        <w:rPr>
          <w:i/>
          <w:color w:val="0070C0"/>
          <w:lang w:val="sr-Cyrl-CS"/>
        </w:rPr>
        <w:t xml:space="preserve"> inostranstv</w:t>
      </w:r>
      <w:r w:rsidRPr="001E41F5">
        <w:rPr>
          <w:i/>
          <w:color w:val="0070C0"/>
          <w:lang w:val="bs-Latn-BA"/>
        </w:rPr>
        <w:t>a</w:t>
      </w:r>
      <w:r w:rsidRPr="001E41F5">
        <w:rPr>
          <w:b/>
          <w:i/>
          <w:color w:val="0070C0"/>
          <w:lang w:val="bs-Latn-BA"/>
        </w:rPr>
        <w:t xml:space="preserve">: </w:t>
      </w:r>
      <w:r w:rsidRPr="001E41F5">
        <w:rPr>
          <w:color w:val="0070C0"/>
          <w:lang w:val="sr-Cyrl-CS"/>
        </w:rPr>
        <w:t xml:space="preserve"> </w:t>
      </w:r>
      <w:r w:rsidR="004A294A" w:rsidRPr="001E41F5">
        <w:rPr>
          <w:color w:val="0070C0"/>
          <w:lang w:val="bs-Latn-BA"/>
        </w:rPr>
        <w:t xml:space="preserve">iskazani su u iznosu od </w:t>
      </w:r>
      <w:r w:rsidR="001E41F5" w:rsidRPr="001E41F5">
        <w:rPr>
          <w:color w:val="0070C0"/>
          <w:lang w:val="bs-Latn-BA"/>
        </w:rPr>
        <w:t>49.229,79</w:t>
      </w:r>
      <w:r w:rsidR="004A294A" w:rsidRPr="001E41F5">
        <w:rPr>
          <w:color w:val="0070C0"/>
          <w:lang w:val="bs-Latn-BA"/>
        </w:rPr>
        <w:t xml:space="preserve"> KM  (u prethodnom periodu</w:t>
      </w:r>
      <w:r w:rsidR="004A294A" w:rsidRPr="00BB7188">
        <w:rPr>
          <w:color w:val="0070C0"/>
          <w:lang w:val="bs-Latn-BA"/>
        </w:rPr>
        <w:t xml:space="preserve"> </w:t>
      </w:r>
      <w:r w:rsidR="00BB7188" w:rsidRPr="00806152">
        <w:rPr>
          <w:color w:val="0070C0"/>
          <w:lang w:val="bs-Latn-BA"/>
        </w:rPr>
        <w:t>19.797</w:t>
      </w:r>
      <w:r w:rsidR="00CA5BFD" w:rsidRPr="00806152">
        <w:rPr>
          <w:color w:val="0070C0"/>
          <w:lang w:val="bs-Latn-BA"/>
        </w:rPr>
        <w:t xml:space="preserve"> KM</w:t>
      </w:r>
      <w:r w:rsidR="004A294A" w:rsidRPr="00806152">
        <w:rPr>
          <w:color w:val="0070C0"/>
          <w:lang w:val="bs-Latn-BA"/>
        </w:rPr>
        <w:t>).</w:t>
      </w:r>
      <w:r w:rsidR="0055229E" w:rsidRPr="00806152">
        <w:rPr>
          <w:color w:val="0070C0"/>
          <w:lang w:val="bs-Latn-BA"/>
        </w:rPr>
        <w:t xml:space="preserve"> Pojedinačno posmatrano najznačajnija pozicija se odnosi na</w:t>
      </w:r>
      <w:r w:rsidR="001E41F5" w:rsidRPr="00806152">
        <w:rPr>
          <w:color w:val="0070C0"/>
          <w:lang w:val="bs-Latn-BA"/>
        </w:rPr>
        <w:t xml:space="preserve"> Metal komerc LTD doo čiji je dugovni saldo 29.621,70 KM</w:t>
      </w:r>
      <w:r w:rsidR="0055229E" w:rsidRPr="00806152">
        <w:rPr>
          <w:color w:val="0070C0"/>
          <w:lang w:val="bs-Latn-BA"/>
        </w:rPr>
        <w:t xml:space="preserve"> </w:t>
      </w:r>
      <w:r w:rsidR="00A341B3" w:rsidRPr="00806152">
        <w:rPr>
          <w:color w:val="0070C0"/>
          <w:lang w:val="bs-Latn-BA"/>
        </w:rPr>
        <w:t>Džavić doo Bogatić 6.</w:t>
      </w:r>
      <w:r w:rsidR="001E41F5" w:rsidRPr="00806152">
        <w:rPr>
          <w:color w:val="0070C0"/>
          <w:lang w:val="bs-Latn-BA"/>
        </w:rPr>
        <w:t>604,67</w:t>
      </w:r>
      <w:r w:rsidR="00A341B3" w:rsidRPr="00806152">
        <w:rPr>
          <w:color w:val="0070C0"/>
          <w:lang w:val="bs-Latn-BA"/>
        </w:rPr>
        <w:t xml:space="preserve"> KM, M-progres d.o.o. Podgorica </w:t>
      </w:r>
      <w:r w:rsidR="001E41F5" w:rsidRPr="00806152">
        <w:rPr>
          <w:color w:val="0070C0"/>
          <w:lang w:val="bs-Latn-BA"/>
        </w:rPr>
        <w:t>6.051,42</w:t>
      </w:r>
      <w:r w:rsidR="00A341B3" w:rsidRPr="00806152">
        <w:rPr>
          <w:color w:val="0070C0"/>
          <w:lang w:val="bs-Latn-BA"/>
        </w:rPr>
        <w:t xml:space="preserve"> KM, Kotlajić transporti 4.332,55 KM</w:t>
      </w:r>
      <w:r w:rsidR="00887AD7" w:rsidRPr="00806152">
        <w:rPr>
          <w:color w:val="0070C0"/>
          <w:lang w:val="bs-Latn-BA"/>
        </w:rPr>
        <w:t>,</w:t>
      </w:r>
      <w:r w:rsidR="001E41F5" w:rsidRPr="00806152">
        <w:rPr>
          <w:color w:val="0070C0"/>
          <w:lang w:val="bs-Latn-BA"/>
        </w:rPr>
        <w:t xml:space="preserve"> koliko je iznosilo i početno stanje, a u toku perioda nije bilo </w:t>
      </w:r>
      <w:r w:rsidR="001E41F5" w:rsidRPr="00806152">
        <w:rPr>
          <w:color w:val="0070C0"/>
          <w:lang w:val="bs-Latn-BA"/>
        </w:rPr>
        <w:lastRenderedPageBreak/>
        <w:t>dugovnog ni potražnog prometa.</w:t>
      </w:r>
      <w:r w:rsidR="00887AD7" w:rsidRPr="00806152">
        <w:rPr>
          <w:color w:val="0070C0"/>
          <w:lang w:val="bs-Latn-BA"/>
        </w:rPr>
        <w:t xml:space="preserve"> </w:t>
      </w:r>
      <w:r w:rsidR="001E41F5" w:rsidRPr="00806152">
        <w:rPr>
          <w:color w:val="0070C0"/>
          <w:lang w:val="bs-Latn-BA"/>
        </w:rPr>
        <w:t xml:space="preserve">Najznačajni promet ostvaren je sa kupcem iz inostranstva Džavič doo Bogatić. Ono što je karakteristiično za pojedine kupce je da u toku perioda nije bilo potražnog prometa, a to su. Arma-tron doo Loznica, Mag 2002 sztar Lipnički šor, </w:t>
      </w:r>
      <w:r w:rsidR="00806152" w:rsidRPr="00806152">
        <w:rPr>
          <w:color w:val="0070C0"/>
          <w:lang w:val="bs-Latn-BA"/>
        </w:rPr>
        <w:t>Mr</w:t>
      </w:r>
      <w:r w:rsidR="001E41F5" w:rsidRPr="00806152">
        <w:rPr>
          <w:color w:val="0070C0"/>
          <w:lang w:val="bs-Latn-BA"/>
        </w:rPr>
        <w:t xml:space="preserve">ki doo Zavlaka, Dakriso doo Subotica,  Borigo doo Šabac, </w:t>
      </w:r>
      <w:r w:rsidR="00806152" w:rsidRPr="00806152">
        <w:rPr>
          <w:color w:val="0070C0"/>
          <w:lang w:val="bs-Latn-BA"/>
        </w:rPr>
        <w:t>Miloš Kitić pr Kiletrans i AD Sloga IGM Novi Pazar.</w:t>
      </w:r>
    </w:p>
    <w:p w14:paraId="59553121" w14:textId="77777777" w:rsidR="00B95A0D" w:rsidRPr="00C77F09" w:rsidRDefault="00B95A0D" w:rsidP="006E1B0F">
      <w:pPr>
        <w:ind w:left="-284" w:right="43"/>
        <w:jc w:val="both"/>
        <w:rPr>
          <w:lang w:val="bs-Latn-BA"/>
        </w:rPr>
      </w:pPr>
    </w:p>
    <w:p w14:paraId="344A9E99" w14:textId="77777777" w:rsidR="00AE6CFB" w:rsidRPr="00BB7188" w:rsidRDefault="00AE6CFB" w:rsidP="006E1B0F">
      <w:pPr>
        <w:ind w:left="-284" w:right="43"/>
        <w:jc w:val="both"/>
        <w:rPr>
          <w:b/>
          <w:i/>
          <w:color w:val="0070C0"/>
          <w:lang w:val="sr-Cyrl-CS"/>
        </w:rPr>
      </w:pPr>
      <w:r w:rsidRPr="00BB7188">
        <w:rPr>
          <w:b/>
          <w:i/>
          <w:color w:val="0070C0"/>
          <w:lang w:val="sr-Cyrl-CS"/>
        </w:rPr>
        <w:t>U vezi sa  ispravkom potraživanja skrećemo pažnju da važeći zakon o porezu na dobit rashode po osnovu ispravke vrijednosti potraživanja priznaje u cjelokupnom iznosu, obračunatom u skladu sa propisima kojima se reguliše oblast računovodstva osim u slučaju da se radi o potraživanjima od lica prema kome istovremeno postoje i neizmirene obaveze. Zakon o obligacionim odnosima (Sl.l. SFRJ br</w:t>
      </w:r>
      <w:r w:rsidRPr="00BB7188">
        <w:rPr>
          <w:b/>
          <w:i/>
          <w:color w:val="0070C0"/>
          <w:lang w:val="bs-Latn-BA"/>
        </w:rPr>
        <w:t>.</w:t>
      </w:r>
      <w:r w:rsidRPr="00BB7188">
        <w:rPr>
          <w:b/>
          <w:i/>
          <w:color w:val="0070C0"/>
          <w:lang w:val="sr-Cyrl-CS"/>
        </w:rPr>
        <w:t xml:space="preserve"> 29/78, 39/85, 45/89, 57/89) i Zakon o izmjenama i dopunama Zakona o obligacionim odnosima (Sl.gl. R.S. br. 17/93 i 03/96).</w:t>
      </w:r>
    </w:p>
    <w:p w14:paraId="3C55B484" w14:textId="77777777" w:rsidR="008761F1" w:rsidRPr="00BB7188" w:rsidRDefault="008761F1" w:rsidP="006E1B0F">
      <w:pPr>
        <w:ind w:right="43"/>
        <w:jc w:val="both"/>
        <w:rPr>
          <w:b/>
          <w:i/>
          <w:color w:val="0070C0"/>
          <w:lang w:val="sr-Cyrl-CS"/>
        </w:rPr>
      </w:pPr>
    </w:p>
    <w:p w14:paraId="4C94E8E8" w14:textId="32DBFBC0" w:rsidR="00AE6CFB" w:rsidRPr="00BB7188" w:rsidRDefault="00AE6CFB" w:rsidP="006E1B0F">
      <w:pPr>
        <w:ind w:left="-284" w:right="43"/>
        <w:jc w:val="both"/>
        <w:rPr>
          <w:b/>
          <w:i/>
          <w:color w:val="0070C0"/>
          <w:lang w:val="sr-Cyrl-CS"/>
        </w:rPr>
      </w:pPr>
      <w:r w:rsidRPr="00BB7188">
        <w:rPr>
          <w:b/>
          <w:i/>
          <w:color w:val="0070C0"/>
          <w:lang w:val="sr-Cyrl-CS"/>
        </w:rPr>
        <w:t>U slučaju kada postoje dokazi da se naplata ne može izvršiti (dužnik u stečaju, odnosno završen likvidacioni postupak, zastarjelo potraživanje po Zakonu  o obligacionim odnosima i dr.) vrši se otpis potraživanja, s tim da se može, radi njihovog daljeg praćenja, obezbediti odgovarajuća vanbilansna evidencija.</w:t>
      </w:r>
    </w:p>
    <w:p w14:paraId="07B7F75C" w14:textId="77777777" w:rsidR="00AE6CFB" w:rsidRPr="00BB7188" w:rsidRDefault="00AE6CFB" w:rsidP="006E1B0F">
      <w:pPr>
        <w:ind w:left="-284" w:right="43"/>
        <w:jc w:val="both"/>
        <w:rPr>
          <w:b/>
          <w:i/>
          <w:color w:val="0070C0"/>
          <w:lang w:val="sr-Cyrl-CS"/>
        </w:rPr>
      </w:pPr>
    </w:p>
    <w:p w14:paraId="37992730" w14:textId="77777777" w:rsidR="00AE6CFB" w:rsidRPr="00BB7188" w:rsidRDefault="00AE6CFB" w:rsidP="006E1B0F">
      <w:pPr>
        <w:ind w:left="-284" w:right="43"/>
        <w:jc w:val="both"/>
        <w:rPr>
          <w:b/>
          <w:i/>
          <w:color w:val="0070C0"/>
          <w:lang w:val="sr-Cyrl-CS"/>
        </w:rPr>
      </w:pPr>
      <w:r w:rsidRPr="00BB7188">
        <w:rPr>
          <w:b/>
          <w:i/>
          <w:color w:val="0070C0"/>
          <w:lang w:val="sr-Cyrl-CS"/>
        </w:rPr>
        <w:t>Na dan bilansiranja potrebno je izvršiti analizu ročnosti potraživanja (prije svega potraživanja od kupaca), kako bi se evidentiralo njihovo zastarijevanje. Nijednim važećim računovodstvenim propisom nije određen vremenski period nakon čijeg bi isteka trebalo vršiti ispravku vrijednosti bilo čijeg potraživanja. Preduzeće aktom bliže uređuje način procjenjivanja - kao što je već komentarisano na početku ovog izlaganja. Dakle, treba da utvrdi metod koji će primijeniti za utvrđivanje postojanja računa sa usporenim plaćanjem, kao i način otpisa sumnjivih i spornih potraživanja.</w:t>
      </w:r>
    </w:p>
    <w:p w14:paraId="09814112" w14:textId="77777777" w:rsidR="00AE6CFB" w:rsidRPr="00BB7188" w:rsidRDefault="00AE6CFB" w:rsidP="006E1B0F">
      <w:pPr>
        <w:ind w:left="-284" w:right="43"/>
        <w:jc w:val="both"/>
        <w:rPr>
          <w:b/>
          <w:i/>
          <w:color w:val="0070C0"/>
          <w:lang w:val="sr-Cyrl-CS"/>
        </w:rPr>
      </w:pPr>
    </w:p>
    <w:p w14:paraId="3EAA00D8" w14:textId="77777777" w:rsidR="00AE6CFB" w:rsidRPr="00BB7188" w:rsidRDefault="00AE6CFB" w:rsidP="006E1B0F">
      <w:pPr>
        <w:ind w:left="-284" w:right="43"/>
        <w:jc w:val="both"/>
        <w:rPr>
          <w:b/>
          <w:i/>
          <w:color w:val="0070C0"/>
          <w:lang w:val="sr-Cyrl-CS"/>
        </w:rPr>
      </w:pPr>
      <w:r w:rsidRPr="00BB7188">
        <w:rPr>
          <w:b/>
          <w:i/>
          <w:color w:val="0070C0"/>
          <w:lang w:val="sr-Cyrl-CS"/>
        </w:rPr>
        <w:t>Postoje dva osnovna metoda otpisa sumnjivih i spornih potraživanja:</w:t>
      </w:r>
    </w:p>
    <w:p w14:paraId="1AEF25E1" w14:textId="77777777" w:rsidR="00AE6CFB" w:rsidRPr="00BB7188" w:rsidRDefault="00AE6CFB" w:rsidP="006E1B0F">
      <w:pPr>
        <w:ind w:left="-284" w:right="43"/>
        <w:jc w:val="both"/>
        <w:rPr>
          <w:b/>
          <w:i/>
          <w:color w:val="0070C0"/>
          <w:lang w:val="sr-Cyrl-CS"/>
        </w:rPr>
      </w:pPr>
    </w:p>
    <w:p w14:paraId="638CE02F" w14:textId="77777777" w:rsidR="00AE6CFB" w:rsidRPr="00BB7188" w:rsidRDefault="00AE6CFB" w:rsidP="006E1B0F">
      <w:pPr>
        <w:numPr>
          <w:ilvl w:val="0"/>
          <w:numId w:val="38"/>
        </w:numPr>
        <w:tabs>
          <w:tab w:val="clear" w:pos="1080"/>
          <w:tab w:val="num" w:pos="709"/>
        </w:tabs>
        <w:ind w:left="-284" w:right="43" w:firstLine="568"/>
        <w:jc w:val="both"/>
        <w:rPr>
          <w:b/>
          <w:i/>
          <w:color w:val="0070C0"/>
          <w:lang w:val="sr-Cyrl-CS"/>
        </w:rPr>
      </w:pPr>
      <w:r w:rsidRPr="00BB7188">
        <w:rPr>
          <w:b/>
          <w:i/>
          <w:color w:val="0070C0"/>
          <w:lang w:val="sr-Cyrl-CS"/>
        </w:rPr>
        <w:t xml:space="preserve">direktna - ako je nemogućnost naplate izvjesna i dokumentovana </w:t>
      </w:r>
    </w:p>
    <w:p w14:paraId="2E8154CD" w14:textId="77777777" w:rsidR="00AE6CFB" w:rsidRPr="00BB7188" w:rsidRDefault="00AE6CFB" w:rsidP="006E1B0F">
      <w:pPr>
        <w:numPr>
          <w:ilvl w:val="0"/>
          <w:numId w:val="38"/>
        </w:numPr>
        <w:tabs>
          <w:tab w:val="clear" w:pos="1080"/>
          <w:tab w:val="num" w:pos="709"/>
        </w:tabs>
        <w:ind w:left="-284" w:right="43" w:firstLine="568"/>
        <w:jc w:val="both"/>
        <w:rPr>
          <w:b/>
          <w:i/>
          <w:color w:val="0070C0"/>
          <w:lang w:val="sr-Cyrl-CS"/>
        </w:rPr>
      </w:pPr>
      <w:r w:rsidRPr="00BB7188">
        <w:rPr>
          <w:b/>
          <w:i/>
          <w:color w:val="0070C0"/>
          <w:lang w:val="sr-Cyrl-CS"/>
        </w:rPr>
        <w:t>indirektna - umanjeno za iznos vjerovatne nenplativosti potraživanja</w:t>
      </w:r>
    </w:p>
    <w:p w14:paraId="329EFB44" w14:textId="77777777" w:rsidR="00AE6CFB" w:rsidRPr="00BB7188" w:rsidRDefault="00AE6CFB" w:rsidP="008761F1">
      <w:pPr>
        <w:ind w:left="-284" w:right="-950"/>
        <w:jc w:val="both"/>
        <w:rPr>
          <w:b/>
          <w:i/>
          <w:color w:val="0070C0"/>
          <w:sz w:val="16"/>
          <w:szCs w:val="16"/>
          <w:lang w:val="sr-Cyrl-CS"/>
        </w:rPr>
      </w:pPr>
    </w:p>
    <w:p w14:paraId="181A1B6C" w14:textId="77777777" w:rsidR="00AE6CFB" w:rsidRPr="00BB7188" w:rsidRDefault="00AE6CFB" w:rsidP="00085790">
      <w:pPr>
        <w:ind w:left="-284" w:right="43"/>
        <w:jc w:val="both"/>
        <w:rPr>
          <w:b/>
          <w:i/>
          <w:color w:val="0070C0"/>
          <w:lang w:val="sr-Cyrl-CS"/>
        </w:rPr>
      </w:pPr>
      <w:r w:rsidRPr="00BB7188">
        <w:rPr>
          <w:b/>
          <w:i/>
          <w:color w:val="0070C0"/>
          <w:lang w:val="sr-Cyrl-CS"/>
        </w:rPr>
        <w:t>Metod direktnog otpisa: ako nenaplativa potraživanja nisu vjerovatna i procjenjiva, ne traži se ispravka vrijednosti, umjesto toga računi se otpisuju kada se smatraju nenaplativim.</w:t>
      </w:r>
    </w:p>
    <w:p w14:paraId="7440AE27" w14:textId="77777777" w:rsidR="006B7239" w:rsidRPr="00BB7188" w:rsidRDefault="006B7239" w:rsidP="00085790">
      <w:pPr>
        <w:ind w:left="-284" w:right="43"/>
        <w:jc w:val="both"/>
        <w:rPr>
          <w:b/>
          <w:i/>
          <w:color w:val="0070C0"/>
          <w:lang w:val="sr-Cyrl-CS"/>
        </w:rPr>
      </w:pPr>
    </w:p>
    <w:p w14:paraId="1A0A11F7" w14:textId="2F3DE32B" w:rsidR="00AE6CFB" w:rsidRPr="00BB7188" w:rsidRDefault="00AE6CFB" w:rsidP="00085790">
      <w:pPr>
        <w:ind w:left="-284" w:right="43"/>
        <w:jc w:val="both"/>
        <w:rPr>
          <w:b/>
          <w:i/>
          <w:color w:val="0070C0"/>
          <w:lang w:val="sr-Cyrl-CS"/>
        </w:rPr>
      </w:pPr>
      <w:r w:rsidRPr="00BB7188">
        <w:rPr>
          <w:b/>
          <w:i/>
          <w:color w:val="0070C0"/>
          <w:lang w:val="sr-Cyrl-CS"/>
        </w:rPr>
        <w:t>U smislu uobičajenih  procedura zasnovnih na računovodstvenim standardima, procjena iznosa nenaplativih potraživanja, osim onih čija je nenaplativost dokumentovana, može se vršiti primjenom:</w:t>
      </w:r>
    </w:p>
    <w:p w14:paraId="0F6001CE" w14:textId="77777777" w:rsidR="00AE6CFB" w:rsidRPr="00BB7188" w:rsidRDefault="00AE6CFB" w:rsidP="00085790">
      <w:pPr>
        <w:ind w:left="-284" w:right="43"/>
        <w:jc w:val="both"/>
        <w:rPr>
          <w:b/>
          <w:i/>
          <w:color w:val="0070C0"/>
          <w:lang w:val="sr-Cyrl-CS"/>
        </w:rPr>
      </w:pPr>
    </w:p>
    <w:p w14:paraId="713203D7" w14:textId="77777777" w:rsidR="00AE6CFB" w:rsidRPr="00BB7188" w:rsidRDefault="00AE6CFB" w:rsidP="00085790">
      <w:pPr>
        <w:numPr>
          <w:ilvl w:val="0"/>
          <w:numId w:val="39"/>
        </w:numPr>
        <w:tabs>
          <w:tab w:val="clear" w:pos="1080"/>
          <w:tab w:val="num" w:pos="709"/>
        </w:tabs>
        <w:ind w:left="-284" w:right="43" w:firstLine="568"/>
        <w:jc w:val="both"/>
        <w:rPr>
          <w:b/>
          <w:i/>
          <w:color w:val="0070C0"/>
          <w:lang w:val="sr-Cyrl-CS"/>
        </w:rPr>
      </w:pPr>
      <w:r w:rsidRPr="00BB7188">
        <w:rPr>
          <w:b/>
          <w:i/>
          <w:color w:val="0070C0"/>
          <w:lang w:val="sr-Cyrl-CS"/>
        </w:rPr>
        <w:t>metode starosti dospijeća, odnosno zastarjelosti potraživanja ili</w:t>
      </w:r>
    </w:p>
    <w:p w14:paraId="26CA3E4D" w14:textId="77777777" w:rsidR="00AE6CFB" w:rsidRPr="00BB7188" w:rsidRDefault="00AE6CFB" w:rsidP="00085790">
      <w:pPr>
        <w:numPr>
          <w:ilvl w:val="0"/>
          <w:numId w:val="39"/>
        </w:numPr>
        <w:tabs>
          <w:tab w:val="clear" w:pos="1080"/>
          <w:tab w:val="num" w:pos="709"/>
        </w:tabs>
        <w:ind w:left="-284" w:right="43" w:firstLine="568"/>
        <w:jc w:val="both"/>
        <w:rPr>
          <w:b/>
          <w:i/>
          <w:color w:val="0070C0"/>
        </w:rPr>
      </w:pPr>
      <w:r w:rsidRPr="00BB7188">
        <w:rPr>
          <w:b/>
          <w:i/>
          <w:color w:val="0070C0"/>
        </w:rPr>
        <w:t>metode postotka od neto prodaje</w:t>
      </w:r>
    </w:p>
    <w:p w14:paraId="37C4D8BB" w14:textId="77777777" w:rsidR="00AE6CFB" w:rsidRPr="00BB7188" w:rsidRDefault="00AE6CFB" w:rsidP="00085790">
      <w:pPr>
        <w:ind w:left="-284" w:right="43"/>
        <w:jc w:val="both"/>
        <w:rPr>
          <w:b/>
          <w:i/>
          <w:color w:val="0070C0"/>
        </w:rPr>
      </w:pPr>
    </w:p>
    <w:p w14:paraId="15BB3FB9" w14:textId="77777777" w:rsidR="00AE6CFB" w:rsidRPr="00BB7188" w:rsidRDefault="00AE6CFB" w:rsidP="00085790">
      <w:pPr>
        <w:ind w:left="-284" w:right="43"/>
        <w:jc w:val="both"/>
        <w:rPr>
          <w:b/>
          <w:i/>
          <w:color w:val="0070C0"/>
        </w:rPr>
      </w:pPr>
      <w:r w:rsidRPr="00BB7188">
        <w:rPr>
          <w:b/>
          <w:i/>
          <w:color w:val="0070C0"/>
        </w:rPr>
        <w:t xml:space="preserve">Tzv. "metoda potraživanja" - tj. metoda koja je orijentisana  na bilans stanja i kojom se procjenjuje konačan saldo računa ispravke vrijednosti potraživanja od kupaca na datum bilansa stanja (imajući u vidu nemogućnost naplate kod pojedinih kupaca i domaćinstava, gdje je prisutan veoma kratak rok zastarijevanja). </w:t>
      </w:r>
    </w:p>
    <w:p w14:paraId="4B88621D" w14:textId="77777777" w:rsidR="00AE6CFB" w:rsidRPr="00BB7188" w:rsidRDefault="00AE6CFB" w:rsidP="00085790">
      <w:pPr>
        <w:ind w:left="-284" w:right="43"/>
        <w:jc w:val="both"/>
        <w:rPr>
          <w:color w:val="0070C0"/>
          <w:lang w:val="bs-Latn-BA"/>
        </w:rPr>
      </w:pPr>
    </w:p>
    <w:p w14:paraId="5EA70C98" w14:textId="095F8D49" w:rsidR="002B3864" w:rsidRPr="00BB7188" w:rsidRDefault="002B3864" w:rsidP="008761F1">
      <w:pPr>
        <w:ind w:left="-284" w:right="-950"/>
        <w:jc w:val="both"/>
        <w:rPr>
          <w:b/>
          <w:bCs/>
          <w:i/>
          <w:iCs/>
          <w:color w:val="0070C0"/>
          <w:lang w:val="bs-Latn-BA"/>
        </w:rPr>
      </w:pPr>
      <w:r w:rsidRPr="00BB7188">
        <w:rPr>
          <w:b/>
          <w:bCs/>
          <w:i/>
          <w:iCs/>
          <w:color w:val="0070C0"/>
          <w:lang w:val="bs-Latn-BA"/>
        </w:rPr>
        <w:t>U vezi sa vrijednosnim usklađivanjem potraživanja dajemo još neke napomene:</w:t>
      </w:r>
    </w:p>
    <w:p w14:paraId="0EEBF662" w14:textId="77777777" w:rsidR="002B3864" w:rsidRPr="00BB7188" w:rsidRDefault="002B3864" w:rsidP="004A294A">
      <w:pPr>
        <w:ind w:left="-284" w:right="-666"/>
        <w:jc w:val="both"/>
        <w:rPr>
          <w:color w:val="0070C0"/>
          <w:lang w:val="bs-Latn-BA"/>
        </w:rPr>
      </w:pPr>
    </w:p>
    <w:p w14:paraId="38A22E6D" w14:textId="42DAF55B" w:rsidR="002B3864" w:rsidRPr="00BB7188" w:rsidRDefault="002B3864" w:rsidP="00085790">
      <w:pPr>
        <w:ind w:left="-284" w:right="43"/>
        <w:jc w:val="both"/>
        <w:rPr>
          <w:i/>
          <w:iCs/>
          <w:color w:val="0070C0"/>
          <w:shd w:val="clear" w:color="auto" w:fill="F9FDFF"/>
          <w:lang w:val="bs-Latn-BA"/>
        </w:rPr>
      </w:pPr>
      <w:r w:rsidRPr="00BB7188">
        <w:rPr>
          <w:b/>
          <w:bCs/>
          <w:i/>
          <w:iCs/>
          <w:color w:val="0070C0"/>
          <w:lang w:val="bs-Latn-BA"/>
        </w:rPr>
        <w:t>(1)</w:t>
      </w:r>
      <w:r w:rsidRPr="00BB7188">
        <w:rPr>
          <w:color w:val="0070C0"/>
          <w:lang w:val="bs-Latn-BA"/>
        </w:rPr>
        <w:t xml:space="preserve"> </w:t>
      </w:r>
      <w:r w:rsidRPr="00BB7188">
        <w:rPr>
          <w:i/>
          <w:iCs/>
          <w:color w:val="0070C0"/>
          <w:shd w:val="clear" w:color="auto" w:fill="F9FDFF"/>
          <w:lang w:val="bs-Latn-BA"/>
        </w:rPr>
        <w:t xml:space="preserve">MSFI / MRS su i ranije, a pogotovo sada nakon stupanja na snagu novog MSFI 9 – Finansijski instrumenti,  zahtijevali da se vrši vrijednosno usklađenja svih potraživanja, posebno  sumnjivih i spornih potraživanja. Ti zahtjevi su bili i jesu kontinuirane prirode, odnosno zahtijevalo se da se vrši vrijednosno usklađenje potraživanje svake godine, a najmanje jednom godišnje na datum kad završava poslovna godina i kada se sastavljaju finansijski izvještaji. Ukoliko društvo nije vršilo </w:t>
      </w:r>
      <w:r w:rsidRPr="00BB7188">
        <w:rPr>
          <w:i/>
          <w:iCs/>
          <w:color w:val="0070C0"/>
          <w:shd w:val="clear" w:color="auto" w:fill="F9FDFF"/>
          <w:lang w:val="bs-Latn-BA"/>
        </w:rPr>
        <w:lastRenderedPageBreak/>
        <w:t>usklađenja potraživanja, a ima namjeru da to izvrši u tekućoj godini, s</w:t>
      </w:r>
      <w:r w:rsidR="00343C8B" w:rsidRPr="00BB7188">
        <w:rPr>
          <w:i/>
          <w:iCs/>
          <w:color w:val="0070C0"/>
          <w:shd w:val="clear" w:color="auto" w:fill="F9FDFF"/>
          <w:lang w:val="bs-Latn-BA"/>
        </w:rPr>
        <w:t>a</w:t>
      </w:r>
      <w:r w:rsidRPr="00BB7188">
        <w:rPr>
          <w:i/>
          <w:iCs/>
          <w:color w:val="0070C0"/>
          <w:shd w:val="clear" w:color="auto" w:fill="F9FDFF"/>
          <w:lang w:val="bs-Latn-BA"/>
        </w:rPr>
        <w:t xml:space="preserve"> računovodstvenog aspekta može biti primjereno da se dio potraživanja od kupaca koja je trebalo ranije vrijednosno uskladiti u prethodnim godinama, da se u tekućoj godini vrijednosno usklade na teret </w:t>
      </w:r>
      <w:r w:rsidR="00343C8B" w:rsidRPr="00BB7188">
        <w:rPr>
          <w:i/>
          <w:iCs/>
          <w:color w:val="0070C0"/>
          <w:shd w:val="clear" w:color="auto" w:fill="F9FDFF"/>
          <w:lang w:val="bs-Latn-BA"/>
        </w:rPr>
        <w:t>neraspoređene</w:t>
      </w:r>
      <w:r w:rsidRPr="00BB7188">
        <w:rPr>
          <w:i/>
          <w:iCs/>
          <w:color w:val="0070C0"/>
          <w:shd w:val="clear" w:color="auto" w:fill="F9FDFF"/>
          <w:lang w:val="bs-Latn-BA"/>
        </w:rPr>
        <w:t xml:space="preserve"> dobiti</w:t>
      </w:r>
      <w:r w:rsidR="00343C8B" w:rsidRPr="00BB7188">
        <w:rPr>
          <w:i/>
          <w:iCs/>
          <w:color w:val="0070C0"/>
          <w:shd w:val="clear" w:color="auto" w:fill="F9FDFF"/>
          <w:lang w:val="bs-Latn-BA"/>
        </w:rPr>
        <w:t xml:space="preserve"> ranijih godina,</w:t>
      </w:r>
      <w:r w:rsidRPr="00BB7188">
        <w:rPr>
          <w:i/>
          <w:iCs/>
          <w:color w:val="0070C0"/>
          <w:shd w:val="clear" w:color="auto" w:fill="F9FDFF"/>
          <w:lang w:val="bs-Latn-BA"/>
        </w:rPr>
        <w:t xml:space="preserve"> jer se i odnose na </w:t>
      </w:r>
      <w:r w:rsidR="00343C8B" w:rsidRPr="00BB7188">
        <w:rPr>
          <w:i/>
          <w:iCs/>
          <w:color w:val="0070C0"/>
          <w:shd w:val="clear" w:color="auto" w:fill="F9FDFF"/>
          <w:lang w:val="bs-Latn-BA"/>
        </w:rPr>
        <w:t>ranije obračunske periode</w:t>
      </w:r>
      <w:r w:rsidRPr="00BB7188">
        <w:rPr>
          <w:i/>
          <w:iCs/>
          <w:color w:val="0070C0"/>
          <w:shd w:val="clear" w:color="auto" w:fill="F9FDFF"/>
          <w:lang w:val="bs-Latn-BA"/>
        </w:rPr>
        <w:t xml:space="preserve">. </w:t>
      </w:r>
      <w:r w:rsidR="00343C8B" w:rsidRPr="00BB7188">
        <w:rPr>
          <w:i/>
          <w:iCs/>
          <w:color w:val="0070C0"/>
          <w:shd w:val="clear" w:color="auto" w:fill="F9FDFF"/>
          <w:lang w:val="bs-Latn-BA"/>
        </w:rPr>
        <w:t>I</w:t>
      </w:r>
      <w:r w:rsidRPr="00BB7188">
        <w:rPr>
          <w:i/>
          <w:iCs/>
          <w:color w:val="0070C0"/>
          <w:shd w:val="clear" w:color="auto" w:fill="F9FDFF"/>
          <w:lang w:val="bs-Latn-BA"/>
        </w:rPr>
        <w:t>spr</w:t>
      </w:r>
      <w:r w:rsidR="00343C8B" w:rsidRPr="00BB7188">
        <w:rPr>
          <w:i/>
          <w:iCs/>
          <w:color w:val="0070C0"/>
          <w:shd w:val="clear" w:color="auto" w:fill="F9FDFF"/>
          <w:lang w:val="bs-Latn-BA"/>
        </w:rPr>
        <w:t>avka</w:t>
      </w:r>
      <w:r w:rsidRPr="00BB7188">
        <w:rPr>
          <w:i/>
          <w:iCs/>
          <w:color w:val="0070C0"/>
          <w:shd w:val="clear" w:color="auto" w:fill="F9FDFF"/>
          <w:lang w:val="bs-Latn-BA"/>
        </w:rPr>
        <w:t xml:space="preserve"> vrijednosti potraživanja od kupaca koj</w:t>
      </w:r>
      <w:r w:rsidR="00343C8B" w:rsidRPr="00BB7188">
        <w:rPr>
          <w:i/>
          <w:iCs/>
          <w:color w:val="0070C0"/>
          <w:shd w:val="clear" w:color="auto" w:fill="F9FDFF"/>
          <w:lang w:val="bs-Latn-BA"/>
        </w:rPr>
        <w:t>a</w:t>
      </w:r>
      <w:r w:rsidRPr="00BB7188">
        <w:rPr>
          <w:i/>
          <w:iCs/>
          <w:color w:val="0070C0"/>
          <w:shd w:val="clear" w:color="auto" w:fill="F9FDFF"/>
          <w:lang w:val="bs-Latn-BA"/>
        </w:rPr>
        <w:t xml:space="preserve"> se odnosi na tekuć</w:t>
      </w:r>
      <w:r w:rsidR="00343C8B" w:rsidRPr="00BB7188">
        <w:rPr>
          <w:i/>
          <w:iCs/>
          <w:color w:val="0070C0"/>
          <w:shd w:val="clear" w:color="auto" w:fill="F9FDFF"/>
          <w:lang w:val="bs-Latn-BA"/>
        </w:rPr>
        <w:t>i</w:t>
      </w:r>
      <w:r w:rsidRPr="00BB7188">
        <w:rPr>
          <w:i/>
          <w:iCs/>
          <w:color w:val="0070C0"/>
          <w:shd w:val="clear" w:color="auto" w:fill="F9FDFF"/>
          <w:lang w:val="bs-Latn-BA"/>
        </w:rPr>
        <w:t xml:space="preserve"> </w:t>
      </w:r>
      <w:r w:rsidR="00343C8B" w:rsidRPr="00BB7188">
        <w:rPr>
          <w:i/>
          <w:iCs/>
          <w:color w:val="0070C0"/>
          <w:shd w:val="clear" w:color="auto" w:fill="F9FDFF"/>
          <w:lang w:val="bs-Latn-BA"/>
        </w:rPr>
        <w:t>period</w:t>
      </w:r>
      <w:r w:rsidRPr="00BB7188">
        <w:rPr>
          <w:i/>
          <w:iCs/>
          <w:color w:val="0070C0"/>
          <w:shd w:val="clear" w:color="auto" w:fill="F9FDFF"/>
          <w:lang w:val="bs-Latn-BA"/>
        </w:rPr>
        <w:t xml:space="preserve"> iskaza</w:t>
      </w:r>
      <w:r w:rsidR="00343C8B" w:rsidRPr="00BB7188">
        <w:rPr>
          <w:i/>
          <w:iCs/>
          <w:color w:val="0070C0"/>
          <w:shd w:val="clear" w:color="auto" w:fill="F9FDFF"/>
          <w:lang w:val="bs-Latn-BA"/>
        </w:rPr>
        <w:t>la bi se</w:t>
      </w:r>
      <w:r w:rsidRPr="00BB7188">
        <w:rPr>
          <w:i/>
          <w:iCs/>
          <w:color w:val="0070C0"/>
          <w:shd w:val="clear" w:color="auto" w:fill="F9FDFF"/>
          <w:lang w:val="bs-Latn-BA"/>
        </w:rPr>
        <w:t xml:space="preserve"> na teret rashoda tekuće</w:t>
      </w:r>
      <w:r w:rsidR="00343C8B" w:rsidRPr="00BB7188">
        <w:rPr>
          <w:i/>
          <w:iCs/>
          <w:color w:val="0070C0"/>
          <w:shd w:val="clear" w:color="auto" w:fill="F9FDFF"/>
          <w:lang w:val="bs-Latn-BA"/>
        </w:rPr>
        <w:t>g</w:t>
      </w:r>
      <w:r w:rsidRPr="00BB7188">
        <w:rPr>
          <w:i/>
          <w:iCs/>
          <w:color w:val="0070C0"/>
          <w:shd w:val="clear" w:color="auto" w:fill="F9FDFF"/>
          <w:lang w:val="bs-Latn-BA"/>
        </w:rPr>
        <w:t xml:space="preserve"> </w:t>
      </w:r>
      <w:r w:rsidR="00343C8B" w:rsidRPr="00BB7188">
        <w:rPr>
          <w:i/>
          <w:iCs/>
          <w:color w:val="0070C0"/>
          <w:shd w:val="clear" w:color="auto" w:fill="F9FDFF"/>
          <w:lang w:val="bs-Latn-BA"/>
        </w:rPr>
        <w:t>perioda</w:t>
      </w:r>
      <w:r w:rsidRPr="00BB7188">
        <w:rPr>
          <w:i/>
          <w:iCs/>
          <w:color w:val="0070C0"/>
          <w:shd w:val="clear" w:color="auto" w:fill="F9FDFF"/>
          <w:lang w:val="bs-Latn-BA"/>
        </w:rPr>
        <w:t xml:space="preserve">. </w:t>
      </w:r>
      <w:r w:rsidR="00343C8B" w:rsidRPr="00BB7188">
        <w:rPr>
          <w:i/>
          <w:iCs/>
          <w:color w:val="0070C0"/>
          <w:shd w:val="clear" w:color="auto" w:fill="F9FDFF"/>
          <w:lang w:val="bs-Latn-BA"/>
        </w:rPr>
        <w:t>Kada</w:t>
      </w:r>
      <w:r w:rsidRPr="00BB7188">
        <w:rPr>
          <w:i/>
          <w:iCs/>
          <w:color w:val="0070C0"/>
          <w:shd w:val="clear" w:color="auto" w:fill="F9FDFF"/>
          <w:lang w:val="bs-Latn-BA"/>
        </w:rPr>
        <w:t xml:space="preserve"> uprava procjenjuje da </w:t>
      </w:r>
      <w:r w:rsidR="00343C8B" w:rsidRPr="00BB7188">
        <w:rPr>
          <w:i/>
          <w:iCs/>
          <w:color w:val="0070C0"/>
          <w:shd w:val="clear" w:color="auto" w:fill="F9FDFF"/>
          <w:lang w:val="bs-Latn-BA"/>
        </w:rPr>
        <w:t xml:space="preserve">uopšte </w:t>
      </w:r>
      <w:r w:rsidRPr="00BB7188">
        <w:rPr>
          <w:i/>
          <w:iCs/>
          <w:color w:val="0070C0"/>
          <w:shd w:val="clear" w:color="auto" w:fill="F9FDFF"/>
          <w:lang w:val="bs-Latn-BA"/>
        </w:rPr>
        <w:t xml:space="preserve">nije izvjesna  naplata određenih potraživanja, takva potraživanja </w:t>
      </w:r>
      <w:r w:rsidR="00343C8B" w:rsidRPr="00BB7188">
        <w:rPr>
          <w:i/>
          <w:iCs/>
          <w:color w:val="0070C0"/>
          <w:shd w:val="clear" w:color="auto" w:fill="F9FDFF"/>
          <w:lang w:val="bs-Latn-BA"/>
        </w:rPr>
        <w:t>bi</w:t>
      </w:r>
      <w:r w:rsidRPr="00BB7188">
        <w:rPr>
          <w:i/>
          <w:iCs/>
          <w:color w:val="0070C0"/>
          <w:shd w:val="clear" w:color="auto" w:fill="F9FDFF"/>
          <w:lang w:val="bs-Latn-BA"/>
        </w:rPr>
        <w:t xml:space="preserve"> treba</w:t>
      </w:r>
      <w:r w:rsidR="00343C8B" w:rsidRPr="00BB7188">
        <w:rPr>
          <w:i/>
          <w:iCs/>
          <w:color w:val="0070C0"/>
          <w:shd w:val="clear" w:color="auto" w:fill="F9FDFF"/>
          <w:lang w:val="bs-Latn-BA"/>
        </w:rPr>
        <w:t>lo</w:t>
      </w:r>
      <w:r w:rsidRPr="00BB7188">
        <w:rPr>
          <w:i/>
          <w:iCs/>
          <w:color w:val="0070C0"/>
          <w:shd w:val="clear" w:color="auto" w:fill="F9FDFF"/>
          <w:lang w:val="bs-Latn-BA"/>
        </w:rPr>
        <w:t xml:space="preserve"> jednokratno otpisati i isknjižiti iz poslovnih evidencija.</w:t>
      </w:r>
      <w:r w:rsidR="00B37775" w:rsidRPr="00BB7188">
        <w:rPr>
          <w:rStyle w:val="Referencafusnote"/>
          <w:i/>
          <w:iCs/>
          <w:color w:val="0070C0"/>
          <w:shd w:val="clear" w:color="auto" w:fill="F9FDFF"/>
          <w:lang w:val="bs-Latn-BA"/>
        </w:rPr>
        <w:footnoteReference w:id="3"/>
      </w:r>
    </w:p>
    <w:p w14:paraId="09C1C192" w14:textId="77777777" w:rsidR="008127A0" w:rsidRPr="00BB7188" w:rsidRDefault="008127A0" w:rsidP="00085790">
      <w:pPr>
        <w:ind w:left="-284" w:right="43"/>
        <w:jc w:val="both"/>
        <w:rPr>
          <w:i/>
          <w:iCs/>
          <w:color w:val="0070C0"/>
          <w:shd w:val="clear" w:color="auto" w:fill="F9FDFF"/>
          <w:lang w:val="bs-Latn-BA"/>
        </w:rPr>
      </w:pPr>
    </w:p>
    <w:p w14:paraId="25E3FB13" w14:textId="19976C7D" w:rsidR="008127A0" w:rsidRPr="00BB7188" w:rsidRDefault="008127A0" w:rsidP="00085790">
      <w:pPr>
        <w:shd w:val="clear" w:color="auto" w:fill="FFFFFF"/>
        <w:ind w:left="-284" w:right="43"/>
        <w:jc w:val="both"/>
        <w:textAlignment w:val="baseline"/>
        <w:rPr>
          <w:color w:val="0070C0"/>
          <w:lang w:val="bs-Latn-BA"/>
        </w:rPr>
      </w:pPr>
      <w:r w:rsidRPr="00BB7188">
        <w:rPr>
          <w:b/>
          <w:bCs/>
          <w:i/>
          <w:iCs/>
          <w:color w:val="0070C0"/>
          <w:lang w:val="bs-Latn-BA"/>
        </w:rPr>
        <w:t>(2)</w:t>
      </w:r>
      <w:r w:rsidRPr="00BB7188">
        <w:rPr>
          <w:color w:val="0070C0"/>
          <w:lang w:val="bs-Latn-BA"/>
        </w:rPr>
        <w:t xml:space="preserve"> Potraživanja od kupaca predstavljaju finansijski instrument koji proizlazi iz ugovornog odnosa sa kupcem po kome o</w:t>
      </w:r>
      <w:r w:rsidR="00A341B3" w:rsidRPr="00BB7188">
        <w:rPr>
          <w:color w:val="0070C0"/>
          <w:lang w:val="bs-Latn-BA"/>
        </w:rPr>
        <w:t>s</w:t>
      </w:r>
      <w:r w:rsidRPr="00BB7188">
        <w:rPr>
          <w:color w:val="0070C0"/>
          <w:lang w:val="bs-Latn-BA"/>
        </w:rPr>
        <w:t>novu društvo formira prihode. Predmetni ugovori sa kupcima pretpostavljaju da društvo ima pravo na primitak novčanih sredstva pod određenim uslovima (npr. isporuka robe ili pružanje usluga).</w:t>
      </w:r>
    </w:p>
    <w:p w14:paraId="6BD8D1E1" w14:textId="77777777" w:rsidR="008127A0" w:rsidRPr="00BB7188" w:rsidRDefault="008127A0" w:rsidP="00085790">
      <w:pPr>
        <w:shd w:val="clear" w:color="auto" w:fill="FFFFFF"/>
        <w:ind w:left="-284" w:right="43"/>
        <w:jc w:val="both"/>
        <w:textAlignment w:val="baseline"/>
        <w:rPr>
          <w:color w:val="0070C0"/>
          <w:lang w:val="bs-Latn-BA"/>
        </w:rPr>
      </w:pPr>
    </w:p>
    <w:p w14:paraId="3623C5DE" w14:textId="25DAAD01" w:rsidR="008127A0" w:rsidRPr="00BB7188" w:rsidRDefault="008127A0" w:rsidP="00085790">
      <w:pPr>
        <w:shd w:val="clear" w:color="auto" w:fill="FFFFFF"/>
        <w:ind w:left="-284" w:right="43"/>
        <w:jc w:val="both"/>
        <w:textAlignment w:val="baseline"/>
        <w:rPr>
          <w:color w:val="0070C0"/>
          <w:lang w:val="bs-Latn-BA"/>
        </w:rPr>
      </w:pPr>
      <w:r w:rsidRPr="00BB7188">
        <w:rPr>
          <w:color w:val="0070C0"/>
          <w:lang w:val="bs-Latn-BA"/>
        </w:rPr>
        <w:t xml:space="preserve">Najveća novina kod novog </w:t>
      </w:r>
      <w:r w:rsidRPr="00BB7188">
        <w:rPr>
          <w:i/>
          <w:iCs/>
          <w:color w:val="0070C0"/>
          <w:lang w:val="bs-Latn-BA"/>
        </w:rPr>
        <w:t>MSFI 9 – Finansijski instrumenti</w:t>
      </w:r>
      <w:r w:rsidRPr="00BB7188">
        <w:rPr>
          <w:color w:val="0070C0"/>
          <w:lang w:val="bs-Latn-BA"/>
        </w:rPr>
        <w:t xml:space="preserve"> jeste definisanje </w:t>
      </w:r>
      <w:r w:rsidRPr="00BB7188">
        <w:rPr>
          <w:b/>
          <w:bCs/>
          <w:i/>
          <w:iCs/>
          <w:color w:val="0070C0"/>
          <w:lang w:val="bs-Latn-BA"/>
        </w:rPr>
        <w:t>modela umanjenja vrijednosti</w:t>
      </w:r>
      <w:r w:rsidRPr="00BB7188">
        <w:rPr>
          <w:color w:val="0070C0"/>
          <w:lang w:val="bs-Latn-BA"/>
        </w:rPr>
        <w:t> vezano za potraživanja i finansijsku imovinu. Novi MSFI definiše umanjenje vrijednosti potraživanja pomoću modela </w:t>
      </w:r>
      <w:r w:rsidRPr="00BB7188">
        <w:rPr>
          <w:b/>
          <w:bCs/>
          <w:i/>
          <w:iCs/>
          <w:color w:val="0070C0"/>
          <w:lang w:val="bs-Latn-BA"/>
        </w:rPr>
        <w:t>očekivanih kreditnih gubitaka</w:t>
      </w:r>
      <w:r w:rsidRPr="00BB7188">
        <w:rPr>
          <w:color w:val="0070C0"/>
          <w:lang w:val="bs-Latn-BA"/>
        </w:rPr>
        <w:t>, što predstavlja značajno odstupanje od postojećeg modela </w:t>
      </w:r>
      <w:r w:rsidRPr="00BB7188">
        <w:rPr>
          <w:b/>
          <w:bCs/>
          <w:i/>
          <w:iCs/>
          <w:color w:val="0070C0"/>
          <w:lang w:val="bs-Latn-BA"/>
        </w:rPr>
        <w:t>nastalih kreditnih gubitaka</w:t>
      </w:r>
      <w:r w:rsidRPr="00BB7188">
        <w:rPr>
          <w:color w:val="0070C0"/>
          <w:lang w:val="bs-Latn-BA"/>
        </w:rPr>
        <w:t> definisanih odredbama </w:t>
      </w:r>
      <w:r w:rsidRPr="00BB7188">
        <w:rPr>
          <w:i/>
          <w:iCs/>
          <w:color w:val="0070C0"/>
          <w:lang w:val="bs-Latn-BA"/>
        </w:rPr>
        <w:t>MRS 39 – Financijski instrumenti: priznavanje i mjerenje</w:t>
      </w:r>
      <w:r w:rsidRPr="00BB7188">
        <w:rPr>
          <w:color w:val="0070C0"/>
          <w:lang w:val="bs-Latn-BA"/>
        </w:rPr>
        <w:t>.</w:t>
      </w:r>
    </w:p>
    <w:p w14:paraId="1B35D7CD" w14:textId="77777777" w:rsidR="006B7239" w:rsidRPr="00BB7188" w:rsidRDefault="006B7239" w:rsidP="008761F1">
      <w:pPr>
        <w:shd w:val="clear" w:color="auto" w:fill="FFFFFF"/>
        <w:ind w:left="-284" w:right="-950"/>
        <w:jc w:val="both"/>
        <w:textAlignment w:val="baseline"/>
        <w:rPr>
          <w:b/>
          <w:bCs/>
          <w:i/>
          <w:iCs/>
          <w:color w:val="0070C0"/>
          <w:lang w:val="bs-Latn-BA"/>
        </w:rPr>
      </w:pPr>
    </w:p>
    <w:p w14:paraId="156AB7CF" w14:textId="04D930E8" w:rsidR="008127A0" w:rsidRPr="00BB7188" w:rsidRDefault="008127A0" w:rsidP="00571B6B">
      <w:pPr>
        <w:shd w:val="clear" w:color="auto" w:fill="FFFFFF"/>
        <w:ind w:left="-284" w:right="43"/>
        <w:jc w:val="both"/>
        <w:textAlignment w:val="baseline"/>
        <w:rPr>
          <w:color w:val="0070C0"/>
          <w:lang w:val="bs-Latn-BA"/>
        </w:rPr>
      </w:pPr>
      <w:r w:rsidRPr="00BB7188">
        <w:rPr>
          <w:b/>
          <w:bCs/>
          <w:i/>
          <w:iCs/>
          <w:color w:val="0070C0"/>
          <w:lang w:val="bs-Latn-BA"/>
        </w:rPr>
        <w:t>Model nastalog gubitka</w:t>
      </w:r>
      <w:r w:rsidRPr="00BB7188">
        <w:rPr>
          <w:color w:val="0070C0"/>
          <w:lang w:val="bs-Latn-BA"/>
        </w:rPr>
        <w:t> iz MRS-a 39 priznavao je gubitak po finansijskom instrumentu tek kada se pojavio objektivan dokaz o umanjenju vrijednosti financijskog instrumenta, na primjer kašnjenje plaćanja obveza, finansijske poteškoće dužnika, otvaranje predstečajnog / stečajnog postupka, likvidacija dužnika i sl. Na taj način ovaj je pristup rezultirao dosta kasnim priznavanjem gubitaka u finansijskim izvještajima.</w:t>
      </w:r>
    </w:p>
    <w:p w14:paraId="16A09FBD" w14:textId="77777777" w:rsidR="008127A0" w:rsidRPr="00BB7188" w:rsidRDefault="008127A0" w:rsidP="00571B6B">
      <w:pPr>
        <w:shd w:val="clear" w:color="auto" w:fill="FFFFFF"/>
        <w:ind w:left="-284" w:right="43"/>
        <w:jc w:val="both"/>
        <w:textAlignment w:val="baseline"/>
        <w:rPr>
          <w:color w:val="0070C0"/>
          <w:lang w:val="bs-Latn-BA"/>
        </w:rPr>
      </w:pPr>
    </w:p>
    <w:p w14:paraId="1B44528F" w14:textId="77777777" w:rsidR="00FE614C" w:rsidRPr="00BB7188" w:rsidRDefault="00FE614C" w:rsidP="00571B6B">
      <w:pPr>
        <w:shd w:val="clear" w:color="auto" w:fill="FFFFFF"/>
        <w:ind w:left="-284" w:right="43"/>
        <w:jc w:val="both"/>
        <w:textAlignment w:val="baseline"/>
        <w:rPr>
          <w:color w:val="0070C0"/>
          <w:lang w:val="bs-Latn-BA"/>
        </w:rPr>
      </w:pPr>
    </w:p>
    <w:p w14:paraId="3A1A31BA" w14:textId="5D302690" w:rsidR="008127A0" w:rsidRPr="00BB7188" w:rsidRDefault="008127A0" w:rsidP="00571B6B">
      <w:pPr>
        <w:shd w:val="clear" w:color="auto" w:fill="FFFFFF"/>
        <w:ind w:left="-284" w:right="43"/>
        <w:jc w:val="both"/>
        <w:textAlignment w:val="baseline"/>
        <w:rPr>
          <w:color w:val="0070C0"/>
          <w:lang w:val="bs-Latn-BA"/>
        </w:rPr>
      </w:pPr>
      <w:r w:rsidRPr="00BB7188">
        <w:rPr>
          <w:color w:val="0070C0"/>
          <w:lang w:val="bs-Latn-BA"/>
        </w:rPr>
        <w:t>Nasuprot tome, </w:t>
      </w:r>
      <w:r w:rsidRPr="00BB7188">
        <w:rPr>
          <w:b/>
          <w:bCs/>
          <w:i/>
          <w:iCs/>
          <w:color w:val="0070C0"/>
          <w:lang w:val="bs-Latn-BA"/>
        </w:rPr>
        <w:t>model očekivanih kreditnih gubitaka</w:t>
      </w:r>
      <w:r w:rsidRPr="00BB7188">
        <w:rPr>
          <w:color w:val="0070C0"/>
          <w:lang w:val="bs-Latn-BA"/>
        </w:rPr>
        <w:t> zahtijeva procjenu mogućih gubitaka od umanjenja vrijednosti financijskih instrumenata prije pogoršanja financijske i kreditne sposobnosti dužnika. Ovaj model zahtjeva da se vrijednosno usklađenje priznaje prije nego što je došlo to nastalih gubitaka. Ovaj pristup zahtjeva da se na svaki dan bilansa razmotre trenutni uslovi i buduća privredna kretanja, koji su dostupna u trenutku izrade finansijskih izvještaja, kako bi se predvidjeli i projektovali očekivani kreditni gubici. </w:t>
      </w:r>
    </w:p>
    <w:p w14:paraId="3AAD30E2" w14:textId="77777777" w:rsidR="008127A0" w:rsidRPr="00BB7188" w:rsidRDefault="008127A0" w:rsidP="00571B6B">
      <w:pPr>
        <w:ind w:right="43"/>
        <w:jc w:val="both"/>
        <w:rPr>
          <w:color w:val="0070C0"/>
          <w:lang w:val="bs-Latn-BA"/>
        </w:rPr>
      </w:pPr>
    </w:p>
    <w:p w14:paraId="4A28DE6E" w14:textId="39161204" w:rsidR="00B95A0D" w:rsidRPr="00506777" w:rsidRDefault="00B95A0D" w:rsidP="00571B6B">
      <w:pPr>
        <w:ind w:left="-284" w:right="43"/>
        <w:jc w:val="both"/>
        <w:rPr>
          <w:color w:val="0070C0"/>
          <w:lang w:val="sr-Latn-CS"/>
        </w:rPr>
      </w:pPr>
      <w:r w:rsidRPr="00506777">
        <w:rPr>
          <w:b/>
          <w:i/>
          <w:color w:val="0070C0"/>
          <w:lang w:val="bs-Latn-BA"/>
        </w:rPr>
        <w:tab/>
        <w:t xml:space="preserve">1.4. </w:t>
      </w:r>
      <w:r w:rsidRPr="00506777">
        <w:rPr>
          <w:i/>
          <w:color w:val="0070C0"/>
          <w:lang w:val="bs-Latn-BA"/>
        </w:rPr>
        <w:t>Potraživanja iz specifičnih poslova</w:t>
      </w:r>
      <w:r w:rsidRPr="00506777">
        <w:rPr>
          <w:b/>
          <w:i/>
          <w:color w:val="0070C0"/>
          <w:lang w:val="bs-Latn-BA"/>
        </w:rPr>
        <w:t>:</w:t>
      </w:r>
      <w:r w:rsidRPr="00506777">
        <w:rPr>
          <w:color w:val="0070C0"/>
          <w:lang w:val="bs-Latn-BA"/>
        </w:rPr>
        <w:t xml:space="preserve"> </w:t>
      </w:r>
      <w:r w:rsidRPr="00506777">
        <w:rPr>
          <w:color w:val="0070C0"/>
          <w:lang w:val="sr-Latn-CS"/>
        </w:rPr>
        <w:t xml:space="preserve">Ova pozicija </w:t>
      </w:r>
      <w:r w:rsidR="006D4011" w:rsidRPr="00506777">
        <w:rPr>
          <w:color w:val="0070C0"/>
          <w:lang w:val="sr-Latn-CS"/>
        </w:rPr>
        <w:t xml:space="preserve">u tekućem periodu nije </w:t>
      </w:r>
      <w:r w:rsidRPr="00506777">
        <w:rPr>
          <w:color w:val="0070C0"/>
          <w:lang w:val="sr-Latn-CS"/>
        </w:rPr>
        <w:t>iskazana</w:t>
      </w:r>
      <w:r w:rsidR="006D4011" w:rsidRPr="00506777">
        <w:rPr>
          <w:color w:val="0070C0"/>
          <w:lang w:val="sr-Latn-CS"/>
        </w:rPr>
        <w:t xml:space="preserve">, </w:t>
      </w:r>
      <w:r w:rsidR="003732D0" w:rsidRPr="00506777">
        <w:rPr>
          <w:color w:val="0070C0"/>
          <w:lang w:val="sr-Latn-CS"/>
        </w:rPr>
        <w:t>kao i</w:t>
      </w:r>
      <w:r w:rsidRPr="00506777">
        <w:rPr>
          <w:color w:val="0070C0"/>
          <w:lang w:val="sr-Latn-CS"/>
        </w:rPr>
        <w:t xml:space="preserve"> u prethodnom periodu</w:t>
      </w:r>
      <w:r w:rsidR="006D4011" w:rsidRPr="00506777">
        <w:rPr>
          <w:color w:val="0070C0"/>
          <w:lang w:val="sr-Latn-CS"/>
        </w:rPr>
        <w:t xml:space="preserve"> </w:t>
      </w:r>
      <w:r w:rsidR="003732D0" w:rsidRPr="00506777">
        <w:rPr>
          <w:color w:val="0070C0"/>
          <w:lang w:val="sr-Latn-CS"/>
        </w:rPr>
        <w:t>kada nije</w:t>
      </w:r>
      <w:r w:rsidR="003A4937" w:rsidRPr="00506777">
        <w:rPr>
          <w:color w:val="0070C0"/>
          <w:lang w:val="sr-Latn-CS"/>
        </w:rPr>
        <w:t xml:space="preserve"> </w:t>
      </w:r>
      <w:r w:rsidR="006D4011" w:rsidRPr="00506777">
        <w:rPr>
          <w:color w:val="0070C0"/>
          <w:lang w:val="sr-Latn-CS"/>
        </w:rPr>
        <w:t>bila iskazana</w:t>
      </w:r>
      <w:r w:rsidR="003A4937" w:rsidRPr="00506777">
        <w:rPr>
          <w:color w:val="0070C0"/>
          <w:lang w:val="sr-Latn-CS"/>
        </w:rPr>
        <w:t>.</w:t>
      </w:r>
    </w:p>
    <w:p w14:paraId="1CEA1162" w14:textId="77777777" w:rsidR="00B95A0D" w:rsidRPr="00C77F09" w:rsidRDefault="00B95A0D" w:rsidP="00571B6B">
      <w:pPr>
        <w:ind w:left="-284" w:right="43"/>
        <w:jc w:val="both"/>
        <w:rPr>
          <w:lang w:val="bs-Latn-BA"/>
        </w:rPr>
      </w:pPr>
    </w:p>
    <w:p w14:paraId="6FC78A10" w14:textId="718B2E6F" w:rsidR="004B19FB" w:rsidRPr="002528AB" w:rsidRDefault="00B95A0D" w:rsidP="00571B6B">
      <w:pPr>
        <w:ind w:left="-284" w:right="43"/>
        <w:jc w:val="both"/>
        <w:rPr>
          <w:iCs/>
          <w:color w:val="0070C0"/>
          <w:lang w:val="sr-Latn-CS"/>
        </w:rPr>
      </w:pPr>
      <w:r w:rsidRPr="002528AB">
        <w:rPr>
          <w:b/>
          <w:i/>
          <w:color w:val="0070C0"/>
          <w:lang w:val="bs-Latn-BA"/>
        </w:rPr>
        <w:tab/>
        <w:t xml:space="preserve">1.5. </w:t>
      </w:r>
      <w:r w:rsidRPr="002528AB">
        <w:rPr>
          <w:i/>
          <w:color w:val="0070C0"/>
          <w:lang w:val="bs-Latn-BA"/>
        </w:rPr>
        <w:t xml:space="preserve">Ostala </w:t>
      </w:r>
      <w:r w:rsidRPr="002528AB">
        <w:rPr>
          <w:i/>
          <w:color w:val="0070C0"/>
          <w:lang w:val="sr-Cyrl-CS"/>
        </w:rPr>
        <w:t xml:space="preserve"> </w:t>
      </w:r>
      <w:r w:rsidRPr="002528AB">
        <w:rPr>
          <w:i/>
          <w:color w:val="0070C0"/>
          <w:lang w:val="bs-Latn-BA"/>
        </w:rPr>
        <w:t xml:space="preserve">kratkoročna </w:t>
      </w:r>
      <w:r w:rsidRPr="002528AB">
        <w:rPr>
          <w:i/>
          <w:color w:val="0070C0"/>
          <w:lang w:val="sr-Cyrl-CS"/>
        </w:rPr>
        <w:t>potraživanja</w:t>
      </w:r>
      <w:r w:rsidRPr="002528AB">
        <w:rPr>
          <w:color w:val="0070C0"/>
          <w:lang w:val="sr-Cyrl-CS"/>
        </w:rPr>
        <w:t xml:space="preserve"> </w:t>
      </w:r>
      <w:r w:rsidR="00506777" w:rsidRPr="002528AB">
        <w:rPr>
          <w:color w:val="0070C0"/>
          <w:lang w:val="sr-Latn-RS"/>
        </w:rPr>
        <w:t>nisu iskazana u tekućem periodu</w:t>
      </w:r>
      <w:r w:rsidR="006D4011" w:rsidRPr="002528AB">
        <w:rPr>
          <w:iCs/>
          <w:color w:val="0070C0"/>
          <w:lang w:val="sr-Latn-CS"/>
        </w:rPr>
        <w:t xml:space="preserve">, u prethodnom periodu </w:t>
      </w:r>
      <w:r w:rsidR="00BB7188" w:rsidRPr="002528AB">
        <w:rPr>
          <w:iCs/>
          <w:color w:val="0070C0"/>
          <w:lang w:val="sr-Latn-CS"/>
        </w:rPr>
        <w:t>1.862.792</w:t>
      </w:r>
      <w:r w:rsidR="008761F1" w:rsidRPr="002528AB">
        <w:rPr>
          <w:iCs/>
          <w:color w:val="0070C0"/>
          <w:lang w:val="sr-Latn-CS"/>
        </w:rPr>
        <w:t xml:space="preserve"> KM</w:t>
      </w:r>
      <w:r w:rsidR="00E72624" w:rsidRPr="002528AB">
        <w:rPr>
          <w:iCs/>
          <w:color w:val="0070C0"/>
          <w:lang w:val="sr-Latn-CS"/>
        </w:rPr>
        <w:t>.</w:t>
      </w:r>
      <w:r w:rsidR="00AF7862" w:rsidRPr="002528AB">
        <w:rPr>
          <w:iCs/>
          <w:color w:val="0070C0"/>
          <w:lang w:val="sr-Latn-CS"/>
        </w:rPr>
        <w:t xml:space="preserve"> </w:t>
      </w:r>
      <w:r w:rsidR="00E72624" w:rsidRPr="002528AB">
        <w:rPr>
          <w:iCs/>
          <w:color w:val="0070C0"/>
          <w:lang w:val="sr-Latn-CS"/>
        </w:rPr>
        <w:t>Ova potraživanja</w:t>
      </w:r>
      <w:r w:rsidR="00D17E5D" w:rsidRPr="002528AB">
        <w:rPr>
          <w:iCs/>
          <w:color w:val="0070C0"/>
          <w:lang w:val="sr-Latn-CS"/>
        </w:rPr>
        <w:t xml:space="preserve"> iz prethodnog perioda</w:t>
      </w:r>
      <w:r w:rsidR="00E72624" w:rsidRPr="002528AB">
        <w:rPr>
          <w:iCs/>
          <w:color w:val="0070C0"/>
          <w:lang w:val="sr-Latn-CS"/>
        </w:rPr>
        <w:t xml:space="preserve">  prema analitičkom bruto bilansu o</w:t>
      </w:r>
      <w:r w:rsidR="00AF7862" w:rsidRPr="002528AB">
        <w:rPr>
          <w:iCs/>
          <w:color w:val="0070C0"/>
          <w:lang w:val="sr-Latn-CS"/>
        </w:rPr>
        <w:t>dnose na</w:t>
      </w:r>
      <w:r w:rsidR="0096098C" w:rsidRPr="002528AB">
        <w:rPr>
          <w:iCs/>
          <w:color w:val="0070C0"/>
          <w:lang w:val="sr-Latn-CS"/>
        </w:rPr>
        <w:t xml:space="preserve"> potraživanja za ugovorenu kamatu od kupaca u iznosu od 437.455,80</w:t>
      </w:r>
      <w:r w:rsidR="00BB7188" w:rsidRPr="002528AB">
        <w:rPr>
          <w:iCs/>
          <w:color w:val="0070C0"/>
          <w:lang w:val="sr-Latn-CS"/>
        </w:rPr>
        <w:t xml:space="preserve"> </w:t>
      </w:r>
      <w:r w:rsidR="00895A9F" w:rsidRPr="002528AB">
        <w:rPr>
          <w:iCs/>
          <w:color w:val="0070C0"/>
          <w:lang w:val="sr-Latn-CS"/>
        </w:rPr>
        <w:t>KM,</w:t>
      </w:r>
      <w:r w:rsidR="0096098C" w:rsidRPr="002528AB">
        <w:rPr>
          <w:iCs/>
          <w:color w:val="0070C0"/>
          <w:lang w:val="sr-Latn-CS"/>
        </w:rPr>
        <w:t xml:space="preserve"> potraživanja za akontacije za službena putovanja u iznosu od 6.120,00 KM i</w:t>
      </w:r>
      <w:r w:rsidR="00AF7862" w:rsidRPr="002528AB">
        <w:rPr>
          <w:iCs/>
          <w:color w:val="0070C0"/>
          <w:lang w:val="sr-Latn-CS"/>
        </w:rPr>
        <w:t xml:space="preserve"> potraživan</w:t>
      </w:r>
      <w:r w:rsidR="00D72E6F" w:rsidRPr="002528AB">
        <w:rPr>
          <w:iCs/>
          <w:color w:val="0070C0"/>
          <w:lang w:val="sr-Latn-CS"/>
        </w:rPr>
        <w:t xml:space="preserve">ja </w:t>
      </w:r>
      <w:r w:rsidR="0096098C" w:rsidRPr="002528AB">
        <w:rPr>
          <w:iCs/>
          <w:color w:val="0070C0"/>
          <w:lang w:val="sr-Latn-CS"/>
        </w:rPr>
        <w:t xml:space="preserve">od drugih lica </w:t>
      </w:r>
      <w:r w:rsidR="000F3131" w:rsidRPr="002528AB">
        <w:rPr>
          <w:iCs/>
          <w:color w:val="0070C0"/>
          <w:lang w:val="sr-Latn-CS"/>
        </w:rPr>
        <w:t xml:space="preserve">za plaćanje obavljeno u njihovo ime u iznosu od 1.419.216,39 KM. </w:t>
      </w:r>
    </w:p>
    <w:p w14:paraId="4245BF69" w14:textId="77777777" w:rsidR="004B19FB" w:rsidRPr="002528AB" w:rsidRDefault="004B19FB" w:rsidP="00571B6B">
      <w:pPr>
        <w:ind w:left="-284" w:right="43"/>
        <w:jc w:val="both"/>
        <w:rPr>
          <w:iCs/>
          <w:color w:val="0070C0"/>
          <w:lang w:val="sr-Latn-CS"/>
        </w:rPr>
      </w:pPr>
    </w:p>
    <w:p w14:paraId="67D509E8" w14:textId="73E07428" w:rsidR="004B19FB" w:rsidRPr="002528AB" w:rsidRDefault="00895A9F" w:rsidP="00571B6B">
      <w:pPr>
        <w:ind w:left="-284" w:right="43"/>
        <w:jc w:val="both"/>
        <w:rPr>
          <w:iCs/>
          <w:color w:val="0070C0"/>
          <w:lang w:val="sr-Latn-CS"/>
        </w:rPr>
      </w:pPr>
      <w:r w:rsidRPr="002528AB">
        <w:rPr>
          <w:iCs/>
          <w:color w:val="0070C0"/>
          <w:lang w:val="sr-Latn-CS"/>
        </w:rPr>
        <w:t>Iznos od 437.455,80 KM odnosi se na  potraživanja za kamate od AD FOP Lopare</w:t>
      </w:r>
      <w:r w:rsidR="004B19FB" w:rsidRPr="002528AB">
        <w:rPr>
          <w:iCs/>
          <w:color w:val="0070C0"/>
          <w:lang w:val="sr-Latn-CS"/>
        </w:rPr>
        <w:t xml:space="preserve"> </w:t>
      </w:r>
      <w:r w:rsidR="008B6F32" w:rsidRPr="002528AB">
        <w:rPr>
          <w:iCs/>
          <w:color w:val="0070C0"/>
          <w:lang w:val="sr-Latn-CS"/>
        </w:rPr>
        <w:t>- u stečaju, čiji je većinski vlasnik IGMIN-MM doo Modriča,</w:t>
      </w:r>
      <w:r w:rsidRPr="002528AB">
        <w:rPr>
          <w:iCs/>
          <w:color w:val="0070C0"/>
          <w:lang w:val="sr-Latn-CS"/>
        </w:rPr>
        <w:t xml:space="preserve"> za pozajmice </w:t>
      </w:r>
      <w:r w:rsidR="001E3C54" w:rsidRPr="002528AB">
        <w:rPr>
          <w:iCs/>
          <w:color w:val="0070C0"/>
          <w:lang w:val="sr-Latn-CS"/>
        </w:rPr>
        <w:t>realizovane u prethodnim periodima</w:t>
      </w:r>
      <w:r w:rsidRPr="002528AB">
        <w:rPr>
          <w:iCs/>
          <w:color w:val="0070C0"/>
          <w:lang w:val="sr-Latn-CS"/>
        </w:rPr>
        <w:t xml:space="preserve">, koje </w:t>
      </w:r>
      <w:r w:rsidRPr="002528AB">
        <w:rPr>
          <w:iCs/>
          <w:color w:val="0070C0"/>
          <w:lang w:val="sr-Latn-CS"/>
        </w:rPr>
        <w:lastRenderedPageBreak/>
        <w:t>nisu redovno obačunate i knjižene. Uvidom u analitičke evidencije utvrđeno je da kamate nisu knjižene za 2015.,</w:t>
      </w:r>
      <w:r w:rsidR="00854C1F" w:rsidRPr="002528AB">
        <w:rPr>
          <w:iCs/>
          <w:color w:val="0070C0"/>
          <w:lang w:val="sr-Latn-CS"/>
        </w:rPr>
        <w:t xml:space="preserve"> </w:t>
      </w:r>
      <w:r w:rsidRPr="002528AB">
        <w:rPr>
          <w:iCs/>
          <w:color w:val="0070C0"/>
          <w:lang w:val="sr-Latn-CS"/>
        </w:rPr>
        <w:t>2018.</w:t>
      </w:r>
      <w:r w:rsidR="00854C1F" w:rsidRPr="002528AB">
        <w:rPr>
          <w:iCs/>
          <w:color w:val="0070C0"/>
          <w:lang w:val="sr-Latn-CS"/>
        </w:rPr>
        <w:t xml:space="preserve"> </w:t>
      </w:r>
      <w:r w:rsidRPr="002528AB">
        <w:rPr>
          <w:iCs/>
          <w:color w:val="0070C0"/>
          <w:lang w:val="sr-Latn-CS"/>
        </w:rPr>
        <w:t>i 2024. godin</w:t>
      </w:r>
      <w:r w:rsidR="008F6189" w:rsidRPr="002528AB">
        <w:rPr>
          <w:iCs/>
          <w:color w:val="0070C0"/>
          <w:lang w:val="sr-Latn-CS"/>
        </w:rPr>
        <w:t xml:space="preserve">u. </w:t>
      </w:r>
    </w:p>
    <w:p w14:paraId="158C41F7" w14:textId="77777777" w:rsidR="004B19FB" w:rsidRPr="002528AB" w:rsidRDefault="004B19FB" w:rsidP="00571B6B">
      <w:pPr>
        <w:ind w:left="-284" w:right="43"/>
        <w:jc w:val="both"/>
        <w:rPr>
          <w:iCs/>
          <w:color w:val="0070C0"/>
          <w:lang w:val="sr-Latn-CS"/>
        </w:rPr>
      </w:pPr>
    </w:p>
    <w:p w14:paraId="6CBCA654" w14:textId="72E9FC98" w:rsidR="00B95A0D" w:rsidRPr="002528AB" w:rsidRDefault="008F6189" w:rsidP="00571B6B">
      <w:pPr>
        <w:ind w:left="-284" w:right="43"/>
        <w:jc w:val="both"/>
        <w:rPr>
          <w:b/>
          <w:bCs/>
          <w:i/>
          <w:color w:val="0070C0"/>
          <w:lang w:val="sr-Latn-CS"/>
        </w:rPr>
      </w:pPr>
      <w:r w:rsidRPr="002528AB">
        <w:rPr>
          <w:iCs/>
          <w:color w:val="0070C0"/>
          <w:lang w:val="sr-Latn-CS"/>
        </w:rPr>
        <w:t>Iznos od 1.419.216,39 KM koje evidentiran kao potraživanje od drugih lica za plaćaanje obavljeno u njihovo ime odnosi se na Ugovor o sudužništvu za IG</w:t>
      </w:r>
      <w:r w:rsidR="008B6F32" w:rsidRPr="002528AB">
        <w:rPr>
          <w:iCs/>
          <w:color w:val="0070C0"/>
          <w:lang w:val="sr-Latn-CS"/>
        </w:rPr>
        <w:t>MIN-MM</w:t>
      </w:r>
      <w:r w:rsidRPr="002528AB">
        <w:rPr>
          <w:iCs/>
          <w:color w:val="0070C0"/>
          <w:lang w:val="sr-Latn-CS"/>
        </w:rPr>
        <w:t xml:space="preserve"> doo Modriča za koga je Društvo plaćalo obaveze po kreditu uzetom kod Unikredit banke.</w:t>
      </w:r>
      <w:r w:rsidR="008B6F32" w:rsidRPr="002528AB">
        <w:rPr>
          <w:iCs/>
          <w:color w:val="0070C0"/>
          <w:lang w:val="sr-Latn-CS"/>
        </w:rPr>
        <w:t xml:space="preserve"> Ova potraživanja su nastala u periodu od 2017. godine do 2019. godine. </w:t>
      </w:r>
      <w:r w:rsidRPr="002528AB">
        <w:rPr>
          <w:iCs/>
          <w:color w:val="0070C0"/>
          <w:lang w:val="sr-Latn-CS"/>
        </w:rPr>
        <w:t xml:space="preserve"> </w:t>
      </w:r>
      <w:r w:rsidRPr="002528AB">
        <w:rPr>
          <w:b/>
          <w:bCs/>
          <w:i/>
          <w:color w:val="0070C0"/>
          <w:lang w:val="sr-Latn-CS"/>
        </w:rPr>
        <w:t xml:space="preserve">Dokumentacija vezana za ove poslovne transakcije nije dostavljena revizoru na uvid. </w:t>
      </w:r>
    </w:p>
    <w:p w14:paraId="358139BD" w14:textId="77777777" w:rsidR="00EE4B26" w:rsidRDefault="00EE4B26" w:rsidP="00571B6B">
      <w:pPr>
        <w:ind w:left="-284" w:right="43"/>
        <w:jc w:val="both"/>
        <w:rPr>
          <w:iCs/>
          <w:lang w:val="sr-Latn-CS"/>
        </w:rPr>
      </w:pPr>
    </w:p>
    <w:p w14:paraId="202EA30A" w14:textId="5710EEDA" w:rsidR="000A6266" w:rsidRPr="00F862E0" w:rsidRDefault="00F260A4" w:rsidP="00F862E0">
      <w:pPr>
        <w:ind w:left="-284" w:right="43"/>
        <w:jc w:val="both"/>
        <w:rPr>
          <w:iCs/>
          <w:color w:val="0070C0"/>
          <w:lang w:val="sr-Latn-CS"/>
        </w:rPr>
      </w:pPr>
      <w:r w:rsidRPr="00F862E0">
        <w:rPr>
          <w:iCs/>
          <w:color w:val="0070C0"/>
          <w:lang w:val="sr-Latn-CS"/>
        </w:rPr>
        <w:t>Na osnovu Odluke o otpisu nenaplativ</w:t>
      </w:r>
      <w:r w:rsidR="002528AB" w:rsidRPr="00F862E0">
        <w:rPr>
          <w:iCs/>
          <w:color w:val="0070C0"/>
          <w:lang w:val="sr-Latn-CS"/>
        </w:rPr>
        <w:t>i</w:t>
      </w:r>
      <w:r w:rsidRPr="00F862E0">
        <w:rPr>
          <w:iCs/>
          <w:color w:val="0070C0"/>
          <w:lang w:val="sr-Latn-CS"/>
        </w:rPr>
        <w:t>h potraživanja broj: 01-435/25 od 05.12.2025. godine</w:t>
      </w:r>
      <w:r w:rsidR="002528AB" w:rsidRPr="00F862E0">
        <w:rPr>
          <w:iCs/>
          <w:color w:val="0070C0"/>
          <w:lang w:val="sr-Latn-CS"/>
        </w:rPr>
        <w:t xml:space="preserve"> izvršen je otpis potraživanja u iznosu od 437.455,80 KM za kamate od AD Fop Lopare i 1.419.216,39 KM za potraživanje od IGMIN -MM doo Modriča po osnovu ugovora o</w:t>
      </w:r>
      <w:r w:rsidR="002528AB" w:rsidRPr="002528AB">
        <w:rPr>
          <w:iCs/>
          <w:color w:val="FF0000"/>
          <w:lang w:val="sr-Latn-CS"/>
        </w:rPr>
        <w:t xml:space="preserve"> </w:t>
      </w:r>
      <w:r w:rsidR="002528AB" w:rsidRPr="00F862E0">
        <w:rPr>
          <w:iCs/>
          <w:color w:val="0070C0"/>
          <w:lang w:val="sr-Latn-CS"/>
        </w:rPr>
        <w:t xml:space="preserve">sudužništvu, što ukupno iznosi 1.856.672,19 KM, a na teret gubitka iz ranijih godina. </w:t>
      </w:r>
    </w:p>
    <w:p w14:paraId="29A18D8C" w14:textId="77777777" w:rsidR="000F3131" w:rsidRPr="00C77F09" w:rsidRDefault="000F3131" w:rsidP="00571B6B">
      <w:pPr>
        <w:ind w:left="-284" w:right="43"/>
        <w:jc w:val="both"/>
        <w:rPr>
          <w:b/>
          <w:i/>
          <w:iCs/>
          <w:lang w:val="sr-Latn-CS"/>
        </w:rPr>
      </w:pPr>
    </w:p>
    <w:p w14:paraId="1FB248A0" w14:textId="0AE68688" w:rsidR="008761F1" w:rsidRPr="00B6208E" w:rsidRDefault="00B95A0D" w:rsidP="00571B6B">
      <w:pPr>
        <w:ind w:left="-284" w:right="43"/>
        <w:jc w:val="both"/>
        <w:rPr>
          <w:b/>
          <w:bCs/>
          <w:i/>
          <w:color w:val="0070C0"/>
          <w:lang w:val="sr-Latn-CS"/>
        </w:rPr>
      </w:pPr>
      <w:r w:rsidRPr="00506777">
        <w:rPr>
          <w:b/>
          <w:i/>
          <w:color w:val="0070C0"/>
          <w:lang w:val="bs-Latn-BA"/>
        </w:rPr>
        <w:t xml:space="preserve">2. </w:t>
      </w:r>
      <w:r w:rsidRPr="00506777">
        <w:rPr>
          <w:b/>
          <w:i/>
          <w:color w:val="0070C0"/>
          <w:lang w:val="sr-Cyrl-CS"/>
        </w:rPr>
        <w:t>Kratkoročni finansijski plasmani</w:t>
      </w:r>
      <w:r w:rsidRPr="00506777">
        <w:rPr>
          <w:color w:val="0070C0"/>
          <w:lang w:val="sr-Cyrl-CS"/>
        </w:rPr>
        <w:t xml:space="preserve"> </w:t>
      </w:r>
      <w:r w:rsidR="00AF7862" w:rsidRPr="00506777">
        <w:rPr>
          <w:iCs/>
          <w:color w:val="0070C0"/>
          <w:lang w:val="sr-Latn-CS"/>
        </w:rPr>
        <w:t xml:space="preserve">u bilansu stanja </w:t>
      </w:r>
      <w:r w:rsidR="00E17339" w:rsidRPr="00506777">
        <w:rPr>
          <w:iCs/>
          <w:color w:val="0070C0"/>
          <w:lang w:val="sr-Latn-CS"/>
        </w:rPr>
        <w:t xml:space="preserve">iskazani </w:t>
      </w:r>
      <w:r w:rsidR="003732D0" w:rsidRPr="00506777">
        <w:rPr>
          <w:iCs/>
          <w:color w:val="0070C0"/>
          <w:lang w:val="sr-Latn-CS"/>
        </w:rPr>
        <w:t xml:space="preserve">su </w:t>
      </w:r>
      <w:r w:rsidR="00E17339" w:rsidRPr="00506777">
        <w:rPr>
          <w:iCs/>
          <w:color w:val="0070C0"/>
          <w:lang w:val="sr-Latn-CS"/>
        </w:rPr>
        <w:t>za tekući period</w:t>
      </w:r>
      <w:r w:rsidR="003732D0" w:rsidRPr="00506777">
        <w:rPr>
          <w:iCs/>
          <w:color w:val="0070C0"/>
          <w:lang w:val="sr-Latn-CS"/>
        </w:rPr>
        <w:t xml:space="preserve"> u iznosu od</w:t>
      </w:r>
      <w:r w:rsidR="003732D0" w:rsidRPr="00C77F09">
        <w:rPr>
          <w:iCs/>
          <w:lang w:val="sr-Latn-CS"/>
        </w:rPr>
        <w:t xml:space="preserve"> </w:t>
      </w:r>
      <w:r w:rsidR="0051288D" w:rsidRPr="00506777">
        <w:rPr>
          <w:iCs/>
          <w:color w:val="0070C0"/>
          <w:lang w:val="sr-Latn-CS"/>
        </w:rPr>
        <w:t>279.407</w:t>
      </w:r>
      <w:r w:rsidR="003732D0" w:rsidRPr="00506777">
        <w:rPr>
          <w:iCs/>
          <w:color w:val="0070C0"/>
          <w:lang w:val="sr-Latn-CS"/>
        </w:rPr>
        <w:t xml:space="preserve"> KM</w:t>
      </w:r>
      <w:r w:rsidR="00E17339" w:rsidRPr="00C77F09">
        <w:rPr>
          <w:iCs/>
          <w:lang w:val="sr-Latn-CS"/>
        </w:rPr>
        <w:t xml:space="preserve"> </w:t>
      </w:r>
      <w:r w:rsidR="003732D0" w:rsidRPr="00BB7188">
        <w:rPr>
          <w:iCs/>
          <w:color w:val="0070C0"/>
          <w:lang w:val="sr-Latn-CS"/>
        </w:rPr>
        <w:t>(u</w:t>
      </w:r>
      <w:r w:rsidR="00E17339" w:rsidRPr="00BB7188">
        <w:rPr>
          <w:iCs/>
          <w:color w:val="0070C0"/>
          <w:lang w:val="sr-Latn-CS"/>
        </w:rPr>
        <w:t xml:space="preserve"> prethodn</w:t>
      </w:r>
      <w:r w:rsidR="003732D0" w:rsidRPr="00BB7188">
        <w:rPr>
          <w:iCs/>
          <w:color w:val="0070C0"/>
          <w:lang w:val="sr-Latn-CS"/>
        </w:rPr>
        <w:t>om</w:t>
      </w:r>
      <w:r w:rsidR="00E17339" w:rsidRPr="00BB7188">
        <w:rPr>
          <w:iCs/>
          <w:color w:val="0070C0"/>
          <w:lang w:val="sr-Latn-CS"/>
        </w:rPr>
        <w:t xml:space="preserve"> period</w:t>
      </w:r>
      <w:r w:rsidR="003732D0" w:rsidRPr="00BB7188">
        <w:rPr>
          <w:iCs/>
          <w:color w:val="0070C0"/>
          <w:lang w:val="sr-Latn-CS"/>
        </w:rPr>
        <w:t>u</w:t>
      </w:r>
      <w:r w:rsidR="00E17339" w:rsidRPr="00BB7188">
        <w:rPr>
          <w:iCs/>
          <w:color w:val="0070C0"/>
          <w:lang w:val="sr-Latn-CS"/>
        </w:rPr>
        <w:t xml:space="preserve"> </w:t>
      </w:r>
      <w:r w:rsidR="003732D0" w:rsidRPr="00BB7188">
        <w:rPr>
          <w:iCs/>
          <w:color w:val="0070C0"/>
          <w:lang w:val="sr-Latn-CS"/>
        </w:rPr>
        <w:t>ova pozicija je iskazana</w:t>
      </w:r>
      <w:r w:rsidR="0051288D" w:rsidRPr="00BB7188">
        <w:rPr>
          <w:iCs/>
          <w:color w:val="0070C0"/>
          <w:lang w:val="sr-Latn-CS"/>
        </w:rPr>
        <w:t xml:space="preserve"> u iznosu </w:t>
      </w:r>
      <w:r w:rsidR="00BB7188" w:rsidRPr="00BB7188">
        <w:rPr>
          <w:iCs/>
          <w:color w:val="0070C0"/>
          <w:lang w:val="sr-Latn-CS"/>
        </w:rPr>
        <w:t>od 279.407</w:t>
      </w:r>
      <w:r w:rsidR="0051288D" w:rsidRPr="00BB7188">
        <w:rPr>
          <w:iCs/>
          <w:color w:val="0070C0"/>
          <w:lang w:val="sr-Latn-CS"/>
        </w:rPr>
        <w:t xml:space="preserve"> KM</w:t>
      </w:r>
      <w:r w:rsidR="003732D0" w:rsidRPr="00BB7188">
        <w:rPr>
          <w:iCs/>
          <w:color w:val="0070C0"/>
          <w:lang w:val="sr-Latn-CS"/>
        </w:rPr>
        <w:t>)</w:t>
      </w:r>
      <w:r w:rsidR="003732D0" w:rsidRPr="00C77F09">
        <w:rPr>
          <w:iCs/>
          <w:lang w:val="sr-Latn-CS"/>
        </w:rPr>
        <w:t xml:space="preserve"> </w:t>
      </w:r>
      <w:r w:rsidR="003732D0" w:rsidRPr="00506777">
        <w:rPr>
          <w:iCs/>
          <w:color w:val="0070C0"/>
          <w:lang w:val="sr-Latn-CS"/>
        </w:rPr>
        <w:t>a odnosi se na kratkoročne kredite odobrene povezan</w:t>
      </w:r>
      <w:r w:rsidR="00E021D5" w:rsidRPr="00506777">
        <w:rPr>
          <w:iCs/>
          <w:color w:val="0070C0"/>
          <w:lang w:val="sr-Latn-CS"/>
        </w:rPr>
        <w:t>om</w:t>
      </w:r>
      <w:r w:rsidR="003732D0" w:rsidRPr="00506777">
        <w:rPr>
          <w:iCs/>
          <w:color w:val="0070C0"/>
          <w:lang w:val="sr-Latn-CS"/>
        </w:rPr>
        <w:t xml:space="preserve"> pravnim lic</w:t>
      </w:r>
      <w:r w:rsidR="00E021D5" w:rsidRPr="00506777">
        <w:rPr>
          <w:iCs/>
          <w:color w:val="0070C0"/>
          <w:lang w:val="sr-Latn-CS"/>
        </w:rPr>
        <w:t>u AD FOP Lopare u stečaju</w:t>
      </w:r>
      <w:r w:rsidR="00E021D5" w:rsidRPr="00B6208E">
        <w:rPr>
          <w:b/>
          <w:bCs/>
          <w:iCs/>
          <w:color w:val="0070C0"/>
          <w:lang w:val="sr-Latn-CS"/>
        </w:rPr>
        <w:t xml:space="preserve">. </w:t>
      </w:r>
      <w:r w:rsidR="00827942" w:rsidRPr="00B6208E">
        <w:rPr>
          <w:b/>
          <w:bCs/>
          <w:iCs/>
          <w:lang w:val="sr-Latn-CS"/>
        </w:rPr>
        <w:t xml:space="preserve"> </w:t>
      </w:r>
      <w:r w:rsidR="00B6208E" w:rsidRPr="00B6208E">
        <w:rPr>
          <w:b/>
          <w:bCs/>
          <w:iCs/>
          <w:color w:val="0070C0"/>
          <w:lang w:val="sr-Latn-CS"/>
        </w:rPr>
        <w:t>U Službenom glasniku Republike Srpske broj:52 od 20.06.2025. godine objavljeno je Rješenje kojim se  zaključuje postupak stečaja nad stečajnim dužnikom Akcionarsko društvo „Fabrika opekarskih proizvoda“ Lopare, Mačkovac bb, što ukazuje na činjenicu da je ovaj kredit nenaplativ i ako iz ranijih godina, a evidentiran je kao kratkoročni, te ga je potrebno korektno računovodstveno obuhvatiti.</w:t>
      </w:r>
    </w:p>
    <w:p w14:paraId="7159C6A3" w14:textId="77777777" w:rsidR="00D66DEF" w:rsidRDefault="00D66DEF" w:rsidP="000F61D2">
      <w:pPr>
        <w:ind w:left="-284" w:right="-524"/>
        <w:jc w:val="both"/>
        <w:rPr>
          <w:iCs/>
          <w:lang w:val="sr-Latn-CS"/>
        </w:rPr>
      </w:pPr>
    </w:p>
    <w:p w14:paraId="401C5BE6" w14:textId="11BE166C" w:rsidR="00E17339" w:rsidRPr="00BF3735" w:rsidRDefault="00D66DEF" w:rsidP="00B86B3D">
      <w:pPr>
        <w:ind w:left="-284" w:right="-99"/>
        <w:jc w:val="both"/>
        <w:rPr>
          <w:b/>
          <w:bCs/>
          <w:iCs/>
          <w:color w:val="0070C0"/>
          <w:lang w:val="sr-Latn-CS"/>
        </w:rPr>
      </w:pPr>
      <w:r w:rsidRPr="00BF3735">
        <w:rPr>
          <w:b/>
          <w:bCs/>
          <w:iCs/>
          <w:color w:val="0070C0"/>
          <w:lang w:val="sr-Latn-CS"/>
        </w:rPr>
        <w:t xml:space="preserve">Prema evidencijama bruto bilansa na analitičkom računu 2300 kratkoročni krediti povezanim pravnim licima – pozajmice evidentiran je dugovini i potražni promet u toku perioda u iznosu od 215.000,00 KM, a saldo nula. </w:t>
      </w:r>
      <w:r w:rsidR="00BF3735" w:rsidRPr="00BF3735">
        <w:rPr>
          <w:b/>
          <w:bCs/>
          <w:iCs/>
          <w:color w:val="0070C0"/>
          <w:lang w:val="sr-Latn-CS"/>
        </w:rPr>
        <w:t>Ovi krediti odobravani su na osnovu Ugovora o pozajmici novčanih sredstava broj: 01-04/2025 od 24.04.2025. godine u iznosu od 70.000,00 KM na period od godinu dana uz kamatnu stopu od 2%, koja nije obračunata ni knjižena, i na osnovu Ugovora o pozajmici novčanih sredstava 02-05/2025 od 08.05.2025. godine u iznosu od 145.000,00 KM na period od godinu dana i kamatnu stopu 2% koja nije obračunata niti je u poslovnim knjigama evidentirana.</w:t>
      </w:r>
    </w:p>
    <w:p w14:paraId="66EEB612" w14:textId="77777777" w:rsidR="00BF3735" w:rsidRPr="00BF3735" w:rsidRDefault="00BF3735" w:rsidP="000F61D2">
      <w:pPr>
        <w:ind w:left="-284" w:right="-524"/>
        <w:jc w:val="both"/>
        <w:rPr>
          <w:iCs/>
          <w:color w:val="0070C0"/>
          <w:lang w:val="sr-Latn-CS"/>
        </w:rPr>
      </w:pPr>
    </w:p>
    <w:tbl>
      <w:tblPr>
        <w:tblStyle w:val="Koordinatnamreatabele"/>
        <w:tblW w:w="9782" w:type="dxa"/>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29"/>
        <w:gridCol w:w="4253"/>
      </w:tblGrid>
      <w:tr w:rsidR="00F85CEB" w:rsidRPr="00DD62DA" w14:paraId="2FFFC50B" w14:textId="77777777" w:rsidTr="00FD7D31">
        <w:tc>
          <w:tcPr>
            <w:tcW w:w="5529" w:type="dxa"/>
            <w:tcBorders>
              <w:top w:val="double" w:sz="4" w:space="0" w:color="auto"/>
              <w:bottom w:val="nil"/>
            </w:tcBorders>
            <w:vAlign w:val="center"/>
          </w:tcPr>
          <w:p w14:paraId="065CF96E" w14:textId="77777777" w:rsidR="00E17339" w:rsidRPr="00F85CEB" w:rsidRDefault="009811B5" w:rsidP="009811B5">
            <w:pPr>
              <w:rPr>
                <w:i/>
                <w:color w:val="0070C0"/>
                <w:lang w:val="bs-Latn-BA"/>
              </w:rPr>
            </w:pPr>
            <w:r w:rsidRPr="00F85CEB">
              <w:rPr>
                <w:i/>
                <w:color w:val="0070C0"/>
                <w:lang w:val="bs-Latn-BA"/>
              </w:rPr>
              <w:t>2.2. Fin</w:t>
            </w:r>
            <w:r w:rsidR="00E17339" w:rsidRPr="00F85CEB">
              <w:rPr>
                <w:i/>
                <w:color w:val="0070C0"/>
                <w:lang w:val="bs-Latn-BA"/>
              </w:rPr>
              <w:t xml:space="preserve">ansijska </w:t>
            </w:r>
            <w:r w:rsidRPr="00F85CEB">
              <w:rPr>
                <w:i/>
                <w:color w:val="0070C0"/>
                <w:lang w:val="bs-Latn-BA"/>
              </w:rPr>
              <w:t xml:space="preserve"> sredstva po fer vrijednosti kroz </w:t>
            </w:r>
          </w:p>
          <w:p w14:paraId="37D9A02B" w14:textId="77777777" w:rsidR="009811B5" w:rsidRPr="00F85CEB" w:rsidRDefault="00E17339" w:rsidP="009811B5">
            <w:pPr>
              <w:rPr>
                <w:i/>
                <w:color w:val="0070C0"/>
                <w:lang w:val="bs-Latn-BA"/>
              </w:rPr>
            </w:pPr>
            <w:r w:rsidRPr="00F85CEB">
              <w:rPr>
                <w:i/>
                <w:color w:val="0070C0"/>
                <w:lang w:val="bs-Latn-BA"/>
              </w:rPr>
              <w:t xml:space="preserve">       </w:t>
            </w:r>
            <w:r w:rsidR="009811B5" w:rsidRPr="00F85CEB">
              <w:rPr>
                <w:i/>
                <w:color w:val="0070C0"/>
                <w:lang w:val="bs-Latn-BA"/>
              </w:rPr>
              <w:t>bilans uspjeha</w:t>
            </w:r>
          </w:p>
        </w:tc>
        <w:tc>
          <w:tcPr>
            <w:tcW w:w="4253" w:type="dxa"/>
            <w:vMerge w:val="restart"/>
            <w:vAlign w:val="center"/>
          </w:tcPr>
          <w:p w14:paraId="32E255BB" w14:textId="19DBCDE1" w:rsidR="009811B5" w:rsidRPr="00F85CEB" w:rsidRDefault="00000000" w:rsidP="006B7239">
            <w:pPr>
              <w:ind w:left="178"/>
              <w:jc w:val="both"/>
              <w:rPr>
                <w:color w:val="0070C0"/>
                <w:lang w:val="sr-Latn-CS"/>
              </w:rPr>
            </w:pPr>
            <w:r>
              <w:rPr>
                <w:i/>
                <w:noProof/>
                <w:color w:val="0070C0"/>
                <w:lang w:val="sr-Latn-CS"/>
              </w:rPr>
              <w:pict w14:anchorId="34931671">
                <v:shape id="_x0000_s2050" type="#_x0000_t88" style="position:absolute;left:0;text-align:left;margin-left:-2.85pt;margin-top:3.35pt;width:13.6pt;height:54.7pt;z-index:251656192;mso-position-horizontal-relative:text;mso-position-vertical-relative:text" filled="t" fillcolor="#4472c4 [3208]" strokecolor="#f2f2f2 [3041]" strokeweight="3pt">
                  <v:shadow on="t" type="perspective" color="#1f3763 [1608]" opacity=".5" offset="1pt" offset2="-1pt"/>
                </v:shape>
              </w:pict>
            </w:r>
            <w:r w:rsidR="00FD7D31" w:rsidRPr="00F85CEB">
              <w:rPr>
                <w:color w:val="0070C0"/>
                <w:lang w:val="sr-Latn-CS"/>
              </w:rPr>
              <w:t>Vrijednost ovih pozicija u bilansu stanja nije iskazana ni u tekućem ni u prethodnom periodu</w:t>
            </w:r>
          </w:p>
        </w:tc>
      </w:tr>
      <w:tr w:rsidR="00F85CEB" w:rsidRPr="00F85CEB" w14:paraId="7BF68B06" w14:textId="77777777" w:rsidTr="008761F1">
        <w:tc>
          <w:tcPr>
            <w:tcW w:w="5529" w:type="dxa"/>
            <w:tcBorders>
              <w:top w:val="nil"/>
              <w:bottom w:val="nil"/>
            </w:tcBorders>
            <w:vAlign w:val="center"/>
          </w:tcPr>
          <w:p w14:paraId="0237163C" w14:textId="77777777" w:rsidR="009811B5" w:rsidRPr="00F85CEB" w:rsidRDefault="009811B5" w:rsidP="009811B5">
            <w:pPr>
              <w:rPr>
                <w:i/>
                <w:color w:val="0070C0"/>
                <w:lang w:val="sr-Latn-CS"/>
              </w:rPr>
            </w:pPr>
            <w:r w:rsidRPr="00F85CEB">
              <w:rPr>
                <w:i/>
                <w:color w:val="0070C0"/>
                <w:lang w:val="sr-Latn-CS"/>
              </w:rPr>
              <w:t>2.3. Potraživanja po finansijskom lizingu</w:t>
            </w:r>
          </w:p>
        </w:tc>
        <w:tc>
          <w:tcPr>
            <w:tcW w:w="4253" w:type="dxa"/>
            <w:vMerge/>
            <w:vAlign w:val="center"/>
          </w:tcPr>
          <w:p w14:paraId="165CAA1B" w14:textId="77777777" w:rsidR="009811B5" w:rsidRPr="00F85CEB" w:rsidRDefault="009811B5" w:rsidP="009811B5">
            <w:pPr>
              <w:rPr>
                <w:b/>
                <w:bCs/>
                <w:i/>
                <w:iCs/>
                <w:color w:val="0070C0"/>
                <w:lang w:val="sr-Latn-CS"/>
              </w:rPr>
            </w:pPr>
          </w:p>
        </w:tc>
      </w:tr>
      <w:tr w:rsidR="00F85CEB" w:rsidRPr="00F85CEB" w14:paraId="3D5E60B1" w14:textId="77777777" w:rsidTr="008761F1">
        <w:tc>
          <w:tcPr>
            <w:tcW w:w="5529" w:type="dxa"/>
            <w:tcBorders>
              <w:top w:val="nil"/>
              <w:bottom w:val="double" w:sz="4" w:space="0" w:color="auto"/>
            </w:tcBorders>
            <w:vAlign w:val="center"/>
          </w:tcPr>
          <w:p w14:paraId="3C406562" w14:textId="77777777" w:rsidR="009811B5" w:rsidRPr="00F85CEB" w:rsidRDefault="009811B5" w:rsidP="009811B5">
            <w:pPr>
              <w:rPr>
                <w:i/>
                <w:color w:val="0070C0"/>
                <w:lang w:val="sr-Latn-CS"/>
              </w:rPr>
            </w:pPr>
            <w:r w:rsidRPr="00F85CEB">
              <w:rPr>
                <w:i/>
                <w:color w:val="0070C0"/>
                <w:lang w:val="sr-Latn-CS"/>
              </w:rPr>
              <w:t>2.4. Derivatna finansijska sredstva</w:t>
            </w:r>
          </w:p>
        </w:tc>
        <w:tc>
          <w:tcPr>
            <w:tcW w:w="4253" w:type="dxa"/>
            <w:vMerge/>
            <w:vAlign w:val="center"/>
          </w:tcPr>
          <w:p w14:paraId="0D7E325A" w14:textId="77777777" w:rsidR="009811B5" w:rsidRPr="00F85CEB" w:rsidRDefault="009811B5" w:rsidP="009811B5">
            <w:pPr>
              <w:rPr>
                <w:b/>
                <w:bCs/>
                <w:i/>
                <w:iCs/>
                <w:color w:val="0070C0"/>
                <w:lang w:val="sr-Latn-CS"/>
              </w:rPr>
            </w:pPr>
          </w:p>
        </w:tc>
      </w:tr>
    </w:tbl>
    <w:p w14:paraId="7B028D57" w14:textId="77777777" w:rsidR="00741FAC" w:rsidRPr="00C77F09" w:rsidRDefault="00741FAC" w:rsidP="00FD7D31">
      <w:pPr>
        <w:ind w:right="-524"/>
        <w:jc w:val="both"/>
        <w:rPr>
          <w:b/>
          <w:i/>
          <w:lang w:val="bs-Latn-BA"/>
        </w:rPr>
      </w:pPr>
    </w:p>
    <w:p w14:paraId="6CCCD1B8" w14:textId="4DB14F65" w:rsidR="00AE6CFB" w:rsidRPr="00BB7188" w:rsidRDefault="00AE6CFB" w:rsidP="00F862E0">
      <w:pPr>
        <w:ind w:left="-284" w:right="-99"/>
        <w:jc w:val="both"/>
        <w:rPr>
          <w:color w:val="0070C0"/>
          <w:lang w:val="sr-Latn-RS"/>
        </w:rPr>
      </w:pPr>
      <w:r w:rsidRPr="00D66DEF">
        <w:rPr>
          <w:b/>
          <w:i/>
          <w:color w:val="0070C0"/>
          <w:lang w:val="bs-Latn-BA"/>
        </w:rPr>
        <w:t>3. Gotovinski ekvivalenti i gotovina</w:t>
      </w:r>
      <w:r w:rsidRPr="00D66DEF">
        <w:rPr>
          <w:color w:val="0070C0"/>
          <w:lang w:val="sr-Cyrl-CS"/>
        </w:rPr>
        <w:t xml:space="preserve"> iskazani su u iznosu od </w:t>
      </w:r>
      <w:r w:rsidR="00D66DEF" w:rsidRPr="00D66DEF">
        <w:rPr>
          <w:color w:val="0070C0"/>
          <w:lang w:val="bs-Latn-BA"/>
        </w:rPr>
        <w:t>24.559</w:t>
      </w:r>
      <w:r w:rsidRPr="00D66DEF">
        <w:rPr>
          <w:color w:val="0070C0"/>
          <w:lang w:val="sr-Cyrl-CS"/>
        </w:rPr>
        <w:t xml:space="preserve"> KM (u prethodnom periodu </w:t>
      </w:r>
      <w:r w:rsidR="00BB7188" w:rsidRPr="00D66DEF">
        <w:rPr>
          <w:color w:val="0070C0"/>
          <w:lang w:val="bs-Latn-BA"/>
        </w:rPr>
        <w:t>2.179</w:t>
      </w:r>
      <w:r w:rsidRPr="00BB7188">
        <w:rPr>
          <w:color w:val="0070C0"/>
          <w:lang w:val="bs-Latn-BA"/>
        </w:rPr>
        <w:t xml:space="preserve"> KM</w:t>
      </w:r>
      <w:r w:rsidRPr="00BB7188">
        <w:rPr>
          <w:color w:val="0070C0"/>
          <w:lang w:val="sr-Cyrl-CS"/>
        </w:rPr>
        <w:t>)</w:t>
      </w:r>
      <w:r w:rsidR="00481DC7" w:rsidRPr="00BB7188">
        <w:rPr>
          <w:color w:val="0070C0"/>
          <w:lang w:val="sr-Latn-RS"/>
        </w:rPr>
        <w:t>, i u cijelosti se odnosi na gotovinu, i to (u KM):</w:t>
      </w:r>
    </w:p>
    <w:p w14:paraId="08967C9A" w14:textId="77777777" w:rsidR="00AE6CFB" w:rsidRPr="00C77F09" w:rsidRDefault="00AE6CFB" w:rsidP="00481DC7">
      <w:pPr>
        <w:ind w:right="-524"/>
        <w:jc w:val="both"/>
        <w:rPr>
          <w:iCs/>
          <w:lang w:val="bs-Latn-BA"/>
        </w:rPr>
      </w:pPr>
    </w:p>
    <w:tbl>
      <w:tblPr>
        <w:tblW w:w="0" w:type="auto"/>
        <w:jc w:val="center"/>
        <w:tblBorders>
          <w:top w:val="single" w:sz="12" w:space="0" w:color="000000"/>
          <w:bottom w:val="single" w:sz="12" w:space="0" w:color="000000"/>
        </w:tblBorders>
        <w:tblLook w:val="01E0" w:firstRow="1" w:lastRow="1" w:firstColumn="1" w:lastColumn="1" w:noHBand="0" w:noVBand="0"/>
      </w:tblPr>
      <w:tblGrid>
        <w:gridCol w:w="4885"/>
        <w:gridCol w:w="1648"/>
        <w:gridCol w:w="1559"/>
      </w:tblGrid>
      <w:tr w:rsidR="002B7138" w:rsidRPr="002B7138" w14:paraId="0B770539" w14:textId="77777777" w:rsidTr="00AE6CFB">
        <w:trPr>
          <w:jc w:val="center"/>
        </w:trPr>
        <w:tc>
          <w:tcPr>
            <w:tcW w:w="4885" w:type="dxa"/>
            <w:tcBorders>
              <w:top w:val="double" w:sz="4" w:space="0" w:color="auto"/>
              <w:bottom w:val="single" w:sz="6" w:space="0" w:color="000000"/>
              <w:right w:val="nil"/>
            </w:tcBorders>
            <w:shd w:val="clear" w:color="auto" w:fill="D9E2F3" w:themeFill="accent5" w:themeFillTint="33"/>
            <w:vAlign w:val="center"/>
          </w:tcPr>
          <w:p w14:paraId="1036E40F" w14:textId="77777777" w:rsidR="003B5508" w:rsidRPr="002B7138" w:rsidRDefault="003B5508" w:rsidP="003B5508">
            <w:pPr>
              <w:ind w:left="360"/>
              <w:jc w:val="center"/>
              <w:rPr>
                <w:b/>
                <w:i/>
                <w:iCs/>
                <w:color w:val="0070C0"/>
                <w:lang w:val="bs-Latn-BA"/>
              </w:rPr>
            </w:pPr>
            <w:r w:rsidRPr="002B7138">
              <w:rPr>
                <w:b/>
                <w:i/>
                <w:iCs/>
                <w:color w:val="0070C0"/>
                <w:lang w:val="bs-Latn-BA"/>
              </w:rPr>
              <w:t>Pozicija</w:t>
            </w:r>
          </w:p>
        </w:tc>
        <w:tc>
          <w:tcPr>
            <w:tcW w:w="1648" w:type="dxa"/>
            <w:tcBorders>
              <w:top w:val="double" w:sz="4" w:space="0" w:color="auto"/>
              <w:left w:val="nil"/>
              <w:bottom w:val="single" w:sz="6" w:space="0" w:color="000000"/>
            </w:tcBorders>
            <w:shd w:val="clear" w:color="auto" w:fill="D9E2F3" w:themeFill="accent5" w:themeFillTint="33"/>
            <w:vAlign w:val="center"/>
          </w:tcPr>
          <w:p w14:paraId="24D7CB33" w14:textId="77777777" w:rsidR="0056470D" w:rsidRPr="002B7138" w:rsidRDefault="0056470D" w:rsidP="00197B12">
            <w:pPr>
              <w:jc w:val="center"/>
              <w:rPr>
                <w:b/>
                <w:i/>
                <w:iCs/>
                <w:color w:val="0070C0"/>
                <w:lang w:val="bs-Latn-BA"/>
              </w:rPr>
            </w:pPr>
            <w:r w:rsidRPr="002B7138">
              <w:rPr>
                <w:b/>
                <w:i/>
                <w:iCs/>
                <w:color w:val="0070C0"/>
                <w:sz w:val="22"/>
                <w:szCs w:val="22"/>
                <w:lang w:val="bs-Latn-BA"/>
              </w:rPr>
              <w:t xml:space="preserve">Tekući </w:t>
            </w:r>
          </w:p>
          <w:p w14:paraId="059B1C67" w14:textId="77777777" w:rsidR="003B5508" w:rsidRPr="002B7138" w:rsidRDefault="0056470D" w:rsidP="00197B12">
            <w:pPr>
              <w:jc w:val="center"/>
              <w:rPr>
                <w:b/>
                <w:i/>
                <w:iCs/>
                <w:color w:val="0070C0"/>
                <w:lang w:val="bs-Latn-BA"/>
              </w:rPr>
            </w:pPr>
            <w:r w:rsidRPr="002B7138">
              <w:rPr>
                <w:b/>
                <w:i/>
                <w:iCs/>
                <w:color w:val="0070C0"/>
                <w:sz w:val="22"/>
                <w:szCs w:val="22"/>
                <w:lang w:val="bs-Latn-BA"/>
              </w:rPr>
              <w:t>period</w:t>
            </w:r>
          </w:p>
        </w:tc>
        <w:tc>
          <w:tcPr>
            <w:tcW w:w="1559" w:type="dxa"/>
            <w:tcBorders>
              <w:top w:val="double" w:sz="4" w:space="0" w:color="auto"/>
              <w:bottom w:val="single" w:sz="6" w:space="0" w:color="000000"/>
            </w:tcBorders>
            <w:shd w:val="clear" w:color="auto" w:fill="D9E2F3" w:themeFill="accent5" w:themeFillTint="33"/>
            <w:vAlign w:val="center"/>
          </w:tcPr>
          <w:p w14:paraId="2A9D49BA" w14:textId="77777777" w:rsidR="003B5508" w:rsidRPr="002B7138" w:rsidRDefault="0056470D" w:rsidP="0056470D">
            <w:pPr>
              <w:ind w:left="-869" w:firstLine="869"/>
              <w:jc w:val="center"/>
              <w:rPr>
                <w:b/>
                <w:i/>
                <w:iCs/>
                <w:color w:val="0070C0"/>
                <w:lang w:val="bs-Latn-BA"/>
              </w:rPr>
            </w:pPr>
            <w:r w:rsidRPr="002B7138">
              <w:rPr>
                <w:b/>
                <w:i/>
                <w:iCs/>
                <w:color w:val="0070C0"/>
                <w:lang w:val="bs-Latn-BA"/>
              </w:rPr>
              <w:t>Prethodni</w:t>
            </w:r>
          </w:p>
          <w:p w14:paraId="6F2221C9" w14:textId="77777777" w:rsidR="0056470D" w:rsidRPr="002B7138" w:rsidRDefault="0056470D" w:rsidP="0056470D">
            <w:pPr>
              <w:ind w:left="-869" w:firstLine="869"/>
              <w:jc w:val="center"/>
              <w:rPr>
                <w:b/>
                <w:i/>
                <w:iCs/>
                <w:color w:val="0070C0"/>
                <w:lang w:val="bs-Latn-BA"/>
              </w:rPr>
            </w:pPr>
            <w:r w:rsidRPr="002B7138">
              <w:rPr>
                <w:b/>
                <w:i/>
                <w:iCs/>
                <w:color w:val="0070C0"/>
                <w:lang w:val="bs-Latn-BA"/>
              </w:rPr>
              <w:t>period</w:t>
            </w:r>
          </w:p>
        </w:tc>
      </w:tr>
      <w:tr w:rsidR="002B7138" w:rsidRPr="002B7138" w14:paraId="71B0C1B1" w14:textId="77777777" w:rsidTr="00CE1FE5">
        <w:trPr>
          <w:trHeight w:val="296"/>
          <w:jc w:val="center"/>
        </w:trPr>
        <w:tc>
          <w:tcPr>
            <w:tcW w:w="4885" w:type="dxa"/>
            <w:tcBorders>
              <w:top w:val="single" w:sz="6" w:space="0" w:color="000000"/>
              <w:bottom w:val="dotted" w:sz="4" w:space="0" w:color="auto"/>
              <w:right w:val="nil"/>
            </w:tcBorders>
            <w:shd w:val="clear" w:color="auto" w:fill="auto"/>
            <w:vAlign w:val="center"/>
          </w:tcPr>
          <w:p w14:paraId="70101014" w14:textId="77777777" w:rsidR="00BB7188" w:rsidRPr="002B7138" w:rsidRDefault="00BB7188" w:rsidP="00BB7188">
            <w:pPr>
              <w:rPr>
                <w:i/>
                <w:color w:val="0070C0"/>
                <w:lang w:val="bs-Latn-BA"/>
              </w:rPr>
            </w:pPr>
            <w:r w:rsidRPr="002B7138">
              <w:rPr>
                <w:i/>
                <w:color w:val="0070C0"/>
                <w:lang w:val="bs-Latn-BA"/>
              </w:rPr>
              <w:t>Poslovni računi - domaća valuta</w:t>
            </w:r>
          </w:p>
        </w:tc>
        <w:tc>
          <w:tcPr>
            <w:tcW w:w="1648" w:type="dxa"/>
            <w:tcBorders>
              <w:top w:val="single" w:sz="6" w:space="0" w:color="000000"/>
              <w:left w:val="nil"/>
              <w:bottom w:val="dotted" w:sz="4" w:space="0" w:color="auto"/>
            </w:tcBorders>
            <w:shd w:val="clear" w:color="auto" w:fill="F2F2F2" w:themeFill="background1" w:themeFillShade="F2"/>
            <w:vAlign w:val="center"/>
          </w:tcPr>
          <w:p w14:paraId="3345CE32" w14:textId="12B698C7" w:rsidR="00BB7188" w:rsidRPr="002B7138" w:rsidRDefault="00D66DEF" w:rsidP="00BB7188">
            <w:pPr>
              <w:ind w:left="-392" w:firstLine="392"/>
              <w:jc w:val="right"/>
              <w:rPr>
                <w:color w:val="0070C0"/>
                <w:lang w:val="bs-Latn-BA"/>
              </w:rPr>
            </w:pPr>
            <w:r w:rsidRPr="002B7138">
              <w:rPr>
                <w:color w:val="0070C0"/>
                <w:lang w:val="bs-Latn-BA"/>
              </w:rPr>
              <w:t>24.096,41</w:t>
            </w:r>
          </w:p>
        </w:tc>
        <w:tc>
          <w:tcPr>
            <w:tcW w:w="1559" w:type="dxa"/>
            <w:tcBorders>
              <w:top w:val="single" w:sz="6" w:space="0" w:color="000000"/>
              <w:bottom w:val="dotted" w:sz="4" w:space="0" w:color="auto"/>
            </w:tcBorders>
            <w:vAlign w:val="center"/>
          </w:tcPr>
          <w:p w14:paraId="1804229E" w14:textId="22CE61DF" w:rsidR="00BB7188" w:rsidRPr="002B7138" w:rsidRDefault="00BB7188" w:rsidP="00BB7188">
            <w:pPr>
              <w:jc w:val="right"/>
              <w:rPr>
                <w:color w:val="0070C0"/>
                <w:lang w:val="bs-Latn-BA"/>
              </w:rPr>
            </w:pPr>
            <w:r w:rsidRPr="002B7138">
              <w:rPr>
                <w:color w:val="0070C0"/>
                <w:lang w:val="bs-Latn-BA"/>
              </w:rPr>
              <w:t>125,44</w:t>
            </w:r>
          </w:p>
        </w:tc>
      </w:tr>
      <w:tr w:rsidR="002B7138" w:rsidRPr="002B7138" w14:paraId="223FF80B" w14:textId="77777777" w:rsidTr="00AE6CFB">
        <w:trPr>
          <w:jc w:val="center"/>
        </w:trPr>
        <w:tc>
          <w:tcPr>
            <w:tcW w:w="4885" w:type="dxa"/>
            <w:tcBorders>
              <w:top w:val="dotted" w:sz="4" w:space="0" w:color="auto"/>
              <w:bottom w:val="dotted" w:sz="4" w:space="0" w:color="auto"/>
              <w:right w:val="nil"/>
            </w:tcBorders>
            <w:shd w:val="clear" w:color="auto" w:fill="auto"/>
            <w:vAlign w:val="center"/>
          </w:tcPr>
          <w:p w14:paraId="25038948" w14:textId="77777777" w:rsidR="00BB7188" w:rsidRPr="002B7138" w:rsidRDefault="00BB7188" w:rsidP="00BB7188">
            <w:pPr>
              <w:rPr>
                <w:i/>
                <w:color w:val="0070C0"/>
                <w:lang w:val="bs-Latn-BA"/>
              </w:rPr>
            </w:pPr>
            <w:r w:rsidRPr="002B7138">
              <w:rPr>
                <w:i/>
                <w:color w:val="0070C0"/>
                <w:lang w:val="bs-Latn-BA"/>
              </w:rPr>
              <w:t>Poslovni računi - strana valuta</w:t>
            </w:r>
          </w:p>
        </w:tc>
        <w:tc>
          <w:tcPr>
            <w:tcW w:w="1648" w:type="dxa"/>
            <w:tcBorders>
              <w:top w:val="dotted" w:sz="4" w:space="0" w:color="auto"/>
              <w:left w:val="nil"/>
              <w:bottom w:val="dotted" w:sz="4" w:space="0" w:color="auto"/>
            </w:tcBorders>
            <w:shd w:val="clear" w:color="auto" w:fill="F2F2F2" w:themeFill="background1" w:themeFillShade="F2"/>
            <w:vAlign w:val="center"/>
          </w:tcPr>
          <w:p w14:paraId="13B64AE1" w14:textId="73094130" w:rsidR="00BB7188" w:rsidRPr="002B7138" w:rsidRDefault="00D66DEF" w:rsidP="00BB7188">
            <w:pPr>
              <w:jc w:val="right"/>
              <w:rPr>
                <w:color w:val="0070C0"/>
                <w:lang w:val="bs-Latn-BA"/>
              </w:rPr>
            </w:pPr>
            <w:r w:rsidRPr="002B7138">
              <w:rPr>
                <w:color w:val="0070C0"/>
                <w:lang w:val="bs-Latn-BA"/>
              </w:rPr>
              <w:t>228,44</w:t>
            </w:r>
          </w:p>
        </w:tc>
        <w:tc>
          <w:tcPr>
            <w:tcW w:w="1559" w:type="dxa"/>
            <w:tcBorders>
              <w:top w:val="dotted" w:sz="4" w:space="0" w:color="auto"/>
              <w:bottom w:val="dotted" w:sz="4" w:space="0" w:color="auto"/>
            </w:tcBorders>
            <w:vAlign w:val="center"/>
          </w:tcPr>
          <w:p w14:paraId="5363444C" w14:textId="651DEF05" w:rsidR="00BB7188" w:rsidRPr="002B7138" w:rsidRDefault="00BB7188" w:rsidP="00BB7188">
            <w:pPr>
              <w:jc w:val="right"/>
              <w:rPr>
                <w:color w:val="0070C0"/>
                <w:lang w:val="bs-Latn-BA"/>
              </w:rPr>
            </w:pPr>
            <w:r w:rsidRPr="002B7138">
              <w:rPr>
                <w:color w:val="0070C0"/>
                <w:lang w:val="bs-Latn-BA"/>
              </w:rPr>
              <w:t>1.952,94</w:t>
            </w:r>
          </w:p>
        </w:tc>
      </w:tr>
      <w:tr w:rsidR="002B7138" w:rsidRPr="002B7138" w14:paraId="47D7BB0E" w14:textId="77777777" w:rsidTr="00AE6CFB">
        <w:trPr>
          <w:jc w:val="center"/>
        </w:trPr>
        <w:tc>
          <w:tcPr>
            <w:tcW w:w="4885" w:type="dxa"/>
            <w:tcBorders>
              <w:top w:val="dotted" w:sz="4" w:space="0" w:color="auto"/>
              <w:bottom w:val="single" w:sz="4" w:space="0" w:color="auto"/>
              <w:right w:val="nil"/>
            </w:tcBorders>
            <w:shd w:val="clear" w:color="auto" w:fill="auto"/>
            <w:vAlign w:val="center"/>
          </w:tcPr>
          <w:p w14:paraId="0B1B8F12" w14:textId="77777777" w:rsidR="00BB7188" w:rsidRPr="002B7138" w:rsidRDefault="00BB7188" w:rsidP="00BB7188">
            <w:pPr>
              <w:rPr>
                <w:i/>
                <w:color w:val="0070C0"/>
                <w:lang w:val="sr-Latn-CS"/>
              </w:rPr>
            </w:pPr>
            <w:r w:rsidRPr="002B7138">
              <w:rPr>
                <w:i/>
                <w:color w:val="0070C0"/>
                <w:lang w:val="sr-Latn-CS"/>
              </w:rPr>
              <w:t>Blagajna - domaća valuta</w:t>
            </w:r>
          </w:p>
        </w:tc>
        <w:tc>
          <w:tcPr>
            <w:tcW w:w="1648" w:type="dxa"/>
            <w:tcBorders>
              <w:top w:val="dotted" w:sz="4" w:space="0" w:color="auto"/>
              <w:left w:val="nil"/>
              <w:bottom w:val="single" w:sz="4" w:space="0" w:color="auto"/>
              <w:right w:val="nil"/>
            </w:tcBorders>
            <w:shd w:val="clear" w:color="auto" w:fill="F2F2F2" w:themeFill="background1" w:themeFillShade="F2"/>
            <w:vAlign w:val="center"/>
          </w:tcPr>
          <w:p w14:paraId="3B4C6D8C" w14:textId="2FE5DE7D" w:rsidR="00BB7188" w:rsidRPr="002B7138" w:rsidRDefault="00D66DEF" w:rsidP="00BB7188">
            <w:pPr>
              <w:jc w:val="right"/>
              <w:rPr>
                <w:color w:val="0070C0"/>
                <w:lang w:val="bs-Latn-BA"/>
              </w:rPr>
            </w:pPr>
            <w:r w:rsidRPr="002B7138">
              <w:rPr>
                <w:color w:val="0070C0"/>
                <w:lang w:val="bs-Latn-BA"/>
              </w:rPr>
              <w:t>232,95</w:t>
            </w:r>
          </w:p>
        </w:tc>
        <w:tc>
          <w:tcPr>
            <w:tcW w:w="1559" w:type="dxa"/>
            <w:tcBorders>
              <w:top w:val="dotted" w:sz="4" w:space="0" w:color="auto"/>
              <w:left w:val="nil"/>
              <w:bottom w:val="single" w:sz="4" w:space="0" w:color="auto"/>
            </w:tcBorders>
            <w:vAlign w:val="center"/>
          </w:tcPr>
          <w:p w14:paraId="7E135CB0" w14:textId="438C5185" w:rsidR="00BB7188" w:rsidRPr="002B7138" w:rsidRDefault="00BB7188" w:rsidP="00BB7188">
            <w:pPr>
              <w:jc w:val="right"/>
              <w:rPr>
                <w:color w:val="0070C0"/>
                <w:lang w:val="bs-Latn-BA"/>
              </w:rPr>
            </w:pPr>
            <w:r w:rsidRPr="002B7138">
              <w:rPr>
                <w:color w:val="0070C0"/>
                <w:lang w:val="bs-Latn-BA"/>
              </w:rPr>
              <w:t>100,39</w:t>
            </w:r>
          </w:p>
        </w:tc>
      </w:tr>
      <w:tr w:rsidR="002B7138" w:rsidRPr="002B7138" w14:paraId="2D30F429" w14:textId="77777777" w:rsidTr="00AE6CFB">
        <w:trPr>
          <w:jc w:val="center"/>
        </w:trPr>
        <w:tc>
          <w:tcPr>
            <w:tcW w:w="4885" w:type="dxa"/>
            <w:tcBorders>
              <w:top w:val="single" w:sz="4" w:space="0" w:color="auto"/>
              <w:bottom w:val="double" w:sz="4" w:space="0" w:color="auto"/>
              <w:right w:val="nil"/>
            </w:tcBorders>
            <w:shd w:val="clear" w:color="auto" w:fill="auto"/>
            <w:vAlign w:val="center"/>
          </w:tcPr>
          <w:p w14:paraId="3A2FF050" w14:textId="77777777" w:rsidR="00BB7188" w:rsidRPr="002B7138" w:rsidRDefault="00BB7188" w:rsidP="00BB7188">
            <w:pPr>
              <w:ind w:left="360"/>
              <w:jc w:val="right"/>
              <w:rPr>
                <w:b/>
                <w:bCs/>
                <w:i/>
                <w:color w:val="0070C0"/>
                <w:lang w:val="bs-Latn-BA"/>
              </w:rPr>
            </w:pPr>
            <w:r w:rsidRPr="002B7138">
              <w:rPr>
                <w:b/>
                <w:bCs/>
                <w:i/>
                <w:color w:val="0070C0"/>
                <w:lang w:val="bs-Latn-BA"/>
              </w:rPr>
              <w:t>UKUPNO:</w:t>
            </w:r>
          </w:p>
        </w:tc>
        <w:tc>
          <w:tcPr>
            <w:tcW w:w="1648" w:type="dxa"/>
            <w:tcBorders>
              <w:top w:val="single" w:sz="4" w:space="0" w:color="auto"/>
              <w:left w:val="nil"/>
              <w:bottom w:val="double" w:sz="4" w:space="0" w:color="auto"/>
            </w:tcBorders>
            <w:shd w:val="clear" w:color="auto" w:fill="F2F2F2" w:themeFill="background1" w:themeFillShade="F2"/>
            <w:vAlign w:val="center"/>
          </w:tcPr>
          <w:p w14:paraId="5C22F9F0" w14:textId="046B6262" w:rsidR="00BB7188" w:rsidRPr="002B7138" w:rsidRDefault="002B7138" w:rsidP="00BB7188">
            <w:pPr>
              <w:jc w:val="right"/>
              <w:rPr>
                <w:b/>
                <w:i/>
                <w:color w:val="0070C0"/>
                <w:lang w:val="bs-Latn-BA"/>
              </w:rPr>
            </w:pPr>
            <w:r w:rsidRPr="002B7138">
              <w:rPr>
                <w:b/>
                <w:i/>
                <w:color w:val="0070C0"/>
                <w:lang w:val="bs-Latn-BA"/>
              </w:rPr>
              <w:t>24.559,80</w:t>
            </w:r>
          </w:p>
        </w:tc>
        <w:tc>
          <w:tcPr>
            <w:tcW w:w="1559" w:type="dxa"/>
            <w:tcBorders>
              <w:top w:val="single" w:sz="4" w:space="0" w:color="auto"/>
              <w:bottom w:val="double" w:sz="4" w:space="0" w:color="auto"/>
            </w:tcBorders>
            <w:vAlign w:val="center"/>
          </w:tcPr>
          <w:p w14:paraId="44DB53F7" w14:textId="65B7D947" w:rsidR="00BB7188" w:rsidRPr="002B7138" w:rsidRDefault="00BB7188" w:rsidP="00BB7188">
            <w:pPr>
              <w:jc w:val="right"/>
              <w:rPr>
                <w:b/>
                <w:i/>
                <w:color w:val="0070C0"/>
                <w:lang w:val="bs-Latn-BA"/>
              </w:rPr>
            </w:pPr>
            <w:r w:rsidRPr="002B7138">
              <w:rPr>
                <w:b/>
                <w:i/>
                <w:color w:val="0070C0"/>
                <w:lang w:val="bs-Latn-BA"/>
              </w:rPr>
              <w:t xml:space="preserve">2.178,33                                                                                                                                                                                                                                                                                                                                                                                                                                                                                                                                                                                                                                                                                                                                                                                                                                                                                                                                                                                                                                                                                                                                                                                                              </w:t>
            </w:r>
          </w:p>
        </w:tc>
      </w:tr>
    </w:tbl>
    <w:p w14:paraId="33BE834E" w14:textId="2EC00993" w:rsidR="00CD5DB5" w:rsidRPr="00C5309A" w:rsidRDefault="00AF7862" w:rsidP="00CD5DB5">
      <w:pPr>
        <w:spacing w:before="240" w:after="240"/>
        <w:ind w:left="-284" w:right="43"/>
        <w:jc w:val="both"/>
        <w:rPr>
          <w:iCs/>
          <w:color w:val="0070C0"/>
          <w:lang w:val="sr-Latn-CS"/>
        </w:rPr>
      </w:pPr>
      <w:r w:rsidRPr="00C5309A">
        <w:rPr>
          <w:iCs/>
          <w:color w:val="0070C0"/>
          <w:lang w:val="sr-Latn-CS"/>
        </w:rPr>
        <w:t xml:space="preserve">Iskazano stanje gotovine odgovara stanju iskazanom na izvodima sa poslovnih računa i u blagajničkom dnevniku. </w:t>
      </w:r>
      <w:r w:rsidR="0051691E" w:rsidRPr="00C5309A">
        <w:rPr>
          <w:iCs/>
          <w:color w:val="0070C0"/>
          <w:lang w:val="sr-Latn-CS"/>
        </w:rPr>
        <w:t>Stanje gotovine utvrđivano je popisom sa stanjem na dan 31.12.202</w:t>
      </w:r>
      <w:r w:rsidR="00BB7188" w:rsidRPr="00C5309A">
        <w:rPr>
          <w:iCs/>
          <w:color w:val="0070C0"/>
          <w:lang w:val="sr-Latn-CS"/>
        </w:rPr>
        <w:t>5</w:t>
      </w:r>
      <w:r w:rsidR="0051691E" w:rsidRPr="00C5309A">
        <w:rPr>
          <w:iCs/>
          <w:color w:val="0070C0"/>
          <w:lang w:val="sr-Latn-CS"/>
        </w:rPr>
        <w:t xml:space="preserve">. godine. </w:t>
      </w:r>
    </w:p>
    <w:p w14:paraId="6E625773" w14:textId="014B6835" w:rsidR="00AE6CFB" w:rsidRPr="00C5309A" w:rsidRDefault="0088472D" w:rsidP="00571B6B">
      <w:pPr>
        <w:spacing w:before="240" w:after="240"/>
        <w:ind w:left="-284" w:right="43"/>
        <w:jc w:val="both"/>
        <w:rPr>
          <w:iCs/>
          <w:color w:val="0070C0"/>
          <w:lang w:val="sr-Latn-CS"/>
        </w:rPr>
      </w:pPr>
      <w:r w:rsidRPr="00C5309A">
        <w:rPr>
          <w:iCs/>
          <w:color w:val="0070C0"/>
          <w:lang w:val="sr-Latn-CS"/>
        </w:rPr>
        <w:t xml:space="preserve">Odlukom o visini blagajničkog maksimuma </w:t>
      </w:r>
      <w:r w:rsidR="00215234" w:rsidRPr="00C5309A">
        <w:rPr>
          <w:iCs/>
          <w:color w:val="0070C0"/>
          <w:lang w:val="sr-Latn-CS"/>
        </w:rPr>
        <w:t xml:space="preserve"> broj: </w:t>
      </w:r>
      <w:r w:rsidR="00974260" w:rsidRPr="00C5309A">
        <w:rPr>
          <w:iCs/>
          <w:color w:val="0070C0"/>
          <w:lang w:val="sr-Latn-CS"/>
        </w:rPr>
        <w:t>02-60/24</w:t>
      </w:r>
      <w:r w:rsidR="00215234" w:rsidRPr="00C5309A">
        <w:rPr>
          <w:iCs/>
          <w:color w:val="0070C0"/>
          <w:lang w:val="sr-Latn-CS"/>
        </w:rPr>
        <w:t xml:space="preserve"> od </w:t>
      </w:r>
      <w:r w:rsidR="00974260" w:rsidRPr="00C5309A">
        <w:rPr>
          <w:iCs/>
          <w:color w:val="0070C0"/>
          <w:lang w:val="sr-Latn-CS"/>
        </w:rPr>
        <w:t>04.03.2024</w:t>
      </w:r>
      <w:r w:rsidR="00215234" w:rsidRPr="00C5309A">
        <w:rPr>
          <w:iCs/>
          <w:color w:val="0070C0"/>
          <w:lang w:val="sr-Latn-CS"/>
        </w:rPr>
        <w:t xml:space="preserve">. godine utvrđena je visina blagajničkog maksimuma </w:t>
      </w:r>
      <w:r w:rsidR="00974260" w:rsidRPr="00C5309A">
        <w:rPr>
          <w:iCs/>
          <w:color w:val="0070C0"/>
          <w:lang w:val="sr-Latn-CS"/>
        </w:rPr>
        <w:t>u iznosu od 5.000,00 KM</w:t>
      </w:r>
      <w:r w:rsidR="00315E12" w:rsidRPr="00C5309A">
        <w:rPr>
          <w:iCs/>
          <w:color w:val="0070C0"/>
          <w:lang w:val="sr-Latn-CS"/>
        </w:rPr>
        <w:t>.</w:t>
      </w:r>
    </w:p>
    <w:p w14:paraId="4608088A" w14:textId="3D3C748B" w:rsidR="00B16A58" w:rsidRPr="00C5309A" w:rsidRDefault="00CC7261" w:rsidP="00B16A58">
      <w:pPr>
        <w:spacing w:before="240" w:after="240"/>
        <w:ind w:left="-284" w:right="43"/>
        <w:jc w:val="both"/>
        <w:rPr>
          <w:iCs/>
          <w:color w:val="0070C0"/>
          <w:lang w:val="sr-Latn-CS"/>
        </w:rPr>
      </w:pPr>
      <w:r w:rsidRPr="00C5309A">
        <w:rPr>
          <w:iCs/>
          <w:color w:val="0070C0"/>
          <w:lang w:val="sr-Latn-CS"/>
        </w:rPr>
        <w:lastRenderedPageBreak/>
        <w:t>Uvidom u dokumentaciju uočeno je da na istoj izostaju potpisi lica koja odobravaju i koja kontrolišu navedene transakcije.</w:t>
      </w:r>
      <w:r w:rsidR="00F85CEB" w:rsidRPr="00C5309A">
        <w:rPr>
          <w:iCs/>
          <w:color w:val="0070C0"/>
          <w:lang w:val="sr-Latn-CS"/>
        </w:rPr>
        <w:t xml:space="preserve"> Dnevnike – izvještaje blagajne potpisuje </w:t>
      </w:r>
      <w:r w:rsidR="00C5309A" w:rsidRPr="00C5309A">
        <w:rPr>
          <w:iCs/>
          <w:color w:val="0070C0"/>
          <w:lang w:val="sr-Latn-CS"/>
        </w:rPr>
        <w:t>radnik</w:t>
      </w:r>
      <w:r w:rsidR="00F85CEB" w:rsidRPr="00C5309A">
        <w:rPr>
          <w:iCs/>
          <w:color w:val="0070C0"/>
          <w:lang w:val="sr-Latn-CS"/>
        </w:rPr>
        <w:t xml:space="preserve"> raspoređen na poslove Rukovodioca službe finansijsko knjigovodstvenih poslava a na osnovu dostavljenog Ugovora o radu na neodređeno vrijeme </w:t>
      </w:r>
      <w:r w:rsidR="002C7E0A" w:rsidRPr="00C5309A">
        <w:rPr>
          <w:iCs/>
          <w:color w:val="0070C0"/>
          <w:lang w:val="sr-Latn-CS"/>
        </w:rPr>
        <w:t>od 15.08.2018. godine broj:02-443/18, što je u suprotnosti sa članom 14. Zakona o računovodstvu i reviziji Republike Srpske objavljenom u Službenom glasnik Republike Srpske broj: 115 od 30.12.2025. godine</w:t>
      </w:r>
      <w:r w:rsidR="00C5309A" w:rsidRPr="00C5309A">
        <w:rPr>
          <w:iCs/>
          <w:color w:val="0070C0"/>
          <w:lang w:val="sr-Latn-CS"/>
        </w:rPr>
        <w:t>, uz napomenu da poslovanje gotovinom nije materijalno značajno.</w:t>
      </w:r>
    </w:p>
    <w:p w14:paraId="4DC1C60C" w14:textId="7F2277E4" w:rsidR="00AE6CFB" w:rsidRPr="00CD5DB5" w:rsidRDefault="00AE6CFB" w:rsidP="00571B6B">
      <w:pPr>
        <w:ind w:left="-284" w:right="43"/>
        <w:jc w:val="both"/>
        <w:rPr>
          <w:color w:val="0070C0"/>
          <w:lang w:val="bs-Latn-BA"/>
        </w:rPr>
      </w:pPr>
      <w:r w:rsidRPr="00CD5DB5">
        <w:rPr>
          <w:b/>
          <w:i/>
          <w:color w:val="0070C0"/>
          <w:lang w:val="bs-Latn-BA"/>
        </w:rPr>
        <w:tab/>
        <w:t>4. Porez na dodatu vrijednost</w:t>
      </w:r>
      <w:r w:rsidRPr="00CD5DB5">
        <w:rPr>
          <w:color w:val="0070C0"/>
          <w:lang w:val="sr-Cyrl-CS"/>
        </w:rPr>
        <w:t xml:space="preserve"> </w:t>
      </w:r>
      <w:r w:rsidR="002C7AA7" w:rsidRPr="00CD5DB5">
        <w:rPr>
          <w:color w:val="0070C0"/>
          <w:lang w:val="sr-Latn-RS"/>
        </w:rPr>
        <w:t xml:space="preserve"> ova pozicija nije iskazana </w:t>
      </w:r>
      <w:r w:rsidRPr="00CD5DB5">
        <w:rPr>
          <w:color w:val="0070C0"/>
          <w:lang w:val="bs-Latn-BA"/>
        </w:rPr>
        <w:t>u tekućem</w:t>
      </w:r>
      <w:r w:rsidR="002C7AA7" w:rsidRPr="00CD5DB5">
        <w:rPr>
          <w:color w:val="0070C0"/>
          <w:lang w:val="bs-Latn-BA"/>
        </w:rPr>
        <w:t xml:space="preserve"> periodu kao ni</w:t>
      </w:r>
      <w:r w:rsidR="00315E12" w:rsidRPr="00CD5DB5">
        <w:rPr>
          <w:color w:val="0070C0"/>
          <w:lang w:val="bs-Latn-BA"/>
        </w:rPr>
        <w:t xml:space="preserve"> u </w:t>
      </w:r>
      <w:r w:rsidRPr="00CD5DB5">
        <w:rPr>
          <w:color w:val="0070C0"/>
          <w:lang w:val="bs-Latn-BA"/>
        </w:rPr>
        <w:t>prethodno</w:t>
      </w:r>
      <w:r w:rsidR="00315E12" w:rsidRPr="00CD5DB5">
        <w:rPr>
          <w:color w:val="0070C0"/>
          <w:lang w:val="bs-Latn-BA"/>
        </w:rPr>
        <w:t>m</w:t>
      </w:r>
      <w:r w:rsidRPr="00CD5DB5">
        <w:rPr>
          <w:color w:val="0070C0"/>
          <w:lang w:val="bs-Latn-BA"/>
        </w:rPr>
        <w:t xml:space="preserve"> period</w:t>
      </w:r>
      <w:r w:rsidR="002C7AA7" w:rsidRPr="00CD5DB5">
        <w:rPr>
          <w:color w:val="0070C0"/>
          <w:lang w:val="bs-Latn-BA"/>
        </w:rPr>
        <w:t xml:space="preserve">u. </w:t>
      </w:r>
    </w:p>
    <w:p w14:paraId="1DD78A29" w14:textId="77777777" w:rsidR="00AE6CFB" w:rsidRPr="00C77F09" w:rsidRDefault="00AE6CFB" w:rsidP="00571B6B">
      <w:pPr>
        <w:ind w:left="-284" w:right="43"/>
        <w:jc w:val="both"/>
        <w:rPr>
          <w:lang w:val="bs-Latn-BA"/>
        </w:rPr>
      </w:pPr>
    </w:p>
    <w:p w14:paraId="172B06D4" w14:textId="77777777" w:rsidR="00BE1B78" w:rsidRDefault="00AE6CFB" w:rsidP="00571B6B">
      <w:pPr>
        <w:ind w:left="-284" w:right="43"/>
        <w:jc w:val="both"/>
        <w:rPr>
          <w:color w:val="0070C0"/>
          <w:lang w:val="bs-Latn-BA"/>
        </w:rPr>
      </w:pPr>
      <w:r w:rsidRPr="00CD5DB5">
        <w:rPr>
          <w:b/>
          <w:i/>
          <w:color w:val="0070C0"/>
          <w:lang w:val="bs-Latn-BA"/>
        </w:rPr>
        <w:tab/>
        <w:t xml:space="preserve">5. Kratkoročna </w:t>
      </w:r>
      <w:r w:rsidR="00315E12" w:rsidRPr="00CD5DB5">
        <w:rPr>
          <w:b/>
          <w:i/>
          <w:color w:val="0070C0"/>
          <w:lang w:val="bs-Latn-BA"/>
        </w:rPr>
        <w:t>razgraničenja</w:t>
      </w:r>
      <w:r w:rsidRPr="00CD5DB5">
        <w:rPr>
          <w:color w:val="0070C0"/>
          <w:lang w:val="sr-Cyrl-CS"/>
        </w:rPr>
        <w:t xml:space="preserve"> </w:t>
      </w:r>
      <w:r w:rsidRPr="00CD5DB5">
        <w:rPr>
          <w:color w:val="0070C0"/>
          <w:lang w:val="bs-Latn-BA"/>
        </w:rPr>
        <w:t>(</w:t>
      </w:r>
      <w:r w:rsidR="00CD5DB5" w:rsidRPr="00CD5DB5">
        <w:rPr>
          <w:color w:val="0070C0"/>
          <w:lang w:val="bs-Latn-BA"/>
        </w:rPr>
        <w:t>157.994</w:t>
      </w:r>
      <w:r w:rsidRPr="00CD5DB5">
        <w:rPr>
          <w:color w:val="0070C0"/>
          <w:lang w:val="bs-Latn-BA"/>
        </w:rPr>
        <w:t xml:space="preserve"> KM tekućeg i </w:t>
      </w:r>
      <w:r w:rsidR="00BB7188" w:rsidRPr="00CD5DB5">
        <w:rPr>
          <w:color w:val="0070C0"/>
          <w:lang w:val="bs-Latn-BA"/>
        </w:rPr>
        <w:t>269.668</w:t>
      </w:r>
      <w:r w:rsidRPr="00CD5DB5">
        <w:rPr>
          <w:color w:val="0070C0"/>
          <w:lang w:val="bs-Latn-BA"/>
        </w:rPr>
        <w:t xml:space="preserve"> KM prethodnog perioda) odnose se na razgraničene troškove po osnovu </w:t>
      </w:r>
      <w:r w:rsidR="00EC5124" w:rsidRPr="00CD5DB5">
        <w:rPr>
          <w:color w:val="0070C0"/>
          <w:lang w:val="bs-Latn-BA"/>
        </w:rPr>
        <w:t>avansnih faktura</w:t>
      </w:r>
      <w:r w:rsidR="00CD5DB5" w:rsidRPr="00CD5DB5">
        <w:rPr>
          <w:color w:val="0070C0"/>
          <w:lang w:val="bs-Latn-BA"/>
        </w:rPr>
        <w:t xml:space="preserve"> u iznosu od 123.113,48 KM i razliku  između knjigovodstvene i poreske amortizacije u iznosu 34.880,63 KM.</w:t>
      </w:r>
      <w:r w:rsidR="00B16A58">
        <w:rPr>
          <w:color w:val="0070C0"/>
          <w:lang w:val="bs-Latn-BA"/>
        </w:rPr>
        <w:t xml:space="preserve"> </w:t>
      </w:r>
    </w:p>
    <w:p w14:paraId="70DC0B87" w14:textId="6B34E5A0" w:rsidR="00AE6CFB" w:rsidRDefault="00B16A58" w:rsidP="00571B6B">
      <w:pPr>
        <w:ind w:left="-284" w:right="43"/>
        <w:jc w:val="both"/>
        <w:rPr>
          <w:color w:val="0070C0"/>
          <w:lang w:val="bs-Latn-BA"/>
        </w:rPr>
      </w:pPr>
      <w:r>
        <w:rPr>
          <w:color w:val="0070C0"/>
          <w:lang w:val="bs-Latn-BA"/>
        </w:rPr>
        <w:t>Prema Pravilniku o kontnom okviru i sadržini računa u kontnom okviru za privredna društva, druga pravna lica i preduzetnike na računima grupe 28 – Kratkoročna razgraničenja, iskazuju se razgraničeni prihodi i rashodi</w:t>
      </w:r>
      <w:r w:rsidR="00A76872">
        <w:rPr>
          <w:color w:val="0070C0"/>
          <w:lang w:val="bs-Latn-BA"/>
        </w:rPr>
        <w:t>, a na računu 090- odložena poreska sredstva, iskazuju se iznosi poreza na dobit koji su nadoknadivi u budućim periodima i koji se odno</w:t>
      </w:r>
      <w:r w:rsidR="00BE1B78">
        <w:rPr>
          <w:color w:val="0070C0"/>
          <w:lang w:val="bs-Latn-BA"/>
        </w:rPr>
        <w:t>s</w:t>
      </w:r>
      <w:r w:rsidR="00A76872">
        <w:rPr>
          <w:color w:val="0070C0"/>
          <w:lang w:val="bs-Latn-BA"/>
        </w:rPr>
        <w:t>e na privremene poreske razlike koje se mogu odbiti, prenesene neiskorišćene poreske gubitke, kao i prenesene neiskorišćene poreske olakšice, u skladu sa MRS 12 i relevantnom poreskom regulativom, uključujući</w:t>
      </w:r>
      <w:r w:rsidR="00BE1B78">
        <w:rPr>
          <w:color w:val="0070C0"/>
          <w:lang w:val="bs-Latn-BA"/>
        </w:rPr>
        <w:t>:</w:t>
      </w:r>
    </w:p>
    <w:p w14:paraId="473DF2FB" w14:textId="44D8C4F4" w:rsidR="00BE1B78" w:rsidRDefault="00BE1B78" w:rsidP="00BE1B78">
      <w:pPr>
        <w:pStyle w:val="Pasussalistom"/>
        <w:numPr>
          <w:ilvl w:val="0"/>
          <w:numId w:val="87"/>
        </w:numPr>
        <w:ind w:right="43"/>
        <w:jc w:val="both"/>
        <w:rPr>
          <w:color w:val="0070C0"/>
          <w:lang w:val="bs-Latn-BA"/>
        </w:rPr>
      </w:pPr>
      <w:r>
        <w:rPr>
          <w:color w:val="0070C0"/>
          <w:lang w:val="bs-Latn-BA"/>
        </w:rPr>
        <w:t>priznavanje ili povećavanje privremenih razlika koje utiču na tekući porez na dobit, a koje su knjižene u korist računa 723 – Efekat povećanja odloženih poreskih sredstva,</w:t>
      </w:r>
    </w:p>
    <w:p w14:paraId="25753DB1" w14:textId="1761FE98" w:rsidR="00BE1B78" w:rsidRDefault="00BE1B78" w:rsidP="00BE1B78">
      <w:pPr>
        <w:pStyle w:val="Pasussalistom"/>
        <w:numPr>
          <w:ilvl w:val="0"/>
          <w:numId w:val="87"/>
        </w:numPr>
        <w:ind w:right="43"/>
        <w:jc w:val="both"/>
        <w:rPr>
          <w:color w:val="0070C0"/>
          <w:lang w:val="bs-Latn-BA"/>
        </w:rPr>
      </w:pPr>
      <w:r>
        <w:rPr>
          <w:color w:val="0070C0"/>
          <w:lang w:val="bs-Latn-BA"/>
        </w:rPr>
        <w:t>korišćenje privremenih razlika koje utiču na tekući porez na dobit ili isknjižvanje odloženih poreskih sredstava uslijed njihovog isteka, na teret računa 722 – Efekat smanjenja odloženih poreskih sredstava,</w:t>
      </w:r>
    </w:p>
    <w:p w14:paraId="1CD94668" w14:textId="31C9381F" w:rsidR="00BE1B78" w:rsidRDefault="00BE1B78" w:rsidP="00BE1B78">
      <w:pPr>
        <w:pStyle w:val="Pasussalistom"/>
        <w:numPr>
          <w:ilvl w:val="0"/>
          <w:numId w:val="87"/>
        </w:numPr>
        <w:ind w:right="43"/>
        <w:jc w:val="both"/>
        <w:rPr>
          <w:color w:val="0070C0"/>
          <w:lang w:val="bs-Latn-BA"/>
        </w:rPr>
      </w:pPr>
      <w:r>
        <w:rPr>
          <w:color w:val="0070C0"/>
          <w:lang w:val="bs-Latn-BA"/>
        </w:rPr>
        <w:t>priznavanje, povećavanje ili smanjenje odloženih poreskih sredstav</w:t>
      </w:r>
      <w:r w:rsidR="00413320">
        <w:rPr>
          <w:color w:val="0070C0"/>
          <w:lang w:val="bs-Latn-BA"/>
        </w:rPr>
        <w:t>a</w:t>
      </w:r>
      <w:r>
        <w:rPr>
          <w:color w:val="0070C0"/>
          <w:lang w:val="bs-Latn-BA"/>
        </w:rPr>
        <w:t xml:space="preserve"> za stavke ostalih dobitaka ili gubitaka priznatih kroz ostali ukupni rezultat.</w:t>
      </w:r>
    </w:p>
    <w:p w14:paraId="06998595" w14:textId="01A7F9BF" w:rsidR="00BE1B78" w:rsidRDefault="00BE1B78" w:rsidP="00BE1B78">
      <w:pPr>
        <w:ind w:left="-284" w:right="43"/>
        <w:jc w:val="both"/>
        <w:rPr>
          <w:color w:val="0070C0"/>
          <w:lang w:val="bs-Latn-BA"/>
        </w:rPr>
      </w:pPr>
      <w:r>
        <w:rPr>
          <w:color w:val="0070C0"/>
          <w:lang w:val="bs-Latn-BA"/>
        </w:rPr>
        <w:t>MRS 12 – Porez na dobitak, sadrži sledeće definicije privremenih razlika:</w:t>
      </w:r>
    </w:p>
    <w:p w14:paraId="346A200F" w14:textId="189CEDE7" w:rsidR="00BE1B78" w:rsidRDefault="00BE1B78" w:rsidP="00BE1B78">
      <w:pPr>
        <w:ind w:left="-284" w:right="43"/>
        <w:jc w:val="both"/>
        <w:rPr>
          <w:color w:val="0070C0"/>
          <w:lang w:val="bs-Latn-BA"/>
        </w:rPr>
      </w:pPr>
      <w:r>
        <w:rPr>
          <w:color w:val="0070C0"/>
          <w:lang w:val="bs-Latn-BA"/>
        </w:rPr>
        <w:t>Privremene razlike – Razlike između knjigovodstvene vrijednosti sredstava ili obaveze iskazane u bilansu stanja i njihovog poreskog iznosa (osnovice). Privremene razl</w:t>
      </w:r>
      <w:r w:rsidR="00413320">
        <w:rPr>
          <w:color w:val="0070C0"/>
          <w:lang w:val="bs-Latn-BA"/>
        </w:rPr>
        <w:t>ik</w:t>
      </w:r>
      <w:r>
        <w:rPr>
          <w:color w:val="0070C0"/>
          <w:lang w:val="bs-Latn-BA"/>
        </w:rPr>
        <w:t>e mogu biti:</w:t>
      </w:r>
    </w:p>
    <w:p w14:paraId="4361E20E" w14:textId="575F825F" w:rsidR="00BE1B78" w:rsidRDefault="00BE1B78" w:rsidP="00BE1B78">
      <w:pPr>
        <w:pStyle w:val="Pasussalistom"/>
        <w:numPr>
          <w:ilvl w:val="0"/>
          <w:numId w:val="88"/>
        </w:numPr>
        <w:ind w:right="43"/>
        <w:jc w:val="both"/>
        <w:rPr>
          <w:color w:val="0070C0"/>
          <w:lang w:val="bs-Latn-BA"/>
        </w:rPr>
      </w:pPr>
      <w:r>
        <w:rPr>
          <w:color w:val="0070C0"/>
          <w:lang w:val="bs-Latn-BA"/>
        </w:rPr>
        <w:t>oporezive privremene razlike, koje će imati za rezultat iskazivanje poreskih iznosa prilikom utvrđivanja</w:t>
      </w:r>
      <w:r w:rsidR="00322336">
        <w:rPr>
          <w:color w:val="0070C0"/>
          <w:lang w:val="bs-Latn-BA"/>
        </w:rPr>
        <w:t xml:space="preserve"> oporezive dobiti/gubitka budućih perioda kada se knjigovodstvena vrijednost sred</w:t>
      </w:r>
      <w:r w:rsidR="00413320">
        <w:rPr>
          <w:color w:val="0070C0"/>
          <w:lang w:val="bs-Latn-BA"/>
        </w:rPr>
        <w:t>s</w:t>
      </w:r>
      <w:r w:rsidR="00322336">
        <w:rPr>
          <w:color w:val="0070C0"/>
          <w:lang w:val="bs-Latn-BA"/>
        </w:rPr>
        <w:t>tva nadoknadi ili obaveza izmiri;</w:t>
      </w:r>
    </w:p>
    <w:p w14:paraId="7F8B7A9A" w14:textId="740B20F6" w:rsidR="00322336" w:rsidRDefault="00322336" w:rsidP="00BE1B78">
      <w:pPr>
        <w:pStyle w:val="Pasussalistom"/>
        <w:numPr>
          <w:ilvl w:val="0"/>
          <w:numId w:val="88"/>
        </w:numPr>
        <w:ind w:right="43"/>
        <w:jc w:val="both"/>
        <w:rPr>
          <w:color w:val="0070C0"/>
          <w:lang w:val="bs-Latn-BA"/>
        </w:rPr>
      </w:pPr>
      <w:r>
        <w:rPr>
          <w:color w:val="0070C0"/>
          <w:lang w:val="bs-Latn-BA"/>
        </w:rPr>
        <w:t>odbitne privremene razlike, koje će imati za rezultat iskazivanje poreskih iznosa, što će biti odbijeni od oporezive dobiti/gubitka budućih perioda, kada se knjigovodstvena vrijednost sredstva nadoknadi ili obaveza izmiri.</w:t>
      </w:r>
    </w:p>
    <w:p w14:paraId="1464B311" w14:textId="13AB0431" w:rsidR="00322336" w:rsidRDefault="00322336" w:rsidP="00322336">
      <w:pPr>
        <w:ind w:left="-284" w:right="43"/>
        <w:jc w:val="both"/>
        <w:rPr>
          <w:color w:val="0070C0"/>
          <w:lang w:val="bs-Latn-BA"/>
        </w:rPr>
      </w:pPr>
      <w:r>
        <w:rPr>
          <w:color w:val="0070C0"/>
          <w:lang w:val="bs-Latn-BA"/>
        </w:rPr>
        <w:t>U skladu sa definicijom, oporezive privremene razlike koje imaju za rezultat iskazivanje odloženog poreskog sredstva su one kod koji je knjigovodstvena vrijednost neke pozicije sredstva manja od vrijednosti koju za tu poziciju priznaju poreski propisi i kada je knjigovodstvena vrijednost neke pozicije obaveza veća od vr</w:t>
      </w:r>
      <w:r w:rsidR="00413320">
        <w:rPr>
          <w:color w:val="0070C0"/>
          <w:lang w:val="bs-Latn-BA"/>
        </w:rPr>
        <w:t>i</w:t>
      </w:r>
      <w:r>
        <w:rPr>
          <w:color w:val="0070C0"/>
          <w:lang w:val="bs-Latn-BA"/>
        </w:rPr>
        <w:t>jednosti koju za tu poziciju predviđaju poreski propisi.</w:t>
      </w:r>
    </w:p>
    <w:p w14:paraId="2621A61C" w14:textId="78B282AA" w:rsidR="00322336" w:rsidRPr="00322336" w:rsidRDefault="00322336" w:rsidP="00322336">
      <w:pPr>
        <w:ind w:left="-284" w:right="43"/>
        <w:jc w:val="both"/>
        <w:rPr>
          <w:color w:val="0070C0"/>
          <w:lang w:val="bs-Latn-BA"/>
        </w:rPr>
      </w:pPr>
      <w:r>
        <w:rPr>
          <w:color w:val="0070C0"/>
          <w:lang w:val="bs-Latn-BA"/>
        </w:rPr>
        <w:t>U našoj praksi, najčešći slučajevi privremenih razlika koje imaju rezultat iskazivanje odloženih poreskih sredstava na računu 288 i odloženih poreskih obaveza na računu 498 su razlike između poreske i računovodstvene amortizacije.</w:t>
      </w:r>
    </w:p>
    <w:p w14:paraId="44B32291" w14:textId="77777777" w:rsidR="00AE6CFB" w:rsidRPr="00C77F09" w:rsidRDefault="00AE6CFB" w:rsidP="00571B6B">
      <w:pPr>
        <w:ind w:left="-284" w:right="43"/>
        <w:jc w:val="both"/>
        <w:rPr>
          <w:lang w:val="bs-Latn-BA"/>
        </w:rPr>
      </w:pPr>
    </w:p>
    <w:p w14:paraId="2741FD81" w14:textId="77777777" w:rsidR="001277C3" w:rsidRPr="00CD5DB5" w:rsidRDefault="00AE6CFB" w:rsidP="00571B6B">
      <w:pPr>
        <w:ind w:left="-284" w:right="43"/>
        <w:jc w:val="both"/>
        <w:rPr>
          <w:color w:val="0070C0"/>
          <w:lang w:val="bs-Latn-BA"/>
        </w:rPr>
      </w:pPr>
      <w:r w:rsidRPr="00CD5DB5">
        <w:rPr>
          <w:b/>
          <w:i/>
          <w:color w:val="0070C0"/>
          <w:lang w:val="bs-Latn-BA"/>
        </w:rPr>
        <w:t xml:space="preserve">D) VANBILANSNA AKTIVA: </w:t>
      </w:r>
      <w:r w:rsidRPr="00CD5DB5">
        <w:rPr>
          <w:color w:val="0070C0"/>
          <w:lang w:val="bs-Latn-BA"/>
        </w:rPr>
        <w:t>Ova pozicija u bilansu stanja nije iskazana niti za rekući niti za prethodni obračunski period.</w:t>
      </w:r>
    </w:p>
    <w:p w14:paraId="29A6F5C3" w14:textId="77777777" w:rsidR="00AE6CFB" w:rsidRPr="00CD5DB5" w:rsidRDefault="00AE6CFB" w:rsidP="00571B6B">
      <w:pPr>
        <w:ind w:left="-284" w:right="43"/>
        <w:jc w:val="both"/>
        <w:rPr>
          <w:color w:val="0070C0"/>
          <w:lang w:val="bs-Latn-BA"/>
        </w:rPr>
      </w:pPr>
    </w:p>
    <w:p w14:paraId="052F00A7" w14:textId="77777777" w:rsidR="00AE6CFB" w:rsidRPr="00CD5DB5" w:rsidRDefault="00AE6CFB" w:rsidP="00571B6B">
      <w:pPr>
        <w:ind w:left="-284" w:right="43"/>
        <w:jc w:val="both"/>
        <w:rPr>
          <w:b/>
          <w:color w:val="0070C0"/>
          <w:lang w:val="bs-Latn-BA"/>
        </w:rPr>
      </w:pPr>
      <w:r w:rsidRPr="00CD5DB5">
        <w:rPr>
          <w:b/>
          <w:i/>
          <w:iCs/>
          <w:color w:val="0070C0"/>
          <w:lang w:val="bs-Latn-BA"/>
        </w:rPr>
        <w:t xml:space="preserve">7.1.3. </w:t>
      </w:r>
      <w:r w:rsidRPr="00CD5DB5">
        <w:rPr>
          <w:b/>
          <w:i/>
          <w:iCs/>
          <w:color w:val="0070C0"/>
          <w:lang w:val="sr-Cyrl-CS"/>
        </w:rPr>
        <w:t>Konfirmacija salda</w:t>
      </w:r>
      <w:r w:rsidRPr="00CD5DB5">
        <w:rPr>
          <w:b/>
          <w:i/>
          <w:iCs/>
          <w:color w:val="0070C0"/>
          <w:lang w:val="bs-Latn-BA"/>
        </w:rPr>
        <w:t xml:space="preserve"> - potraživanja</w:t>
      </w:r>
      <w:r w:rsidRPr="00CD5DB5">
        <w:rPr>
          <w:b/>
          <w:color w:val="0070C0"/>
          <w:lang w:val="sr-Cyrl-CS"/>
        </w:rPr>
        <w:t xml:space="preserve"> </w:t>
      </w:r>
    </w:p>
    <w:p w14:paraId="522AFA92" w14:textId="77777777" w:rsidR="00AE6CFB" w:rsidRPr="00C77F09" w:rsidRDefault="00AE6CFB" w:rsidP="00571B6B">
      <w:pPr>
        <w:pStyle w:val="Teloteksta"/>
        <w:ind w:right="43"/>
        <w:jc w:val="both"/>
        <w:rPr>
          <w:sz w:val="16"/>
          <w:szCs w:val="16"/>
          <w:lang w:val="bs-Latn-BA"/>
        </w:rPr>
      </w:pPr>
    </w:p>
    <w:p w14:paraId="55DB91E6" w14:textId="77777777" w:rsidR="00AE6CFB" w:rsidRPr="003C2224" w:rsidRDefault="00AE6CFB" w:rsidP="00571B6B">
      <w:pPr>
        <w:pStyle w:val="Teloteksta"/>
        <w:ind w:left="-284" w:right="43"/>
        <w:jc w:val="both"/>
        <w:rPr>
          <w:b/>
          <w:i/>
          <w:color w:val="0070C0"/>
          <w:sz w:val="24"/>
          <w:lang w:val="bs-Latn-BA"/>
        </w:rPr>
      </w:pPr>
      <w:r w:rsidRPr="00CD5DB5">
        <w:rPr>
          <w:b/>
          <w:i/>
          <w:color w:val="0070C0"/>
          <w:sz w:val="24"/>
          <w:lang w:val="bs-Latn-BA"/>
        </w:rPr>
        <w:t>U Napomenama uz finansijske izvještaje nisu data dodatna objelodanjivanja informacija o osporenim IOS-ima i načinu usaglašavanja do predaje finansijskih izvještaja. U vezi s tim</w:t>
      </w:r>
      <w:r w:rsidRPr="003C2224">
        <w:rPr>
          <w:b/>
          <w:i/>
          <w:color w:val="0070C0"/>
          <w:sz w:val="24"/>
          <w:lang w:val="bs-Latn-BA"/>
        </w:rPr>
        <w:t xml:space="preserve"> navodimo odredbe člana 18. Zakona o računovodstvu i reviziji Republiek Srpske:</w:t>
      </w:r>
    </w:p>
    <w:p w14:paraId="6378FCBE" w14:textId="77777777" w:rsidR="00AE6CFB" w:rsidRPr="003C2224" w:rsidRDefault="00AE6CFB" w:rsidP="00571B6B">
      <w:pPr>
        <w:pStyle w:val="Teloteksta"/>
        <w:ind w:right="43"/>
        <w:jc w:val="both"/>
        <w:rPr>
          <w:b/>
          <w:i/>
          <w:color w:val="0070C0"/>
          <w:sz w:val="24"/>
          <w:lang w:val="bs-Latn-BA"/>
        </w:rPr>
      </w:pPr>
    </w:p>
    <w:p w14:paraId="3384FD36" w14:textId="77777777" w:rsidR="00AE6CFB" w:rsidRPr="003C2224" w:rsidRDefault="00AE6CFB" w:rsidP="00571B6B">
      <w:pPr>
        <w:pStyle w:val="Teloteksta"/>
        <w:ind w:left="-284" w:right="43"/>
        <w:jc w:val="both"/>
        <w:rPr>
          <w:b/>
          <w:i/>
          <w:color w:val="0070C0"/>
          <w:sz w:val="24"/>
          <w:lang w:val="bs-Latn-BA"/>
        </w:rPr>
      </w:pPr>
      <w:r w:rsidRPr="003C2224">
        <w:rPr>
          <w:b/>
          <w:i/>
          <w:color w:val="0070C0"/>
          <w:sz w:val="24"/>
          <w:lang w:val="bs-Latn-BA"/>
        </w:rPr>
        <w:t>(1) Prije sačinjavanja godišnjih finansijskih izvještaja obavezno se vrši usaglašavanje međusobnih potraživanja i obaveza (konfirmacija salda) što se dokazuje odgovarajućom računovodstvenom ispravom.</w:t>
      </w:r>
    </w:p>
    <w:p w14:paraId="0FF2C195" w14:textId="77777777" w:rsidR="00AE6CFB" w:rsidRPr="003C2224" w:rsidRDefault="00AE6CFB" w:rsidP="00571B6B">
      <w:pPr>
        <w:pStyle w:val="Teloteksta"/>
        <w:ind w:left="-284" w:right="43"/>
        <w:jc w:val="both"/>
        <w:rPr>
          <w:b/>
          <w:i/>
          <w:color w:val="0070C0"/>
          <w:sz w:val="24"/>
          <w:lang w:val="bs-Latn-BA"/>
        </w:rPr>
      </w:pPr>
      <w:r w:rsidRPr="003C2224">
        <w:rPr>
          <w:b/>
          <w:i/>
          <w:color w:val="0070C0"/>
          <w:sz w:val="24"/>
          <w:lang w:val="bs-Latn-BA"/>
        </w:rPr>
        <w:t>(2) Pravno lice je obavezno da odgovori na zahtjev revizora za potvrdu stanja obaveza i potraživanja kao i stanja ostalih bilansnih pozicija koje su neophodne za provođenje postupka revizije.</w:t>
      </w:r>
    </w:p>
    <w:p w14:paraId="6EF9371C" w14:textId="77777777" w:rsidR="00AE6CFB" w:rsidRDefault="00AE6CFB" w:rsidP="00571B6B">
      <w:pPr>
        <w:pStyle w:val="Teloteksta"/>
        <w:ind w:left="-284" w:right="43"/>
        <w:jc w:val="both"/>
        <w:rPr>
          <w:b/>
          <w:i/>
          <w:color w:val="0070C0"/>
          <w:sz w:val="24"/>
          <w:lang w:val="bs-Latn-BA"/>
        </w:rPr>
      </w:pPr>
      <w:r w:rsidRPr="003C2224">
        <w:rPr>
          <w:b/>
          <w:i/>
          <w:color w:val="0070C0"/>
          <w:sz w:val="24"/>
          <w:lang w:val="bs-Latn-BA"/>
        </w:rPr>
        <w:t>(3) Pravno lice je dužno da u napomenama uz finansijske izvještaje prezentuje sva neusaglašena salda potraživanja i obaveza, kao i razloge zašto usaglašavanje nije izvršeno.</w:t>
      </w:r>
    </w:p>
    <w:p w14:paraId="4FD060CD" w14:textId="77777777" w:rsidR="00CD5DB5" w:rsidRPr="003C2224" w:rsidRDefault="00CD5DB5" w:rsidP="00571B6B">
      <w:pPr>
        <w:pStyle w:val="Teloteksta"/>
        <w:ind w:left="-284" w:right="43"/>
        <w:jc w:val="both"/>
        <w:rPr>
          <w:b/>
          <w:i/>
          <w:color w:val="0070C0"/>
          <w:sz w:val="24"/>
          <w:lang w:val="bs-Latn-BA"/>
        </w:rPr>
      </w:pPr>
    </w:p>
    <w:p w14:paraId="3F2B52FC" w14:textId="4CA2BB08" w:rsidR="00470E3E" w:rsidRPr="00812576" w:rsidRDefault="00CD5DB5" w:rsidP="00CD5DB5">
      <w:pPr>
        <w:pStyle w:val="Teloteksta"/>
        <w:ind w:left="-284" w:right="43"/>
        <w:jc w:val="both"/>
        <w:rPr>
          <w:bCs/>
          <w:iCs/>
          <w:color w:val="0070C0"/>
          <w:sz w:val="24"/>
          <w:lang w:val="bs-Latn-BA"/>
        </w:rPr>
      </w:pPr>
      <w:r w:rsidRPr="00812576">
        <w:rPr>
          <w:bCs/>
          <w:iCs/>
          <w:color w:val="0070C0"/>
          <w:sz w:val="24"/>
          <w:lang w:val="bs-Latn-BA"/>
        </w:rPr>
        <w:t>Revizoru je stavljen na uvid pregled poslatih i vraćenih IOS-a. Ukupno je poslato 120 IOS-a, vraćeno 59 od toga 55 IOS-a je potvrđeno, 2 IOS-a su osporena, a za</w:t>
      </w:r>
      <w:r w:rsidR="00812576" w:rsidRPr="00812576">
        <w:rPr>
          <w:bCs/>
          <w:iCs/>
          <w:color w:val="0070C0"/>
          <w:sz w:val="24"/>
          <w:lang w:val="bs-Latn-BA"/>
        </w:rPr>
        <w:t xml:space="preserve"> </w:t>
      </w:r>
      <w:r w:rsidRPr="00812576">
        <w:rPr>
          <w:bCs/>
          <w:iCs/>
          <w:color w:val="0070C0"/>
          <w:sz w:val="24"/>
          <w:lang w:val="bs-Latn-BA"/>
        </w:rPr>
        <w:t>2 IOS-a naznačeno je da nije bilo nikoga na adresi.</w:t>
      </w:r>
    </w:p>
    <w:p w14:paraId="137E93F4" w14:textId="77777777" w:rsidR="00CD5DB5" w:rsidRPr="00C77F09" w:rsidRDefault="00CD5DB5" w:rsidP="00CD5DB5">
      <w:pPr>
        <w:pStyle w:val="Teloteksta"/>
        <w:ind w:left="-284" w:right="43"/>
        <w:jc w:val="both"/>
        <w:rPr>
          <w:b/>
          <w:i/>
          <w:sz w:val="24"/>
          <w:lang w:val="bs-Latn-BA"/>
        </w:rPr>
      </w:pPr>
    </w:p>
    <w:p w14:paraId="69C42009" w14:textId="77777777" w:rsidR="00AF7862" w:rsidRPr="00D71398" w:rsidRDefault="001251C3" w:rsidP="006B7239">
      <w:pPr>
        <w:ind w:left="-284" w:right="-808"/>
        <w:jc w:val="both"/>
        <w:rPr>
          <w:b/>
          <w:i/>
          <w:iCs/>
          <w:color w:val="0070C0"/>
          <w:lang w:val="sr-Latn-CS"/>
        </w:rPr>
      </w:pPr>
      <w:r w:rsidRPr="00D71398">
        <w:rPr>
          <w:b/>
          <w:i/>
          <w:iCs/>
          <w:color w:val="0070C0"/>
          <w:lang w:val="sr-Latn-CS"/>
        </w:rPr>
        <w:t>7.1</w:t>
      </w:r>
      <w:r w:rsidR="00AF7862" w:rsidRPr="00D71398">
        <w:rPr>
          <w:b/>
          <w:i/>
          <w:iCs/>
          <w:color w:val="0070C0"/>
          <w:lang w:val="sr-Latn-CS"/>
        </w:rPr>
        <w:t>.</w:t>
      </w:r>
      <w:r w:rsidR="00403F6E" w:rsidRPr="00D71398">
        <w:rPr>
          <w:b/>
          <w:i/>
          <w:iCs/>
          <w:color w:val="0070C0"/>
          <w:lang w:val="sr-Latn-CS"/>
        </w:rPr>
        <w:t>4</w:t>
      </w:r>
      <w:r w:rsidR="00AF7862" w:rsidRPr="00D71398">
        <w:rPr>
          <w:b/>
          <w:i/>
          <w:iCs/>
          <w:color w:val="0070C0"/>
          <w:lang w:val="sr-Latn-CS"/>
        </w:rPr>
        <w:t>. Kapital</w:t>
      </w:r>
    </w:p>
    <w:p w14:paraId="5844D9DD" w14:textId="77777777" w:rsidR="006B7239" w:rsidRPr="00D71398" w:rsidRDefault="006B7239" w:rsidP="008761F1">
      <w:pPr>
        <w:pStyle w:val="Podnojestranice"/>
        <w:tabs>
          <w:tab w:val="left" w:pos="720"/>
        </w:tabs>
        <w:ind w:left="-284" w:right="-808"/>
        <w:jc w:val="both"/>
        <w:rPr>
          <w:color w:val="0070C0"/>
          <w:sz w:val="16"/>
          <w:szCs w:val="16"/>
          <w:lang w:val="sr-Cyrl-CS"/>
        </w:rPr>
      </w:pPr>
    </w:p>
    <w:p w14:paraId="240DE4A5" w14:textId="3A227DE7" w:rsidR="004521D5" w:rsidRPr="00D71398" w:rsidRDefault="004521D5" w:rsidP="008761F1">
      <w:pPr>
        <w:pStyle w:val="Podnojestranice"/>
        <w:tabs>
          <w:tab w:val="left" w:pos="720"/>
        </w:tabs>
        <w:ind w:left="-284" w:right="-808"/>
        <w:jc w:val="both"/>
        <w:rPr>
          <w:color w:val="0070C0"/>
          <w:lang w:val="sr-Cyrl-CS"/>
        </w:rPr>
      </w:pPr>
      <w:r w:rsidRPr="00D71398">
        <w:rPr>
          <w:color w:val="0070C0"/>
          <w:lang w:val="sr-Cyrl-CS"/>
        </w:rPr>
        <w:t>Stanje, promjene stanja i struktura kapitala iskazuju se u:</w:t>
      </w:r>
    </w:p>
    <w:p w14:paraId="44094C95" w14:textId="77777777" w:rsidR="004521D5" w:rsidRPr="00D71398" w:rsidRDefault="004521D5" w:rsidP="008761F1">
      <w:pPr>
        <w:pStyle w:val="Podnojestranice"/>
        <w:tabs>
          <w:tab w:val="left" w:pos="720"/>
        </w:tabs>
        <w:ind w:right="-808"/>
        <w:jc w:val="both"/>
        <w:rPr>
          <w:color w:val="0070C0"/>
          <w:lang w:val="sr-Cyrl-CS"/>
        </w:rPr>
      </w:pPr>
    </w:p>
    <w:p w14:paraId="33CBC446" w14:textId="77777777" w:rsidR="004521D5" w:rsidRPr="00D71398" w:rsidRDefault="004521D5">
      <w:pPr>
        <w:pStyle w:val="Podnojestranice"/>
        <w:numPr>
          <w:ilvl w:val="0"/>
          <w:numId w:val="36"/>
        </w:numPr>
        <w:ind w:right="-808"/>
        <w:jc w:val="both"/>
        <w:rPr>
          <w:color w:val="0070C0"/>
          <w:lang w:val="sr-Cyrl-CS"/>
        </w:rPr>
      </w:pPr>
      <w:r w:rsidRPr="00D71398">
        <w:rPr>
          <w:color w:val="0070C0"/>
          <w:lang w:val="sr-Cyrl-CS"/>
        </w:rPr>
        <w:t>Rješenju o upisu u sudski registar,</w:t>
      </w:r>
    </w:p>
    <w:p w14:paraId="2B358A99" w14:textId="77777777" w:rsidR="004521D5" w:rsidRPr="00D71398" w:rsidRDefault="004521D5">
      <w:pPr>
        <w:pStyle w:val="Podnojestranice"/>
        <w:numPr>
          <w:ilvl w:val="0"/>
          <w:numId w:val="36"/>
        </w:numPr>
        <w:ind w:right="-808"/>
        <w:jc w:val="both"/>
        <w:rPr>
          <w:color w:val="0070C0"/>
          <w:lang w:val="sr-Cyrl-CS"/>
        </w:rPr>
      </w:pPr>
      <w:r w:rsidRPr="00D71398">
        <w:rPr>
          <w:color w:val="0070C0"/>
          <w:lang w:val="sr-Cyrl-CS"/>
        </w:rPr>
        <w:t xml:space="preserve">Bilansu stanja, </w:t>
      </w:r>
    </w:p>
    <w:p w14:paraId="4012C8E7" w14:textId="5AE5B77B" w:rsidR="004521D5" w:rsidRPr="00D71398" w:rsidRDefault="004521D5">
      <w:pPr>
        <w:pStyle w:val="Podnojestranice"/>
        <w:numPr>
          <w:ilvl w:val="0"/>
          <w:numId w:val="36"/>
        </w:numPr>
        <w:tabs>
          <w:tab w:val="clear" w:pos="8640"/>
        </w:tabs>
        <w:ind w:right="-808"/>
        <w:jc w:val="both"/>
        <w:rPr>
          <w:color w:val="0070C0"/>
          <w:lang w:val="sr-Cyrl-CS"/>
        </w:rPr>
      </w:pPr>
      <w:r w:rsidRPr="00D71398">
        <w:rPr>
          <w:color w:val="0070C0"/>
          <w:lang w:val="sr-Cyrl-CS"/>
        </w:rPr>
        <w:t xml:space="preserve">Izvještaj o promenama u kapitalu za period koji se završava na dan </w:t>
      </w:r>
      <w:r w:rsidRPr="00D71398">
        <w:rPr>
          <w:color w:val="0070C0"/>
          <w:lang w:val="bs-Latn-BA"/>
        </w:rPr>
        <w:t>31.12.20</w:t>
      </w:r>
      <w:r w:rsidR="005E7AF5" w:rsidRPr="00D71398">
        <w:rPr>
          <w:color w:val="0070C0"/>
          <w:lang w:val="bs-Latn-BA"/>
        </w:rPr>
        <w:t>2</w:t>
      </w:r>
      <w:r w:rsidR="00D71398" w:rsidRPr="00D71398">
        <w:rPr>
          <w:color w:val="0070C0"/>
          <w:lang w:val="bs-Latn-BA"/>
        </w:rPr>
        <w:t>5</w:t>
      </w:r>
      <w:r w:rsidRPr="00D71398">
        <w:rPr>
          <w:color w:val="0070C0"/>
          <w:lang w:val="sr-Cyrl-CS"/>
        </w:rPr>
        <w:t xml:space="preserve">. </w:t>
      </w:r>
      <w:r w:rsidR="005E7AF5" w:rsidRPr="00D71398">
        <w:rPr>
          <w:color w:val="0070C0"/>
          <w:lang w:val="bs-Latn-BA"/>
        </w:rPr>
        <w:t xml:space="preserve"> g</w:t>
      </w:r>
      <w:r w:rsidRPr="00D71398">
        <w:rPr>
          <w:color w:val="0070C0"/>
          <w:lang w:val="sr-Cyrl-CS"/>
        </w:rPr>
        <w:t>odine</w:t>
      </w:r>
    </w:p>
    <w:p w14:paraId="2F070BCE" w14:textId="77777777" w:rsidR="00B84E98" w:rsidRPr="00D71398" w:rsidRDefault="00B84E98" w:rsidP="00571B6B">
      <w:pPr>
        <w:pStyle w:val="Podnojestranice"/>
        <w:tabs>
          <w:tab w:val="clear" w:pos="8640"/>
          <w:tab w:val="left" w:pos="720"/>
          <w:tab w:val="right" w:pos="9072"/>
        </w:tabs>
        <w:ind w:right="43"/>
        <w:jc w:val="both"/>
        <w:rPr>
          <w:color w:val="0070C0"/>
          <w:lang w:val="sr-Cyrl-CS"/>
        </w:rPr>
      </w:pPr>
    </w:p>
    <w:p w14:paraId="6B370A1F" w14:textId="1A93B157" w:rsidR="005F58DC" w:rsidRPr="00D71398" w:rsidRDefault="004521D5" w:rsidP="00571B6B">
      <w:pPr>
        <w:pStyle w:val="Podnojestranice"/>
        <w:tabs>
          <w:tab w:val="clear" w:pos="8640"/>
          <w:tab w:val="left" w:pos="720"/>
          <w:tab w:val="right" w:pos="9072"/>
        </w:tabs>
        <w:ind w:left="-284" w:right="43"/>
        <w:jc w:val="both"/>
        <w:rPr>
          <w:color w:val="0070C0"/>
          <w:lang w:val="bs-Latn-BA"/>
        </w:rPr>
      </w:pPr>
      <w:r w:rsidRPr="00D71398">
        <w:rPr>
          <w:color w:val="0070C0"/>
          <w:lang w:val="sr-Cyrl-CS"/>
        </w:rPr>
        <w:t>U toku prethodnih perioda u Društvu je dolazilo do promjena visine kapitala i osnivača Društva. Sve promjene nastale u toku tih</w:t>
      </w:r>
      <w:r w:rsidRPr="00D71398">
        <w:rPr>
          <w:color w:val="0070C0"/>
          <w:lang w:val="sr-Latn-CS"/>
        </w:rPr>
        <w:t xml:space="preserve"> </w:t>
      </w:r>
      <w:r w:rsidRPr="00D71398">
        <w:rPr>
          <w:color w:val="0070C0"/>
          <w:lang w:val="sr-Cyrl-CS"/>
        </w:rPr>
        <w:t xml:space="preserve">perioda registrovane su kod nadležnog registracionog suda, što je prikazano u tački </w:t>
      </w:r>
      <w:r w:rsidRPr="00D71398">
        <w:rPr>
          <w:color w:val="0070C0"/>
          <w:lang w:val="bs-Latn-BA"/>
        </w:rPr>
        <w:t>5.4</w:t>
      </w:r>
      <w:r w:rsidRPr="00D71398">
        <w:rPr>
          <w:color w:val="0070C0"/>
          <w:lang w:val="sr-Cyrl-CS"/>
        </w:rPr>
        <w:t>. ovog Izvještaja.</w:t>
      </w:r>
    </w:p>
    <w:p w14:paraId="398C32B6" w14:textId="77777777" w:rsidR="005F58DC" w:rsidRPr="00C77F09" w:rsidRDefault="005F58DC" w:rsidP="00571B6B">
      <w:pPr>
        <w:ind w:left="-284" w:right="43"/>
        <w:jc w:val="both"/>
        <w:rPr>
          <w:iCs/>
          <w:lang w:val="sr-Latn-CS"/>
        </w:rPr>
      </w:pPr>
    </w:p>
    <w:p w14:paraId="528235E0" w14:textId="335C7242" w:rsidR="005F58DC" w:rsidRPr="00D71398" w:rsidRDefault="005F58DC" w:rsidP="00571B6B">
      <w:pPr>
        <w:pStyle w:val="Podnojestranice"/>
        <w:tabs>
          <w:tab w:val="left" w:pos="720"/>
        </w:tabs>
        <w:ind w:left="-284" w:right="43"/>
        <w:jc w:val="both"/>
        <w:rPr>
          <w:color w:val="0070C0"/>
          <w:lang w:val="bs-Latn-BA"/>
        </w:rPr>
      </w:pPr>
      <w:r w:rsidRPr="00D71398">
        <w:rPr>
          <w:color w:val="0070C0"/>
          <w:lang w:val="sr-Cyrl-CS"/>
        </w:rPr>
        <w:t xml:space="preserve">Struktura kapitala iskazana u Bilansu stanja na dan </w:t>
      </w:r>
      <w:r w:rsidRPr="00D71398">
        <w:rPr>
          <w:b/>
          <w:i/>
          <w:color w:val="0070C0"/>
          <w:lang w:val="bs-Latn-BA"/>
        </w:rPr>
        <w:t>31.12.202</w:t>
      </w:r>
      <w:r w:rsidR="00D71398" w:rsidRPr="00D71398">
        <w:rPr>
          <w:b/>
          <w:i/>
          <w:color w:val="0070C0"/>
          <w:lang w:val="bs-Latn-BA"/>
        </w:rPr>
        <w:t>5</w:t>
      </w:r>
      <w:r w:rsidRPr="00D71398">
        <w:rPr>
          <w:color w:val="0070C0"/>
          <w:lang w:val="sr-Cyrl-CS"/>
        </w:rPr>
        <w:t>. godine</w:t>
      </w:r>
      <w:r w:rsidRPr="00D71398">
        <w:rPr>
          <w:color w:val="0070C0"/>
          <w:lang w:val="bs-Latn-BA"/>
        </w:rPr>
        <w:t xml:space="preserve"> (u KM)</w:t>
      </w:r>
      <w:r w:rsidRPr="00D71398">
        <w:rPr>
          <w:color w:val="0070C0"/>
          <w:lang w:val="sr-Cyrl-CS"/>
        </w:rPr>
        <w:t>:</w:t>
      </w:r>
    </w:p>
    <w:p w14:paraId="6859B055" w14:textId="77777777" w:rsidR="005F58DC" w:rsidRPr="00C77F09" w:rsidRDefault="005F58DC" w:rsidP="005F58DC">
      <w:pPr>
        <w:pStyle w:val="Podnojestranice"/>
        <w:tabs>
          <w:tab w:val="left" w:pos="720"/>
        </w:tabs>
        <w:jc w:val="both"/>
        <w:rPr>
          <w:lang w:val="bs-Latn-BA"/>
        </w:rPr>
      </w:pPr>
    </w:p>
    <w:tbl>
      <w:tblPr>
        <w:tblW w:w="9726" w:type="dxa"/>
        <w:tblInd w:w="-214" w:type="dxa"/>
        <w:tblBorders>
          <w:top w:val="double" w:sz="6" w:space="0" w:color="auto"/>
          <w:bottom w:val="double" w:sz="6" w:space="0" w:color="auto"/>
        </w:tblBorders>
        <w:tblCellMar>
          <w:left w:w="70" w:type="dxa"/>
          <w:right w:w="70" w:type="dxa"/>
        </w:tblCellMar>
        <w:tblLook w:val="0000" w:firstRow="0" w:lastRow="0" w:firstColumn="0" w:lastColumn="0" w:noHBand="0" w:noVBand="0"/>
      </w:tblPr>
      <w:tblGrid>
        <w:gridCol w:w="941"/>
        <w:gridCol w:w="4257"/>
        <w:gridCol w:w="1220"/>
        <w:gridCol w:w="800"/>
        <w:gridCol w:w="1516"/>
        <w:gridCol w:w="992"/>
      </w:tblGrid>
      <w:tr w:rsidR="00137531" w:rsidRPr="00137531" w14:paraId="7BD2D9F7" w14:textId="77777777" w:rsidTr="00FE614C">
        <w:trPr>
          <w:trHeight w:val="270"/>
        </w:trPr>
        <w:tc>
          <w:tcPr>
            <w:tcW w:w="941" w:type="dxa"/>
            <w:vMerge w:val="restart"/>
            <w:tcBorders>
              <w:top w:val="double" w:sz="6" w:space="0" w:color="auto"/>
              <w:bottom w:val="nil"/>
            </w:tcBorders>
            <w:shd w:val="clear" w:color="auto" w:fill="DEEAF6" w:themeFill="accent1" w:themeFillTint="33"/>
            <w:noWrap/>
            <w:vAlign w:val="bottom"/>
          </w:tcPr>
          <w:p w14:paraId="53CEA48A"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Redni</w:t>
            </w:r>
          </w:p>
          <w:p w14:paraId="398B1F0B"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broj</w:t>
            </w:r>
          </w:p>
        </w:tc>
        <w:tc>
          <w:tcPr>
            <w:tcW w:w="4257" w:type="dxa"/>
            <w:vMerge w:val="restart"/>
            <w:tcBorders>
              <w:top w:val="double" w:sz="6" w:space="0" w:color="auto"/>
              <w:bottom w:val="nil"/>
            </w:tcBorders>
            <w:shd w:val="clear" w:color="auto" w:fill="DEEAF6" w:themeFill="accent1" w:themeFillTint="33"/>
            <w:noWrap/>
            <w:vAlign w:val="center"/>
          </w:tcPr>
          <w:p w14:paraId="2932CBD4"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O   P   I   S</w:t>
            </w:r>
          </w:p>
        </w:tc>
        <w:tc>
          <w:tcPr>
            <w:tcW w:w="2020" w:type="dxa"/>
            <w:gridSpan w:val="2"/>
            <w:tcBorders>
              <w:top w:val="double" w:sz="6" w:space="0" w:color="auto"/>
              <w:bottom w:val="single" w:sz="4" w:space="0" w:color="auto"/>
            </w:tcBorders>
            <w:shd w:val="clear" w:color="auto" w:fill="DEEAF6" w:themeFill="accent1" w:themeFillTint="33"/>
            <w:noWrap/>
            <w:vAlign w:val="bottom"/>
          </w:tcPr>
          <w:p w14:paraId="1CC24DE6"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Tekuća godina</w:t>
            </w:r>
          </w:p>
        </w:tc>
        <w:tc>
          <w:tcPr>
            <w:tcW w:w="1516" w:type="dxa"/>
            <w:vMerge w:val="restart"/>
            <w:tcBorders>
              <w:top w:val="double" w:sz="6" w:space="0" w:color="auto"/>
              <w:bottom w:val="nil"/>
            </w:tcBorders>
            <w:shd w:val="clear" w:color="auto" w:fill="DEEAF6" w:themeFill="accent1" w:themeFillTint="33"/>
            <w:noWrap/>
            <w:vAlign w:val="bottom"/>
          </w:tcPr>
          <w:p w14:paraId="653327C6"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Prethodna</w:t>
            </w:r>
          </w:p>
          <w:p w14:paraId="7689D21C"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godina</w:t>
            </w:r>
          </w:p>
        </w:tc>
        <w:tc>
          <w:tcPr>
            <w:tcW w:w="992" w:type="dxa"/>
            <w:vMerge w:val="restart"/>
            <w:tcBorders>
              <w:top w:val="double" w:sz="6" w:space="0" w:color="auto"/>
              <w:bottom w:val="nil"/>
            </w:tcBorders>
            <w:shd w:val="clear" w:color="auto" w:fill="DEEAF6" w:themeFill="accent1" w:themeFillTint="33"/>
            <w:noWrap/>
            <w:vAlign w:val="center"/>
          </w:tcPr>
          <w:p w14:paraId="204E6DB1"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Indeks</w:t>
            </w:r>
          </w:p>
        </w:tc>
      </w:tr>
      <w:tr w:rsidR="00137531" w:rsidRPr="00137531" w14:paraId="0A743F2A" w14:textId="77777777" w:rsidTr="00FE614C">
        <w:trPr>
          <w:trHeight w:val="255"/>
        </w:trPr>
        <w:tc>
          <w:tcPr>
            <w:tcW w:w="941" w:type="dxa"/>
            <w:vMerge/>
            <w:tcBorders>
              <w:top w:val="nil"/>
              <w:bottom w:val="single" w:sz="4" w:space="0" w:color="auto"/>
            </w:tcBorders>
            <w:shd w:val="clear" w:color="auto" w:fill="99CCFF"/>
            <w:noWrap/>
            <w:vAlign w:val="bottom"/>
          </w:tcPr>
          <w:p w14:paraId="6300E18C" w14:textId="77777777" w:rsidR="005F58DC" w:rsidRPr="00137531" w:rsidRDefault="005F58DC" w:rsidP="00295C0A">
            <w:pPr>
              <w:jc w:val="center"/>
              <w:rPr>
                <w:b/>
                <w:bCs/>
                <w:i/>
                <w:color w:val="0070C0"/>
                <w:lang w:val="sr-Latn-CS" w:eastAsia="sr-Latn-CS"/>
              </w:rPr>
            </w:pPr>
          </w:p>
        </w:tc>
        <w:tc>
          <w:tcPr>
            <w:tcW w:w="4257" w:type="dxa"/>
            <w:vMerge/>
            <w:tcBorders>
              <w:top w:val="nil"/>
              <w:bottom w:val="single" w:sz="4" w:space="0" w:color="auto"/>
            </w:tcBorders>
            <w:shd w:val="clear" w:color="auto" w:fill="99CCFF"/>
            <w:vAlign w:val="center"/>
          </w:tcPr>
          <w:p w14:paraId="33D9ABC6" w14:textId="77777777" w:rsidR="005F58DC" w:rsidRPr="00137531" w:rsidRDefault="005F58DC" w:rsidP="00295C0A">
            <w:pPr>
              <w:rPr>
                <w:b/>
                <w:bCs/>
                <w:i/>
                <w:color w:val="0070C0"/>
                <w:lang w:val="sr-Latn-CS" w:eastAsia="sr-Latn-CS"/>
              </w:rPr>
            </w:pPr>
          </w:p>
        </w:tc>
        <w:tc>
          <w:tcPr>
            <w:tcW w:w="1220" w:type="dxa"/>
            <w:tcBorders>
              <w:top w:val="single" w:sz="4" w:space="0" w:color="auto"/>
              <w:bottom w:val="single" w:sz="4" w:space="0" w:color="auto"/>
            </w:tcBorders>
            <w:shd w:val="clear" w:color="auto" w:fill="FFF2CC" w:themeFill="accent4" w:themeFillTint="33"/>
            <w:noWrap/>
            <w:vAlign w:val="bottom"/>
          </w:tcPr>
          <w:p w14:paraId="409FA4B2"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Iznos</w:t>
            </w:r>
          </w:p>
        </w:tc>
        <w:tc>
          <w:tcPr>
            <w:tcW w:w="800" w:type="dxa"/>
            <w:tcBorders>
              <w:top w:val="single" w:sz="4" w:space="0" w:color="auto"/>
              <w:bottom w:val="single" w:sz="4" w:space="0" w:color="auto"/>
            </w:tcBorders>
            <w:shd w:val="clear" w:color="auto" w:fill="FFF2CC" w:themeFill="accent4" w:themeFillTint="33"/>
            <w:noWrap/>
            <w:vAlign w:val="bottom"/>
          </w:tcPr>
          <w:p w14:paraId="477E0B5E" w14:textId="77777777" w:rsidR="005F58DC" w:rsidRPr="00137531" w:rsidRDefault="005F58DC" w:rsidP="00295C0A">
            <w:pPr>
              <w:jc w:val="center"/>
              <w:rPr>
                <w:b/>
                <w:bCs/>
                <w:i/>
                <w:color w:val="0070C0"/>
                <w:lang w:val="sr-Latn-CS" w:eastAsia="sr-Latn-CS"/>
              </w:rPr>
            </w:pPr>
            <w:r w:rsidRPr="00137531">
              <w:rPr>
                <w:b/>
                <w:bCs/>
                <w:i/>
                <w:color w:val="0070C0"/>
                <w:lang w:val="sr-Latn-CS" w:eastAsia="sr-Latn-CS"/>
              </w:rPr>
              <w:t>%</w:t>
            </w:r>
          </w:p>
        </w:tc>
        <w:tc>
          <w:tcPr>
            <w:tcW w:w="1516" w:type="dxa"/>
            <w:vMerge/>
            <w:tcBorders>
              <w:top w:val="nil"/>
              <w:bottom w:val="single" w:sz="4" w:space="0" w:color="auto"/>
            </w:tcBorders>
            <w:shd w:val="clear" w:color="auto" w:fill="99CCFF"/>
            <w:noWrap/>
            <w:vAlign w:val="bottom"/>
          </w:tcPr>
          <w:p w14:paraId="4986F2A9" w14:textId="77777777" w:rsidR="005F58DC" w:rsidRPr="00137531" w:rsidRDefault="005F58DC" w:rsidP="00295C0A">
            <w:pPr>
              <w:jc w:val="center"/>
              <w:rPr>
                <w:b/>
                <w:bCs/>
                <w:i/>
                <w:color w:val="0070C0"/>
                <w:lang w:val="sr-Latn-CS" w:eastAsia="sr-Latn-CS"/>
              </w:rPr>
            </w:pPr>
          </w:p>
        </w:tc>
        <w:tc>
          <w:tcPr>
            <w:tcW w:w="992" w:type="dxa"/>
            <w:vMerge/>
            <w:tcBorders>
              <w:top w:val="nil"/>
              <w:bottom w:val="single" w:sz="4" w:space="0" w:color="auto"/>
            </w:tcBorders>
            <w:shd w:val="clear" w:color="auto" w:fill="99CCFF"/>
            <w:vAlign w:val="center"/>
          </w:tcPr>
          <w:p w14:paraId="59180B3E" w14:textId="77777777" w:rsidR="005F58DC" w:rsidRPr="00137531" w:rsidRDefault="005F58DC" w:rsidP="00295C0A">
            <w:pPr>
              <w:rPr>
                <w:b/>
                <w:bCs/>
                <w:i/>
                <w:color w:val="0070C0"/>
                <w:lang w:val="sr-Latn-CS" w:eastAsia="sr-Latn-CS"/>
              </w:rPr>
            </w:pPr>
          </w:p>
        </w:tc>
      </w:tr>
      <w:tr w:rsidR="00137531" w:rsidRPr="00137531" w14:paraId="67986181" w14:textId="77777777" w:rsidTr="00FE614C">
        <w:trPr>
          <w:trHeight w:val="270"/>
        </w:trPr>
        <w:tc>
          <w:tcPr>
            <w:tcW w:w="941" w:type="dxa"/>
            <w:tcBorders>
              <w:top w:val="single" w:sz="4" w:space="0" w:color="auto"/>
              <w:bottom w:val="dotted" w:sz="4" w:space="0" w:color="auto"/>
            </w:tcBorders>
            <w:shd w:val="clear" w:color="auto" w:fill="auto"/>
            <w:noWrap/>
            <w:vAlign w:val="center"/>
          </w:tcPr>
          <w:p w14:paraId="28A7E87B"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I</w:t>
            </w:r>
          </w:p>
        </w:tc>
        <w:tc>
          <w:tcPr>
            <w:tcW w:w="4257" w:type="dxa"/>
            <w:tcBorders>
              <w:top w:val="single" w:sz="4" w:space="0" w:color="auto"/>
              <w:bottom w:val="dotted" w:sz="4" w:space="0" w:color="auto"/>
            </w:tcBorders>
            <w:shd w:val="clear" w:color="auto" w:fill="auto"/>
            <w:noWrap/>
            <w:vAlign w:val="center"/>
          </w:tcPr>
          <w:p w14:paraId="4C8E6F54" w14:textId="77777777" w:rsidR="00D71398" w:rsidRPr="00137531" w:rsidRDefault="00D71398" w:rsidP="00D71398">
            <w:pPr>
              <w:rPr>
                <w:i/>
                <w:iCs/>
                <w:color w:val="0070C0"/>
                <w:lang w:val="sr-Latn-CS" w:eastAsia="sr-Latn-CS"/>
              </w:rPr>
            </w:pPr>
            <w:r w:rsidRPr="00137531">
              <w:rPr>
                <w:i/>
                <w:iCs/>
                <w:color w:val="0070C0"/>
                <w:lang w:val="sr-Latn-CS" w:eastAsia="sr-Latn-CS"/>
              </w:rPr>
              <w:t>Osnovni kapital</w:t>
            </w:r>
          </w:p>
        </w:tc>
        <w:tc>
          <w:tcPr>
            <w:tcW w:w="1220" w:type="dxa"/>
            <w:tcBorders>
              <w:top w:val="single" w:sz="4" w:space="0" w:color="auto"/>
              <w:bottom w:val="dotted" w:sz="4" w:space="0" w:color="auto"/>
            </w:tcBorders>
            <w:shd w:val="clear" w:color="auto" w:fill="F2F2F2" w:themeFill="background1" w:themeFillShade="F2"/>
            <w:noWrap/>
            <w:vAlign w:val="center"/>
          </w:tcPr>
          <w:p w14:paraId="0F51CFA5" w14:textId="4B4B0A00" w:rsidR="00D71398" w:rsidRPr="00137531" w:rsidRDefault="00812576" w:rsidP="00D71398">
            <w:pPr>
              <w:jc w:val="right"/>
              <w:rPr>
                <w:i/>
                <w:iCs/>
                <w:color w:val="0070C0"/>
                <w:lang w:val="sr-Latn-CS" w:eastAsia="sr-Latn-CS"/>
              </w:rPr>
            </w:pPr>
            <w:r w:rsidRPr="00137531">
              <w:rPr>
                <w:i/>
                <w:iCs/>
                <w:color w:val="0070C0"/>
                <w:lang w:val="sr-Latn-CS" w:eastAsia="sr-Latn-CS"/>
              </w:rPr>
              <w:t>7.427.842</w:t>
            </w:r>
          </w:p>
        </w:tc>
        <w:tc>
          <w:tcPr>
            <w:tcW w:w="800" w:type="dxa"/>
            <w:tcBorders>
              <w:top w:val="single" w:sz="4" w:space="0" w:color="auto"/>
              <w:bottom w:val="dotted" w:sz="4" w:space="0" w:color="auto"/>
            </w:tcBorders>
            <w:shd w:val="clear" w:color="auto" w:fill="F2F2F2" w:themeFill="background1" w:themeFillShade="F2"/>
            <w:noWrap/>
            <w:vAlign w:val="center"/>
          </w:tcPr>
          <w:p w14:paraId="5097B685" w14:textId="0B78BCC8" w:rsidR="00D71398" w:rsidRPr="00137531" w:rsidRDefault="00812576" w:rsidP="00D71398">
            <w:pPr>
              <w:jc w:val="right"/>
              <w:rPr>
                <w:i/>
                <w:iCs/>
                <w:color w:val="0070C0"/>
                <w:lang w:val="sr-Latn-CS" w:eastAsia="sr-Latn-CS"/>
              </w:rPr>
            </w:pPr>
            <w:r w:rsidRPr="00137531">
              <w:rPr>
                <w:i/>
                <w:iCs/>
                <w:color w:val="0070C0"/>
                <w:lang w:val="sr-Latn-CS" w:eastAsia="sr-Latn-CS"/>
              </w:rPr>
              <w:t>83,57</w:t>
            </w:r>
          </w:p>
        </w:tc>
        <w:tc>
          <w:tcPr>
            <w:tcW w:w="1516" w:type="dxa"/>
            <w:tcBorders>
              <w:top w:val="single" w:sz="4" w:space="0" w:color="auto"/>
              <w:bottom w:val="dotted" w:sz="4" w:space="0" w:color="auto"/>
            </w:tcBorders>
            <w:shd w:val="clear" w:color="auto" w:fill="auto"/>
            <w:noWrap/>
            <w:vAlign w:val="center"/>
          </w:tcPr>
          <w:p w14:paraId="6741F464" w14:textId="2A96F838" w:rsidR="00D71398" w:rsidRPr="00137531" w:rsidRDefault="00D71398" w:rsidP="00D71398">
            <w:pPr>
              <w:jc w:val="right"/>
              <w:rPr>
                <w:i/>
                <w:iCs/>
                <w:color w:val="0070C0"/>
                <w:lang w:val="sr-Latn-CS" w:eastAsia="sr-Latn-CS"/>
              </w:rPr>
            </w:pPr>
            <w:r w:rsidRPr="00137531">
              <w:rPr>
                <w:i/>
                <w:iCs/>
                <w:color w:val="0070C0"/>
                <w:lang w:val="sr-Latn-CS" w:eastAsia="sr-Latn-CS"/>
              </w:rPr>
              <w:t>7.427.842</w:t>
            </w:r>
          </w:p>
        </w:tc>
        <w:tc>
          <w:tcPr>
            <w:tcW w:w="992" w:type="dxa"/>
            <w:tcBorders>
              <w:top w:val="single" w:sz="4" w:space="0" w:color="auto"/>
              <w:bottom w:val="dotted" w:sz="4" w:space="0" w:color="auto"/>
            </w:tcBorders>
            <w:shd w:val="clear" w:color="auto" w:fill="auto"/>
            <w:noWrap/>
            <w:vAlign w:val="center"/>
          </w:tcPr>
          <w:p w14:paraId="684985A1" w14:textId="4D7585EC" w:rsidR="00D71398" w:rsidRPr="00137531" w:rsidRDefault="00D71398" w:rsidP="00D71398">
            <w:pPr>
              <w:jc w:val="right"/>
              <w:rPr>
                <w:i/>
                <w:iCs/>
                <w:color w:val="0070C0"/>
                <w:lang w:val="sr-Latn-CS" w:eastAsia="sr-Latn-CS"/>
              </w:rPr>
            </w:pPr>
            <w:r w:rsidRPr="00137531">
              <w:rPr>
                <w:i/>
                <w:iCs/>
                <w:color w:val="0070C0"/>
                <w:lang w:val="sr-Latn-CS" w:eastAsia="sr-Latn-CS"/>
              </w:rPr>
              <w:t>1.0000</w:t>
            </w:r>
          </w:p>
        </w:tc>
      </w:tr>
      <w:tr w:rsidR="00137531" w:rsidRPr="00137531" w14:paraId="40CD3889"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5BE180E8"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II</w:t>
            </w:r>
          </w:p>
        </w:tc>
        <w:tc>
          <w:tcPr>
            <w:tcW w:w="4257" w:type="dxa"/>
            <w:tcBorders>
              <w:top w:val="dotted" w:sz="4" w:space="0" w:color="auto"/>
              <w:bottom w:val="dotted" w:sz="4" w:space="0" w:color="auto"/>
            </w:tcBorders>
            <w:shd w:val="clear" w:color="auto" w:fill="auto"/>
            <w:noWrap/>
            <w:vAlign w:val="center"/>
          </w:tcPr>
          <w:p w14:paraId="751B2576" w14:textId="77777777" w:rsidR="00D71398" w:rsidRPr="00137531" w:rsidRDefault="00D71398" w:rsidP="00D71398">
            <w:pPr>
              <w:rPr>
                <w:i/>
                <w:iCs/>
                <w:color w:val="0070C0"/>
                <w:lang w:val="sr-Latn-CS" w:eastAsia="sr-Latn-CS"/>
              </w:rPr>
            </w:pPr>
            <w:r w:rsidRPr="00137531">
              <w:rPr>
                <w:i/>
                <w:iCs/>
                <w:color w:val="0070C0"/>
                <w:lang w:val="sr-Latn-CS" w:eastAsia="sr-Latn-CS"/>
              </w:rPr>
              <w:t>Otkup. sops. ak, i upisani neupl. kapital</w:t>
            </w:r>
          </w:p>
        </w:tc>
        <w:tc>
          <w:tcPr>
            <w:tcW w:w="1220" w:type="dxa"/>
            <w:tcBorders>
              <w:top w:val="dotted" w:sz="4" w:space="0" w:color="auto"/>
              <w:bottom w:val="dotted" w:sz="4" w:space="0" w:color="auto"/>
            </w:tcBorders>
            <w:shd w:val="clear" w:color="auto" w:fill="F2F2F2" w:themeFill="background1" w:themeFillShade="F2"/>
            <w:noWrap/>
            <w:vAlign w:val="center"/>
          </w:tcPr>
          <w:p w14:paraId="2D791043" w14:textId="4DBFBD14"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18719F80" w14:textId="00A817C2" w:rsidR="00D71398" w:rsidRPr="00137531" w:rsidRDefault="00D71398" w:rsidP="00D71398">
            <w:pPr>
              <w:jc w:val="right"/>
              <w:rPr>
                <w:i/>
                <w:iCs/>
                <w:color w:val="0070C0"/>
                <w:lang w:val="sr-Latn-CS" w:eastAsia="sr-Latn-CS"/>
              </w:rPr>
            </w:pPr>
            <w:r w:rsidRPr="00137531">
              <w:rPr>
                <w:i/>
                <w:iCs/>
                <w:color w:val="0070C0"/>
                <w:lang w:val="sr-Latn-CS" w:eastAsia="sr-Latn-CS"/>
              </w:rPr>
              <w:t>0,00</w:t>
            </w:r>
          </w:p>
        </w:tc>
        <w:tc>
          <w:tcPr>
            <w:tcW w:w="1516" w:type="dxa"/>
            <w:tcBorders>
              <w:top w:val="dotted" w:sz="4" w:space="0" w:color="auto"/>
              <w:bottom w:val="dotted" w:sz="4" w:space="0" w:color="auto"/>
            </w:tcBorders>
            <w:shd w:val="clear" w:color="auto" w:fill="auto"/>
            <w:noWrap/>
            <w:vAlign w:val="center"/>
          </w:tcPr>
          <w:p w14:paraId="5A00BE13" w14:textId="03D17B15"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dotted" w:sz="4" w:space="0" w:color="auto"/>
            </w:tcBorders>
            <w:shd w:val="clear" w:color="auto" w:fill="auto"/>
            <w:noWrap/>
            <w:vAlign w:val="center"/>
          </w:tcPr>
          <w:p w14:paraId="6988D12A" w14:textId="21A88B24" w:rsidR="00D71398" w:rsidRPr="00137531" w:rsidRDefault="00D71398" w:rsidP="00D71398">
            <w:pPr>
              <w:jc w:val="right"/>
              <w:rPr>
                <w:i/>
                <w:iCs/>
                <w:color w:val="0070C0"/>
                <w:lang w:val="sr-Latn-CS" w:eastAsia="sr-Latn-CS"/>
              </w:rPr>
            </w:pPr>
            <w:r w:rsidRPr="00137531">
              <w:rPr>
                <w:i/>
                <w:iCs/>
                <w:color w:val="0070C0"/>
                <w:lang w:val="sr-Latn-CS" w:eastAsia="sr-Latn-CS"/>
              </w:rPr>
              <w:t>0.0000</w:t>
            </w:r>
          </w:p>
        </w:tc>
      </w:tr>
      <w:tr w:rsidR="00137531" w:rsidRPr="00137531" w14:paraId="6EB45E4E"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1BFEB86A"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III</w:t>
            </w:r>
          </w:p>
        </w:tc>
        <w:tc>
          <w:tcPr>
            <w:tcW w:w="4257" w:type="dxa"/>
            <w:tcBorders>
              <w:top w:val="dotted" w:sz="4" w:space="0" w:color="auto"/>
              <w:bottom w:val="dotted" w:sz="4" w:space="0" w:color="auto"/>
            </w:tcBorders>
            <w:shd w:val="clear" w:color="auto" w:fill="auto"/>
            <w:noWrap/>
            <w:vAlign w:val="center"/>
          </w:tcPr>
          <w:p w14:paraId="15F5696A" w14:textId="77777777" w:rsidR="00D71398" w:rsidRPr="00137531" w:rsidRDefault="00D71398" w:rsidP="00D71398">
            <w:pPr>
              <w:rPr>
                <w:i/>
                <w:iCs/>
                <w:color w:val="0070C0"/>
                <w:lang w:val="sr-Latn-CS" w:eastAsia="sr-Latn-CS"/>
              </w:rPr>
            </w:pPr>
            <w:r w:rsidRPr="00137531">
              <w:rPr>
                <w:i/>
                <w:iCs/>
                <w:color w:val="0070C0"/>
                <w:lang w:val="sr-Latn-CS" w:eastAsia="sr-Latn-CS"/>
              </w:rPr>
              <w:t>Emisiona premija</w:t>
            </w:r>
          </w:p>
        </w:tc>
        <w:tc>
          <w:tcPr>
            <w:tcW w:w="1220" w:type="dxa"/>
            <w:tcBorders>
              <w:top w:val="dotted" w:sz="4" w:space="0" w:color="auto"/>
              <w:bottom w:val="dotted" w:sz="4" w:space="0" w:color="auto"/>
            </w:tcBorders>
            <w:shd w:val="clear" w:color="auto" w:fill="F2F2F2" w:themeFill="background1" w:themeFillShade="F2"/>
            <w:noWrap/>
            <w:vAlign w:val="center"/>
          </w:tcPr>
          <w:p w14:paraId="02D9D61D" w14:textId="4FC5869A"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79F7B866" w14:textId="607D290A" w:rsidR="00D71398" w:rsidRPr="00137531" w:rsidRDefault="00D71398" w:rsidP="00D71398">
            <w:pPr>
              <w:jc w:val="right"/>
              <w:rPr>
                <w:i/>
                <w:iCs/>
                <w:color w:val="0070C0"/>
                <w:lang w:val="sr-Latn-CS" w:eastAsia="sr-Latn-CS"/>
              </w:rPr>
            </w:pPr>
            <w:r w:rsidRPr="00137531">
              <w:rPr>
                <w:i/>
                <w:iCs/>
                <w:color w:val="0070C0"/>
                <w:lang w:val="sr-Latn-CS" w:eastAsia="sr-Latn-CS"/>
              </w:rPr>
              <w:t>0,00</w:t>
            </w:r>
          </w:p>
        </w:tc>
        <w:tc>
          <w:tcPr>
            <w:tcW w:w="1516" w:type="dxa"/>
            <w:tcBorders>
              <w:top w:val="dotted" w:sz="4" w:space="0" w:color="auto"/>
              <w:bottom w:val="dotted" w:sz="4" w:space="0" w:color="auto"/>
            </w:tcBorders>
            <w:shd w:val="clear" w:color="auto" w:fill="auto"/>
            <w:noWrap/>
            <w:vAlign w:val="center"/>
          </w:tcPr>
          <w:p w14:paraId="2F6A2528" w14:textId="356B4FD4"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dotted" w:sz="4" w:space="0" w:color="auto"/>
            </w:tcBorders>
            <w:shd w:val="clear" w:color="auto" w:fill="auto"/>
            <w:noWrap/>
            <w:vAlign w:val="center"/>
          </w:tcPr>
          <w:p w14:paraId="162042EE" w14:textId="422D39B2" w:rsidR="00D71398" w:rsidRPr="00137531" w:rsidRDefault="00D71398" w:rsidP="00D71398">
            <w:pPr>
              <w:jc w:val="right"/>
              <w:rPr>
                <w:i/>
                <w:iCs/>
                <w:color w:val="0070C0"/>
                <w:lang w:val="sr-Latn-CS" w:eastAsia="sr-Latn-CS"/>
              </w:rPr>
            </w:pPr>
            <w:r w:rsidRPr="00137531">
              <w:rPr>
                <w:i/>
                <w:iCs/>
                <w:color w:val="0070C0"/>
                <w:lang w:val="sr-Latn-CS" w:eastAsia="sr-Latn-CS"/>
              </w:rPr>
              <w:t>0.0000</w:t>
            </w:r>
          </w:p>
        </w:tc>
      </w:tr>
      <w:tr w:rsidR="00137531" w:rsidRPr="00137531" w14:paraId="32792177"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1892B8DF"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IV</w:t>
            </w:r>
          </w:p>
        </w:tc>
        <w:tc>
          <w:tcPr>
            <w:tcW w:w="4257" w:type="dxa"/>
            <w:tcBorders>
              <w:top w:val="dotted" w:sz="4" w:space="0" w:color="auto"/>
              <w:bottom w:val="dotted" w:sz="4" w:space="0" w:color="auto"/>
            </w:tcBorders>
            <w:shd w:val="clear" w:color="auto" w:fill="auto"/>
            <w:noWrap/>
            <w:vAlign w:val="center"/>
          </w:tcPr>
          <w:p w14:paraId="4FCAF118" w14:textId="77777777" w:rsidR="00D71398" w:rsidRPr="00137531" w:rsidRDefault="00D71398" w:rsidP="00D71398">
            <w:pPr>
              <w:rPr>
                <w:i/>
                <w:iCs/>
                <w:color w:val="0070C0"/>
                <w:lang w:val="sr-Latn-CS" w:eastAsia="sr-Latn-CS"/>
              </w:rPr>
            </w:pPr>
            <w:r w:rsidRPr="00137531">
              <w:rPr>
                <w:i/>
                <w:iCs/>
                <w:color w:val="0070C0"/>
                <w:lang w:val="sr-Latn-CS" w:eastAsia="sr-Latn-CS"/>
              </w:rPr>
              <w:t>Emisioni gubitak</w:t>
            </w:r>
          </w:p>
        </w:tc>
        <w:tc>
          <w:tcPr>
            <w:tcW w:w="1220" w:type="dxa"/>
            <w:tcBorders>
              <w:top w:val="dotted" w:sz="4" w:space="0" w:color="auto"/>
              <w:bottom w:val="dotted" w:sz="4" w:space="0" w:color="auto"/>
            </w:tcBorders>
            <w:shd w:val="clear" w:color="auto" w:fill="F2F2F2" w:themeFill="background1" w:themeFillShade="F2"/>
            <w:noWrap/>
            <w:vAlign w:val="center"/>
          </w:tcPr>
          <w:p w14:paraId="378FF465" w14:textId="67C98FB8"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289F95E4" w14:textId="7A20D4AB" w:rsidR="00D71398" w:rsidRPr="00137531" w:rsidRDefault="00D71398" w:rsidP="00D71398">
            <w:pPr>
              <w:jc w:val="right"/>
              <w:rPr>
                <w:i/>
                <w:iCs/>
                <w:color w:val="0070C0"/>
                <w:lang w:val="sr-Latn-CS" w:eastAsia="sr-Latn-CS"/>
              </w:rPr>
            </w:pPr>
            <w:r w:rsidRPr="00137531">
              <w:rPr>
                <w:i/>
                <w:iCs/>
                <w:color w:val="0070C0"/>
                <w:lang w:val="sr-Latn-CS" w:eastAsia="sr-Latn-CS"/>
              </w:rPr>
              <w:t>0,00</w:t>
            </w:r>
          </w:p>
        </w:tc>
        <w:tc>
          <w:tcPr>
            <w:tcW w:w="1516" w:type="dxa"/>
            <w:tcBorders>
              <w:top w:val="dotted" w:sz="4" w:space="0" w:color="auto"/>
              <w:bottom w:val="dotted" w:sz="4" w:space="0" w:color="auto"/>
            </w:tcBorders>
            <w:shd w:val="clear" w:color="auto" w:fill="auto"/>
            <w:noWrap/>
            <w:vAlign w:val="center"/>
          </w:tcPr>
          <w:p w14:paraId="0D462572" w14:textId="3303EBE8"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dotted" w:sz="4" w:space="0" w:color="auto"/>
            </w:tcBorders>
            <w:shd w:val="clear" w:color="auto" w:fill="auto"/>
            <w:noWrap/>
            <w:vAlign w:val="center"/>
          </w:tcPr>
          <w:p w14:paraId="5717432E" w14:textId="6AA627FB" w:rsidR="00D71398" w:rsidRPr="00137531" w:rsidRDefault="00D71398" w:rsidP="00D71398">
            <w:pPr>
              <w:jc w:val="right"/>
              <w:rPr>
                <w:i/>
                <w:iCs/>
                <w:color w:val="0070C0"/>
                <w:lang w:val="sr-Latn-CS" w:eastAsia="sr-Latn-CS"/>
              </w:rPr>
            </w:pPr>
            <w:r w:rsidRPr="00137531">
              <w:rPr>
                <w:i/>
                <w:iCs/>
                <w:color w:val="0070C0"/>
                <w:lang w:val="sr-Latn-CS" w:eastAsia="sr-Latn-CS"/>
              </w:rPr>
              <w:t>0.0000</w:t>
            </w:r>
          </w:p>
        </w:tc>
      </w:tr>
      <w:tr w:rsidR="00137531" w:rsidRPr="00137531" w14:paraId="55C1DBBF"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6C059F54"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V</w:t>
            </w:r>
          </w:p>
        </w:tc>
        <w:tc>
          <w:tcPr>
            <w:tcW w:w="4257" w:type="dxa"/>
            <w:tcBorders>
              <w:top w:val="dotted" w:sz="4" w:space="0" w:color="auto"/>
              <w:bottom w:val="dotted" w:sz="4" w:space="0" w:color="auto"/>
            </w:tcBorders>
            <w:shd w:val="clear" w:color="auto" w:fill="auto"/>
            <w:noWrap/>
            <w:vAlign w:val="center"/>
          </w:tcPr>
          <w:p w14:paraId="2EBE5633" w14:textId="77777777" w:rsidR="00D71398" w:rsidRPr="00137531" w:rsidRDefault="00D71398" w:rsidP="00D71398">
            <w:pPr>
              <w:rPr>
                <w:i/>
                <w:iCs/>
                <w:color w:val="0070C0"/>
                <w:lang w:val="sr-Latn-CS" w:eastAsia="sr-Latn-CS"/>
              </w:rPr>
            </w:pPr>
            <w:r w:rsidRPr="00137531">
              <w:rPr>
                <w:i/>
                <w:iCs/>
                <w:color w:val="0070C0"/>
                <w:lang w:val="sr-Latn-CS" w:eastAsia="sr-Latn-CS"/>
              </w:rPr>
              <w:t>Rezerve</w:t>
            </w:r>
          </w:p>
        </w:tc>
        <w:tc>
          <w:tcPr>
            <w:tcW w:w="1220" w:type="dxa"/>
            <w:tcBorders>
              <w:top w:val="dotted" w:sz="4" w:space="0" w:color="auto"/>
              <w:bottom w:val="dotted" w:sz="4" w:space="0" w:color="auto"/>
            </w:tcBorders>
            <w:shd w:val="clear" w:color="auto" w:fill="F2F2F2" w:themeFill="background1" w:themeFillShade="F2"/>
            <w:noWrap/>
            <w:vAlign w:val="center"/>
          </w:tcPr>
          <w:p w14:paraId="56FD9F98" w14:textId="5E7C0CF0" w:rsidR="00D71398" w:rsidRPr="00137531" w:rsidRDefault="00812576" w:rsidP="00D71398">
            <w:pPr>
              <w:jc w:val="right"/>
              <w:rPr>
                <w:i/>
                <w:iCs/>
                <w:color w:val="0070C0"/>
                <w:lang w:val="sr-Latn-CS" w:eastAsia="sr-Latn-CS"/>
              </w:rPr>
            </w:pPr>
            <w:r w:rsidRPr="00137531">
              <w:rPr>
                <w:i/>
                <w:iCs/>
                <w:color w:val="0070C0"/>
                <w:lang w:val="sr-Latn-CS" w:eastAsia="sr-Latn-CS"/>
              </w:rPr>
              <w:t>84.435</w:t>
            </w:r>
          </w:p>
        </w:tc>
        <w:tc>
          <w:tcPr>
            <w:tcW w:w="800" w:type="dxa"/>
            <w:tcBorders>
              <w:top w:val="dotted" w:sz="4" w:space="0" w:color="auto"/>
              <w:bottom w:val="dotted" w:sz="4" w:space="0" w:color="auto"/>
            </w:tcBorders>
            <w:shd w:val="clear" w:color="auto" w:fill="F2F2F2" w:themeFill="background1" w:themeFillShade="F2"/>
            <w:noWrap/>
            <w:vAlign w:val="center"/>
          </w:tcPr>
          <w:p w14:paraId="5AE0657B" w14:textId="78D0FA1F" w:rsidR="00D71398" w:rsidRPr="00137531" w:rsidRDefault="00812576" w:rsidP="00D71398">
            <w:pPr>
              <w:jc w:val="right"/>
              <w:rPr>
                <w:i/>
                <w:iCs/>
                <w:color w:val="0070C0"/>
                <w:lang w:val="sr-Latn-CS" w:eastAsia="sr-Latn-CS"/>
              </w:rPr>
            </w:pPr>
            <w:r w:rsidRPr="00137531">
              <w:rPr>
                <w:i/>
                <w:iCs/>
                <w:color w:val="0070C0"/>
                <w:lang w:val="sr-Latn-CS" w:eastAsia="sr-Latn-CS"/>
              </w:rPr>
              <w:t>0,95</w:t>
            </w:r>
          </w:p>
        </w:tc>
        <w:tc>
          <w:tcPr>
            <w:tcW w:w="1516" w:type="dxa"/>
            <w:tcBorders>
              <w:top w:val="dotted" w:sz="4" w:space="0" w:color="auto"/>
              <w:bottom w:val="dotted" w:sz="4" w:space="0" w:color="auto"/>
            </w:tcBorders>
            <w:shd w:val="clear" w:color="auto" w:fill="auto"/>
            <w:noWrap/>
            <w:vAlign w:val="center"/>
          </w:tcPr>
          <w:p w14:paraId="6DA202A9" w14:textId="5441E17C" w:rsidR="00D71398" w:rsidRPr="00137531" w:rsidRDefault="00D71398" w:rsidP="00D71398">
            <w:pPr>
              <w:jc w:val="right"/>
              <w:rPr>
                <w:i/>
                <w:iCs/>
                <w:color w:val="0070C0"/>
                <w:lang w:val="sr-Latn-CS" w:eastAsia="sr-Latn-CS"/>
              </w:rPr>
            </w:pPr>
            <w:r w:rsidRPr="00137531">
              <w:rPr>
                <w:i/>
                <w:iCs/>
                <w:color w:val="0070C0"/>
                <w:lang w:val="sr-Latn-CS" w:eastAsia="sr-Latn-CS"/>
              </w:rPr>
              <w:t>1.984</w:t>
            </w:r>
          </w:p>
        </w:tc>
        <w:tc>
          <w:tcPr>
            <w:tcW w:w="992" w:type="dxa"/>
            <w:tcBorders>
              <w:top w:val="dotted" w:sz="4" w:space="0" w:color="auto"/>
              <w:bottom w:val="dotted" w:sz="4" w:space="0" w:color="auto"/>
            </w:tcBorders>
            <w:shd w:val="clear" w:color="auto" w:fill="auto"/>
            <w:noWrap/>
            <w:vAlign w:val="center"/>
          </w:tcPr>
          <w:p w14:paraId="7B4D0B92" w14:textId="16102889" w:rsidR="00D71398" w:rsidRPr="00137531" w:rsidRDefault="00812576" w:rsidP="00D71398">
            <w:pPr>
              <w:jc w:val="right"/>
              <w:rPr>
                <w:i/>
                <w:iCs/>
                <w:color w:val="0070C0"/>
                <w:lang w:val="sr-Latn-CS" w:eastAsia="sr-Latn-CS"/>
              </w:rPr>
            </w:pPr>
            <w:r w:rsidRPr="00137531">
              <w:rPr>
                <w:i/>
                <w:iCs/>
                <w:color w:val="0070C0"/>
                <w:lang w:val="sr-Latn-CS" w:eastAsia="sr-Latn-CS"/>
              </w:rPr>
              <w:t>42.5579</w:t>
            </w:r>
          </w:p>
        </w:tc>
      </w:tr>
      <w:tr w:rsidR="00137531" w:rsidRPr="00137531" w14:paraId="2ABF3D77"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09180409"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VI</w:t>
            </w:r>
          </w:p>
        </w:tc>
        <w:tc>
          <w:tcPr>
            <w:tcW w:w="4257" w:type="dxa"/>
            <w:tcBorders>
              <w:top w:val="dotted" w:sz="4" w:space="0" w:color="auto"/>
              <w:bottom w:val="dotted" w:sz="4" w:space="0" w:color="auto"/>
            </w:tcBorders>
            <w:shd w:val="clear" w:color="auto" w:fill="auto"/>
            <w:noWrap/>
            <w:vAlign w:val="center"/>
          </w:tcPr>
          <w:p w14:paraId="795F71FB" w14:textId="77777777" w:rsidR="00D71398" w:rsidRPr="00137531" w:rsidRDefault="00D71398" w:rsidP="00D71398">
            <w:pPr>
              <w:rPr>
                <w:i/>
                <w:iCs/>
                <w:color w:val="0070C0"/>
                <w:lang w:val="sr-Latn-CS" w:eastAsia="sr-Latn-CS"/>
              </w:rPr>
            </w:pPr>
            <w:r w:rsidRPr="00137531">
              <w:rPr>
                <w:i/>
                <w:iCs/>
                <w:color w:val="0070C0"/>
                <w:lang w:val="sr-Latn-CS" w:eastAsia="sr-Latn-CS"/>
              </w:rPr>
              <w:t>Revalorizacione rezerve</w:t>
            </w:r>
          </w:p>
        </w:tc>
        <w:tc>
          <w:tcPr>
            <w:tcW w:w="1220" w:type="dxa"/>
            <w:tcBorders>
              <w:top w:val="dotted" w:sz="4" w:space="0" w:color="auto"/>
              <w:bottom w:val="dotted" w:sz="4" w:space="0" w:color="auto"/>
            </w:tcBorders>
            <w:shd w:val="clear" w:color="auto" w:fill="F2F2F2" w:themeFill="background1" w:themeFillShade="F2"/>
            <w:noWrap/>
            <w:vAlign w:val="center"/>
          </w:tcPr>
          <w:p w14:paraId="5DA4AA89" w14:textId="0065B85F" w:rsidR="00D71398" w:rsidRPr="00137531" w:rsidRDefault="00812576" w:rsidP="00D71398">
            <w:pPr>
              <w:jc w:val="right"/>
              <w:rPr>
                <w:i/>
                <w:iCs/>
                <w:color w:val="0070C0"/>
                <w:lang w:val="sr-Latn-CS" w:eastAsia="sr-Latn-CS"/>
              </w:rPr>
            </w:pPr>
            <w:r w:rsidRPr="00137531">
              <w:rPr>
                <w:i/>
                <w:iCs/>
                <w:color w:val="0070C0"/>
                <w:lang w:val="sr-Latn-CS" w:eastAsia="sr-Latn-CS"/>
              </w:rPr>
              <w:t>3.190.167</w:t>
            </w:r>
          </w:p>
        </w:tc>
        <w:tc>
          <w:tcPr>
            <w:tcW w:w="800" w:type="dxa"/>
            <w:tcBorders>
              <w:top w:val="dotted" w:sz="4" w:space="0" w:color="auto"/>
              <w:bottom w:val="dotted" w:sz="4" w:space="0" w:color="auto"/>
            </w:tcBorders>
            <w:shd w:val="clear" w:color="auto" w:fill="F2F2F2" w:themeFill="background1" w:themeFillShade="F2"/>
            <w:noWrap/>
            <w:vAlign w:val="center"/>
          </w:tcPr>
          <w:p w14:paraId="112F2975" w14:textId="19AAF01F" w:rsidR="00D71398" w:rsidRPr="00137531" w:rsidRDefault="00812576" w:rsidP="00D71398">
            <w:pPr>
              <w:jc w:val="right"/>
              <w:rPr>
                <w:i/>
                <w:iCs/>
                <w:color w:val="0070C0"/>
                <w:lang w:val="sr-Latn-CS" w:eastAsia="sr-Latn-CS"/>
              </w:rPr>
            </w:pPr>
            <w:r w:rsidRPr="00137531">
              <w:rPr>
                <w:i/>
                <w:iCs/>
                <w:color w:val="0070C0"/>
                <w:lang w:val="sr-Latn-CS" w:eastAsia="sr-Latn-CS"/>
              </w:rPr>
              <w:t>35,89</w:t>
            </w:r>
          </w:p>
        </w:tc>
        <w:tc>
          <w:tcPr>
            <w:tcW w:w="1516" w:type="dxa"/>
            <w:tcBorders>
              <w:top w:val="dotted" w:sz="4" w:space="0" w:color="auto"/>
              <w:bottom w:val="dotted" w:sz="4" w:space="0" w:color="auto"/>
            </w:tcBorders>
            <w:shd w:val="clear" w:color="auto" w:fill="auto"/>
            <w:noWrap/>
            <w:vAlign w:val="center"/>
          </w:tcPr>
          <w:p w14:paraId="59561F41" w14:textId="4B5CA2C6" w:rsidR="00D71398" w:rsidRPr="00137531" w:rsidRDefault="00D71398" w:rsidP="00D71398">
            <w:pPr>
              <w:jc w:val="right"/>
              <w:rPr>
                <w:i/>
                <w:iCs/>
                <w:color w:val="0070C0"/>
                <w:lang w:val="sr-Latn-CS" w:eastAsia="sr-Latn-CS"/>
              </w:rPr>
            </w:pPr>
            <w:r w:rsidRPr="00137531">
              <w:rPr>
                <w:i/>
                <w:iCs/>
                <w:color w:val="0070C0"/>
                <w:lang w:val="sr-Latn-CS" w:eastAsia="sr-Latn-CS"/>
              </w:rPr>
              <w:t>3.190.167</w:t>
            </w:r>
          </w:p>
        </w:tc>
        <w:tc>
          <w:tcPr>
            <w:tcW w:w="992" w:type="dxa"/>
            <w:tcBorders>
              <w:top w:val="dotted" w:sz="4" w:space="0" w:color="auto"/>
              <w:bottom w:val="dotted" w:sz="4" w:space="0" w:color="auto"/>
            </w:tcBorders>
            <w:shd w:val="clear" w:color="auto" w:fill="auto"/>
            <w:noWrap/>
            <w:vAlign w:val="center"/>
          </w:tcPr>
          <w:p w14:paraId="57F9F1D4" w14:textId="5AA39913" w:rsidR="00D71398" w:rsidRPr="00137531" w:rsidRDefault="00D71398" w:rsidP="00D71398">
            <w:pPr>
              <w:jc w:val="right"/>
              <w:rPr>
                <w:i/>
                <w:iCs/>
                <w:color w:val="0070C0"/>
                <w:lang w:val="sr-Latn-CS" w:eastAsia="sr-Latn-CS"/>
              </w:rPr>
            </w:pPr>
            <w:r w:rsidRPr="00137531">
              <w:rPr>
                <w:i/>
                <w:iCs/>
                <w:color w:val="0070C0"/>
                <w:lang w:val="sr-Latn-CS" w:eastAsia="sr-Latn-CS"/>
              </w:rPr>
              <w:t>1.0000</w:t>
            </w:r>
          </w:p>
        </w:tc>
      </w:tr>
      <w:tr w:rsidR="00137531" w:rsidRPr="00137531" w14:paraId="1E9ACBF4" w14:textId="77777777" w:rsidTr="00FE614C">
        <w:trPr>
          <w:trHeight w:val="476"/>
        </w:trPr>
        <w:tc>
          <w:tcPr>
            <w:tcW w:w="941" w:type="dxa"/>
            <w:tcBorders>
              <w:top w:val="dotted" w:sz="4" w:space="0" w:color="auto"/>
              <w:bottom w:val="dotted" w:sz="4" w:space="0" w:color="auto"/>
            </w:tcBorders>
            <w:shd w:val="clear" w:color="auto" w:fill="auto"/>
            <w:noWrap/>
            <w:vAlign w:val="center"/>
          </w:tcPr>
          <w:p w14:paraId="05A5C3D8"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VII</w:t>
            </w:r>
          </w:p>
        </w:tc>
        <w:tc>
          <w:tcPr>
            <w:tcW w:w="4257" w:type="dxa"/>
            <w:tcBorders>
              <w:top w:val="dotted" w:sz="4" w:space="0" w:color="auto"/>
              <w:bottom w:val="dotted" w:sz="4" w:space="0" w:color="auto"/>
            </w:tcBorders>
            <w:shd w:val="clear" w:color="auto" w:fill="auto"/>
            <w:vAlign w:val="center"/>
          </w:tcPr>
          <w:p w14:paraId="4356DF21" w14:textId="21700946" w:rsidR="00D71398" w:rsidRPr="00137531" w:rsidRDefault="00D71398" w:rsidP="00D71398">
            <w:pPr>
              <w:rPr>
                <w:i/>
                <w:iCs/>
                <w:color w:val="0070C0"/>
                <w:lang w:val="sr-Latn-CS" w:eastAsia="sr-Latn-CS"/>
              </w:rPr>
            </w:pPr>
            <w:r w:rsidRPr="00137531">
              <w:rPr>
                <w:i/>
                <w:iCs/>
                <w:color w:val="0070C0"/>
                <w:lang w:val="sr-Latn-CS" w:eastAsia="sr-Latn-CS"/>
              </w:rPr>
              <w:t>Poz. efekti vred. fin. sred. koja se vred. po fer vrijed. kroz ostali ukupni rezultat</w:t>
            </w:r>
          </w:p>
        </w:tc>
        <w:tc>
          <w:tcPr>
            <w:tcW w:w="1220" w:type="dxa"/>
            <w:tcBorders>
              <w:top w:val="dotted" w:sz="4" w:space="0" w:color="auto"/>
              <w:bottom w:val="dotted" w:sz="4" w:space="0" w:color="auto"/>
            </w:tcBorders>
            <w:shd w:val="clear" w:color="auto" w:fill="F2F2F2" w:themeFill="background1" w:themeFillShade="F2"/>
            <w:noWrap/>
            <w:vAlign w:val="center"/>
          </w:tcPr>
          <w:p w14:paraId="76BACE86" w14:textId="243D4C05"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7791ED34" w14:textId="211282AF" w:rsidR="00D71398" w:rsidRPr="00137531" w:rsidRDefault="00D71398" w:rsidP="00D71398">
            <w:pPr>
              <w:jc w:val="right"/>
              <w:rPr>
                <w:i/>
                <w:iCs/>
                <w:color w:val="0070C0"/>
                <w:lang w:val="sr-Latn-CS" w:eastAsia="sr-Latn-CS"/>
              </w:rPr>
            </w:pPr>
            <w:r w:rsidRPr="00137531">
              <w:rPr>
                <w:i/>
                <w:iCs/>
                <w:color w:val="0070C0"/>
                <w:lang w:val="sr-Latn-CS" w:eastAsia="sr-Latn-CS"/>
              </w:rPr>
              <w:t>0,00</w:t>
            </w:r>
          </w:p>
        </w:tc>
        <w:tc>
          <w:tcPr>
            <w:tcW w:w="1516" w:type="dxa"/>
            <w:tcBorders>
              <w:top w:val="dotted" w:sz="4" w:space="0" w:color="auto"/>
              <w:bottom w:val="dotted" w:sz="4" w:space="0" w:color="auto"/>
            </w:tcBorders>
            <w:shd w:val="clear" w:color="auto" w:fill="auto"/>
            <w:noWrap/>
            <w:vAlign w:val="center"/>
          </w:tcPr>
          <w:p w14:paraId="3445CDEA" w14:textId="3528EBD4"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dotted" w:sz="4" w:space="0" w:color="auto"/>
            </w:tcBorders>
            <w:shd w:val="clear" w:color="auto" w:fill="auto"/>
            <w:noWrap/>
            <w:vAlign w:val="center"/>
          </w:tcPr>
          <w:p w14:paraId="74F964BE" w14:textId="1E3B6DF4" w:rsidR="00D71398" w:rsidRPr="00137531" w:rsidRDefault="00D71398" w:rsidP="00D71398">
            <w:pPr>
              <w:jc w:val="right"/>
              <w:rPr>
                <w:i/>
                <w:iCs/>
                <w:color w:val="0070C0"/>
                <w:lang w:val="sr-Latn-CS" w:eastAsia="sr-Latn-CS"/>
              </w:rPr>
            </w:pPr>
            <w:r w:rsidRPr="00137531">
              <w:rPr>
                <w:i/>
                <w:iCs/>
                <w:color w:val="0070C0"/>
                <w:lang w:val="sr-Latn-CS" w:eastAsia="sr-Latn-CS"/>
              </w:rPr>
              <w:t>******</w:t>
            </w:r>
          </w:p>
        </w:tc>
      </w:tr>
      <w:tr w:rsidR="00137531" w:rsidRPr="00137531" w14:paraId="0316EDC9" w14:textId="77777777" w:rsidTr="00FE614C">
        <w:trPr>
          <w:trHeight w:val="427"/>
        </w:trPr>
        <w:tc>
          <w:tcPr>
            <w:tcW w:w="941" w:type="dxa"/>
            <w:tcBorders>
              <w:top w:val="dotted" w:sz="4" w:space="0" w:color="auto"/>
              <w:bottom w:val="dotted" w:sz="4" w:space="0" w:color="auto"/>
            </w:tcBorders>
            <w:shd w:val="clear" w:color="auto" w:fill="auto"/>
            <w:noWrap/>
            <w:vAlign w:val="center"/>
          </w:tcPr>
          <w:p w14:paraId="338F1E17"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VIII</w:t>
            </w:r>
          </w:p>
        </w:tc>
        <w:tc>
          <w:tcPr>
            <w:tcW w:w="4257" w:type="dxa"/>
            <w:tcBorders>
              <w:top w:val="dotted" w:sz="4" w:space="0" w:color="auto"/>
              <w:bottom w:val="dotted" w:sz="4" w:space="0" w:color="auto"/>
            </w:tcBorders>
            <w:shd w:val="clear" w:color="auto" w:fill="auto"/>
            <w:vAlign w:val="center"/>
          </w:tcPr>
          <w:p w14:paraId="14823904" w14:textId="65B44ECC" w:rsidR="00D71398" w:rsidRPr="00137531" w:rsidRDefault="00D71398" w:rsidP="00D71398">
            <w:pPr>
              <w:rPr>
                <w:i/>
                <w:iCs/>
                <w:color w:val="0070C0"/>
                <w:lang w:val="sr-Latn-CS" w:eastAsia="sr-Latn-CS"/>
              </w:rPr>
            </w:pPr>
            <w:r w:rsidRPr="00137531">
              <w:rPr>
                <w:i/>
                <w:iCs/>
                <w:color w:val="0070C0"/>
                <w:lang w:val="sr-Latn-CS" w:eastAsia="sr-Latn-CS"/>
              </w:rPr>
              <w:t>Neg. efekti vred. fin. sred. koja se vred. po fer vrijed. kroz ostali ukupni rezultat</w:t>
            </w:r>
          </w:p>
        </w:tc>
        <w:tc>
          <w:tcPr>
            <w:tcW w:w="1220" w:type="dxa"/>
            <w:tcBorders>
              <w:top w:val="dotted" w:sz="4" w:space="0" w:color="auto"/>
              <w:bottom w:val="dotted" w:sz="4" w:space="0" w:color="auto"/>
            </w:tcBorders>
            <w:shd w:val="clear" w:color="auto" w:fill="F2F2F2" w:themeFill="background1" w:themeFillShade="F2"/>
            <w:noWrap/>
            <w:vAlign w:val="center"/>
          </w:tcPr>
          <w:p w14:paraId="62D20E11" w14:textId="5E9A2A6A"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2F72842F" w14:textId="6001BCC5" w:rsidR="00D71398" w:rsidRPr="00137531" w:rsidRDefault="00D71398" w:rsidP="00D71398">
            <w:pPr>
              <w:jc w:val="right"/>
              <w:rPr>
                <w:i/>
                <w:iCs/>
                <w:color w:val="0070C0"/>
                <w:lang w:val="sr-Latn-CS" w:eastAsia="sr-Latn-CS"/>
              </w:rPr>
            </w:pPr>
            <w:r w:rsidRPr="00137531">
              <w:rPr>
                <w:i/>
                <w:iCs/>
                <w:color w:val="0070C0"/>
                <w:lang w:val="sr-Latn-CS" w:eastAsia="sr-Latn-CS"/>
              </w:rPr>
              <w:t>0,00</w:t>
            </w:r>
          </w:p>
        </w:tc>
        <w:tc>
          <w:tcPr>
            <w:tcW w:w="1516" w:type="dxa"/>
            <w:tcBorders>
              <w:top w:val="dotted" w:sz="4" w:space="0" w:color="auto"/>
              <w:bottom w:val="dotted" w:sz="4" w:space="0" w:color="auto"/>
            </w:tcBorders>
            <w:shd w:val="clear" w:color="auto" w:fill="auto"/>
            <w:noWrap/>
            <w:vAlign w:val="center"/>
          </w:tcPr>
          <w:p w14:paraId="5745C907" w14:textId="5F2666DF"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dotted" w:sz="4" w:space="0" w:color="auto"/>
            </w:tcBorders>
            <w:shd w:val="clear" w:color="auto" w:fill="auto"/>
            <w:noWrap/>
            <w:vAlign w:val="center"/>
          </w:tcPr>
          <w:p w14:paraId="2B3DF619" w14:textId="3C8D9A87" w:rsidR="00D71398" w:rsidRPr="00137531" w:rsidRDefault="00D71398" w:rsidP="00D71398">
            <w:pPr>
              <w:jc w:val="right"/>
              <w:rPr>
                <w:i/>
                <w:iCs/>
                <w:color w:val="0070C0"/>
                <w:lang w:val="sr-Latn-CS" w:eastAsia="sr-Latn-CS"/>
              </w:rPr>
            </w:pPr>
            <w:r w:rsidRPr="00137531">
              <w:rPr>
                <w:i/>
                <w:iCs/>
                <w:color w:val="0070C0"/>
                <w:lang w:val="sr-Latn-CS" w:eastAsia="sr-Latn-CS"/>
              </w:rPr>
              <w:t>******</w:t>
            </w:r>
          </w:p>
        </w:tc>
      </w:tr>
      <w:tr w:rsidR="00137531" w:rsidRPr="00137531" w14:paraId="23BB70A2"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21ACDD30"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IX</w:t>
            </w:r>
          </w:p>
        </w:tc>
        <w:tc>
          <w:tcPr>
            <w:tcW w:w="4257" w:type="dxa"/>
            <w:tcBorders>
              <w:top w:val="dotted" w:sz="4" w:space="0" w:color="auto"/>
              <w:bottom w:val="dotted" w:sz="4" w:space="0" w:color="auto"/>
            </w:tcBorders>
            <w:shd w:val="clear" w:color="auto" w:fill="auto"/>
            <w:noWrap/>
            <w:vAlign w:val="center"/>
          </w:tcPr>
          <w:p w14:paraId="7FAE3182" w14:textId="77777777" w:rsidR="00D71398" w:rsidRPr="00137531" w:rsidRDefault="00D71398" w:rsidP="00D71398">
            <w:pPr>
              <w:rPr>
                <w:i/>
                <w:iCs/>
                <w:color w:val="0070C0"/>
                <w:lang w:val="sr-Latn-CS" w:eastAsia="sr-Latn-CS"/>
              </w:rPr>
            </w:pPr>
            <w:r w:rsidRPr="00137531">
              <w:rPr>
                <w:i/>
                <w:iCs/>
                <w:color w:val="0070C0"/>
                <w:lang w:val="sr-Latn-CS" w:eastAsia="sr-Latn-CS"/>
              </w:rPr>
              <w:t>Neraspoređena  dobit</w:t>
            </w:r>
          </w:p>
        </w:tc>
        <w:tc>
          <w:tcPr>
            <w:tcW w:w="1220" w:type="dxa"/>
            <w:tcBorders>
              <w:top w:val="dotted" w:sz="4" w:space="0" w:color="auto"/>
              <w:bottom w:val="dotted" w:sz="4" w:space="0" w:color="auto"/>
            </w:tcBorders>
            <w:shd w:val="clear" w:color="auto" w:fill="F2F2F2" w:themeFill="background1" w:themeFillShade="F2"/>
            <w:noWrap/>
            <w:vAlign w:val="center"/>
          </w:tcPr>
          <w:p w14:paraId="58AE4C79" w14:textId="3853A3DC" w:rsidR="00D71398" w:rsidRPr="00137531" w:rsidRDefault="00812576" w:rsidP="00D71398">
            <w:pPr>
              <w:jc w:val="right"/>
              <w:rPr>
                <w:i/>
                <w:iCs/>
                <w:color w:val="0070C0"/>
                <w:lang w:val="sr-Latn-CS" w:eastAsia="sr-Latn-CS"/>
              </w:rPr>
            </w:pPr>
            <w:r w:rsidRPr="00137531">
              <w:rPr>
                <w:i/>
                <w:iCs/>
                <w:color w:val="0070C0"/>
                <w:lang w:val="sr-Latn-CS" w:eastAsia="sr-Latn-CS"/>
              </w:rPr>
              <w:t>42.221</w:t>
            </w:r>
          </w:p>
        </w:tc>
        <w:tc>
          <w:tcPr>
            <w:tcW w:w="800" w:type="dxa"/>
            <w:tcBorders>
              <w:top w:val="dotted" w:sz="4" w:space="0" w:color="auto"/>
              <w:bottom w:val="dotted" w:sz="4" w:space="0" w:color="auto"/>
            </w:tcBorders>
            <w:shd w:val="clear" w:color="auto" w:fill="F2F2F2" w:themeFill="background1" w:themeFillShade="F2"/>
            <w:noWrap/>
            <w:vAlign w:val="center"/>
          </w:tcPr>
          <w:p w14:paraId="31B8AEBA" w14:textId="1512CB80" w:rsidR="00D71398" w:rsidRPr="00137531" w:rsidRDefault="00812576" w:rsidP="00D71398">
            <w:pPr>
              <w:jc w:val="right"/>
              <w:rPr>
                <w:i/>
                <w:iCs/>
                <w:color w:val="0070C0"/>
                <w:lang w:val="sr-Latn-CS" w:eastAsia="sr-Latn-CS"/>
              </w:rPr>
            </w:pPr>
            <w:r w:rsidRPr="00137531">
              <w:rPr>
                <w:i/>
                <w:iCs/>
                <w:color w:val="0070C0"/>
                <w:lang w:val="sr-Latn-CS" w:eastAsia="sr-Latn-CS"/>
              </w:rPr>
              <w:t>0,48</w:t>
            </w:r>
          </w:p>
        </w:tc>
        <w:tc>
          <w:tcPr>
            <w:tcW w:w="1516" w:type="dxa"/>
            <w:tcBorders>
              <w:top w:val="dotted" w:sz="4" w:space="0" w:color="auto"/>
              <w:bottom w:val="dotted" w:sz="4" w:space="0" w:color="auto"/>
            </w:tcBorders>
            <w:shd w:val="clear" w:color="auto" w:fill="auto"/>
            <w:noWrap/>
            <w:vAlign w:val="center"/>
          </w:tcPr>
          <w:p w14:paraId="1513D736" w14:textId="0234BF1D" w:rsidR="00D71398" w:rsidRPr="00137531" w:rsidRDefault="00D71398" w:rsidP="00D71398">
            <w:pPr>
              <w:jc w:val="right"/>
              <w:rPr>
                <w:i/>
                <w:iCs/>
                <w:color w:val="0070C0"/>
                <w:lang w:val="sr-Latn-CS" w:eastAsia="sr-Latn-CS"/>
              </w:rPr>
            </w:pPr>
            <w:r w:rsidRPr="00137531">
              <w:rPr>
                <w:i/>
                <w:iCs/>
                <w:color w:val="0070C0"/>
                <w:lang w:val="sr-Latn-CS" w:eastAsia="sr-Latn-CS"/>
              </w:rPr>
              <w:t>104.212</w:t>
            </w:r>
          </w:p>
        </w:tc>
        <w:tc>
          <w:tcPr>
            <w:tcW w:w="992" w:type="dxa"/>
            <w:tcBorders>
              <w:top w:val="dotted" w:sz="4" w:space="0" w:color="auto"/>
              <w:bottom w:val="dotted" w:sz="4" w:space="0" w:color="auto"/>
            </w:tcBorders>
            <w:shd w:val="clear" w:color="auto" w:fill="auto"/>
            <w:noWrap/>
            <w:vAlign w:val="center"/>
          </w:tcPr>
          <w:p w14:paraId="3533EA97" w14:textId="6ED1BBC6" w:rsidR="00D71398" w:rsidRPr="00137531" w:rsidRDefault="00812576" w:rsidP="00D71398">
            <w:pPr>
              <w:jc w:val="right"/>
              <w:rPr>
                <w:i/>
                <w:iCs/>
                <w:color w:val="0070C0"/>
                <w:lang w:val="sr-Latn-CS" w:eastAsia="sr-Latn-CS"/>
              </w:rPr>
            </w:pPr>
            <w:r w:rsidRPr="00137531">
              <w:rPr>
                <w:i/>
                <w:iCs/>
                <w:color w:val="0070C0"/>
                <w:lang w:val="sr-Latn-CS" w:eastAsia="sr-Latn-CS"/>
              </w:rPr>
              <w:t>0.4051</w:t>
            </w:r>
          </w:p>
        </w:tc>
      </w:tr>
      <w:tr w:rsidR="00137531" w:rsidRPr="00137531" w14:paraId="4D3CE597" w14:textId="77777777" w:rsidTr="00FE614C">
        <w:trPr>
          <w:trHeight w:val="255"/>
        </w:trPr>
        <w:tc>
          <w:tcPr>
            <w:tcW w:w="941" w:type="dxa"/>
            <w:tcBorders>
              <w:top w:val="dotted" w:sz="4" w:space="0" w:color="auto"/>
              <w:bottom w:val="dotted" w:sz="4" w:space="0" w:color="auto"/>
            </w:tcBorders>
            <w:shd w:val="clear" w:color="auto" w:fill="auto"/>
            <w:noWrap/>
            <w:vAlign w:val="center"/>
          </w:tcPr>
          <w:p w14:paraId="68DCBF28"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X</w:t>
            </w:r>
          </w:p>
        </w:tc>
        <w:tc>
          <w:tcPr>
            <w:tcW w:w="4257" w:type="dxa"/>
            <w:tcBorders>
              <w:top w:val="dotted" w:sz="4" w:space="0" w:color="auto"/>
              <w:bottom w:val="dotted" w:sz="4" w:space="0" w:color="auto"/>
            </w:tcBorders>
            <w:shd w:val="clear" w:color="auto" w:fill="auto"/>
            <w:noWrap/>
            <w:vAlign w:val="center"/>
          </w:tcPr>
          <w:p w14:paraId="779E463B" w14:textId="77777777" w:rsidR="00D71398" w:rsidRPr="00137531" w:rsidRDefault="00D71398" w:rsidP="00D71398">
            <w:pPr>
              <w:rPr>
                <w:i/>
                <w:iCs/>
                <w:color w:val="0070C0"/>
                <w:lang w:val="sr-Latn-CS" w:eastAsia="sr-Latn-CS"/>
              </w:rPr>
            </w:pPr>
            <w:r w:rsidRPr="00137531">
              <w:rPr>
                <w:i/>
                <w:iCs/>
                <w:color w:val="0070C0"/>
                <w:lang w:val="sr-Latn-CS" w:eastAsia="sr-Latn-CS"/>
              </w:rPr>
              <w:t xml:space="preserve">Gubitak </w:t>
            </w:r>
          </w:p>
        </w:tc>
        <w:tc>
          <w:tcPr>
            <w:tcW w:w="1220" w:type="dxa"/>
            <w:tcBorders>
              <w:top w:val="dotted" w:sz="4" w:space="0" w:color="auto"/>
              <w:bottom w:val="dotted" w:sz="4" w:space="0" w:color="auto"/>
            </w:tcBorders>
            <w:shd w:val="clear" w:color="auto" w:fill="F2F2F2" w:themeFill="background1" w:themeFillShade="F2"/>
            <w:noWrap/>
            <w:vAlign w:val="center"/>
          </w:tcPr>
          <w:p w14:paraId="0DF94A6F" w14:textId="3F0E8590" w:rsidR="00D71398" w:rsidRPr="00137531" w:rsidRDefault="00812576" w:rsidP="00D71398">
            <w:pPr>
              <w:jc w:val="right"/>
              <w:rPr>
                <w:i/>
                <w:iCs/>
                <w:color w:val="0070C0"/>
                <w:lang w:val="sr-Latn-CS" w:eastAsia="sr-Latn-CS"/>
              </w:rPr>
            </w:pPr>
            <w:r w:rsidRPr="00137531">
              <w:rPr>
                <w:i/>
                <w:iCs/>
                <w:color w:val="0070C0"/>
                <w:lang w:val="sr-Latn-CS" w:eastAsia="sr-Latn-CS"/>
              </w:rPr>
              <w:t>1.856.672</w:t>
            </w:r>
          </w:p>
        </w:tc>
        <w:tc>
          <w:tcPr>
            <w:tcW w:w="800" w:type="dxa"/>
            <w:tcBorders>
              <w:top w:val="dotted" w:sz="4" w:space="0" w:color="auto"/>
              <w:bottom w:val="dotted" w:sz="4" w:space="0" w:color="auto"/>
            </w:tcBorders>
            <w:shd w:val="clear" w:color="auto" w:fill="F2F2F2" w:themeFill="background1" w:themeFillShade="F2"/>
            <w:noWrap/>
            <w:vAlign w:val="center"/>
          </w:tcPr>
          <w:p w14:paraId="2FA947B0" w14:textId="61F60F15" w:rsidR="00D71398" w:rsidRPr="00137531" w:rsidRDefault="00812576" w:rsidP="00D71398">
            <w:pPr>
              <w:jc w:val="right"/>
              <w:rPr>
                <w:i/>
                <w:iCs/>
                <w:color w:val="0070C0"/>
                <w:lang w:val="sr-Latn-CS" w:eastAsia="sr-Latn-CS"/>
              </w:rPr>
            </w:pPr>
            <w:r w:rsidRPr="00137531">
              <w:rPr>
                <w:i/>
                <w:iCs/>
                <w:color w:val="0070C0"/>
                <w:lang w:val="sr-Latn-CS" w:eastAsia="sr-Latn-CS"/>
              </w:rPr>
              <w:t>20,89</w:t>
            </w:r>
          </w:p>
        </w:tc>
        <w:tc>
          <w:tcPr>
            <w:tcW w:w="1516" w:type="dxa"/>
            <w:tcBorders>
              <w:top w:val="dotted" w:sz="4" w:space="0" w:color="auto"/>
              <w:bottom w:val="dotted" w:sz="4" w:space="0" w:color="auto"/>
            </w:tcBorders>
            <w:shd w:val="clear" w:color="auto" w:fill="auto"/>
            <w:noWrap/>
            <w:vAlign w:val="center"/>
          </w:tcPr>
          <w:p w14:paraId="0C2FE9BB" w14:textId="22D2F607"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dotted" w:sz="4" w:space="0" w:color="auto"/>
            </w:tcBorders>
            <w:shd w:val="clear" w:color="auto" w:fill="auto"/>
            <w:noWrap/>
            <w:vAlign w:val="center"/>
          </w:tcPr>
          <w:p w14:paraId="252666A7" w14:textId="1A3CA8C1" w:rsidR="00D71398" w:rsidRPr="00137531" w:rsidRDefault="00D71398" w:rsidP="00D71398">
            <w:pPr>
              <w:jc w:val="right"/>
              <w:rPr>
                <w:i/>
                <w:iCs/>
                <w:color w:val="0070C0"/>
                <w:lang w:val="sr-Latn-CS" w:eastAsia="sr-Latn-CS"/>
              </w:rPr>
            </w:pPr>
            <w:r w:rsidRPr="00137531">
              <w:rPr>
                <w:i/>
                <w:iCs/>
                <w:color w:val="0070C0"/>
                <w:lang w:val="sr-Latn-CS" w:eastAsia="sr-Latn-CS"/>
              </w:rPr>
              <w:t>*****</w:t>
            </w:r>
          </w:p>
        </w:tc>
      </w:tr>
      <w:tr w:rsidR="00137531" w:rsidRPr="00137531" w14:paraId="2C407A39" w14:textId="77777777" w:rsidTr="00FE614C">
        <w:trPr>
          <w:trHeight w:val="255"/>
        </w:trPr>
        <w:tc>
          <w:tcPr>
            <w:tcW w:w="941" w:type="dxa"/>
            <w:tcBorders>
              <w:top w:val="dotted" w:sz="4" w:space="0" w:color="auto"/>
              <w:bottom w:val="single" w:sz="4" w:space="0" w:color="auto"/>
            </w:tcBorders>
            <w:shd w:val="clear" w:color="auto" w:fill="auto"/>
            <w:noWrap/>
            <w:vAlign w:val="center"/>
          </w:tcPr>
          <w:p w14:paraId="3440B24A" w14:textId="77777777" w:rsidR="00D71398" w:rsidRPr="00137531" w:rsidRDefault="00D71398" w:rsidP="00D71398">
            <w:pPr>
              <w:jc w:val="center"/>
              <w:rPr>
                <w:i/>
                <w:iCs/>
                <w:color w:val="0070C0"/>
                <w:lang w:val="sr-Latn-CS" w:eastAsia="sr-Latn-CS"/>
              </w:rPr>
            </w:pPr>
            <w:r w:rsidRPr="00137531">
              <w:rPr>
                <w:i/>
                <w:iCs/>
                <w:color w:val="0070C0"/>
                <w:lang w:val="sr-Latn-CS" w:eastAsia="sr-Latn-CS"/>
              </w:rPr>
              <w:t xml:space="preserve">XI </w:t>
            </w:r>
          </w:p>
        </w:tc>
        <w:tc>
          <w:tcPr>
            <w:tcW w:w="4257" w:type="dxa"/>
            <w:tcBorders>
              <w:top w:val="dotted" w:sz="4" w:space="0" w:color="auto"/>
              <w:bottom w:val="single" w:sz="4" w:space="0" w:color="auto"/>
            </w:tcBorders>
            <w:shd w:val="clear" w:color="auto" w:fill="auto"/>
            <w:noWrap/>
            <w:vAlign w:val="center"/>
          </w:tcPr>
          <w:p w14:paraId="310491F5" w14:textId="77777777" w:rsidR="00D71398" w:rsidRPr="00137531" w:rsidRDefault="00D71398" w:rsidP="00D71398">
            <w:pPr>
              <w:rPr>
                <w:i/>
                <w:iCs/>
                <w:color w:val="0070C0"/>
                <w:lang w:val="sr-Latn-CS" w:eastAsia="sr-Latn-CS"/>
              </w:rPr>
            </w:pPr>
            <w:r w:rsidRPr="00137531">
              <w:rPr>
                <w:i/>
                <w:iCs/>
                <w:color w:val="0070C0"/>
                <w:lang w:val="sr-Latn-CS" w:eastAsia="sr-Latn-CS"/>
              </w:rPr>
              <w:t>Učešća bez prava kontrole</w:t>
            </w:r>
          </w:p>
        </w:tc>
        <w:tc>
          <w:tcPr>
            <w:tcW w:w="1220" w:type="dxa"/>
            <w:tcBorders>
              <w:top w:val="dotted" w:sz="4" w:space="0" w:color="auto"/>
              <w:bottom w:val="single" w:sz="4" w:space="0" w:color="auto"/>
            </w:tcBorders>
            <w:shd w:val="clear" w:color="auto" w:fill="F2F2F2" w:themeFill="background1" w:themeFillShade="F2"/>
            <w:noWrap/>
            <w:vAlign w:val="center"/>
          </w:tcPr>
          <w:p w14:paraId="17602C03" w14:textId="15CCFCB3"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800" w:type="dxa"/>
            <w:tcBorders>
              <w:top w:val="dotted" w:sz="4" w:space="0" w:color="auto"/>
              <w:bottom w:val="single" w:sz="4" w:space="0" w:color="auto"/>
            </w:tcBorders>
            <w:shd w:val="clear" w:color="auto" w:fill="F2F2F2" w:themeFill="background1" w:themeFillShade="F2"/>
            <w:noWrap/>
            <w:vAlign w:val="center"/>
          </w:tcPr>
          <w:p w14:paraId="5F8537EB" w14:textId="712AE141" w:rsidR="00D71398" w:rsidRPr="00137531" w:rsidRDefault="00D71398" w:rsidP="00D71398">
            <w:pPr>
              <w:jc w:val="right"/>
              <w:rPr>
                <w:i/>
                <w:iCs/>
                <w:color w:val="0070C0"/>
                <w:lang w:val="sr-Latn-CS" w:eastAsia="sr-Latn-CS"/>
              </w:rPr>
            </w:pPr>
            <w:r w:rsidRPr="00137531">
              <w:rPr>
                <w:i/>
                <w:iCs/>
                <w:color w:val="0070C0"/>
                <w:lang w:val="sr-Latn-CS" w:eastAsia="sr-Latn-CS"/>
              </w:rPr>
              <w:t>0,00</w:t>
            </w:r>
          </w:p>
        </w:tc>
        <w:tc>
          <w:tcPr>
            <w:tcW w:w="1516" w:type="dxa"/>
            <w:tcBorders>
              <w:top w:val="dotted" w:sz="4" w:space="0" w:color="auto"/>
              <w:bottom w:val="single" w:sz="4" w:space="0" w:color="auto"/>
            </w:tcBorders>
            <w:shd w:val="clear" w:color="auto" w:fill="auto"/>
            <w:noWrap/>
            <w:vAlign w:val="center"/>
          </w:tcPr>
          <w:p w14:paraId="14BF217E" w14:textId="1EF7E783" w:rsidR="00D71398" w:rsidRPr="00137531" w:rsidRDefault="00D71398" w:rsidP="00D71398">
            <w:pPr>
              <w:jc w:val="right"/>
              <w:rPr>
                <w:i/>
                <w:iCs/>
                <w:color w:val="0070C0"/>
                <w:lang w:val="sr-Latn-CS" w:eastAsia="sr-Latn-CS"/>
              </w:rPr>
            </w:pPr>
            <w:r w:rsidRPr="00137531">
              <w:rPr>
                <w:i/>
                <w:iCs/>
                <w:color w:val="0070C0"/>
                <w:lang w:val="sr-Latn-CS" w:eastAsia="sr-Latn-CS"/>
              </w:rPr>
              <w:t>0</w:t>
            </w:r>
          </w:p>
        </w:tc>
        <w:tc>
          <w:tcPr>
            <w:tcW w:w="992" w:type="dxa"/>
            <w:tcBorders>
              <w:top w:val="dotted" w:sz="4" w:space="0" w:color="auto"/>
              <w:bottom w:val="single" w:sz="4" w:space="0" w:color="auto"/>
            </w:tcBorders>
            <w:shd w:val="clear" w:color="auto" w:fill="auto"/>
            <w:noWrap/>
            <w:vAlign w:val="center"/>
          </w:tcPr>
          <w:p w14:paraId="0374A091" w14:textId="0B91C64D" w:rsidR="00D71398" w:rsidRPr="00137531" w:rsidRDefault="00D71398" w:rsidP="00D71398">
            <w:pPr>
              <w:jc w:val="right"/>
              <w:rPr>
                <w:i/>
                <w:iCs/>
                <w:color w:val="0070C0"/>
                <w:lang w:val="sr-Latn-CS" w:eastAsia="sr-Latn-CS"/>
              </w:rPr>
            </w:pPr>
            <w:r w:rsidRPr="00137531">
              <w:rPr>
                <w:i/>
                <w:iCs/>
                <w:color w:val="0070C0"/>
                <w:lang w:val="sr-Latn-CS" w:eastAsia="sr-Latn-CS"/>
              </w:rPr>
              <w:t>*****</w:t>
            </w:r>
          </w:p>
        </w:tc>
      </w:tr>
      <w:tr w:rsidR="00137531" w:rsidRPr="00137531" w14:paraId="41E8D277" w14:textId="77777777" w:rsidTr="00FE614C">
        <w:trPr>
          <w:trHeight w:val="285"/>
        </w:trPr>
        <w:tc>
          <w:tcPr>
            <w:tcW w:w="941" w:type="dxa"/>
            <w:tcBorders>
              <w:top w:val="single" w:sz="4" w:space="0" w:color="auto"/>
            </w:tcBorders>
            <w:shd w:val="clear" w:color="auto" w:fill="auto"/>
            <w:noWrap/>
            <w:vAlign w:val="bottom"/>
          </w:tcPr>
          <w:p w14:paraId="409DA23E" w14:textId="77777777" w:rsidR="00D71398" w:rsidRPr="00137531" w:rsidRDefault="00D71398" w:rsidP="00D71398">
            <w:pPr>
              <w:rPr>
                <w:b/>
                <w:bCs/>
                <w:color w:val="0070C0"/>
                <w:lang w:val="sr-Latn-CS" w:eastAsia="sr-Latn-CS"/>
              </w:rPr>
            </w:pPr>
            <w:r w:rsidRPr="00137531">
              <w:rPr>
                <w:b/>
                <w:bCs/>
                <w:color w:val="0070C0"/>
                <w:lang w:val="sr-Latn-CS" w:eastAsia="sr-Latn-CS"/>
              </w:rPr>
              <w:t> </w:t>
            </w:r>
          </w:p>
        </w:tc>
        <w:tc>
          <w:tcPr>
            <w:tcW w:w="4257" w:type="dxa"/>
            <w:tcBorders>
              <w:top w:val="single" w:sz="4" w:space="0" w:color="auto"/>
            </w:tcBorders>
            <w:shd w:val="clear" w:color="auto" w:fill="auto"/>
            <w:noWrap/>
            <w:vAlign w:val="center"/>
          </w:tcPr>
          <w:p w14:paraId="7A65ED93" w14:textId="77777777" w:rsidR="00D71398" w:rsidRPr="00137531" w:rsidRDefault="00D71398" w:rsidP="00D71398">
            <w:pPr>
              <w:jc w:val="right"/>
              <w:rPr>
                <w:b/>
                <w:bCs/>
                <w:i/>
                <w:color w:val="0070C0"/>
                <w:lang w:val="sr-Cyrl-CS" w:eastAsia="sr-Latn-CS"/>
              </w:rPr>
            </w:pPr>
            <w:r w:rsidRPr="00137531">
              <w:rPr>
                <w:b/>
                <w:bCs/>
                <w:i/>
                <w:color w:val="0070C0"/>
                <w:lang w:val="sr-Latn-CS" w:eastAsia="sr-Latn-CS"/>
              </w:rPr>
              <w:t>UKUPNO</w:t>
            </w:r>
            <w:r w:rsidRPr="00137531">
              <w:rPr>
                <w:b/>
                <w:bCs/>
                <w:i/>
                <w:color w:val="0070C0"/>
                <w:lang w:val="sr-Cyrl-CS" w:eastAsia="sr-Latn-CS"/>
              </w:rPr>
              <w:t>:</w:t>
            </w:r>
          </w:p>
        </w:tc>
        <w:tc>
          <w:tcPr>
            <w:tcW w:w="1220" w:type="dxa"/>
            <w:tcBorders>
              <w:top w:val="single" w:sz="4" w:space="0" w:color="auto"/>
            </w:tcBorders>
            <w:shd w:val="clear" w:color="auto" w:fill="F2F2F2" w:themeFill="background1" w:themeFillShade="F2"/>
            <w:noWrap/>
            <w:vAlign w:val="center"/>
          </w:tcPr>
          <w:p w14:paraId="3358246D" w14:textId="3EC4CBDD" w:rsidR="00D71398" w:rsidRPr="00137531" w:rsidRDefault="00812576" w:rsidP="00D71398">
            <w:pPr>
              <w:jc w:val="right"/>
              <w:rPr>
                <w:b/>
                <w:bCs/>
                <w:i/>
                <w:color w:val="0070C0"/>
                <w:lang w:val="sr-Latn-CS" w:eastAsia="sr-Latn-CS"/>
              </w:rPr>
            </w:pPr>
            <w:r w:rsidRPr="00137531">
              <w:rPr>
                <w:b/>
                <w:bCs/>
                <w:i/>
                <w:color w:val="0070C0"/>
                <w:lang w:val="sr-Latn-CS" w:eastAsia="sr-Latn-CS"/>
              </w:rPr>
              <w:t>8.887.993</w:t>
            </w:r>
          </w:p>
        </w:tc>
        <w:tc>
          <w:tcPr>
            <w:tcW w:w="800" w:type="dxa"/>
            <w:tcBorders>
              <w:top w:val="single" w:sz="4" w:space="0" w:color="auto"/>
            </w:tcBorders>
            <w:shd w:val="clear" w:color="auto" w:fill="F2F2F2" w:themeFill="background1" w:themeFillShade="F2"/>
            <w:noWrap/>
            <w:vAlign w:val="center"/>
          </w:tcPr>
          <w:p w14:paraId="577A4589" w14:textId="259DBBBA" w:rsidR="00D71398" w:rsidRPr="00137531" w:rsidRDefault="00D71398" w:rsidP="00D71398">
            <w:pPr>
              <w:jc w:val="right"/>
              <w:rPr>
                <w:b/>
                <w:bCs/>
                <w:i/>
                <w:color w:val="0070C0"/>
                <w:lang w:val="sr-Latn-CS" w:eastAsia="sr-Latn-CS"/>
              </w:rPr>
            </w:pPr>
            <w:r w:rsidRPr="00137531">
              <w:rPr>
                <w:b/>
                <w:bCs/>
                <w:i/>
                <w:color w:val="0070C0"/>
                <w:lang w:val="sr-Latn-CS" w:eastAsia="sr-Latn-CS"/>
              </w:rPr>
              <w:t>100,00</w:t>
            </w:r>
          </w:p>
        </w:tc>
        <w:tc>
          <w:tcPr>
            <w:tcW w:w="1516" w:type="dxa"/>
            <w:tcBorders>
              <w:top w:val="single" w:sz="4" w:space="0" w:color="auto"/>
            </w:tcBorders>
            <w:shd w:val="clear" w:color="auto" w:fill="auto"/>
            <w:noWrap/>
            <w:vAlign w:val="center"/>
          </w:tcPr>
          <w:p w14:paraId="08CA6DBE" w14:textId="7261F4EC" w:rsidR="00D71398" w:rsidRPr="00137531" w:rsidRDefault="00D71398" w:rsidP="00D71398">
            <w:pPr>
              <w:jc w:val="right"/>
              <w:rPr>
                <w:b/>
                <w:bCs/>
                <w:i/>
                <w:color w:val="0070C0"/>
                <w:lang w:val="sr-Latn-CS" w:eastAsia="sr-Latn-CS"/>
              </w:rPr>
            </w:pPr>
            <w:r w:rsidRPr="00137531">
              <w:rPr>
                <w:b/>
                <w:bCs/>
                <w:i/>
                <w:color w:val="0070C0"/>
                <w:lang w:val="sr-Latn-CS" w:eastAsia="sr-Latn-CS"/>
              </w:rPr>
              <w:t>10.724.205</w:t>
            </w:r>
          </w:p>
        </w:tc>
        <w:tc>
          <w:tcPr>
            <w:tcW w:w="992" w:type="dxa"/>
            <w:tcBorders>
              <w:top w:val="single" w:sz="4" w:space="0" w:color="auto"/>
            </w:tcBorders>
            <w:shd w:val="clear" w:color="auto" w:fill="auto"/>
            <w:noWrap/>
            <w:vAlign w:val="center"/>
          </w:tcPr>
          <w:p w14:paraId="58E0C4C0" w14:textId="153A19AC" w:rsidR="00D71398" w:rsidRPr="00137531" w:rsidRDefault="00137531" w:rsidP="00D71398">
            <w:pPr>
              <w:jc w:val="right"/>
              <w:rPr>
                <w:b/>
                <w:bCs/>
                <w:i/>
                <w:color w:val="0070C0"/>
                <w:lang w:val="sr-Latn-CS" w:eastAsia="sr-Latn-CS"/>
              </w:rPr>
            </w:pPr>
            <w:r w:rsidRPr="00137531">
              <w:rPr>
                <w:b/>
                <w:bCs/>
                <w:i/>
                <w:color w:val="0070C0"/>
                <w:lang w:val="sr-Latn-CS" w:eastAsia="sr-Latn-CS"/>
              </w:rPr>
              <w:t>0.8287</w:t>
            </w:r>
          </w:p>
        </w:tc>
      </w:tr>
    </w:tbl>
    <w:p w14:paraId="1BDEFB78" w14:textId="5911441F" w:rsidR="005376B5" w:rsidRPr="00B06CCF" w:rsidRDefault="00AF7862" w:rsidP="00571B6B">
      <w:pPr>
        <w:spacing w:before="240" w:after="240"/>
        <w:ind w:left="-284" w:right="43"/>
        <w:jc w:val="both"/>
        <w:rPr>
          <w:iCs/>
          <w:color w:val="0070C0"/>
          <w:lang w:val="sr-Latn-CS"/>
        </w:rPr>
      </w:pPr>
      <w:r w:rsidRPr="00B06CCF">
        <w:rPr>
          <w:i/>
          <w:iCs/>
          <w:color w:val="0070C0"/>
          <w:lang w:val="sr-Latn-CS"/>
        </w:rPr>
        <w:t>Osnovni kapital</w:t>
      </w:r>
      <w:r w:rsidRPr="00B06CCF">
        <w:rPr>
          <w:iCs/>
          <w:color w:val="0070C0"/>
          <w:lang w:val="sr-Latn-CS"/>
        </w:rPr>
        <w:t xml:space="preserve"> u cijelosti se odnosi na </w:t>
      </w:r>
      <w:r w:rsidR="00516EDE" w:rsidRPr="00B06CCF">
        <w:rPr>
          <w:iCs/>
          <w:color w:val="0070C0"/>
          <w:lang w:val="sr-Latn-CS"/>
        </w:rPr>
        <w:t>akcijski kapital – obične akcije</w:t>
      </w:r>
      <w:r w:rsidRPr="00B06CCF">
        <w:rPr>
          <w:iCs/>
          <w:color w:val="0070C0"/>
          <w:lang w:val="sr-Latn-CS"/>
        </w:rPr>
        <w:t xml:space="preserve"> i odgovara iznosu upisanom u registar kod nadležnog registracionog suda</w:t>
      </w:r>
      <w:r w:rsidR="00516EDE" w:rsidRPr="00B06CCF">
        <w:rPr>
          <w:iCs/>
          <w:color w:val="0070C0"/>
          <w:lang w:val="sr-Latn-CS"/>
        </w:rPr>
        <w:t xml:space="preserve"> i</w:t>
      </w:r>
      <w:r w:rsidR="00186458" w:rsidRPr="00B06CCF">
        <w:rPr>
          <w:iCs/>
          <w:color w:val="0070C0"/>
          <w:lang w:val="sr-Latn-CS"/>
        </w:rPr>
        <w:t xml:space="preserve"> Izvještaju Centralnog registra hartija od vrijednosti a. d. Banja Luka.</w:t>
      </w:r>
      <w:r w:rsidRPr="00B06CCF">
        <w:rPr>
          <w:iCs/>
          <w:color w:val="0070C0"/>
          <w:lang w:val="sr-Latn-CS"/>
        </w:rPr>
        <w:t xml:space="preserve">  </w:t>
      </w:r>
    </w:p>
    <w:p w14:paraId="56261479" w14:textId="09E1EB41" w:rsidR="00D71398" w:rsidRDefault="00AF7862" w:rsidP="00571B6B">
      <w:pPr>
        <w:ind w:left="-284" w:right="43"/>
        <w:jc w:val="both"/>
        <w:rPr>
          <w:color w:val="0070C0"/>
          <w:lang w:val="sr-Latn-CS"/>
        </w:rPr>
      </w:pPr>
      <w:r w:rsidRPr="00FF1E0B">
        <w:rPr>
          <w:i/>
          <w:iCs/>
          <w:color w:val="0070C0"/>
          <w:lang w:val="sr-Latn-CS"/>
        </w:rPr>
        <w:t>Zakonske rezerve</w:t>
      </w:r>
      <w:r w:rsidRPr="00FF1E0B">
        <w:rPr>
          <w:iCs/>
          <w:color w:val="0070C0"/>
          <w:lang w:val="sr-Latn-CS"/>
        </w:rPr>
        <w:t xml:space="preserve"> </w:t>
      </w:r>
      <w:r w:rsidR="00C65122" w:rsidRPr="00FF1E0B">
        <w:rPr>
          <w:iCs/>
          <w:color w:val="0070C0"/>
          <w:lang w:val="sr-Latn-CS"/>
        </w:rPr>
        <w:t xml:space="preserve">u tekućem periodu iskazne su u iznosu od </w:t>
      </w:r>
      <w:r w:rsidR="00FF1E0B" w:rsidRPr="00FF1E0B">
        <w:rPr>
          <w:iCs/>
          <w:color w:val="0070C0"/>
          <w:lang w:val="sr-Latn-CS"/>
        </w:rPr>
        <w:t>4.221,78</w:t>
      </w:r>
      <w:r w:rsidR="00C65122" w:rsidRPr="00FF1E0B">
        <w:rPr>
          <w:iCs/>
          <w:color w:val="0070C0"/>
          <w:lang w:val="sr-Latn-CS"/>
        </w:rPr>
        <w:t xml:space="preserve"> KM dok</w:t>
      </w:r>
      <w:r w:rsidR="00FF1E0B" w:rsidRPr="00FF1E0B">
        <w:rPr>
          <w:iCs/>
          <w:color w:val="0070C0"/>
          <w:lang w:val="sr-Latn-CS"/>
        </w:rPr>
        <w:t xml:space="preserve"> su</w:t>
      </w:r>
      <w:r w:rsidR="00C65122" w:rsidRPr="00FF1E0B">
        <w:rPr>
          <w:iCs/>
          <w:color w:val="0070C0"/>
          <w:lang w:val="sr-Latn-CS"/>
        </w:rPr>
        <w:t xml:space="preserve"> u prethodnom periodu  bile iskazane</w:t>
      </w:r>
      <w:r w:rsidR="00FF1E0B" w:rsidRPr="00FF1E0B">
        <w:rPr>
          <w:iCs/>
          <w:color w:val="0070C0"/>
          <w:lang w:val="sr-Latn-CS"/>
        </w:rPr>
        <w:t xml:space="preserve"> u iznosu 1.983,50 KM</w:t>
      </w:r>
      <w:r w:rsidR="00C65122" w:rsidRPr="00FF1E0B">
        <w:rPr>
          <w:iCs/>
          <w:color w:val="0070C0"/>
          <w:lang w:val="sr-Latn-CS"/>
        </w:rPr>
        <w:t>. Ovaj iznos obračunat je i iskazan u skladu sa</w:t>
      </w:r>
      <w:r w:rsidR="00C65122" w:rsidRPr="00C77F09">
        <w:rPr>
          <w:iCs/>
          <w:lang w:val="sr-Latn-CS"/>
        </w:rPr>
        <w:t xml:space="preserve"> </w:t>
      </w:r>
      <w:r w:rsidR="00C65122" w:rsidRPr="00B86F8B">
        <w:rPr>
          <w:iCs/>
          <w:color w:val="0070C0"/>
          <w:lang w:val="sr-Latn-CS"/>
        </w:rPr>
        <w:t xml:space="preserve">članom </w:t>
      </w:r>
      <w:r w:rsidR="00B86F8B" w:rsidRPr="00B86F8B">
        <w:rPr>
          <w:iCs/>
          <w:color w:val="0070C0"/>
          <w:lang w:val="sr-Latn-CS"/>
        </w:rPr>
        <w:t>39. i 40.</w:t>
      </w:r>
      <w:r w:rsidR="00C65122" w:rsidRPr="00B86F8B">
        <w:rPr>
          <w:iCs/>
          <w:color w:val="0070C0"/>
          <w:lang w:val="sr-Latn-CS"/>
        </w:rPr>
        <w:t xml:space="preserve"> Statuta Društva, a na osnovu Odluke o raspredu dobiti </w:t>
      </w:r>
      <w:r w:rsidR="00C84B5B" w:rsidRPr="00B86F8B">
        <w:rPr>
          <w:iCs/>
          <w:color w:val="0070C0"/>
          <w:lang w:val="sr-Latn-CS"/>
        </w:rPr>
        <w:t>za</w:t>
      </w:r>
      <w:r w:rsidR="00C65122" w:rsidRPr="00B86F8B">
        <w:rPr>
          <w:iCs/>
          <w:color w:val="0070C0"/>
          <w:lang w:val="sr-Latn-CS"/>
        </w:rPr>
        <w:t xml:space="preserve"> 202</w:t>
      </w:r>
      <w:r w:rsidR="00B86F8B" w:rsidRPr="00B86F8B">
        <w:rPr>
          <w:iCs/>
          <w:color w:val="0070C0"/>
          <w:lang w:val="sr-Latn-CS"/>
        </w:rPr>
        <w:t>4</w:t>
      </w:r>
      <w:r w:rsidR="00C65122" w:rsidRPr="00B86F8B">
        <w:rPr>
          <w:iCs/>
          <w:color w:val="0070C0"/>
          <w:lang w:val="sr-Latn-CS"/>
        </w:rPr>
        <w:t>. godin</w:t>
      </w:r>
      <w:r w:rsidR="00C84B5B" w:rsidRPr="00B86F8B">
        <w:rPr>
          <w:iCs/>
          <w:color w:val="0070C0"/>
          <w:lang w:val="sr-Latn-CS"/>
        </w:rPr>
        <w:t>u</w:t>
      </w:r>
      <w:r w:rsidR="00C65122" w:rsidRPr="00B86F8B">
        <w:rPr>
          <w:iCs/>
          <w:color w:val="0070C0"/>
          <w:lang w:val="sr-Latn-CS"/>
        </w:rPr>
        <w:t xml:space="preserve"> broj:</w:t>
      </w:r>
      <w:r w:rsidR="00C84B5B" w:rsidRPr="00B86F8B">
        <w:rPr>
          <w:iCs/>
          <w:color w:val="0070C0"/>
          <w:lang w:val="sr-Latn-CS"/>
        </w:rPr>
        <w:t xml:space="preserve"> 01-</w:t>
      </w:r>
      <w:r w:rsidR="00B86F8B" w:rsidRPr="00B86F8B">
        <w:rPr>
          <w:iCs/>
          <w:color w:val="0070C0"/>
          <w:lang w:val="sr-Latn-CS"/>
        </w:rPr>
        <w:t>284</w:t>
      </w:r>
      <w:r w:rsidR="00C84B5B" w:rsidRPr="00B86F8B">
        <w:rPr>
          <w:iCs/>
          <w:color w:val="0070C0"/>
          <w:lang w:val="sr-Latn-CS"/>
        </w:rPr>
        <w:t>/2</w:t>
      </w:r>
      <w:r w:rsidR="00B86F8B" w:rsidRPr="00B86F8B">
        <w:rPr>
          <w:iCs/>
          <w:color w:val="0070C0"/>
          <w:lang w:val="sr-Latn-CS"/>
        </w:rPr>
        <w:t>5</w:t>
      </w:r>
      <w:r w:rsidR="00C84B5B" w:rsidRPr="00B86F8B">
        <w:rPr>
          <w:iCs/>
          <w:color w:val="0070C0"/>
          <w:lang w:val="sr-Latn-CS"/>
        </w:rPr>
        <w:t xml:space="preserve"> od 2</w:t>
      </w:r>
      <w:r w:rsidR="00B86F8B" w:rsidRPr="00B86F8B">
        <w:rPr>
          <w:iCs/>
          <w:color w:val="0070C0"/>
          <w:lang w:val="sr-Latn-CS"/>
        </w:rPr>
        <w:t>6</w:t>
      </w:r>
      <w:r w:rsidR="00C84B5B" w:rsidRPr="00B86F8B">
        <w:rPr>
          <w:iCs/>
          <w:color w:val="0070C0"/>
          <w:lang w:val="sr-Latn-CS"/>
        </w:rPr>
        <w:t>.06.202</w:t>
      </w:r>
      <w:r w:rsidR="00B86F8B" w:rsidRPr="00B86F8B">
        <w:rPr>
          <w:iCs/>
          <w:color w:val="0070C0"/>
          <w:lang w:val="sr-Latn-CS"/>
        </w:rPr>
        <w:t>5</w:t>
      </w:r>
      <w:r w:rsidR="00C84B5B" w:rsidRPr="00B86F8B">
        <w:rPr>
          <w:iCs/>
          <w:color w:val="0070C0"/>
          <w:lang w:val="sr-Latn-CS"/>
        </w:rPr>
        <w:t>. godine</w:t>
      </w:r>
      <w:r w:rsidR="00D71398" w:rsidRPr="00B86F8B">
        <w:rPr>
          <w:iCs/>
          <w:color w:val="0070C0"/>
          <w:lang w:val="sr-Latn-CS"/>
        </w:rPr>
        <w:t>. U vezi sa zakonskim rezervama ukazujemo na odredbe č</w:t>
      </w:r>
      <w:r w:rsidR="00D71398" w:rsidRPr="00B86F8B">
        <w:rPr>
          <w:color w:val="0070C0"/>
        </w:rPr>
        <w:t>lana</w:t>
      </w:r>
      <w:r w:rsidR="00D71398" w:rsidRPr="00B86F8B">
        <w:rPr>
          <w:color w:val="0070C0"/>
          <w:lang w:val="sr-Latn-CS"/>
        </w:rPr>
        <w:t xml:space="preserve"> 231. </w:t>
      </w:r>
      <w:r w:rsidR="00D71398" w:rsidRPr="00B86F8B">
        <w:rPr>
          <w:color w:val="0070C0"/>
        </w:rPr>
        <w:t>Zakona</w:t>
      </w:r>
      <w:r w:rsidR="00D71398" w:rsidRPr="00B86F8B">
        <w:rPr>
          <w:color w:val="0070C0"/>
          <w:lang w:val="sr-Latn-CS"/>
        </w:rPr>
        <w:t xml:space="preserve"> </w:t>
      </w:r>
      <w:r w:rsidR="00D71398" w:rsidRPr="00B86F8B">
        <w:rPr>
          <w:color w:val="0070C0"/>
        </w:rPr>
        <w:t>o</w:t>
      </w:r>
      <w:r w:rsidR="00D71398" w:rsidRPr="00B86F8B">
        <w:rPr>
          <w:color w:val="0070C0"/>
          <w:lang w:val="sr-Latn-CS"/>
        </w:rPr>
        <w:t xml:space="preserve"> </w:t>
      </w:r>
      <w:r w:rsidR="00D71398" w:rsidRPr="00B86F8B">
        <w:rPr>
          <w:color w:val="0070C0"/>
        </w:rPr>
        <w:lastRenderedPageBreak/>
        <w:t>privrednimm</w:t>
      </w:r>
      <w:r w:rsidR="00D71398" w:rsidRPr="00B86F8B">
        <w:rPr>
          <w:color w:val="0070C0"/>
          <w:lang w:val="sr-Latn-CS"/>
        </w:rPr>
        <w:t xml:space="preserve"> </w:t>
      </w:r>
      <w:r w:rsidR="00D71398" w:rsidRPr="00B86F8B">
        <w:rPr>
          <w:color w:val="0070C0"/>
        </w:rPr>
        <w:t>dru</w:t>
      </w:r>
      <w:r w:rsidR="00D71398" w:rsidRPr="00B86F8B">
        <w:rPr>
          <w:color w:val="0070C0"/>
          <w:lang w:val="sr-Latn-CS"/>
        </w:rPr>
        <w:t>š</w:t>
      </w:r>
      <w:r w:rsidR="00D71398" w:rsidRPr="00B86F8B">
        <w:rPr>
          <w:color w:val="0070C0"/>
        </w:rPr>
        <w:t>tvima</w:t>
      </w:r>
      <w:r w:rsidR="00D71398" w:rsidRPr="00B86F8B">
        <w:rPr>
          <w:color w:val="0070C0"/>
          <w:lang w:val="sr-Latn-CS"/>
        </w:rPr>
        <w:t xml:space="preserve"> ("</w:t>
      </w:r>
      <w:r w:rsidR="00D71398" w:rsidRPr="00B86F8B">
        <w:rPr>
          <w:color w:val="0070C0"/>
        </w:rPr>
        <w:t>Slu</w:t>
      </w:r>
      <w:r w:rsidR="00D71398" w:rsidRPr="00B86F8B">
        <w:rPr>
          <w:color w:val="0070C0"/>
          <w:lang w:val="sr-Latn-CS"/>
        </w:rPr>
        <w:t>ž</w:t>
      </w:r>
      <w:r w:rsidR="00D71398" w:rsidRPr="00B86F8B">
        <w:rPr>
          <w:color w:val="0070C0"/>
        </w:rPr>
        <w:t>beni</w:t>
      </w:r>
      <w:r w:rsidR="00D71398" w:rsidRPr="00B86F8B">
        <w:rPr>
          <w:color w:val="0070C0"/>
          <w:lang w:val="sr-Latn-CS"/>
        </w:rPr>
        <w:t xml:space="preserve"> </w:t>
      </w:r>
      <w:r w:rsidR="00D71398" w:rsidRPr="00B86F8B">
        <w:rPr>
          <w:color w:val="0070C0"/>
        </w:rPr>
        <w:t>glasnik</w:t>
      </w:r>
      <w:r w:rsidR="00D71398" w:rsidRPr="00B86F8B">
        <w:rPr>
          <w:color w:val="0070C0"/>
          <w:lang w:val="sr-Latn-CS"/>
        </w:rPr>
        <w:t xml:space="preserve"> </w:t>
      </w:r>
      <w:r w:rsidR="00D71398" w:rsidRPr="00B86F8B">
        <w:rPr>
          <w:color w:val="0070C0"/>
        </w:rPr>
        <w:t>Republike</w:t>
      </w:r>
      <w:r w:rsidR="00D71398" w:rsidRPr="00B86F8B">
        <w:rPr>
          <w:color w:val="0070C0"/>
          <w:lang w:val="sr-Latn-CS"/>
        </w:rPr>
        <w:t xml:space="preserve"> </w:t>
      </w:r>
      <w:r w:rsidR="00D71398" w:rsidRPr="00B86F8B">
        <w:rPr>
          <w:color w:val="0070C0"/>
        </w:rPr>
        <w:t>Srpske</w:t>
      </w:r>
      <w:r w:rsidR="00D71398" w:rsidRPr="00B86F8B">
        <w:rPr>
          <w:color w:val="0070C0"/>
          <w:lang w:val="sr-Latn-CS"/>
        </w:rPr>
        <w:t xml:space="preserve">" </w:t>
      </w:r>
      <w:r w:rsidR="00D71398" w:rsidRPr="00B86F8B">
        <w:rPr>
          <w:color w:val="0070C0"/>
        </w:rPr>
        <w:t>broj</w:t>
      </w:r>
      <w:r w:rsidR="00D71398" w:rsidRPr="00B86F8B">
        <w:rPr>
          <w:color w:val="0070C0"/>
          <w:lang w:val="sr-Latn-CS"/>
        </w:rPr>
        <w:t>: 127/08, 58/09,</w:t>
      </w:r>
      <w:r w:rsidR="00D71398" w:rsidRPr="00D71398">
        <w:rPr>
          <w:color w:val="0070C0"/>
          <w:lang w:val="sr-Latn-CS"/>
        </w:rPr>
        <w:t xml:space="preserve"> 110/11, 67/13, 100/17, 82/19,  17/23 </w:t>
      </w:r>
      <w:r w:rsidR="00D71398" w:rsidRPr="00D71398">
        <w:rPr>
          <w:color w:val="0070C0"/>
        </w:rPr>
        <w:t>i</w:t>
      </w:r>
      <w:r w:rsidR="00D71398" w:rsidRPr="00D71398">
        <w:rPr>
          <w:color w:val="0070C0"/>
          <w:lang w:val="sr-Latn-CS"/>
        </w:rPr>
        <w:t xml:space="preserve"> 45/25) </w:t>
      </w:r>
      <w:r w:rsidR="00D71398" w:rsidRPr="00D71398">
        <w:rPr>
          <w:color w:val="0070C0"/>
        </w:rPr>
        <w:t>definisano</w:t>
      </w:r>
      <w:r w:rsidR="00D71398" w:rsidRPr="00D71398">
        <w:rPr>
          <w:color w:val="0070C0"/>
          <w:lang w:val="sr-Latn-CS"/>
        </w:rPr>
        <w:t xml:space="preserve"> </w:t>
      </w:r>
      <w:r w:rsidR="00D71398" w:rsidRPr="00D71398">
        <w:rPr>
          <w:color w:val="0070C0"/>
        </w:rPr>
        <w:t>je</w:t>
      </w:r>
      <w:r w:rsidR="00D71398" w:rsidRPr="00D71398">
        <w:rPr>
          <w:color w:val="0070C0"/>
          <w:lang w:val="sr-Latn-CS"/>
        </w:rPr>
        <w:t xml:space="preserve"> </w:t>
      </w:r>
      <w:r w:rsidR="00D71398" w:rsidRPr="00D71398">
        <w:rPr>
          <w:color w:val="0070C0"/>
        </w:rPr>
        <w:t>da</w:t>
      </w:r>
      <w:r w:rsidR="00D71398" w:rsidRPr="00D71398">
        <w:rPr>
          <w:color w:val="0070C0"/>
          <w:lang w:val="sr-Latn-CS"/>
        </w:rPr>
        <w:t xml:space="preserve"> </w:t>
      </w:r>
      <w:r w:rsidR="00D71398" w:rsidRPr="00D71398">
        <w:rPr>
          <w:color w:val="0070C0"/>
        </w:rPr>
        <w:t>je</w:t>
      </w:r>
      <w:r w:rsidR="00D71398" w:rsidRPr="00D71398">
        <w:rPr>
          <w:color w:val="0070C0"/>
          <w:lang w:val="sr-Latn-CS"/>
        </w:rPr>
        <w:t xml:space="preserve"> "</w:t>
      </w:r>
      <w:r w:rsidR="00D71398" w:rsidRPr="00D71398">
        <w:rPr>
          <w:i/>
          <w:iCs/>
          <w:color w:val="0070C0"/>
        </w:rPr>
        <w:t>Akcionarsko</w:t>
      </w:r>
      <w:r w:rsidR="00D71398" w:rsidRPr="00D71398">
        <w:rPr>
          <w:i/>
          <w:iCs/>
          <w:color w:val="0070C0"/>
          <w:lang w:val="sr-Latn-CS"/>
        </w:rPr>
        <w:t xml:space="preserve"> </w:t>
      </w:r>
      <w:r w:rsidR="00D71398" w:rsidRPr="00D71398">
        <w:rPr>
          <w:i/>
          <w:iCs/>
          <w:color w:val="0070C0"/>
        </w:rPr>
        <w:t>dru</w:t>
      </w:r>
      <w:r w:rsidR="00D71398" w:rsidRPr="00D71398">
        <w:rPr>
          <w:i/>
          <w:iCs/>
          <w:color w:val="0070C0"/>
          <w:lang w:val="sr-Latn-CS"/>
        </w:rPr>
        <w:t>š</w:t>
      </w:r>
      <w:r w:rsidR="00D71398" w:rsidRPr="00D71398">
        <w:rPr>
          <w:i/>
          <w:iCs/>
          <w:color w:val="0070C0"/>
        </w:rPr>
        <w:t>tvo</w:t>
      </w:r>
      <w:r w:rsidR="00D71398" w:rsidRPr="00D71398">
        <w:rPr>
          <w:i/>
          <w:iCs/>
          <w:color w:val="0070C0"/>
          <w:lang w:val="sr-Latn-CS"/>
        </w:rPr>
        <w:t xml:space="preserve"> </w:t>
      </w:r>
      <w:r w:rsidR="00D71398" w:rsidRPr="00D71398">
        <w:rPr>
          <w:i/>
          <w:iCs/>
          <w:color w:val="0070C0"/>
        </w:rPr>
        <w:t>obavezno</w:t>
      </w:r>
      <w:r w:rsidR="00D71398" w:rsidRPr="00D71398">
        <w:rPr>
          <w:i/>
          <w:iCs/>
          <w:color w:val="0070C0"/>
          <w:lang w:val="sr-Latn-CS"/>
        </w:rPr>
        <w:t xml:space="preserve"> </w:t>
      </w:r>
      <w:r w:rsidR="00D71398" w:rsidRPr="00D71398">
        <w:rPr>
          <w:i/>
          <w:iCs/>
          <w:color w:val="0070C0"/>
        </w:rPr>
        <w:t>da</w:t>
      </w:r>
      <w:r w:rsidR="00D71398" w:rsidRPr="00D71398">
        <w:rPr>
          <w:i/>
          <w:iCs/>
          <w:color w:val="0070C0"/>
          <w:lang w:val="sr-Latn-CS"/>
        </w:rPr>
        <w:t xml:space="preserve"> </w:t>
      </w:r>
      <w:r w:rsidR="00D71398" w:rsidRPr="00D71398">
        <w:rPr>
          <w:i/>
          <w:iCs/>
          <w:color w:val="0070C0"/>
        </w:rPr>
        <w:t>u</w:t>
      </w:r>
      <w:r w:rsidR="00D71398" w:rsidRPr="00D71398">
        <w:rPr>
          <w:i/>
          <w:iCs/>
          <w:color w:val="0070C0"/>
          <w:lang w:val="sr-Latn-CS"/>
        </w:rPr>
        <w:t xml:space="preserve"> </w:t>
      </w:r>
      <w:r w:rsidR="00D71398" w:rsidRPr="00D71398">
        <w:rPr>
          <w:i/>
          <w:iCs/>
          <w:color w:val="0070C0"/>
        </w:rPr>
        <w:t>zakonske</w:t>
      </w:r>
      <w:r w:rsidR="00D71398" w:rsidRPr="00D71398">
        <w:rPr>
          <w:i/>
          <w:iCs/>
          <w:color w:val="0070C0"/>
          <w:lang w:val="sr-Latn-CS"/>
        </w:rPr>
        <w:t xml:space="preserve"> </w:t>
      </w:r>
      <w:r w:rsidR="00D71398" w:rsidRPr="00D71398">
        <w:rPr>
          <w:i/>
          <w:iCs/>
          <w:color w:val="0070C0"/>
        </w:rPr>
        <w:t>rezerve</w:t>
      </w:r>
      <w:r w:rsidR="00D71398" w:rsidRPr="00D71398">
        <w:rPr>
          <w:i/>
          <w:iCs/>
          <w:color w:val="0070C0"/>
          <w:lang w:val="sr-Latn-CS"/>
        </w:rPr>
        <w:t xml:space="preserve"> </w:t>
      </w:r>
      <w:r w:rsidR="00D71398" w:rsidRPr="00D71398">
        <w:rPr>
          <w:i/>
          <w:iCs/>
          <w:color w:val="0070C0"/>
        </w:rPr>
        <w:t>unosi</w:t>
      </w:r>
      <w:r w:rsidR="00D71398" w:rsidRPr="00D71398">
        <w:rPr>
          <w:i/>
          <w:iCs/>
          <w:color w:val="0070C0"/>
          <w:lang w:val="sr-Latn-CS"/>
        </w:rPr>
        <w:t xml:space="preserve"> 5% </w:t>
      </w:r>
      <w:r w:rsidR="00D71398" w:rsidRPr="00D71398">
        <w:rPr>
          <w:i/>
          <w:iCs/>
          <w:color w:val="0070C0"/>
        </w:rPr>
        <w:t>dobiti</w:t>
      </w:r>
      <w:r w:rsidR="00D71398" w:rsidRPr="00D71398">
        <w:rPr>
          <w:i/>
          <w:iCs/>
          <w:color w:val="0070C0"/>
          <w:lang w:val="sr-Latn-CS"/>
        </w:rPr>
        <w:t xml:space="preserve"> </w:t>
      </w:r>
      <w:r w:rsidR="00D71398" w:rsidRPr="00D71398">
        <w:rPr>
          <w:i/>
          <w:iCs/>
          <w:color w:val="0070C0"/>
        </w:rPr>
        <w:t>teku</w:t>
      </w:r>
      <w:r w:rsidR="00D71398" w:rsidRPr="00D71398">
        <w:rPr>
          <w:i/>
          <w:iCs/>
          <w:color w:val="0070C0"/>
          <w:lang w:val="sr-Latn-CS"/>
        </w:rPr>
        <w:t>ć</w:t>
      </w:r>
      <w:r w:rsidR="00D71398" w:rsidRPr="00D71398">
        <w:rPr>
          <w:i/>
          <w:iCs/>
          <w:color w:val="0070C0"/>
        </w:rPr>
        <w:t>e</w:t>
      </w:r>
      <w:r w:rsidR="00D71398" w:rsidRPr="00D71398">
        <w:rPr>
          <w:i/>
          <w:iCs/>
          <w:color w:val="0070C0"/>
          <w:lang w:val="sr-Latn-CS"/>
        </w:rPr>
        <w:t xml:space="preserve"> </w:t>
      </w:r>
      <w:r w:rsidR="00D71398" w:rsidRPr="00D71398">
        <w:rPr>
          <w:i/>
          <w:iCs/>
          <w:color w:val="0070C0"/>
        </w:rPr>
        <w:t>godine</w:t>
      </w:r>
      <w:r w:rsidR="00D71398" w:rsidRPr="00D71398">
        <w:rPr>
          <w:i/>
          <w:iCs/>
          <w:color w:val="0070C0"/>
          <w:lang w:val="sr-Latn-CS"/>
        </w:rPr>
        <w:t xml:space="preserve"> </w:t>
      </w:r>
      <w:r w:rsidR="00D71398" w:rsidRPr="00D71398">
        <w:rPr>
          <w:i/>
          <w:iCs/>
          <w:color w:val="0070C0"/>
        </w:rPr>
        <w:t>umanjene</w:t>
      </w:r>
      <w:r w:rsidR="00D71398" w:rsidRPr="00D71398">
        <w:rPr>
          <w:i/>
          <w:iCs/>
          <w:color w:val="0070C0"/>
          <w:lang w:val="sr-Latn-CS"/>
        </w:rPr>
        <w:t xml:space="preserve"> </w:t>
      </w:r>
      <w:r w:rsidR="00D71398" w:rsidRPr="00D71398">
        <w:rPr>
          <w:i/>
          <w:iCs/>
          <w:color w:val="0070C0"/>
        </w:rPr>
        <w:t>za</w:t>
      </w:r>
      <w:r w:rsidR="00D71398" w:rsidRPr="00D71398">
        <w:rPr>
          <w:i/>
          <w:iCs/>
          <w:color w:val="0070C0"/>
          <w:lang w:val="sr-Latn-CS"/>
        </w:rPr>
        <w:t xml:space="preserve"> </w:t>
      </w:r>
      <w:r w:rsidR="00D71398" w:rsidRPr="00D71398">
        <w:rPr>
          <w:i/>
          <w:iCs/>
          <w:color w:val="0070C0"/>
        </w:rPr>
        <w:t>gubitak</w:t>
      </w:r>
      <w:r w:rsidR="00D71398" w:rsidRPr="00D71398">
        <w:rPr>
          <w:i/>
          <w:iCs/>
          <w:color w:val="0070C0"/>
          <w:lang w:val="sr-Latn-CS"/>
        </w:rPr>
        <w:t xml:space="preserve"> </w:t>
      </w:r>
      <w:r w:rsidR="00D71398" w:rsidRPr="00D71398">
        <w:rPr>
          <w:i/>
          <w:iCs/>
          <w:color w:val="0070C0"/>
        </w:rPr>
        <w:t>iz</w:t>
      </w:r>
      <w:r w:rsidR="00D71398" w:rsidRPr="00D71398">
        <w:rPr>
          <w:i/>
          <w:iCs/>
          <w:color w:val="0070C0"/>
          <w:lang w:val="sr-Latn-CS"/>
        </w:rPr>
        <w:t xml:space="preserve"> </w:t>
      </w:r>
      <w:r w:rsidR="00D71398" w:rsidRPr="00D71398">
        <w:rPr>
          <w:i/>
          <w:iCs/>
          <w:color w:val="0070C0"/>
        </w:rPr>
        <w:t>prethodne</w:t>
      </w:r>
      <w:r w:rsidR="00D71398" w:rsidRPr="00D71398">
        <w:rPr>
          <w:i/>
          <w:iCs/>
          <w:color w:val="0070C0"/>
          <w:lang w:val="sr-Latn-CS"/>
        </w:rPr>
        <w:t xml:space="preserve"> </w:t>
      </w:r>
      <w:r w:rsidR="00D71398" w:rsidRPr="00D71398">
        <w:rPr>
          <w:i/>
          <w:iCs/>
          <w:color w:val="0070C0"/>
        </w:rPr>
        <w:t>godine</w:t>
      </w:r>
      <w:r w:rsidR="00D71398" w:rsidRPr="00D71398">
        <w:rPr>
          <w:i/>
          <w:iCs/>
          <w:color w:val="0070C0"/>
          <w:lang w:val="sr-Latn-CS"/>
        </w:rPr>
        <w:t xml:space="preserve">, </w:t>
      </w:r>
      <w:r w:rsidR="00D71398" w:rsidRPr="00D71398">
        <w:rPr>
          <w:i/>
          <w:iCs/>
          <w:color w:val="0070C0"/>
        </w:rPr>
        <w:t>sve</w:t>
      </w:r>
      <w:r w:rsidR="00D71398" w:rsidRPr="00D71398">
        <w:rPr>
          <w:i/>
          <w:iCs/>
          <w:color w:val="0070C0"/>
          <w:lang w:val="sr-Latn-CS"/>
        </w:rPr>
        <w:t xml:space="preserve"> </w:t>
      </w:r>
      <w:r w:rsidR="00D71398" w:rsidRPr="00D71398">
        <w:rPr>
          <w:i/>
          <w:iCs/>
          <w:color w:val="0070C0"/>
        </w:rPr>
        <w:t>dok</w:t>
      </w:r>
      <w:r w:rsidR="00D71398" w:rsidRPr="00D71398">
        <w:rPr>
          <w:i/>
          <w:iCs/>
          <w:color w:val="0070C0"/>
          <w:lang w:val="sr-Latn-CS"/>
        </w:rPr>
        <w:t xml:space="preserve"> </w:t>
      </w:r>
      <w:r w:rsidR="00D71398" w:rsidRPr="00D71398">
        <w:rPr>
          <w:i/>
          <w:iCs/>
          <w:color w:val="0070C0"/>
        </w:rPr>
        <w:t>te</w:t>
      </w:r>
      <w:r w:rsidR="00D71398" w:rsidRPr="00D71398">
        <w:rPr>
          <w:i/>
          <w:iCs/>
          <w:color w:val="0070C0"/>
          <w:lang w:val="sr-Latn-CS"/>
        </w:rPr>
        <w:t xml:space="preserve"> </w:t>
      </w:r>
      <w:r w:rsidR="00D71398" w:rsidRPr="00D71398">
        <w:rPr>
          <w:i/>
          <w:iCs/>
          <w:color w:val="0070C0"/>
        </w:rPr>
        <w:t>rezerve</w:t>
      </w:r>
      <w:r w:rsidR="00D71398" w:rsidRPr="00D71398">
        <w:rPr>
          <w:i/>
          <w:iCs/>
          <w:color w:val="0070C0"/>
          <w:lang w:val="sr-Latn-CS"/>
        </w:rPr>
        <w:t xml:space="preserve"> </w:t>
      </w:r>
      <w:r w:rsidR="00D71398" w:rsidRPr="00D71398">
        <w:rPr>
          <w:i/>
          <w:iCs/>
          <w:color w:val="0070C0"/>
        </w:rPr>
        <w:t>zajedno</w:t>
      </w:r>
      <w:r w:rsidR="00D71398" w:rsidRPr="00D71398">
        <w:rPr>
          <w:i/>
          <w:iCs/>
          <w:color w:val="0070C0"/>
          <w:lang w:val="sr-Latn-CS"/>
        </w:rPr>
        <w:t xml:space="preserve"> </w:t>
      </w:r>
      <w:r w:rsidR="00D71398" w:rsidRPr="00D71398">
        <w:rPr>
          <w:i/>
          <w:iCs/>
          <w:color w:val="0070C0"/>
        </w:rPr>
        <w:t>sa</w:t>
      </w:r>
      <w:r w:rsidR="00D71398" w:rsidRPr="00D71398">
        <w:rPr>
          <w:i/>
          <w:iCs/>
          <w:color w:val="0070C0"/>
          <w:lang w:val="sr-Latn-CS"/>
        </w:rPr>
        <w:t xml:space="preserve"> </w:t>
      </w:r>
      <w:r w:rsidR="00D71398" w:rsidRPr="00D71398">
        <w:rPr>
          <w:i/>
          <w:iCs/>
          <w:color w:val="0070C0"/>
        </w:rPr>
        <w:t>rezerveme</w:t>
      </w:r>
      <w:r w:rsidR="00D71398" w:rsidRPr="00D71398">
        <w:rPr>
          <w:i/>
          <w:iCs/>
          <w:color w:val="0070C0"/>
          <w:lang w:val="sr-Latn-CS"/>
        </w:rPr>
        <w:t xml:space="preserve"> </w:t>
      </w:r>
      <w:r w:rsidR="00D71398" w:rsidRPr="00D71398">
        <w:rPr>
          <w:i/>
          <w:iCs/>
          <w:color w:val="0070C0"/>
        </w:rPr>
        <w:t>kapitala</w:t>
      </w:r>
      <w:r w:rsidR="00D71398" w:rsidRPr="00D71398">
        <w:rPr>
          <w:i/>
          <w:iCs/>
          <w:color w:val="0070C0"/>
          <w:lang w:val="sr-Latn-CS"/>
        </w:rPr>
        <w:t xml:space="preserve"> </w:t>
      </w:r>
      <w:r w:rsidR="00D71398" w:rsidRPr="00D71398">
        <w:rPr>
          <w:i/>
          <w:iCs/>
          <w:color w:val="0070C0"/>
        </w:rPr>
        <w:t>ne</w:t>
      </w:r>
      <w:r w:rsidR="00D71398" w:rsidRPr="00D71398">
        <w:rPr>
          <w:i/>
          <w:iCs/>
          <w:color w:val="0070C0"/>
          <w:lang w:val="sr-Latn-CS"/>
        </w:rPr>
        <w:t xml:space="preserve"> </w:t>
      </w:r>
      <w:r w:rsidR="00D71398" w:rsidRPr="00D71398">
        <w:rPr>
          <w:i/>
          <w:iCs/>
          <w:color w:val="0070C0"/>
        </w:rPr>
        <w:t>dostignu</w:t>
      </w:r>
      <w:r w:rsidR="00D71398" w:rsidRPr="00D71398">
        <w:rPr>
          <w:i/>
          <w:iCs/>
          <w:color w:val="0070C0"/>
          <w:lang w:val="sr-Latn-CS"/>
        </w:rPr>
        <w:t xml:space="preserve"> </w:t>
      </w:r>
      <w:r w:rsidR="00D71398" w:rsidRPr="00D71398">
        <w:rPr>
          <w:i/>
          <w:iCs/>
          <w:color w:val="0070C0"/>
        </w:rPr>
        <w:t>visinu</w:t>
      </w:r>
      <w:r w:rsidR="00D71398" w:rsidRPr="00D71398">
        <w:rPr>
          <w:i/>
          <w:iCs/>
          <w:color w:val="0070C0"/>
          <w:lang w:val="sr-Latn-CS"/>
        </w:rPr>
        <w:t xml:space="preserve"> </w:t>
      </w:r>
      <w:r w:rsidR="00D71398" w:rsidRPr="00D71398">
        <w:rPr>
          <w:i/>
          <w:iCs/>
          <w:color w:val="0070C0"/>
        </w:rPr>
        <w:t>od</w:t>
      </w:r>
      <w:r w:rsidR="00D71398" w:rsidRPr="00D71398">
        <w:rPr>
          <w:i/>
          <w:iCs/>
          <w:color w:val="0070C0"/>
          <w:lang w:val="sr-Latn-CS"/>
        </w:rPr>
        <w:t xml:space="preserve"> </w:t>
      </w:r>
      <w:r w:rsidR="00D71398" w:rsidRPr="00D71398">
        <w:rPr>
          <w:i/>
          <w:iCs/>
          <w:color w:val="0070C0"/>
        </w:rPr>
        <w:t>najmanje</w:t>
      </w:r>
      <w:r w:rsidR="00D71398" w:rsidRPr="00D71398">
        <w:rPr>
          <w:i/>
          <w:iCs/>
          <w:color w:val="0070C0"/>
          <w:lang w:val="sr-Latn-CS"/>
        </w:rPr>
        <w:t xml:space="preserve"> 10% </w:t>
      </w:r>
      <w:r w:rsidR="00D71398" w:rsidRPr="00D71398">
        <w:rPr>
          <w:i/>
          <w:iCs/>
          <w:color w:val="0070C0"/>
        </w:rPr>
        <w:t>osnovnog</w:t>
      </w:r>
      <w:r w:rsidR="00D71398" w:rsidRPr="00D71398">
        <w:rPr>
          <w:i/>
          <w:iCs/>
          <w:color w:val="0070C0"/>
          <w:lang w:val="sr-Latn-CS"/>
        </w:rPr>
        <w:t xml:space="preserve"> </w:t>
      </w:r>
      <w:r w:rsidR="00D71398" w:rsidRPr="00D71398">
        <w:rPr>
          <w:i/>
          <w:iCs/>
          <w:color w:val="0070C0"/>
        </w:rPr>
        <w:t>kapitala</w:t>
      </w:r>
      <w:r w:rsidR="00D71398" w:rsidRPr="00D71398">
        <w:rPr>
          <w:i/>
          <w:iCs/>
          <w:color w:val="0070C0"/>
          <w:lang w:val="sr-Latn-CS"/>
        </w:rPr>
        <w:t xml:space="preserve"> </w:t>
      </w:r>
      <w:r w:rsidR="00D71398" w:rsidRPr="00D71398">
        <w:rPr>
          <w:i/>
          <w:iCs/>
          <w:color w:val="0070C0"/>
        </w:rPr>
        <w:t>ili</w:t>
      </w:r>
      <w:r w:rsidR="00D71398" w:rsidRPr="00D71398">
        <w:rPr>
          <w:i/>
          <w:iCs/>
          <w:color w:val="0070C0"/>
          <w:lang w:val="sr-Latn-CS"/>
        </w:rPr>
        <w:t xml:space="preserve"> </w:t>
      </w:r>
      <w:r w:rsidR="00D71398" w:rsidRPr="00D71398">
        <w:rPr>
          <w:i/>
          <w:iCs/>
          <w:color w:val="0070C0"/>
        </w:rPr>
        <w:t>osniva</w:t>
      </w:r>
      <w:r w:rsidR="00D71398" w:rsidRPr="00D71398">
        <w:rPr>
          <w:i/>
          <w:iCs/>
          <w:color w:val="0070C0"/>
          <w:lang w:val="sr-Latn-CS"/>
        </w:rPr>
        <w:t>č</w:t>
      </w:r>
      <w:r w:rsidR="00D71398" w:rsidRPr="00D71398">
        <w:rPr>
          <w:i/>
          <w:iCs/>
          <w:color w:val="0070C0"/>
        </w:rPr>
        <w:t>kimm</w:t>
      </w:r>
      <w:r w:rsidR="00D71398" w:rsidRPr="00D71398">
        <w:rPr>
          <w:i/>
          <w:iCs/>
          <w:color w:val="0070C0"/>
          <w:lang w:val="sr-Latn-CS"/>
        </w:rPr>
        <w:t xml:space="preserve"> </w:t>
      </w:r>
      <w:r w:rsidR="00D71398" w:rsidRPr="00D71398">
        <w:rPr>
          <w:i/>
          <w:iCs/>
          <w:color w:val="0070C0"/>
        </w:rPr>
        <w:t>aktom</w:t>
      </w:r>
      <w:r w:rsidR="00D71398" w:rsidRPr="00D71398">
        <w:rPr>
          <w:i/>
          <w:iCs/>
          <w:color w:val="0070C0"/>
          <w:lang w:val="sr-Latn-CS"/>
        </w:rPr>
        <w:t xml:space="preserve">, </w:t>
      </w:r>
      <w:r w:rsidR="00D71398" w:rsidRPr="00D71398">
        <w:rPr>
          <w:i/>
          <w:iCs/>
          <w:color w:val="0070C0"/>
        </w:rPr>
        <w:t>odnosno</w:t>
      </w:r>
      <w:r w:rsidR="00D71398" w:rsidRPr="00D71398">
        <w:rPr>
          <w:i/>
          <w:iCs/>
          <w:color w:val="0070C0"/>
          <w:lang w:val="sr-Latn-CS"/>
        </w:rPr>
        <w:t xml:space="preserve"> </w:t>
      </w:r>
      <w:r w:rsidR="00D71398" w:rsidRPr="00D71398">
        <w:rPr>
          <w:i/>
          <w:iCs/>
          <w:color w:val="0070C0"/>
        </w:rPr>
        <w:t>statutom</w:t>
      </w:r>
      <w:r w:rsidR="00D71398" w:rsidRPr="00D71398">
        <w:rPr>
          <w:i/>
          <w:iCs/>
          <w:color w:val="0070C0"/>
          <w:lang w:val="sr-Latn-CS"/>
        </w:rPr>
        <w:t xml:space="preserve"> </w:t>
      </w:r>
      <w:r w:rsidR="00D71398" w:rsidRPr="00D71398">
        <w:rPr>
          <w:i/>
          <w:iCs/>
          <w:color w:val="0070C0"/>
        </w:rPr>
        <w:t>odre</w:t>
      </w:r>
      <w:r w:rsidR="00D71398" w:rsidRPr="00D71398">
        <w:rPr>
          <w:i/>
          <w:iCs/>
          <w:color w:val="0070C0"/>
          <w:lang w:val="sr-Latn-CS"/>
        </w:rPr>
        <w:t>đ</w:t>
      </w:r>
      <w:r w:rsidR="00D71398" w:rsidRPr="00D71398">
        <w:rPr>
          <w:i/>
          <w:iCs/>
          <w:color w:val="0070C0"/>
        </w:rPr>
        <w:t>eni</w:t>
      </w:r>
      <w:r w:rsidR="00D71398" w:rsidRPr="00D71398">
        <w:rPr>
          <w:i/>
          <w:iCs/>
          <w:color w:val="0070C0"/>
          <w:lang w:val="sr-Latn-CS"/>
        </w:rPr>
        <w:t xml:space="preserve"> </w:t>
      </w:r>
      <w:r w:rsidR="00D71398" w:rsidRPr="00D71398">
        <w:rPr>
          <w:i/>
          <w:iCs/>
          <w:color w:val="0070C0"/>
        </w:rPr>
        <w:t>ve</w:t>
      </w:r>
      <w:r w:rsidR="00D71398" w:rsidRPr="00D71398">
        <w:rPr>
          <w:i/>
          <w:iCs/>
          <w:color w:val="0070C0"/>
          <w:lang w:val="sr-Latn-CS"/>
        </w:rPr>
        <w:t>ć</w:t>
      </w:r>
      <w:r w:rsidR="00D71398" w:rsidRPr="00D71398">
        <w:rPr>
          <w:i/>
          <w:iCs/>
          <w:color w:val="0070C0"/>
        </w:rPr>
        <w:t>i</w:t>
      </w:r>
      <w:r w:rsidR="00D71398" w:rsidRPr="00D71398">
        <w:rPr>
          <w:i/>
          <w:iCs/>
          <w:color w:val="0070C0"/>
          <w:lang w:val="sr-Latn-CS"/>
        </w:rPr>
        <w:t xml:space="preserve"> </w:t>
      </w:r>
      <w:r w:rsidR="00D71398" w:rsidRPr="00D71398">
        <w:rPr>
          <w:i/>
          <w:iCs/>
          <w:color w:val="0070C0"/>
        </w:rPr>
        <w:t>dio</w:t>
      </w:r>
      <w:r w:rsidR="00D71398" w:rsidRPr="00D71398">
        <w:rPr>
          <w:i/>
          <w:iCs/>
          <w:color w:val="0070C0"/>
          <w:lang w:val="sr-Latn-CS"/>
        </w:rPr>
        <w:t xml:space="preserve"> </w:t>
      </w:r>
      <w:r w:rsidR="00D71398" w:rsidRPr="00D71398">
        <w:rPr>
          <w:i/>
          <w:iCs/>
          <w:color w:val="0070C0"/>
        </w:rPr>
        <w:t>osnovnog</w:t>
      </w:r>
      <w:r w:rsidR="00D71398" w:rsidRPr="00D71398">
        <w:rPr>
          <w:i/>
          <w:iCs/>
          <w:color w:val="0070C0"/>
          <w:lang w:val="sr-Latn-CS"/>
        </w:rPr>
        <w:t xml:space="preserve"> </w:t>
      </w:r>
      <w:r w:rsidR="00D71398" w:rsidRPr="00D71398">
        <w:rPr>
          <w:i/>
          <w:iCs/>
          <w:color w:val="0070C0"/>
        </w:rPr>
        <w:t>kapitala</w:t>
      </w:r>
      <w:r w:rsidR="00D71398" w:rsidRPr="00D71398">
        <w:rPr>
          <w:color w:val="0070C0"/>
          <w:lang w:val="sr-Latn-CS"/>
        </w:rPr>
        <w:t>"</w:t>
      </w:r>
    </w:p>
    <w:p w14:paraId="6468201A" w14:textId="77777777" w:rsidR="00FF1E0B" w:rsidRDefault="00FF1E0B" w:rsidP="00571B6B">
      <w:pPr>
        <w:ind w:left="-284" w:right="43"/>
        <w:jc w:val="both"/>
        <w:rPr>
          <w:color w:val="0070C0"/>
          <w:lang w:val="sr-Latn-CS"/>
        </w:rPr>
      </w:pPr>
    </w:p>
    <w:p w14:paraId="3FAB9BFC" w14:textId="4DF6859B" w:rsidR="00D519FF" w:rsidRDefault="00D519FF" w:rsidP="00571B6B">
      <w:pPr>
        <w:ind w:left="-284" w:right="43"/>
        <w:jc w:val="both"/>
        <w:rPr>
          <w:color w:val="0070C0"/>
          <w:lang w:val="sr-Latn-CS"/>
        </w:rPr>
      </w:pPr>
      <w:r>
        <w:rPr>
          <w:color w:val="0070C0"/>
          <w:lang w:val="sr-Latn-CS"/>
        </w:rPr>
        <w:t>Pored zakonskih rezervi iskazane su u tekućem periodu i statutarne rezerve u iznosu od 80.213,54 KM, a koje nisu predviđene Statutom Društva,</w:t>
      </w:r>
      <w:r w:rsidR="00B964AD">
        <w:rPr>
          <w:color w:val="0070C0"/>
          <w:lang w:val="sr-Latn-CS"/>
        </w:rPr>
        <w:t xml:space="preserve"> prema Zakonu o privrednim društvima</w:t>
      </w:r>
      <w:r>
        <w:rPr>
          <w:color w:val="0070C0"/>
          <w:lang w:val="sr-Latn-CS"/>
        </w:rPr>
        <w:t xml:space="preserve"> a formirane su prenosom dobitka iz ranijih  godina. </w:t>
      </w:r>
    </w:p>
    <w:p w14:paraId="1E077210" w14:textId="77777777" w:rsidR="00D519FF" w:rsidRDefault="00D519FF" w:rsidP="00571B6B">
      <w:pPr>
        <w:ind w:left="-284" w:right="43"/>
        <w:jc w:val="both"/>
        <w:rPr>
          <w:color w:val="0070C0"/>
          <w:lang w:val="sr-Latn-CS"/>
        </w:rPr>
      </w:pPr>
    </w:p>
    <w:p w14:paraId="03D98ED2" w14:textId="018E50F8" w:rsidR="00FF1E0B" w:rsidRPr="00D71398" w:rsidRDefault="00FF1E0B" w:rsidP="00571B6B">
      <w:pPr>
        <w:ind w:left="-284" w:right="43"/>
        <w:jc w:val="both"/>
        <w:rPr>
          <w:color w:val="0070C0"/>
          <w:lang w:val="sr-Latn-CS"/>
        </w:rPr>
      </w:pPr>
      <w:r w:rsidRPr="00FF1E0B">
        <w:rPr>
          <w:i/>
          <w:iCs/>
          <w:color w:val="0070C0"/>
          <w:lang w:val="sr-Latn-CS"/>
        </w:rPr>
        <w:t>Revalorizacione rezerve</w:t>
      </w:r>
      <w:r>
        <w:rPr>
          <w:color w:val="0070C0"/>
          <w:lang w:val="sr-Latn-CS"/>
        </w:rPr>
        <w:t xml:space="preserve"> iskazane su u iznosu od 3.190.167 KM u tekućem i u prethodnom periodu, a iskazane su po osnovu revlorizacije zemljišta.</w:t>
      </w:r>
    </w:p>
    <w:p w14:paraId="06C620A3" w14:textId="77777777" w:rsidR="00D71398" w:rsidRDefault="00D71398" w:rsidP="00571B6B">
      <w:pPr>
        <w:pStyle w:val="Podnojestranice"/>
        <w:tabs>
          <w:tab w:val="clear" w:pos="8640"/>
          <w:tab w:val="left" w:pos="720"/>
          <w:tab w:val="right" w:pos="9072"/>
        </w:tabs>
        <w:ind w:right="43"/>
        <w:jc w:val="both"/>
        <w:rPr>
          <w:i/>
          <w:lang w:val="bs-Latn-BA"/>
        </w:rPr>
      </w:pPr>
    </w:p>
    <w:p w14:paraId="32EB5835" w14:textId="6DFDA33A" w:rsidR="00D952AD" w:rsidRPr="00D71398" w:rsidRDefault="005F58DC" w:rsidP="00571B6B">
      <w:pPr>
        <w:pStyle w:val="Podnojestranice"/>
        <w:tabs>
          <w:tab w:val="clear" w:pos="8640"/>
          <w:tab w:val="left" w:pos="720"/>
          <w:tab w:val="right" w:pos="9072"/>
        </w:tabs>
        <w:ind w:left="-284" w:right="43"/>
        <w:jc w:val="both"/>
        <w:rPr>
          <w:color w:val="0070C0"/>
          <w:lang w:val="bs-Latn-BA"/>
        </w:rPr>
      </w:pPr>
      <w:r w:rsidRPr="00FF1E0B">
        <w:rPr>
          <w:i/>
          <w:color w:val="0070C0"/>
          <w:lang w:val="bs-Latn-BA"/>
        </w:rPr>
        <w:t>Neraspoređeni dobitak</w:t>
      </w:r>
      <w:r w:rsidRPr="00FF1E0B">
        <w:rPr>
          <w:color w:val="0070C0"/>
          <w:lang w:val="bs-Latn-BA"/>
        </w:rPr>
        <w:t xml:space="preserve"> iskazan je u iznosu od </w:t>
      </w:r>
      <w:r w:rsidR="00FF1E0B" w:rsidRPr="00FF1E0B">
        <w:rPr>
          <w:color w:val="0070C0"/>
          <w:lang w:val="bs-Latn-BA"/>
        </w:rPr>
        <w:t>42.221</w:t>
      </w:r>
      <w:r w:rsidRPr="00FF1E0B">
        <w:rPr>
          <w:color w:val="0070C0"/>
          <w:lang w:val="bs-Latn-BA"/>
        </w:rPr>
        <w:t xml:space="preserve"> KM (u prethodnom periodu </w:t>
      </w:r>
      <w:r w:rsidR="00D71398" w:rsidRPr="00FF1E0B">
        <w:rPr>
          <w:color w:val="0070C0"/>
          <w:lang w:val="bs-Latn-BA"/>
        </w:rPr>
        <w:t>104.212</w:t>
      </w:r>
      <w:r w:rsidRPr="00FF1E0B">
        <w:rPr>
          <w:color w:val="0070C0"/>
          <w:lang w:val="bs-Latn-BA"/>
        </w:rPr>
        <w:t xml:space="preserve"> KM) a</w:t>
      </w:r>
      <w:r w:rsidRPr="00D71398">
        <w:rPr>
          <w:color w:val="0070C0"/>
          <w:lang w:val="bs-Latn-BA"/>
        </w:rPr>
        <w:t xml:space="preserve"> iskazan je kao (u KM):</w:t>
      </w:r>
    </w:p>
    <w:tbl>
      <w:tblPr>
        <w:tblpPr w:leftFromText="180" w:rightFromText="180" w:vertAnchor="text" w:horzAnchor="margin" w:tblpX="-176" w:tblpY="176"/>
        <w:tblW w:w="9747" w:type="dxa"/>
        <w:tblBorders>
          <w:top w:val="single" w:sz="4" w:space="0" w:color="auto"/>
          <w:bottom w:val="single" w:sz="4" w:space="0" w:color="auto"/>
          <w:insideH w:val="dotted" w:sz="4" w:space="0" w:color="auto"/>
        </w:tblBorders>
        <w:tblLook w:val="04A0" w:firstRow="1" w:lastRow="0" w:firstColumn="1" w:lastColumn="0" w:noHBand="0" w:noVBand="1"/>
      </w:tblPr>
      <w:tblGrid>
        <w:gridCol w:w="5479"/>
        <w:gridCol w:w="2014"/>
        <w:gridCol w:w="2254"/>
      </w:tblGrid>
      <w:tr w:rsidR="00FF1E0B" w:rsidRPr="00FF1E0B" w14:paraId="027F129E" w14:textId="77777777" w:rsidTr="00B36195">
        <w:trPr>
          <w:trHeight w:val="241"/>
        </w:trPr>
        <w:tc>
          <w:tcPr>
            <w:tcW w:w="5479" w:type="dxa"/>
            <w:tcBorders>
              <w:top w:val="double" w:sz="4" w:space="0" w:color="auto"/>
              <w:bottom w:val="single" w:sz="4" w:space="0" w:color="auto"/>
            </w:tcBorders>
            <w:shd w:val="clear" w:color="auto" w:fill="DEEAF6" w:themeFill="accent1" w:themeFillTint="33"/>
            <w:noWrap/>
            <w:vAlign w:val="center"/>
            <w:hideMark/>
          </w:tcPr>
          <w:p w14:paraId="518797DA" w14:textId="77777777" w:rsidR="008761F1" w:rsidRPr="00FF1E0B" w:rsidRDefault="008761F1" w:rsidP="008761F1">
            <w:pPr>
              <w:jc w:val="center"/>
              <w:rPr>
                <w:b/>
                <w:bCs/>
                <w:i/>
                <w:color w:val="0070C0"/>
              </w:rPr>
            </w:pPr>
            <w:r w:rsidRPr="00FF1E0B">
              <w:rPr>
                <w:b/>
                <w:bCs/>
                <w:i/>
                <w:color w:val="0070C0"/>
                <w:sz w:val="22"/>
                <w:szCs w:val="22"/>
              </w:rPr>
              <w:t>Neraspoređeni dobitak po godinama</w:t>
            </w:r>
          </w:p>
        </w:tc>
        <w:tc>
          <w:tcPr>
            <w:tcW w:w="2014" w:type="dxa"/>
            <w:tcBorders>
              <w:top w:val="double" w:sz="4" w:space="0" w:color="auto"/>
              <w:bottom w:val="single" w:sz="4" w:space="0" w:color="auto"/>
            </w:tcBorders>
            <w:shd w:val="clear" w:color="auto" w:fill="DEEAF6" w:themeFill="accent1" w:themeFillTint="33"/>
            <w:noWrap/>
            <w:vAlign w:val="center"/>
            <w:hideMark/>
          </w:tcPr>
          <w:p w14:paraId="59D97504" w14:textId="77777777" w:rsidR="008761F1" w:rsidRPr="00FF1E0B" w:rsidRDefault="008761F1" w:rsidP="008761F1">
            <w:pPr>
              <w:jc w:val="center"/>
              <w:rPr>
                <w:b/>
                <w:bCs/>
                <w:i/>
                <w:color w:val="0070C0"/>
              </w:rPr>
            </w:pPr>
            <w:r w:rsidRPr="00FF1E0B">
              <w:rPr>
                <w:b/>
                <w:bCs/>
                <w:i/>
                <w:color w:val="0070C0"/>
                <w:sz w:val="22"/>
                <w:szCs w:val="22"/>
              </w:rPr>
              <w:t>Tekući</w:t>
            </w:r>
          </w:p>
          <w:p w14:paraId="066AFDBD" w14:textId="77777777" w:rsidR="008761F1" w:rsidRPr="00FF1E0B" w:rsidRDefault="008761F1" w:rsidP="008761F1">
            <w:pPr>
              <w:jc w:val="center"/>
              <w:rPr>
                <w:b/>
                <w:bCs/>
                <w:i/>
                <w:color w:val="0070C0"/>
              </w:rPr>
            </w:pPr>
            <w:r w:rsidRPr="00FF1E0B">
              <w:rPr>
                <w:b/>
                <w:bCs/>
                <w:i/>
                <w:color w:val="0070C0"/>
                <w:sz w:val="22"/>
                <w:szCs w:val="22"/>
              </w:rPr>
              <w:t>period</w:t>
            </w:r>
          </w:p>
        </w:tc>
        <w:tc>
          <w:tcPr>
            <w:tcW w:w="2254" w:type="dxa"/>
            <w:tcBorders>
              <w:top w:val="double" w:sz="4" w:space="0" w:color="auto"/>
              <w:bottom w:val="single" w:sz="4" w:space="0" w:color="auto"/>
            </w:tcBorders>
            <w:shd w:val="clear" w:color="auto" w:fill="DEEAF6" w:themeFill="accent1" w:themeFillTint="33"/>
            <w:vAlign w:val="center"/>
          </w:tcPr>
          <w:p w14:paraId="5194E29F" w14:textId="77777777" w:rsidR="008761F1" w:rsidRPr="00FF1E0B" w:rsidRDefault="008761F1" w:rsidP="008761F1">
            <w:pPr>
              <w:jc w:val="center"/>
              <w:rPr>
                <w:b/>
                <w:bCs/>
                <w:i/>
                <w:color w:val="0070C0"/>
              </w:rPr>
            </w:pPr>
            <w:r w:rsidRPr="00FF1E0B">
              <w:rPr>
                <w:b/>
                <w:bCs/>
                <w:i/>
                <w:color w:val="0070C0"/>
                <w:sz w:val="22"/>
                <w:szCs w:val="22"/>
              </w:rPr>
              <w:t>Prethodni</w:t>
            </w:r>
          </w:p>
          <w:p w14:paraId="57C6D8FC" w14:textId="77777777" w:rsidR="008761F1" w:rsidRPr="00FF1E0B" w:rsidRDefault="008761F1" w:rsidP="008761F1">
            <w:pPr>
              <w:jc w:val="center"/>
              <w:rPr>
                <w:b/>
                <w:bCs/>
                <w:i/>
                <w:color w:val="0070C0"/>
              </w:rPr>
            </w:pPr>
            <w:r w:rsidRPr="00FF1E0B">
              <w:rPr>
                <w:b/>
                <w:bCs/>
                <w:i/>
                <w:color w:val="0070C0"/>
                <w:sz w:val="22"/>
                <w:szCs w:val="22"/>
              </w:rPr>
              <w:t>period</w:t>
            </w:r>
          </w:p>
        </w:tc>
      </w:tr>
      <w:tr w:rsidR="00FF1E0B" w:rsidRPr="00FF1E0B" w14:paraId="7FC2F12A" w14:textId="77777777" w:rsidTr="00B36195">
        <w:trPr>
          <w:trHeight w:val="241"/>
        </w:trPr>
        <w:tc>
          <w:tcPr>
            <w:tcW w:w="5479" w:type="dxa"/>
            <w:tcBorders>
              <w:top w:val="single" w:sz="4" w:space="0" w:color="auto"/>
              <w:bottom w:val="dotted" w:sz="4" w:space="0" w:color="auto"/>
            </w:tcBorders>
            <w:shd w:val="clear" w:color="auto" w:fill="auto"/>
            <w:noWrap/>
            <w:vAlign w:val="bottom"/>
            <w:hideMark/>
          </w:tcPr>
          <w:p w14:paraId="5FF9ED6C" w14:textId="77777777" w:rsidR="00D71398" w:rsidRPr="00FF1E0B" w:rsidRDefault="00D71398" w:rsidP="00D71398">
            <w:pPr>
              <w:rPr>
                <w:color w:val="0070C0"/>
              </w:rPr>
            </w:pPr>
            <w:r w:rsidRPr="00FF1E0B">
              <w:rPr>
                <w:color w:val="0070C0"/>
                <w:sz w:val="22"/>
                <w:szCs w:val="22"/>
              </w:rPr>
              <w:t>Neraspoređeni dobitak ranijih godina</w:t>
            </w:r>
          </w:p>
        </w:tc>
        <w:tc>
          <w:tcPr>
            <w:tcW w:w="2014" w:type="dxa"/>
            <w:tcBorders>
              <w:top w:val="single" w:sz="4" w:space="0" w:color="auto"/>
              <w:bottom w:val="dotted" w:sz="4" w:space="0" w:color="auto"/>
            </w:tcBorders>
            <w:shd w:val="clear" w:color="auto" w:fill="F2F2F2" w:themeFill="background1" w:themeFillShade="F2"/>
            <w:noWrap/>
            <w:vAlign w:val="bottom"/>
          </w:tcPr>
          <w:p w14:paraId="121620A8" w14:textId="366BDE15" w:rsidR="00D71398" w:rsidRPr="00FF1E0B" w:rsidRDefault="00FF1E0B" w:rsidP="00D71398">
            <w:pPr>
              <w:jc w:val="right"/>
              <w:rPr>
                <w:color w:val="0070C0"/>
              </w:rPr>
            </w:pPr>
            <w:r w:rsidRPr="00FF1E0B">
              <w:rPr>
                <w:color w:val="0070C0"/>
              </w:rPr>
              <w:t>0</w:t>
            </w:r>
          </w:p>
        </w:tc>
        <w:tc>
          <w:tcPr>
            <w:tcW w:w="2254" w:type="dxa"/>
            <w:tcBorders>
              <w:top w:val="single" w:sz="4" w:space="0" w:color="auto"/>
              <w:bottom w:val="dotted" w:sz="4" w:space="0" w:color="auto"/>
            </w:tcBorders>
            <w:vAlign w:val="bottom"/>
          </w:tcPr>
          <w:p w14:paraId="75EF7E08" w14:textId="0CCA3094" w:rsidR="00D71398" w:rsidRPr="00FF1E0B" w:rsidRDefault="00D71398" w:rsidP="00D71398">
            <w:pPr>
              <w:jc w:val="right"/>
              <w:rPr>
                <w:color w:val="0070C0"/>
              </w:rPr>
            </w:pPr>
            <w:r w:rsidRPr="00FF1E0B">
              <w:rPr>
                <w:color w:val="0070C0"/>
              </w:rPr>
              <w:t>37.686</w:t>
            </w:r>
          </w:p>
        </w:tc>
      </w:tr>
      <w:tr w:rsidR="00FF1E0B" w:rsidRPr="00FF1E0B" w14:paraId="65385F68" w14:textId="77777777" w:rsidTr="00B36195">
        <w:trPr>
          <w:trHeight w:val="241"/>
        </w:trPr>
        <w:tc>
          <w:tcPr>
            <w:tcW w:w="5479" w:type="dxa"/>
            <w:tcBorders>
              <w:top w:val="dotted" w:sz="4" w:space="0" w:color="auto"/>
              <w:bottom w:val="dotted" w:sz="4" w:space="0" w:color="auto"/>
            </w:tcBorders>
            <w:shd w:val="clear" w:color="auto" w:fill="auto"/>
            <w:noWrap/>
            <w:vAlign w:val="bottom"/>
            <w:hideMark/>
          </w:tcPr>
          <w:p w14:paraId="74AAC6A0" w14:textId="77777777" w:rsidR="00D71398" w:rsidRPr="00FF1E0B" w:rsidRDefault="00D71398" w:rsidP="00D71398">
            <w:pPr>
              <w:rPr>
                <w:color w:val="0070C0"/>
              </w:rPr>
            </w:pPr>
            <w:r w:rsidRPr="00FF1E0B">
              <w:rPr>
                <w:color w:val="0070C0"/>
                <w:sz w:val="22"/>
                <w:szCs w:val="22"/>
              </w:rPr>
              <w:t>Neraspoređeni dobitak tekuće godine</w:t>
            </w:r>
          </w:p>
        </w:tc>
        <w:tc>
          <w:tcPr>
            <w:tcW w:w="2014" w:type="dxa"/>
            <w:tcBorders>
              <w:top w:val="dotted" w:sz="4" w:space="0" w:color="auto"/>
              <w:bottom w:val="dotted" w:sz="4" w:space="0" w:color="auto"/>
            </w:tcBorders>
            <w:shd w:val="clear" w:color="auto" w:fill="F2F2F2" w:themeFill="background1" w:themeFillShade="F2"/>
            <w:noWrap/>
            <w:vAlign w:val="bottom"/>
          </w:tcPr>
          <w:p w14:paraId="5692D764" w14:textId="02D3C4FC" w:rsidR="00D71398" w:rsidRPr="00FF1E0B" w:rsidRDefault="00FF1E0B" w:rsidP="00D71398">
            <w:pPr>
              <w:jc w:val="right"/>
              <w:rPr>
                <w:color w:val="0070C0"/>
              </w:rPr>
            </w:pPr>
            <w:r w:rsidRPr="00FF1E0B">
              <w:rPr>
                <w:color w:val="0070C0"/>
              </w:rPr>
              <w:t>42.221</w:t>
            </w:r>
          </w:p>
        </w:tc>
        <w:tc>
          <w:tcPr>
            <w:tcW w:w="2254" w:type="dxa"/>
            <w:tcBorders>
              <w:top w:val="dotted" w:sz="4" w:space="0" w:color="auto"/>
              <w:bottom w:val="dotted" w:sz="4" w:space="0" w:color="auto"/>
            </w:tcBorders>
            <w:vAlign w:val="bottom"/>
          </w:tcPr>
          <w:p w14:paraId="5A5E0D7D" w14:textId="458B1B5B" w:rsidR="00D71398" w:rsidRPr="00FF1E0B" w:rsidRDefault="00D71398" w:rsidP="00D71398">
            <w:pPr>
              <w:jc w:val="right"/>
              <w:rPr>
                <w:color w:val="0070C0"/>
              </w:rPr>
            </w:pPr>
            <w:r w:rsidRPr="00FF1E0B">
              <w:rPr>
                <w:color w:val="0070C0"/>
              </w:rPr>
              <w:t>66.526</w:t>
            </w:r>
          </w:p>
        </w:tc>
      </w:tr>
      <w:tr w:rsidR="00FF1E0B" w:rsidRPr="00FF1E0B" w14:paraId="40A89873" w14:textId="77777777" w:rsidTr="00B36195">
        <w:trPr>
          <w:trHeight w:val="241"/>
        </w:trPr>
        <w:tc>
          <w:tcPr>
            <w:tcW w:w="5479" w:type="dxa"/>
            <w:tcBorders>
              <w:top w:val="single" w:sz="4" w:space="0" w:color="auto"/>
              <w:bottom w:val="double" w:sz="4" w:space="0" w:color="auto"/>
            </w:tcBorders>
            <w:shd w:val="clear" w:color="000000" w:fill="FFFFFF" w:themeFill="background1"/>
            <w:noWrap/>
            <w:vAlign w:val="bottom"/>
            <w:hideMark/>
          </w:tcPr>
          <w:p w14:paraId="3EB1014E" w14:textId="77777777" w:rsidR="00D71398" w:rsidRPr="00FF1E0B" w:rsidRDefault="00D71398" w:rsidP="00D71398">
            <w:pPr>
              <w:rPr>
                <w:b/>
                <w:bCs/>
                <w:i/>
                <w:color w:val="0070C0"/>
              </w:rPr>
            </w:pPr>
            <w:r w:rsidRPr="00FF1E0B">
              <w:rPr>
                <w:b/>
                <w:bCs/>
                <w:i/>
                <w:color w:val="0070C0"/>
                <w:sz w:val="22"/>
                <w:szCs w:val="22"/>
              </w:rPr>
              <w:t>UKUPNO:</w:t>
            </w:r>
          </w:p>
        </w:tc>
        <w:tc>
          <w:tcPr>
            <w:tcW w:w="2014" w:type="dxa"/>
            <w:tcBorders>
              <w:top w:val="single" w:sz="4" w:space="0" w:color="auto"/>
              <w:bottom w:val="double" w:sz="4" w:space="0" w:color="auto"/>
            </w:tcBorders>
            <w:shd w:val="clear" w:color="auto" w:fill="F2F2F2" w:themeFill="background1" w:themeFillShade="F2"/>
            <w:noWrap/>
            <w:vAlign w:val="bottom"/>
          </w:tcPr>
          <w:p w14:paraId="278BF616" w14:textId="38EB4DE7" w:rsidR="00D71398" w:rsidRPr="00FF1E0B" w:rsidRDefault="00FF1E0B" w:rsidP="00D71398">
            <w:pPr>
              <w:jc w:val="right"/>
              <w:rPr>
                <w:b/>
                <w:i/>
                <w:color w:val="0070C0"/>
                <w:lang w:val="sr-Latn-BA" w:eastAsia="sr-Latn-BA"/>
              </w:rPr>
            </w:pPr>
            <w:r w:rsidRPr="00FF1E0B">
              <w:rPr>
                <w:b/>
                <w:i/>
                <w:color w:val="0070C0"/>
                <w:lang w:val="sr-Latn-BA" w:eastAsia="sr-Latn-BA"/>
              </w:rPr>
              <w:t>42.221</w:t>
            </w:r>
          </w:p>
        </w:tc>
        <w:tc>
          <w:tcPr>
            <w:tcW w:w="2254" w:type="dxa"/>
            <w:tcBorders>
              <w:top w:val="single" w:sz="4" w:space="0" w:color="auto"/>
              <w:bottom w:val="double" w:sz="4" w:space="0" w:color="auto"/>
            </w:tcBorders>
            <w:shd w:val="clear" w:color="000000" w:fill="FFFFFF" w:themeFill="background1"/>
            <w:vAlign w:val="bottom"/>
          </w:tcPr>
          <w:p w14:paraId="3F6C8149" w14:textId="5734C782" w:rsidR="00D71398" w:rsidRPr="00FF1E0B" w:rsidRDefault="00D71398" w:rsidP="00D71398">
            <w:pPr>
              <w:jc w:val="right"/>
              <w:rPr>
                <w:b/>
                <w:i/>
                <w:color w:val="0070C0"/>
                <w:lang w:val="sr-Latn-BA" w:eastAsia="sr-Latn-BA"/>
              </w:rPr>
            </w:pPr>
            <w:r w:rsidRPr="00FF1E0B">
              <w:rPr>
                <w:b/>
                <w:i/>
                <w:color w:val="0070C0"/>
                <w:lang w:val="sr-Latn-BA" w:eastAsia="sr-Latn-BA"/>
              </w:rPr>
              <w:t>104.212</w:t>
            </w:r>
          </w:p>
        </w:tc>
      </w:tr>
    </w:tbl>
    <w:p w14:paraId="41CAF29C" w14:textId="77777777" w:rsidR="00A85E08" w:rsidRPr="00A85E08" w:rsidRDefault="00A85E08" w:rsidP="00A85E08">
      <w:pPr>
        <w:ind w:left="-284" w:right="43"/>
        <w:jc w:val="both"/>
        <w:rPr>
          <w:bCs/>
          <w:iCs/>
          <w:color w:val="0070C0"/>
          <w:lang w:val="sr-Latn-CS"/>
        </w:rPr>
      </w:pPr>
    </w:p>
    <w:p w14:paraId="29564672" w14:textId="6DD93B75" w:rsidR="00A85E08" w:rsidRPr="00A85E08" w:rsidRDefault="00A85E08" w:rsidP="00A85E08">
      <w:pPr>
        <w:ind w:left="-284" w:right="43"/>
        <w:jc w:val="both"/>
        <w:rPr>
          <w:b/>
          <w:i/>
          <w:color w:val="0070C0"/>
          <w:lang w:val="sr-Latn-CS"/>
        </w:rPr>
      </w:pPr>
      <w:r w:rsidRPr="00A85E08">
        <w:rPr>
          <w:bCs/>
          <w:iCs/>
          <w:color w:val="0070C0"/>
          <w:lang w:val="sr-Latn-CS"/>
        </w:rPr>
        <w:t>Neraspoređeni dobitak ranijih godina prenesen je na zakonske rezerve u iznosu od 2.238,28 KM i statutarne rezerve u iznosu od 80.213,54, a razlika od 21.760,18 KM je raspoređena na porez na dobit, koji je iskazan po poreskom bilansu iz 2024. godine, s tim da je u finansijskim izvještajima za 2024. godinu iskazana bruto dobit bez obračunatog poreza na dobit i bez formiranje obaveze za porez na dobit. Odluka o raspodjeli dobiti iz ranijih godina je stavljena revizoru na uvid broj: 01-284/25 od 26.06.2025. godine .</w:t>
      </w:r>
    </w:p>
    <w:p w14:paraId="16294F39" w14:textId="77777777" w:rsidR="00403F6E" w:rsidRPr="00A85E08" w:rsidRDefault="00403F6E" w:rsidP="00403F6E">
      <w:pPr>
        <w:jc w:val="both"/>
        <w:rPr>
          <w:b/>
          <w:i/>
          <w:color w:val="0070C0"/>
          <w:lang w:val="sr-Latn-CS"/>
        </w:rPr>
      </w:pPr>
    </w:p>
    <w:p w14:paraId="18D3A97A" w14:textId="055F4661" w:rsidR="00C82C68" w:rsidRPr="00A85E08" w:rsidRDefault="00C84B5B" w:rsidP="007F1EA0">
      <w:pPr>
        <w:ind w:left="-284" w:right="43"/>
        <w:jc w:val="both"/>
        <w:rPr>
          <w:bCs/>
          <w:iCs/>
          <w:color w:val="0070C0"/>
          <w:lang w:val="sr-Latn-CS"/>
        </w:rPr>
      </w:pPr>
      <w:r w:rsidRPr="00A85E08">
        <w:rPr>
          <w:b/>
          <w:i/>
          <w:color w:val="0070C0"/>
          <w:lang w:val="sr-Latn-CS"/>
        </w:rPr>
        <w:t xml:space="preserve">Gubitak </w:t>
      </w:r>
      <w:r w:rsidRPr="00A85E08">
        <w:rPr>
          <w:bCs/>
          <w:iCs/>
          <w:color w:val="0070C0"/>
          <w:lang w:val="sr-Latn-CS"/>
        </w:rPr>
        <w:t>u tekućem periodu je iskazan</w:t>
      </w:r>
      <w:r w:rsidR="00A85E08" w:rsidRPr="00A85E08">
        <w:rPr>
          <w:bCs/>
          <w:iCs/>
          <w:color w:val="0070C0"/>
          <w:lang w:val="sr-Latn-CS"/>
        </w:rPr>
        <w:t xml:space="preserve"> kao</w:t>
      </w:r>
      <w:r w:rsidR="00FF1E0B" w:rsidRPr="00A85E08">
        <w:rPr>
          <w:bCs/>
          <w:iCs/>
          <w:color w:val="0070C0"/>
          <w:lang w:val="sr-Latn-CS"/>
        </w:rPr>
        <w:t xml:space="preserve"> gubitak iz ranijih godina u iznosu od 1.856.672 KM</w:t>
      </w:r>
      <w:r w:rsidR="00D519FF" w:rsidRPr="00A85E08">
        <w:rPr>
          <w:bCs/>
          <w:iCs/>
          <w:color w:val="0070C0"/>
          <w:lang w:val="sr-Latn-CS"/>
        </w:rPr>
        <w:t>, koji je formiran po osnovu Odluke o otpisu nenaplativih potraživanja broj: 01-435/25 od 05.12.2025. godine</w:t>
      </w:r>
      <w:r w:rsidR="00A85E08" w:rsidRPr="00A85E08">
        <w:rPr>
          <w:bCs/>
          <w:iCs/>
          <w:color w:val="0070C0"/>
          <w:lang w:val="sr-Latn-CS"/>
        </w:rPr>
        <w:t>,  dok u prethodnom periodu nije iskazan gubitak.</w:t>
      </w:r>
    </w:p>
    <w:p w14:paraId="68F67485" w14:textId="77777777" w:rsidR="00C82C68" w:rsidRDefault="00C82C68" w:rsidP="007F1EA0">
      <w:pPr>
        <w:ind w:left="-284" w:right="43"/>
        <w:jc w:val="both"/>
        <w:rPr>
          <w:bCs/>
          <w:iCs/>
          <w:color w:val="FF0000"/>
          <w:lang w:val="sr-Latn-CS"/>
        </w:rPr>
      </w:pPr>
    </w:p>
    <w:p w14:paraId="47A238DC" w14:textId="77777777" w:rsidR="00D71398" w:rsidRPr="00C77F09" w:rsidRDefault="00D71398" w:rsidP="00C84B5B">
      <w:pPr>
        <w:ind w:left="-284" w:right="-950"/>
        <w:jc w:val="both"/>
        <w:rPr>
          <w:b/>
          <w:i/>
          <w:lang w:val="sr-Latn-CS"/>
        </w:rPr>
      </w:pPr>
    </w:p>
    <w:p w14:paraId="72146EF9" w14:textId="77777777" w:rsidR="00403F6E" w:rsidRPr="00D71398" w:rsidRDefault="00403F6E" w:rsidP="00403F6E">
      <w:pPr>
        <w:ind w:left="-284"/>
        <w:jc w:val="both"/>
        <w:rPr>
          <w:b/>
          <w:i/>
          <w:color w:val="0070C0"/>
          <w:lang w:val="sr-Cyrl-CS"/>
        </w:rPr>
      </w:pPr>
      <w:r w:rsidRPr="00D71398">
        <w:rPr>
          <w:b/>
          <w:i/>
          <w:color w:val="0070C0"/>
          <w:lang w:val="sr-Latn-CS"/>
        </w:rPr>
        <w:t>7.1</w:t>
      </w:r>
      <w:r w:rsidRPr="00D71398">
        <w:rPr>
          <w:b/>
          <w:i/>
          <w:color w:val="0070C0"/>
          <w:lang w:val="sr-Cyrl-CS"/>
        </w:rPr>
        <w:t>.</w:t>
      </w:r>
      <w:r w:rsidRPr="00D71398">
        <w:rPr>
          <w:b/>
          <w:i/>
          <w:color w:val="0070C0"/>
          <w:lang w:val="bs-Latn-BA"/>
        </w:rPr>
        <w:t>5</w:t>
      </w:r>
      <w:r w:rsidRPr="00D71398">
        <w:rPr>
          <w:b/>
          <w:i/>
          <w:color w:val="0070C0"/>
          <w:lang w:val="sr-Cyrl-CS"/>
        </w:rPr>
        <w:t xml:space="preserve">. </w:t>
      </w:r>
      <w:r w:rsidRPr="00D71398">
        <w:rPr>
          <w:b/>
          <w:i/>
          <w:color w:val="0070C0"/>
          <w:lang w:val="sr-Latn-CS"/>
        </w:rPr>
        <w:t>Dugoročna rezervisanja</w:t>
      </w:r>
    </w:p>
    <w:p w14:paraId="3F318A41" w14:textId="77777777" w:rsidR="00143CE2" w:rsidRPr="00D71398" w:rsidRDefault="00143CE2" w:rsidP="00403F6E">
      <w:pPr>
        <w:pStyle w:val="Teloteksta"/>
        <w:rPr>
          <w:color w:val="0070C0"/>
          <w:sz w:val="24"/>
          <w:lang w:val="sr-Latn-RS"/>
        </w:rPr>
      </w:pPr>
    </w:p>
    <w:p w14:paraId="2C20837E" w14:textId="111514D1" w:rsidR="00403F6E" w:rsidRPr="00FF1E0B" w:rsidRDefault="00403F6E" w:rsidP="00571B6B">
      <w:pPr>
        <w:pStyle w:val="Teloteksta"/>
        <w:ind w:left="-284" w:right="43"/>
        <w:jc w:val="both"/>
        <w:rPr>
          <w:color w:val="0070C0"/>
          <w:sz w:val="24"/>
          <w:lang w:val="bs-Latn-BA"/>
        </w:rPr>
      </w:pPr>
      <w:r w:rsidRPr="00FF1E0B">
        <w:rPr>
          <w:color w:val="0070C0"/>
          <w:sz w:val="24"/>
          <w:lang w:val="sr-Cyrl-CS"/>
        </w:rPr>
        <w:t xml:space="preserve">U Bilansu stanja na dan  </w:t>
      </w:r>
      <w:r w:rsidRPr="00FF1E0B">
        <w:rPr>
          <w:b/>
          <w:i/>
          <w:color w:val="0070C0"/>
          <w:sz w:val="24"/>
          <w:lang w:val="sr-Cyrl-CS"/>
        </w:rPr>
        <w:t>31.12.20</w:t>
      </w:r>
      <w:r w:rsidRPr="00FF1E0B">
        <w:rPr>
          <w:b/>
          <w:i/>
          <w:color w:val="0070C0"/>
          <w:sz w:val="24"/>
          <w:lang w:val="bs-Latn-BA"/>
        </w:rPr>
        <w:t>2</w:t>
      </w:r>
      <w:r w:rsidR="00D71398" w:rsidRPr="00FF1E0B">
        <w:rPr>
          <w:b/>
          <w:i/>
          <w:color w:val="0070C0"/>
          <w:sz w:val="24"/>
          <w:lang w:val="bs-Latn-BA"/>
        </w:rPr>
        <w:t>5</w:t>
      </w:r>
      <w:r w:rsidRPr="00FF1E0B">
        <w:rPr>
          <w:b/>
          <w:i/>
          <w:color w:val="0070C0"/>
          <w:sz w:val="24"/>
          <w:lang w:val="sr-Cyrl-CS"/>
        </w:rPr>
        <w:t>.</w:t>
      </w:r>
      <w:r w:rsidRPr="00FF1E0B">
        <w:rPr>
          <w:color w:val="0070C0"/>
          <w:sz w:val="24"/>
          <w:lang w:val="sr-Cyrl-CS"/>
        </w:rPr>
        <w:t xml:space="preserve"> godine nisu iskazana </w:t>
      </w:r>
      <w:r w:rsidRPr="00FF1E0B">
        <w:rPr>
          <w:color w:val="0070C0"/>
          <w:sz w:val="24"/>
          <w:lang w:val="bs-Latn-BA"/>
        </w:rPr>
        <w:t xml:space="preserve">dugoročna </w:t>
      </w:r>
      <w:r w:rsidRPr="00FF1E0B">
        <w:rPr>
          <w:color w:val="0070C0"/>
          <w:sz w:val="24"/>
          <w:lang w:val="sr-Cyrl-CS"/>
        </w:rPr>
        <w:t>rezervisanja</w:t>
      </w:r>
      <w:r w:rsidRPr="00FF1E0B">
        <w:rPr>
          <w:color w:val="0070C0"/>
          <w:sz w:val="24"/>
          <w:lang w:val="bs-Latn-BA"/>
        </w:rPr>
        <w:t xml:space="preserve"> </w:t>
      </w:r>
      <w:r w:rsidRPr="00FF1E0B">
        <w:rPr>
          <w:color w:val="0070C0"/>
          <w:sz w:val="24"/>
          <w:lang w:val="sr-Cyrl-CS"/>
        </w:rPr>
        <w:t xml:space="preserve">niti za tekući niti za prethodni obračunski period. </w:t>
      </w:r>
    </w:p>
    <w:p w14:paraId="37B55655" w14:textId="77777777" w:rsidR="00B84E98" w:rsidRPr="00C77F09" w:rsidRDefault="00B84E98" w:rsidP="00B36195">
      <w:pPr>
        <w:ind w:right="-950"/>
        <w:jc w:val="both"/>
        <w:rPr>
          <w:b/>
          <w:i/>
          <w:lang w:val="sr-Cyrl-CS"/>
        </w:rPr>
      </w:pPr>
    </w:p>
    <w:p w14:paraId="0C8BDB27" w14:textId="585B0AAC" w:rsidR="00120B82" w:rsidRPr="00034C21" w:rsidRDefault="00120B82" w:rsidP="00571B6B">
      <w:pPr>
        <w:ind w:left="-284" w:right="43"/>
        <w:jc w:val="both"/>
        <w:rPr>
          <w:b/>
          <w:i/>
          <w:color w:val="0070C0"/>
          <w:lang w:val="sr-Cyrl-CS"/>
        </w:rPr>
      </w:pPr>
      <w:r w:rsidRPr="00034C21">
        <w:rPr>
          <w:b/>
          <w:i/>
          <w:color w:val="0070C0"/>
          <w:lang w:val="sr-Cyrl-CS"/>
        </w:rPr>
        <w:t xml:space="preserve">Društvo nije izvršilo rezervisanja po osnovu MRS 19: Primanja zaposlenih. </w:t>
      </w:r>
      <w:r w:rsidRPr="00034C21">
        <w:rPr>
          <w:b/>
          <w:i/>
          <w:color w:val="0070C0"/>
          <w:lang w:val="hr-HR"/>
        </w:rPr>
        <w:t>Obaveza ukalkulisavanja rezervisanja za otpremnine i jubilarne nagrade po MRS 19</w:t>
      </w:r>
      <w:r w:rsidRPr="00034C21">
        <w:rPr>
          <w:b/>
          <w:i/>
          <w:color w:val="0070C0"/>
          <w:lang w:val="sr-Cyrl-CS"/>
        </w:rPr>
        <w:t xml:space="preserve"> </w:t>
      </w:r>
      <w:r w:rsidRPr="00034C21">
        <w:rPr>
          <w:b/>
          <w:i/>
          <w:color w:val="0070C0"/>
          <w:lang w:val="hr-HR"/>
        </w:rPr>
        <w:t>-</w:t>
      </w:r>
      <w:r w:rsidRPr="00034C21">
        <w:rPr>
          <w:b/>
          <w:i/>
          <w:color w:val="0070C0"/>
          <w:lang w:val="sr-Cyrl-CS"/>
        </w:rPr>
        <w:t xml:space="preserve"> </w:t>
      </w:r>
      <w:r w:rsidRPr="00034C21">
        <w:rPr>
          <w:b/>
          <w:i/>
          <w:color w:val="0070C0"/>
          <w:lang w:val="hr-HR"/>
        </w:rPr>
        <w:t xml:space="preserve">Primanja zaposlenih  relativno je nova stvar u </w:t>
      </w:r>
      <w:r w:rsidRPr="00034C21">
        <w:rPr>
          <w:b/>
          <w:i/>
          <w:color w:val="0070C0"/>
          <w:lang w:val="sr-Cyrl-CS"/>
        </w:rPr>
        <w:t>Republici Srpskoj,</w:t>
      </w:r>
      <w:r w:rsidRPr="00034C21">
        <w:rPr>
          <w:b/>
          <w:i/>
          <w:color w:val="0070C0"/>
          <w:lang w:val="hr-HR"/>
        </w:rPr>
        <w:t xml:space="preserve"> ali je zakonska obaveza na osnovu</w:t>
      </w:r>
      <w:r w:rsidRPr="00034C21">
        <w:rPr>
          <w:b/>
          <w:i/>
          <w:color w:val="0070C0"/>
          <w:lang w:val="sr-Cyrl-CS"/>
        </w:rPr>
        <w:t xml:space="preserve"> </w:t>
      </w:r>
      <w:r w:rsidRPr="00034C21">
        <w:rPr>
          <w:b/>
          <w:i/>
          <w:color w:val="0070C0"/>
          <w:lang w:val="hr-HR"/>
        </w:rPr>
        <w:t xml:space="preserve">Zakona o računovodstvu i reviziji </w:t>
      </w:r>
      <w:r w:rsidRPr="00034C21">
        <w:rPr>
          <w:b/>
          <w:i/>
          <w:color w:val="0070C0"/>
          <w:lang w:val="sr-Cyrl-CS"/>
        </w:rPr>
        <w:t>Republike Srpske („Službeni glasnik Republike Stpske“ broj:</w:t>
      </w:r>
      <w:r w:rsidRPr="00034C21">
        <w:rPr>
          <w:b/>
          <w:i/>
          <w:color w:val="0070C0"/>
          <w:lang w:val="hr-HR"/>
        </w:rPr>
        <w:t xml:space="preserve"> </w:t>
      </w:r>
      <w:r w:rsidRPr="00034C21">
        <w:rPr>
          <w:b/>
          <w:i/>
          <w:color w:val="0070C0"/>
          <w:lang w:val="sr-Cyrl-CS"/>
        </w:rPr>
        <w:t xml:space="preserve">94/15 </w:t>
      </w:r>
      <w:r w:rsidRPr="00034C21">
        <w:rPr>
          <w:b/>
          <w:i/>
          <w:color w:val="0070C0"/>
        </w:rPr>
        <w:t>i</w:t>
      </w:r>
      <w:r w:rsidRPr="00034C21">
        <w:rPr>
          <w:b/>
          <w:i/>
          <w:color w:val="0070C0"/>
          <w:lang w:val="sr-Cyrl-CS"/>
        </w:rPr>
        <w:t xml:space="preserve"> 78/20</w:t>
      </w:r>
      <w:r w:rsidRPr="00034C21">
        <w:rPr>
          <w:b/>
          <w:i/>
          <w:color w:val="0070C0"/>
          <w:lang w:val="hr-HR"/>
        </w:rPr>
        <w:t>) a samim tim i obavezna primjena MRS.</w:t>
      </w:r>
      <w:r w:rsidRPr="00034C21">
        <w:rPr>
          <w:b/>
          <w:i/>
          <w:color w:val="0070C0"/>
          <w:lang w:val="sr-Cyrl-CS"/>
        </w:rPr>
        <w:t xml:space="preserve"> </w:t>
      </w:r>
      <w:r w:rsidRPr="00034C21">
        <w:rPr>
          <w:b/>
          <w:i/>
          <w:color w:val="0070C0"/>
          <w:lang w:val="hr-HR"/>
        </w:rPr>
        <w:t>Ukupn</w:t>
      </w:r>
      <w:r w:rsidRPr="00034C21">
        <w:rPr>
          <w:b/>
          <w:i/>
          <w:color w:val="0070C0"/>
          <w:lang w:val="sr-Cyrl-CS"/>
        </w:rPr>
        <w:t>i</w:t>
      </w:r>
      <w:r w:rsidRPr="00034C21">
        <w:rPr>
          <w:b/>
          <w:i/>
          <w:color w:val="0070C0"/>
          <w:lang w:val="hr-HR"/>
        </w:rPr>
        <w:t xml:space="preserve"> efekt</w:t>
      </w:r>
      <w:r w:rsidRPr="00034C21">
        <w:rPr>
          <w:b/>
          <w:i/>
          <w:color w:val="0070C0"/>
          <w:lang w:val="sr-Cyrl-CS"/>
        </w:rPr>
        <w:t>i</w:t>
      </w:r>
      <w:r w:rsidRPr="00034C21">
        <w:rPr>
          <w:b/>
          <w:i/>
          <w:color w:val="0070C0"/>
          <w:lang w:val="hr-HR"/>
        </w:rPr>
        <w:t xml:space="preserve"> prve primjene MRS 19 knjiž</w:t>
      </w:r>
      <w:r w:rsidRPr="00034C21">
        <w:rPr>
          <w:b/>
          <w:i/>
          <w:color w:val="0070C0"/>
          <w:lang w:val="sr-Cyrl-CS"/>
        </w:rPr>
        <w:t>e</w:t>
      </w:r>
      <w:r w:rsidRPr="00034C21">
        <w:rPr>
          <w:b/>
          <w:i/>
          <w:color w:val="0070C0"/>
          <w:lang w:val="hr-HR"/>
        </w:rPr>
        <w:t xml:space="preserve"> </w:t>
      </w:r>
      <w:r w:rsidRPr="00034C21">
        <w:rPr>
          <w:b/>
          <w:i/>
          <w:color w:val="0070C0"/>
          <w:lang w:val="sr-Cyrl-CS"/>
        </w:rPr>
        <w:t xml:space="preserve">se </w:t>
      </w:r>
      <w:r w:rsidRPr="00034C21">
        <w:rPr>
          <w:b/>
          <w:i/>
          <w:color w:val="0070C0"/>
          <w:lang w:val="hr-HR"/>
        </w:rPr>
        <w:t xml:space="preserve">na teret rashoda rezervisanja u </w:t>
      </w:r>
      <w:r w:rsidRPr="00034C21">
        <w:rPr>
          <w:b/>
          <w:i/>
          <w:color w:val="0070C0"/>
          <w:lang w:val="sr-Cyrl-CS"/>
        </w:rPr>
        <w:t xml:space="preserve">utvrđenom </w:t>
      </w:r>
      <w:r w:rsidRPr="00034C21">
        <w:rPr>
          <w:b/>
          <w:i/>
          <w:color w:val="0070C0"/>
          <w:lang w:val="hr-HR"/>
        </w:rPr>
        <w:t>iznosu.</w:t>
      </w:r>
      <w:r w:rsidRPr="00034C21">
        <w:rPr>
          <w:b/>
          <w:i/>
          <w:color w:val="0070C0"/>
          <w:lang w:val="sr-Cyrl-CS"/>
        </w:rPr>
        <w:t xml:space="preserve"> </w:t>
      </w:r>
      <w:r w:rsidRPr="00034C21">
        <w:rPr>
          <w:b/>
          <w:i/>
          <w:color w:val="0070C0"/>
          <w:lang w:val="hr-HR"/>
        </w:rPr>
        <w:t xml:space="preserve">Budući da </w:t>
      </w:r>
      <w:r w:rsidRPr="00034C21">
        <w:rPr>
          <w:b/>
          <w:i/>
          <w:color w:val="0070C0"/>
          <w:lang w:val="sr-Cyrl-CS"/>
        </w:rPr>
        <w:t xml:space="preserve">se </w:t>
      </w:r>
      <w:r w:rsidRPr="00034C21">
        <w:rPr>
          <w:b/>
          <w:i/>
          <w:color w:val="0070C0"/>
          <w:lang w:val="hr-HR"/>
        </w:rPr>
        <w:t>rezervisanja ukalkulisa</w:t>
      </w:r>
      <w:r w:rsidRPr="00034C21">
        <w:rPr>
          <w:b/>
          <w:i/>
          <w:color w:val="0070C0"/>
          <w:lang w:val="sr-Cyrl-CS"/>
        </w:rPr>
        <w:t>vaju,</w:t>
      </w:r>
      <w:r w:rsidRPr="00034C21">
        <w:rPr>
          <w:b/>
          <w:i/>
          <w:color w:val="0070C0"/>
          <w:lang w:val="hr-HR"/>
        </w:rPr>
        <w:t xml:space="preserve"> pošto </w:t>
      </w:r>
      <w:r w:rsidRPr="00034C21">
        <w:rPr>
          <w:b/>
          <w:i/>
          <w:color w:val="0070C0"/>
          <w:lang w:val="sr-Cyrl-CS"/>
        </w:rPr>
        <w:t xml:space="preserve">se </w:t>
      </w:r>
      <w:r w:rsidRPr="00034C21">
        <w:rPr>
          <w:b/>
          <w:i/>
          <w:color w:val="0070C0"/>
          <w:lang w:val="hr-HR"/>
        </w:rPr>
        <w:t xml:space="preserve"> ispla</w:t>
      </w:r>
      <w:r w:rsidRPr="00034C21">
        <w:rPr>
          <w:b/>
          <w:i/>
          <w:color w:val="0070C0"/>
          <w:lang w:val="sr-Cyrl-CS"/>
        </w:rPr>
        <w:t>te u toku godine (kao</w:t>
      </w:r>
      <w:r w:rsidRPr="00034C21">
        <w:rPr>
          <w:b/>
          <w:i/>
          <w:color w:val="0070C0"/>
          <w:lang w:val="hr-HR"/>
        </w:rPr>
        <w:t xml:space="preserve"> otpremnine</w:t>
      </w:r>
      <w:r w:rsidRPr="00034C21">
        <w:rPr>
          <w:b/>
          <w:i/>
          <w:color w:val="0070C0"/>
          <w:lang w:val="sr-Cyrl-CS"/>
        </w:rPr>
        <w:t>,</w:t>
      </w:r>
      <w:r w:rsidRPr="00034C21">
        <w:rPr>
          <w:b/>
          <w:i/>
          <w:color w:val="0070C0"/>
          <w:lang w:val="hr-HR"/>
        </w:rPr>
        <w:t xml:space="preserve"> jubilarne</w:t>
      </w:r>
      <w:r w:rsidRPr="00034C21">
        <w:rPr>
          <w:b/>
          <w:i/>
          <w:color w:val="0070C0"/>
          <w:lang w:val="sr-Cyrl-CS"/>
        </w:rPr>
        <w:t xml:space="preserve"> </w:t>
      </w:r>
      <w:r w:rsidRPr="00034C21">
        <w:rPr>
          <w:b/>
          <w:i/>
          <w:color w:val="0070C0"/>
          <w:lang w:val="hr-HR"/>
        </w:rPr>
        <w:t>nagrade</w:t>
      </w:r>
      <w:r w:rsidRPr="00034C21">
        <w:rPr>
          <w:b/>
          <w:i/>
          <w:color w:val="0070C0"/>
          <w:lang w:val="sr-Cyrl-CS"/>
        </w:rPr>
        <w:t xml:space="preserve"> i sl.),</w:t>
      </w:r>
      <w:r w:rsidRPr="00034C21">
        <w:rPr>
          <w:b/>
          <w:i/>
          <w:color w:val="0070C0"/>
          <w:lang w:val="hr-HR"/>
        </w:rPr>
        <w:t xml:space="preserve"> uki</w:t>
      </w:r>
      <w:r w:rsidRPr="00034C21">
        <w:rPr>
          <w:b/>
          <w:i/>
          <w:color w:val="0070C0"/>
          <w:lang w:val="sr-Cyrl-CS"/>
        </w:rPr>
        <w:t xml:space="preserve">daju </w:t>
      </w:r>
      <w:r w:rsidRPr="00034C21">
        <w:rPr>
          <w:b/>
          <w:i/>
          <w:color w:val="0070C0"/>
          <w:lang w:val="hr-HR"/>
        </w:rPr>
        <w:t xml:space="preserve"> </w:t>
      </w:r>
      <w:r w:rsidRPr="00034C21">
        <w:rPr>
          <w:b/>
          <w:i/>
          <w:color w:val="0070C0"/>
          <w:lang w:val="sr-Cyrl-CS"/>
        </w:rPr>
        <w:t>se</w:t>
      </w:r>
      <w:r w:rsidRPr="00034C21">
        <w:rPr>
          <w:b/>
          <w:i/>
          <w:color w:val="0070C0"/>
          <w:lang w:val="hr-HR"/>
        </w:rPr>
        <w:t xml:space="preserve"> rezervisanja u korist prihoda od ukidanja rezervisanja, tako da je efekat na Bilans uspjeha neutralan. </w:t>
      </w:r>
    </w:p>
    <w:p w14:paraId="6C6325E1" w14:textId="77777777" w:rsidR="00120B82" w:rsidRPr="00034C21" w:rsidRDefault="00120B82" w:rsidP="00571B6B">
      <w:pPr>
        <w:ind w:left="-284" w:right="43"/>
        <w:jc w:val="both"/>
        <w:rPr>
          <w:b/>
          <w:i/>
          <w:color w:val="0070C0"/>
          <w:sz w:val="16"/>
          <w:szCs w:val="16"/>
          <w:lang w:val="sr-Cyrl-CS"/>
        </w:rPr>
      </w:pPr>
    </w:p>
    <w:p w14:paraId="32B12A37" w14:textId="68B313FD" w:rsidR="00120B82" w:rsidRPr="00034C21" w:rsidRDefault="00120B82" w:rsidP="00571B6B">
      <w:pPr>
        <w:ind w:left="-284" w:right="43"/>
        <w:jc w:val="both"/>
        <w:rPr>
          <w:b/>
          <w:i/>
          <w:color w:val="0070C0"/>
          <w:lang w:val="hr-HR"/>
        </w:rPr>
      </w:pPr>
      <w:r w:rsidRPr="00034C21">
        <w:rPr>
          <w:b/>
          <w:i/>
          <w:color w:val="0070C0"/>
          <w:lang w:val="hr-HR"/>
        </w:rPr>
        <w:t>Iduće godine, u saradnji sa kadrovskom službom  potrebno je procijeniti neophodan iznos sredstava prema predviđenoj dinamici penzionisanja i primanja nagrada te izvršiti rezervisanje po oba osnova ili angažovati ovlaštenog aktuara</w:t>
      </w:r>
      <w:r w:rsidR="00034C21" w:rsidRPr="00034C21">
        <w:rPr>
          <w:b/>
          <w:i/>
          <w:color w:val="0070C0"/>
          <w:lang w:val="hr-HR"/>
        </w:rPr>
        <w:t>, na što je skrenuta pažnja i u prethodnom revizorskom izvještaju.</w:t>
      </w:r>
    </w:p>
    <w:p w14:paraId="51AD5506" w14:textId="77777777" w:rsidR="00403F6E" w:rsidRPr="00C77F09" w:rsidRDefault="00403F6E" w:rsidP="00571B6B">
      <w:pPr>
        <w:ind w:left="-284" w:right="43"/>
        <w:jc w:val="both"/>
        <w:rPr>
          <w:b/>
          <w:i/>
          <w:sz w:val="16"/>
          <w:szCs w:val="16"/>
          <w:lang w:val="hr-HR"/>
        </w:rPr>
      </w:pPr>
    </w:p>
    <w:p w14:paraId="01A3A73E" w14:textId="77777777" w:rsidR="007D7D3E" w:rsidRPr="00D71398" w:rsidRDefault="007D7D3E" w:rsidP="00571B6B">
      <w:pPr>
        <w:ind w:left="-284" w:right="43"/>
        <w:jc w:val="both"/>
        <w:rPr>
          <w:i/>
          <w:color w:val="0070C0"/>
          <w:lang w:val="hr-HR"/>
        </w:rPr>
      </w:pPr>
      <w:r w:rsidRPr="00D71398">
        <w:rPr>
          <w:b/>
          <w:i/>
          <w:color w:val="0070C0"/>
          <w:lang w:val="hr-HR"/>
        </w:rPr>
        <w:lastRenderedPageBreak/>
        <w:t>U stručnim raspravama navodi se:</w:t>
      </w:r>
      <w:r w:rsidR="001B4C13" w:rsidRPr="00D71398">
        <w:rPr>
          <w:rStyle w:val="Referencafusnote"/>
          <w:b/>
          <w:i/>
          <w:color w:val="0070C0"/>
          <w:lang w:val="hr-HR"/>
        </w:rPr>
        <w:footnoteReference w:id="4"/>
      </w:r>
      <w:r w:rsidR="001B4C13" w:rsidRPr="00D71398">
        <w:rPr>
          <w:b/>
          <w:i/>
          <w:color w:val="0070C0"/>
          <w:lang w:val="hr-HR"/>
        </w:rPr>
        <w:t xml:space="preserve"> </w:t>
      </w:r>
      <w:r w:rsidRPr="00D71398">
        <w:rPr>
          <w:i/>
          <w:color w:val="0070C0"/>
          <w:lang w:val="hr-HR"/>
        </w:rPr>
        <w:t>Već skoro dvadeset godina, prema računovodstvenim propisima, postoji i obaveza rezervisanja, odnosno obračunavanja i iskazivanja u poslovnim knjigama, finansijskim izvještajima i napomenama, kao i obaveza objelodanjivanja rezervisanja za otpremnine zaposlenih prilikom odlaska u penziju, rezervisanja za jubilarne nagrade i za neiskorišćene godišnje odmore. Sva pravna lica su prema važećim zakonskim propisima u obavezi da u potpunosti primjenjuju Međunarodne računovodstvene standard (MRS) i Međunarodne standard finansisjkog izveštavanja (MSFI), te da obračunavaju i knjiže rezervisanja u skladu sa MRS 19. Sva pravna lica koja ne obračunaju i ne knjiže rezervisanja u skladu sa MRS 19 dužna su da u notama svojih finansijskih izvještaja objelodane da njihovi finansijski izvještaji nisu u potpunosti sastavljeni u skladu sa Međunarodnim računovodstvenim standardima i da pri tom navedu kao odstupanje neprimjenjivanje MRS 19. Ovaj zahtjev je proistekao iz MSFI i MRS koji su u primjeni, a konkretno, ova vrsta rezervisanja je obavezna iz MRS 19 i Odjeljka 28 MSFI za MSP. Njihov smisao je da se budući izdaci realno procjene i da se ravnomjerno troškovima optereti cijeli period u kojem se oni stvaraju. Prema toj logici, trošak otpremnine ne nastaje samo u trenutku kada zaposleni odlaze u penziju, već tokom čitavog radnog vijeka kod poslodavca. Slično je rezonovanje I sa logikom troška kod jubilarnih nagrada.</w:t>
      </w:r>
    </w:p>
    <w:p w14:paraId="7E53A3C0" w14:textId="77777777" w:rsidR="007D7D3E" w:rsidRPr="00D71398" w:rsidRDefault="007D7D3E" w:rsidP="00571B6B">
      <w:pPr>
        <w:ind w:left="-284" w:right="43"/>
        <w:rPr>
          <w:i/>
          <w:color w:val="0070C0"/>
          <w:sz w:val="16"/>
          <w:szCs w:val="16"/>
          <w:lang w:val="hr-HR"/>
        </w:rPr>
      </w:pPr>
    </w:p>
    <w:p w14:paraId="69BDFFB9" w14:textId="77777777" w:rsidR="007D7D3E" w:rsidRPr="00D71398" w:rsidRDefault="007D7D3E" w:rsidP="00571B6B">
      <w:pPr>
        <w:ind w:left="-284" w:right="43"/>
        <w:jc w:val="both"/>
        <w:rPr>
          <w:i/>
          <w:color w:val="0070C0"/>
          <w:lang w:val="hr-HR"/>
        </w:rPr>
      </w:pPr>
      <w:r w:rsidRPr="00D71398">
        <w:rPr>
          <w:i/>
          <w:color w:val="0070C0"/>
          <w:lang w:val="hr-HR"/>
        </w:rPr>
        <w:t>Ovlašćeni aktuari svojom licencom, odnosno dozvolom za obavljanje aktuarskih poslova, te potpisom i pečatom garantuju za ispravnost i tačnost obračuna. Svaka druga improvizacija i paušalni obračuni pomoću eksel tabela bez razumijevanja suštine obračuna neprihvatljivi su i pogrešni. Revizorske kuće trbalo bi da insistiraju na tome da stručna lica, odnosno ovlašćeni aktuari vrše obračun ovih rezervisanja, kao i provjeru tačnosti i ispravnosti, jer su jedino ovlašćeni aktuari stručno osposobljeni da rade aktuarske poslove.</w:t>
      </w:r>
    </w:p>
    <w:p w14:paraId="39085511" w14:textId="77777777" w:rsidR="007D7D3E" w:rsidRPr="00D71398" w:rsidRDefault="007D7D3E" w:rsidP="00571B6B">
      <w:pPr>
        <w:ind w:left="-284" w:right="43"/>
        <w:jc w:val="both"/>
        <w:rPr>
          <w:i/>
          <w:color w:val="0070C0"/>
          <w:sz w:val="16"/>
          <w:szCs w:val="16"/>
          <w:lang w:val="hr-HR"/>
        </w:rPr>
      </w:pPr>
    </w:p>
    <w:p w14:paraId="0FB4467E" w14:textId="77777777" w:rsidR="001B4C13" w:rsidRPr="00D71398" w:rsidRDefault="007D7D3E" w:rsidP="00571B6B">
      <w:pPr>
        <w:ind w:left="-284" w:right="43"/>
        <w:jc w:val="both"/>
        <w:rPr>
          <w:i/>
          <w:color w:val="0070C0"/>
          <w:lang w:val="hr-HR"/>
        </w:rPr>
      </w:pPr>
      <w:r w:rsidRPr="00D71398">
        <w:rPr>
          <w:i/>
          <w:color w:val="0070C0"/>
          <w:lang w:val="hr-HR"/>
        </w:rPr>
        <w:t>Eksterni revizori u postupku revizije finansisjkih izvještaja ne bi trebalo da tolerišu neuknjižavanje rezervisanja u skladu sa MRS 19, a onda da ne kvalifikuju taj nedostatak u revizorskom mišljenju, te da u revizorskom izvještaju navedu da su finansisjki izvještaji u skladu sa Međunarodnim računovodstvenim standardima. Takođe su i sertifikovani računovodstveni tehničari i sertifikovane računovođe u obavezi da prilikom sastavljanja godišnjih finansijskih izvještaja navedu u napomenama da nisu uknjižili rezervisanja u skladu sa MRS 19 i da njihovi izvještaji nisu u potpunosti u skladu sa Međunarodnim računovodstvenim standardima.</w:t>
      </w:r>
    </w:p>
    <w:p w14:paraId="3A42EC3B" w14:textId="77777777" w:rsidR="00C6191E" w:rsidRPr="00C77F09" w:rsidRDefault="00C6191E" w:rsidP="00B36195">
      <w:pPr>
        <w:ind w:right="-524"/>
        <w:jc w:val="both"/>
        <w:rPr>
          <w:i/>
          <w:lang w:val="hr-HR"/>
        </w:rPr>
      </w:pPr>
    </w:p>
    <w:p w14:paraId="4EDD5DC7" w14:textId="77777777" w:rsidR="00403F6E" w:rsidRPr="00D71398" w:rsidRDefault="00403F6E" w:rsidP="00403F6E">
      <w:pPr>
        <w:pStyle w:val="Teloteksta"/>
        <w:ind w:left="-284"/>
        <w:rPr>
          <w:b/>
          <w:bCs/>
          <w:color w:val="0070C0"/>
          <w:sz w:val="24"/>
          <w:lang w:val="sr-Cyrl-CS"/>
        </w:rPr>
      </w:pPr>
      <w:r w:rsidRPr="00D71398">
        <w:rPr>
          <w:b/>
          <w:i/>
          <w:color w:val="0070C0"/>
          <w:sz w:val="24"/>
        </w:rPr>
        <w:t>7.1</w:t>
      </w:r>
      <w:r w:rsidRPr="00D71398">
        <w:rPr>
          <w:b/>
          <w:i/>
          <w:color w:val="0070C0"/>
          <w:sz w:val="24"/>
          <w:lang w:val="sr-Cyrl-CS"/>
        </w:rPr>
        <w:t>.</w:t>
      </w:r>
      <w:r w:rsidRPr="00D71398">
        <w:rPr>
          <w:b/>
          <w:i/>
          <w:color w:val="0070C0"/>
          <w:sz w:val="24"/>
          <w:lang w:val="bs-Latn-BA"/>
        </w:rPr>
        <w:t>6</w:t>
      </w:r>
      <w:r w:rsidRPr="00D71398">
        <w:rPr>
          <w:b/>
          <w:i/>
          <w:color w:val="0070C0"/>
          <w:sz w:val="24"/>
          <w:lang w:val="sr-Cyrl-CS"/>
        </w:rPr>
        <w:t xml:space="preserve">. </w:t>
      </w:r>
      <w:r w:rsidRPr="00D71398">
        <w:rPr>
          <w:b/>
          <w:i/>
          <w:color w:val="0070C0"/>
          <w:sz w:val="24"/>
          <w:lang w:val="bs-Latn-BA"/>
        </w:rPr>
        <w:t>Dugoročne o</w:t>
      </w:r>
      <w:r w:rsidRPr="00D71398">
        <w:rPr>
          <w:b/>
          <w:i/>
          <w:color w:val="0070C0"/>
          <w:sz w:val="24"/>
          <w:lang w:val="sr-Cyrl-CS"/>
        </w:rPr>
        <w:t xml:space="preserve">baveze </w:t>
      </w:r>
    </w:p>
    <w:p w14:paraId="1D638D43" w14:textId="77777777" w:rsidR="00403F6E" w:rsidRPr="00D71398" w:rsidRDefault="00403F6E" w:rsidP="00403F6E">
      <w:pPr>
        <w:pStyle w:val="Teloteksta"/>
        <w:rPr>
          <w:color w:val="0070C0"/>
          <w:sz w:val="24"/>
          <w:lang w:val="sr-Cyrl-CS"/>
        </w:rPr>
      </w:pPr>
    </w:p>
    <w:p w14:paraId="0F2F0162" w14:textId="06AE0AC7" w:rsidR="00403F6E" w:rsidRDefault="003178D7" w:rsidP="00034C21">
      <w:pPr>
        <w:ind w:left="-284" w:right="43"/>
        <w:jc w:val="both"/>
        <w:rPr>
          <w:color w:val="0070C0"/>
          <w:lang w:val="sr-Latn-RS"/>
        </w:rPr>
      </w:pPr>
      <w:r w:rsidRPr="00034C21">
        <w:rPr>
          <w:color w:val="0070C0"/>
          <w:lang w:val="bs-Latn-BA"/>
        </w:rPr>
        <w:t>U B</w:t>
      </w:r>
      <w:r w:rsidR="00034C21">
        <w:rPr>
          <w:color w:val="0070C0"/>
          <w:lang w:val="bs-Latn-BA"/>
        </w:rPr>
        <w:t>i</w:t>
      </w:r>
      <w:r w:rsidRPr="00034C21">
        <w:rPr>
          <w:color w:val="0070C0"/>
          <w:lang w:val="bs-Latn-BA"/>
        </w:rPr>
        <w:t>lansu stanja na dan 31.12.202</w:t>
      </w:r>
      <w:r w:rsidR="00D71398" w:rsidRPr="00034C21">
        <w:rPr>
          <w:color w:val="0070C0"/>
          <w:lang w:val="bs-Latn-BA"/>
        </w:rPr>
        <w:t>5</w:t>
      </w:r>
      <w:r w:rsidRPr="00034C21">
        <w:rPr>
          <w:color w:val="0070C0"/>
          <w:lang w:val="bs-Latn-BA"/>
        </w:rPr>
        <w:t>. godine d</w:t>
      </w:r>
      <w:r w:rsidR="00403F6E" w:rsidRPr="00034C21">
        <w:rPr>
          <w:color w:val="0070C0"/>
          <w:lang w:val="bs-Latn-BA"/>
        </w:rPr>
        <w:t>ugoročne o</w:t>
      </w:r>
      <w:r w:rsidR="00403F6E" w:rsidRPr="00034C21">
        <w:rPr>
          <w:color w:val="0070C0"/>
          <w:lang w:val="sr-Cyrl-CS"/>
        </w:rPr>
        <w:t>baveze</w:t>
      </w:r>
      <w:r w:rsidRPr="00034C21">
        <w:rPr>
          <w:color w:val="0070C0"/>
          <w:lang w:val="sr-Latn-RS"/>
        </w:rPr>
        <w:t xml:space="preserve"> su iskazane za tekući</w:t>
      </w:r>
      <w:r w:rsidR="00034C21" w:rsidRPr="00034C21">
        <w:rPr>
          <w:color w:val="0070C0"/>
          <w:lang w:val="sr-Latn-RS"/>
        </w:rPr>
        <w:t xml:space="preserve"> period u iznosu od 1.651.349 KM, dok u prethodnom periodu nisu </w:t>
      </w:r>
      <w:r w:rsidRPr="00034C21">
        <w:rPr>
          <w:color w:val="0070C0"/>
          <w:lang w:val="sr-Latn-RS"/>
        </w:rPr>
        <w:t xml:space="preserve"> </w:t>
      </w:r>
      <w:r w:rsidR="00034C21" w:rsidRPr="00034C21">
        <w:rPr>
          <w:color w:val="0070C0"/>
          <w:lang w:val="sr-Latn-RS"/>
        </w:rPr>
        <w:t>iskazane</w:t>
      </w:r>
      <w:r w:rsidRPr="00034C21">
        <w:rPr>
          <w:color w:val="0070C0"/>
          <w:lang w:val="sr-Latn-RS"/>
        </w:rPr>
        <w:t>.</w:t>
      </w:r>
      <w:r w:rsidR="00034C21">
        <w:rPr>
          <w:color w:val="0070C0"/>
          <w:lang w:val="sr-Latn-RS"/>
        </w:rPr>
        <w:t xml:space="preserve"> Ove obaveze odnose se na dugoročne kredite u zemlji u iznosu od 1.468.053 KM i dugoročne obaveze po lizingu u iznosu od 183.296 KM.</w:t>
      </w:r>
    </w:p>
    <w:p w14:paraId="7D1D2E52" w14:textId="77777777" w:rsidR="00034C21" w:rsidRDefault="00034C21" w:rsidP="00034C21">
      <w:pPr>
        <w:ind w:left="-284" w:right="43"/>
        <w:jc w:val="both"/>
        <w:rPr>
          <w:color w:val="0070C0"/>
          <w:lang w:val="sr-Latn-RS"/>
        </w:rPr>
      </w:pPr>
    </w:p>
    <w:p w14:paraId="49E729C0" w14:textId="151D1900" w:rsidR="00034C21" w:rsidRDefault="00034C21" w:rsidP="003C064A">
      <w:pPr>
        <w:ind w:left="-284" w:right="43"/>
        <w:jc w:val="both"/>
        <w:rPr>
          <w:color w:val="0070C0"/>
          <w:lang w:val="sr-Latn-RS"/>
        </w:rPr>
      </w:pPr>
      <w:r w:rsidRPr="00034C21">
        <w:rPr>
          <w:i/>
          <w:iCs/>
          <w:color w:val="0070C0"/>
          <w:lang w:val="sr-Latn-RS"/>
        </w:rPr>
        <w:t>Dugoročni krediti</w:t>
      </w:r>
      <w:r>
        <w:rPr>
          <w:color w:val="0070C0"/>
          <w:lang w:val="sr-Latn-RS"/>
        </w:rPr>
        <w:t xml:space="preserve"> koji su iskazani u iznosu od 1.468.053 odnose se na kredit uzet kod ASA banke a na osnovu ugovora o kreditu</w:t>
      </w:r>
      <w:r w:rsidR="007F1EA0">
        <w:rPr>
          <w:color w:val="0070C0"/>
          <w:lang w:val="sr-Latn-RS"/>
        </w:rPr>
        <w:t xml:space="preserve"> broj 1344014550127189 od 19.03.2025. godine u iznosu od 1.600.000,00 KM </w:t>
      </w:r>
      <w:r w:rsidR="00B40A1D">
        <w:rPr>
          <w:color w:val="0070C0"/>
          <w:lang w:val="sr-Latn-RS"/>
        </w:rPr>
        <w:t>, sa rokom povrata od 60 mjeseci i kamatnom stopom od 5,50% godišnje, fiksna, a obračunava se na iskorišteni dio kredita. Ovaj ugovor zaključen je na osnovu Okvirnog ugovora 1344014000126131 od 18.03.2025. godine čije se odredbe na odgovarajući način  primjenjuju na ovaj ugovor. Instrumenti obezbeđenja po osnovu okvirnog ugovora su založno pravno na nekretninama – HIPOTEKA- Zasnivanje založnog prava prvog reda prioriteta naplate, na osnovu notarski obrađenog ugovora o zasnivanju hipoteke broj: OPU-288/2025 od 27.03.2025, uknjižbom na nekretninama založnog dužnika</w:t>
      </w:r>
      <w:r w:rsidR="00211A7B">
        <w:rPr>
          <w:color w:val="0070C0"/>
          <w:lang w:val="sr-Latn-RS"/>
        </w:rPr>
        <w:t xml:space="preserve">, a prema Rješenju Republičke uprave za geodetske i imovinsko-pravne poslove Banja Luka, Poslovna jedinica Bijeljina broj: 21.12/952.4-1460/25 od 01.04.2025. godine. </w:t>
      </w:r>
      <w:r>
        <w:rPr>
          <w:color w:val="0070C0"/>
          <w:lang w:val="sr-Latn-RS"/>
        </w:rPr>
        <w:t>toku izvještajnog perioda otplaćen je iznos od 131.947,48 KM</w:t>
      </w:r>
      <w:r w:rsidR="00211A7B">
        <w:rPr>
          <w:color w:val="0070C0"/>
          <w:lang w:val="sr-Latn-RS"/>
        </w:rPr>
        <w:t>.</w:t>
      </w:r>
    </w:p>
    <w:p w14:paraId="7E545B17" w14:textId="77777777" w:rsidR="00034C21" w:rsidRPr="00DB1AE0" w:rsidRDefault="00034C21" w:rsidP="00034C21">
      <w:pPr>
        <w:ind w:left="-284" w:right="43"/>
        <w:jc w:val="both"/>
        <w:rPr>
          <w:i/>
          <w:iCs/>
          <w:color w:val="0070C0"/>
          <w:lang w:val="sr-Latn-CS"/>
        </w:rPr>
      </w:pPr>
    </w:p>
    <w:p w14:paraId="3AE2BA2F" w14:textId="742B2AED" w:rsidR="00034C21" w:rsidRPr="00034C21" w:rsidRDefault="00034C21" w:rsidP="00034C21">
      <w:pPr>
        <w:ind w:left="-284" w:right="43"/>
        <w:jc w:val="both"/>
        <w:rPr>
          <w:color w:val="0070C0"/>
          <w:lang w:val="sr-Latn-CS"/>
        </w:rPr>
      </w:pPr>
      <w:r w:rsidRPr="00DB1AE0">
        <w:rPr>
          <w:i/>
          <w:iCs/>
          <w:color w:val="0070C0"/>
          <w:lang w:val="sr-Latn-CS"/>
        </w:rPr>
        <w:lastRenderedPageBreak/>
        <w:t>Dugoročne obaveze po lizingu</w:t>
      </w:r>
      <w:r>
        <w:rPr>
          <w:color w:val="0070C0"/>
          <w:lang w:val="sr-Latn-CS"/>
        </w:rPr>
        <w:t xml:space="preserve"> iskazane su u iznosu od </w:t>
      </w:r>
      <w:r w:rsidR="00DB1AE0">
        <w:rPr>
          <w:color w:val="0070C0"/>
          <w:lang w:val="sr-Latn-CS"/>
        </w:rPr>
        <w:t>183.296,04</w:t>
      </w:r>
      <w:r w:rsidR="00762BD8">
        <w:rPr>
          <w:color w:val="0070C0"/>
          <w:lang w:val="sr-Latn-CS"/>
        </w:rPr>
        <w:t xml:space="preserve"> KM</w:t>
      </w:r>
      <w:r w:rsidR="00DB1AE0">
        <w:rPr>
          <w:color w:val="0070C0"/>
          <w:lang w:val="sr-Latn-CS"/>
        </w:rPr>
        <w:t>, a odnose se</w:t>
      </w:r>
      <w:r w:rsidR="00762BD8">
        <w:rPr>
          <w:color w:val="0070C0"/>
          <w:lang w:val="sr-Latn-CS"/>
        </w:rPr>
        <w:t xml:space="preserve"> na obaveze po osnovu Ugovora o finansisjkom lizingu Raiffeisen Leasing d.o.o. Sarajevo broj 26884/25 od 11.09.2025. godine čiji je predmet lizinga oprema : Rovokopač na gusjenicama Volvo EC210F</w:t>
      </w:r>
      <w:r w:rsidR="00BD41E2">
        <w:rPr>
          <w:color w:val="0070C0"/>
          <w:lang w:val="sr-Latn-CS"/>
        </w:rPr>
        <w:t>. Ugovor je zaključen na period od 36 mjeseci od preuzimanja predmeta lizinga , sa nominalnom fiksnom kamatnom stopom od 5,99%</w:t>
      </w:r>
      <w:r w:rsidR="003C064A">
        <w:rPr>
          <w:color w:val="0070C0"/>
          <w:lang w:val="sr-Latn-CS"/>
        </w:rPr>
        <w:t>.</w:t>
      </w:r>
    </w:p>
    <w:p w14:paraId="1954CF5E" w14:textId="77777777" w:rsidR="00403F6E" w:rsidRPr="00C77F09" w:rsidRDefault="00403F6E" w:rsidP="00403F6E">
      <w:pPr>
        <w:jc w:val="both"/>
        <w:rPr>
          <w:lang w:val="sr-Latn-CS"/>
        </w:rPr>
      </w:pPr>
    </w:p>
    <w:p w14:paraId="2E723155" w14:textId="77777777" w:rsidR="00AA1485" w:rsidRPr="00034C21" w:rsidRDefault="00AA1485" w:rsidP="00B36195">
      <w:pPr>
        <w:ind w:left="-426" w:right="-950"/>
        <w:jc w:val="both"/>
        <w:rPr>
          <w:b/>
          <w:i/>
          <w:color w:val="0070C0"/>
          <w:lang w:val="sr-Latn-CS"/>
        </w:rPr>
      </w:pPr>
      <w:r w:rsidRPr="00034C21">
        <w:rPr>
          <w:b/>
          <w:i/>
          <w:color w:val="0070C0"/>
          <w:lang w:val="sr-Latn-CS"/>
        </w:rPr>
        <w:t xml:space="preserve">7.1.9. Kratkoročne obaveze </w:t>
      </w:r>
      <w:r w:rsidR="00443028" w:rsidRPr="00034C21">
        <w:rPr>
          <w:b/>
          <w:i/>
          <w:color w:val="0070C0"/>
          <w:lang w:val="sr-Latn-CS"/>
        </w:rPr>
        <w:t>i kratkoročna rezervisanja</w:t>
      </w:r>
    </w:p>
    <w:p w14:paraId="6DDB6584" w14:textId="77777777" w:rsidR="00AA1485" w:rsidRPr="00C77F09" w:rsidRDefault="00AA1485" w:rsidP="00B36195">
      <w:pPr>
        <w:ind w:left="-426" w:right="-950"/>
        <w:jc w:val="both"/>
        <w:rPr>
          <w:lang w:val="sr-Latn-CS"/>
        </w:rPr>
      </w:pPr>
    </w:p>
    <w:p w14:paraId="14D2586A" w14:textId="5B4DEEAB" w:rsidR="00AA1485" w:rsidRPr="00D71398" w:rsidRDefault="00AA1485" w:rsidP="00571B6B">
      <w:pPr>
        <w:pStyle w:val="Teloteksta"/>
        <w:ind w:left="-426" w:right="43"/>
        <w:jc w:val="both"/>
        <w:rPr>
          <w:color w:val="0070C0"/>
          <w:sz w:val="24"/>
          <w:lang w:val="bs-Latn-BA"/>
        </w:rPr>
      </w:pPr>
      <w:r w:rsidRPr="00DB1AE0">
        <w:rPr>
          <w:color w:val="0070C0"/>
          <w:sz w:val="24"/>
        </w:rPr>
        <w:t xml:space="preserve">Kratkoročne obaveze </w:t>
      </w:r>
      <w:r w:rsidR="00443028" w:rsidRPr="00DB1AE0">
        <w:rPr>
          <w:color w:val="0070C0"/>
          <w:sz w:val="24"/>
        </w:rPr>
        <w:t xml:space="preserve">i kratkoročna rezervisanja </w:t>
      </w:r>
      <w:r w:rsidRPr="00DB1AE0">
        <w:rPr>
          <w:color w:val="0070C0"/>
          <w:sz w:val="24"/>
        </w:rPr>
        <w:t xml:space="preserve">prema bilansu stanja iskazane su u iznosu od </w:t>
      </w:r>
      <w:r w:rsidR="00DB1AE0" w:rsidRPr="00DB1AE0">
        <w:rPr>
          <w:color w:val="0070C0"/>
          <w:sz w:val="24"/>
        </w:rPr>
        <w:t>2.466.237</w:t>
      </w:r>
      <w:r w:rsidRPr="00DB1AE0">
        <w:rPr>
          <w:color w:val="0070C0"/>
          <w:sz w:val="24"/>
        </w:rPr>
        <w:t xml:space="preserve"> (u prethodnom periodu</w:t>
      </w:r>
      <w:r w:rsidR="00443028" w:rsidRPr="00DB1AE0">
        <w:rPr>
          <w:color w:val="0070C0"/>
          <w:sz w:val="24"/>
        </w:rPr>
        <w:t xml:space="preserve"> </w:t>
      </w:r>
      <w:r w:rsidR="00D71398" w:rsidRPr="00DB1AE0">
        <w:rPr>
          <w:color w:val="0070C0"/>
          <w:sz w:val="24"/>
        </w:rPr>
        <w:t>2.485.088</w:t>
      </w:r>
      <w:r w:rsidRPr="00DB1AE0">
        <w:rPr>
          <w:color w:val="0070C0"/>
          <w:sz w:val="24"/>
        </w:rPr>
        <w:t xml:space="preserve"> KM).  </w:t>
      </w:r>
      <w:r w:rsidRPr="00DB1AE0">
        <w:rPr>
          <w:color w:val="0070C0"/>
          <w:sz w:val="24"/>
          <w:lang w:val="bs-Latn-BA"/>
        </w:rPr>
        <w:t>Njihova struktura i pojedinačni iznosi dati su u</w:t>
      </w:r>
      <w:r w:rsidRPr="00D71398">
        <w:rPr>
          <w:color w:val="0070C0"/>
          <w:sz w:val="24"/>
          <w:lang w:val="bs-Latn-BA"/>
        </w:rPr>
        <w:t xml:space="preserve"> narednom pregledu (u KM):</w:t>
      </w:r>
    </w:p>
    <w:p w14:paraId="64969DDE" w14:textId="77777777" w:rsidR="00AA1485" w:rsidRPr="00C77F09" w:rsidRDefault="00AA1485" w:rsidP="00AA1485">
      <w:pPr>
        <w:pStyle w:val="Teloteksta"/>
        <w:tabs>
          <w:tab w:val="left" w:pos="6960"/>
        </w:tabs>
        <w:rPr>
          <w:sz w:val="24"/>
          <w:lang w:val="bs-Latn-BA"/>
        </w:rPr>
      </w:pPr>
    </w:p>
    <w:tbl>
      <w:tblPr>
        <w:tblW w:w="10065" w:type="dxa"/>
        <w:tblInd w:w="-318" w:type="dxa"/>
        <w:tblBorders>
          <w:top w:val="double" w:sz="6" w:space="0" w:color="auto"/>
          <w:bottom w:val="double" w:sz="6" w:space="0" w:color="auto"/>
        </w:tblBorders>
        <w:tblLook w:val="01E0" w:firstRow="1" w:lastRow="1" w:firstColumn="1" w:lastColumn="1" w:noHBand="0" w:noVBand="0"/>
      </w:tblPr>
      <w:tblGrid>
        <w:gridCol w:w="5388"/>
        <w:gridCol w:w="1842"/>
        <w:gridCol w:w="1560"/>
        <w:gridCol w:w="1275"/>
      </w:tblGrid>
      <w:tr w:rsidR="00C77F09" w:rsidRPr="00C77F09" w14:paraId="72C180BC" w14:textId="77777777" w:rsidTr="00FE614C">
        <w:tc>
          <w:tcPr>
            <w:tcW w:w="5388" w:type="dxa"/>
            <w:tcBorders>
              <w:top w:val="double" w:sz="6" w:space="0" w:color="auto"/>
              <w:bottom w:val="single" w:sz="4" w:space="0" w:color="auto"/>
            </w:tcBorders>
            <w:shd w:val="clear" w:color="auto" w:fill="DEEAF6" w:themeFill="accent1" w:themeFillTint="33"/>
            <w:vAlign w:val="center"/>
          </w:tcPr>
          <w:p w14:paraId="013332CE" w14:textId="77777777" w:rsidR="000465C5" w:rsidRPr="00DB1AE0" w:rsidRDefault="000465C5" w:rsidP="00295C0A">
            <w:pPr>
              <w:jc w:val="center"/>
              <w:rPr>
                <w:b/>
                <w:i/>
                <w:color w:val="0070C0"/>
                <w:lang w:val="sr-Cyrl-CS"/>
              </w:rPr>
            </w:pPr>
            <w:r w:rsidRPr="00DB1AE0">
              <w:rPr>
                <w:b/>
                <w:i/>
                <w:color w:val="0070C0"/>
                <w:lang w:val="sr-Cyrl-CS"/>
              </w:rPr>
              <w:t>OBAVEZE</w:t>
            </w:r>
          </w:p>
        </w:tc>
        <w:tc>
          <w:tcPr>
            <w:tcW w:w="1842" w:type="dxa"/>
            <w:tcBorders>
              <w:top w:val="double" w:sz="6" w:space="0" w:color="auto"/>
              <w:bottom w:val="single" w:sz="4" w:space="0" w:color="auto"/>
            </w:tcBorders>
            <w:shd w:val="clear" w:color="auto" w:fill="DEEAF6" w:themeFill="accent1" w:themeFillTint="33"/>
            <w:vAlign w:val="center"/>
          </w:tcPr>
          <w:p w14:paraId="2430C48E" w14:textId="77777777" w:rsidR="000465C5" w:rsidRPr="00DB1AE0" w:rsidRDefault="000465C5" w:rsidP="00295C0A">
            <w:pPr>
              <w:jc w:val="center"/>
              <w:rPr>
                <w:b/>
                <w:i/>
                <w:color w:val="0070C0"/>
                <w:lang w:val="sr-Cyrl-CS"/>
              </w:rPr>
            </w:pPr>
            <w:r w:rsidRPr="00DB1AE0">
              <w:rPr>
                <w:b/>
                <w:i/>
                <w:color w:val="0070C0"/>
                <w:lang w:val="sr-Cyrl-CS"/>
              </w:rPr>
              <w:t>Tekući</w:t>
            </w:r>
          </w:p>
          <w:p w14:paraId="7DF14C82" w14:textId="77777777" w:rsidR="000465C5" w:rsidRPr="00DB1AE0" w:rsidRDefault="000465C5" w:rsidP="00295C0A">
            <w:pPr>
              <w:jc w:val="center"/>
              <w:rPr>
                <w:b/>
                <w:i/>
                <w:color w:val="0070C0"/>
                <w:lang w:val="sr-Cyrl-CS"/>
              </w:rPr>
            </w:pPr>
            <w:r w:rsidRPr="00DB1AE0">
              <w:rPr>
                <w:b/>
                <w:i/>
                <w:color w:val="0070C0"/>
                <w:lang w:val="sr-Cyrl-CS"/>
              </w:rPr>
              <w:t>period</w:t>
            </w:r>
          </w:p>
        </w:tc>
        <w:tc>
          <w:tcPr>
            <w:tcW w:w="1560" w:type="dxa"/>
            <w:tcBorders>
              <w:top w:val="double" w:sz="6" w:space="0" w:color="auto"/>
              <w:bottom w:val="single" w:sz="4" w:space="0" w:color="auto"/>
            </w:tcBorders>
            <w:shd w:val="clear" w:color="auto" w:fill="DEEAF6" w:themeFill="accent1" w:themeFillTint="33"/>
            <w:vAlign w:val="center"/>
          </w:tcPr>
          <w:p w14:paraId="2D11032A" w14:textId="77777777" w:rsidR="000465C5" w:rsidRPr="00DB1AE0" w:rsidRDefault="000465C5" w:rsidP="00295C0A">
            <w:pPr>
              <w:jc w:val="center"/>
              <w:rPr>
                <w:b/>
                <w:i/>
                <w:color w:val="0070C0"/>
                <w:lang w:val="sr-Cyrl-CS"/>
              </w:rPr>
            </w:pPr>
            <w:r w:rsidRPr="00DB1AE0">
              <w:rPr>
                <w:b/>
                <w:i/>
                <w:color w:val="0070C0"/>
                <w:lang w:val="sr-Cyrl-CS"/>
              </w:rPr>
              <w:t>Prethodni</w:t>
            </w:r>
          </w:p>
          <w:p w14:paraId="00B31BBB" w14:textId="77777777" w:rsidR="000465C5" w:rsidRPr="00DB1AE0" w:rsidRDefault="000465C5" w:rsidP="00295C0A">
            <w:pPr>
              <w:jc w:val="center"/>
              <w:rPr>
                <w:b/>
                <w:i/>
                <w:color w:val="0070C0"/>
                <w:lang w:val="sr-Cyrl-CS"/>
              </w:rPr>
            </w:pPr>
            <w:r w:rsidRPr="00DB1AE0">
              <w:rPr>
                <w:b/>
                <w:i/>
                <w:color w:val="0070C0"/>
                <w:lang w:val="sr-Cyrl-CS"/>
              </w:rPr>
              <w:t>period</w:t>
            </w:r>
          </w:p>
        </w:tc>
        <w:tc>
          <w:tcPr>
            <w:tcW w:w="1275" w:type="dxa"/>
            <w:tcBorders>
              <w:top w:val="double" w:sz="6" w:space="0" w:color="auto"/>
              <w:bottom w:val="single" w:sz="4" w:space="0" w:color="auto"/>
            </w:tcBorders>
            <w:shd w:val="clear" w:color="auto" w:fill="DEEAF6" w:themeFill="accent1" w:themeFillTint="33"/>
            <w:vAlign w:val="center"/>
          </w:tcPr>
          <w:p w14:paraId="723B949F" w14:textId="77777777" w:rsidR="000465C5" w:rsidRPr="00DB1AE0" w:rsidRDefault="000465C5" w:rsidP="000465C5">
            <w:pPr>
              <w:jc w:val="center"/>
              <w:rPr>
                <w:b/>
                <w:i/>
                <w:color w:val="0070C0"/>
                <w:lang w:val="sr-Latn-RS"/>
              </w:rPr>
            </w:pPr>
            <w:r w:rsidRPr="00DB1AE0">
              <w:rPr>
                <w:b/>
                <w:i/>
                <w:color w:val="0070C0"/>
                <w:lang w:val="sr-Latn-RS"/>
              </w:rPr>
              <w:t>Indeks</w:t>
            </w:r>
          </w:p>
        </w:tc>
      </w:tr>
      <w:tr w:rsidR="00D71398" w:rsidRPr="00C77F09" w14:paraId="21EABA26" w14:textId="77777777" w:rsidTr="00FE614C">
        <w:tc>
          <w:tcPr>
            <w:tcW w:w="5388" w:type="dxa"/>
            <w:tcBorders>
              <w:top w:val="single" w:sz="4" w:space="0" w:color="auto"/>
              <w:bottom w:val="dotted" w:sz="4" w:space="0" w:color="auto"/>
            </w:tcBorders>
          </w:tcPr>
          <w:p w14:paraId="0474A41C" w14:textId="77777777" w:rsidR="00D71398" w:rsidRPr="00DB1AE0" w:rsidRDefault="00D71398" w:rsidP="00D71398">
            <w:pPr>
              <w:rPr>
                <w:i/>
                <w:color w:val="0070C0"/>
                <w:lang w:val="sr-Cyrl-CS"/>
              </w:rPr>
            </w:pPr>
            <w:r w:rsidRPr="00DB1AE0">
              <w:rPr>
                <w:i/>
                <w:color w:val="0070C0"/>
                <w:lang w:val="bs-Latn-BA"/>
              </w:rPr>
              <w:t xml:space="preserve">1. </w:t>
            </w:r>
            <w:r w:rsidRPr="00DB1AE0">
              <w:rPr>
                <w:i/>
                <w:color w:val="0070C0"/>
                <w:lang w:val="sr-Cyrl-CS"/>
              </w:rPr>
              <w:t>Kratkoročne finansijske obaveze</w:t>
            </w:r>
          </w:p>
        </w:tc>
        <w:tc>
          <w:tcPr>
            <w:tcW w:w="1842" w:type="dxa"/>
            <w:tcBorders>
              <w:top w:val="single" w:sz="4" w:space="0" w:color="auto"/>
              <w:bottom w:val="dotted" w:sz="4" w:space="0" w:color="auto"/>
            </w:tcBorders>
            <w:shd w:val="clear" w:color="auto" w:fill="F2F2F2" w:themeFill="background1" w:themeFillShade="F2"/>
          </w:tcPr>
          <w:p w14:paraId="09C88ABC" w14:textId="23F08C00" w:rsidR="00D71398" w:rsidRPr="00DB1AE0" w:rsidRDefault="00DB1AE0" w:rsidP="00D71398">
            <w:pPr>
              <w:jc w:val="right"/>
              <w:rPr>
                <w:i/>
                <w:color w:val="0070C0"/>
                <w:lang w:val="sr-Latn-CS"/>
              </w:rPr>
            </w:pPr>
            <w:r w:rsidRPr="00DB1AE0">
              <w:rPr>
                <w:i/>
                <w:color w:val="0070C0"/>
                <w:lang w:val="sr-Latn-CS"/>
              </w:rPr>
              <w:t>799.826</w:t>
            </w:r>
          </w:p>
        </w:tc>
        <w:tc>
          <w:tcPr>
            <w:tcW w:w="1560" w:type="dxa"/>
            <w:tcBorders>
              <w:top w:val="single" w:sz="4" w:space="0" w:color="auto"/>
              <w:bottom w:val="dotted" w:sz="4" w:space="0" w:color="auto"/>
            </w:tcBorders>
          </w:tcPr>
          <w:p w14:paraId="6D7F097D" w14:textId="5F975503" w:rsidR="00D71398" w:rsidRPr="00DB1AE0" w:rsidRDefault="00D71398" w:rsidP="00D71398">
            <w:pPr>
              <w:jc w:val="right"/>
              <w:rPr>
                <w:i/>
                <w:color w:val="0070C0"/>
                <w:lang w:val="sr-Latn-CS"/>
              </w:rPr>
            </w:pPr>
            <w:r w:rsidRPr="00DB1AE0">
              <w:rPr>
                <w:i/>
                <w:color w:val="0070C0"/>
                <w:lang w:val="sr-Latn-CS"/>
              </w:rPr>
              <w:t>404.707</w:t>
            </w:r>
          </w:p>
        </w:tc>
        <w:tc>
          <w:tcPr>
            <w:tcW w:w="1275" w:type="dxa"/>
            <w:tcBorders>
              <w:top w:val="single" w:sz="4" w:space="0" w:color="auto"/>
              <w:bottom w:val="dotted" w:sz="4" w:space="0" w:color="auto"/>
            </w:tcBorders>
            <w:vAlign w:val="center"/>
          </w:tcPr>
          <w:p w14:paraId="3D9BED48" w14:textId="5A423FCE" w:rsidR="00D71398" w:rsidRPr="00DB1AE0" w:rsidRDefault="00DB1AE0" w:rsidP="00D71398">
            <w:pPr>
              <w:jc w:val="center"/>
              <w:rPr>
                <w:i/>
                <w:color w:val="0070C0"/>
                <w:lang w:val="sr-Latn-CS"/>
              </w:rPr>
            </w:pPr>
            <w:r w:rsidRPr="00DB1AE0">
              <w:rPr>
                <w:i/>
                <w:color w:val="0070C0"/>
                <w:lang w:val="sr-Latn-CS"/>
              </w:rPr>
              <w:t>1.9763</w:t>
            </w:r>
          </w:p>
        </w:tc>
      </w:tr>
      <w:tr w:rsidR="00D71398" w:rsidRPr="00C77F09" w14:paraId="1B9C42A3" w14:textId="77777777" w:rsidTr="00FE614C">
        <w:tc>
          <w:tcPr>
            <w:tcW w:w="5388" w:type="dxa"/>
            <w:tcBorders>
              <w:top w:val="dotted" w:sz="4" w:space="0" w:color="auto"/>
              <w:bottom w:val="dotted" w:sz="4" w:space="0" w:color="auto"/>
            </w:tcBorders>
          </w:tcPr>
          <w:p w14:paraId="44F41939" w14:textId="77777777" w:rsidR="00D71398" w:rsidRPr="00DB1AE0" w:rsidRDefault="00D71398" w:rsidP="00D71398">
            <w:pPr>
              <w:rPr>
                <w:i/>
                <w:color w:val="0070C0"/>
                <w:lang w:val="sr-Cyrl-CS"/>
              </w:rPr>
            </w:pPr>
            <w:r w:rsidRPr="00DB1AE0">
              <w:rPr>
                <w:i/>
                <w:color w:val="0070C0"/>
                <w:lang w:val="sr-Latn-CS"/>
              </w:rPr>
              <w:t>2. O</w:t>
            </w:r>
            <w:r w:rsidRPr="00DB1AE0">
              <w:rPr>
                <w:i/>
                <w:color w:val="0070C0"/>
                <w:lang w:val="sr-Cyrl-CS"/>
              </w:rPr>
              <w:t>baveze iz poslovanja</w:t>
            </w:r>
          </w:p>
        </w:tc>
        <w:tc>
          <w:tcPr>
            <w:tcW w:w="1842" w:type="dxa"/>
            <w:tcBorders>
              <w:top w:val="dotted" w:sz="4" w:space="0" w:color="auto"/>
              <w:bottom w:val="dotted" w:sz="4" w:space="0" w:color="auto"/>
            </w:tcBorders>
            <w:shd w:val="clear" w:color="auto" w:fill="F2F2F2" w:themeFill="background1" w:themeFillShade="F2"/>
          </w:tcPr>
          <w:p w14:paraId="63787C3E" w14:textId="217C0EE9" w:rsidR="00D71398" w:rsidRPr="00DB1AE0" w:rsidRDefault="00DB1AE0" w:rsidP="00D71398">
            <w:pPr>
              <w:jc w:val="right"/>
              <w:rPr>
                <w:i/>
                <w:color w:val="0070C0"/>
                <w:lang w:val="sr-Latn-CS"/>
              </w:rPr>
            </w:pPr>
            <w:r w:rsidRPr="00DB1AE0">
              <w:rPr>
                <w:i/>
                <w:color w:val="0070C0"/>
                <w:lang w:val="sr-Latn-CS"/>
              </w:rPr>
              <w:t>1.190.629</w:t>
            </w:r>
          </w:p>
        </w:tc>
        <w:tc>
          <w:tcPr>
            <w:tcW w:w="1560" w:type="dxa"/>
            <w:tcBorders>
              <w:top w:val="dotted" w:sz="4" w:space="0" w:color="auto"/>
              <w:bottom w:val="dotted" w:sz="4" w:space="0" w:color="auto"/>
            </w:tcBorders>
          </w:tcPr>
          <w:p w14:paraId="20433CE1" w14:textId="1C5B4410" w:rsidR="00D71398" w:rsidRPr="00DB1AE0" w:rsidRDefault="00D71398" w:rsidP="00D71398">
            <w:pPr>
              <w:jc w:val="right"/>
              <w:rPr>
                <w:i/>
                <w:color w:val="0070C0"/>
                <w:lang w:val="sr-Latn-CS"/>
              </w:rPr>
            </w:pPr>
            <w:r w:rsidRPr="00DB1AE0">
              <w:rPr>
                <w:i/>
                <w:color w:val="0070C0"/>
                <w:lang w:val="sr-Latn-CS"/>
              </w:rPr>
              <w:t>1.459.329</w:t>
            </w:r>
          </w:p>
        </w:tc>
        <w:tc>
          <w:tcPr>
            <w:tcW w:w="1275" w:type="dxa"/>
            <w:tcBorders>
              <w:top w:val="dotted" w:sz="4" w:space="0" w:color="auto"/>
              <w:bottom w:val="dotted" w:sz="4" w:space="0" w:color="auto"/>
            </w:tcBorders>
            <w:vAlign w:val="center"/>
          </w:tcPr>
          <w:p w14:paraId="4E833BDC" w14:textId="772F0E24" w:rsidR="00D71398" w:rsidRPr="00DB1AE0" w:rsidRDefault="00DB1AE0" w:rsidP="00D71398">
            <w:pPr>
              <w:jc w:val="center"/>
              <w:rPr>
                <w:i/>
                <w:color w:val="0070C0"/>
                <w:lang w:val="sr-Latn-CS"/>
              </w:rPr>
            </w:pPr>
            <w:r w:rsidRPr="00DB1AE0">
              <w:rPr>
                <w:i/>
                <w:color w:val="0070C0"/>
                <w:lang w:val="sr-Latn-CS"/>
              </w:rPr>
              <w:t>0.8158</w:t>
            </w:r>
          </w:p>
        </w:tc>
      </w:tr>
      <w:tr w:rsidR="00D71398" w:rsidRPr="00C77F09" w14:paraId="4619A631" w14:textId="77777777" w:rsidTr="00FE614C">
        <w:tc>
          <w:tcPr>
            <w:tcW w:w="5388" w:type="dxa"/>
            <w:tcBorders>
              <w:top w:val="dotted" w:sz="4" w:space="0" w:color="auto"/>
              <w:bottom w:val="dotted" w:sz="4" w:space="0" w:color="auto"/>
            </w:tcBorders>
          </w:tcPr>
          <w:p w14:paraId="54B52747" w14:textId="77777777" w:rsidR="00D71398" w:rsidRPr="00DB1AE0" w:rsidRDefault="00D71398" w:rsidP="00D71398">
            <w:pPr>
              <w:rPr>
                <w:i/>
                <w:color w:val="0070C0"/>
                <w:lang w:val="sr-Latn-CS"/>
              </w:rPr>
            </w:pPr>
            <w:r w:rsidRPr="00DB1AE0">
              <w:rPr>
                <w:i/>
                <w:color w:val="0070C0"/>
                <w:lang w:val="sr-Latn-CS"/>
              </w:rPr>
              <w:t>3. Obaveze iz specifičnih poslova</w:t>
            </w:r>
          </w:p>
        </w:tc>
        <w:tc>
          <w:tcPr>
            <w:tcW w:w="1842" w:type="dxa"/>
            <w:tcBorders>
              <w:top w:val="dotted" w:sz="4" w:space="0" w:color="auto"/>
              <w:bottom w:val="dotted" w:sz="4" w:space="0" w:color="auto"/>
            </w:tcBorders>
            <w:shd w:val="clear" w:color="auto" w:fill="F2F2F2" w:themeFill="background1" w:themeFillShade="F2"/>
          </w:tcPr>
          <w:p w14:paraId="44B0B43F" w14:textId="2F54C43B" w:rsidR="00D71398" w:rsidRPr="00DB1AE0" w:rsidRDefault="00DB1AE0" w:rsidP="00D71398">
            <w:pPr>
              <w:jc w:val="right"/>
              <w:rPr>
                <w:i/>
                <w:color w:val="0070C0"/>
                <w:lang w:val="sr-Latn-CS"/>
              </w:rPr>
            </w:pPr>
            <w:r w:rsidRPr="00DB1AE0">
              <w:rPr>
                <w:i/>
                <w:color w:val="0070C0"/>
                <w:lang w:val="sr-Latn-CS"/>
              </w:rPr>
              <w:t>0</w:t>
            </w:r>
          </w:p>
        </w:tc>
        <w:tc>
          <w:tcPr>
            <w:tcW w:w="1560" w:type="dxa"/>
            <w:tcBorders>
              <w:top w:val="dotted" w:sz="4" w:space="0" w:color="auto"/>
              <w:bottom w:val="dotted" w:sz="4" w:space="0" w:color="auto"/>
            </w:tcBorders>
          </w:tcPr>
          <w:p w14:paraId="49FFAC7A" w14:textId="12CC6C04" w:rsidR="00D71398" w:rsidRPr="00DB1AE0" w:rsidRDefault="00D71398" w:rsidP="00D71398">
            <w:pPr>
              <w:jc w:val="right"/>
              <w:rPr>
                <w:i/>
                <w:color w:val="0070C0"/>
                <w:lang w:val="sr-Latn-CS"/>
              </w:rPr>
            </w:pPr>
            <w:r w:rsidRPr="00DB1AE0">
              <w:rPr>
                <w:i/>
                <w:color w:val="0070C0"/>
                <w:lang w:val="sr-Latn-CS"/>
              </w:rPr>
              <w:t>0</w:t>
            </w:r>
          </w:p>
        </w:tc>
        <w:tc>
          <w:tcPr>
            <w:tcW w:w="1275" w:type="dxa"/>
            <w:tcBorders>
              <w:top w:val="dotted" w:sz="4" w:space="0" w:color="auto"/>
              <w:bottom w:val="dotted" w:sz="4" w:space="0" w:color="auto"/>
            </w:tcBorders>
            <w:vAlign w:val="center"/>
          </w:tcPr>
          <w:p w14:paraId="7088AB1F" w14:textId="6BC17F66" w:rsidR="00D71398" w:rsidRPr="00DB1AE0" w:rsidRDefault="00DB1AE0" w:rsidP="00D71398">
            <w:pPr>
              <w:jc w:val="center"/>
              <w:rPr>
                <w:i/>
                <w:color w:val="0070C0"/>
                <w:lang w:val="sr-Latn-CS"/>
              </w:rPr>
            </w:pPr>
            <w:r w:rsidRPr="00DB1AE0">
              <w:rPr>
                <w:i/>
                <w:color w:val="0070C0"/>
                <w:lang w:val="sr-Latn-CS"/>
              </w:rPr>
              <w:t>0.0000</w:t>
            </w:r>
          </w:p>
        </w:tc>
      </w:tr>
      <w:tr w:rsidR="00D71398" w:rsidRPr="00C77F09" w14:paraId="349F7C57" w14:textId="77777777" w:rsidTr="00FE614C">
        <w:tc>
          <w:tcPr>
            <w:tcW w:w="5388" w:type="dxa"/>
            <w:tcBorders>
              <w:top w:val="dotted" w:sz="4" w:space="0" w:color="auto"/>
              <w:bottom w:val="dotted" w:sz="4" w:space="0" w:color="auto"/>
            </w:tcBorders>
          </w:tcPr>
          <w:p w14:paraId="61098F39" w14:textId="7294C601" w:rsidR="00D71398" w:rsidRPr="00DB1AE0" w:rsidRDefault="00D71398" w:rsidP="00D71398">
            <w:pPr>
              <w:rPr>
                <w:i/>
                <w:color w:val="0070C0"/>
                <w:lang w:val="bs-Latn-BA"/>
              </w:rPr>
            </w:pPr>
            <w:r w:rsidRPr="00DB1AE0">
              <w:rPr>
                <w:i/>
                <w:color w:val="0070C0"/>
                <w:lang w:val="bs-Latn-BA"/>
              </w:rPr>
              <w:t xml:space="preserve">4. </w:t>
            </w:r>
            <w:r w:rsidRPr="00DB1AE0">
              <w:rPr>
                <w:i/>
                <w:color w:val="0070C0"/>
                <w:lang w:val="sr-Cyrl-CS"/>
              </w:rPr>
              <w:t xml:space="preserve">Obaveze za </w:t>
            </w:r>
            <w:r w:rsidRPr="00DB1AE0">
              <w:rPr>
                <w:i/>
                <w:color w:val="0070C0"/>
                <w:lang w:val="bs-Latn-BA"/>
              </w:rPr>
              <w:t>plate</w:t>
            </w:r>
            <w:r w:rsidRPr="00DB1AE0">
              <w:rPr>
                <w:i/>
                <w:color w:val="0070C0"/>
                <w:lang w:val="sr-Cyrl-CS"/>
              </w:rPr>
              <w:t xml:space="preserve"> i naknade </w:t>
            </w:r>
            <w:r w:rsidRPr="00DB1AE0">
              <w:rPr>
                <w:i/>
                <w:color w:val="0070C0"/>
                <w:lang w:val="bs-Latn-BA"/>
              </w:rPr>
              <w:t>plata</w:t>
            </w:r>
          </w:p>
        </w:tc>
        <w:tc>
          <w:tcPr>
            <w:tcW w:w="1842" w:type="dxa"/>
            <w:tcBorders>
              <w:top w:val="dotted" w:sz="4" w:space="0" w:color="auto"/>
              <w:bottom w:val="dotted" w:sz="4" w:space="0" w:color="auto"/>
            </w:tcBorders>
            <w:shd w:val="clear" w:color="auto" w:fill="F2F2F2" w:themeFill="background1" w:themeFillShade="F2"/>
          </w:tcPr>
          <w:p w14:paraId="46C86D5A" w14:textId="7022BF6A" w:rsidR="00D71398" w:rsidRPr="00DB1AE0" w:rsidRDefault="00DB1AE0" w:rsidP="00D71398">
            <w:pPr>
              <w:jc w:val="right"/>
              <w:rPr>
                <w:i/>
                <w:color w:val="0070C0"/>
                <w:lang w:val="sr-Latn-CS"/>
              </w:rPr>
            </w:pPr>
            <w:r w:rsidRPr="00DB1AE0">
              <w:rPr>
                <w:i/>
                <w:color w:val="0070C0"/>
                <w:lang w:val="sr-Latn-CS"/>
              </w:rPr>
              <w:t>264.764</w:t>
            </w:r>
          </w:p>
        </w:tc>
        <w:tc>
          <w:tcPr>
            <w:tcW w:w="1560" w:type="dxa"/>
            <w:tcBorders>
              <w:top w:val="dotted" w:sz="4" w:space="0" w:color="auto"/>
              <w:bottom w:val="dotted" w:sz="4" w:space="0" w:color="auto"/>
            </w:tcBorders>
          </w:tcPr>
          <w:p w14:paraId="1217E1E7" w14:textId="2D80C1FE" w:rsidR="00D71398" w:rsidRPr="00DB1AE0" w:rsidRDefault="00D71398" w:rsidP="00D71398">
            <w:pPr>
              <w:jc w:val="right"/>
              <w:rPr>
                <w:i/>
                <w:color w:val="0070C0"/>
                <w:lang w:val="sr-Latn-CS"/>
              </w:rPr>
            </w:pPr>
            <w:r w:rsidRPr="00DB1AE0">
              <w:rPr>
                <w:i/>
                <w:color w:val="0070C0"/>
                <w:lang w:val="sr-Latn-CS"/>
              </w:rPr>
              <w:t>271.266</w:t>
            </w:r>
          </w:p>
        </w:tc>
        <w:tc>
          <w:tcPr>
            <w:tcW w:w="1275" w:type="dxa"/>
            <w:tcBorders>
              <w:top w:val="dotted" w:sz="4" w:space="0" w:color="auto"/>
              <w:bottom w:val="dotted" w:sz="4" w:space="0" w:color="auto"/>
            </w:tcBorders>
            <w:vAlign w:val="center"/>
          </w:tcPr>
          <w:p w14:paraId="394203FB" w14:textId="238739EB" w:rsidR="00D71398" w:rsidRPr="00DB1AE0" w:rsidRDefault="00DB1AE0" w:rsidP="00D71398">
            <w:pPr>
              <w:jc w:val="center"/>
              <w:rPr>
                <w:i/>
                <w:color w:val="0070C0"/>
                <w:lang w:val="sr-Latn-CS"/>
              </w:rPr>
            </w:pPr>
            <w:r w:rsidRPr="00DB1AE0">
              <w:rPr>
                <w:i/>
                <w:color w:val="0070C0"/>
                <w:lang w:val="sr-Latn-CS"/>
              </w:rPr>
              <w:t>0.9760</w:t>
            </w:r>
          </w:p>
        </w:tc>
      </w:tr>
      <w:tr w:rsidR="00D71398" w:rsidRPr="00C77F09" w14:paraId="112D2AA4" w14:textId="77777777" w:rsidTr="00FE614C">
        <w:tc>
          <w:tcPr>
            <w:tcW w:w="5388" w:type="dxa"/>
            <w:tcBorders>
              <w:top w:val="dotted" w:sz="4" w:space="0" w:color="auto"/>
              <w:bottom w:val="dotted" w:sz="4" w:space="0" w:color="auto"/>
            </w:tcBorders>
          </w:tcPr>
          <w:p w14:paraId="6571EC5F" w14:textId="77777777" w:rsidR="00D71398" w:rsidRPr="00DB1AE0" w:rsidRDefault="00D71398" w:rsidP="00D71398">
            <w:pPr>
              <w:rPr>
                <w:i/>
                <w:color w:val="0070C0"/>
                <w:lang w:val="sr-Cyrl-CS"/>
              </w:rPr>
            </w:pPr>
            <w:r w:rsidRPr="00DB1AE0">
              <w:rPr>
                <w:i/>
                <w:color w:val="0070C0"/>
                <w:lang w:val="bs-Latn-BA"/>
              </w:rPr>
              <w:t>5. Ostale</w:t>
            </w:r>
            <w:r w:rsidRPr="00DB1AE0">
              <w:rPr>
                <w:i/>
                <w:color w:val="0070C0"/>
                <w:lang w:val="sr-Cyrl-CS"/>
              </w:rPr>
              <w:t xml:space="preserve"> obaveze</w:t>
            </w:r>
          </w:p>
        </w:tc>
        <w:tc>
          <w:tcPr>
            <w:tcW w:w="1842" w:type="dxa"/>
            <w:tcBorders>
              <w:top w:val="dotted" w:sz="4" w:space="0" w:color="auto"/>
              <w:bottom w:val="dotted" w:sz="4" w:space="0" w:color="auto"/>
            </w:tcBorders>
            <w:shd w:val="clear" w:color="auto" w:fill="F2F2F2" w:themeFill="background1" w:themeFillShade="F2"/>
          </w:tcPr>
          <w:p w14:paraId="5E85DF63" w14:textId="0614C62A" w:rsidR="00D71398" w:rsidRPr="00DB1AE0" w:rsidRDefault="00DB1AE0" w:rsidP="00D71398">
            <w:pPr>
              <w:jc w:val="right"/>
              <w:rPr>
                <w:i/>
                <w:color w:val="0070C0"/>
                <w:lang w:val="sr-Latn-CS"/>
              </w:rPr>
            </w:pPr>
            <w:r w:rsidRPr="00DB1AE0">
              <w:rPr>
                <w:i/>
                <w:color w:val="0070C0"/>
                <w:lang w:val="sr-Latn-CS"/>
              </w:rPr>
              <w:t>67.286</w:t>
            </w:r>
          </w:p>
        </w:tc>
        <w:tc>
          <w:tcPr>
            <w:tcW w:w="1560" w:type="dxa"/>
            <w:tcBorders>
              <w:top w:val="dotted" w:sz="4" w:space="0" w:color="auto"/>
              <w:bottom w:val="dotted" w:sz="4" w:space="0" w:color="auto"/>
            </w:tcBorders>
          </w:tcPr>
          <w:p w14:paraId="50D7C1DD" w14:textId="50BE8DC7" w:rsidR="00D71398" w:rsidRPr="00DB1AE0" w:rsidRDefault="00D71398" w:rsidP="00D71398">
            <w:pPr>
              <w:jc w:val="right"/>
              <w:rPr>
                <w:i/>
                <w:color w:val="0070C0"/>
                <w:lang w:val="sr-Latn-CS"/>
              </w:rPr>
            </w:pPr>
            <w:r w:rsidRPr="00DB1AE0">
              <w:rPr>
                <w:i/>
                <w:color w:val="0070C0"/>
                <w:lang w:val="sr-Latn-CS"/>
              </w:rPr>
              <w:t>62.540</w:t>
            </w:r>
          </w:p>
        </w:tc>
        <w:tc>
          <w:tcPr>
            <w:tcW w:w="1275" w:type="dxa"/>
            <w:tcBorders>
              <w:top w:val="dotted" w:sz="4" w:space="0" w:color="auto"/>
              <w:bottom w:val="dotted" w:sz="4" w:space="0" w:color="auto"/>
            </w:tcBorders>
            <w:vAlign w:val="center"/>
          </w:tcPr>
          <w:p w14:paraId="00352084" w14:textId="1853C0ED" w:rsidR="00D71398" w:rsidRPr="00DB1AE0" w:rsidRDefault="00DB1AE0" w:rsidP="00D71398">
            <w:pPr>
              <w:jc w:val="center"/>
              <w:rPr>
                <w:i/>
                <w:color w:val="0070C0"/>
                <w:lang w:val="sr-Latn-CS"/>
              </w:rPr>
            </w:pPr>
            <w:r w:rsidRPr="00DB1AE0">
              <w:rPr>
                <w:i/>
                <w:color w:val="0070C0"/>
                <w:lang w:val="sr-Latn-CS"/>
              </w:rPr>
              <w:t>1.0758</w:t>
            </w:r>
          </w:p>
        </w:tc>
      </w:tr>
      <w:tr w:rsidR="00D71398" w:rsidRPr="00C77F09" w14:paraId="3887FAB2" w14:textId="77777777" w:rsidTr="00FE614C">
        <w:tc>
          <w:tcPr>
            <w:tcW w:w="5388" w:type="dxa"/>
            <w:tcBorders>
              <w:top w:val="dotted" w:sz="4" w:space="0" w:color="auto"/>
              <w:bottom w:val="dotted" w:sz="4" w:space="0" w:color="auto"/>
            </w:tcBorders>
          </w:tcPr>
          <w:p w14:paraId="0CC9A262" w14:textId="77777777" w:rsidR="00D71398" w:rsidRPr="00DB1AE0" w:rsidRDefault="00D71398" w:rsidP="00D71398">
            <w:pPr>
              <w:rPr>
                <w:i/>
                <w:color w:val="0070C0"/>
                <w:lang w:val="sr-Cyrl-CS"/>
              </w:rPr>
            </w:pPr>
            <w:r w:rsidRPr="00DB1AE0">
              <w:rPr>
                <w:i/>
                <w:color w:val="0070C0"/>
                <w:lang w:val="bs-Latn-BA"/>
              </w:rPr>
              <w:t xml:space="preserve">6. </w:t>
            </w:r>
            <w:r w:rsidRPr="00DB1AE0">
              <w:rPr>
                <w:i/>
                <w:color w:val="0070C0"/>
                <w:lang w:val="sr-Cyrl-CS"/>
              </w:rPr>
              <w:t>Porez na dodatu vrijednost</w:t>
            </w:r>
          </w:p>
        </w:tc>
        <w:tc>
          <w:tcPr>
            <w:tcW w:w="1842" w:type="dxa"/>
            <w:tcBorders>
              <w:top w:val="dotted" w:sz="4" w:space="0" w:color="auto"/>
              <w:bottom w:val="dotted" w:sz="4" w:space="0" w:color="auto"/>
            </w:tcBorders>
            <w:shd w:val="clear" w:color="auto" w:fill="F2F2F2" w:themeFill="background1" w:themeFillShade="F2"/>
          </w:tcPr>
          <w:p w14:paraId="2E67526A" w14:textId="58CD02EE" w:rsidR="00D71398" w:rsidRPr="00DB1AE0" w:rsidRDefault="00DB1AE0" w:rsidP="00D71398">
            <w:pPr>
              <w:jc w:val="right"/>
              <w:rPr>
                <w:i/>
                <w:color w:val="0070C0"/>
                <w:lang w:val="sr-Latn-CS"/>
              </w:rPr>
            </w:pPr>
            <w:r w:rsidRPr="00DB1AE0">
              <w:rPr>
                <w:i/>
                <w:color w:val="0070C0"/>
                <w:lang w:val="sr-Latn-CS"/>
              </w:rPr>
              <w:t>20.611</w:t>
            </w:r>
          </w:p>
        </w:tc>
        <w:tc>
          <w:tcPr>
            <w:tcW w:w="1560" w:type="dxa"/>
            <w:tcBorders>
              <w:top w:val="dotted" w:sz="4" w:space="0" w:color="auto"/>
              <w:bottom w:val="dotted" w:sz="4" w:space="0" w:color="auto"/>
            </w:tcBorders>
          </w:tcPr>
          <w:p w14:paraId="4CD17D1D" w14:textId="181A80A5" w:rsidR="00D71398" w:rsidRPr="00DB1AE0" w:rsidRDefault="00D71398" w:rsidP="00D71398">
            <w:pPr>
              <w:jc w:val="right"/>
              <w:rPr>
                <w:i/>
                <w:color w:val="0070C0"/>
                <w:lang w:val="sr-Latn-CS"/>
              </w:rPr>
            </w:pPr>
            <w:r w:rsidRPr="00DB1AE0">
              <w:rPr>
                <w:i/>
                <w:color w:val="0070C0"/>
                <w:lang w:val="sr-Latn-CS"/>
              </w:rPr>
              <w:t>41.023</w:t>
            </w:r>
          </w:p>
        </w:tc>
        <w:tc>
          <w:tcPr>
            <w:tcW w:w="1275" w:type="dxa"/>
            <w:tcBorders>
              <w:top w:val="dotted" w:sz="4" w:space="0" w:color="auto"/>
              <w:bottom w:val="dotted" w:sz="4" w:space="0" w:color="auto"/>
            </w:tcBorders>
            <w:vAlign w:val="center"/>
          </w:tcPr>
          <w:p w14:paraId="1BB98DF7" w14:textId="1061A724" w:rsidR="00D71398" w:rsidRPr="00DB1AE0" w:rsidRDefault="00DB1AE0" w:rsidP="00D71398">
            <w:pPr>
              <w:jc w:val="center"/>
              <w:rPr>
                <w:i/>
                <w:color w:val="0070C0"/>
                <w:lang w:val="sr-Latn-CS"/>
              </w:rPr>
            </w:pPr>
            <w:r w:rsidRPr="00DB1AE0">
              <w:rPr>
                <w:i/>
                <w:color w:val="0070C0"/>
                <w:lang w:val="sr-Latn-CS"/>
              </w:rPr>
              <w:t>0.5024</w:t>
            </w:r>
          </w:p>
        </w:tc>
      </w:tr>
      <w:tr w:rsidR="00D71398" w:rsidRPr="00C77F09" w14:paraId="7B26A30B" w14:textId="77777777" w:rsidTr="00FE614C">
        <w:tc>
          <w:tcPr>
            <w:tcW w:w="5388" w:type="dxa"/>
            <w:tcBorders>
              <w:top w:val="dotted" w:sz="4" w:space="0" w:color="auto"/>
              <w:bottom w:val="dotted" w:sz="4" w:space="0" w:color="auto"/>
            </w:tcBorders>
          </w:tcPr>
          <w:p w14:paraId="23F4302F" w14:textId="55387746" w:rsidR="00D71398" w:rsidRPr="00DB1AE0" w:rsidRDefault="00D71398" w:rsidP="00D71398">
            <w:pPr>
              <w:rPr>
                <w:i/>
                <w:color w:val="0070C0"/>
                <w:lang w:val="sr-Cyrl-CS"/>
              </w:rPr>
            </w:pPr>
            <w:r w:rsidRPr="00DB1AE0">
              <w:rPr>
                <w:i/>
                <w:color w:val="0070C0"/>
                <w:lang w:val="bs-Latn-BA"/>
              </w:rPr>
              <w:t xml:space="preserve">7. </w:t>
            </w:r>
            <w:r w:rsidRPr="00DB1AE0">
              <w:rPr>
                <w:i/>
                <w:color w:val="0070C0"/>
                <w:lang w:val="sr-Cyrl-CS"/>
              </w:rPr>
              <w:t>Obaveze za ostale poreze, dop</w:t>
            </w:r>
            <w:r w:rsidRPr="00DB1AE0">
              <w:rPr>
                <w:i/>
                <w:color w:val="0070C0"/>
                <w:lang w:val="sr-Latn-RS"/>
              </w:rPr>
              <w:t>.</w:t>
            </w:r>
            <w:r w:rsidRPr="00DB1AE0">
              <w:rPr>
                <w:i/>
                <w:color w:val="0070C0"/>
                <w:lang w:val="sr-Cyrl-CS"/>
              </w:rPr>
              <w:t xml:space="preserve"> i dr</w:t>
            </w:r>
            <w:r w:rsidRPr="00DB1AE0">
              <w:rPr>
                <w:i/>
                <w:color w:val="0070C0"/>
                <w:lang w:val="bs-Latn-BA"/>
              </w:rPr>
              <w:t xml:space="preserve">uge  </w:t>
            </w:r>
            <w:r w:rsidRPr="00DB1AE0">
              <w:rPr>
                <w:i/>
                <w:color w:val="0070C0"/>
                <w:lang w:val="sr-Cyrl-CS"/>
              </w:rPr>
              <w:t>dažbine</w:t>
            </w:r>
          </w:p>
        </w:tc>
        <w:tc>
          <w:tcPr>
            <w:tcW w:w="1842" w:type="dxa"/>
            <w:tcBorders>
              <w:top w:val="dotted" w:sz="4" w:space="0" w:color="auto"/>
              <w:bottom w:val="dotted" w:sz="4" w:space="0" w:color="auto"/>
            </w:tcBorders>
            <w:shd w:val="clear" w:color="auto" w:fill="F2F2F2" w:themeFill="background1" w:themeFillShade="F2"/>
            <w:vAlign w:val="center"/>
          </w:tcPr>
          <w:p w14:paraId="69E93105" w14:textId="2BC81F96" w:rsidR="00D71398" w:rsidRPr="00DB1AE0" w:rsidRDefault="00DB1AE0" w:rsidP="00D71398">
            <w:pPr>
              <w:jc w:val="right"/>
              <w:rPr>
                <w:i/>
                <w:color w:val="0070C0"/>
                <w:lang w:val="sr-Latn-CS"/>
              </w:rPr>
            </w:pPr>
            <w:r w:rsidRPr="00DB1AE0">
              <w:rPr>
                <w:i/>
                <w:color w:val="0070C0"/>
                <w:lang w:val="sr-Latn-CS"/>
              </w:rPr>
              <w:t>17.896</w:t>
            </w:r>
          </w:p>
        </w:tc>
        <w:tc>
          <w:tcPr>
            <w:tcW w:w="1560" w:type="dxa"/>
            <w:tcBorders>
              <w:top w:val="dotted" w:sz="4" w:space="0" w:color="auto"/>
              <w:bottom w:val="dotted" w:sz="4" w:space="0" w:color="auto"/>
            </w:tcBorders>
            <w:vAlign w:val="center"/>
          </w:tcPr>
          <w:p w14:paraId="320A84A1" w14:textId="039F2EA2" w:rsidR="00D71398" w:rsidRPr="00DB1AE0" w:rsidRDefault="00D71398" w:rsidP="00D71398">
            <w:pPr>
              <w:jc w:val="right"/>
              <w:rPr>
                <w:i/>
                <w:color w:val="0070C0"/>
                <w:lang w:val="sr-Latn-CS"/>
              </w:rPr>
            </w:pPr>
            <w:r w:rsidRPr="00DB1AE0">
              <w:rPr>
                <w:i/>
                <w:color w:val="0070C0"/>
                <w:lang w:val="sr-Latn-CS"/>
              </w:rPr>
              <w:t>14.145</w:t>
            </w:r>
          </w:p>
        </w:tc>
        <w:tc>
          <w:tcPr>
            <w:tcW w:w="1275" w:type="dxa"/>
            <w:tcBorders>
              <w:top w:val="dotted" w:sz="4" w:space="0" w:color="auto"/>
              <w:bottom w:val="dotted" w:sz="4" w:space="0" w:color="auto"/>
            </w:tcBorders>
            <w:vAlign w:val="center"/>
          </w:tcPr>
          <w:p w14:paraId="588ED8F9" w14:textId="32A68721" w:rsidR="00D71398" w:rsidRPr="00DB1AE0" w:rsidRDefault="00DB1AE0" w:rsidP="00D71398">
            <w:pPr>
              <w:jc w:val="center"/>
              <w:rPr>
                <w:i/>
                <w:color w:val="0070C0"/>
                <w:lang w:val="sr-Latn-CS"/>
              </w:rPr>
            </w:pPr>
            <w:r w:rsidRPr="00DB1AE0">
              <w:rPr>
                <w:i/>
                <w:color w:val="0070C0"/>
                <w:lang w:val="sr-Latn-CS"/>
              </w:rPr>
              <w:t>1.2651</w:t>
            </w:r>
          </w:p>
        </w:tc>
      </w:tr>
      <w:tr w:rsidR="00D71398" w:rsidRPr="00C77F09" w14:paraId="2EFC622C" w14:textId="77777777" w:rsidTr="00FE614C">
        <w:tc>
          <w:tcPr>
            <w:tcW w:w="5388" w:type="dxa"/>
            <w:tcBorders>
              <w:top w:val="dotted" w:sz="4" w:space="0" w:color="auto"/>
              <w:bottom w:val="dotted" w:sz="4" w:space="0" w:color="auto"/>
            </w:tcBorders>
          </w:tcPr>
          <w:p w14:paraId="1449CDFE" w14:textId="26774E66" w:rsidR="00D71398" w:rsidRPr="00DB1AE0" w:rsidRDefault="00D71398" w:rsidP="00D71398">
            <w:pPr>
              <w:rPr>
                <w:i/>
                <w:color w:val="0070C0"/>
                <w:lang w:val="sr-Latn-CS"/>
              </w:rPr>
            </w:pPr>
            <w:r w:rsidRPr="00DB1AE0">
              <w:rPr>
                <w:i/>
                <w:color w:val="0070C0"/>
                <w:lang w:val="sr-Latn-CS"/>
              </w:rPr>
              <w:t>8. Obaveze za porez na dobit</w:t>
            </w:r>
          </w:p>
        </w:tc>
        <w:tc>
          <w:tcPr>
            <w:tcW w:w="1842" w:type="dxa"/>
            <w:tcBorders>
              <w:top w:val="dotted" w:sz="4" w:space="0" w:color="auto"/>
              <w:bottom w:val="dotted" w:sz="4" w:space="0" w:color="auto"/>
            </w:tcBorders>
            <w:shd w:val="clear" w:color="auto" w:fill="F2F2F2" w:themeFill="background1" w:themeFillShade="F2"/>
          </w:tcPr>
          <w:p w14:paraId="6E703973" w14:textId="37707743" w:rsidR="00D71398" w:rsidRPr="00DB1AE0" w:rsidRDefault="00DB1AE0" w:rsidP="00D71398">
            <w:pPr>
              <w:jc w:val="right"/>
              <w:rPr>
                <w:i/>
                <w:color w:val="0070C0"/>
                <w:lang w:val="sr-Latn-CS"/>
              </w:rPr>
            </w:pPr>
            <w:r w:rsidRPr="00DB1AE0">
              <w:rPr>
                <w:i/>
                <w:color w:val="0070C0"/>
                <w:lang w:val="sr-Latn-CS"/>
              </w:rPr>
              <w:t>0</w:t>
            </w:r>
          </w:p>
        </w:tc>
        <w:tc>
          <w:tcPr>
            <w:tcW w:w="1560" w:type="dxa"/>
            <w:tcBorders>
              <w:top w:val="dotted" w:sz="4" w:space="0" w:color="auto"/>
              <w:bottom w:val="dotted" w:sz="4" w:space="0" w:color="auto"/>
            </w:tcBorders>
          </w:tcPr>
          <w:p w14:paraId="6258E91C" w14:textId="230B5E66" w:rsidR="00D71398" w:rsidRPr="00DB1AE0" w:rsidRDefault="00D71398" w:rsidP="00D71398">
            <w:pPr>
              <w:jc w:val="right"/>
              <w:rPr>
                <w:i/>
                <w:color w:val="0070C0"/>
                <w:lang w:val="sr-Latn-CS"/>
              </w:rPr>
            </w:pPr>
            <w:r w:rsidRPr="00DB1AE0">
              <w:rPr>
                <w:i/>
                <w:color w:val="0070C0"/>
                <w:lang w:val="sr-Latn-CS"/>
              </w:rPr>
              <w:t>0</w:t>
            </w:r>
          </w:p>
        </w:tc>
        <w:tc>
          <w:tcPr>
            <w:tcW w:w="1275" w:type="dxa"/>
            <w:tcBorders>
              <w:top w:val="dotted" w:sz="4" w:space="0" w:color="auto"/>
              <w:bottom w:val="dotted" w:sz="4" w:space="0" w:color="auto"/>
            </w:tcBorders>
            <w:vAlign w:val="center"/>
          </w:tcPr>
          <w:p w14:paraId="07F3CC97" w14:textId="07F6CA2E" w:rsidR="00D71398" w:rsidRPr="00DB1AE0" w:rsidRDefault="00DB1AE0" w:rsidP="00D71398">
            <w:pPr>
              <w:jc w:val="center"/>
              <w:rPr>
                <w:i/>
                <w:color w:val="0070C0"/>
                <w:lang w:val="sr-Latn-CS"/>
              </w:rPr>
            </w:pPr>
            <w:r w:rsidRPr="00DB1AE0">
              <w:rPr>
                <w:i/>
                <w:color w:val="0070C0"/>
                <w:lang w:val="sr-Latn-CS"/>
              </w:rPr>
              <w:t>0.0000</w:t>
            </w:r>
          </w:p>
        </w:tc>
      </w:tr>
      <w:tr w:rsidR="00D71398" w:rsidRPr="00C77F09" w14:paraId="3AD4FA61" w14:textId="77777777" w:rsidTr="00FE614C">
        <w:tc>
          <w:tcPr>
            <w:tcW w:w="5388" w:type="dxa"/>
            <w:tcBorders>
              <w:top w:val="dotted" w:sz="4" w:space="0" w:color="auto"/>
              <w:bottom w:val="dotted" w:sz="4" w:space="0" w:color="auto"/>
            </w:tcBorders>
          </w:tcPr>
          <w:p w14:paraId="234EF6FF" w14:textId="77777777" w:rsidR="00D71398" w:rsidRPr="00DB1AE0" w:rsidRDefault="00D71398" w:rsidP="00D71398">
            <w:pPr>
              <w:rPr>
                <w:i/>
                <w:color w:val="0070C0"/>
                <w:lang w:val="sr-Cyrl-CS"/>
              </w:rPr>
            </w:pPr>
            <w:r w:rsidRPr="00DB1AE0">
              <w:rPr>
                <w:i/>
                <w:color w:val="0070C0"/>
                <w:lang w:val="bs-Latn-BA"/>
              </w:rPr>
              <w:t>9. Kratkoročna razgraničenja</w:t>
            </w:r>
          </w:p>
        </w:tc>
        <w:tc>
          <w:tcPr>
            <w:tcW w:w="1842" w:type="dxa"/>
            <w:tcBorders>
              <w:top w:val="dotted" w:sz="4" w:space="0" w:color="auto"/>
              <w:bottom w:val="dotted" w:sz="4" w:space="0" w:color="auto"/>
            </w:tcBorders>
            <w:shd w:val="clear" w:color="auto" w:fill="F2F2F2" w:themeFill="background1" w:themeFillShade="F2"/>
          </w:tcPr>
          <w:p w14:paraId="27665347" w14:textId="74CB8EA8" w:rsidR="00D71398" w:rsidRPr="00DB1AE0" w:rsidRDefault="00DB1AE0" w:rsidP="00D71398">
            <w:pPr>
              <w:jc w:val="right"/>
              <w:rPr>
                <w:i/>
                <w:color w:val="0070C0"/>
                <w:lang w:val="sr-Latn-CS"/>
              </w:rPr>
            </w:pPr>
            <w:r w:rsidRPr="00DB1AE0">
              <w:rPr>
                <w:i/>
                <w:color w:val="0070C0"/>
                <w:lang w:val="sr-Latn-CS"/>
              </w:rPr>
              <w:t>105.225</w:t>
            </w:r>
          </w:p>
        </w:tc>
        <w:tc>
          <w:tcPr>
            <w:tcW w:w="1560" w:type="dxa"/>
            <w:tcBorders>
              <w:top w:val="dotted" w:sz="4" w:space="0" w:color="auto"/>
              <w:bottom w:val="dotted" w:sz="4" w:space="0" w:color="auto"/>
            </w:tcBorders>
          </w:tcPr>
          <w:p w14:paraId="1B959EF1" w14:textId="26DB4383" w:rsidR="00D71398" w:rsidRPr="00DB1AE0" w:rsidRDefault="00D71398" w:rsidP="00D71398">
            <w:pPr>
              <w:jc w:val="right"/>
              <w:rPr>
                <w:i/>
                <w:color w:val="0070C0"/>
                <w:lang w:val="sr-Latn-CS"/>
              </w:rPr>
            </w:pPr>
            <w:r w:rsidRPr="00DB1AE0">
              <w:rPr>
                <w:i/>
                <w:color w:val="0070C0"/>
                <w:lang w:val="sr-Latn-CS"/>
              </w:rPr>
              <w:t>232.078</w:t>
            </w:r>
          </w:p>
        </w:tc>
        <w:tc>
          <w:tcPr>
            <w:tcW w:w="1275" w:type="dxa"/>
            <w:tcBorders>
              <w:top w:val="dotted" w:sz="4" w:space="0" w:color="auto"/>
              <w:bottom w:val="dotted" w:sz="4" w:space="0" w:color="auto"/>
            </w:tcBorders>
            <w:vAlign w:val="center"/>
          </w:tcPr>
          <w:p w14:paraId="55FF365A" w14:textId="57A5ED75" w:rsidR="00D71398" w:rsidRPr="00DB1AE0" w:rsidRDefault="00DB1AE0" w:rsidP="00D71398">
            <w:pPr>
              <w:jc w:val="center"/>
              <w:rPr>
                <w:i/>
                <w:color w:val="0070C0"/>
                <w:lang w:val="sr-Latn-CS"/>
              </w:rPr>
            </w:pPr>
            <w:r w:rsidRPr="00DB1AE0">
              <w:rPr>
                <w:i/>
                <w:color w:val="0070C0"/>
                <w:lang w:val="sr-Latn-CS"/>
              </w:rPr>
              <w:t>0.4534</w:t>
            </w:r>
          </w:p>
        </w:tc>
      </w:tr>
      <w:tr w:rsidR="00D71398" w:rsidRPr="00C77F09" w14:paraId="45631648" w14:textId="77777777" w:rsidTr="00FE614C">
        <w:tc>
          <w:tcPr>
            <w:tcW w:w="5388" w:type="dxa"/>
            <w:tcBorders>
              <w:top w:val="dotted" w:sz="4" w:space="0" w:color="auto"/>
              <w:bottom w:val="single" w:sz="4" w:space="0" w:color="auto"/>
            </w:tcBorders>
          </w:tcPr>
          <w:p w14:paraId="1796335B" w14:textId="77777777" w:rsidR="00D71398" w:rsidRPr="00DB1AE0" w:rsidRDefault="00D71398" w:rsidP="00D71398">
            <w:pPr>
              <w:rPr>
                <w:i/>
                <w:color w:val="0070C0"/>
                <w:lang w:val="sr-Latn-CS"/>
              </w:rPr>
            </w:pPr>
            <w:r w:rsidRPr="00DB1AE0">
              <w:rPr>
                <w:i/>
                <w:color w:val="0070C0"/>
                <w:lang w:val="sr-Latn-CS"/>
              </w:rPr>
              <w:t>10. Kratkoročna rezervisanja</w:t>
            </w:r>
          </w:p>
        </w:tc>
        <w:tc>
          <w:tcPr>
            <w:tcW w:w="1842" w:type="dxa"/>
            <w:tcBorders>
              <w:top w:val="dotted" w:sz="4" w:space="0" w:color="auto"/>
              <w:bottom w:val="single" w:sz="4" w:space="0" w:color="auto"/>
            </w:tcBorders>
            <w:shd w:val="clear" w:color="auto" w:fill="F2F2F2" w:themeFill="background1" w:themeFillShade="F2"/>
          </w:tcPr>
          <w:p w14:paraId="783CF4E9" w14:textId="402CBA51" w:rsidR="00D71398" w:rsidRPr="00DB1AE0" w:rsidRDefault="00DB1AE0" w:rsidP="00D71398">
            <w:pPr>
              <w:jc w:val="right"/>
              <w:rPr>
                <w:i/>
                <w:color w:val="0070C0"/>
                <w:lang w:val="sr-Latn-CS"/>
              </w:rPr>
            </w:pPr>
            <w:r w:rsidRPr="00DB1AE0">
              <w:rPr>
                <w:i/>
                <w:color w:val="0070C0"/>
                <w:lang w:val="sr-Latn-CS"/>
              </w:rPr>
              <w:t>0</w:t>
            </w:r>
          </w:p>
        </w:tc>
        <w:tc>
          <w:tcPr>
            <w:tcW w:w="1560" w:type="dxa"/>
            <w:tcBorders>
              <w:top w:val="dotted" w:sz="4" w:space="0" w:color="auto"/>
              <w:bottom w:val="single" w:sz="4" w:space="0" w:color="auto"/>
            </w:tcBorders>
          </w:tcPr>
          <w:p w14:paraId="558C7A17" w14:textId="22445743" w:rsidR="00D71398" w:rsidRPr="00DB1AE0" w:rsidRDefault="00D71398" w:rsidP="00D71398">
            <w:pPr>
              <w:jc w:val="right"/>
              <w:rPr>
                <w:i/>
                <w:color w:val="0070C0"/>
                <w:lang w:val="sr-Latn-CS"/>
              </w:rPr>
            </w:pPr>
            <w:r w:rsidRPr="00DB1AE0">
              <w:rPr>
                <w:i/>
                <w:color w:val="0070C0"/>
                <w:lang w:val="sr-Latn-CS"/>
              </w:rPr>
              <w:t>0</w:t>
            </w:r>
          </w:p>
        </w:tc>
        <w:tc>
          <w:tcPr>
            <w:tcW w:w="1275" w:type="dxa"/>
            <w:tcBorders>
              <w:top w:val="dotted" w:sz="4" w:space="0" w:color="auto"/>
              <w:bottom w:val="single" w:sz="4" w:space="0" w:color="auto"/>
            </w:tcBorders>
            <w:vAlign w:val="center"/>
          </w:tcPr>
          <w:p w14:paraId="0934B07B" w14:textId="3A63995A" w:rsidR="00D71398" w:rsidRPr="00DB1AE0" w:rsidRDefault="00DB1AE0" w:rsidP="00D71398">
            <w:pPr>
              <w:jc w:val="center"/>
              <w:rPr>
                <w:i/>
                <w:color w:val="0070C0"/>
                <w:lang w:val="sr-Latn-CS"/>
              </w:rPr>
            </w:pPr>
            <w:r w:rsidRPr="00DB1AE0">
              <w:rPr>
                <w:i/>
                <w:color w:val="0070C0"/>
                <w:lang w:val="sr-Latn-CS"/>
              </w:rPr>
              <w:t>0.0000</w:t>
            </w:r>
          </w:p>
        </w:tc>
      </w:tr>
      <w:tr w:rsidR="00D71398" w:rsidRPr="00C77F09" w14:paraId="2A4320B0" w14:textId="77777777" w:rsidTr="00FE614C">
        <w:tc>
          <w:tcPr>
            <w:tcW w:w="5388" w:type="dxa"/>
            <w:tcBorders>
              <w:top w:val="single" w:sz="4" w:space="0" w:color="auto"/>
            </w:tcBorders>
          </w:tcPr>
          <w:p w14:paraId="055A9975" w14:textId="77777777" w:rsidR="00D71398" w:rsidRPr="00DB1AE0" w:rsidRDefault="00D71398" w:rsidP="00D71398">
            <w:pPr>
              <w:jc w:val="right"/>
              <w:rPr>
                <w:b/>
                <w:i/>
                <w:color w:val="0070C0"/>
                <w:lang w:val="sr-Cyrl-CS"/>
              </w:rPr>
            </w:pPr>
            <w:r w:rsidRPr="00DB1AE0">
              <w:rPr>
                <w:b/>
                <w:i/>
                <w:color w:val="0070C0"/>
                <w:lang w:val="sr-Cyrl-CS"/>
              </w:rPr>
              <w:t>UKUPNO:</w:t>
            </w:r>
          </w:p>
        </w:tc>
        <w:tc>
          <w:tcPr>
            <w:tcW w:w="1842" w:type="dxa"/>
            <w:tcBorders>
              <w:top w:val="single" w:sz="4" w:space="0" w:color="auto"/>
            </w:tcBorders>
            <w:shd w:val="clear" w:color="auto" w:fill="F2F2F2" w:themeFill="background1" w:themeFillShade="F2"/>
          </w:tcPr>
          <w:p w14:paraId="7FBDD40C" w14:textId="75DA102D" w:rsidR="00D71398" w:rsidRPr="00DB1AE0" w:rsidRDefault="00DB1AE0" w:rsidP="00D71398">
            <w:pPr>
              <w:jc w:val="right"/>
              <w:rPr>
                <w:b/>
                <w:i/>
                <w:color w:val="0070C0"/>
                <w:lang w:val="sr-Latn-CS"/>
              </w:rPr>
            </w:pPr>
            <w:r w:rsidRPr="00DB1AE0">
              <w:rPr>
                <w:b/>
                <w:i/>
                <w:color w:val="0070C0"/>
                <w:lang w:val="sr-Latn-CS"/>
              </w:rPr>
              <w:t>2.466.237</w:t>
            </w:r>
          </w:p>
        </w:tc>
        <w:tc>
          <w:tcPr>
            <w:tcW w:w="1560" w:type="dxa"/>
            <w:tcBorders>
              <w:top w:val="single" w:sz="4" w:space="0" w:color="auto"/>
            </w:tcBorders>
          </w:tcPr>
          <w:p w14:paraId="307CD98E" w14:textId="1C3423FD" w:rsidR="00D71398" w:rsidRPr="00DB1AE0" w:rsidRDefault="00D71398" w:rsidP="00D71398">
            <w:pPr>
              <w:jc w:val="right"/>
              <w:rPr>
                <w:b/>
                <w:i/>
                <w:color w:val="0070C0"/>
                <w:lang w:val="sr-Latn-CS"/>
              </w:rPr>
            </w:pPr>
            <w:r w:rsidRPr="00DB1AE0">
              <w:rPr>
                <w:b/>
                <w:i/>
                <w:color w:val="0070C0"/>
                <w:lang w:val="sr-Latn-CS"/>
              </w:rPr>
              <w:t>2.485.088</w:t>
            </w:r>
          </w:p>
        </w:tc>
        <w:tc>
          <w:tcPr>
            <w:tcW w:w="1275" w:type="dxa"/>
            <w:tcBorders>
              <w:top w:val="single" w:sz="4" w:space="0" w:color="auto"/>
            </w:tcBorders>
            <w:vAlign w:val="center"/>
          </w:tcPr>
          <w:p w14:paraId="40B2E68A" w14:textId="43D09021" w:rsidR="00D71398" w:rsidRPr="00DB1AE0" w:rsidRDefault="00DB1AE0" w:rsidP="00D71398">
            <w:pPr>
              <w:jc w:val="center"/>
              <w:rPr>
                <w:b/>
                <w:i/>
                <w:color w:val="0070C0"/>
                <w:lang w:val="sr-Latn-CS"/>
              </w:rPr>
            </w:pPr>
            <w:r w:rsidRPr="00DB1AE0">
              <w:rPr>
                <w:b/>
                <w:i/>
                <w:color w:val="0070C0"/>
                <w:lang w:val="sr-Latn-CS"/>
              </w:rPr>
              <w:t>0.9924</w:t>
            </w:r>
          </w:p>
        </w:tc>
      </w:tr>
    </w:tbl>
    <w:p w14:paraId="6C49D0A2" w14:textId="77777777" w:rsidR="00AA1485" w:rsidRDefault="00AA1485" w:rsidP="00AA1485">
      <w:pPr>
        <w:pStyle w:val="Teloteksta"/>
        <w:tabs>
          <w:tab w:val="left" w:pos="6960"/>
        </w:tabs>
        <w:rPr>
          <w:sz w:val="24"/>
          <w:lang w:val="bs-Latn-BA"/>
        </w:rPr>
      </w:pPr>
    </w:p>
    <w:p w14:paraId="0A657795" w14:textId="77777777" w:rsidR="00A85E08" w:rsidRPr="00C77F09" w:rsidRDefault="00A85E08" w:rsidP="00AA1485">
      <w:pPr>
        <w:pStyle w:val="Teloteksta"/>
        <w:tabs>
          <w:tab w:val="left" w:pos="6960"/>
        </w:tabs>
        <w:rPr>
          <w:sz w:val="24"/>
          <w:lang w:val="bs-Latn-BA"/>
        </w:rPr>
      </w:pPr>
    </w:p>
    <w:p w14:paraId="66D5C8BE" w14:textId="740BF269" w:rsidR="00AA1485" w:rsidRPr="00DB1AE0" w:rsidRDefault="00AA1485" w:rsidP="00AA1485">
      <w:pPr>
        <w:pStyle w:val="Teloteksta"/>
        <w:tabs>
          <w:tab w:val="left" w:pos="6960"/>
        </w:tabs>
        <w:ind w:left="-284" w:right="-524"/>
        <w:jc w:val="both"/>
        <w:rPr>
          <w:color w:val="0070C0"/>
          <w:sz w:val="24"/>
          <w:lang w:val="bs-Latn-BA"/>
        </w:rPr>
      </w:pPr>
      <w:r w:rsidRPr="00DB1AE0">
        <w:rPr>
          <w:b/>
          <w:i/>
          <w:color w:val="0070C0"/>
          <w:sz w:val="24"/>
          <w:lang w:val="bs-Latn-BA"/>
        </w:rPr>
        <w:t>1. Kratkoročne finansijske obaveza</w:t>
      </w:r>
      <w:r w:rsidRPr="00DB1AE0">
        <w:rPr>
          <w:color w:val="0070C0"/>
          <w:sz w:val="24"/>
          <w:lang w:val="bs-Latn-BA"/>
        </w:rPr>
        <w:t xml:space="preserve"> (</w:t>
      </w:r>
      <w:r w:rsidR="00DB1AE0" w:rsidRPr="00DB1AE0">
        <w:rPr>
          <w:color w:val="0070C0"/>
          <w:sz w:val="24"/>
          <w:lang w:val="bs-Latn-BA"/>
        </w:rPr>
        <w:t>799.826</w:t>
      </w:r>
      <w:r w:rsidRPr="00DB1AE0">
        <w:rPr>
          <w:color w:val="0070C0"/>
          <w:sz w:val="24"/>
          <w:lang w:val="bs-Latn-BA"/>
        </w:rPr>
        <w:t xml:space="preserve"> KM) odnose se na: </w:t>
      </w:r>
    </w:p>
    <w:p w14:paraId="31DA410E" w14:textId="46B26B1E" w:rsidR="00CE7A74" w:rsidRPr="00DB1AE0" w:rsidRDefault="00CE7A74" w:rsidP="00CE7A74">
      <w:pPr>
        <w:ind w:right="-524"/>
        <w:jc w:val="both"/>
        <w:rPr>
          <w:iCs/>
          <w:color w:val="0070C0"/>
          <w:lang w:val="sr-Latn-CS"/>
        </w:rPr>
      </w:pPr>
    </w:p>
    <w:tbl>
      <w:tblPr>
        <w:tblStyle w:val="Koordinatnamreatabele"/>
        <w:tblW w:w="9923" w:type="dxa"/>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29"/>
        <w:gridCol w:w="4394"/>
      </w:tblGrid>
      <w:tr w:rsidR="00DB1AE0" w:rsidRPr="00DD62DA" w14:paraId="458FA49A" w14:textId="77777777" w:rsidTr="00B36195">
        <w:tc>
          <w:tcPr>
            <w:tcW w:w="5529" w:type="dxa"/>
            <w:tcBorders>
              <w:top w:val="double" w:sz="4" w:space="0" w:color="auto"/>
              <w:bottom w:val="nil"/>
            </w:tcBorders>
            <w:vAlign w:val="center"/>
          </w:tcPr>
          <w:p w14:paraId="42539962" w14:textId="45C43B69" w:rsidR="00CE7A74" w:rsidRPr="00DB1AE0" w:rsidRDefault="00000000">
            <w:pPr>
              <w:pStyle w:val="Pasussalistom"/>
              <w:numPr>
                <w:ilvl w:val="1"/>
                <w:numId w:val="44"/>
              </w:numPr>
              <w:rPr>
                <w:i/>
                <w:color w:val="0070C0"/>
                <w:lang w:val="bs-Latn-BA"/>
              </w:rPr>
            </w:pPr>
            <w:r>
              <w:rPr>
                <w:i/>
                <w:noProof/>
                <w:color w:val="0070C0"/>
                <w:lang w:val="sr-Latn-CS"/>
              </w:rPr>
              <w:pict w14:anchorId="5572D821">
                <v:shape id="_x0000_s2056" type="#_x0000_t88" style="position:absolute;left:0;text-align:left;margin-left:268.3pt;margin-top:.45pt;width:18.8pt;height:96.7pt;z-index:251662336" filled="t" fillcolor="#4472c4 [3208]" strokecolor="#f2f2f2 [3041]" strokeweight="3pt">
                  <v:shadow on="t" type="perspective" color="#1f3763 [1608]" opacity=".5" offset="1pt" offset2="-1pt"/>
                </v:shape>
              </w:pict>
            </w:r>
            <w:r w:rsidR="00CE7A74" w:rsidRPr="00DB1AE0">
              <w:rPr>
                <w:i/>
                <w:color w:val="0070C0"/>
                <w:lang w:val="bs-Latn-BA"/>
              </w:rPr>
              <w:t>Kratkoročne finansijske obaveze prema povezanim pravnim licima</w:t>
            </w:r>
          </w:p>
          <w:p w14:paraId="7CEC46A3" w14:textId="4F3FF951" w:rsidR="00B11A17" w:rsidRPr="00DB1AE0" w:rsidRDefault="00B11A17" w:rsidP="00B11A17">
            <w:pPr>
              <w:rPr>
                <w:i/>
                <w:color w:val="0070C0"/>
                <w:lang w:val="bs-Latn-BA"/>
              </w:rPr>
            </w:pPr>
            <w:r w:rsidRPr="00DB1AE0">
              <w:rPr>
                <w:b/>
                <w:bCs/>
                <w:i/>
                <w:color w:val="0070C0"/>
                <w:lang w:val="bs-Latn-BA"/>
              </w:rPr>
              <w:t>1.3</w:t>
            </w:r>
            <w:r w:rsidRPr="00DB1AE0">
              <w:rPr>
                <w:i/>
                <w:color w:val="0070C0"/>
                <w:lang w:val="bs-Latn-BA"/>
              </w:rPr>
              <w:t>. Kratkoročne obaveze po lizingu</w:t>
            </w:r>
          </w:p>
          <w:p w14:paraId="24ADF9C8" w14:textId="77777777" w:rsidR="00CE7A74" w:rsidRPr="00DB1AE0" w:rsidRDefault="00CE7A74" w:rsidP="00CE7A74">
            <w:pPr>
              <w:pStyle w:val="Pasussalistom"/>
              <w:ind w:left="0"/>
              <w:rPr>
                <w:i/>
                <w:color w:val="0070C0"/>
                <w:lang w:val="bs-Latn-BA"/>
              </w:rPr>
            </w:pPr>
            <w:r w:rsidRPr="00DB1AE0">
              <w:rPr>
                <w:b/>
                <w:i/>
                <w:color w:val="0070C0"/>
                <w:lang w:val="bs-Latn-BA"/>
              </w:rPr>
              <w:t>1.4.</w:t>
            </w:r>
            <w:r w:rsidRPr="00DB1AE0">
              <w:rPr>
                <w:i/>
                <w:color w:val="0070C0"/>
                <w:lang w:val="bs-Latn-BA"/>
              </w:rPr>
              <w:t xml:space="preserve"> Kratkoročne obaveze po fer vrijednosti  kroz</w:t>
            </w:r>
          </w:p>
          <w:p w14:paraId="3222973D" w14:textId="3EBF0758" w:rsidR="00CE7A74" w:rsidRPr="00DB1AE0" w:rsidRDefault="00CE7A74" w:rsidP="00CE7A74">
            <w:pPr>
              <w:pStyle w:val="Pasussalistom"/>
              <w:ind w:left="0"/>
              <w:rPr>
                <w:i/>
                <w:color w:val="0070C0"/>
                <w:lang w:val="bs-Latn-BA"/>
              </w:rPr>
            </w:pPr>
            <w:r w:rsidRPr="00DB1AE0">
              <w:rPr>
                <w:i/>
                <w:color w:val="0070C0"/>
                <w:lang w:val="bs-Latn-BA"/>
              </w:rPr>
              <w:t xml:space="preserve">       bilans uspjeha</w:t>
            </w:r>
          </w:p>
        </w:tc>
        <w:tc>
          <w:tcPr>
            <w:tcW w:w="4394" w:type="dxa"/>
            <w:vMerge w:val="restart"/>
            <w:vAlign w:val="center"/>
          </w:tcPr>
          <w:p w14:paraId="7410DA32" w14:textId="77777777" w:rsidR="00CE7A74" w:rsidRPr="00DB1AE0" w:rsidRDefault="00CE7A74" w:rsidP="00FE614C">
            <w:pPr>
              <w:ind w:left="315"/>
              <w:jc w:val="both"/>
              <w:rPr>
                <w:color w:val="0070C0"/>
                <w:lang w:val="sr-Latn-CS"/>
              </w:rPr>
            </w:pPr>
            <w:r w:rsidRPr="00DB1AE0">
              <w:rPr>
                <w:color w:val="0070C0"/>
                <w:lang w:val="sr-Latn-CS"/>
              </w:rPr>
              <w:t>Za tekući i za prethodni obračunski period vrijednost ovih pozicija u bilansu stanja  nije iskazana.</w:t>
            </w:r>
          </w:p>
        </w:tc>
      </w:tr>
      <w:tr w:rsidR="00DB1AE0" w:rsidRPr="00DB1AE0" w14:paraId="3B4DA8EA" w14:textId="77777777" w:rsidTr="00B36195">
        <w:tc>
          <w:tcPr>
            <w:tcW w:w="5529" w:type="dxa"/>
            <w:tcBorders>
              <w:top w:val="nil"/>
              <w:bottom w:val="nil"/>
            </w:tcBorders>
            <w:vAlign w:val="center"/>
          </w:tcPr>
          <w:p w14:paraId="53D43B96" w14:textId="2E202003" w:rsidR="00CE7A74" w:rsidRPr="00DB1AE0" w:rsidRDefault="00CE7A74" w:rsidP="005A3163">
            <w:pPr>
              <w:rPr>
                <w:i/>
                <w:color w:val="0070C0"/>
                <w:lang w:val="bs-Latn-BA"/>
              </w:rPr>
            </w:pPr>
            <w:r w:rsidRPr="00DB1AE0">
              <w:rPr>
                <w:b/>
                <w:i/>
                <w:color w:val="0070C0"/>
                <w:lang w:val="bs-Latn-BA"/>
              </w:rPr>
              <w:t>1.5.</w:t>
            </w:r>
            <w:r w:rsidRPr="00DB1AE0">
              <w:rPr>
                <w:i/>
                <w:color w:val="0070C0"/>
                <w:lang w:val="bs-Latn-BA"/>
              </w:rPr>
              <w:t xml:space="preserve"> Derivatne finansijske obaveze</w:t>
            </w:r>
          </w:p>
        </w:tc>
        <w:tc>
          <w:tcPr>
            <w:tcW w:w="4394" w:type="dxa"/>
            <w:vMerge/>
            <w:vAlign w:val="center"/>
          </w:tcPr>
          <w:p w14:paraId="0FFEC163" w14:textId="77777777" w:rsidR="00CE7A74" w:rsidRPr="00DB1AE0" w:rsidRDefault="00CE7A74" w:rsidP="005A3163">
            <w:pPr>
              <w:rPr>
                <w:b/>
                <w:bCs/>
                <w:i/>
                <w:iCs/>
                <w:color w:val="0070C0"/>
                <w:lang w:val="sr-Latn-CS"/>
              </w:rPr>
            </w:pPr>
          </w:p>
        </w:tc>
      </w:tr>
      <w:tr w:rsidR="00DB1AE0" w:rsidRPr="00DB1AE0" w14:paraId="10B31A80" w14:textId="77777777" w:rsidTr="00B36195">
        <w:tc>
          <w:tcPr>
            <w:tcW w:w="5529" w:type="dxa"/>
            <w:tcBorders>
              <w:top w:val="nil"/>
              <w:bottom w:val="double" w:sz="4" w:space="0" w:color="auto"/>
            </w:tcBorders>
            <w:vAlign w:val="center"/>
          </w:tcPr>
          <w:p w14:paraId="2D55EA75" w14:textId="72AD2688" w:rsidR="00CE7A74" w:rsidRPr="00DB1AE0" w:rsidRDefault="00CE7A74" w:rsidP="005A3163">
            <w:pPr>
              <w:rPr>
                <w:i/>
                <w:color w:val="0070C0"/>
                <w:lang w:val="sr-Latn-CS"/>
              </w:rPr>
            </w:pPr>
            <w:r w:rsidRPr="00DB1AE0">
              <w:rPr>
                <w:b/>
                <w:i/>
                <w:color w:val="0070C0"/>
                <w:lang w:val="bs-Latn-BA"/>
              </w:rPr>
              <w:t>1.6.</w:t>
            </w:r>
            <w:r w:rsidRPr="00DB1AE0">
              <w:rPr>
                <w:i/>
                <w:color w:val="0070C0"/>
                <w:lang w:val="bs-Latn-BA"/>
              </w:rPr>
              <w:t xml:space="preserve"> Ostale obaveze po amortizovanoj vrijednosti</w:t>
            </w:r>
          </w:p>
        </w:tc>
        <w:tc>
          <w:tcPr>
            <w:tcW w:w="4394" w:type="dxa"/>
            <w:vMerge/>
            <w:vAlign w:val="center"/>
          </w:tcPr>
          <w:p w14:paraId="54104EFD" w14:textId="77777777" w:rsidR="00CE7A74" w:rsidRPr="00DB1AE0" w:rsidRDefault="00CE7A74" w:rsidP="005A3163">
            <w:pPr>
              <w:rPr>
                <w:b/>
                <w:bCs/>
                <w:i/>
                <w:iCs/>
                <w:color w:val="0070C0"/>
                <w:lang w:val="sr-Latn-CS"/>
              </w:rPr>
            </w:pPr>
          </w:p>
        </w:tc>
      </w:tr>
    </w:tbl>
    <w:p w14:paraId="3397FF2E" w14:textId="0C1858FD" w:rsidR="00B36195" w:rsidRPr="00C77F09" w:rsidRDefault="00CE7A74" w:rsidP="00571B6B">
      <w:pPr>
        <w:ind w:right="43"/>
        <w:jc w:val="both"/>
        <w:rPr>
          <w:iCs/>
          <w:lang w:val="sr-Latn-CS"/>
        </w:rPr>
      </w:pPr>
      <w:r w:rsidRPr="00C77F09">
        <w:rPr>
          <w:iCs/>
          <w:lang w:val="sr-Latn-CS"/>
        </w:rPr>
        <w:t xml:space="preserve">  </w:t>
      </w:r>
    </w:p>
    <w:p w14:paraId="7E802AAF" w14:textId="376CF398" w:rsidR="00052C9A" w:rsidRPr="00DB1AE0" w:rsidRDefault="00FE614C" w:rsidP="00571B6B">
      <w:pPr>
        <w:pStyle w:val="Pasussalistom"/>
        <w:ind w:left="-284" w:right="43"/>
        <w:jc w:val="both"/>
        <w:rPr>
          <w:iCs/>
          <w:color w:val="0070C0"/>
          <w:lang w:val="sr-Latn-CS"/>
        </w:rPr>
      </w:pPr>
      <w:r w:rsidRPr="00DB1AE0">
        <w:rPr>
          <w:i/>
          <w:color w:val="0070C0"/>
          <w:lang w:val="bs-Latn-BA"/>
        </w:rPr>
        <w:t xml:space="preserve">      </w:t>
      </w:r>
      <w:r w:rsidRPr="00DB1AE0">
        <w:rPr>
          <w:b/>
          <w:bCs/>
          <w:i/>
          <w:color w:val="0070C0"/>
          <w:lang w:val="bs-Latn-BA"/>
        </w:rPr>
        <w:t>1.2.</w:t>
      </w:r>
      <w:r w:rsidRPr="00DB1AE0">
        <w:rPr>
          <w:i/>
          <w:color w:val="0070C0"/>
          <w:lang w:val="bs-Latn-BA"/>
        </w:rPr>
        <w:t xml:space="preserve"> </w:t>
      </w:r>
      <w:r w:rsidR="00AA1485" w:rsidRPr="00DB1AE0">
        <w:rPr>
          <w:i/>
          <w:color w:val="0070C0"/>
          <w:lang w:val="bs-Latn-BA"/>
        </w:rPr>
        <w:t>Kratkoročni krediti i obaveze po emitovanim kratkoročnim hartijama od vrijednosti</w:t>
      </w:r>
      <w:r w:rsidR="00AA1485" w:rsidRPr="00C77F09">
        <w:rPr>
          <w:lang w:val="bs-Latn-BA"/>
        </w:rPr>
        <w:t xml:space="preserve"> </w:t>
      </w:r>
      <w:r w:rsidR="00AA1485" w:rsidRPr="00DB1AE0">
        <w:rPr>
          <w:color w:val="0070C0"/>
          <w:lang w:val="bs-Latn-BA"/>
        </w:rPr>
        <w:t>(</w:t>
      </w:r>
      <w:r w:rsidR="00DB1AE0" w:rsidRPr="00DB1AE0">
        <w:rPr>
          <w:color w:val="0070C0"/>
          <w:lang w:val="bs-Latn-BA"/>
        </w:rPr>
        <w:t>799.826</w:t>
      </w:r>
      <w:r w:rsidR="00AA1485" w:rsidRPr="00DB1AE0">
        <w:rPr>
          <w:color w:val="0070C0"/>
          <w:lang w:val="bs-Latn-BA"/>
        </w:rPr>
        <w:t xml:space="preserve"> KM tekućeg</w:t>
      </w:r>
      <w:r w:rsidR="00AA1485" w:rsidRPr="00C77F09">
        <w:rPr>
          <w:lang w:val="bs-Latn-BA"/>
        </w:rPr>
        <w:t xml:space="preserve"> </w:t>
      </w:r>
      <w:r w:rsidR="00AA1485" w:rsidRPr="00AD3831">
        <w:rPr>
          <w:color w:val="0070C0"/>
          <w:lang w:val="bs-Latn-BA"/>
        </w:rPr>
        <w:t xml:space="preserve">i </w:t>
      </w:r>
      <w:r w:rsidR="00AD3831" w:rsidRPr="00AD3831">
        <w:rPr>
          <w:color w:val="0070C0"/>
          <w:lang w:val="bs-Latn-BA"/>
        </w:rPr>
        <w:t>404.707</w:t>
      </w:r>
      <w:r w:rsidR="00AA1485" w:rsidRPr="00AD3831">
        <w:rPr>
          <w:color w:val="0070C0"/>
          <w:lang w:val="bs-Latn-BA"/>
        </w:rPr>
        <w:t xml:space="preserve"> KM  prethodnog perioda).</w:t>
      </w:r>
      <w:r w:rsidR="00AA1485" w:rsidRPr="00C77F09">
        <w:rPr>
          <w:lang w:val="bs-Latn-BA"/>
        </w:rPr>
        <w:t xml:space="preserve">  </w:t>
      </w:r>
      <w:r w:rsidR="00AF7862" w:rsidRPr="00DB1AE0">
        <w:rPr>
          <w:iCs/>
          <w:color w:val="0070C0"/>
          <w:lang w:val="sr-Latn-CS"/>
        </w:rPr>
        <w:t xml:space="preserve">Društvo je na dan bilansiranja </w:t>
      </w:r>
      <w:r w:rsidR="00437728">
        <w:rPr>
          <w:iCs/>
          <w:color w:val="0070C0"/>
          <w:lang w:val="sr-Latn-CS"/>
        </w:rPr>
        <w:t>8994</w:t>
      </w:r>
      <w:r w:rsidR="00AF7862" w:rsidRPr="00DB1AE0">
        <w:rPr>
          <w:iCs/>
          <w:color w:val="0070C0"/>
          <w:lang w:val="sr-Latn-CS"/>
        </w:rPr>
        <w:t>iskazalo</w:t>
      </w:r>
      <w:r w:rsidR="00052C9A" w:rsidRPr="00DB1AE0">
        <w:rPr>
          <w:iCs/>
          <w:color w:val="0070C0"/>
          <w:lang w:val="sr-Latn-CS"/>
        </w:rPr>
        <w:t xml:space="preserve"> </w:t>
      </w:r>
      <w:r w:rsidR="00AF7862" w:rsidRPr="00DB1AE0">
        <w:rPr>
          <w:iCs/>
          <w:color w:val="0070C0"/>
          <w:lang w:val="sr-Latn-CS"/>
        </w:rPr>
        <w:t xml:space="preserve">obaveze po </w:t>
      </w:r>
      <w:r w:rsidR="00AF7862" w:rsidRPr="00DB1AE0">
        <w:rPr>
          <w:i/>
          <w:iCs/>
          <w:color w:val="0070C0"/>
          <w:lang w:val="sr-Latn-CS"/>
        </w:rPr>
        <w:t>kratkoročnim kreditima</w:t>
      </w:r>
      <w:r w:rsidR="00CE7A74" w:rsidRPr="00DB1AE0">
        <w:rPr>
          <w:i/>
          <w:iCs/>
          <w:color w:val="0070C0"/>
          <w:lang w:val="sr-Latn-CS"/>
        </w:rPr>
        <w:t xml:space="preserve"> u zemlji</w:t>
      </w:r>
      <w:r w:rsidR="00AF7862" w:rsidRPr="00DB1AE0">
        <w:rPr>
          <w:iCs/>
          <w:color w:val="0070C0"/>
          <w:lang w:val="sr-Latn-CS"/>
        </w:rPr>
        <w:t xml:space="preserve"> kod poslovnih banaka</w:t>
      </w:r>
      <w:r w:rsidR="00052C9A" w:rsidRPr="00DB1AE0">
        <w:rPr>
          <w:iCs/>
          <w:color w:val="0070C0"/>
          <w:lang w:val="sr-Latn-CS"/>
        </w:rPr>
        <w:t>:</w:t>
      </w:r>
    </w:p>
    <w:p w14:paraId="736C89B2" w14:textId="21C49CFF" w:rsidR="00052C9A" w:rsidRPr="00437728" w:rsidRDefault="00052C9A" w:rsidP="00571B6B">
      <w:pPr>
        <w:pStyle w:val="Pasussalistom"/>
        <w:numPr>
          <w:ilvl w:val="0"/>
          <w:numId w:val="76"/>
        </w:numPr>
        <w:ind w:right="43"/>
        <w:jc w:val="both"/>
        <w:rPr>
          <w:iCs/>
          <w:color w:val="0070C0"/>
          <w:lang w:val="sr-Latn-CS"/>
        </w:rPr>
      </w:pPr>
      <w:r w:rsidRPr="00437728">
        <w:rPr>
          <w:iCs/>
          <w:color w:val="0070C0"/>
          <w:lang w:val="sr-Latn-CS"/>
        </w:rPr>
        <w:t>Ugovor o kratkoročnom revolving kreditu</w:t>
      </w:r>
      <w:r w:rsidR="00437728" w:rsidRPr="00437728">
        <w:rPr>
          <w:iCs/>
          <w:color w:val="0070C0"/>
          <w:lang w:val="sr-Latn-CS"/>
        </w:rPr>
        <w:t xml:space="preserve"> kod Naše banke</w:t>
      </w:r>
      <w:r w:rsidRPr="00437728">
        <w:rPr>
          <w:iCs/>
          <w:color w:val="0070C0"/>
          <w:lang w:val="sr-Latn-CS"/>
        </w:rPr>
        <w:t xml:space="preserve"> broj: </w:t>
      </w:r>
      <w:r w:rsidR="00437728" w:rsidRPr="00437728">
        <w:rPr>
          <w:iCs/>
          <w:color w:val="0070C0"/>
          <w:lang w:val="sr-Latn-CS"/>
        </w:rPr>
        <w:t>5540000003219948</w:t>
      </w:r>
      <w:r w:rsidRPr="00437728">
        <w:rPr>
          <w:iCs/>
          <w:color w:val="0070C0"/>
          <w:lang w:val="sr-Latn-CS"/>
        </w:rPr>
        <w:t xml:space="preserve"> od </w:t>
      </w:r>
      <w:r w:rsidR="00437728" w:rsidRPr="00437728">
        <w:rPr>
          <w:iCs/>
          <w:color w:val="0070C0"/>
          <w:lang w:val="sr-Latn-CS"/>
        </w:rPr>
        <w:t>15</w:t>
      </w:r>
      <w:r w:rsidRPr="00437728">
        <w:rPr>
          <w:iCs/>
          <w:color w:val="0070C0"/>
          <w:lang w:val="sr-Latn-CS"/>
        </w:rPr>
        <w:t>.12.202</w:t>
      </w:r>
      <w:r w:rsidR="00437728" w:rsidRPr="00437728">
        <w:rPr>
          <w:iCs/>
          <w:color w:val="0070C0"/>
          <w:lang w:val="sr-Latn-CS"/>
        </w:rPr>
        <w:t>5</w:t>
      </w:r>
      <w:r w:rsidRPr="00437728">
        <w:rPr>
          <w:iCs/>
          <w:color w:val="0070C0"/>
          <w:lang w:val="sr-Latn-CS"/>
        </w:rPr>
        <w:t>. godine</w:t>
      </w:r>
      <w:r w:rsidR="00953321" w:rsidRPr="00437728">
        <w:rPr>
          <w:iCs/>
          <w:color w:val="0070C0"/>
          <w:lang w:val="sr-Latn-CS"/>
        </w:rPr>
        <w:t xml:space="preserve"> odobreni iznos kredita 100.000,00 KM, čija je namjena održavanje tekuće likvidnosti, rok važenja 12 mjeseci, fiksna nominalna kamatna stopa 7,50% godišnje, fiksna nominalna kamatna stopa na neiskorišteni</w:t>
      </w:r>
      <w:r w:rsidR="002053FB" w:rsidRPr="00437728">
        <w:rPr>
          <w:iCs/>
          <w:color w:val="0070C0"/>
          <w:lang w:val="sr-Latn-CS"/>
        </w:rPr>
        <w:t xml:space="preserve"> </w:t>
      </w:r>
      <w:r w:rsidR="00953321" w:rsidRPr="00437728">
        <w:rPr>
          <w:iCs/>
          <w:color w:val="0070C0"/>
          <w:lang w:val="sr-Latn-CS"/>
        </w:rPr>
        <w:t>dio kredita iznosi 0,00 % godišnje, čiji je saldo</w:t>
      </w:r>
      <w:r w:rsidR="003C064A" w:rsidRPr="00437728">
        <w:rPr>
          <w:iCs/>
          <w:color w:val="0070C0"/>
          <w:lang w:val="sr-Latn-CS"/>
        </w:rPr>
        <w:t xml:space="preserve"> 100.000,00 KM</w:t>
      </w:r>
      <w:r w:rsidR="00437728" w:rsidRPr="00437728">
        <w:rPr>
          <w:iCs/>
          <w:color w:val="0070C0"/>
          <w:lang w:val="sr-Latn-CS"/>
        </w:rPr>
        <w:t xml:space="preserve">, čije je početno stanje iskazano u iznosu od </w:t>
      </w:r>
      <w:r w:rsidR="002053FB" w:rsidRPr="00437728">
        <w:rPr>
          <w:iCs/>
          <w:color w:val="0070C0"/>
          <w:lang w:val="sr-Latn-CS"/>
        </w:rPr>
        <w:t xml:space="preserve"> 99.528,69 KM</w:t>
      </w:r>
      <w:r w:rsidR="00437728" w:rsidRPr="00437728">
        <w:rPr>
          <w:iCs/>
          <w:color w:val="0070C0"/>
          <w:lang w:val="sr-Latn-CS"/>
        </w:rPr>
        <w:t>, a na osnovu ranije zaključenog ugovora o kratkoročnom revolving kreditu broj: 5540000001921506 od 23.12.2024. godine.</w:t>
      </w:r>
    </w:p>
    <w:p w14:paraId="69F1ABFF" w14:textId="7EBF3DD3" w:rsidR="00953321" w:rsidRPr="00437728" w:rsidRDefault="00953321" w:rsidP="00571B6B">
      <w:pPr>
        <w:pStyle w:val="Pasussalistom"/>
        <w:numPr>
          <w:ilvl w:val="0"/>
          <w:numId w:val="76"/>
        </w:numPr>
        <w:ind w:right="43"/>
        <w:jc w:val="both"/>
        <w:rPr>
          <w:iCs/>
          <w:color w:val="0070C0"/>
          <w:lang w:val="sr-Latn-CS"/>
        </w:rPr>
      </w:pPr>
      <w:r w:rsidRPr="00437728">
        <w:rPr>
          <w:iCs/>
          <w:color w:val="0070C0"/>
          <w:lang w:val="sr-Latn-CS"/>
        </w:rPr>
        <w:t>Ugovor o kreditu overdraft</w:t>
      </w:r>
      <w:r w:rsidR="0032168D">
        <w:rPr>
          <w:iCs/>
          <w:color w:val="0070C0"/>
          <w:lang w:val="sr-Latn-CS"/>
        </w:rPr>
        <w:t xml:space="preserve"> kod MF Banke a.d. Banja Luka</w:t>
      </w:r>
      <w:r w:rsidRPr="00437728">
        <w:rPr>
          <w:iCs/>
          <w:color w:val="0070C0"/>
          <w:lang w:val="sr-Latn-CS"/>
        </w:rPr>
        <w:t xml:space="preserve"> broj: 247-</w:t>
      </w:r>
      <w:r w:rsidR="00437728" w:rsidRPr="00437728">
        <w:rPr>
          <w:iCs/>
          <w:color w:val="0070C0"/>
          <w:lang w:val="sr-Latn-CS"/>
        </w:rPr>
        <w:t>000</w:t>
      </w:r>
      <w:r w:rsidR="00437728">
        <w:rPr>
          <w:iCs/>
          <w:color w:val="0070C0"/>
          <w:lang w:val="sr-Latn-CS"/>
        </w:rPr>
        <w:t>8</w:t>
      </w:r>
      <w:r w:rsidRPr="00437728">
        <w:rPr>
          <w:iCs/>
          <w:color w:val="0070C0"/>
          <w:lang w:val="sr-Latn-CS"/>
        </w:rPr>
        <w:t>/202</w:t>
      </w:r>
      <w:r w:rsidR="00437728">
        <w:rPr>
          <w:iCs/>
          <w:color w:val="0070C0"/>
          <w:lang w:val="sr-Latn-CS"/>
        </w:rPr>
        <w:t>5</w:t>
      </w:r>
      <w:r w:rsidRPr="00437728">
        <w:rPr>
          <w:iCs/>
          <w:color w:val="0070C0"/>
          <w:lang w:val="sr-Latn-CS"/>
        </w:rPr>
        <w:t xml:space="preserve"> od </w:t>
      </w:r>
      <w:r w:rsidR="00437728" w:rsidRPr="00437728">
        <w:rPr>
          <w:iCs/>
          <w:color w:val="0070C0"/>
          <w:lang w:val="sr-Latn-CS"/>
        </w:rPr>
        <w:t>2</w:t>
      </w:r>
      <w:r w:rsidR="0032168D">
        <w:rPr>
          <w:iCs/>
          <w:color w:val="0070C0"/>
          <w:lang w:val="sr-Latn-CS"/>
        </w:rPr>
        <w:t>2</w:t>
      </w:r>
      <w:r w:rsidRPr="00437728">
        <w:rPr>
          <w:iCs/>
          <w:color w:val="0070C0"/>
          <w:lang w:val="sr-Latn-CS"/>
        </w:rPr>
        <w:t>.01.202</w:t>
      </w:r>
      <w:r w:rsidR="0032168D">
        <w:rPr>
          <w:iCs/>
          <w:color w:val="0070C0"/>
          <w:lang w:val="sr-Latn-CS"/>
        </w:rPr>
        <w:t>5</w:t>
      </w:r>
      <w:r w:rsidRPr="00437728">
        <w:rPr>
          <w:iCs/>
          <w:color w:val="0070C0"/>
          <w:lang w:val="sr-Latn-CS"/>
        </w:rPr>
        <w:t xml:space="preserve">. godine, odobreni iznos kredita 150.000,00 KM, čija je namjena održavanje tekuće likvidnosti, rok važenja 12 mjeseci po revolving principun </w:t>
      </w:r>
      <w:r w:rsidR="00B207B0" w:rsidRPr="00437728">
        <w:rPr>
          <w:iCs/>
          <w:color w:val="0070C0"/>
          <w:lang w:val="sr-Latn-CS"/>
        </w:rPr>
        <w:t xml:space="preserve">u skladu sa klijentovim potrebama, </w:t>
      </w:r>
      <w:r w:rsidR="00B207B0" w:rsidRPr="00437728">
        <w:rPr>
          <w:iCs/>
          <w:color w:val="0070C0"/>
          <w:lang w:val="sr-Latn-CS"/>
        </w:rPr>
        <w:lastRenderedPageBreak/>
        <w:t>fiksna kamatna stopa  od 9,9</w:t>
      </w:r>
      <w:r w:rsidR="00437728" w:rsidRPr="00437728">
        <w:rPr>
          <w:iCs/>
          <w:color w:val="0070C0"/>
          <w:lang w:val="sr-Latn-CS"/>
        </w:rPr>
        <w:t>9</w:t>
      </w:r>
      <w:r w:rsidR="00B207B0" w:rsidRPr="00437728">
        <w:rPr>
          <w:iCs/>
          <w:color w:val="0070C0"/>
          <w:lang w:val="sr-Latn-CS"/>
        </w:rPr>
        <w:t>% na godišnjem nivou na iskorištena sredstva, čiji je saldo na dan 31.12.202</w:t>
      </w:r>
      <w:r w:rsidR="00437728" w:rsidRPr="00437728">
        <w:rPr>
          <w:iCs/>
          <w:color w:val="0070C0"/>
          <w:lang w:val="sr-Latn-CS"/>
        </w:rPr>
        <w:t>5</w:t>
      </w:r>
      <w:r w:rsidR="00B207B0" w:rsidRPr="00437728">
        <w:rPr>
          <w:iCs/>
          <w:color w:val="0070C0"/>
          <w:lang w:val="sr-Latn-CS"/>
        </w:rPr>
        <w:t xml:space="preserve">. godine </w:t>
      </w:r>
      <w:r w:rsidR="00437728" w:rsidRPr="00437728">
        <w:rPr>
          <w:iCs/>
          <w:color w:val="0070C0"/>
          <w:lang w:val="sr-Latn-CS"/>
        </w:rPr>
        <w:t>149.872,49</w:t>
      </w:r>
      <w:r w:rsidR="00B207B0" w:rsidRPr="00437728">
        <w:rPr>
          <w:iCs/>
          <w:color w:val="0070C0"/>
          <w:lang w:val="sr-Latn-CS"/>
        </w:rPr>
        <w:t xml:space="preserve"> KM</w:t>
      </w:r>
      <w:r w:rsidR="006277CF" w:rsidRPr="00437728">
        <w:rPr>
          <w:iCs/>
          <w:color w:val="0070C0"/>
          <w:lang w:val="sr-Latn-CS"/>
        </w:rPr>
        <w:t>.</w:t>
      </w:r>
    </w:p>
    <w:p w14:paraId="68DA5400" w14:textId="4E5210B1" w:rsidR="002053FB" w:rsidRDefault="002053FB" w:rsidP="00571B6B">
      <w:pPr>
        <w:pStyle w:val="Pasussalistom"/>
        <w:numPr>
          <w:ilvl w:val="0"/>
          <w:numId w:val="76"/>
        </w:numPr>
        <w:ind w:right="43"/>
        <w:jc w:val="both"/>
        <w:rPr>
          <w:iCs/>
          <w:color w:val="0070C0"/>
          <w:lang w:val="sr-Latn-CS"/>
        </w:rPr>
      </w:pPr>
      <w:r w:rsidRPr="008B68FC">
        <w:rPr>
          <w:iCs/>
          <w:color w:val="0070C0"/>
          <w:lang w:val="sr-Latn-CS"/>
        </w:rPr>
        <w:t>Ugovor o kreditu</w:t>
      </w:r>
      <w:r w:rsidR="0032168D" w:rsidRPr="008B68FC">
        <w:rPr>
          <w:iCs/>
          <w:color w:val="0070C0"/>
          <w:lang w:val="sr-Latn-CS"/>
        </w:rPr>
        <w:t xml:space="preserve"> kod ASA Banke d.d. Tuzla</w:t>
      </w:r>
      <w:r w:rsidRPr="008B68FC">
        <w:rPr>
          <w:iCs/>
          <w:color w:val="0070C0"/>
          <w:lang w:val="sr-Latn-CS"/>
        </w:rPr>
        <w:t xml:space="preserve"> broj:</w:t>
      </w:r>
      <w:r w:rsidR="0032168D" w:rsidRPr="008B68FC">
        <w:rPr>
          <w:iCs/>
          <w:color w:val="0070C0"/>
          <w:lang w:val="sr-Latn-CS"/>
        </w:rPr>
        <w:t>1344014525426333</w:t>
      </w:r>
      <w:r w:rsidRPr="008B68FC">
        <w:rPr>
          <w:iCs/>
          <w:color w:val="0070C0"/>
          <w:lang w:val="sr-Latn-CS"/>
        </w:rPr>
        <w:t xml:space="preserve"> od </w:t>
      </w:r>
      <w:r w:rsidR="0032168D" w:rsidRPr="008B68FC">
        <w:rPr>
          <w:iCs/>
          <w:color w:val="0070C0"/>
          <w:lang w:val="sr-Latn-CS"/>
        </w:rPr>
        <w:t>19.03.2025.</w:t>
      </w:r>
      <w:r w:rsidRPr="008B68FC">
        <w:rPr>
          <w:iCs/>
          <w:color w:val="0070C0"/>
          <w:lang w:val="sr-Latn-CS"/>
        </w:rPr>
        <w:t xml:space="preserve">. godine odobreni iznos kredita </w:t>
      </w:r>
      <w:r w:rsidR="0032168D" w:rsidRPr="008B68FC">
        <w:rPr>
          <w:iCs/>
          <w:color w:val="0070C0"/>
          <w:lang w:val="sr-Latn-CS"/>
        </w:rPr>
        <w:t>2</w:t>
      </w:r>
      <w:r w:rsidRPr="008B68FC">
        <w:rPr>
          <w:iCs/>
          <w:color w:val="0070C0"/>
          <w:lang w:val="sr-Latn-CS"/>
        </w:rPr>
        <w:t>00.000,00 KM, čija je namjena</w:t>
      </w:r>
      <w:r w:rsidR="0032168D" w:rsidRPr="008B68FC">
        <w:rPr>
          <w:iCs/>
          <w:color w:val="0070C0"/>
          <w:lang w:val="sr-Latn-CS"/>
        </w:rPr>
        <w:t xml:space="preserve"> finansiranje nabavke </w:t>
      </w:r>
      <w:r w:rsidRPr="008B68FC">
        <w:rPr>
          <w:iCs/>
          <w:color w:val="0070C0"/>
          <w:lang w:val="sr-Latn-CS"/>
        </w:rPr>
        <w:t>obrtn</w:t>
      </w:r>
      <w:r w:rsidR="0032168D" w:rsidRPr="008B68FC">
        <w:rPr>
          <w:iCs/>
          <w:color w:val="0070C0"/>
          <w:lang w:val="sr-Latn-CS"/>
        </w:rPr>
        <w:t>ih</w:t>
      </w:r>
      <w:r w:rsidRPr="008B68FC">
        <w:rPr>
          <w:iCs/>
          <w:color w:val="0070C0"/>
          <w:lang w:val="sr-Latn-CS"/>
        </w:rPr>
        <w:t xml:space="preserve"> sredstva,</w:t>
      </w:r>
      <w:r w:rsidR="0032168D" w:rsidRPr="008B68FC">
        <w:rPr>
          <w:iCs/>
          <w:color w:val="0070C0"/>
          <w:lang w:val="sr-Latn-CS"/>
        </w:rPr>
        <w:t xml:space="preserve"> </w:t>
      </w:r>
      <w:r w:rsidRPr="008B68FC">
        <w:rPr>
          <w:iCs/>
          <w:color w:val="0070C0"/>
          <w:lang w:val="sr-Latn-CS"/>
        </w:rPr>
        <w:t xml:space="preserve">rok važenja 12 mjeseci, </w:t>
      </w:r>
      <w:r w:rsidR="0032168D" w:rsidRPr="008B68FC">
        <w:rPr>
          <w:iCs/>
          <w:color w:val="0070C0"/>
          <w:lang w:val="sr-Latn-CS"/>
        </w:rPr>
        <w:t>redovna</w:t>
      </w:r>
      <w:r w:rsidRPr="008B68FC">
        <w:rPr>
          <w:iCs/>
          <w:color w:val="0070C0"/>
          <w:lang w:val="sr-Latn-CS"/>
        </w:rPr>
        <w:t xml:space="preserve"> kamatna stopa od </w:t>
      </w:r>
      <w:r w:rsidR="0032168D" w:rsidRPr="008B68FC">
        <w:rPr>
          <w:iCs/>
          <w:color w:val="0070C0"/>
          <w:lang w:val="sr-Latn-CS"/>
        </w:rPr>
        <w:t>4,50</w:t>
      </w:r>
      <w:r w:rsidRPr="008B68FC">
        <w:rPr>
          <w:iCs/>
          <w:color w:val="0070C0"/>
          <w:lang w:val="sr-Latn-CS"/>
        </w:rPr>
        <w:t>%,</w:t>
      </w:r>
      <w:r w:rsidR="0032168D" w:rsidRPr="008B68FC">
        <w:rPr>
          <w:iCs/>
          <w:color w:val="0070C0"/>
          <w:lang w:val="sr-Latn-CS"/>
        </w:rPr>
        <w:t xml:space="preserve"> godišnje, fiksna, a obračunava se </w:t>
      </w:r>
      <w:r w:rsidR="008B68FC" w:rsidRPr="008B68FC">
        <w:rPr>
          <w:iCs/>
          <w:color w:val="0070C0"/>
          <w:lang w:val="sr-Latn-CS"/>
        </w:rPr>
        <w:t>na iskorišteni dio kredita</w:t>
      </w:r>
      <w:r w:rsidRPr="008B68FC">
        <w:rPr>
          <w:iCs/>
          <w:color w:val="0070C0"/>
          <w:lang w:val="sr-Latn-CS"/>
        </w:rPr>
        <w:t xml:space="preserve"> čiji je saldo</w:t>
      </w:r>
      <w:r w:rsidR="006277CF" w:rsidRPr="008B68FC">
        <w:rPr>
          <w:iCs/>
          <w:color w:val="0070C0"/>
          <w:lang w:val="sr-Latn-CS"/>
        </w:rPr>
        <w:t xml:space="preserve"> </w:t>
      </w:r>
      <w:r w:rsidR="008B68FC" w:rsidRPr="008B68FC">
        <w:rPr>
          <w:iCs/>
          <w:color w:val="0070C0"/>
          <w:lang w:val="sr-Latn-CS"/>
        </w:rPr>
        <w:t>200.000</w:t>
      </w:r>
      <w:r w:rsidR="006277CF" w:rsidRPr="008B68FC">
        <w:rPr>
          <w:iCs/>
          <w:color w:val="0070C0"/>
          <w:lang w:val="sr-Latn-CS"/>
        </w:rPr>
        <w:t xml:space="preserve"> KM</w:t>
      </w:r>
      <w:r w:rsidRPr="008B68FC">
        <w:rPr>
          <w:iCs/>
          <w:color w:val="0070C0"/>
          <w:lang w:val="sr-Latn-CS"/>
        </w:rPr>
        <w:t xml:space="preserve"> na dan 31.12.202</w:t>
      </w:r>
      <w:r w:rsidR="008B68FC" w:rsidRPr="008B68FC">
        <w:rPr>
          <w:iCs/>
          <w:color w:val="0070C0"/>
          <w:lang w:val="sr-Latn-CS"/>
        </w:rPr>
        <w:t>5</w:t>
      </w:r>
      <w:r w:rsidRPr="008B68FC">
        <w:rPr>
          <w:iCs/>
          <w:color w:val="0070C0"/>
          <w:lang w:val="sr-Latn-CS"/>
        </w:rPr>
        <w:t>. godine</w:t>
      </w:r>
    </w:p>
    <w:p w14:paraId="10FB3495" w14:textId="354DA357" w:rsidR="008B68FC" w:rsidRDefault="008B68FC" w:rsidP="008B68FC">
      <w:pPr>
        <w:pStyle w:val="Pasussalistom"/>
        <w:numPr>
          <w:ilvl w:val="0"/>
          <w:numId w:val="76"/>
        </w:numPr>
        <w:ind w:right="43"/>
        <w:jc w:val="both"/>
        <w:rPr>
          <w:iCs/>
          <w:color w:val="0070C0"/>
          <w:lang w:val="sr-Latn-CS"/>
        </w:rPr>
      </w:pPr>
      <w:r w:rsidRPr="008B68FC">
        <w:rPr>
          <w:iCs/>
          <w:color w:val="0070C0"/>
          <w:lang w:val="sr-Latn-CS"/>
        </w:rPr>
        <w:t>Ugovor o kreditu kod ASA Banke d.d. Tuzla broj:</w:t>
      </w:r>
      <w:r>
        <w:rPr>
          <w:iCs/>
          <w:color w:val="0070C0"/>
          <w:lang w:val="sr-Latn-CS"/>
        </w:rPr>
        <w:t>1344014525426430</w:t>
      </w:r>
      <w:r w:rsidRPr="008B68FC">
        <w:rPr>
          <w:iCs/>
          <w:color w:val="0070C0"/>
          <w:lang w:val="sr-Latn-CS"/>
        </w:rPr>
        <w:t xml:space="preserve"> od 19.03.2025.. godine odobreni iznos kredita 200.000,00 KM, čija je namjena finansiranje nabavke obrtnih sredstva, rok važenja 12 mjeseci, redovna kamatna stopa od 4,50%, godišnje, fiksna, a obračunava se na iskorišteni dio kredita čiji je saldo 200.000 KM na dan 31.12.2025. godine</w:t>
      </w:r>
    </w:p>
    <w:p w14:paraId="5A1FA0A5" w14:textId="361DCD1E" w:rsidR="00E05DFD" w:rsidRDefault="00263140" w:rsidP="00E05DFD">
      <w:pPr>
        <w:pStyle w:val="Pasussalistom"/>
        <w:numPr>
          <w:ilvl w:val="0"/>
          <w:numId w:val="76"/>
        </w:numPr>
        <w:ind w:right="43"/>
        <w:jc w:val="both"/>
        <w:rPr>
          <w:iCs/>
          <w:color w:val="0070C0"/>
          <w:lang w:val="sr-Latn-CS"/>
        </w:rPr>
      </w:pPr>
      <w:r>
        <w:rPr>
          <w:iCs/>
          <w:color w:val="0070C0"/>
          <w:lang w:val="sr-Latn-CS"/>
        </w:rPr>
        <w:t>Ugovor o overdraft kreditu  kod „Atos bank“ a.d. Banja Luka broj: 5673431100077394 od 15.11.2024. godine, iznos kredita 50.000,00 KM, na period od 12 mjeseci, po fiksnoj nominalnoj kamatnoj stopi od 5,99% godišnje, čija je namjena finansijsko praćenje i Ugovor o kratkoročnom okvirnom kreditu broj: 5678700000024138 od 24.11.2025. godine iznos kredita 100.000,00 KM, na period od 12 mjeseci, po fiksnoj nominalnoj kamatnoj stopi od 5,99% godišnje, čija je namjena za obrtnih sredstva, koji su evidentiranu na istom računu čiji je saldo 149.954,30 KM na dan 31.12.2025.</w:t>
      </w:r>
    </w:p>
    <w:p w14:paraId="79126DAA" w14:textId="77777777" w:rsidR="00E05DFD" w:rsidRDefault="00E05DFD" w:rsidP="00E05DFD">
      <w:pPr>
        <w:pStyle w:val="Pasussalistom"/>
        <w:ind w:left="495" w:right="43"/>
        <w:jc w:val="both"/>
        <w:rPr>
          <w:iCs/>
          <w:color w:val="0070C0"/>
          <w:lang w:val="sr-Latn-CS"/>
        </w:rPr>
      </w:pPr>
    </w:p>
    <w:p w14:paraId="7153F336" w14:textId="32162419" w:rsidR="00E05DFD" w:rsidRPr="00E05DFD" w:rsidRDefault="00E05DFD" w:rsidP="00E05DFD">
      <w:pPr>
        <w:ind w:left="135" w:right="43"/>
        <w:jc w:val="both"/>
        <w:rPr>
          <w:iCs/>
          <w:color w:val="0070C0"/>
          <w:lang w:val="sr-Latn-CS"/>
        </w:rPr>
      </w:pPr>
      <w:r>
        <w:rPr>
          <w:iCs/>
          <w:color w:val="0070C0"/>
          <w:lang w:val="sr-Latn-CS"/>
        </w:rPr>
        <w:t>U toku izvještajnog perioda Društvo je imalo i obaveze po osnovu kratkoročnih pozajmica čije je saldo 0 na dan 31.12.2025. godine. Ukupan promet po osnovu ovih pozajmica iskazan je u iznosu od 265.000,00 KM uključujući i pozajmicu od 5.000,00 KM koja je prenesena iz prethodnog perioda a za koju revizoru nije stavljena dokumentacija na uvid što je konstantovano u prethodnom revizorskom izvještaju. Za pozajmice koje su evidentirane u toku 2025. godine čije ukupan promet 260.000,00 KM revizoru su stavljeni ugovori na uvid po osnovu kojih nisu ugovorene kamate.</w:t>
      </w:r>
    </w:p>
    <w:p w14:paraId="0B261F3F" w14:textId="77777777" w:rsidR="00AA1485" w:rsidRDefault="00AA1485" w:rsidP="006B7239">
      <w:pPr>
        <w:pStyle w:val="Teloteksta"/>
        <w:ind w:right="-524"/>
        <w:jc w:val="both"/>
        <w:rPr>
          <w:color w:val="0070C0"/>
          <w:sz w:val="24"/>
          <w:lang w:val="bs-Latn-BA"/>
        </w:rPr>
      </w:pPr>
    </w:p>
    <w:p w14:paraId="656B6A4A" w14:textId="77777777" w:rsidR="00A85E08" w:rsidRPr="008B68FC" w:rsidRDefault="00A85E08" w:rsidP="006B7239">
      <w:pPr>
        <w:pStyle w:val="Teloteksta"/>
        <w:ind w:right="-524"/>
        <w:jc w:val="both"/>
        <w:rPr>
          <w:color w:val="0070C0"/>
          <w:sz w:val="24"/>
          <w:lang w:val="bs-Latn-BA"/>
        </w:rPr>
      </w:pPr>
    </w:p>
    <w:p w14:paraId="354F2809" w14:textId="3D1FBD45" w:rsidR="00DF5DA1" w:rsidRPr="00B157E2" w:rsidRDefault="00DF5DA1" w:rsidP="00DF5DA1">
      <w:pPr>
        <w:pStyle w:val="Teloteksta"/>
        <w:ind w:left="-284"/>
        <w:jc w:val="both"/>
        <w:rPr>
          <w:color w:val="0070C0"/>
          <w:sz w:val="24"/>
          <w:lang w:val="bs-Latn-BA"/>
        </w:rPr>
      </w:pPr>
      <w:r w:rsidRPr="00B157E2">
        <w:rPr>
          <w:b/>
          <w:i/>
          <w:color w:val="0070C0"/>
          <w:sz w:val="24"/>
          <w:lang w:val="bs-Latn-BA"/>
        </w:rPr>
        <w:t xml:space="preserve">2. </w:t>
      </w:r>
      <w:r w:rsidRPr="00B157E2">
        <w:rPr>
          <w:b/>
          <w:i/>
          <w:color w:val="0070C0"/>
          <w:sz w:val="24"/>
          <w:lang w:val="sr-Cyrl-CS"/>
        </w:rPr>
        <w:t>Obaveze iz poslovanja</w:t>
      </w:r>
      <w:r w:rsidR="00B157E2" w:rsidRPr="00B157E2">
        <w:rPr>
          <w:b/>
          <w:i/>
          <w:color w:val="0070C0"/>
          <w:sz w:val="24"/>
          <w:lang w:val="sr-Latn-RS"/>
        </w:rPr>
        <w:t xml:space="preserve"> </w:t>
      </w:r>
      <w:r w:rsidR="00B157E2" w:rsidRPr="00B157E2">
        <w:rPr>
          <w:bCs/>
          <w:i/>
          <w:color w:val="0070C0"/>
          <w:sz w:val="24"/>
          <w:lang w:val="sr-Latn-RS"/>
        </w:rPr>
        <w:t>u tekućem periodu iskazane su u iznosu od 1.190.629 KM</w:t>
      </w:r>
      <w:r w:rsidRPr="00B157E2">
        <w:rPr>
          <w:i/>
          <w:color w:val="0070C0"/>
          <w:sz w:val="24"/>
          <w:lang w:val="sr-Cyrl-CS"/>
        </w:rPr>
        <w:t xml:space="preserve"> </w:t>
      </w:r>
      <w:r w:rsidRPr="00B157E2">
        <w:rPr>
          <w:color w:val="0070C0"/>
          <w:sz w:val="24"/>
          <w:lang w:val="bs-Latn-BA"/>
        </w:rPr>
        <w:t>(</w:t>
      </w:r>
      <w:r w:rsidR="00B157E2" w:rsidRPr="00B157E2">
        <w:rPr>
          <w:color w:val="0070C0"/>
          <w:sz w:val="24"/>
          <w:lang w:val="bs-Latn-BA"/>
        </w:rPr>
        <w:t xml:space="preserve">u prethodnom </w:t>
      </w:r>
      <w:r w:rsidR="00061847" w:rsidRPr="00B157E2">
        <w:rPr>
          <w:color w:val="0070C0"/>
          <w:sz w:val="24"/>
          <w:lang w:val="bs-Latn-BA"/>
        </w:rPr>
        <w:t>1.459.329</w:t>
      </w:r>
      <w:r w:rsidRPr="00B157E2">
        <w:rPr>
          <w:color w:val="0070C0"/>
          <w:sz w:val="24"/>
          <w:lang w:val="bs-Latn-BA"/>
        </w:rPr>
        <w:t xml:space="preserve"> KM) </w:t>
      </w:r>
      <w:r w:rsidRPr="00B157E2">
        <w:rPr>
          <w:color w:val="0070C0"/>
          <w:sz w:val="24"/>
          <w:lang w:val="sr-Cyrl-CS"/>
        </w:rPr>
        <w:t xml:space="preserve">u odnose </w:t>
      </w:r>
      <w:r w:rsidRPr="00B157E2">
        <w:rPr>
          <w:color w:val="0070C0"/>
          <w:sz w:val="24"/>
          <w:lang w:val="bs-Latn-BA"/>
        </w:rPr>
        <w:t xml:space="preserve">se </w:t>
      </w:r>
      <w:r w:rsidRPr="00B157E2">
        <w:rPr>
          <w:color w:val="0070C0"/>
          <w:sz w:val="24"/>
          <w:lang w:val="sr-Cyrl-CS"/>
        </w:rPr>
        <w:t>na</w:t>
      </w:r>
      <w:r w:rsidRPr="00B157E2">
        <w:rPr>
          <w:color w:val="0070C0"/>
          <w:sz w:val="24"/>
          <w:lang w:val="bs-Latn-BA"/>
        </w:rPr>
        <w:t>:</w:t>
      </w:r>
    </w:p>
    <w:p w14:paraId="38BFC287" w14:textId="77777777" w:rsidR="00DF5DA1" w:rsidRPr="00C77F09" w:rsidRDefault="00DF5DA1" w:rsidP="00DF5DA1">
      <w:pPr>
        <w:ind w:left="-284" w:right="-666"/>
        <w:rPr>
          <w:iCs/>
          <w:lang w:val="sr-Latn-CS"/>
        </w:rPr>
      </w:pPr>
    </w:p>
    <w:tbl>
      <w:tblPr>
        <w:tblW w:w="9782" w:type="dxa"/>
        <w:tblInd w:w="-176" w:type="dxa"/>
        <w:tblBorders>
          <w:top w:val="single" w:sz="12" w:space="0" w:color="000000"/>
          <w:bottom w:val="single" w:sz="12" w:space="0" w:color="000000"/>
        </w:tblBorders>
        <w:tblLook w:val="01E0" w:firstRow="1" w:lastRow="1" w:firstColumn="1" w:lastColumn="1" w:noHBand="0" w:noVBand="0"/>
      </w:tblPr>
      <w:tblGrid>
        <w:gridCol w:w="4962"/>
        <w:gridCol w:w="1985"/>
        <w:gridCol w:w="1559"/>
        <w:gridCol w:w="1276"/>
      </w:tblGrid>
      <w:tr w:rsidR="00B157E2" w:rsidRPr="00B157E2" w14:paraId="3D780A17" w14:textId="77777777" w:rsidTr="00B36195">
        <w:tc>
          <w:tcPr>
            <w:tcW w:w="4962" w:type="dxa"/>
            <w:tcBorders>
              <w:top w:val="double" w:sz="4" w:space="0" w:color="auto"/>
              <w:bottom w:val="single" w:sz="6" w:space="0" w:color="000000"/>
              <w:right w:val="nil"/>
            </w:tcBorders>
            <w:shd w:val="clear" w:color="auto" w:fill="D9E2F3" w:themeFill="accent5" w:themeFillTint="33"/>
            <w:vAlign w:val="center"/>
          </w:tcPr>
          <w:p w14:paraId="2F96860B" w14:textId="77777777" w:rsidR="000465C5" w:rsidRPr="00B157E2" w:rsidRDefault="000465C5" w:rsidP="003B5508">
            <w:pPr>
              <w:ind w:left="360"/>
              <w:jc w:val="center"/>
              <w:rPr>
                <w:b/>
                <w:i/>
                <w:iCs/>
                <w:color w:val="0070C0"/>
                <w:lang w:val="bs-Latn-BA"/>
              </w:rPr>
            </w:pPr>
            <w:r w:rsidRPr="00B157E2">
              <w:rPr>
                <w:b/>
                <w:i/>
                <w:iCs/>
                <w:color w:val="0070C0"/>
                <w:lang w:val="bs-Latn-BA"/>
              </w:rPr>
              <w:t>Pozicija</w:t>
            </w:r>
          </w:p>
        </w:tc>
        <w:tc>
          <w:tcPr>
            <w:tcW w:w="1985" w:type="dxa"/>
            <w:tcBorders>
              <w:top w:val="double" w:sz="4" w:space="0" w:color="auto"/>
              <w:left w:val="nil"/>
              <w:bottom w:val="single" w:sz="6" w:space="0" w:color="000000"/>
            </w:tcBorders>
            <w:shd w:val="clear" w:color="auto" w:fill="D9E2F3" w:themeFill="accent5" w:themeFillTint="33"/>
            <w:vAlign w:val="center"/>
          </w:tcPr>
          <w:p w14:paraId="3CA11509" w14:textId="77777777" w:rsidR="000465C5" w:rsidRPr="00B157E2" w:rsidRDefault="000465C5" w:rsidP="00D306AC">
            <w:pPr>
              <w:jc w:val="center"/>
              <w:rPr>
                <w:b/>
                <w:i/>
                <w:iCs/>
                <w:color w:val="0070C0"/>
                <w:lang w:val="bs-Latn-BA"/>
              </w:rPr>
            </w:pPr>
            <w:r w:rsidRPr="00B157E2">
              <w:rPr>
                <w:b/>
                <w:i/>
                <w:iCs/>
                <w:color w:val="0070C0"/>
                <w:sz w:val="22"/>
                <w:szCs w:val="22"/>
                <w:lang w:val="bs-Latn-BA"/>
              </w:rPr>
              <w:t>Tekući</w:t>
            </w:r>
          </w:p>
          <w:p w14:paraId="0AB0C739" w14:textId="77777777" w:rsidR="000465C5" w:rsidRPr="00B157E2" w:rsidRDefault="000465C5" w:rsidP="00D306AC">
            <w:pPr>
              <w:jc w:val="center"/>
              <w:rPr>
                <w:b/>
                <w:i/>
                <w:iCs/>
                <w:color w:val="0070C0"/>
                <w:lang w:val="bs-Latn-BA"/>
              </w:rPr>
            </w:pPr>
            <w:r w:rsidRPr="00B157E2">
              <w:rPr>
                <w:b/>
                <w:i/>
                <w:iCs/>
                <w:color w:val="0070C0"/>
                <w:sz w:val="22"/>
                <w:szCs w:val="22"/>
                <w:lang w:val="bs-Latn-BA"/>
              </w:rPr>
              <w:t>period</w:t>
            </w:r>
          </w:p>
        </w:tc>
        <w:tc>
          <w:tcPr>
            <w:tcW w:w="1559" w:type="dxa"/>
            <w:tcBorders>
              <w:top w:val="double" w:sz="4" w:space="0" w:color="auto"/>
              <w:bottom w:val="single" w:sz="6" w:space="0" w:color="000000"/>
            </w:tcBorders>
            <w:shd w:val="clear" w:color="auto" w:fill="D9E2F3" w:themeFill="accent5" w:themeFillTint="33"/>
            <w:vAlign w:val="center"/>
          </w:tcPr>
          <w:p w14:paraId="3AD79E17" w14:textId="77777777" w:rsidR="000465C5" w:rsidRPr="00B157E2" w:rsidRDefault="000465C5" w:rsidP="00D306AC">
            <w:pPr>
              <w:ind w:left="-869" w:firstLine="869"/>
              <w:jc w:val="center"/>
              <w:rPr>
                <w:b/>
                <w:i/>
                <w:iCs/>
                <w:color w:val="0070C0"/>
                <w:lang w:val="bs-Latn-BA"/>
              </w:rPr>
            </w:pPr>
            <w:r w:rsidRPr="00B157E2">
              <w:rPr>
                <w:b/>
                <w:i/>
                <w:iCs/>
                <w:color w:val="0070C0"/>
                <w:sz w:val="22"/>
                <w:szCs w:val="22"/>
                <w:lang w:val="bs-Latn-BA"/>
              </w:rPr>
              <w:t>Prethodni</w:t>
            </w:r>
          </w:p>
          <w:p w14:paraId="7CD89DA9" w14:textId="77777777" w:rsidR="000465C5" w:rsidRPr="00B157E2" w:rsidRDefault="000465C5" w:rsidP="00D306AC">
            <w:pPr>
              <w:ind w:left="-869" w:firstLine="869"/>
              <w:jc w:val="center"/>
              <w:rPr>
                <w:b/>
                <w:i/>
                <w:iCs/>
                <w:color w:val="0070C0"/>
                <w:lang w:val="bs-Latn-BA"/>
              </w:rPr>
            </w:pPr>
            <w:r w:rsidRPr="00B157E2">
              <w:rPr>
                <w:b/>
                <w:i/>
                <w:iCs/>
                <w:color w:val="0070C0"/>
                <w:sz w:val="22"/>
                <w:szCs w:val="22"/>
                <w:lang w:val="bs-Latn-BA"/>
              </w:rPr>
              <w:t>period</w:t>
            </w:r>
          </w:p>
        </w:tc>
        <w:tc>
          <w:tcPr>
            <w:tcW w:w="1276" w:type="dxa"/>
            <w:tcBorders>
              <w:top w:val="double" w:sz="4" w:space="0" w:color="auto"/>
              <w:bottom w:val="single" w:sz="6" w:space="0" w:color="000000"/>
            </w:tcBorders>
            <w:shd w:val="clear" w:color="auto" w:fill="D9E2F3" w:themeFill="accent5" w:themeFillTint="33"/>
            <w:vAlign w:val="center"/>
          </w:tcPr>
          <w:p w14:paraId="1D255D46" w14:textId="77777777" w:rsidR="000465C5" w:rsidRPr="00B157E2" w:rsidRDefault="000465C5" w:rsidP="000465C5">
            <w:pPr>
              <w:ind w:left="-869" w:firstLine="869"/>
              <w:jc w:val="center"/>
              <w:rPr>
                <w:b/>
                <w:i/>
                <w:iCs/>
                <w:color w:val="0070C0"/>
                <w:lang w:val="bs-Latn-BA"/>
              </w:rPr>
            </w:pPr>
            <w:r w:rsidRPr="00B157E2">
              <w:rPr>
                <w:b/>
                <w:i/>
                <w:iCs/>
                <w:color w:val="0070C0"/>
                <w:sz w:val="22"/>
                <w:szCs w:val="22"/>
                <w:lang w:val="bs-Latn-BA"/>
              </w:rPr>
              <w:t>Indeks</w:t>
            </w:r>
          </w:p>
        </w:tc>
      </w:tr>
      <w:tr w:rsidR="00B157E2" w:rsidRPr="00B157E2" w14:paraId="3AED2494" w14:textId="77777777" w:rsidTr="00B36195">
        <w:tc>
          <w:tcPr>
            <w:tcW w:w="4962" w:type="dxa"/>
            <w:tcBorders>
              <w:top w:val="single" w:sz="6" w:space="0" w:color="000000"/>
              <w:bottom w:val="dotted" w:sz="4" w:space="0" w:color="auto"/>
              <w:right w:val="nil"/>
            </w:tcBorders>
            <w:shd w:val="clear" w:color="auto" w:fill="auto"/>
            <w:vAlign w:val="center"/>
          </w:tcPr>
          <w:p w14:paraId="4127EF05" w14:textId="77777777" w:rsidR="00AD3831" w:rsidRPr="00B157E2" w:rsidRDefault="00AD3831" w:rsidP="00AD3831">
            <w:pPr>
              <w:rPr>
                <w:i/>
                <w:color w:val="0070C0"/>
                <w:lang w:val="bs-Latn-BA"/>
              </w:rPr>
            </w:pPr>
            <w:r w:rsidRPr="00B157E2">
              <w:rPr>
                <w:i/>
                <w:color w:val="0070C0"/>
                <w:lang w:val="bs-Latn-BA"/>
              </w:rPr>
              <w:t>Primljeni avansi depoziti i kaucije</w:t>
            </w:r>
          </w:p>
        </w:tc>
        <w:tc>
          <w:tcPr>
            <w:tcW w:w="1985" w:type="dxa"/>
            <w:tcBorders>
              <w:top w:val="single" w:sz="6" w:space="0" w:color="000000"/>
              <w:left w:val="nil"/>
              <w:bottom w:val="dotted" w:sz="4" w:space="0" w:color="auto"/>
            </w:tcBorders>
            <w:shd w:val="clear" w:color="auto" w:fill="F2F2F2" w:themeFill="background1" w:themeFillShade="F2"/>
            <w:vAlign w:val="center"/>
          </w:tcPr>
          <w:p w14:paraId="3409646A" w14:textId="0077D5AC" w:rsidR="00AD3831" w:rsidRPr="00B157E2" w:rsidRDefault="00B157E2" w:rsidP="00AD3831">
            <w:pPr>
              <w:jc w:val="right"/>
              <w:rPr>
                <w:color w:val="0070C0"/>
                <w:lang w:val="bs-Latn-BA"/>
              </w:rPr>
            </w:pPr>
            <w:r w:rsidRPr="00B157E2">
              <w:rPr>
                <w:color w:val="0070C0"/>
                <w:lang w:val="bs-Latn-BA"/>
              </w:rPr>
              <w:t>141.999</w:t>
            </w:r>
          </w:p>
        </w:tc>
        <w:tc>
          <w:tcPr>
            <w:tcW w:w="1559" w:type="dxa"/>
            <w:tcBorders>
              <w:top w:val="single" w:sz="6" w:space="0" w:color="000000"/>
              <w:bottom w:val="dotted" w:sz="4" w:space="0" w:color="auto"/>
            </w:tcBorders>
            <w:vAlign w:val="center"/>
          </w:tcPr>
          <w:p w14:paraId="675E08ED" w14:textId="5A067999" w:rsidR="00AD3831" w:rsidRPr="00B157E2" w:rsidRDefault="00AD3831" w:rsidP="00AD3831">
            <w:pPr>
              <w:jc w:val="right"/>
              <w:rPr>
                <w:color w:val="0070C0"/>
                <w:lang w:val="bs-Latn-BA"/>
              </w:rPr>
            </w:pPr>
            <w:r w:rsidRPr="00B157E2">
              <w:rPr>
                <w:color w:val="0070C0"/>
                <w:lang w:val="bs-Latn-BA"/>
              </w:rPr>
              <w:t>237.253</w:t>
            </w:r>
          </w:p>
        </w:tc>
        <w:tc>
          <w:tcPr>
            <w:tcW w:w="1276" w:type="dxa"/>
            <w:tcBorders>
              <w:top w:val="single" w:sz="6" w:space="0" w:color="000000"/>
              <w:bottom w:val="dotted" w:sz="4" w:space="0" w:color="auto"/>
            </w:tcBorders>
            <w:vAlign w:val="center"/>
          </w:tcPr>
          <w:p w14:paraId="1D8964CF" w14:textId="5A5F07F5" w:rsidR="00AD3831" w:rsidRPr="00B157E2" w:rsidRDefault="00B157E2" w:rsidP="00AD3831">
            <w:pPr>
              <w:jc w:val="center"/>
              <w:rPr>
                <w:color w:val="0070C0"/>
                <w:lang w:val="bs-Latn-BA"/>
              </w:rPr>
            </w:pPr>
            <w:r w:rsidRPr="00B157E2">
              <w:rPr>
                <w:color w:val="0070C0"/>
                <w:lang w:val="bs-Latn-BA"/>
              </w:rPr>
              <w:t>0.5985</w:t>
            </w:r>
          </w:p>
        </w:tc>
      </w:tr>
      <w:tr w:rsidR="00B157E2" w:rsidRPr="00B157E2" w14:paraId="42231C52" w14:textId="77777777" w:rsidTr="00B36195">
        <w:tc>
          <w:tcPr>
            <w:tcW w:w="4962" w:type="dxa"/>
            <w:tcBorders>
              <w:top w:val="dotted" w:sz="4" w:space="0" w:color="auto"/>
              <w:bottom w:val="dotted" w:sz="4" w:space="0" w:color="auto"/>
              <w:right w:val="nil"/>
            </w:tcBorders>
            <w:shd w:val="clear" w:color="auto" w:fill="auto"/>
            <w:vAlign w:val="center"/>
          </w:tcPr>
          <w:p w14:paraId="36A11144" w14:textId="77777777" w:rsidR="00AD3831" w:rsidRPr="00B157E2" w:rsidRDefault="00AD3831" w:rsidP="00AD3831">
            <w:pPr>
              <w:rPr>
                <w:i/>
                <w:color w:val="0070C0"/>
                <w:lang w:val="bs-Latn-BA"/>
              </w:rPr>
            </w:pPr>
            <w:r w:rsidRPr="00B157E2">
              <w:rPr>
                <w:i/>
                <w:color w:val="0070C0"/>
                <w:lang w:val="bs-Latn-BA"/>
              </w:rPr>
              <w:t>Dobavljači - povezana pravna lica</w:t>
            </w:r>
          </w:p>
        </w:tc>
        <w:tc>
          <w:tcPr>
            <w:tcW w:w="1985" w:type="dxa"/>
            <w:tcBorders>
              <w:top w:val="dotted" w:sz="4" w:space="0" w:color="auto"/>
              <w:left w:val="nil"/>
              <w:bottom w:val="dotted" w:sz="4" w:space="0" w:color="auto"/>
            </w:tcBorders>
            <w:shd w:val="clear" w:color="auto" w:fill="F2F2F2" w:themeFill="background1" w:themeFillShade="F2"/>
            <w:vAlign w:val="center"/>
          </w:tcPr>
          <w:p w14:paraId="5C202CD3" w14:textId="104CD139" w:rsidR="00AD3831" w:rsidRPr="00B157E2" w:rsidRDefault="00B157E2" w:rsidP="00AD3831">
            <w:pPr>
              <w:jc w:val="right"/>
              <w:rPr>
                <w:color w:val="0070C0"/>
                <w:lang w:val="bs-Latn-BA"/>
              </w:rPr>
            </w:pPr>
            <w:r w:rsidRPr="00B157E2">
              <w:rPr>
                <w:color w:val="0070C0"/>
                <w:lang w:val="bs-Latn-BA"/>
              </w:rPr>
              <w:t>0</w:t>
            </w:r>
          </w:p>
        </w:tc>
        <w:tc>
          <w:tcPr>
            <w:tcW w:w="1559" w:type="dxa"/>
            <w:tcBorders>
              <w:top w:val="dotted" w:sz="4" w:space="0" w:color="auto"/>
              <w:bottom w:val="dotted" w:sz="4" w:space="0" w:color="auto"/>
            </w:tcBorders>
            <w:vAlign w:val="center"/>
          </w:tcPr>
          <w:p w14:paraId="596493A9" w14:textId="065AB287" w:rsidR="00AD3831" w:rsidRPr="00B157E2" w:rsidRDefault="00AD3831" w:rsidP="00AD3831">
            <w:pPr>
              <w:jc w:val="right"/>
              <w:rPr>
                <w:color w:val="0070C0"/>
                <w:lang w:val="bs-Latn-BA"/>
              </w:rPr>
            </w:pPr>
            <w:r w:rsidRPr="00B157E2">
              <w:rPr>
                <w:color w:val="0070C0"/>
                <w:lang w:val="bs-Latn-BA"/>
              </w:rPr>
              <w:t>0</w:t>
            </w:r>
          </w:p>
        </w:tc>
        <w:tc>
          <w:tcPr>
            <w:tcW w:w="1276" w:type="dxa"/>
            <w:tcBorders>
              <w:top w:val="dotted" w:sz="4" w:space="0" w:color="auto"/>
              <w:bottom w:val="dotted" w:sz="4" w:space="0" w:color="auto"/>
            </w:tcBorders>
            <w:vAlign w:val="center"/>
          </w:tcPr>
          <w:p w14:paraId="0281A1A6" w14:textId="76D580FF" w:rsidR="00AD3831" w:rsidRPr="00B157E2" w:rsidRDefault="00B157E2" w:rsidP="00AD3831">
            <w:pPr>
              <w:jc w:val="center"/>
              <w:rPr>
                <w:color w:val="0070C0"/>
                <w:lang w:val="bs-Latn-BA"/>
              </w:rPr>
            </w:pPr>
            <w:r w:rsidRPr="00B157E2">
              <w:rPr>
                <w:color w:val="0070C0"/>
                <w:lang w:val="bs-Latn-BA"/>
              </w:rPr>
              <w:t>0.0000</w:t>
            </w:r>
          </w:p>
        </w:tc>
      </w:tr>
      <w:tr w:rsidR="00B157E2" w:rsidRPr="00B157E2" w14:paraId="0A1DCC01" w14:textId="77777777" w:rsidTr="00B36195">
        <w:tc>
          <w:tcPr>
            <w:tcW w:w="4962" w:type="dxa"/>
            <w:tcBorders>
              <w:top w:val="dotted" w:sz="4" w:space="0" w:color="auto"/>
              <w:bottom w:val="dotted" w:sz="4" w:space="0" w:color="auto"/>
              <w:right w:val="nil"/>
            </w:tcBorders>
            <w:shd w:val="clear" w:color="auto" w:fill="auto"/>
            <w:vAlign w:val="center"/>
          </w:tcPr>
          <w:p w14:paraId="5802466A" w14:textId="77777777" w:rsidR="00AD3831" w:rsidRPr="00B157E2" w:rsidRDefault="00AD3831" w:rsidP="00AD3831">
            <w:pPr>
              <w:rPr>
                <w:i/>
                <w:color w:val="0070C0"/>
                <w:lang w:val="sr-Latn-CS"/>
              </w:rPr>
            </w:pPr>
            <w:r w:rsidRPr="00B157E2">
              <w:rPr>
                <w:i/>
                <w:color w:val="0070C0"/>
                <w:lang w:val="sr-Latn-CS"/>
              </w:rPr>
              <w:t>Dobavljači u zemlji</w:t>
            </w:r>
          </w:p>
        </w:tc>
        <w:tc>
          <w:tcPr>
            <w:tcW w:w="1985" w:type="dxa"/>
            <w:tcBorders>
              <w:top w:val="dotted" w:sz="4" w:space="0" w:color="auto"/>
              <w:left w:val="nil"/>
              <w:bottom w:val="dotted" w:sz="4" w:space="0" w:color="auto"/>
              <w:right w:val="nil"/>
            </w:tcBorders>
            <w:shd w:val="clear" w:color="auto" w:fill="F2F2F2" w:themeFill="background1" w:themeFillShade="F2"/>
            <w:vAlign w:val="center"/>
          </w:tcPr>
          <w:p w14:paraId="6A542C11" w14:textId="1E1C9EC7" w:rsidR="00AD3831" w:rsidRPr="00B157E2" w:rsidRDefault="00B157E2" w:rsidP="00AD3831">
            <w:pPr>
              <w:jc w:val="right"/>
              <w:rPr>
                <w:color w:val="0070C0"/>
                <w:lang w:val="bs-Latn-BA"/>
              </w:rPr>
            </w:pPr>
            <w:r w:rsidRPr="00B157E2">
              <w:rPr>
                <w:color w:val="0070C0"/>
                <w:lang w:val="bs-Latn-BA"/>
              </w:rPr>
              <w:t>779.220</w:t>
            </w:r>
          </w:p>
        </w:tc>
        <w:tc>
          <w:tcPr>
            <w:tcW w:w="1559" w:type="dxa"/>
            <w:tcBorders>
              <w:top w:val="dotted" w:sz="4" w:space="0" w:color="auto"/>
              <w:left w:val="nil"/>
              <w:bottom w:val="dotted" w:sz="4" w:space="0" w:color="auto"/>
            </w:tcBorders>
            <w:vAlign w:val="center"/>
          </w:tcPr>
          <w:p w14:paraId="3A2B8708" w14:textId="1A783314" w:rsidR="00AD3831" w:rsidRPr="00B157E2" w:rsidRDefault="00AD3831" w:rsidP="00AD3831">
            <w:pPr>
              <w:jc w:val="right"/>
              <w:rPr>
                <w:color w:val="0070C0"/>
                <w:lang w:val="bs-Latn-BA"/>
              </w:rPr>
            </w:pPr>
            <w:r w:rsidRPr="00B157E2">
              <w:rPr>
                <w:color w:val="0070C0"/>
                <w:lang w:val="bs-Latn-BA"/>
              </w:rPr>
              <w:t>729.083</w:t>
            </w:r>
          </w:p>
        </w:tc>
        <w:tc>
          <w:tcPr>
            <w:tcW w:w="1276" w:type="dxa"/>
            <w:tcBorders>
              <w:top w:val="dotted" w:sz="4" w:space="0" w:color="auto"/>
              <w:left w:val="nil"/>
              <w:bottom w:val="dotted" w:sz="4" w:space="0" w:color="auto"/>
            </w:tcBorders>
            <w:vAlign w:val="center"/>
          </w:tcPr>
          <w:p w14:paraId="32E8053D" w14:textId="0975FE36" w:rsidR="00AD3831" w:rsidRPr="00B157E2" w:rsidRDefault="00B157E2" w:rsidP="00AD3831">
            <w:pPr>
              <w:jc w:val="center"/>
              <w:rPr>
                <w:color w:val="0070C0"/>
                <w:lang w:val="bs-Latn-BA"/>
              </w:rPr>
            </w:pPr>
            <w:r w:rsidRPr="00B157E2">
              <w:rPr>
                <w:color w:val="0070C0"/>
                <w:lang w:val="bs-Latn-BA"/>
              </w:rPr>
              <w:t>1.0687</w:t>
            </w:r>
          </w:p>
        </w:tc>
      </w:tr>
      <w:tr w:rsidR="00B157E2" w:rsidRPr="00B157E2" w14:paraId="00FE23D3" w14:textId="77777777" w:rsidTr="00B36195">
        <w:tc>
          <w:tcPr>
            <w:tcW w:w="4962" w:type="dxa"/>
            <w:tcBorders>
              <w:top w:val="dotted" w:sz="4" w:space="0" w:color="auto"/>
              <w:bottom w:val="dotted" w:sz="4" w:space="0" w:color="auto"/>
              <w:right w:val="nil"/>
            </w:tcBorders>
            <w:shd w:val="clear" w:color="auto" w:fill="auto"/>
            <w:vAlign w:val="center"/>
          </w:tcPr>
          <w:p w14:paraId="342809D9" w14:textId="77777777" w:rsidR="00AD3831" w:rsidRPr="00B157E2" w:rsidRDefault="00AD3831" w:rsidP="00AD3831">
            <w:pPr>
              <w:rPr>
                <w:i/>
                <w:color w:val="0070C0"/>
                <w:lang w:val="sr-Latn-CS"/>
              </w:rPr>
            </w:pPr>
            <w:r w:rsidRPr="00B157E2">
              <w:rPr>
                <w:i/>
                <w:color w:val="0070C0"/>
                <w:lang w:val="sr-Latn-CS"/>
              </w:rPr>
              <w:t>Dobavljači iz inostranstva</w:t>
            </w:r>
          </w:p>
        </w:tc>
        <w:tc>
          <w:tcPr>
            <w:tcW w:w="1985" w:type="dxa"/>
            <w:tcBorders>
              <w:top w:val="dotted" w:sz="4" w:space="0" w:color="auto"/>
              <w:left w:val="nil"/>
              <w:bottom w:val="dotted" w:sz="4" w:space="0" w:color="auto"/>
              <w:right w:val="nil"/>
            </w:tcBorders>
            <w:shd w:val="clear" w:color="auto" w:fill="F2F2F2" w:themeFill="background1" w:themeFillShade="F2"/>
            <w:vAlign w:val="center"/>
          </w:tcPr>
          <w:p w14:paraId="7F0E883E" w14:textId="2D776E78" w:rsidR="00AD3831" w:rsidRPr="00B157E2" w:rsidRDefault="00B157E2" w:rsidP="00AD3831">
            <w:pPr>
              <w:jc w:val="right"/>
              <w:rPr>
                <w:color w:val="0070C0"/>
                <w:lang w:val="bs-Latn-BA"/>
              </w:rPr>
            </w:pPr>
            <w:r w:rsidRPr="00B157E2">
              <w:rPr>
                <w:color w:val="0070C0"/>
                <w:lang w:val="bs-Latn-BA"/>
              </w:rPr>
              <w:t>269.410</w:t>
            </w:r>
          </w:p>
        </w:tc>
        <w:tc>
          <w:tcPr>
            <w:tcW w:w="1559" w:type="dxa"/>
            <w:tcBorders>
              <w:top w:val="dotted" w:sz="4" w:space="0" w:color="auto"/>
              <w:left w:val="nil"/>
              <w:bottom w:val="dotted" w:sz="4" w:space="0" w:color="auto"/>
            </w:tcBorders>
            <w:vAlign w:val="center"/>
          </w:tcPr>
          <w:p w14:paraId="6B8DBE7D" w14:textId="56C605E7" w:rsidR="00AD3831" w:rsidRPr="00B157E2" w:rsidRDefault="00AD3831" w:rsidP="00AD3831">
            <w:pPr>
              <w:jc w:val="right"/>
              <w:rPr>
                <w:color w:val="0070C0"/>
                <w:lang w:val="bs-Latn-BA"/>
              </w:rPr>
            </w:pPr>
            <w:r w:rsidRPr="00B157E2">
              <w:rPr>
                <w:color w:val="0070C0"/>
                <w:lang w:val="bs-Latn-BA"/>
              </w:rPr>
              <w:t>492.993</w:t>
            </w:r>
          </w:p>
        </w:tc>
        <w:tc>
          <w:tcPr>
            <w:tcW w:w="1276" w:type="dxa"/>
            <w:tcBorders>
              <w:top w:val="dotted" w:sz="4" w:space="0" w:color="auto"/>
              <w:left w:val="nil"/>
              <w:bottom w:val="dotted" w:sz="4" w:space="0" w:color="auto"/>
            </w:tcBorders>
            <w:vAlign w:val="center"/>
          </w:tcPr>
          <w:p w14:paraId="37D1A6F0" w14:textId="49E8D966" w:rsidR="00AD3831" w:rsidRPr="00B157E2" w:rsidRDefault="00B157E2" w:rsidP="00AD3831">
            <w:pPr>
              <w:jc w:val="center"/>
              <w:rPr>
                <w:color w:val="0070C0"/>
                <w:lang w:val="bs-Latn-BA"/>
              </w:rPr>
            </w:pPr>
            <w:r w:rsidRPr="00B157E2">
              <w:rPr>
                <w:color w:val="0070C0"/>
                <w:lang w:val="bs-Latn-BA"/>
              </w:rPr>
              <w:t>0.5464</w:t>
            </w:r>
          </w:p>
        </w:tc>
      </w:tr>
      <w:tr w:rsidR="00B157E2" w:rsidRPr="00B157E2" w14:paraId="7DF30AB6" w14:textId="77777777" w:rsidTr="00B36195">
        <w:tc>
          <w:tcPr>
            <w:tcW w:w="4962" w:type="dxa"/>
            <w:tcBorders>
              <w:top w:val="dotted" w:sz="4" w:space="0" w:color="auto"/>
              <w:bottom w:val="single" w:sz="4" w:space="0" w:color="auto"/>
              <w:right w:val="nil"/>
            </w:tcBorders>
            <w:shd w:val="clear" w:color="auto" w:fill="auto"/>
            <w:vAlign w:val="center"/>
          </w:tcPr>
          <w:p w14:paraId="30B118F0" w14:textId="77777777" w:rsidR="00AD3831" w:rsidRPr="00B157E2" w:rsidRDefault="00AD3831" w:rsidP="00AD3831">
            <w:pPr>
              <w:rPr>
                <w:i/>
                <w:color w:val="0070C0"/>
                <w:lang w:val="sr-Latn-CS"/>
              </w:rPr>
            </w:pPr>
            <w:r w:rsidRPr="00B157E2">
              <w:rPr>
                <w:i/>
                <w:color w:val="0070C0"/>
                <w:lang w:val="sr-Latn-CS"/>
              </w:rPr>
              <w:t>Ostale obaveze iz poslovanja</w:t>
            </w:r>
          </w:p>
        </w:tc>
        <w:tc>
          <w:tcPr>
            <w:tcW w:w="1985" w:type="dxa"/>
            <w:tcBorders>
              <w:top w:val="dotted" w:sz="4" w:space="0" w:color="auto"/>
              <w:left w:val="nil"/>
              <w:bottom w:val="single" w:sz="4" w:space="0" w:color="auto"/>
              <w:right w:val="nil"/>
            </w:tcBorders>
            <w:shd w:val="clear" w:color="auto" w:fill="F2F2F2" w:themeFill="background1" w:themeFillShade="F2"/>
            <w:vAlign w:val="center"/>
          </w:tcPr>
          <w:p w14:paraId="15168D60" w14:textId="59D5C284" w:rsidR="00AD3831" w:rsidRPr="00B157E2" w:rsidRDefault="00B157E2" w:rsidP="00AD3831">
            <w:pPr>
              <w:jc w:val="right"/>
              <w:rPr>
                <w:color w:val="0070C0"/>
                <w:lang w:val="bs-Latn-BA"/>
              </w:rPr>
            </w:pPr>
            <w:r w:rsidRPr="00B157E2">
              <w:rPr>
                <w:color w:val="0070C0"/>
                <w:lang w:val="bs-Latn-BA"/>
              </w:rPr>
              <w:t>0</w:t>
            </w:r>
          </w:p>
        </w:tc>
        <w:tc>
          <w:tcPr>
            <w:tcW w:w="1559" w:type="dxa"/>
            <w:tcBorders>
              <w:top w:val="dotted" w:sz="4" w:space="0" w:color="auto"/>
              <w:left w:val="nil"/>
              <w:bottom w:val="single" w:sz="4" w:space="0" w:color="auto"/>
            </w:tcBorders>
            <w:vAlign w:val="center"/>
          </w:tcPr>
          <w:p w14:paraId="1D3A6738" w14:textId="1611C295" w:rsidR="00AD3831" w:rsidRPr="00B157E2" w:rsidRDefault="00AD3831" w:rsidP="00AD3831">
            <w:pPr>
              <w:jc w:val="right"/>
              <w:rPr>
                <w:color w:val="0070C0"/>
                <w:lang w:val="bs-Latn-BA"/>
              </w:rPr>
            </w:pPr>
            <w:r w:rsidRPr="00B157E2">
              <w:rPr>
                <w:color w:val="0070C0"/>
                <w:lang w:val="bs-Latn-BA"/>
              </w:rPr>
              <w:t>0</w:t>
            </w:r>
          </w:p>
        </w:tc>
        <w:tc>
          <w:tcPr>
            <w:tcW w:w="1276" w:type="dxa"/>
            <w:tcBorders>
              <w:top w:val="dotted" w:sz="4" w:space="0" w:color="auto"/>
              <w:left w:val="nil"/>
              <w:bottom w:val="single" w:sz="4" w:space="0" w:color="auto"/>
            </w:tcBorders>
            <w:vAlign w:val="center"/>
          </w:tcPr>
          <w:p w14:paraId="6496882D" w14:textId="193F2E23" w:rsidR="00AD3831" w:rsidRPr="00B157E2" w:rsidRDefault="00B157E2" w:rsidP="00AD3831">
            <w:pPr>
              <w:jc w:val="center"/>
              <w:rPr>
                <w:color w:val="0070C0"/>
                <w:lang w:val="bs-Latn-BA"/>
              </w:rPr>
            </w:pPr>
            <w:r w:rsidRPr="00B157E2">
              <w:rPr>
                <w:color w:val="0070C0"/>
                <w:lang w:val="bs-Latn-BA"/>
              </w:rPr>
              <w:t>0.0000</w:t>
            </w:r>
          </w:p>
        </w:tc>
      </w:tr>
      <w:tr w:rsidR="00B157E2" w:rsidRPr="00B157E2" w14:paraId="632C1800" w14:textId="77777777" w:rsidTr="00B36195">
        <w:tc>
          <w:tcPr>
            <w:tcW w:w="4962" w:type="dxa"/>
            <w:tcBorders>
              <w:top w:val="single" w:sz="4" w:space="0" w:color="auto"/>
              <w:bottom w:val="double" w:sz="4" w:space="0" w:color="auto"/>
              <w:right w:val="nil"/>
            </w:tcBorders>
            <w:shd w:val="clear" w:color="auto" w:fill="auto"/>
            <w:vAlign w:val="center"/>
          </w:tcPr>
          <w:p w14:paraId="6FEEE0E6" w14:textId="77777777" w:rsidR="00AD3831" w:rsidRPr="00B157E2" w:rsidRDefault="00AD3831" w:rsidP="00AD3831">
            <w:pPr>
              <w:ind w:left="360"/>
              <w:jc w:val="right"/>
              <w:rPr>
                <w:b/>
                <w:bCs/>
                <w:i/>
                <w:color w:val="0070C0"/>
                <w:lang w:val="bs-Latn-BA"/>
              </w:rPr>
            </w:pPr>
            <w:r w:rsidRPr="00B157E2">
              <w:rPr>
                <w:b/>
                <w:bCs/>
                <w:i/>
                <w:color w:val="0070C0"/>
                <w:lang w:val="bs-Latn-BA"/>
              </w:rPr>
              <w:t>UKUPNO:</w:t>
            </w:r>
          </w:p>
        </w:tc>
        <w:tc>
          <w:tcPr>
            <w:tcW w:w="1985" w:type="dxa"/>
            <w:tcBorders>
              <w:top w:val="single" w:sz="4" w:space="0" w:color="auto"/>
              <w:left w:val="nil"/>
              <w:bottom w:val="double" w:sz="4" w:space="0" w:color="auto"/>
            </w:tcBorders>
            <w:shd w:val="clear" w:color="auto" w:fill="F2F2F2" w:themeFill="background1" w:themeFillShade="F2"/>
            <w:vAlign w:val="center"/>
          </w:tcPr>
          <w:p w14:paraId="3A36D044" w14:textId="5FDD048D" w:rsidR="00AD3831" w:rsidRPr="00B157E2" w:rsidRDefault="00B157E2" w:rsidP="00AD3831">
            <w:pPr>
              <w:jc w:val="right"/>
              <w:rPr>
                <w:b/>
                <w:bCs/>
                <w:i/>
                <w:iCs/>
                <w:color w:val="0070C0"/>
                <w:lang w:val="bs-Latn-BA"/>
              </w:rPr>
            </w:pPr>
            <w:r w:rsidRPr="00B157E2">
              <w:rPr>
                <w:b/>
                <w:bCs/>
                <w:i/>
                <w:iCs/>
                <w:color w:val="0070C0"/>
                <w:lang w:val="bs-Latn-BA"/>
              </w:rPr>
              <w:t>1.190.629</w:t>
            </w:r>
          </w:p>
        </w:tc>
        <w:tc>
          <w:tcPr>
            <w:tcW w:w="1559" w:type="dxa"/>
            <w:tcBorders>
              <w:top w:val="single" w:sz="4" w:space="0" w:color="auto"/>
              <w:bottom w:val="double" w:sz="4" w:space="0" w:color="auto"/>
            </w:tcBorders>
            <w:vAlign w:val="center"/>
          </w:tcPr>
          <w:p w14:paraId="63E08C27" w14:textId="584C6665" w:rsidR="00AD3831" w:rsidRPr="00B157E2" w:rsidRDefault="00AD3831" w:rsidP="00AD3831">
            <w:pPr>
              <w:jc w:val="right"/>
              <w:rPr>
                <w:b/>
                <w:bCs/>
                <w:i/>
                <w:iCs/>
                <w:color w:val="0070C0"/>
                <w:lang w:val="bs-Latn-BA"/>
              </w:rPr>
            </w:pPr>
            <w:r w:rsidRPr="00B157E2">
              <w:rPr>
                <w:b/>
                <w:bCs/>
                <w:i/>
                <w:iCs/>
                <w:color w:val="0070C0"/>
                <w:lang w:val="bs-Latn-BA"/>
              </w:rPr>
              <w:t>1.459.329</w:t>
            </w:r>
          </w:p>
        </w:tc>
        <w:tc>
          <w:tcPr>
            <w:tcW w:w="1276" w:type="dxa"/>
            <w:tcBorders>
              <w:top w:val="single" w:sz="4" w:space="0" w:color="auto"/>
              <w:bottom w:val="double" w:sz="4" w:space="0" w:color="auto"/>
            </w:tcBorders>
            <w:vAlign w:val="center"/>
          </w:tcPr>
          <w:p w14:paraId="386DB100" w14:textId="38E597E5" w:rsidR="00AD3831" w:rsidRPr="00B157E2" w:rsidRDefault="00B157E2" w:rsidP="00AD3831">
            <w:pPr>
              <w:jc w:val="center"/>
              <w:rPr>
                <w:b/>
                <w:bCs/>
                <w:i/>
                <w:iCs/>
                <w:color w:val="0070C0"/>
                <w:lang w:val="bs-Latn-BA"/>
              </w:rPr>
            </w:pPr>
            <w:r w:rsidRPr="00B157E2">
              <w:rPr>
                <w:b/>
                <w:bCs/>
                <w:i/>
                <w:iCs/>
                <w:color w:val="0070C0"/>
                <w:lang w:val="bs-Latn-BA"/>
              </w:rPr>
              <w:t>0.8158</w:t>
            </w:r>
          </w:p>
        </w:tc>
      </w:tr>
    </w:tbl>
    <w:p w14:paraId="6CD374FD" w14:textId="002DF0DE" w:rsidR="006F2240" w:rsidRPr="00683AC7" w:rsidRDefault="00DF5DA1" w:rsidP="00571B6B">
      <w:pPr>
        <w:spacing w:before="240" w:after="240"/>
        <w:ind w:left="-284" w:right="43"/>
        <w:jc w:val="both"/>
        <w:rPr>
          <w:color w:val="0070C0"/>
          <w:lang w:val="bs-Latn-BA"/>
        </w:rPr>
      </w:pPr>
      <w:r w:rsidRPr="00891359">
        <w:rPr>
          <w:b/>
          <w:i/>
          <w:color w:val="0070C0"/>
          <w:lang w:val="bs-Latn-BA"/>
        </w:rPr>
        <w:tab/>
        <w:t>2.1.</w:t>
      </w:r>
      <w:r w:rsidRPr="00891359">
        <w:rPr>
          <w:i/>
          <w:color w:val="0070C0"/>
          <w:lang w:val="bs-Latn-BA"/>
        </w:rPr>
        <w:t xml:space="preserve"> Primljeni avansi, depoziti i kaucije</w:t>
      </w:r>
      <w:r w:rsidRPr="00891359">
        <w:rPr>
          <w:color w:val="0070C0"/>
          <w:lang w:val="bs-Latn-BA"/>
        </w:rPr>
        <w:t xml:space="preserve"> </w:t>
      </w:r>
      <w:r w:rsidR="00AF7862" w:rsidRPr="00891359">
        <w:rPr>
          <w:color w:val="0070C0"/>
          <w:lang w:val="bs-Latn-BA"/>
        </w:rPr>
        <w:t>(</w:t>
      </w:r>
      <w:r w:rsidR="0034045A" w:rsidRPr="00891359">
        <w:rPr>
          <w:color w:val="0070C0"/>
          <w:lang w:val="bs-Latn-BA"/>
        </w:rPr>
        <w:t>141.999</w:t>
      </w:r>
      <w:r w:rsidR="00AF7862" w:rsidRPr="00891359">
        <w:rPr>
          <w:color w:val="0070C0"/>
          <w:lang w:val="bs-Latn-BA"/>
        </w:rPr>
        <w:t xml:space="preserve"> KM</w:t>
      </w:r>
      <w:r w:rsidR="00293E67" w:rsidRPr="00891359">
        <w:rPr>
          <w:color w:val="0070C0"/>
          <w:lang w:val="bs-Latn-BA"/>
        </w:rPr>
        <w:t>)</w:t>
      </w:r>
      <w:r w:rsidR="00AF7862" w:rsidRPr="00891359">
        <w:rPr>
          <w:color w:val="0070C0"/>
          <w:lang w:val="bs-Latn-BA"/>
        </w:rPr>
        <w:t xml:space="preserve"> u bilansu stanja iskazani su kao</w:t>
      </w:r>
      <w:r w:rsidR="006F2240" w:rsidRPr="00891359">
        <w:rPr>
          <w:color w:val="0070C0"/>
          <w:lang w:val="bs-Latn-BA"/>
        </w:rPr>
        <w:t xml:space="preserve"> primmljeni avansi od pravnih lica iz inostranstva u iznosu ood </w:t>
      </w:r>
      <w:r w:rsidR="0034045A" w:rsidRPr="00891359">
        <w:rPr>
          <w:color w:val="0070C0"/>
          <w:lang w:val="bs-Latn-BA"/>
        </w:rPr>
        <w:t>18.480,22</w:t>
      </w:r>
      <w:r w:rsidR="006F2240" w:rsidRPr="00891359">
        <w:rPr>
          <w:color w:val="0070C0"/>
          <w:lang w:val="bs-Latn-BA"/>
        </w:rPr>
        <w:t xml:space="preserve"> KM za koje postoje analitička evidencija </w:t>
      </w:r>
      <w:r w:rsidR="0034045A" w:rsidRPr="00891359">
        <w:rPr>
          <w:color w:val="0070C0"/>
          <w:lang w:val="bs-Latn-BA"/>
        </w:rPr>
        <w:t>a</w:t>
      </w:r>
      <w:r w:rsidR="006F2240" w:rsidRPr="00891359">
        <w:rPr>
          <w:color w:val="0070C0"/>
          <w:lang w:val="bs-Latn-BA"/>
        </w:rPr>
        <w:t xml:space="preserve"> </w:t>
      </w:r>
      <w:r w:rsidR="0034045A" w:rsidRPr="00891359">
        <w:rPr>
          <w:color w:val="0070C0"/>
          <w:lang w:val="bs-Latn-BA"/>
        </w:rPr>
        <w:t>naj</w:t>
      </w:r>
      <w:r w:rsidR="006F2240" w:rsidRPr="00891359">
        <w:rPr>
          <w:color w:val="0070C0"/>
          <w:lang w:val="bs-Latn-BA"/>
        </w:rPr>
        <w:t>značajni</w:t>
      </w:r>
      <w:r w:rsidR="00891359" w:rsidRPr="00891359">
        <w:rPr>
          <w:color w:val="0070C0"/>
          <w:lang w:val="bs-Latn-BA"/>
        </w:rPr>
        <w:t xml:space="preserve"> je TG Komerc-98 Novi Sad u iznosu od 12.686,73 KM i Poljo Sestic doo5.621,76 KM</w:t>
      </w:r>
      <w:r w:rsidR="006F2240" w:rsidRPr="00891359">
        <w:rPr>
          <w:color w:val="0070C0"/>
          <w:lang w:val="bs-Latn-BA"/>
        </w:rPr>
        <w:t xml:space="preserve">, </w:t>
      </w:r>
      <w:r w:rsidR="00AF7862" w:rsidRPr="00891359">
        <w:rPr>
          <w:color w:val="0070C0"/>
          <w:lang w:val="bs-Latn-BA"/>
        </w:rPr>
        <w:t xml:space="preserve"> primljeni avansi od </w:t>
      </w:r>
      <w:r w:rsidR="00886847" w:rsidRPr="00891359">
        <w:rPr>
          <w:color w:val="0070C0"/>
          <w:lang w:val="bs-Latn-BA"/>
        </w:rPr>
        <w:t xml:space="preserve">drugih pravnih i fizičkih </w:t>
      </w:r>
      <w:r w:rsidR="00AF7862" w:rsidRPr="00891359">
        <w:rPr>
          <w:color w:val="0070C0"/>
          <w:lang w:val="bs-Latn-BA"/>
        </w:rPr>
        <w:t xml:space="preserve"> lica</w:t>
      </w:r>
      <w:r w:rsidR="00683AC7" w:rsidRPr="00891359">
        <w:rPr>
          <w:color w:val="0070C0"/>
          <w:lang w:val="bs-Latn-BA"/>
        </w:rPr>
        <w:t xml:space="preserve"> (123.518,29 KM)</w:t>
      </w:r>
      <w:r w:rsidR="00C53E4D" w:rsidRPr="00891359">
        <w:rPr>
          <w:color w:val="0070C0"/>
          <w:lang w:val="bs-Latn-BA"/>
        </w:rPr>
        <w:t xml:space="preserve"> sa</w:t>
      </w:r>
      <w:r w:rsidR="00C53E4D" w:rsidRPr="00683AC7">
        <w:rPr>
          <w:color w:val="0070C0"/>
          <w:lang w:val="bs-Latn-BA"/>
        </w:rPr>
        <w:t xml:space="preserve"> analitičkim obuhvatenjem </w:t>
      </w:r>
      <w:r w:rsidR="00CD694A" w:rsidRPr="00683AC7">
        <w:rPr>
          <w:color w:val="0070C0"/>
          <w:lang w:val="bs-Latn-BA"/>
        </w:rPr>
        <w:t>po</w:t>
      </w:r>
      <w:r w:rsidR="00C53E4D" w:rsidRPr="00683AC7">
        <w:rPr>
          <w:color w:val="0070C0"/>
          <w:lang w:val="bs-Latn-BA"/>
        </w:rPr>
        <w:t xml:space="preserve"> partnerima i sa pojedinačno iskazanim iznosima</w:t>
      </w:r>
      <w:r w:rsidR="005D6B99" w:rsidRPr="00683AC7">
        <w:rPr>
          <w:color w:val="0070C0"/>
          <w:lang w:val="bs-Latn-BA"/>
        </w:rPr>
        <w:t xml:space="preserve"> od kojih su najznačajniji:</w:t>
      </w:r>
    </w:p>
    <w:p w14:paraId="1F9F4EC6" w14:textId="30AA1E4F" w:rsidR="00AC2655" w:rsidRPr="00AC2655" w:rsidRDefault="00AC2655" w:rsidP="00571B6B">
      <w:pPr>
        <w:pStyle w:val="Pasussalistom"/>
        <w:numPr>
          <w:ilvl w:val="0"/>
          <w:numId w:val="77"/>
        </w:numPr>
        <w:spacing w:before="240" w:after="240"/>
        <w:ind w:right="43"/>
        <w:jc w:val="both"/>
        <w:rPr>
          <w:color w:val="0070C0"/>
          <w:lang w:val="bs-Latn-BA"/>
        </w:rPr>
      </w:pPr>
      <w:r w:rsidRPr="00AC2655">
        <w:rPr>
          <w:color w:val="0070C0"/>
          <w:lang w:val="bs-Latn-BA"/>
        </w:rPr>
        <w:t>Partner d.o.o. Dragaljevac</w:t>
      </w:r>
      <w:r w:rsidRPr="00AC2655">
        <w:rPr>
          <w:color w:val="0070C0"/>
          <w:lang w:val="bs-Latn-BA"/>
        </w:rPr>
        <w:tab/>
      </w:r>
      <w:r w:rsidRPr="00AC2655">
        <w:rPr>
          <w:color w:val="0070C0"/>
          <w:lang w:val="bs-Latn-BA"/>
        </w:rPr>
        <w:tab/>
      </w:r>
      <w:r>
        <w:rPr>
          <w:color w:val="0070C0"/>
          <w:lang w:val="bs-Latn-BA"/>
        </w:rPr>
        <w:t xml:space="preserve">        </w:t>
      </w:r>
      <w:r w:rsidRPr="00AC2655">
        <w:rPr>
          <w:color w:val="0070C0"/>
          <w:lang w:val="bs-Latn-BA"/>
        </w:rPr>
        <w:t>36.784,87 KM</w:t>
      </w:r>
    </w:p>
    <w:p w14:paraId="306EF0F7" w14:textId="5D5D4B62" w:rsidR="00155D9E" w:rsidRDefault="006F2240" w:rsidP="00571B6B">
      <w:pPr>
        <w:pStyle w:val="Pasussalistom"/>
        <w:numPr>
          <w:ilvl w:val="0"/>
          <w:numId w:val="77"/>
        </w:numPr>
        <w:spacing w:before="240" w:after="240"/>
        <w:ind w:right="43"/>
        <w:jc w:val="both"/>
        <w:rPr>
          <w:color w:val="0070C0"/>
          <w:lang w:val="bs-Latn-BA"/>
        </w:rPr>
      </w:pPr>
      <w:r w:rsidRPr="00AC2655">
        <w:rPr>
          <w:color w:val="0070C0"/>
          <w:lang w:val="bs-Latn-BA"/>
        </w:rPr>
        <w:t xml:space="preserve">Mihajlović invest      </w:t>
      </w:r>
      <w:r w:rsidRPr="00AC2655">
        <w:rPr>
          <w:color w:val="0070C0"/>
          <w:lang w:val="bs-Latn-BA"/>
        </w:rPr>
        <w:tab/>
      </w:r>
      <w:r w:rsidRPr="00AC2655">
        <w:rPr>
          <w:color w:val="0070C0"/>
          <w:lang w:val="bs-Latn-BA"/>
        </w:rPr>
        <w:tab/>
      </w:r>
      <w:r w:rsidRPr="00AC2655">
        <w:rPr>
          <w:color w:val="0070C0"/>
          <w:lang w:val="bs-Latn-BA"/>
        </w:rPr>
        <w:tab/>
      </w:r>
      <w:r w:rsidR="00AC2655">
        <w:rPr>
          <w:color w:val="0070C0"/>
          <w:lang w:val="bs-Latn-BA"/>
        </w:rPr>
        <w:t xml:space="preserve">        </w:t>
      </w:r>
      <w:r w:rsidR="00AC2655" w:rsidRPr="00AC2655">
        <w:rPr>
          <w:color w:val="0070C0"/>
          <w:lang w:val="bs-Latn-BA"/>
        </w:rPr>
        <w:t>15.518,19</w:t>
      </w:r>
      <w:r w:rsidRPr="00AC2655">
        <w:rPr>
          <w:color w:val="0070C0"/>
          <w:lang w:val="bs-Latn-BA"/>
        </w:rPr>
        <w:t xml:space="preserve"> KM</w:t>
      </w:r>
    </w:p>
    <w:p w14:paraId="48139532" w14:textId="2F004413" w:rsidR="00AC2655" w:rsidRPr="00AC2655" w:rsidRDefault="00AC2655" w:rsidP="00571B6B">
      <w:pPr>
        <w:pStyle w:val="Pasussalistom"/>
        <w:numPr>
          <w:ilvl w:val="0"/>
          <w:numId w:val="77"/>
        </w:numPr>
        <w:spacing w:before="240" w:after="240"/>
        <w:ind w:right="43"/>
        <w:jc w:val="both"/>
        <w:rPr>
          <w:color w:val="0070C0"/>
          <w:lang w:val="bs-Latn-BA"/>
        </w:rPr>
      </w:pPr>
      <w:r>
        <w:rPr>
          <w:color w:val="0070C0"/>
          <w:lang w:val="bs-Latn-BA"/>
        </w:rPr>
        <w:t>Agrokop d.o.o. Ugljevik</w:t>
      </w:r>
      <w:r>
        <w:rPr>
          <w:color w:val="0070C0"/>
          <w:lang w:val="bs-Latn-BA"/>
        </w:rPr>
        <w:tab/>
      </w:r>
      <w:r>
        <w:rPr>
          <w:color w:val="0070C0"/>
          <w:lang w:val="bs-Latn-BA"/>
        </w:rPr>
        <w:tab/>
        <w:t xml:space="preserve">          9.881,06 KM</w:t>
      </w:r>
    </w:p>
    <w:p w14:paraId="1081CBE0" w14:textId="399D1D80" w:rsidR="006F2240" w:rsidRDefault="00AC2655" w:rsidP="00571B6B">
      <w:pPr>
        <w:pStyle w:val="Pasussalistom"/>
        <w:numPr>
          <w:ilvl w:val="0"/>
          <w:numId w:val="77"/>
        </w:numPr>
        <w:spacing w:before="240" w:after="240"/>
        <w:ind w:right="43"/>
        <w:jc w:val="both"/>
        <w:rPr>
          <w:color w:val="0070C0"/>
          <w:lang w:val="bs-Latn-BA"/>
        </w:rPr>
      </w:pPr>
      <w:r w:rsidRPr="00AC2655">
        <w:rPr>
          <w:color w:val="0070C0"/>
          <w:lang w:val="bs-Latn-BA"/>
        </w:rPr>
        <w:t>Vidović doo Orahovac Zvornik</w:t>
      </w:r>
      <w:r w:rsidR="006F2240" w:rsidRPr="00AC2655">
        <w:rPr>
          <w:color w:val="0070C0"/>
          <w:lang w:val="bs-Latn-BA"/>
        </w:rPr>
        <w:t xml:space="preserve"> </w:t>
      </w:r>
      <w:r w:rsidR="006F2240" w:rsidRPr="00AC2655">
        <w:rPr>
          <w:color w:val="0070C0"/>
          <w:lang w:val="bs-Latn-BA"/>
        </w:rPr>
        <w:tab/>
      </w:r>
      <w:r w:rsidRPr="00AC2655">
        <w:rPr>
          <w:color w:val="0070C0"/>
          <w:lang w:val="bs-Latn-BA"/>
        </w:rPr>
        <w:t xml:space="preserve"> </w:t>
      </w:r>
      <w:r>
        <w:rPr>
          <w:color w:val="0070C0"/>
          <w:lang w:val="bs-Latn-BA"/>
        </w:rPr>
        <w:t xml:space="preserve">        </w:t>
      </w:r>
      <w:r w:rsidRPr="00AC2655">
        <w:rPr>
          <w:color w:val="0070C0"/>
          <w:lang w:val="bs-Latn-BA"/>
        </w:rPr>
        <w:t xml:space="preserve"> 9.578,78</w:t>
      </w:r>
      <w:r w:rsidR="006F2240" w:rsidRPr="00AC2655">
        <w:rPr>
          <w:color w:val="0070C0"/>
          <w:lang w:val="bs-Latn-BA"/>
        </w:rPr>
        <w:t xml:space="preserve"> KM</w:t>
      </w:r>
    </w:p>
    <w:p w14:paraId="4B72AF01" w14:textId="37D8C373" w:rsidR="00AC2655" w:rsidRDefault="00AC2655" w:rsidP="00571B6B">
      <w:pPr>
        <w:pStyle w:val="Pasussalistom"/>
        <w:numPr>
          <w:ilvl w:val="0"/>
          <w:numId w:val="77"/>
        </w:numPr>
        <w:spacing w:before="240" w:after="240"/>
        <w:ind w:right="43"/>
        <w:jc w:val="both"/>
        <w:rPr>
          <w:color w:val="0070C0"/>
          <w:lang w:val="bs-Latn-BA"/>
        </w:rPr>
      </w:pPr>
      <w:r>
        <w:rPr>
          <w:color w:val="0070C0"/>
          <w:lang w:val="bs-Latn-BA"/>
        </w:rPr>
        <w:t>Šesi komerc d.o.o. Kalesija</w:t>
      </w:r>
      <w:r>
        <w:rPr>
          <w:color w:val="0070C0"/>
          <w:lang w:val="bs-Latn-BA"/>
        </w:rPr>
        <w:tab/>
      </w:r>
      <w:r>
        <w:rPr>
          <w:color w:val="0070C0"/>
          <w:lang w:val="bs-Latn-BA"/>
        </w:rPr>
        <w:tab/>
        <w:t xml:space="preserve">          8.760,96 KM</w:t>
      </w:r>
    </w:p>
    <w:p w14:paraId="18F7811B" w14:textId="78199B01" w:rsidR="00AC2655" w:rsidRDefault="00AC2655" w:rsidP="00571B6B">
      <w:pPr>
        <w:pStyle w:val="Pasussalistom"/>
        <w:numPr>
          <w:ilvl w:val="0"/>
          <w:numId w:val="77"/>
        </w:numPr>
        <w:spacing w:before="240" w:after="240"/>
        <w:ind w:right="43"/>
        <w:jc w:val="both"/>
        <w:rPr>
          <w:color w:val="0070C0"/>
          <w:lang w:val="bs-Latn-BA"/>
        </w:rPr>
      </w:pPr>
      <w:r>
        <w:rPr>
          <w:color w:val="0070C0"/>
          <w:lang w:val="bs-Latn-BA"/>
        </w:rPr>
        <w:t>Mikan prom d.o.o. Modran</w:t>
      </w:r>
      <w:r>
        <w:rPr>
          <w:color w:val="0070C0"/>
          <w:lang w:val="bs-Latn-BA"/>
        </w:rPr>
        <w:tab/>
      </w:r>
      <w:r>
        <w:rPr>
          <w:color w:val="0070C0"/>
          <w:lang w:val="bs-Latn-BA"/>
        </w:rPr>
        <w:tab/>
        <w:t xml:space="preserve">          7.827,07 KM</w:t>
      </w:r>
    </w:p>
    <w:p w14:paraId="7A9C7062" w14:textId="5EF6351C" w:rsidR="00AC2655" w:rsidRPr="00AC2655" w:rsidRDefault="00AC2655" w:rsidP="00571B6B">
      <w:pPr>
        <w:pStyle w:val="Pasussalistom"/>
        <w:numPr>
          <w:ilvl w:val="0"/>
          <w:numId w:val="77"/>
        </w:numPr>
        <w:spacing w:before="240" w:after="240"/>
        <w:ind w:right="43"/>
        <w:jc w:val="both"/>
        <w:rPr>
          <w:color w:val="0070C0"/>
          <w:lang w:val="bs-Latn-BA"/>
        </w:rPr>
      </w:pPr>
      <w:r>
        <w:rPr>
          <w:color w:val="0070C0"/>
          <w:lang w:val="bs-Latn-BA"/>
        </w:rPr>
        <w:t>Grafo Balkan sp Duško Skakić Banja Luka   7.817,47 KM</w:t>
      </w:r>
    </w:p>
    <w:p w14:paraId="1D06463F" w14:textId="193CF21E" w:rsidR="00AC2655" w:rsidRDefault="00AC2655" w:rsidP="00AC2655">
      <w:pPr>
        <w:pStyle w:val="Pasussalistom"/>
        <w:numPr>
          <w:ilvl w:val="0"/>
          <w:numId w:val="77"/>
        </w:numPr>
        <w:spacing w:before="240" w:after="240"/>
        <w:ind w:right="43"/>
        <w:jc w:val="both"/>
        <w:rPr>
          <w:color w:val="0070C0"/>
          <w:lang w:val="bs-Latn-BA"/>
        </w:rPr>
      </w:pPr>
      <w:r w:rsidRPr="00AC2655">
        <w:rPr>
          <w:color w:val="0070C0"/>
          <w:lang w:val="bs-Latn-BA"/>
        </w:rPr>
        <w:lastRenderedPageBreak/>
        <w:t>Despotović</w:t>
      </w:r>
      <w:r w:rsidR="006F2240" w:rsidRPr="00AC2655">
        <w:rPr>
          <w:color w:val="0070C0"/>
          <w:lang w:val="bs-Latn-BA"/>
        </w:rPr>
        <w:t xml:space="preserve"> doo Bijeljina </w:t>
      </w:r>
      <w:r w:rsidR="006F2240" w:rsidRPr="00AC2655">
        <w:rPr>
          <w:color w:val="0070C0"/>
          <w:lang w:val="bs-Latn-BA"/>
        </w:rPr>
        <w:tab/>
      </w:r>
      <w:r w:rsidRPr="00AC2655">
        <w:rPr>
          <w:color w:val="0070C0"/>
          <w:lang w:val="bs-Latn-BA"/>
        </w:rPr>
        <w:t xml:space="preserve">                     7.288,26</w:t>
      </w:r>
      <w:r w:rsidR="006F2240" w:rsidRPr="00AC2655">
        <w:rPr>
          <w:color w:val="0070C0"/>
          <w:lang w:val="bs-Latn-BA"/>
        </w:rPr>
        <w:t xml:space="preserve"> K</w:t>
      </w:r>
      <w:r>
        <w:rPr>
          <w:color w:val="0070C0"/>
          <w:lang w:val="bs-Latn-BA"/>
        </w:rPr>
        <w:t>M</w:t>
      </w:r>
    </w:p>
    <w:p w14:paraId="255B3454" w14:textId="7D7E32C3" w:rsidR="00CD694A" w:rsidRPr="00683AC7" w:rsidRDefault="00DF5DA1" w:rsidP="00571B6B">
      <w:pPr>
        <w:ind w:left="-284" w:right="43" w:firstLine="284"/>
        <w:jc w:val="both"/>
        <w:rPr>
          <w:color w:val="0070C0"/>
          <w:lang w:val="bs-Latn-BA"/>
        </w:rPr>
      </w:pPr>
      <w:r w:rsidRPr="00683AC7">
        <w:rPr>
          <w:b/>
          <w:i/>
          <w:color w:val="0070C0"/>
          <w:lang w:val="bs-Latn-BA"/>
        </w:rPr>
        <w:t>2.2.</w:t>
      </w:r>
      <w:r w:rsidRPr="00683AC7">
        <w:rPr>
          <w:i/>
          <w:color w:val="0070C0"/>
          <w:lang w:val="bs-Latn-BA"/>
        </w:rPr>
        <w:t xml:space="preserve"> Dobavljači - povezana pravna lica</w:t>
      </w:r>
      <w:r w:rsidRPr="00683AC7">
        <w:rPr>
          <w:color w:val="0070C0"/>
          <w:lang w:val="bs-Latn-BA"/>
        </w:rPr>
        <w:t xml:space="preserve"> </w:t>
      </w:r>
      <w:r w:rsidR="00245E72" w:rsidRPr="00683AC7">
        <w:rPr>
          <w:color w:val="0070C0"/>
          <w:lang w:val="bs-Latn-BA"/>
        </w:rPr>
        <w:t xml:space="preserve">u tekućem periodu nisu iskazani (u prethodnom periodu </w:t>
      </w:r>
      <w:r w:rsidR="00AD3831" w:rsidRPr="00683AC7">
        <w:rPr>
          <w:color w:val="0070C0"/>
          <w:lang w:val="bs-Latn-BA"/>
        </w:rPr>
        <w:t>ova pozicija nije iskazana</w:t>
      </w:r>
      <w:r w:rsidR="00245E72" w:rsidRPr="00683AC7">
        <w:rPr>
          <w:color w:val="0070C0"/>
          <w:lang w:val="bs-Latn-BA"/>
        </w:rPr>
        <w:t>).</w:t>
      </w:r>
      <w:r w:rsidRPr="00683AC7">
        <w:rPr>
          <w:color w:val="0070C0"/>
          <w:lang w:val="bs-Latn-BA"/>
        </w:rPr>
        <w:t xml:space="preserve"> </w:t>
      </w:r>
      <w:r w:rsidR="00271C7F">
        <w:rPr>
          <w:color w:val="0070C0"/>
          <w:lang w:val="bs-Latn-BA"/>
        </w:rPr>
        <w:t>Prema analitičkim evidencijama na poziciji 4310- Obaveze prema dobavljačima povezanim pravnim licima  - MBM group d.o.o. Banja Luka iskazan je dugovni i potražni proment u iznosu od 304.802,23 KM i saldo nula.</w:t>
      </w:r>
    </w:p>
    <w:p w14:paraId="2E2302F3" w14:textId="77777777" w:rsidR="00CD694A" w:rsidRPr="00C77F09" w:rsidRDefault="00CD694A" w:rsidP="00571B6B">
      <w:pPr>
        <w:ind w:left="-284" w:right="43" w:firstLine="284"/>
        <w:jc w:val="both"/>
        <w:rPr>
          <w:iCs/>
          <w:lang w:val="sr-Latn-CS"/>
        </w:rPr>
      </w:pPr>
    </w:p>
    <w:p w14:paraId="4E90EDA7" w14:textId="5A80A8FD" w:rsidR="005B6BD9" w:rsidRPr="00AD3831" w:rsidRDefault="005B6BD9" w:rsidP="00571B6B">
      <w:pPr>
        <w:pStyle w:val="Teloteksta"/>
        <w:ind w:left="-284" w:right="43"/>
        <w:jc w:val="both"/>
        <w:rPr>
          <w:color w:val="0070C0"/>
          <w:sz w:val="24"/>
          <w:lang w:val="bs-Latn-BA"/>
        </w:rPr>
      </w:pPr>
      <w:r w:rsidRPr="00683AC7">
        <w:rPr>
          <w:b/>
          <w:i/>
          <w:color w:val="0070C0"/>
          <w:sz w:val="24"/>
          <w:lang w:val="bs-Latn-BA"/>
        </w:rPr>
        <w:tab/>
        <w:t>2.3.</w:t>
      </w:r>
      <w:r w:rsidRPr="00683AC7">
        <w:rPr>
          <w:i/>
          <w:color w:val="0070C0"/>
          <w:sz w:val="24"/>
          <w:lang w:val="bs-Latn-BA"/>
        </w:rPr>
        <w:t xml:space="preserve"> Dobavljači u zemlji</w:t>
      </w:r>
      <w:r w:rsidRPr="00683AC7">
        <w:rPr>
          <w:color w:val="0070C0"/>
          <w:sz w:val="24"/>
          <w:lang w:val="bs-Latn-BA"/>
        </w:rPr>
        <w:t xml:space="preserve"> </w:t>
      </w:r>
      <w:r w:rsidRPr="00683AC7">
        <w:rPr>
          <w:color w:val="0070C0"/>
          <w:sz w:val="24"/>
        </w:rPr>
        <w:t xml:space="preserve">u bilansu stanja iskazani saldo je u iznosu od </w:t>
      </w:r>
      <w:r w:rsidR="00683AC7" w:rsidRPr="00683AC7">
        <w:rPr>
          <w:color w:val="0070C0"/>
          <w:sz w:val="24"/>
        </w:rPr>
        <w:t>779.220</w:t>
      </w:r>
      <w:r w:rsidRPr="00683AC7">
        <w:rPr>
          <w:color w:val="0070C0"/>
          <w:sz w:val="24"/>
        </w:rPr>
        <w:t xml:space="preserve"> KM (u</w:t>
      </w:r>
      <w:r w:rsidRPr="00AD3831">
        <w:rPr>
          <w:color w:val="0070C0"/>
          <w:sz w:val="24"/>
        </w:rPr>
        <w:t xml:space="preserve"> prethodnom obračunskom periodu </w:t>
      </w:r>
      <w:r w:rsidR="00AD3831" w:rsidRPr="00AD3831">
        <w:rPr>
          <w:color w:val="0070C0"/>
          <w:sz w:val="24"/>
        </w:rPr>
        <w:t>729.083</w:t>
      </w:r>
      <w:r w:rsidRPr="00AD3831">
        <w:rPr>
          <w:color w:val="0070C0"/>
          <w:sz w:val="24"/>
        </w:rPr>
        <w:t xml:space="preserve"> KM) i </w:t>
      </w:r>
      <w:r w:rsidRPr="00AD3831">
        <w:rPr>
          <w:color w:val="0070C0"/>
          <w:sz w:val="24"/>
          <w:lang w:val="bs-Latn-BA"/>
        </w:rPr>
        <w:t>odnose se na (u KM):</w:t>
      </w:r>
    </w:p>
    <w:p w14:paraId="28F9F22A" w14:textId="77777777" w:rsidR="00A6747F" w:rsidRPr="00C77F09" w:rsidRDefault="00A6747F" w:rsidP="00CD694A">
      <w:pPr>
        <w:pStyle w:val="Teloteksta"/>
        <w:ind w:left="-284" w:right="-524"/>
        <w:jc w:val="both"/>
        <w:rPr>
          <w:sz w:val="24"/>
          <w:lang w:val="bs-Latn-BA"/>
        </w:rPr>
      </w:pPr>
    </w:p>
    <w:tbl>
      <w:tblPr>
        <w:tblStyle w:val="Koordinatnamreatabele"/>
        <w:tblW w:w="0" w:type="auto"/>
        <w:jc w:val="center"/>
        <w:tblLook w:val="04A0" w:firstRow="1" w:lastRow="0" w:firstColumn="1" w:lastColumn="0" w:noHBand="0" w:noVBand="1"/>
      </w:tblPr>
      <w:tblGrid>
        <w:gridCol w:w="1152"/>
        <w:gridCol w:w="2857"/>
        <w:gridCol w:w="1878"/>
        <w:gridCol w:w="260"/>
        <w:gridCol w:w="1701"/>
      </w:tblGrid>
      <w:tr w:rsidR="00683AC7" w:rsidRPr="00683AC7" w14:paraId="618E76CD" w14:textId="77777777" w:rsidTr="00D30B2B">
        <w:trPr>
          <w:jc w:val="center"/>
        </w:trPr>
        <w:tc>
          <w:tcPr>
            <w:tcW w:w="1152" w:type="dxa"/>
            <w:tcBorders>
              <w:top w:val="double" w:sz="4" w:space="0" w:color="auto"/>
              <w:left w:val="nil"/>
              <w:bottom w:val="double" w:sz="4" w:space="0" w:color="auto"/>
              <w:right w:val="nil"/>
            </w:tcBorders>
            <w:shd w:val="clear" w:color="auto" w:fill="DEEAF6" w:themeFill="accent1" w:themeFillTint="33"/>
            <w:vAlign w:val="center"/>
          </w:tcPr>
          <w:p w14:paraId="17CC0E93" w14:textId="77777777" w:rsidR="00A6747F" w:rsidRPr="00683AC7" w:rsidRDefault="00A6747F" w:rsidP="00A6747F">
            <w:pPr>
              <w:jc w:val="center"/>
              <w:rPr>
                <w:b/>
                <w:i/>
                <w:color w:val="0070C0"/>
                <w:lang w:val="bs-Latn-BA"/>
              </w:rPr>
            </w:pPr>
            <w:r w:rsidRPr="00683AC7">
              <w:rPr>
                <w:b/>
                <w:i/>
                <w:color w:val="0070C0"/>
                <w:lang w:val="bs-Latn-BA"/>
              </w:rPr>
              <w:t>Račun</w:t>
            </w:r>
          </w:p>
        </w:tc>
        <w:tc>
          <w:tcPr>
            <w:tcW w:w="2857" w:type="dxa"/>
            <w:tcBorders>
              <w:top w:val="double" w:sz="4" w:space="0" w:color="auto"/>
              <w:left w:val="nil"/>
              <w:bottom w:val="double" w:sz="4" w:space="0" w:color="auto"/>
              <w:right w:val="nil"/>
            </w:tcBorders>
            <w:shd w:val="clear" w:color="auto" w:fill="DEEAF6" w:themeFill="accent1" w:themeFillTint="33"/>
            <w:vAlign w:val="center"/>
          </w:tcPr>
          <w:p w14:paraId="0A57E4AA" w14:textId="77777777" w:rsidR="00A6747F" w:rsidRPr="00683AC7" w:rsidRDefault="00A6747F" w:rsidP="00A6747F">
            <w:pPr>
              <w:jc w:val="center"/>
              <w:rPr>
                <w:b/>
                <w:i/>
                <w:color w:val="0070C0"/>
                <w:lang w:val="bs-Latn-BA"/>
              </w:rPr>
            </w:pPr>
            <w:r w:rsidRPr="00683AC7">
              <w:rPr>
                <w:b/>
                <w:i/>
                <w:color w:val="0070C0"/>
                <w:lang w:val="bs-Latn-BA"/>
              </w:rPr>
              <w:t>Dobavljači</w:t>
            </w:r>
          </w:p>
        </w:tc>
        <w:tc>
          <w:tcPr>
            <w:tcW w:w="2138" w:type="dxa"/>
            <w:gridSpan w:val="2"/>
            <w:tcBorders>
              <w:top w:val="double" w:sz="4" w:space="0" w:color="auto"/>
              <w:left w:val="nil"/>
              <w:bottom w:val="double" w:sz="4" w:space="0" w:color="auto"/>
              <w:right w:val="nil"/>
            </w:tcBorders>
            <w:shd w:val="clear" w:color="auto" w:fill="DEEAF6" w:themeFill="accent1" w:themeFillTint="33"/>
            <w:vAlign w:val="center"/>
          </w:tcPr>
          <w:p w14:paraId="68EBF744" w14:textId="77777777" w:rsidR="00A6747F" w:rsidRPr="00683AC7" w:rsidRDefault="00A6747F" w:rsidP="00A6747F">
            <w:pPr>
              <w:jc w:val="center"/>
              <w:rPr>
                <w:b/>
                <w:i/>
                <w:color w:val="0070C0"/>
                <w:lang w:val="bs-Latn-BA"/>
              </w:rPr>
            </w:pPr>
            <w:r w:rsidRPr="00683AC7">
              <w:rPr>
                <w:b/>
                <w:i/>
                <w:color w:val="0070C0"/>
                <w:lang w:val="bs-Latn-BA"/>
              </w:rPr>
              <w:t>Tekući</w:t>
            </w:r>
          </w:p>
          <w:p w14:paraId="3F79DDAB" w14:textId="77777777" w:rsidR="00A6747F" w:rsidRPr="00683AC7" w:rsidRDefault="00A6747F" w:rsidP="00A6747F">
            <w:pPr>
              <w:jc w:val="center"/>
              <w:rPr>
                <w:b/>
                <w:i/>
                <w:color w:val="0070C0"/>
                <w:lang w:val="bs-Latn-BA"/>
              </w:rPr>
            </w:pPr>
            <w:r w:rsidRPr="00683AC7">
              <w:rPr>
                <w:b/>
                <w:i/>
                <w:color w:val="0070C0"/>
                <w:lang w:val="bs-Latn-BA"/>
              </w:rPr>
              <w:t>period</w:t>
            </w:r>
          </w:p>
        </w:tc>
        <w:tc>
          <w:tcPr>
            <w:tcW w:w="1701" w:type="dxa"/>
            <w:tcBorders>
              <w:top w:val="double" w:sz="4" w:space="0" w:color="auto"/>
              <w:left w:val="nil"/>
              <w:bottom w:val="double" w:sz="4" w:space="0" w:color="auto"/>
              <w:right w:val="nil"/>
            </w:tcBorders>
            <w:shd w:val="clear" w:color="auto" w:fill="DEEAF6" w:themeFill="accent1" w:themeFillTint="33"/>
            <w:vAlign w:val="center"/>
          </w:tcPr>
          <w:p w14:paraId="4139CD86" w14:textId="77777777" w:rsidR="00A6747F" w:rsidRPr="00683AC7" w:rsidRDefault="00A6747F" w:rsidP="00A6747F">
            <w:pPr>
              <w:jc w:val="center"/>
              <w:rPr>
                <w:b/>
                <w:i/>
                <w:color w:val="0070C0"/>
                <w:lang w:val="bs-Latn-BA"/>
              </w:rPr>
            </w:pPr>
            <w:r w:rsidRPr="00683AC7">
              <w:rPr>
                <w:b/>
                <w:i/>
                <w:color w:val="0070C0"/>
                <w:lang w:val="bs-Latn-BA"/>
              </w:rPr>
              <w:t>Prethodni period</w:t>
            </w:r>
          </w:p>
        </w:tc>
      </w:tr>
      <w:tr w:rsidR="00683AC7" w:rsidRPr="00683AC7" w14:paraId="151AC80D" w14:textId="77777777" w:rsidTr="00D30B2B">
        <w:trPr>
          <w:jc w:val="center"/>
        </w:trPr>
        <w:tc>
          <w:tcPr>
            <w:tcW w:w="1152" w:type="dxa"/>
            <w:tcBorders>
              <w:top w:val="double" w:sz="4" w:space="0" w:color="auto"/>
              <w:left w:val="nil"/>
              <w:bottom w:val="dotted" w:sz="4" w:space="0" w:color="auto"/>
              <w:right w:val="nil"/>
            </w:tcBorders>
          </w:tcPr>
          <w:p w14:paraId="3170909B" w14:textId="77777777" w:rsidR="00AD3831" w:rsidRPr="00683AC7" w:rsidRDefault="00AD3831" w:rsidP="00AD3831">
            <w:pPr>
              <w:ind w:left="-284" w:right="-524"/>
              <w:jc w:val="center"/>
              <w:rPr>
                <w:color w:val="0070C0"/>
                <w:lang w:val="bs-Latn-BA"/>
              </w:rPr>
            </w:pPr>
            <w:r w:rsidRPr="00683AC7">
              <w:rPr>
                <w:color w:val="0070C0"/>
                <w:lang w:val="bs-Latn-BA"/>
              </w:rPr>
              <w:t>432</w:t>
            </w:r>
          </w:p>
        </w:tc>
        <w:tc>
          <w:tcPr>
            <w:tcW w:w="2857" w:type="dxa"/>
            <w:tcBorders>
              <w:top w:val="double" w:sz="4" w:space="0" w:color="auto"/>
              <w:left w:val="nil"/>
              <w:bottom w:val="dotted" w:sz="4" w:space="0" w:color="auto"/>
              <w:right w:val="nil"/>
            </w:tcBorders>
          </w:tcPr>
          <w:p w14:paraId="466866FF" w14:textId="77777777" w:rsidR="00AD3831" w:rsidRPr="00683AC7" w:rsidRDefault="00AD3831" w:rsidP="00AD3831">
            <w:pPr>
              <w:jc w:val="both"/>
              <w:rPr>
                <w:color w:val="0070C0"/>
                <w:lang w:val="bs-Latn-BA"/>
              </w:rPr>
            </w:pPr>
            <w:r w:rsidRPr="00683AC7">
              <w:rPr>
                <w:color w:val="0070C0"/>
                <w:lang w:val="bs-Latn-BA"/>
              </w:rPr>
              <w:t xml:space="preserve">Republika Srpska    </w:t>
            </w:r>
          </w:p>
        </w:tc>
        <w:tc>
          <w:tcPr>
            <w:tcW w:w="1878" w:type="dxa"/>
            <w:tcBorders>
              <w:top w:val="double" w:sz="4" w:space="0" w:color="auto"/>
              <w:left w:val="nil"/>
              <w:bottom w:val="dotted" w:sz="4" w:space="0" w:color="auto"/>
              <w:right w:val="nil"/>
            </w:tcBorders>
            <w:shd w:val="clear" w:color="auto" w:fill="F2F2F2" w:themeFill="background1" w:themeFillShade="F2"/>
            <w:vAlign w:val="center"/>
          </w:tcPr>
          <w:p w14:paraId="2E441290" w14:textId="40550763" w:rsidR="00AD3831" w:rsidRPr="00683AC7" w:rsidRDefault="00683AC7" w:rsidP="00AD3831">
            <w:pPr>
              <w:jc w:val="right"/>
              <w:rPr>
                <w:color w:val="0070C0"/>
                <w:lang w:val="bs-Latn-BA"/>
              </w:rPr>
            </w:pPr>
            <w:r w:rsidRPr="00683AC7">
              <w:rPr>
                <w:color w:val="0070C0"/>
                <w:lang w:val="bs-Latn-BA"/>
              </w:rPr>
              <w:t>479.619,79</w:t>
            </w:r>
          </w:p>
        </w:tc>
        <w:tc>
          <w:tcPr>
            <w:tcW w:w="1961" w:type="dxa"/>
            <w:gridSpan w:val="2"/>
            <w:tcBorders>
              <w:top w:val="double" w:sz="4" w:space="0" w:color="auto"/>
              <w:left w:val="nil"/>
              <w:bottom w:val="dotted" w:sz="4" w:space="0" w:color="auto"/>
              <w:right w:val="nil"/>
            </w:tcBorders>
            <w:vAlign w:val="center"/>
          </w:tcPr>
          <w:p w14:paraId="0488F48F" w14:textId="05ED5120" w:rsidR="00AD3831" w:rsidRPr="00683AC7" w:rsidRDefault="00AD3831" w:rsidP="00AD3831">
            <w:pPr>
              <w:jc w:val="right"/>
              <w:rPr>
                <w:color w:val="0070C0"/>
                <w:lang w:val="bs-Latn-BA"/>
              </w:rPr>
            </w:pPr>
            <w:r w:rsidRPr="00683AC7">
              <w:rPr>
                <w:color w:val="0070C0"/>
                <w:lang w:val="bs-Latn-BA"/>
              </w:rPr>
              <w:t>567.699,16</w:t>
            </w:r>
          </w:p>
        </w:tc>
      </w:tr>
      <w:tr w:rsidR="00683AC7" w:rsidRPr="00683AC7" w14:paraId="5331ECCA" w14:textId="77777777" w:rsidTr="00D30B2B">
        <w:trPr>
          <w:jc w:val="center"/>
        </w:trPr>
        <w:tc>
          <w:tcPr>
            <w:tcW w:w="1152" w:type="dxa"/>
            <w:tcBorders>
              <w:top w:val="dotted" w:sz="4" w:space="0" w:color="auto"/>
              <w:left w:val="nil"/>
              <w:bottom w:val="dotted" w:sz="4" w:space="0" w:color="auto"/>
              <w:right w:val="nil"/>
            </w:tcBorders>
          </w:tcPr>
          <w:p w14:paraId="3F7953BE" w14:textId="77777777" w:rsidR="00AD3831" w:rsidRPr="00683AC7" w:rsidRDefault="00AD3831" w:rsidP="00AD3831">
            <w:pPr>
              <w:ind w:left="-284" w:right="-524"/>
              <w:jc w:val="center"/>
              <w:rPr>
                <w:color w:val="0070C0"/>
                <w:lang w:val="bs-Latn-BA"/>
              </w:rPr>
            </w:pPr>
            <w:r w:rsidRPr="00683AC7">
              <w:rPr>
                <w:color w:val="0070C0"/>
                <w:lang w:val="bs-Latn-BA"/>
              </w:rPr>
              <w:t>433</w:t>
            </w:r>
          </w:p>
        </w:tc>
        <w:tc>
          <w:tcPr>
            <w:tcW w:w="2857" w:type="dxa"/>
            <w:tcBorders>
              <w:top w:val="dotted" w:sz="4" w:space="0" w:color="auto"/>
              <w:left w:val="nil"/>
              <w:bottom w:val="dotted" w:sz="4" w:space="0" w:color="auto"/>
              <w:right w:val="nil"/>
            </w:tcBorders>
          </w:tcPr>
          <w:p w14:paraId="2C8E82A1" w14:textId="77777777" w:rsidR="00AD3831" w:rsidRPr="00683AC7" w:rsidRDefault="00AD3831" w:rsidP="00AD3831">
            <w:pPr>
              <w:jc w:val="both"/>
              <w:rPr>
                <w:color w:val="0070C0"/>
                <w:lang w:val="bs-Latn-BA"/>
              </w:rPr>
            </w:pPr>
            <w:r w:rsidRPr="00683AC7">
              <w:rPr>
                <w:color w:val="0070C0"/>
                <w:lang w:val="bs-Latn-BA"/>
              </w:rPr>
              <w:t>Federacija BiH</w:t>
            </w:r>
          </w:p>
        </w:tc>
        <w:tc>
          <w:tcPr>
            <w:tcW w:w="1878" w:type="dxa"/>
            <w:tcBorders>
              <w:top w:val="dotted" w:sz="4" w:space="0" w:color="auto"/>
              <w:left w:val="nil"/>
              <w:bottom w:val="dotted" w:sz="4" w:space="0" w:color="auto"/>
              <w:right w:val="nil"/>
            </w:tcBorders>
            <w:shd w:val="clear" w:color="auto" w:fill="F2F2F2" w:themeFill="background1" w:themeFillShade="F2"/>
            <w:vAlign w:val="center"/>
          </w:tcPr>
          <w:p w14:paraId="723635D3" w14:textId="66176D14" w:rsidR="00AD3831" w:rsidRPr="00683AC7" w:rsidRDefault="00683AC7" w:rsidP="00AD3831">
            <w:pPr>
              <w:jc w:val="right"/>
              <w:rPr>
                <w:color w:val="0070C0"/>
                <w:lang w:val="bs-Latn-BA"/>
              </w:rPr>
            </w:pPr>
            <w:r w:rsidRPr="00683AC7">
              <w:rPr>
                <w:color w:val="0070C0"/>
                <w:lang w:val="bs-Latn-BA"/>
              </w:rPr>
              <w:t>19.983,06</w:t>
            </w:r>
          </w:p>
        </w:tc>
        <w:tc>
          <w:tcPr>
            <w:tcW w:w="1961" w:type="dxa"/>
            <w:gridSpan w:val="2"/>
            <w:tcBorders>
              <w:top w:val="dotted" w:sz="4" w:space="0" w:color="auto"/>
              <w:left w:val="nil"/>
              <w:bottom w:val="dotted" w:sz="4" w:space="0" w:color="auto"/>
              <w:right w:val="nil"/>
            </w:tcBorders>
            <w:vAlign w:val="center"/>
          </w:tcPr>
          <w:p w14:paraId="24BBC99A" w14:textId="567B3B31" w:rsidR="00AD3831" w:rsidRPr="00683AC7" w:rsidRDefault="00AD3831" w:rsidP="00AD3831">
            <w:pPr>
              <w:jc w:val="right"/>
              <w:rPr>
                <w:color w:val="0070C0"/>
                <w:lang w:val="bs-Latn-BA"/>
              </w:rPr>
            </w:pPr>
            <w:r w:rsidRPr="00683AC7">
              <w:rPr>
                <w:color w:val="0070C0"/>
                <w:lang w:val="bs-Latn-BA"/>
              </w:rPr>
              <w:t>104.565,50</w:t>
            </w:r>
          </w:p>
        </w:tc>
      </w:tr>
      <w:tr w:rsidR="00683AC7" w:rsidRPr="00683AC7" w14:paraId="7E8E6CA5" w14:textId="77777777" w:rsidTr="00D30B2B">
        <w:trPr>
          <w:jc w:val="center"/>
        </w:trPr>
        <w:tc>
          <w:tcPr>
            <w:tcW w:w="1152" w:type="dxa"/>
            <w:tcBorders>
              <w:top w:val="dotted" w:sz="4" w:space="0" w:color="auto"/>
              <w:left w:val="nil"/>
              <w:bottom w:val="double" w:sz="4" w:space="0" w:color="auto"/>
              <w:right w:val="nil"/>
            </w:tcBorders>
          </w:tcPr>
          <w:p w14:paraId="3D55E50A" w14:textId="77777777" w:rsidR="00AD3831" w:rsidRPr="00683AC7" w:rsidRDefault="00AD3831" w:rsidP="00AD3831">
            <w:pPr>
              <w:ind w:left="-284" w:right="-524"/>
              <w:jc w:val="center"/>
              <w:rPr>
                <w:color w:val="0070C0"/>
                <w:lang w:val="bs-Latn-BA"/>
              </w:rPr>
            </w:pPr>
            <w:r w:rsidRPr="00683AC7">
              <w:rPr>
                <w:color w:val="0070C0"/>
                <w:lang w:val="bs-Latn-BA"/>
              </w:rPr>
              <w:t>434</w:t>
            </w:r>
          </w:p>
        </w:tc>
        <w:tc>
          <w:tcPr>
            <w:tcW w:w="2857" w:type="dxa"/>
            <w:tcBorders>
              <w:top w:val="dotted" w:sz="4" w:space="0" w:color="auto"/>
              <w:left w:val="nil"/>
              <w:bottom w:val="double" w:sz="4" w:space="0" w:color="auto"/>
              <w:right w:val="nil"/>
            </w:tcBorders>
          </w:tcPr>
          <w:p w14:paraId="23407A70" w14:textId="77777777" w:rsidR="00AD3831" w:rsidRPr="00683AC7" w:rsidRDefault="00AD3831" w:rsidP="00AD3831">
            <w:pPr>
              <w:jc w:val="both"/>
              <w:rPr>
                <w:color w:val="0070C0"/>
                <w:lang w:val="bs-Latn-BA"/>
              </w:rPr>
            </w:pPr>
            <w:r w:rsidRPr="00683AC7">
              <w:rPr>
                <w:color w:val="0070C0"/>
                <w:lang w:val="bs-Latn-BA"/>
              </w:rPr>
              <w:t>Brčko Distrikt</w:t>
            </w:r>
          </w:p>
        </w:tc>
        <w:tc>
          <w:tcPr>
            <w:tcW w:w="1878" w:type="dxa"/>
            <w:tcBorders>
              <w:top w:val="dotted" w:sz="4" w:space="0" w:color="auto"/>
              <w:left w:val="nil"/>
              <w:bottom w:val="double" w:sz="4" w:space="0" w:color="auto"/>
              <w:right w:val="nil"/>
            </w:tcBorders>
            <w:shd w:val="clear" w:color="auto" w:fill="F2F2F2" w:themeFill="background1" w:themeFillShade="F2"/>
            <w:vAlign w:val="center"/>
          </w:tcPr>
          <w:p w14:paraId="7BA5F14D" w14:textId="3AAE58D4" w:rsidR="00AD3831" w:rsidRPr="00683AC7" w:rsidRDefault="00683AC7" w:rsidP="00AD3831">
            <w:pPr>
              <w:jc w:val="right"/>
              <w:rPr>
                <w:color w:val="0070C0"/>
                <w:lang w:val="bs-Latn-BA"/>
              </w:rPr>
            </w:pPr>
            <w:r w:rsidRPr="00683AC7">
              <w:rPr>
                <w:color w:val="0070C0"/>
                <w:lang w:val="bs-Latn-BA"/>
              </w:rPr>
              <w:t>279.616,65</w:t>
            </w:r>
          </w:p>
        </w:tc>
        <w:tc>
          <w:tcPr>
            <w:tcW w:w="1961" w:type="dxa"/>
            <w:gridSpan w:val="2"/>
            <w:tcBorders>
              <w:top w:val="dotted" w:sz="4" w:space="0" w:color="auto"/>
              <w:left w:val="nil"/>
              <w:bottom w:val="double" w:sz="4" w:space="0" w:color="auto"/>
              <w:right w:val="nil"/>
            </w:tcBorders>
            <w:vAlign w:val="center"/>
          </w:tcPr>
          <w:p w14:paraId="28271647" w14:textId="57BDFD7D" w:rsidR="00AD3831" w:rsidRPr="00683AC7" w:rsidRDefault="00AD3831" w:rsidP="00AD3831">
            <w:pPr>
              <w:jc w:val="right"/>
              <w:rPr>
                <w:color w:val="0070C0"/>
                <w:lang w:val="bs-Latn-BA"/>
              </w:rPr>
            </w:pPr>
            <w:r w:rsidRPr="00683AC7">
              <w:rPr>
                <w:color w:val="0070C0"/>
                <w:lang w:val="bs-Latn-BA"/>
              </w:rPr>
              <w:t>56.818,81</w:t>
            </w:r>
          </w:p>
        </w:tc>
      </w:tr>
    </w:tbl>
    <w:p w14:paraId="1C3740CD" w14:textId="77777777" w:rsidR="00651EF4" w:rsidRPr="00C77F09" w:rsidRDefault="00651EF4" w:rsidP="00FE614C">
      <w:pPr>
        <w:ind w:right="-950"/>
        <w:jc w:val="both"/>
        <w:rPr>
          <w:i/>
          <w:iCs/>
          <w:lang w:val="sr-Latn-CS"/>
        </w:rPr>
      </w:pPr>
    </w:p>
    <w:p w14:paraId="25D57F17" w14:textId="2EB4997F" w:rsidR="00AF7862" w:rsidRPr="00271C7F" w:rsidRDefault="00AF7862" w:rsidP="00571B6B">
      <w:pPr>
        <w:ind w:left="-284" w:right="43"/>
        <w:jc w:val="both"/>
        <w:rPr>
          <w:iCs/>
          <w:color w:val="0070C0"/>
          <w:lang w:val="sr-Latn-CS"/>
        </w:rPr>
      </w:pPr>
      <w:r w:rsidRPr="00271C7F">
        <w:rPr>
          <w:i/>
          <w:iCs/>
          <w:color w:val="0070C0"/>
          <w:lang w:val="sr-Latn-CS"/>
        </w:rPr>
        <w:t>U Republici Srpskoj</w:t>
      </w:r>
      <w:r w:rsidRPr="00271C7F">
        <w:rPr>
          <w:iCs/>
          <w:color w:val="0070C0"/>
          <w:lang w:val="sr-Latn-CS"/>
        </w:rPr>
        <w:t xml:space="preserve"> ostvareni su kontakti sa </w:t>
      </w:r>
      <w:r w:rsidR="000A45CF" w:rsidRPr="00271C7F">
        <w:rPr>
          <w:iCs/>
          <w:color w:val="0070C0"/>
          <w:lang w:val="sr-Latn-CS"/>
        </w:rPr>
        <w:t>značajnim brojem</w:t>
      </w:r>
      <w:r w:rsidRPr="00271C7F">
        <w:rPr>
          <w:iCs/>
          <w:color w:val="0070C0"/>
          <w:lang w:val="sr-Latn-CS"/>
        </w:rPr>
        <w:t xml:space="preserve"> partnera, a pojedinačno posmatrano najznačajnije obaveze </w:t>
      </w:r>
      <w:r w:rsidR="00422D41" w:rsidRPr="00271C7F">
        <w:rPr>
          <w:iCs/>
          <w:color w:val="0070C0"/>
          <w:lang w:val="sr-Latn-CS"/>
        </w:rPr>
        <w:t xml:space="preserve">(kriterij: </w:t>
      </w:r>
      <w:r w:rsidR="00F45A29" w:rsidRPr="00271C7F">
        <w:rPr>
          <w:iCs/>
          <w:color w:val="0070C0"/>
          <w:lang w:val="sr-Latn-CS"/>
        </w:rPr>
        <w:t>2</w:t>
      </w:r>
      <w:r w:rsidR="00422D41" w:rsidRPr="00271C7F">
        <w:rPr>
          <w:iCs/>
          <w:color w:val="0070C0"/>
          <w:lang w:val="sr-Latn-CS"/>
        </w:rPr>
        <w:t xml:space="preserve">0.000,00 KM) </w:t>
      </w:r>
      <w:r w:rsidRPr="00271C7F">
        <w:rPr>
          <w:iCs/>
          <w:color w:val="0070C0"/>
          <w:lang w:val="sr-Latn-CS"/>
        </w:rPr>
        <w:t>iskazane su kod:</w:t>
      </w:r>
    </w:p>
    <w:p w14:paraId="0A794CF5" w14:textId="77777777" w:rsidR="00B26187" w:rsidRDefault="00B26187" w:rsidP="00571B6B">
      <w:pPr>
        <w:ind w:left="-284" w:right="43"/>
        <w:jc w:val="both"/>
        <w:rPr>
          <w:iCs/>
          <w:lang w:val="sr-Latn-CS"/>
        </w:rPr>
      </w:pPr>
    </w:p>
    <w:p w14:paraId="305DB883" w14:textId="77777777" w:rsidR="00676900" w:rsidRPr="00C77F09" w:rsidRDefault="00676900" w:rsidP="00571B6B">
      <w:pPr>
        <w:ind w:left="-284" w:right="43"/>
        <w:jc w:val="both"/>
        <w:rPr>
          <w:iCs/>
          <w:lang w:val="sr-Latn-CS"/>
        </w:rPr>
      </w:pPr>
    </w:p>
    <w:p w14:paraId="6A89FDF0" w14:textId="28C1CF25" w:rsidR="000A45CF" w:rsidRPr="00124904" w:rsidRDefault="00F45A29" w:rsidP="00571B6B">
      <w:pPr>
        <w:pStyle w:val="Pasussalistom"/>
        <w:numPr>
          <w:ilvl w:val="0"/>
          <w:numId w:val="24"/>
        </w:numPr>
        <w:ind w:left="284" w:right="43" w:hanging="284"/>
        <w:jc w:val="both"/>
        <w:rPr>
          <w:iCs/>
          <w:color w:val="0070C0"/>
          <w:lang w:val="sr-Latn-CS"/>
        </w:rPr>
      </w:pPr>
      <w:r w:rsidRPr="00124904">
        <w:rPr>
          <w:iCs/>
          <w:color w:val="0070C0"/>
          <w:lang w:val="sr-Latn-CS"/>
        </w:rPr>
        <w:t>Elektroprivreda Republike Srpske</w:t>
      </w:r>
      <w:r w:rsidR="000A45CF" w:rsidRPr="00124904">
        <w:rPr>
          <w:iCs/>
          <w:color w:val="0070C0"/>
          <w:lang w:val="sr-Latn-CS"/>
        </w:rPr>
        <w:t xml:space="preserve"> – </w:t>
      </w:r>
      <w:r w:rsidR="00271C7F" w:rsidRPr="00124904">
        <w:rPr>
          <w:iCs/>
          <w:color w:val="0070C0"/>
          <w:lang w:val="sr-Latn-CS"/>
        </w:rPr>
        <w:t>96.896,85</w:t>
      </w:r>
      <w:r w:rsidR="000A45CF" w:rsidRPr="00124904">
        <w:rPr>
          <w:iCs/>
          <w:color w:val="0070C0"/>
          <w:lang w:val="sr-Latn-CS"/>
        </w:rPr>
        <w:t xml:space="preserve"> KM,</w:t>
      </w:r>
      <w:r w:rsidR="00124904" w:rsidRPr="00124904">
        <w:rPr>
          <w:iCs/>
          <w:color w:val="0070C0"/>
          <w:lang w:val="sr-Latn-CS"/>
        </w:rPr>
        <w:t>početno stanje 148.795,79 KM,</w:t>
      </w:r>
      <w:r w:rsidR="000A45CF" w:rsidRPr="00124904">
        <w:rPr>
          <w:iCs/>
          <w:color w:val="0070C0"/>
          <w:lang w:val="sr-Latn-CS"/>
        </w:rPr>
        <w:t xml:space="preserve"> sa kojim je ostvaren </w:t>
      </w:r>
      <w:r w:rsidR="00124904" w:rsidRPr="00124904">
        <w:rPr>
          <w:iCs/>
          <w:color w:val="0070C0"/>
          <w:lang w:val="sr-Latn-CS"/>
        </w:rPr>
        <w:t xml:space="preserve">potražni </w:t>
      </w:r>
      <w:r w:rsidR="000A45CF" w:rsidRPr="00124904">
        <w:rPr>
          <w:iCs/>
          <w:color w:val="0070C0"/>
          <w:lang w:val="sr-Latn-CS"/>
        </w:rPr>
        <w:t xml:space="preserve">promet bez početnog stanja u iznosu od </w:t>
      </w:r>
      <w:r w:rsidR="00124904" w:rsidRPr="00124904">
        <w:rPr>
          <w:iCs/>
          <w:color w:val="0070C0"/>
          <w:lang w:val="sr-Latn-CS"/>
        </w:rPr>
        <w:t>621.315,64</w:t>
      </w:r>
      <w:r w:rsidR="000A45CF" w:rsidRPr="00124904">
        <w:rPr>
          <w:iCs/>
          <w:color w:val="0070C0"/>
          <w:lang w:val="sr-Latn-CS"/>
        </w:rPr>
        <w:t xml:space="preserve"> KM i gdje su iskazane obaveze </w:t>
      </w:r>
      <w:r w:rsidR="00124904" w:rsidRPr="00124904">
        <w:rPr>
          <w:iCs/>
          <w:color w:val="0070C0"/>
          <w:lang w:val="sr-Latn-CS"/>
        </w:rPr>
        <w:t>manje</w:t>
      </w:r>
      <w:r w:rsidR="000A45CF" w:rsidRPr="00124904">
        <w:rPr>
          <w:iCs/>
          <w:color w:val="0070C0"/>
          <w:lang w:val="sr-Latn-CS"/>
        </w:rPr>
        <w:t xml:space="preserve"> u odnosu na početno stanje (</w:t>
      </w:r>
      <w:r w:rsidR="00124904" w:rsidRPr="00124904">
        <w:rPr>
          <w:iCs/>
          <w:color w:val="0070C0"/>
          <w:lang w:val="sr-Latn-CS"/>
        </w:rPr>
        <w:t>148.795,79</w:t>
      </w:r>
      <w:r w:rsidR="000A45CF" w:rsidRPr="00124904">
        <w:rPr>
          <w:iCs/>
          <w:color w:val="0070C0"/>
          <w:lang w:val="sr-Latn-CS"/>
        </w:rPr>
        <w:t xml:space="preserve"> KM)</w:t>
      </w:r>
      <w:r w:rsidR="00124904">
        <w:rPr>
          <w:iCs/>
          <w:color w:val="0070C0"/>
          <w:lang w:val="sr-Latn-CS"/>
        </w:rPr>
        <w:t>;</w:t>
      </w:r>
    </w:p>
    <w:p w14:paraId="61FDF95F" w14:textId="2E34888C" w:rsidR="00271C7F" w:rsidRPr="00271C7F" w:rsidRDefault="00271C7F" w:rsidP="00571B6B">
      <w:pPr>
        <w:pStyle w:val="Pasussalistom"/>
        <w:numPr>
          <w:ilvl w:val="0"/>
          <w:numId w:val="24"/>
        </w:numPr>
        <w:ind w:left="284" w:right="43" w:hanging="284"/>
        <w:jc w:val="both"/>
        <w:rPr>
          <w:iCs/>
          <w:lang w:val="sr-Latn-CS"/>
        </w:rPr>
      </w:pPr>
      <w:r>
        <w:rPr>
          <w:iCs/>
          <w:color w:val="0070C0"/>
          <w:lang w:val="sr-Latn-CS"/>
        </w:rPr>
        <w:t xml:space="preserve">CSP DOO Bijeljina 43.083,42 KM, </w:t>
      </w:r>
      <w:r w:rsidR="00124904">
        <w:rPr>
          <w:iCs/>
          <w:color w:val="0070C0"/>
          <w:lang w:val="sr-Latn-CS"/>
        </w:rPr>
        <w:t>bez početnog stanja, sa kojim je ostvaren potražni promet u iznosu od 131.303,06 KM;</w:t>
      </w:r>
    </w:p>
    <w:p w14:paraId="42AE3620" w14:textId="30672EFD" w:rsidR="00271C7F" w:rsidRPr="00124904" w:rsidRDefault="00271C7F" w:rsidP="00571B6B">
      <w:pPr>
        <w:pStyle w:val="Pasussalistom"/>
        <w:numPr>
          <w:ilvl w:val="0"/>
          <w:numId w:val="24"/>
        </w:numPr>
        <w:ind w:left="284" w:right="43" w:hanging="284"/>
        <w:jc w:val="both"/>
        <w:rPr>
          <w:iCs/>
          <w:lang w:val="sr-Latn-CS"/>
        </w:rPr>
      </w:pPr>
      <w:r>
        <w:rPr>
          <w:iCs/>
          <w:color w:val="0070C0"/>
          <w:lang w:val="sr-Latn-CS"/>
        </w:rPr>
        <w:t>VEMI d.o.o. Banja Luka 32.239,60 KM</w:t>
      </w:r>
      <w:r w:rsidR="00124904">
        <w:rPr>
          <w:iCs/>
          <w:color w:val="0070C0"/>
          <w:lang w:val="sr-Latn-CS"/>
        </w:rPr>
        <w:t>, početno stanje 8.416,62 KM, sa kojim je ostvaren potražni promet bez početnog stanja u iznosu od 65.083,42 KM;</w:t>
      </w:r>
    </w:p>
    <w:p w14:paraId="02EAAA6E" w14:textId="77777777" w:rsidR="00124904" w:rsidRPr="00DE4DD0" w:rsidRDefault="00124904" w:rsidP="00124904">
      <w:pPr>
        <w:pStyle w:val="Pasussalistom"/>
        <w:ind w:left="284" w:right="43"/>
        <w:jc w:val="both"/>
        <w:rPr>
          <w:iCs/>
          <w:lang w:val="sr-Latn-CS"/>
        </w:rPr>
      </w:pPr>
    </w:p>
    <w:p w14:paraId="0D6B698D" w14:textId="3093A172" w:rsidR="00DE4DD0" w:rsidRPr="00DE4DD0" w:rsidRDefault="00DE4DD0" w:rsidP="00571B6B">
      <w:pPr>
        <w:pStyle w:val="Pasussalistom"/>
        <w:numPr>
          <w:ilvl w:val="0"/>
          <w:numId w:val="24"/>
        </w:numPr>
        <w:ind w:left="284" w:right="43" w:hanging="284"/>
        <w:jc w:val="both"/>
        <w:rPr>
          <w:iCs/>
          <w:lang w:val="sr-Latn-CS"/>
        </w:rPr>
      </w:pPr>
      <w:r>
        <w:rPr>
          <w:iCs/>
          <w:color w:val="0070C0"/>
          <w:lang w:val="sr-Latn-CS"/>
        </w:rPr>
        <w:t>PD Semberija  a.d. Bijeljina 30.000,00 KM</w:t>
      </w:r>
      <w:r w:rsidR="00124904">
        <w:rPr>
          <w:iCs/>
          <w:color w:val="0070C0"/>
          <w:lang w:val="sr-Latn-CS"/>
        </w:rPr>
        <w:t>, bez početnog stanja, sa kojim je ostvaren potražni promet u iznosu od 30.000,00 KM;</w:t>
      </w:r>
    </w:p>
    <w:p w14:paraId="05ACEAB1" w14:textId="69BED844" w:rsidR="002966A4" w:rsidRPr="002966A4" w:rsidRDefault="00DE4DD0" w:rsidP="002966A4">
      <w:pPr>
        <w:pStyle w:val="Pasussalistom"/>
        <w:numPr>
          <w:ilvl w:val="0"/>
          <w:numId w:val="24"/>
        </w:numPr>
        <w:ind w:left="284" w:right="43" w:hanging="284"/>
        <w:jc w:val="both"/>
        <w:rPr>
          <w:iCs/>
          <w:lang w:val="sr-Latn-CS"/>
        </w:rPr>
      </w:pPr>
      <w:r>
        <w:rPr>
          <w:iCs/>
          <w:color w:val="0070C0"/>
          <w:lang w:val="sr-Latn-CS"/>
        </w:rPr>
        <w:t>Prevoznik „Miljanović“ Svetozar Miljanović 26.122,22 KM</w:t>
      </w:r>
      <w:r w:rsidR="00124904">
        <w:rPr>
          <w:iCs/>
          <w:color w:val="0070C0"/>
          <w:lang w:val="sr-Latn-CS"/>
        </w:rPr>
        <w:t>, početno stanje 21.713,35 KM, sa kojim je ostvaren potražni promet bez početnog stanja u iznosu od 78.834,37 KM</w:t>
      </w:r>
    </w:p>
    <w:p w14:paraId="4160398B" w14:textId="77777777" w:rsidR="002966A4" w:rsidRPr="002966A4" w:rsidRDefault="002966A4" w:rsidP="002966A4">
      <w:pPr>
        <w:pStyle w:val="Pasussalistom"/>
        <w:ind w:left="284" w:right="43"/>
        <w:jc w:val="both"/>
        <w:rPr>
          <w:iCs/>
          <w:lang w:val="sr-Latn-CS"/>
        </w:rPr>
      </w:pPr>
    </w:p>
    <w:p w14:paraId="743D29CB" w14:textId="0337D824" w:rsidR="002966A4" w:rsidRDefault="002966A4" w:rsidP="002966A4">
      <w:pPr>
        <w:pStyle w:val="Pasussalistom"/>
        <w:ind w:left="-284" w:right="43"/>
        <w:jc w:val="both"/>
        <w:rPr>
          <w:iCs/>
          <w:color w:val="0070C0"/>
          <w:lang w:val="sr-Latn-CS"/>
        </w:rPr>
      </w:pPr>
      <w:r>
        <w:rPr>
          <w:iCs/>
          <w:color w:val="0070C0"/>
          <w:lang w:val="sr-Latn-CS"/>
        </w:rPr>
        <w:t>U toku izvještajnog perioda kod pojedinih pozicija dobavljača nije ostvaren dugovni promet kao što su: Zidar Živanović Donja Trnova saldo 4.212,00 KM, Rudnik i termoelektrana Ugljevik saldo 803,22 KM, Revidere d.o.o. Bijeljina saldo 3.000,00 KM, Banjalučka berza a.d. banja Luka saldo 1.000,00 KM, udruženje posl.građ. i industrije građevinskog materijala republike Srpske saldo 4.500,00 KM, Kojo Komerc d.o.o. Modriča saldo 241,71 KM, BP diskont Zvornik saldo 472,26 KM, TOP tim d.o.o. Bijeljina saldo 585,00 KM, Stojan Tendzeric Gornji Podgradci saldo 9.865,56 KM, AC Krila d.o.o. Banja Luka 67,86 KM, Slot Game d.o.o. Bijeljina saldo 70,20 KM i PD Semberija a.d. bijeljina saldo 30.000,00 KM.</w:t>
      </w:r>
    </w:p>
    <w:p w14:paraId="09F724DE" w14:textId="77777777" w:rsidR="002966A4" w:rsidRPr="002966A4" w:rsidRDefault="002966A4" w:rsidP="002966A4">
      <w:pPr>
        <w:pStyle w:val="Pasussalistom"/>
        <w:ind w:left="-284" w:right="43"/>
        <w:jc w:val="both"/>
        <w:rPr>
          <w:iCs/>
          <w:lang w:val="sr-Latn-CS"/>
        </w:rPr>
      </w:pPr>
    </w:p>
    <w:p w14:paraId="3604788A" w14:textId="0956489B" w:rsidR="00AF7862" w:rsidRDefault="00AF7862" w:rsidP="00571B6B">
      <w:pPr>
        <w:pStyle w:val="Pasussalistom"/>
        <w:ind w:left="-284" w:right="43"/>
        <w:jc w:val="both"/>
        <w:rPr>
          <w:iCs/>
          <w:color w:val="0070C0"/>
          <w:lang w:val="sr-Latn-CS"/>
        </w:rPr>
      </w:pPr>
      <w:r w:rsidRPr="00DD67DF">
        <w:rPr>
          <w:iCs/>
          <w:color w:val="0070C0"/>
          <w:lang w:val="sr-Latn-CS"/>
        </w:rPr>
        <w:t xml:space="preserve">Kod </w:t>
      </w:r>
      <w:r w:rsidRPr="00DD67DF">
        <w:rPr>
          <w:i/>
          <w:iCs/>
          <w:color w:val="0070C0"/>
          <w:lang w:val="sr-Latn-CS"/>
        </w:rPr>
        <w:t>dobavljača iz Federacije BiH</w:t>
      </w:r>
      <w:r w:rsidRPr="00DD67DF">
        <w:rPr>
          <w:iCs/>
          <w:color w:val="0070C0"/>
          <w:lang w:val="sr-Latn-CS"/>
        </w:rPr>
        <w:t xml:space="preserve"> pojedinačno posmatrano najznačajnij</w:t>
      </w:r>
      <w:r w:rsidR="00422D41" w:rsidRPr="00DD67DF">
        <w:rPr>
          <w:iCs/>
          <w:color w:val="0070C0"/>
          <w:lang w:val="sr-Latn-CS"/>
        </w:rPr>
        <w:t>a salda</w:t>
      </w:r>
      <w:r w:rsidRPr="00DD67DF">
        <w:rPr>
          <w:iCs/>
          <w:color w:val="0070C0"/>
          <w:lang w:val="sr-Latn-CS"/>
        </w:rPr>
        <w:t xml:space="preserve"> </w:t>
      </w:r>
      <w:r w:rsidR="00422D41" w:rsidRPr="00DD67DF">
        <w:rPr>
          <w:iCs/>
          <w:color w:val="0070C0"/>
          <w:lang w:val="sr-Latn-CS"/>
        </w:rPr>
        <w:t xml:space="preserve">(kriterij: </w:t>
      </w:r>
      <w:r w:rsidR="00DD67DF">
        <w:rPr>
          <w:iCs/>
          <w:color w:val="0070C0"/>
          <w:lang w:val="sr-Latn-CS"/>
        </w:rPr>
        <w:t>2</w:t>
      </w:r>
      <w:r w:rsidR="00422D41" w:rsidRPr="00DD67DF">
        <w:rPr>
          <w:iCs/>
          <w:color w:val="0070C0"/>
          <w:lang w:val="sr-Latn-CS"/>
        </w:rPr>
        <w:t>.000,00 KM) iskazana su</w:t>
      </w:r>
      <w:r w:rsidRPr="00DD67DF">
        <w:rPr>
          <w:iCs/>
          <w:color w:val="0070C0"/>
          <w:lang w:val="sr-Latn-CS"/>
        </w:rPr>
        <w:t xml:space="preserve"> kod:</w:t>
      </w:r>
    </w:p>
    <w:p w14:paraId="0DAE21CA" w14:textId="2180CF9D" w:rsidR="00DD67DF" w:rsidRDefault="00DD67DF" w:rsidP="00DD67DF">
      <w:pPr>
        <w:pStyle w:val="Pasussalistom"/>
        <w:numPr>
          <w:ilvl w:val="0"/>
          <w:numId w:val="86"/>
        </w:numPr>
        <w:ind w:right="43"/>
        <w:jc w:val="both"/>
        <w:rPr>
          <w:iCs/>
          <w:color w:val="0070C0"/>
          <w:lang w:val="sr-Latn-CS"/>
        </w:rPr>
      </w:pPr>
      <w:r>
        <w:rPr>
          <w:iCs/>
          <w:color w:val="0070C0"/>
          <w:lang w:val="sr-Latn-CS"/>
        </w:rPr>
        <w:t>Oktum doo Sarajevo – 4.641,87 KM</w:t>
      </w:r>
      <w:r w:rsidR="00154D44">
        <w:rPr>
          <w:iCs/>
          <w:color w:val="0070C0"/>
          <w:lang w:val="sr-Latn-CS"/>
        </w:rPr>
        <w:t>, početno stanje 4.641,87 KM, dugovni promet nije ostvaren, a ni potražni</w:t>
      </w:r>
    </w:p>
    <w:p w14:paraId="222BA019" w14:textId="22B8966E" w:rsidR="00DD67DF" w:rsidRDefault="00DD67DF" w:rsidP="00DD67DF">
      <w:pPr>
        <w:pStyle w:val="Pasussalistom"/>
        <w:numPr>
          <w:ilvl w:val="0"/>
          <w:numId w:val="86"/>
        </w:numPr>
        <w:ind w:right="43"/>
        <w:jc w:val="both"/>
        <w:rPr>
          <w:iCs/>
          <w:color w:val="0070C0"/>
          <w:lang w:val="sr-Latn-CS"/>
        </w:rPr>
      </w:pPr>
      <w:r>
        <w:rPr>
          <w:iCs/>
          <w:color w:val="0070C0"/>
          <w:lang w:val="sr-Latn-CS"/>
        </w:rPr>
        <w:t>Behkom-Ha Gradačac – 4.311,68 KM</w:t>
      </w:r>
      <w:r w:rsidR="00154D44">
        <w:rPr>
          <w:iCs/>
          <w:color w:val="0070C0"/>
          <w:lang w:val="sr-Latn-CS"/>
        </w:rPr>
        <w:t>, početno stanje 8.311,68 KM, dugovni promet 4.000,00 KM, potražnog prometa u toku perioda nije bilo;</w:t>
      </w:r>
    </w:p>
    <w:p w14:paraId="265914DD" w14:textId="20161EC0" w:rsidR="00DD67DF" w:rsidRDefault="00DD67DF" w:rsidP="00DD67DF">
      <w:pPr>
        <w:pStyle w:val="Pasussalistom"/>
        <w:numPr>
          <w:ilvl w:val="0"/>
          <w:numId w:val="86"/>
        </w:numPr>
        <w:ind w:right="43"/>
        <w:jc w:val="both"/>
        <w:rPr>
          <w:iCs/>
          <w:color w:val="0070C0"/>
          <w:lang w:val="sr-Latn-CS"/>
        </w:rPr>
      </w:pPr>
      <w:r>
        <w:rPr>
          <w:iCs/>
          <w:color w:val="0070C0"/>
          <w:lang w:val="sr-Latn-CS"/>
        </w:rPr>
        <w:t>ASA osiguranje d.d. Sarajevo – 3.531,92 KM</w:t>
      </w:r>
      <w:r w:rsidR="00154D44">
        <w:rPr>
          <w:iCs/>
          <w:color w:val="0070C0"/>
          <w:lang w:val="sr-Latn-CS"/>
        </w:rPr>
        <w:t>, početno stanje 13.939,85 KM, dugovni promet 15.748,46 KM, potražni promet bez početnog stanja 5.340,53 KM;</w:t>
      </w:r>
    </w:p>
    <w:p w14:paraId="7C1A65A0" w14:textId="21A2AC64" w:rsidR="00154D44" w:rsidRPr="00DD67DF" w:rsidRDefault="00154D44" w:rsidP="00DD67DF">
      <w:pPr>
        <w:pStyle w:val="Pasussalistom"/>
        <w:numPr>
          <w:ilvl w:val="0"/>
          <w:numId w:val="86"/>
        </w:numPr>
        <w:ind w:right="43"/>
        <w:jc w:val="both"/>
        <w:rPr>
          <w:iCs/>
          <w:color w:val="0070C0"/>
          <w:lang w:val="sr-Latn-CS"/>
        </w:rPr>
      </w:pPr>
      <w:r>
        <w:rPr>
          <w:iCs/>
          <w:color w:val="0070C0"/>
          <w:lang w:val="sr-Latn-CS"/>
        </w:rPr>
        <w:t>TBS Trade doo Živinice- 2.000,00 KM, početno stanje 1.195,75 KM, dugovni promet u toku perioda 8.994,31 KM, potražni promet bez početnog stanja 9.798,56 KM.</w:t>
      </w:r>
    </w:p>
    <w:p w14:paraId="20C65A0F" w14:textId="77777777" w:rsidR="00AF7862" w:rsidRPr="00154D44" w:rsidRDefault="00AF7862" w:rsidP="00154D44">
      <w:pPr>
        <w:ind w:right="43"/>
        <w:jc w:val="both"/>
        <w:rPr>
          <w:iCs/>
          <w:lang w:val="sr-Latn-CS"/>
        </w:rPr>
      </w:pPr>
    </w:p>
    <w:p w14:paraId="54D16E74" w14:textId="47DFDC57" w:rsidR="00B26102" w:rsidRPr="00DD67DF" w:rsidRDefault="00AF7862" w:rsidP="00571B6B">
      <w:pPr>
        <w:pStyle w:val="Pasussalistom"/>
        <w:ind w:left="-284" w:right="43"/>
        <w:jc w:val="both"/>
        <w:rPr>
          <w:iCs/>
          <w:color w:val="0070C0"/>
          <w:lang w:val="sr-Latn-CS"/>
        </w:rPr>
      </w:pPr>
      <w:r w:rsidRPr="00DD67DF">
        <w:rPr>
          <w:iCs/>
          <w:color w:val="0070C0"/>
          <w:lang w:val="sr-Latn-CS"/>
        </w:rPr>
        <w:t xml:space="preserve">Kod </w:t>
      </w:r>
      <w:r w:rsidRPr="00DD67DF">
        <w:rPr>
          <w:i/>
          <w:iCs/>
          <w:color w:val="0070C0"/>
          <w:lang w:val="sr-Latn-CS"/>
        </w:rPr>
        <w:t>dobavljača iz Brčko Distrikta</w:t>
      </w:r>
      <w:r w:rsidRPr="00DD67DF">
        <w:rPr>
          <w:iCs/>
          <w:color w:val="0070C0"/>
          <w:lang w:val="sr-Latn-CS"/>
        </w:rPr>
        <w:t xml:space="preserve"> BiH (</w:t>
      </w:r>
      <w:r w:rsidR="00DD67DF" w:rsidRPr="00DD67DF">
        <w:rPr>
          <w:iCs/>
          <w:color w:val="0070C0"/>
          <w:lang w:val="sr-Latn-CS"/>
        </w:rPr>
        <w:t>279.616,65</w:t>
      </w:r>
      <w:r w:rsidRPr="00DD67DF">
        <w:rPr>
          <w:iCs/>
          <w:color w:val="0070C0"/>
          <w:lang w:val="sr-Latn-CS"/>
        </w:rPr>
        <w:t xml:space="preserve"> KM)  pojedinačno posmatrano </w:t>
      </w:r>
      <w:r w:rsidR="00B26102" w:rsidRPr="00DD67DF">
        <w:rPr>
          <w:iCs/>
          <w:color w:val="0070C0"/>
          <w:lang w:val="sr-Latn-CS"/>
        </w:rPr>
        <w:t>naj</w:t>
      </w:r>
      <w:r w:rsidRPr="00DD67DF">
        <w:rPr>
          <w:iCs/>
          <w:color w:val="0070C0"/>
          <w:lang w:val="sr-Latn-CS"/>
        </w:rPr>
        <w:t>značajnij</w:t>
      </w:r>
      <w:r w:rsidR="00B26102" w:rsidRPr="00DD67DF">
        <w:rPr>
          <w:iCs/>
          <w:color w:val="0070C0"/>
          <w:lang w:val="sr-Latn-CS"/>
        </w:rPr>
        <w:t>a</w:t>
      </w:r>
      <w:r w:rsidRPr="00DD67DF">
        <w:rPr>
          <w:iCs/>
          <w:color w:val="0070C0"/>
          <w:lang w:val="sr-Latn-CS"/>
        </w:rPr>
        <w:t xml:space="preserve"> obaveza</w:t>
      </w:r>
      <w:r w:rsidR="00B26102" w:rsidRPr="00DD67DF">
        <w:rPr>
          <w:iCs/>
          <w:color w:val="0070C0"/>
          <w:lang w:val="sr-Latn-CS"/>
        </w:rPr>
        <w:t xml:space="preserve"> je prema:</w:t>
      </w:r>
    </w:p>
    <w:p w14:paraId="7479B256" w14:textId="5AFDE819" w:rsidR="00AF7862" w:rsidRPr="00827673" w:rsidRDefault="00827673" w:rsidP="00571B6B">
      <w:pPr>
        <w:pStyle w:val="Pasussalistom"/>
        <w:numPr>
          <w:ilvl w:val="0"/>
          <w:numId w:val="78"/>
        </w:numPr>
        <w:ind w:right="43"/>
        <w:jc w:val="both"/>
        <w:rPr>
          <w:iCs/>
          <w:color w:val="0070C0"/>
          <w:lang w:val="sr-Latn-CS"/>
        </w:rPr>
      </w:pPr>
      <w:r w:rsidRPr="00827673">
        <w:rPr>
          <w:iCs/>
          <w:color w:val="0070C0"/>
          <w:lang w:val="sr-Latn-CS"/>
        </w:rPr>
        <w:t>Elektroinženjering d.o.o. Brčko</w:t>
      </w:r>
      <w:r w:rsidR="00B26102" w:rsidRPr="00827673">
        <w:rPr>
          <w:iCs/>
          <w:color w:val="0070C0"/>
          <w:lang w:val="sr-Latn-CS"/>
        </w:rPr>
        <w:t xml:space="preserve"> – </w:t>
      </w:r>
      <w:r w:rsidRPr="00827673">
        <w:rPr>
          <w:iCs/>
          <w:color w:val="0070C0"/>
          <w:lang w:val="sr-Latn-CS"/>
        </w:rPr>
        <w:t xml:space="preserve">122.618,82 </w:t>
      </w:r>
      <w:r w:rsidR="00B26102" w:rsidRPr="00827673">
        <w:rPr>
          <w:iCs/>
          <w:color w:val="0070C0"/>
          <w:lang w:val="sr-Latn-CS"/>
        </w:rPr>
        <w:t>KM,</w:t>
      </w:r>
      <w:r w:rsidRPr="00827673">
        <w:rPr>
          <w:iCs/>
          <w:color w:val="0070C0"/>
          <w:lang w:val="sr-Latn-CS"/>
        </w:rPr>
        <w:t xml:space="preserve"> bez početnog stanja,</w:t>
      </w:r>
      <w:r w:rsidR="00B26102" w:rsidRPr="00827673">
        <w:rPr>
          <w:iCs/>
          <w:color w:val="0070C0"/>
          <w:lang w:val="sr-Latn-CS"/>
        </w:rPr>
        <w:t xml:space="preserve"> potražni promet u toku perioda </w:t>
      </w:r>
      <w:r w:rsidRPr="00827673">
        <w:rPr>
          <w:iCs/>
          <w:color w:val="0070C0"/>
          <w:lang w:val="sr-Latn-CS"/>
        </w:rPr>
        <w:t>407.775,27</w:t>
      </w:r>
      <w:r w:rsidR="00B26102" w:rsidRPr="00827673">
        <w:rPr>
          <w:iCs/>
          <w:color w:val="0070C0"/>
          <w:lang w:val="sr-Latn-CS"/>
        </w:rPr>
        <w:t xml:space="preserve"> KM</w:t>
      </w:r>
      <w:r w:rsidRPr="00827673">
        <w:rPr>
          <w:iCs/>
          <w:color w:val="0070C0"/>
          <w:lang w:val="sr-Latn-CS"/>
        </w:rPr>
        <w:t xml:space="preserve"> i dugovni prometom u toku perioda 285.156,45 KM</w:t>
      </w:r>
    </w:p>
    <w:p w14:paraId="27C9AB77" w14:textId="64FA48F0" w:rsidR="00B26102" w:rsidRPr="00827673" w:rsidRDefault="00827673" w:rsidP="00571B6B">
      <w:pPr>
        <w:pStyle w:val="Pasussalistom"/>
        <w:numPr>
          <w:ilvl w:val="0"/>
          <w:numId w:val="78"/>
        </w:numPr>
        <w:ind w:right="43"/>
        <w:jc w:val="both"/>
        <w:rPr>
          <w:iCs/>
          <w:color w:val="0070C0"/>
          <w:lang w:val="sr-Latn-CS"/>
        </w:rPr>
      </w:pPr>
      <w:r w:rsidRPr="00827673">
        <w:rPr>
          <w:iCs/>
          <w:color w:val="0070C0"/>
          <w:lang w:val="sr-Latn-CS"/>
        </w:rPr>
        <w:t>Izobit d.o.o. Brčko – 114.879,65 KM, bez početnog stanja, potražni promet u toku perioda 331.595,55 KM i dugovni promet u toku perioda 216.715,90 KM.</w:t>
      </w:r>
    </w:p>
    <w:p w14:paraId="7BBB729E" w14:textId="77777777" w:rsidR="00AF7862" w:rsidRPr="00C77F09" w:rsidRDefault="00AF7862" w:rsidP="00D30B2B">
      <w:pPr>
        <w:pStyle w:val="Pasussalistom"/>
        <w:ind w:left="-284" w:right="-950"/>
        <w:jc w:val="both"/>
        <w:rPr>
          <w:iCs/>
          <w:lang w:val="sr-Latn-CS"/>
        </w:rPr>
      </w:pPr>
    </w:p>
    <w:p w14:paraId="61290E75" w14:textId="73396CC3" w:rsidR="00AF7862" w:rsidRPr="00827673" w:rsidRDefault="005B6BD9" w:rsidP="00571B6B">
      <w:pPr>
        <w:pStyle w:val="Pasussalistom"/>
        <w:ind w:left="-284" w:right="43"/>
        <w:jc w:val="both"/>
        <w:rPr>
          <w:iCs/>
          <w:color w:val="0070C0"/>
          <w:lang w:val="sr-Latn-CS"/>
        </w:rPr>
      </w:pPr>
      <w:r w:rsidRPr="00827673">
        <w:rPr>
          <w:b/>
          <w:i/>
          <w:color w:val="0070C0"/>
          <w:lang w:val="bs-Latn-BA"/>
        </w:rPr>
        <w:tab/>
        <w:t>2.4.</w:t>
      </w:r>
      <w:r w:rsidRPr="00827673">
        <w:rPr>
          <w:i/>
          <w:color w:val="0070C0"/>
          <w:lang w:val="bs-Latn-BA"/>
        </w:rPr>
        <w:t xml:space="preserve"> D</w:t>
      </w:r>
      <w:r w:rsidRPr="00827673">
        <w:rPr>
          <w:i/>
          <w:color w:val="0070C0"/>
          <w:lang w:val="sr-Cyrl-CS"/>
        </w:rPr>
        <w:t>obavljači iz inostranstva</w:t>
      </w:r>
      <w:r w:rsidRPr="00827673">
        <w:rPr>
          <w:color w:val="0070C0"/>
          <w:lang w:val="bs-Latn-BA"/>
        </w:rPr>
        <w:t xml:space="preserve"> </w:t>
      </w:r>
      <w:r w:rsidR="003F74F6" w:rsidRPr="00827673">
        <w:rPr>
          <w:color w:val="0070C0"/>
          <w:lang w:val="bs-Latn-BA"/>
        </w:rPr>
        <w:t xml:space="preserve">– </w:t>
      </w:r>
      <w:r w:rsidR="00DD67DF" w:rsidRPr="00827673">
        <w:rPr>
          <w:color w:val="0070C0"/>
          <w:lang w:val="bs-Latn-BA"/>
        </w:rPr>
        <w:t>269.410,40</w:t>
      </w:r>
      <w:r w:rsidR="003F74F6" w:rsidRPr="00827673">
        <w:rPr>
          <w:color w:val="0070C0"/>
          <w:lang w:val="bs-Latn-BA"/>
        </w:rPr>
        <w:t xml:space="preserve"> KM </w:t>
      </w:r>
      <w:r w:rsidR="00AF7862" w:rsidRPr="00827673">
        <w:rPr>
          <w:iCs/>
          <w:color w:val="0070C0"/>
          <w:lang w:val="sr-Latn-CS"/>
        </w:rPr>
        <w:t xml:space="preserve">pojedinačno posmatrano najznačajnije obaveze </w:t>
      </w:r>
      <w:r w:rsidR="004F2BBC" w:rsidRPr="00827673">
        <w:rPr>
          <w:iCs/>
          <w:color w:val="0070C0"/>
          <w:lang w:val="sr-Latn-CS"/>
        </w:rPr>
        <w:t xml:space="preserve">(kriterij: </w:t>
      </w:r>
      <w:r w:rsidR="00827673">
        <w:rPr>
          <w:iCs/>
          <w:color w:val="0070C0"/>
          <w:lang w:val="sr-Latn-CS"/>
        </w:rPr>
        <w:t>35</w:t>
      </w:r>
      <w:r w:rsidR="004F2BBC" w:rsidRPr="00827673">
        <w:rPr>
          <w:iCs/>
          <w:color w:val="0070C0"/>
          <w:lang w:val="sr-Latn-CS"/>
        </w:rPr>
        <w:t xml:space="preserve">.000,00 KM) </w:t>
      </w:r>
      <w:r w:rsidR="00AF7862" w:rsidRPr="00827673">
        <w:rPr>
          <w:iCs/>
          <w:color w:val="0070C0"/>
          <w:lang w:val="sr-Latn-CS"/>
        </w:rPr>
        <w:t>iskazane su kod:</w:t>
      </w:r>
    </w:p>
    <w:p w14:paraId="7F1C9077" w14:textId="77777777" w:rsidR="00AE78FE" w:rsidRPr="00C77F09" w:rsidRDefault="00AE78FE" w:rsidP="00571B6B">
      <w:pPr>
        <w:pStyle w:val="Pasussalistom"/>
        <w:ind w:left="-284" w:right="43"/>
        <w:jc w:val="both"/>
        <w:rPr>
          <w:iCs/>
          <w:lang w:val="sr-Latn-CS"/>
        </w:rPr>
      </w:pPr>
    </w:p>
    <w:p w14:paraId="05DF3000" w14:textId="04BDF770" w:rsidR="00212B2E" w:rsidRPr="00827673" w:rsidRDefault="008E601A" w:rsidP="00571B6B">
      <w:pPr>
        <w:pStyle w:val="Pasussalistom"/>
        <w:numPr>
          <w:ilvl w:val="0"/>
          <w:numId w:val="25"/>
        </w:numPr>
        <w:ind w:left="284" w:right="43" w:hanging="284"/>
        <w:jc w:val="both"/>
        <w:rPr>
          <w:iCs/>
          <w:color w:val="0070C0"/>
          <w:lang w:val="sr-Latn-CS"/>
        </w:rPr>
      </w:pPr>
      <w:r w:rsidRPr="00827673">
        <w:rPr>
          <w:iCs/>
          <w:color w:val="0070C0"/>
          <w:lang w:val="sr-Latn-CS"/>
        </w:rPr>
        <w:t xml:space="preserve">AD Sloga IGM Novi Pazar – </w:t>
      </w:r>
      <w:r w:rsidR="00827673" w:rsidRPr="00827673">
        <w:rPr>
          <w:iCs/>
          <w:color w:val="0070C0"/>
          <w:lang w:val="sr-Latn-CS"/>
        </w:rPr>
        <w:t>215.141,30</w:t>
      </w:r>
      <w:r w:rsidRPr="00827673">
        <w:rPr>
          <w:iCs/>
          <w:color w:val="0070C0"/>
          <w:lang w:val="sr-Latn-CS"/>
        </w:rPr>
        <w:t xml:space="preserve"> KM</w:t>
      </w:r>
      <w:r w:rsidR="00827673" w:rsidRPr="00827673">
        <w:rPr>
          <w:iCs/>
          <w:color w:val="0070C0"/>
          <w:lang w:val="sr-Latn-CS"/>
        </w:rPr>
        <w:t xml:space="preserve">, početno stanje 371.607,70 KM, </w:t>
      </w:r>
      <w:r w:rsidR="00212B2E" w:rsidRPr="00827673">
        <w:rPr>
          <w:iCs/>
          <w:color w:val="0070C0"/>
          <w:lang w:val="sr-Latn-CS"/>
        </w:rPr>
        <w:t xml:space="preserve"> sa koji </w:t>
      </w:r>
      <w:r w:rsidRPr="00827673">
        <w:rPr>
          <w:iCs/>
          <w:color w:val="0070C0"/>
          <w:lang w:val="sr-Latn-CS"/>
        </w:rPr>
        <w:t>ni</w:t>
      </w:r>
      <w:r w:rsidR="00212B2E" w:rsidRPr="00827673">
        <w:rPr>
          <w:iCs/>
          <w:color w:val="0070C0"/>
          <w:lang w:val="sr-Latn-CS"/>
        </w:rPr>
        <w:t xml:space="preserve">je ostvaren </w:t>
      </w:r>
      <w:r w:rsidR="00AE78FE" w:rsidRPr="00827673">
        <w:rPr>
          <w:iCs/>
          <w:color w:val="0070C0"/>
          <w:lang w:val="sr-Latn-CS"/>
        </w:rPr>
        <w:t xml:space="preserve">potražni </w:t>
      </w:r>
      <w:r w:rsidR="00212B2E" w:rsidRPr="00827673">
        <w:rPr>
          <w:iCs/>
          <w:color w:val="0070C0"/>
          <w:lang w:val="sr-Latn-CS"/>
        </w:rPr>
        <w:t>prome</w:t>
      </w:r>
      <w:r w:rsidRPr="00827673">
        <w:rPr>
          <w:iCs/>
          <w:color w:val="0070C0"/>
          <w:lang w:val="sr-Latn-CS"/>
        </w:rPr>
        <w:t>t</w:t>
      </w:r>
      <w:r w:rsidR="00212B2E" w:rsidRPr="00827673">
        <w:rPr>
          <w:iCs/>
          <w:color w:val="0070C0"/>
          <w:lang w:val="sr-Latn-CS"/>
        </w:rPr>
        <w:t xml:space="preserve"> </w:t>
      </w:r>
      <w:r w:rsidR="00827673" w:rsidRPr="00827673">
        <w:rPr>
          <w:iCs/>
          <w:color w:val="0070C0"/>
          <w:lang w:val="sr-Latn-CS"/>
        </w:rPr>
        <w:t xml:space="preserve">i sa kojim je ostvaren dugovni promet u iznosu od 156.466,40 KM; </w:t>
      </w:r>
    </w:p>
    <w:p w14:paraId="1C91E5D3" w14:textId="165C64CD" w:rsidR="00827673" w:rsidRDefault="008E601A" w:rsidP="00827673">
      <w:pPr>
        <w:pStyle w:val="Pasussalistom"/>
        <w:numPr>
          <w:ilvl w:val="0"/>
          <w:numId w:val="25"/>
        </w:numPr>
        <w:ind w:left="284" w:right="43" w:hanging="284"/>
        <w:jc w:val="both"/>
        <w:rPr>
          <w:iCs/>
          <w:color w:val="0070C0"/>
          <w:lang w:val="sr-Latn-CS"/>
        </w:rPr>
      </w:pPr>
      <w:r w:rsidRPr="00827673">
        <w:rPr>
          <w:iCs/>
          <w:color w:val="0070C0"/>
          <w:lang w:val="sr-Latn-CS"/>
        </w:rPr>
        <w:t>Sibex export import</w:t>
      </w:r>
      <w:r w:rsidR="005568C2" w:rsidRPr="00827673">
        <w:rPr>
          <w:iCs/>
          <w:color w:val="0070C0"/>
          <w:lang w:val="sr-Latn-CS"/>
        </w:rPr>
        <w:t xml:space="preserve"> – </w:t>
      </w:r>
      <w:r w:rsidR="00827673" w:rsidRPr="00827673">
        <w:rPr>
          <w:iCs/>
          <w:color w:val="0070C0"/>
          <w:lang w:val="sr-Latn-CS"/>
        </w:rPr>
        <w:t xml:space="preserve"> 35.036,91 KM, sa početnim stanjem </w:t>
      </w:r>
      <w:r w:rsidRPr="00827673">
        <w:rPr>
          <w:iCs/>
          <w:color w:val="0070C0"/>
          <w:lang w:val="sr-Latn-CS"/>
        </w:rPr>
        <w:t>47.814,68</w:t>
      </w:r>
      <w:r w:rsidR="005568C2" w:rsidRPr="00827673">
        <w:rPr>
          <w:iCs/>
          <w:color w:val="0070C0"/>
          <w:lang w:val="sr-Latn-CS"/>
        </w:rPr>
        <w:t xml:space="preserve"> KM sa kojim je ostvaren potražni promet</w:t>
      </w:r>
      <w:r w:rsidR="00827673" w:rsidRPr="00827673">
        <w:rPr>
          <w:iCs/>
          <w:color w:val="0070C0"/>
          <w:lang w:val="sr-Latn-CS"/>
        </w:rPr>
        <w:t xml:space="preserve"> bez početnog stanja u iznosu od </w:t>
      </w:r>
      <w:r w:rsidR="005568C2" w:rsidRPr="00827673">
        <w:rPr>
          <w:iCs/>
          <w:color w:val="0070C0"/>
          <w:lang w:val="sr-Latn-CS"/>
        </w:rPr>
        <w:t xml:space="preserve"> </w:t>
      </w:r>
      <w:r w:rsidR="00827673" w:rsidRPr="00827673">
        <w:rPr>
          <w:iCs/>
          <w:color w:val="0070C0"/>
          <w:lang w:val="sr-Latn-CS"/>
        </w:rPr>
        <w:t>199.700,66</w:t>
      </w:r>
      <w:r w:rsidR="005568C2" w:rsidRPr="00827673">
        <w:rPr>
          <w:iCs/>
          <w:color w:val="0070C0"/>
          <w:lang w:val="sr-Latn-CS"/>
        </w:rPr>
        <w:t xml:space="preserve"> KM i </w:t>
      </w:r>
      <w:r w:rsidR="00827673" w:rsidRPr="00827673">
        <w:rPr>
          <w:iCs/>
          <w:color w:val="0070C0"/>
          <w:lang w:val="sr-Latn-CS"/>
        </w:rPr>
        <w:t>dugovni promet u toku perioda u iznosu od 212.478,43 KM.</w:t>
      </w:r>
    </w:p>
    <w:p w14:paraId="187066A0" w14:textId="77777777" w:rsidR="00527532" w:rsidRDefault="00527532" w:rsidP="00527532">
      <w:pPr>
        <w:pStyle w:val="Pasussalistom"/>
        <w:ind w:left="284" w:right="43"/>
        <w:jc w:val="both"/>
        <w:rPr>
          <w:iCs/>
          <w:color w:val="0070C0"/>
          <w:lang w:val="sr-Latn-CS"/>
        </w:rPr>
      </w:pPr>
    </w:p>
    <w:p w14:paraId="4B51A94B" w14:textId="40F5DA5D" w:rsidR="00827673" w:rsidRPr="00827673" w:rsidRDefault="00827673" w:rsidP="00827673">
      <w:pPr>
        <w:ind w:left="-284" w:right="43"/>
        <w:jc w:val="both"/>
        <w:rPr>
          <w:iCs/>
          <w:color w:val="0070C0"/>
          <w:lang w:val="sr-Latn-CS"/>
        </w:rPr>
      </w:pPr>
      <w:r>
        <w:rPr>
          <w:iCs/>
          <w:color w:val="0070C0"/>
          <w:lang w:val="sr-Latn-CS"/>
        </w:rPr>
        <w:t>Kod pojednih dobavljača iz inostranstva početno stanje i saldo na dan 31.12.2025. godine je isti</w:t>
      </w:r>
      <w:r w:rsidR="00527532">
        <w:rPr>
          <w:iCs/>
          <w:color w:val="0070C0"/>
          <w:lang w:val="sr-Latn-CS"/>
        </w:rPr>
        <w:t xml:space="preserve"> (Lukic-d.c.l. doo Smederevska Palanka 6.845,40 KM, Eurocrem beograd 109,92 KM i Fles izd. Agencija Loznica 195,58 KM)</w:t>
      </w:r>
    </w:p>
    <w:p w14:paraId="29B32EB5" w14:textId="77777777" w:rsidR="00481DC7" w:rsidRPr="00C77F09" w:rsidRDefault="00481DC7" w:rsidP="00571B6B">
      <w:pPr>
        <w:pStyle w:val="Teloteksta"/>
        <w:ind w:right="43"/>
        <w:jc w:val="both"/>
        <w:rPr>
          <w:b/>
          <w:i/>
          <w:sz w:val="24"/>
          <w:lang w:val="bs-Latn-BA"/>
        </w:rPr>
      </w:pPr>
    </w:p>
    <w:p w14:paraId="5A13A7CD" w14:textId="77777777" w:rsidR="005B6BD9" w:rsidRPr="00DD67DF" w:rsidRDefault="005B6BD9" w:rsidP="00571B6B">
      <w:pPr>
        <w:pStyle w:val="Teloteksta"/>
        <w:ind w:left="-284" w:right="43"/>
        <w:jc w:val="both"/>
        <w:rPr>
          <w:color w:val="0070C0"/>
          <w:sz w:val="24"/>
          <w:lang w:val="bs-Latn-BA"/>
        </w:rPr>
      </w:pPr>
      <w:r w:rsidRPr="00DD67DF">
        <w:rPr>
          <w:b/>
          <w:i/>
          <w:color w:val="0070C0"/>
          <w:sz w:val="24"/>
          <w:lang w:val="bs-Latn-BA"/>
        </w:rPr>
        <w:t>3. Obaveze iz specifičnih poslova</w:t>
      </w:r>
      <w:r w:rsidRPr="00DD67DF">
        <w:rPr>
          <w:color w:val="0070C0"/>
          <w:sz w:val="24"/>
          <w:lang w:val="bs-Latn-BA"/>
        </w:rPr>
        <w:t xml:space="preserve"> nisu u bilansu stanja iskazane niti za tekući niti za prethodni obračunski period.</w:t>
      </w:r>
    </w:p>
    <w:p w14:paraId="3F193957" w14:textId="77777777" w:rsidR="005B6BD9" w:rsidRPr="00C77F09" w:rsidRDefault="005B6BD9" w:rsidP="00571B6B">
      <w:pPr>
        <w:pStyle w:val="Teloteksta"/>
        <w:ind w:left="-284" w:right="43"/>
        <w:jc w:val="both"/>
        <w:rPr>
          <w:i/>
          <w:sz w:val="24"/>
          <w:lang w:val="bs-Latn-BA"/>
        </w:rPr>
      </w:pPr>
    </w:p>
    <w:p w14:paraId="7D05D47A" w14:textId="127E99D4" w:rsidR="005B6BD9" w:rsidRPr="00AD3831" w:rsidRDefault="005B6BD9" w:rsidP="00571B6B">
      <w:pPr>
        <w:ind w:left="-284" w:right="43"/>
        <w:jc w:val="both"/>
        <w:rPr>
          <w:color w:val="0070C0"/>
          <w:lang w:val="bs-Latn-BA"/>
        </w:rPr>
      </w:pPr>
      <w:r w:rsidRPr="00DD67DF">
        <w:rPr>
          <w:b/>
          <w:i/>
          <w:color w:val="0070C0"/>
          <w:lang w:val="bs-Latn-BA"/>
        </w:rPr>
        <w:t>4. Obaveze za plate i naknade plata</w:t>
      </w:r>
      <w:r w:rsidRPr="00DD67DF">
        <w:rPr>
          <w:color w:val="0070C0"/>
          <w:lang w:val="bs-Latn-BA"/>
        </w:rPr>
        <w:t xml:space="preserve"> (</w:t>
      </w:r>
      <w:r w:rsidR="00DD67DF" w:rsidRPr="00DD67DF">
        <w:rPr>
          <w:color w:val="0070C0"/>
          <w:lang w:val="bs-Latn-BA"/>
        </w:rPr>
        <w:t>264.764</w:t>
      </w:r>
      <w:r w:rsidRPr="00DD67DF">
        <w:rPr>
          <w:color w:val="0070C0"/>
          <w:lang w:val="bs-Latn-BA"/>
        </w:rPr>
        <w:t xml:space="preserve"> KM), i </w:t>
      </w:r>
      <w:r w:rsidR="00DD67DF" w:rsidRPr="00DD67DF">
        <w:rPr>
          <w:color w:val="0070C0"/>
          <w:lang w:val="bs-Latn-BA"/>
        </w:rPr>
        <w:t>manje</w:t>
      </w:r>
      <w:r w:rsidRPr="00DD67DF">
        <w:rPr>
          <w:color w:val="0070C0"/>
          <w:lang w:val="bs-Latn-BA"/>
        </w:rPr>
        <w:t xml:space="preserve">  su od ovih obaveza iskazanih u</w:t>
      </w:r>
      <w:r w:rsidRPr="00AD3831">
        <w:rPr>
          <w:color w:val="0070C0"/>
          <w:lang w:val="bs-Latn-BA"/>
        </w:rPr>
        <w:t xml:space="preserve">  prethodnom periodu (</w:t>
      </w:r>
      <w:r w:rsidR="00AD3831" w:rsidRPr="00AD3831">
        <w:rPr>
          <w:color w:val="0070C0"/>
          <w:lang w:val="bs-Latn-BA"/>
        </w:rPr>
        <w:t>271.266</w:t>
      </w:r>
      <w:r w:rsidRPr="00AD3831">
        <w:rPr>
          <w:color w:val="0070C0"/>
          <w:lang w:val="bs-Latn-BA"/>
        </w:rPr>
        <w:t xml:space="preserve"> KM). Ove obaveze se prema bruto bilansu odnose  na (u KM):</w:t>
      </w:r>
    </w:p>
    <w:p w14:paraId="5EB478D5" w14:textId="77777777" w:rsidR="00155D9E" w:rsidRPr="00C77F09" w:rsidRDefault="00155D9E" w:rsidP="005B6BD9">
      <w:pPr>
        <w:ind w:left="-284" w:right="-524"/>
        <w:jc w:val="both"/>
        <w:rPr>
          <w:lang w:val="bs-Latn-BA"/>
        </w:rPr>
      </w:pPr>
    </w:p>
    <w:tbl>
      <w:tblPr>
        <w:tblW w:w="0" w:type="auto"/>
        <w:jc w:val="center"/>
        <w:tblBorders>
          <w:top w:val="single" w:sz="12" w:space="0" w:color="000000"/>
          <w:bottom w:val="single" w:sz="12" w:space="0" w:color="000000"/>
        </w:tblBorders>
        <w:tblLook w:val="01E0" w:firstRow="1" w:lastRow="1" w:firstColumn="1" w:lastColumn="1" w:noHBand="0" w:noVBand="0"/>
      </w:tblPr>
      <w:tblGrid>
        <w:gridCol w:w="4885"/>
        <w:gridCol w:w="1630"/>
        <w:gridCol w:w="1665"/>
      </w:tblGrid>
      <w:tr w:rsidR="006C3E2C" w:rsidRPr="006C3E2C" w14:paraId="64DB17D2" w14:textId="77777777" w:rsidTr="005B6BD9">
        <w:trPr>
          <w:jc w:val="center"/>
        </w:trPr>
        <w:tc>
          <w:tcPr>
            <w:tcW w:w="4885" w:type="dxa"/>
            <w:tcBorders>
              <w:top w:val="double" w:sz="4" w:space="0" w:color="auto"/>
              <w:bottom w:val="single" w:sz="6" w:space="0" w:color="000000"/>
              <w:right w:val="nil"/>
            </w:tcBorders>
            <w:shd w:val="clear" w:color="auto" w:fill="D9E2F3" w:themeFill="accent5" w:themeFillTint="33"/>
            <w:vAlign w:val="center"/>
          </w:tcPr>
          <w:p w14:paraId="63B5536A" w14:textId="77777777" w:rsidR="005B6BD9" w:rsidRPr="006C3E2C" w:rsidRDefault="005B6BD9" w:rsidP="00295C0A">
            <w:pPr>
              <w:ind w:left="360"/>
              <w:jc w:val="center"/>
              <w:rPr>
                <w:b/>
                <w:i/>
                <w:iCs/>
                <w:color w:val="0070C0"/>
                <w:lang w:val="bs-Latn-BA"/>
              </w:rPr>
            </w:pPr>
            <w:r w:rsidRPr="006C3E2C">
              <w:rPr>
                <w:b/>
                <w:i/>
                <w:iCs/>
                <w:color w:val="0070C0"/>
                <w:lang w:val="bs-Latn-BA"/>
              </w:rPr>
              <w:t>Pozicija</w:t>
            </w:r>
          </w:p>
        </w:tc>
        <w:tc>
          <w:tcPr>
            <w:tcW w:w="1630" w:type="dxa"/>
            <w:tcBorders>
              <w:top w:val="double" w:sz="4" w:space="0" w:color="auto"/>
              <w:left w:val="nil"/>
              <w:bottom w:val="single" w:sz="6" w:space="0" w:color="000000"/>
            </w:tcBorders>
            <w:shd w:val="clear" w:color="auto" w:fill="D9E2F3" w:themeFill="accent5" w:themeFillTint="33"/>
            <w:vAlign w:val="center"/>
          </w:tcPr>
          <w:p w14:paraId="3E4DF687" w14:textId="77777777" w:rsidR="005B6BD9" w:rsidRPr="006C3E2C" w:rsidRDefault="005B6BD9" w:rsidP="00295C0A">
            <w:pPr>
              <w:jc w:val="center"/>
              <w:rPr>
                <w:b/>
                <w:i/>
                <w:iCs/>
                <w:color w:val="0070C0"/>
                <w:lang w:val="bs-Latn-BA"/>
              </w:rPr>
            </w:pPr>
            <w:r w:rsidRPr="006C3E2C">
              <w:rPr>
                <w:b/>
                <w:i/>
                <w:iCs/>
                <w:color w:val="0070C0"/>
                <w:sz w:val="22"/>
                <w:szCs w:val="22"/>
                <w:lang w:val="bs-Latn-BA"/>
              </w:rPr>
              <w:t>Tekući</w:t>
            </w:r>
          </w:p>
          <w:p w14:paraId="4FF77DE5" w14:textId="77777777" w:rsidR="005B6BD9" w:rsidRPr="006C3E2C" w:rsidRDefault="005B6BD9" w:rsidP="00295C0A">
            <w:pPr>
              <w:jc w:val="center"/>
              <w:rPr>
                <w:b/>
                <w:i/>
                <w:iCs/>
                <w:color w:val="0070C0"/>
                <w:lang w:val="bs-Latn-BA"/>
              </w:rPr>
            </w:pPr>
            <w:r w:rsidRPr="006C3E2C">
              <w:rPr>
                <w:b/>
                <w:i/>
                <w:iCs/>
                <w:color w:val="0070C0"/>
                <w:sz w:val="22"/>
                <w:szCs w:val="22"/>
                <w:lang w:val="bs-Latn-BA"/>
              </w:rPr>
              <w:t>period</w:t>
            </w:r>
          </w:p>
        </w:tc>
        <w:tc>
          <w:tcPr>
            <w:tcW w:w="1665" w:type="dxa"/>
            <w:tcBorders>
              <w:top w:val="double" w:sz="4" w:space="0" w:color="auto"/>
              <w:bottom w:val="single" w:sz="6" w:space="0" w:color="000000"/>
            </w:tcBorders>
            <w:shd w:val="clear" w:color="auto" w:fill="D9E2F3" w:themeFill="accent5" w:themeFillTint="33"/>
            <w:vAlign w:val="center"/>
          </w:tcPr>
          <w:p w14:paraId="64A5A6C3" w14:textId="77777777" w:rsidR="005B6BD9" w:rsidRPr="006C3E2C" w:rsidRDefault="005B6BD9" w:rsidP="00295C0A">
            <w:pPr>
              <w:ind w:left="-869" w:firstLine="869"/>
              <w:jc w:val="center"/>
              <w:rPr>
                <w:b/>
                <w:i/>
                <w:iCs/>
                <w:color w:val="0070C0"/>
                <w:lang w:val="bs-Latn-BA"/>
              </w:rPr>
            </w:pPr>
            <w:r w:rsidRPr="006C3E2C">
              <w:rPr>
                <w:b/>
                <w:i/>
                <w:iCs/>
                <w:color w:val="0070C0"/>
                <w:sz w:val="22"/>
                <w:szCs w:val="22"/>
                <w:lang w:val="bs-Latn-BA"/>
              </w:rPr>
              <w:t>Prethodni</w:t>
            </w:r>
          </w:p>
          <w:p w14:paraId="41FB683F" w14:textId="77777777" w:rsidR="005B6BD9" w:rsidRPr="006C3E2C" w:rsidRDefault="005B6BD9" w:rsidP="00295C0A">
            <w:pPr>
              <w:ind w:left="-869" w:firstLine="869"/>
              <w:jc w:val="center"/>
              <w:rPr>
                <w:b/>
                <w:i/>
                <w:iCs/>
                <w:color w:val="0070C0"/>
                <w:lang w:val="bs-Latn-BA"/>
              </w:rPr>
            </w:pPr>
            <w:r w:rsidRPr="006C3E2C">
              <w:rPr>
                <w:b/>
                <w:i/>
                <w:iCs/>
                <w:color w:val="0070C0"/>
                <w:sz w:val="22"/>
                <w:szCs w:val="22"/>
                <w:lang w:val="bs-Latn-BA"/>
              </w:rPr>
              <w:t>period</w:t>
            </w:r>
          </w:p>
        </w:tc>
      </w:tr>
      <w:tr w:rsidR="006C3E2C" w:rsidRPr="006C3E2C" w14:paraId="02B0A3A5" w14:textId="77777777" w:rsidTr="005B6BD9">
        <w:trPr>
          <w:jc w:val="center"/>
        </w:trPr>
        <w:tc>
          <w:tcPr>
            <w:tcW w:w="4885" w:type="dxa"/>
            <w:tcBorders>
              <w:top w:val="single" w:sz="6" w:space="0" w:color="000000"/>
              <w:bottom w:val="dotted" w:sz="4" w:space="0" w:color="auto"/>
              <w:right w:val="nil"/>
            </w:tcBorders>
            <w:shd w:val="clear" w:color="auto" w:fill="auto"/>
            <w:vAlign w:val="center"/>
          </w:tcPr>
          <w:p w14:paraId="442DB273" w14:textId="2E258A31" w:rsidR="00AD3831" w:rsidRPr="006C3E2C" w:rsidRDefault="00AD3831" w:rsidP="00AD3831">
            <w:pPr>
              <w:rPr>
                <w:i/>
                <w:color w:val="0070C0"/>
                <w:lang w:val="bs-Latn-BA"/>
              </w:rPr>
            </w:pPr>
            <w:r w:rsidRPr="006C3E2C">
              <w:rPr>
                <w:i/>
                <w:color w:val="0070C0"/>
                <w:lang w:val="bs-Latn-BA"/>
              </w:rPr>
              <w:t>Obaveze za neto plate</w:t>
            </w:r>
          </w:p>
        </w:tc>
        <w:tc>
          <w:tcPr>
            <w:tcW w:w="1630" w:type="dxa"/>
            <w:tcBorders>
              <w:top w:val="single" w:sz="6" w:space="0" w:color="000000"/>
              <w:left w:val="nil"/>
              <w:bottom w:val="dotted" w:sz="4" w:space="0" w:color="auto"/>
            </w:tcBorders>
            <w:shd w:val="clear" w:color="auto" w:fill="F2F2F2" w:themeFill="background1" w:themeFillShade="F2"/>
            <w:vAlign w:val="center"/>
          </w:tcPr>
          <w:p w14:paraId="2823B37B" w14:textId="3B74B1D0" w:rsidR="00AD3831" w:rsidRPr="006C3E2C" w:rsidRDefault="006C3E2C" w:rsidP="00AD3831">
            <w:pPr>
              <w:ind w:left="-250" w:firstLine="250"/>
              <w:jc w:val="right"/>
              <w:rPr>
                <w:color w:val="0070C0"/>
                <w:lang w:val="bs-Latn-BA"/>
              </w:rPr>
            </w:pPr>
            <w:r w:rsidRPr="006C3E2C">
              <w:rPr>
                <w:color w:val="0070C0"/>
                <w:lang w:val="bs-Latn-BA"/>
              </w:rPr>
              <w:t>99.192,32</w:t>
            </w:r>
          </w:p>
        </w:tc>
        <w:tc>
          <w:tcPr>
            <w:tcW w:w="1665" w:type="dxa"/>
            <w:tcBorders>
              <w:top w:val="single" w:sz="6" w:space="0" w:color="000000"/>
              <w:bottom w:val="dotted" w:sz="4" w:space="0" w:color="auto"/>
            </w:tcBorders>
            <w:vAlign w:val="center"/>
          </w:tcPr>
          <w:p w14:paraId="7CA93705" w14:textId="532E9840" w:rsidR="00AD3831" w:rsidRPr="006C3E2C" w:rsidRDefault="00AD3831" w:rsidP="00AD3831">
            <w:pPr>
              <w:jc w:val="right"/>
              <w:rPr>
                <w:color w:val="0070C0"/>
                <w:lang w:val="bs-Latn-BA"/>
              </w:rPr>
            </w:pPr>
            <w:r w:rsidRPr="006C3E2C">
              <w:rPr>
                <w:color w:val="0070C0"/>
                <w:lang w:val="bs-Latn-BA"/>
              </w:rPr>
              <w:t>93.701,90</w:t>
            </w:r>
          </w:p>
        </w:tc>
      </w:tr>
      <w:tr w:rsidR="006C3E2C" w:rsidRPr="006C3E2C" w14:paraId="3BB44E27" w14:textId="77777777" w:rsidTr="005B6BD9">
        <w:trPr>
          <w:jc w:val="center"/>
        </w:trPr>
        <w:tc>
          <w:tcPr>
            <w:tcW w:w="4885" w:type="dxa"/>
            <w:tcBorders>
              <w:top w:val="dotted" w:sz="4" w:space="0" w:color="auto"/>
              <w:bottom w:val="dotted" w:sz="4" w:space="0" w:color="auto"/>
              <w:right w:val="nil"/>
            </w:tcBorders>
            <w:shd w:val="clear" w:color="auto" w:fill="auto"/>
            <w:vAlign w:val="center"/>
          </w:tcPr>
          <w:p w14:paraId="4D82A8EA" w14:textId="77777777" w:rsidR="00AD3831" w:rsidRPr="006C3E2C" w:rsidRDefault="00AD3831" w:rsidP="00AD3831">
            <w:pPr>
              <w:rPr>
                <w:i/>
                <w:color w:val="0070C0"/>
                <w:lang w:val="bs-Latn-BA"/>
              </w:rPr>
            </w:pPr>
            <w:r w:rsidRPr="006C3E2C">
              <w:rPr>
                <w:i/>
                <w:color w:val="0070C0"/>
                <w:lang w:val="bs-Latn-BA"/>
              </w:rPr>
              <w:t>Obaveze za poreze</w:t>
            </w:r>
          </w:p>
        </w:tc>
        <w:tc>
          <w:tcPr>
            <w:tcW w:w="1630" w:type="dxa"/>
            <w:tcBorders>
              <w:top w:val="dotted" w:sz="4" w:space="0" w:color="auto"/>
              <w:left w:val="nil"/>
              <w:bottom w:val="dotted" w:sz="4" w:space="0" w:color="auto"/>
            </w:tcBorders>
            <w:shd w:val="clear" w:color="auto" w:fill="F2F2F2" w:themeFill="background1" w:themeFillShade="F2"/>
            <w:vAlign w:val="center"/>
          </w:tcPr>
          <w:p w14:paraId="2896E6CA" w14:textId="6B15D16D" w:rsidR="00AD3831" w:rsidRPr="006C3E2C" w:rsidRDefault="006C3E2C" w:rsidP="00AD3831">
            <w:pPr>
              <w:jc w:val="right"/>
              <w:rPr>
                <w:color w:val="0070C0"/>
                <w:lang w:val="bs-Latn-BA"/>
              </w:rPr>
            </w:pPr>
            <w:r w:rsidRPr="006C3E2C">
              <w:rPr>
                <w:color w:val="0070C0"/>
                <w:lang w:val="bs-Latn-BA"/>
              </w:rPr>
              <w:t>11.157,31</w:t>
            </w:r>
          </w:p>
        </w:tc>
        <w:tc>
          <w:tcPr>
            <w:tcW w:w="1665" w:type="dxa"/>
            <w:tcBorders>
              <w:top w:val="dotted" w:sz="4" w:space="0" w:color="auto"/>
              <w:bottom w:val="dotted" w:sz="4" w:space="0" w:color="auto"/>
            </w:tcBorders>
            <w:vAlign w:val="center"/>
          </w:tcPr>
          <w:p w14:paraId="40208C54" w14:textId="6870DEFF" w:rsidR="00AD3831" w:rsidRPr="006C3E2C" w:rsidRDefault="00AD3831" w:rsidP="00AD3831">
            <w:pPr>
              <w:jc w:val="right"/>
              <w:rPr>
                <w:color w:val="0070C0"/>
                <w:lang w:val="bs-Latn-BA"/>
              </w:rPr>
            </w:pPr>
            <w:r w:rsidRPr="006C3E2C">
              <w:rPr>
                <w:color w:val="0070C0"/>
                <w:lang w:val="bs-Latn-BA"/>
              </w:rPr>
              <w:t>10.703,54</w:t>
            </w:r>
          </w:p>
        </w:tc>
      </w:tr>
      <w:tr w:rsidR="006C3E2C" w:rsidRPr="006C3E2C" w14:paraId="493372D9" w14:textId="77777777" w:rsidTr="005B6BD9">
        <w:trPr>
          <w:jc w:val="center"/>
        </w:trPr>
        <w:tc>
          <w:tcPr>
            <w:tcW w:w="4885" w:type="dxa"/>
            <w:tcBorders>
              <w:top w:val="dotted" w:sz="4" w:space="0" w:color="auto"/>
              <w:bottom w:val="dotted" w:sz="4" w:space="0" w:color="auto"/>
              <w:right w:val="nil"/>
            </w:tcBorders>
            <w:shd w:val="clear" w:color="auto" w:fill="auto"/>
            <w:vAlign w:val="center"/>
          </w:tcPr>
          <w:p w14:paraId="0F270DA1" w14:textId="77777777" w:rsidR="00AD3831" w:rsidRPr="006C3E2C" w:rsidRDefault="00AD3831" w:rsidP="00AD3831">
            <w:pPr>
              <w:rPr>
                <w:i/>
                <w:color w:val="0070C0"/>
                <w:lang w:val="sr-Latn-CS"/>
              </w:rPr>
            </w:pPr>
            <w:r w:rsidRPr="006C3E2C">
              <w:rPr>
                <w:i/>
                <w:color w:val="0070C0"/>
                <w:lang w:val="sr-Latn-CS"/>
              </w:rPr>
              <w:t>Obaveze za doprinose</w:t>
            </w:r>
          </w:p>
        </w:tc>
        <w:tc>
          <w:tcPr>
            <w:tcW w:w="1630" w:type="dxa"/>
            <w:tcBorders>
              <w:top w:val="dotted" w:sz="4" w:space="0" w:color="auto"/>
              <w:left w:val="nil"/>
              <w:bottom w:val="dotted" w:sz="4" w:space="0" w:color="auto"/>
              <w:right w:val="nil"/>
            </w:tcBorders>
            <w:shd w:val="clear" w:color="auto" w:fill="F2F2F2" w:themeFill="background1" w:themeFillShade="F2"/>
            <w:vAlign w:val="center"/>
          </w:tcPr>
          <w:p w14:paraId="68429CB2" w14:textId="68C0296F" w:rsidR="00AD3831" w:rsidRPr="006C3E2C" w:rsidRDefault="006C3E2C" w:rsidP="00AD3831">
            <w:pPr>
              <w:jc w:val="right"/>
              <w:rPr>
                <w:color w:val="0070C0"/>
                <w:lang w:val="bs-Latn-BA"/>
              </w:rPr>
            </w:pPr>
            <w:r w:rsidRPr="006C3E2C">
              <w:rPr>
                <w:color w:val="0070C0"/>
                <w:lang w:val="bs-Latn-BA"/>
              </w:rPr>
              <w:t>154.511,07</w:t>
            </w:r>
          </w:p>
        </w:tc>
        <w:tc>
          <w:tcPr>
            <w:tcW w:w="1665" w:type="dxa"/>
            <w:tcBorders>
              <w:top w:val="dotted" w:sz="4" w:space="0" w:color="auto"/>
              <w:left w:val="nil"/>
              <w:bottom w:val="dotted" w:sz="4" w:space="0" w:color="auto"/>
            </w:tcBorders>
            <w:vAlign w:val="center"/>
          </w:tcPr>
          <w:p w14:paraId="5E82563E" w14:textId="080052F4" w:rsidR="00AD3831" w:rsidRPr="006C3E2C" w:rsidRDefault="00AD3831" w:rsidP="00AD3831">
            <w:pPr>
              <w:jc w:val="right"/>
              <w:rPr>
                <w:color w:val="0070C0"/>
                <w:lang w:val="bs-Latn-BA"/>
              </w:rPr>
            </w:pPr>
            <w:r w:rsidRPr="006C3E2C">
              <w:rPr>
                <w:color w:val="0070C0"/>
                <w:lang w:val="bs-Latn-BA"/>
              </w:rPr>
              <w:t>159.389,64</w:t>
            </w:r>
          </w:p>
        </w:tc>
      </w:tr>
      <w:tr w:rsidR="006C3E2C" w:rsidRPr="006C3E2C" w14:paraId="74341CCD" w14:textId="77777777" w:rsidTr="005B6BD9">
        <w:trPr>
          <w:jc w:val="center"/>
        </w:trPr>
        <w:tc>
          <w:tcPr>
            <w:tcW w:w="4885" w:type="dxa"/>
            <w:tcBorders>
              <w:top w:val="dotted" w:sz="4" w:space="0" w:color="auto"/>
              <w:bottom w:val="single" w:sz="4" w:space="0" w:color="auto"/>
              <w:right w:val="nil"/>
            </w:tcBorders>
            <w:shd w:val="clear" w:color="auto" w:fill="auto"/>
            <w:vAlign w:val="center"/>
          </w:tcPr>
          <w:p w14:paraId="55C9BF01" w14:textId="77777777" w:rsidR="00AD3831" w:rsidRPr="006C3E2C" w:rsidRDefault="00AD3831" w:rsidP="00AD3831">
            <w:pPr>
              <w:rPr>
                <w:i/>
                <w:color w:val="0070C0"/>
                <w:lang w:val="sr-Latn-CS"/>
              </w:rPr>
            </w:pPr>
            <w:r w:rsidRPr="006C3E2C">
              <w:rPr>
                <w:i/>
                <w:color w:val="0070C0"/>
                <w:lang w:val="sr-Latn-CS"/>
              </w:rPr>
              <w:t>Obaveze za ostala neto lična primanja</w:t>
            </w:r>
          </w:p>
        </w:tc>
        <w:tc>
          <w:tcPr>
            <w:tcW w:w="1630" w:type="dxa"/>
            <w:tcBorders>
              <w:top w:val="dotted" w:sz="4" w:space="0" w:color="auto"/>
              <w:left w:val="nil"/>
              <w:bottom w:val="single" w:sz="4" w:space="0" w:color="auto"/>
              <w:right w:val="nil"/>
            </w:tcBorders>
            <w:shd w:val="clear" w:color="auto" w:fill="F2F2F2" w:themeFill="background1" w:themeFillShade="F2"/>
            <w:vAlign w:val="center"/>
          </w:tcPr>
          <w:p w14:paraId="37B170D7" w14:textId="2F027013" w:rsidR="00AD3831" w:rsidRPr="006C3E2C" w:rsidRDefault="006C3E2C" w:rsidP="00AD3831">
            <w:pPr>
              <w:jc w:val="right"/>
              <w:rPr>
                <w:color w:val="0070C0"/>
                <w:lang w:val="bs-Latn-BA"/>
              </w:rPr>
            </w:pPr>
            <w:r w:rsidRPr="006C3E2C">
              <w:rPr>
                <w:color w:val="0070C0"/>
                <w:lang w:val="bs-Latn-BA"/>
              </w:rPr>
              <w:t>0</w:t>
            </w:r>
          </w:p>
        </w:tc>
        <w:tc>
          <w:tcPr>
            <w:tcW w:w="1665" w:type="dxa"/>
            <w:tcBorders>
              <w:top w:val="dotted" w:sz="4" w:space="0" w:color="auto"/>
              <w:left w:val="nil"/>
              <w:bottom w:val="single" w:sz="4" w:space="0" w:color="auto"/>
            </w:tcBorders>
            <w:vAlign w:val="center"/>
          </w:tcPr>
          <w:p w14:paraId="2D42BC07" w14:textId="7DB153E3" w:rsidR="00AD3831" w:rsidRPr="006C3E2C" w:rsidRDefault="00AD3831" w:rsidP="00AD3831">
            <w:pPr>
              <w:jc w:val="right"/>
              <w:rPr>
                <w:color w:val="0070C0"/>
                <w:lang w:val="bs-Latn-BA"/>
              </w:rPr>
            </w:pPr>
            <w:r w:rsidRPr="006C3E2C">
              <w:rPr>
                <w:color w:val="0070C0"/>
                <w:lang w:val="bs-Latn-BA"/>
              </w:rPr>
              <w:t>7.470,00</w:t>
            </w:r>
          </w:p>
        </w:tc>
      </w:tr>
      <w:tr w:rsidR="006C3E2C" w:rsidRPr="006C3E2C" w14:paraId="14116838" w14:textId="77777777" w:rsidTr="005B6BD9">
        <w:trPr>
          <w:jc w:val="center"/>
        </w:trPr>
        <w:tc>
          <w:tcPr>
            <w:tcW w:w="4885" w:type="dxa"/>
            <w:tcBorders>
              <w:top w:val="single" w:sz="4" w:space="0" w:color="auto"/>
              <w:bottom w:val="double" w:sz="4" w:space="0" w:color="auto"/>
              <w:right w:val="nil"/>
            </w:tcBorders>
            <w:shd w:val="clear" w:color="auto" w:fill="auto"/>
            <w:vAlign w:val="center"/>
          </w:tcPr>
          <w:p w14:paraId="0E41D086" w14:textId="77777777" w:rsidR="00AD3831" w:rsidRPr="006C3E2C" w:rsidRDefault="00AD3831" w:rsidP="00AD3831">
            <w:pPr>
              <w:ind w:left="360"/>
              <w:jc w:val="right"/>
              <w:rPr>
                <w:b/>
                <w:bCs/>
                <w:i/>
                <w:color w:val="0070C0"/>
                <w:lang w:val="bs-Latn-BA"/>
              </w:rPr>
            </w:pPr>
            <w:r w:rsidRPr="006C3E2C">
              <w:rPr>
                <w:b/>
                <w:bCs/>
                <w:i/>
                <w:color w:val="0070C0"/>
                <w:lang w:val="bs-Latn-BA"/>
              </w:rPr>
              <w:t>UKUPNO:</w:t>
            </w:r>
          </w:p>
        </w:tc>
        <w:tc>
          <w:tcPr>
            <w:tcW w:w="1630" w:type="dxa"/>
            <w:tcBorders>
              <w:top w:val="single" w:sz="4" w:space="0" w:color="auto"/>
              <w:left w:val="nil"/>
              <w:bottom w:val="double" w:sz="4" w:space="0" w:color="auto"/>
            </w:tcBorders>
            <w:shd w:val="clear" w:color="auto" w:fill="F2F2F2" w:themeFill="background1" w:themeFillShade="F2"/>
            <w:vAlign w:val="center"/>
          </w:tcPr>
          <w:p w14:paraId="0DE95576" w14:textId="16B2334A" w:rsidR="00AD3831" w:rsidRPr="006C3E2C" w:rsidRDefault="006C3E2C" w:rsidP="00AD3831">
            <w:pPr>
              <w:jc w:val="right"/>
              <w:rPr>
                <w:b/>
                <w:bCs/>
                <w:i/>
                <w:iCs/>
                <w:color w:val="0070C0"/>
                <w:lang w:val="bs-Latn-BA"/>
              </w:rPr>
            </w:pPr>
            <w:r w:rsidRPr="006C3E2C">
              <w:rPr>
                <w:b/>
                <w:bCs/>
                <w:i/>
                <w:iCs/>
                <w:color w:val="0070C0"/>
                <w:lang w:val="bs-Latn-BA"/>
              </w:rPr>
              <w:t>264.860,70</w:t>
            </w:r>
          </w:p>
        </w:tc>
        <w:tc>
          <w:tcPr>
            <w:tcW w:w="1665" w:type="dxa"/>
            <w:tcBorders>
              <w:top w:val="single" w:sz="4" w:space="0" w:color="auto"/>
              <w:bottom w:val="double" w:sz="4" w:space="0" w:color="auto"/>
            </w:tcBorders>
            <w:vAlign w:val="center"/>
          </w:tcPr>
          <w:p w14:paraId="4B804CDC" w14:textId="7DA1AD73" w:rsidR="00AD3831" w:rsidRPr="006C3E2C" w:rsidRDefault="00AD3831" w:rsidP="00AD3831">
            <w:pPr>
              <w:jc w:val="right"/>
              <w:rPr>
                <w:b/>
                <w:bCs/>
                <w:i/>
                <w:iCs/>
                <w:color w:val="0070C0"/>
                <w:lang w:val="bs-Latn-BA"/>
              </w:rPr>
            </w:pPr>
            <w:r w:rsidRPr="006C3E2C">
              <w:rPr>
                <w:b/>
                <w:bCs/>
                <w:i/>
                <w:iCs/>
                <w:color w:val="0070C0"/>
                <w:lang w:val="bs-Latn-BA"/>
              </w:rPr>
              <w:t>271.265,08</w:t>
            </w:r>
          </w:p>
        </w:tc>
      </w:tr>
    </w:tbl>
    <w:p w14:paraId="7AD7ED14" w14:textId="758603E6" w:rsidR="00500FE1" w:rsidRPr="00527532" w:rsidRDefault="00500FE1" w:rsidP="00571B6B">
      <w:pPr>
        <w:spacing w:before="240" w:after="240"/>
        <w:ind w:left="-284" w:right="43"/>
        <w:jc w:val="both"/>
        <w:rPr>
          <w:iCs/>
          <w:color w:val="0070C0"/>
          <w:lang w:val="sr-Latn-CS"/>
        </w:rPr>
      </w:pPr>
      <w:r w:rsidRPr="00527532">
        <w:rPr>
          <w:i/>
          <w:iCs/>
          <w:color w:val="0070C0"/>
          <w:lang w:val="sr-Latn-CS"/>
        </w:rPr>
        <w:t xml:space="preserve">Obaveze za plate i naknade plata </w:t>
      </w:r>
      <w:r w:rsidRPr="00527532">
        <w:rPr>
          <w:iCs/>
          <w:color w:val="0070C0"/>
          <w:lang w:val="sr-Latn-CS"/>
        </w:rPr>
        <w:t xml:space="preserve">analitički se obuhvataju po mjestima i osnovama nastajanja, a prema dokumentaciji i analitičkim evidencijama odnose se </w:t>
      </w:r>
      <w:r w:rsidR="0066351C" w:rsidRPr="00527532">
        <w:rPr>
          <w:iCs/>
          <w:color w:val="0070C0"/>
          <w:lang w:val="sr-Latn-CS"/>
        </w:rPr>
        <w:t xml:space="preserve">obustave </w:t>
      </w:r>
      <w:r w:rsidRPr="00527532">
        <w:rPr>
          <w:iCs/>
          <w:color w:val="0070C0"/>
          <w:lang w:val="sr-Latn-CS"/>
        </w:rPr>
        <w:t>na zarade i pripadajuće poreze i doprinose, evidentirano po osnovama nastanka i periodu na koje se odnose.</w:t>
      </w:r>
      <w:r w:rsidR="00EB37F1" w:rsidRPr="00527532">
        <w:rPr>
          <w:iCs/>
          <w:color w:val="0070C0"/>
          <w:lang w:val="sr-Latn-CS"/>
        </w:rPr>
        <w:t xml:space="preserve"> </w:t>
      </w:r>
      <w:r w:rsidR="00527532" w:rsidRPr="00527532">
        <w:rPr>
          <w:iCs/>
          <w:color w:val="0070C0"/>
          <w:lang w:val="sr-Latn-CS"/>
        </w:rPr>
        <w:t>Obaveze za neto plate u iznosu od 99.192,32 KM odnose se na neto platu za decembar 2025. godine, porezi u iznosu od 11.157,31 KM odnose se na plate za XI/25 i XII/25 mjesec i doprinosi u iznosu od 154.511,07KM se odnose na doprinose na plate za XI/25 i XII/25 mjesec. Obaveze</w:t>
      </w:r>
      <w:r w:rsidR="00527532">
        <w:rPr>
          <w:iCs/>
          <w:color w:val="0070C0"/>
          <w:lang w:val="sr-Latn-CS"/>
        </w:rPr>
        <w:t xml:space="preserve"> </w:t>
      </w:r>
      <w:r w:rsidR="00527532" w:rsidRPr="00527532">
        <w:rPr>
          <w:iCs/>
          <w:color w:val="0070C0"/>
          <w:lang w:val="sr-Latn-CS"/>
        </w:rPr>
        <w:t>po ovom osnovu izmirene su 13.03.2026. godine.</w:t>
      </w:r>
    </w:p>
    <w:p w14:paraId="48AF1612" w14:textId="77777777" w:rsidR="00500FE1" w:rsidRPr="00A71226" w:rsidRDefault="00500FE1" w:rsidP="00571B6B">
      <w:pPr>
        <w:spacing w:before="240" w:after="240"/>
        <w:ind w:left="-284" w:right="43"/>
        <w:jc w:val="both"/>
        <w:rPr>
          <w:iCs/>
          <w:color w:val="0070C0"/>
          <w:lang w:val="sr-Latn-CS"/>
        </w:rPr>
      </w:pPr>
      <w:r w:rsidRPr="00A71226">
        <w:rPr>
          <w:i/>
          <w:iCs/>
          <w:color w:val="0070C0"/>
          <w:lang w:val="sr-Latn-CS"/>
        </w:rPr>
        <w:t>Pravinikom o uslovima, načinu obračunavanja  i uplate doprinosa</w:t>
      </w:r>
      <w:r w:rsidRPr="00A71226">
        <w:rPr>
          <w:iCs/>
          <w:color w:val="0070C0"/>
          <w:lang w:val="sr-Latn-CS"/>
        </w:rPr>
        <w:t xml:space="preserve"> ("Službeni glasnik Republike Srpske" broj 19/11), član 6. predviđeno je da obaveza plaćanja doprinosa nastaje  u trenutku isplate ličnog primanja na koje se plaćaju doprinosi, odnosno protekom roka od dva mjeseca od isteka mjeseca za koji se doprinosi obračunavaju, bez obzira na isplatu ličnog primanja.</w:t>
      </w:r>
    </w:p>
    <w:p w14:paraId="2E9F78FC" w14:textId="6028696D" w:rsidR="00B84E98" w:rsidRDefault="005B6BD9" w:rsidP="00571B6B">
      <w:pPr>
        <w:spacing w:before="240" w:after="240"/>
        <w:ind w:left="-284" w:right="43"/>
        <w:jc w:val="both"/>
        <w:rPr>
          <w:iCs/>
          <w:color w:val="0070C0"/>
          <w:lang w:val="sr-Latn-CS"/>
        </w:rPr>
      </w:pPr>
      <w:r w:rsidRPr="00ED5B2E">
        <w:rPr>
          <w:b/>
          <w:i/>
          <w:color w:val="0070C0"/>
          <w:lang w:val="bs-Latn-BA"/>
        </w:rPr>
        <w:t>5. Ostale obaveze</w:t>
      </w:r>
      <w:r w:rsidRPr="00ED5B2E">
        <w:rPr>
          <w:color w:val="0070C0"/>
          <w:lang w:val="bs-Latn-BA"/>
        </w:rPr>
        <w:t xml:space="preserve"> </w:t>
      </w:r>
      <w:r w:rsidR="00500FE1" w:rsidRPr="00ED5B2E">
        <w:rPr>
          <w:iCs/>
          <w:color w:val="0070C0"/>
          <w:lang w:val="sr-Latn-CS"/>
        </w:rPr>
        <w:t xml:space="preserve">koje su iskazane u iznosu od </w:t>
      </w:r>
      <w:r w:rsidR="00ED5B2E" w:rsidRPr="00ED5B2E">
        <w:rPr>
          <w:iCs/>
          <w:color w:val="0070C0"/>
          <w:lang w:val="sr-Latn-CS"/>
        </w:rPr>
        <w:t>67.286</w:t>
      </w:r>
      <w:r w:rsidR="00500FE1" w:rsidRPr="00ED5B2E">
        <w:rPr>
          <w:iCs/>
          <w:color w:val="0070C0"/>
          <w:lang w:val="sr-Latn-CS"/>
        </w:rPr>
        <w:t xml:space="preserve"> KM u tekućem i </w:t>
      </w:r>
      <w:r w:rsidR="00A71226" w:rsidRPr="00ED5B2E">
        <w:rPr>
          <w:iCs/>
          <w:color w:val="0070C0"/>
          <w:lang w:val="sr-Latn-CS"/>
        </w:rPr>
        <w:t>62.540</w:t>
      </w:r>
      <w:r w:rsidR="00500FE1" w:rsidRPr="00ED5B2E">
        <w:rPr>
          <w:iCs/>
          <w:color w:val="0070C0"/>
          <w:lang w:val="sr-Latn-CS"/>
        </w:rPr>
        <w:t xml:space="preserve"> KM u prethodnom</w:t>
      </w:r>
      <w:r w:rsidR="00500FE1" w:rsidRPr="00A71226">
        <w:rPr>
          <w:iCs/>
          <w:color w:val="0070C0"/>
          <w:lang w:val="sr-Latn-CS"/>
        </w:rPr>
        <w:t xml:space="preserve"> periodu, odnose se na (u KM):</w:t>
      </w:r>
    </w:p>
    <w:p w14:paraId="09615291" w14:textId="77777777" w:rsidR="005548DC" w:rsidRPr="00A71226" w:rsidRDefault="005548DC" w:rsidP="00571B6B">
      <w:pPr>
        <w:spacing w:before="240" w:after="240"/>
        <w:ind w:left="-284" w:right="43"/>
        <w:jc w:val="both"/>
        <w:rPr>
          <w:iCs/>
          <w:color w:val="0070C0"/>
          <w:lang w:val="sr-Latn-CS"/>
        </w:rPr>
      </w:pPr>
    </w:p>
    <w:tbl>
      <w:tblPr>
        <w:tblW w:w="9640" w:type="dxa"/>
        <w:tblInd w:w="-176" w:type="dxa"/>
        <w:tblBorders>
          <w:top w:val="single" w:sz="12" w:space="0" w:color="000000"/>
          <w:bottom w:val="single" w:sz="12" w:space="0" w:color="000000"/>
        </w:tblBorders>
        <w:tblLook w:val="01E0" w:firstRow="1" w:lastRow="1" w:firstColumn="1" w:lastColumn="1" w:noHBand="0" w:noVBand="0"/>
      </w:tblPr>
      <w:tblGrid>
        <w:gridCol w:w="5671"/>
        <w:gridCol w:w="1984"/>
        <w:gridCol w:w="1985"/>
      </w:tblGrid>
      <w:tr w:rsidR="00ED5B2E" w:rsidRPr="00ED5B2E" w14:paraId="768758CD" w14:textId="77777777" w:rsidTr="00D30B2B">
        <w:tc>
          <w:tcPr>
            <w:tcW w:w="5671" w:type="dxa"/>
            <w:tcBorders>
              <w:top w:val="double" w:sz="4" w:space="0" w:color="auto"/>
              <w:bottom w:val="single" w:sz="6" w:space="0" w:color="000000"/>
              <w:right w:val="nil"/>
            </w:tcBorders>
            <w:shd w:val="clear" w:color="auto" w:fill="D9E2F3" w:themeFill="accent5" w:themeFillTint="33"/>
            <w:vAlign w:val="center"/>
          </w:tcPr>
          <w:p w14:paraId="7D1CFE75" w14:textId="77777777" w:rsidR="00500FE1" w:rsidRPr="00ED5B2E" w:rsidRDefault="00500FE1" w:rsidP="00295C0A">
            <w:pPr>
              <w:ind w:left="360"/>
              <w:jc w:val="center"/>
              <w:rPr>
                <w:b/>
                <w:i/>
                <w:iCs/>
                <w:color w:val="0070C0"/>
                <w:lang w:val="bs-Latn-BA"/>
              </w:rPr>
            </w:pPr>
            <w:r w:rsidRPr="00ED5B2E">
              <w:rPr>
                <w:b/>
                <w:i/>
                <w:iCs/>
                <w:color w:val="0070C0"/>
                <w:lang w:val="bs-Latn-BA"/>
              </w:rPr>
              <w:lastRenderedPageBreak/>
              <w:t>Pozicija</w:t>
            </w:r>
          </w:p>
        </w:tc>
        <w:tc>
          <w:tcPr>
            <w:tcW w:w="1984" w:type="dxa"/>
            <w:tcBorders>
              <w:top w:val="double" w:sz="4" w:space="0" w:color="auto"/>
              <w:left w:val="nil"/>
              <w:bottom w:val="single" w:sz="6" w:space="0" w:color="000000"/>
            </w:tcBorders>
            <w:shd w:val="clear" w:color="auto" w:fill="D9E2F3" w:themeFill="accent5" w:themeFillTint="33"/>
            <w:vAlign w:val="center"/>
          </w:tcPr>
          <w:p w14:paraId="5C5AD97F" w14:textId="77777777" w:rsidR="00500FE1" w:rsidRPr="00ED5B2E" w:rsidRDefault="00500FE1" w:rsidP="00295C0A">
            <w:pPr>
              <w:jc w:val="center"/>
              <w:rPr>
                <w:b/>
                <w:i/>
                <w:iCs/>
                <w:color w:val="0070C0"/>
                <w:lang w:val="bs-Latn-BA"/>
              </w:rPr>
            </w:pPr>
            <w:r w:rsidRPr="00ED5B2E">
              <w:rPr>
                <w:b/>
                <w:i/>
                <w:iCs/>
                <w:color w:val="0070C0"/>
                <w:sz w:val="22"/>
                <w:szCs w:val="22"/>
                <w:lang w:val="bs-Latn-BA"/>
              </w:rPr>
              <w:t>Tekući</w:t>
            </w:r>
          </w:p>
          <w:p w14:paraId="2456B4E1" w14:textId="77777777" w:rsidR="00500FE1" w:rsidRPr="00ED5B2E" w:rsidRDefault="00500FE1" w:rsidP="00295C0A">
            <w:pPr>
              <w:jc w:val="center"/>
              <w:rPr>
                <w:b/>
                <w:i/>
                <w:iCs/>
                <w:color w:val="0070C0"/>
                <w:lang w:val="bs-Latn-BA"/>
              </w:rPr>
            </w:pPr>
            <w:r w:rsidRPr="00ED5B2E">
              <w:rPr>
                <w:b/>
                <w:i/>
                <w:iCs/>
                <w:color w:val="0070C0"/>
                <w:sz w:val="22"/>
                <w:szCs w:val="22"/>
                <w:lang w:val="bs-Latn-BA"/>
              </w:rPr>
              <w:t>period</w:t>
            </w:r>
          </w:p>
        </w:tc>
        <w:tc>
          <w:tcPr>
            <w:tcW w:w="1985" w:type="dxa"/>
            <w:tcBorders>
              <w:top w:val="double" w:sz="4" w:space="0" w:color="auto"/>
              <w:bottom w:val="single" w:sz="6" w:space="0" w:color="000000"/>
            </w:tcBorders>
            <w:shd w:val="clear" w:color="auto" w:fill="D9E2F3" w:themeFill="accent5" w:themeFillTint="33"/>
            <w:vAlign w:val="center"/>
          </w:tcPr>
          <w:p w14:paraId="2D65EA1D" w14:textId="77777777" w:rsidR="00500FE1" w:rsidRPr="00ED5B2E" w:rsidRDefault="00500FE1" w:rsidP="00295C0A">
            <w:pPr>
              <w:ind w:left="-869" w:firstLine="869"/>
              <w:jc w:val="center"/>
              <w:rPr>
                <w:b/>
                <w:i/>
                <w:iCs/>
                <w:color w:val="0070C0"/>
                <w:lang w:val="bs-Latn-BA"/>
              </w:rPr>
            </w:pPr>
            <w:r w:rsidRPr="00ED5B2E">
              <w:rPr>
                <w:b/>
                <w:i/>
                <w:iCs/>
                <w:color w:val="0070C0"/>
                <w:sz w:val="22"/>
                <w:szCs w:val="22"/>
                <w:lang w:val="bs-Latn-BA"/>
              </w:rPr>
              <w:t>Prethodni</w:t>
            </w:r>
          </w:p>
          <w:p w14:paraId="39D3343A" w14:textId="77777777" w:rsidR="00500FE1" w:rsidRPr="00ED5B2E" w:rsidRDefault="00500FE1" w:rsidP="00295C0A">
            <w:pPr>
              <w:ind w:left="-869" w:firstLine="869"/>
              <w:jc w:val="center"/>
              <w:rPr>
                <w:b/>
                <w:i/>
                <w:iCs/>
                <w:color w:val="0070C0"/>
                <w:lang w:val="bs-Latn-BA"/>
              </w:rPr>
            </w:pPr>
            <w:r w:rsidRPr="00ED5B2E">
              <w:rPr>
                <w:b/>
                <w:i/>
                <w:iCs/>
                <w:color w:val="0070C0"/>
                <w:sz w:val="22"/>
                <w:szCs w:val="22"/>
                <w:lang w:val="bs-Latn-BA"/>
              </w:rPr>
              <w:t>period</w:t>
            </w:r>
          </w:p>
        </w:tc>
      </w:tr>
      <w:tr w:rsidR="00ED5B2E" w:rsidRPr="00ED5B2E" w14:paraId="5713D5F5" w14:textId="77777777" w:rsidTr="00D30B2B">
        <w:tc>
          <w:tcPr>
            <w:tcW w:w="5671" w:type="dxa"/>
            <w:tcBorders>
              <w:top w:val="single" w:sz="6" w:space="0" w:color="000000"/>
              <w:bottom w:val="dotted" w:sz="4" w:space="0" w:color="auto"/>
              <w:right w:val="nil"/>
            </w:tcBorders>
            <w:shd w:val="clear" w:color="auto" w:fill="auto"/>
            <w:vAlign w:val="center"/>
          </w:tcPr>
          <w:p w14:paraId="4166B878" w14:textId="46957F77" w:rsidR="00A71226" w:rsidRPr="00ED5B2E" w:rsidRDefault="00A71226" w:rsidP="00A71226">
            <w:pPr>
              <w:rPr>
                <w:i/>
                <w:color w:val="0070C0"/>
                <w:lang w:val="bs-Latn-BA"/>
              </w:rPr>
            </w:pPr>
            <w:r w:rsidRPr="00ED5B2E">
              <w:rPr>
                <w:i/>
                <w:color w:val="0070C0"/>
                <w:lang w:val="bs-Latn-BA"/>
              </w:rPr>
              <w:t>Obaveze po osnovu kamata i rashoda finansiranja</w:t>
            </w:r>
          </w:p>
        </w:tc>
        <w:tc>
          <w:tcPr>
            <w:tcW w:w="1984" w:type="dxa"/>
            <w:tcBorders>
              <w:top w:val="single" w:sz="6" w:space="0" w:color="000000"/>
              <w:left w:val="nil"/>
              <w:bottom w:val="dotted" w:sz="4" w:space="0" w:color="auto"/>
            </w:tcBorders>
            <w:shd w:val="clear" w:color="auto" w:fill="F2F2F2" w:themeFill="background1" w:themeFillShade="F2"/>
            <w:vAlign w:val="center"/>
          </w:tcPr>
          <w:p w14:paraId="1CBFA126" w14:textId="77C70578" w:rsidR="00A71226" w:rsidRPr="00ED5B2E" w:rsidRDefault="00ED5B2E" w:rsidP="00A71226">
            <w:pPr>
              <w:jc w:val="right"/>
              <w:rPr>
                <w:color w:val="0070C0"/>
                <w:lang w:val="bs-Latn-BA"/>
              </w:rPr>
            </w:pPr>
            <w:r w:rsidRPr="00ED5B2E">
              <w:rPr>
                <w:color w:val="0070C0"/>
                <w:lang w:val="bs-Latn-BA"/>
              </w:rPr>
              <w:t>557,26</w:t>
            </w:r>
          </w:p>
        </w:tc>
        <w:tc>
          <w:tcPr>
            <w:tcW w:w="1985" w:type="dxa"/>
            <w:tcBorders>
              <w:top w:val="single" w:sz="6" w:space="0" w:color="000000"/>
              <w:bottom w:val="dotted" w:sz="4" w:space="0" w:color="auto"/>
            </w:tcBorders>
            <w:vAlign w:val="center"/>
          </w:tcPr>
          <w:p w14:paraId="7E95E234" w14:textId="469F0411" w:rsidR="00A71226" w:rsidRPr="00ED5B2E" w:rsidRDefault="00A71226" w:rsidP="00A71226">
            <w:pPr>
              <w:jc w:val="right"/>
              <w:rPr>
                <w:color w:val="0070C0"/>
                <w:lang w:val="bs-Latn-BA"/>
              </w:rPr>
            </w:pPr>
            <w:r w:rsidRPr="00ED5B2E">
              <w:rPr>
                <w:color w:val="0070C0"/>
                <w:lang w:val="bs-Latn-BA"/>
              </w:rPr>
              <w:t>557,26</w:t>
            </w:r>
          </w:p>
        </w:tc>
      </w:tr>
      <w:tr w:rsidR="00ED5B2E" w:rsidRPr="00ED5B2E" w14:paraId="70215EF4" w14:textId="77777777" w:rsidTr="00D30B2B">
        <w:tc>
          <w:tcPr>
            <w:tcW w:w="5671" w:type="dxa"/>
            <w:tcBorders>
              <w:top w:val="dotted" w:sz="4" w:space="0" w:color="auto"/>
              <w:bottom w:val="dotted" w:sz="4" w:space="0" w:color="auto"/>
              <w:right w:val="nil"/>
            </w:tcBorders>
            <w:shd w:val="clear" w:color="auto" w:fill="auto"/>
            <w:vAlign w:val="center"/>
          </w:tcPr>
          <w:p w14:paraId="2F03F597" w14:textId="71D91717" w:rsidR="00A71226" w:rsidRPr="00ED5B2E" w:rsidRDefault="00A71226" w:rsidP="00A71226">
            <w:pPr>
              <w:rPr>
                <w:i/>
                <w:color w:val="0070C0"/>
                <w:lang w:val="bs-Latn-BA"/>
              </w:rPr>
            </w:pPr>
            <w:r w:rsidRPr="00ED5B2E">
              <w:rPr>
                <w:i/>
                <w:color w:val="0070C0"/>
                <w:lang w:val="bs-Latn-BA"/>
              </w:rPr>
              <w:t>Obaveze za dividende</w:t>
            </w:r>
          </w:p>
        </w:tc>
        <w:tc>
          <w:tcPr>
            <w:tcW w:w="1984" w:type="dxa"/>
            <w:tcBorders>
              <w:top w:val="dotted" w:sz="4" w:space="0" w:color="auto"/>
              <w:left w:val="nil"/>
              <w:bottom w:val="dotted" w:sz="4" w:space="0" w:color="auto"/>
            </w:tcBorders>
            <w:shd w:val="clear" w:color="auto" w:fill="F2F2F2" w:themeFill="background1" w:themeFillShade="F2"/>
            <w:vAlign w:val="center"/>
          </w:tcPr>
          <w:p w14:paraId="45F176AD" w14:textId="0BC5D886" w:rsidR="00A71226" w:rsidRPr="00ED5B2E" w:rsidRDefault="00ED5B2E" w:rsidP="00A71226">
            <w:pPr>
              <w:jc w:val="right"/>
              <w:rPr>
                <w:color w:val="0070C0"/>
                <w:lang w:val="bs-Latn-BA"/>
              </w:rPr>
            </w:pPr>
            <w:r w:rsidRPr="00ED5B2E">
              <w:rPr>
                <w:color w:val="0070C0"/>
                <w:lang w:val="bs-Latn-BA"/>
              </w:rPr>
              <w:t>57.810,24</w:t>
            </w:r>
          </w:p>
        </w:tc>
        <w:tc>
          <w:tcPr>
            <w:tcW w:w="1985" w:type="dxa"/>
            <w:tcBorders>
              <w:top w:val="dotted" w:sz="4" w:space="0" w:color="auto"/>
              <w:bottom w:val="dotted" w:sz="4" w:space="0" w:color="auto"/>
            </w:tcBorders>
            <w:vAlign w:val="center"/>
          </w:tcPr>
          <w:p w14:paraId="5B629600" w14:textId="0C474C42" w:rsidR="00A71226" w:rsidRPr="00ED5B2E" w:rsidRDefault="00A71226" w:rsidP="00A71226">
            <w:pPr>
              <w:jc w:val="right"/>
              <w:rPr>
                <w:color w:val="0070C0"/>
                <w:lang w:val="bs-Latn-BA"/>
              </w:rPr>
            </w:pPr>
            <w:r w:rsidRPr="00ED5B2E">
              <w:rPr>
                <w:color w:val="0070C0"/>
                <w:lang w:val="bs-Latn-BA"/>
              </w:rPr>
              <w:t>57.810,24</w:t>
            </w:r>
          </w:p>
        </w:tc>
      </w:tr>
      <w:tr w:rsidR="00ED5B2E" w:rsidRPr="00ED5B2E" w14:paraId="2EBD723E" w14:textId="77777777" w:rsidTr="00D30B2B">
        <w:tc>
          <w:tcPr>
            <w:tcW w:w="5671" w:type="dxa"/>
            <w:tcBorders>
              <w:top w:val="dotted" w:sz="4" w:space="0" w:color="auto"/>
              <w:bottom w:val="dotted" w:sz="4" w:space="0" w:color="auto"/>
              <w:right w:val="nil"/>
            </w:tcBorders>
            <w:shd w:val="clear" w:color="auto" w:fill="auto"/>
            <w:vAlign w:val="center"/>
          </w:tcPr>
          <w:p w14:paraId="07AC4B32" w14:textId="359EA292" w:rsidR="00A71226" w:rsidRPr="00ED5B2E" w:rsidRDefault="00A71226" w:rsidP="00A71226">
            <w:pPr>
              <w:rPr>
                <w:i/>
                <w:color w:val="0070C0"/>
                <w:lang w:val="bs-Latn-BA"/>
              </w:rPr>
            </w:pPr>
            <w:r w:rsidRPr="00ED5B2E">
              <w:rPr>
                <w:i/>
                <w:color w:val="0070C0"/>
                <w:lang w:val="bs-Latn-BA"/>
              </w:rPr>
              <w:t>Obaveze prema zaposlenim</w:t>
            </w:r>
          </w:p>
        </w:tc>
        <w:tc>
          <w:tcPr>
            <w:tcW w:w="1984" w:type="dxa"/>
            <w:tcBorders>
              <w:top w:val="dotted" w:sz="4" w:space="0" w:color="auto"/>
              <w:left w:val="nil"/>
              <w:bottom w:val="dotted" w:sz="4" w:space="0" w:color="auto"/>
            </w:tcBorders>
            <w:shd w:val="clear" w:color="auto" w:fill="F2F2F2" w:themeFill="background1" w:themeFillShade="F2"/>
            <w:vAlign w:val="center"/>
          </w:tcPr>
          <w:p w14:paraId="77CD8218" w14:textId="57882BC4" w:rsidR="00A71226" w:rsidRPr="00ED5B2E" w:rsidRDefault="00ED5B2E" w:rsidP="00A71226">
            <w:pPr>
              <w:jc w:val="right"/>
              <w:rPr>
                <w:color w:val="0070C0"/>
                <w:lang w:val="bs-Latn-BA"/>
              </w:rPr>
            </w:pPr>
            <w:r w:rsidRPr="00ED5B2E">
              <w:rPr>
                <w:color w:val="0070C0"/>
                <w:lang w:val="bs-Latn-BA"/>
              </w:rPr>
              <w:t>8.919,10</w:t>
            </w:r>
          </w:p>
        </w:tc>
        <w:tc>
          <w:tcPr>
            <w:tcW w:w="1985" w:type="dxa"/>
            <w:tcBorders>
              <w:top w:val="dotted" w:sz="4" w:space="0" w:color="auto"/>
              <w:bottom w:val="dotted" w:sz="4" w:space="0" w:color="auto"/>
            </w:tcBorders>
            <w:vAlign w:val="center"/>
          </w:tcPr>
          <w:p w14:paraId="2204D71F" w14:textId="4B06F5F4" w:rsidR="00A71226" w:rsidRPr="00ED5B2E" w:rsidRDefault="00A71226" w:rsidP="00A71226">
            <w:pPr>
              <w:jc w:val="right"/>
              <w:rPr>
                <w:color w:val="0070C0"/>
                <w:lang w:val="bs-Latn-BA"/>
              </w:rPr>
            </w:pPr>
            <w:r w:rsidRPr="00ED5B2E">
              <w:rPr>
                <w:color w:val="0070C0"/>
                <w:lang w:val="bs-Latn-BA"/>
              </w:rPr>
              <w:t>4.172,80</w:t>
            </w:r>
          </w:p>
        </w:tc>
      </w:tr>
      <w:tr w:rsidR="00ED5B2E" w:rsidRPr="00ED5B2E" w14:paraId="5EEF1C5B" w14:textId="77777777" w:rsidTr="00D30B2B">
        <w:tc>
          <w:tcPr>
            <w:tcW w:w="5671" w:type="dxa"/>
            <w:tcBorders>
              <w:top w:val="dotted" w:sz="4" w:space="0" w:color="auto"/>
              <w:bottom w:val="dotted" w:sz="4" w:space="0" w:color="auto"/>
              <w:right w:val="nil"/>
            </w:tcBorders>
            <w:shd w:val="clear" w:color="auto" w:fill="auto"/>
            <w:vAlign w:val="center"/>
          </w:tcPr>
          <w:p w14:paraId="64E72E0D" w14:textId="2B6ABB28" w:rsidR="00A71226" w:rsidRPr="00ED5B2E" w:rsidRDefault="00A71226" w:rsidP="00A71226">
            <w:pPr>
              <w:rPr>
                <w:i/>
                <w:color w:val="0070C0"/>
                <w:lang w:val="bs-Latn-BA"/>
              </w:rPr>
            </w:pPr>
            <w:r w:rsidRPr="00ED5B2E">
              <w:rPr>
                <w:i/>
                <w:color w:val="0070C0"/>
                <w:lang w:val="bs-Latn-BA"/>
              </w:rPr>
              <w:t>Obaveze prema članovima upravnog i nadzornog odbora, odbora za reviziju, drugih odbora i komisija</w:t>
            </w:r>
          </w:p>
        </w:tc>
        <w:tc>
          <w:tcPr>
            <w:tcW w:w="1984" w:type="dxa"/>
            <w:tcBorders>
              <w:top w:val="dotted" w:sz="4" w:space="0" w:color="auto"/>
              <w:left w:val="nil"/>
              <w:bottom w:val="dotted" w:sz="4" w:space="0" w:color="auto"/>
            </w:tcBorders>
            <w:shd w:val="clear" w:color="auto" w:fill="F2F2F2" w:themeFill="background1" w:themeFillShade="F2"/>
            <w:vAlign w:val="center"/>
          </w:tcPr>
          <w:p w14:paraId="13DE9DB0" w14:textId="1E03E442" w:rsidR="00A71226" w:rsidRPr="00ED5B2E" w:rsidRDefault="00ED5B2E" w:rsidP="00A71226">
            <w:pPr>
              <w:jc w:val="right"/>
              <w:rPr>
                <w:color w:val="0070C0"/>
                <w:lang w:val="bs-Latn-BA"/>
              </w:rPr>
            </w:pPr>
            <w:r w:rsidRPr="00ED5B2E">
              <w:rPr>
                <w:color w:val="0070C0"/>
                <w:lang w:val="bs-Latn-BA"/>
              </w:rPr>
              <w:t>0</w:t>
            </w:r>
          </w:p>
        </w:tc>
        <w:tc>
          <w:tcPr>
            <w:tcW w:w="1985" w:type="dxa"/>
            <w:tcBorders>
              <w:top w:val="dotted" w:sz="4" w:space="0" w:color="auto"/>
              <w:bottom w:val="dotted" w:sz="4" w:space="0" w:color="auto"/>
            </w:tcBorders>
            <w:vAlign w:val="center"/>
          </w:tcPr>
          <w:p w14:paraId="5E54312B" w14:textId="2A4B26A8" w:rsidR="00A71226" w:rsidRPr="00ED5B2E" w:rsidRDefault="00A71226" w:rsidP="00A71226">
            <w:pPr>
              <w:jc w:val="right"/>
              <w:rPr>
                <w:color w:val="0070C0"/>
                <w:lang w:val="bs-Latn-BA"/>
              </w:rPr>
            </w:pPr>
            <w:r w:rsidRPr="00ED5B2E">
              <w:rPr>
                <w:color w:val="0070C0"/>
                <w:lang w:val="bs-Latn-BA"/>
              </w:rPr>
              <w:t>0</w:t>
            </w:r>
          </w:p>
        </w:tc>
      </w:tr>
      <w:tr w:rsidR="00ED5B2E" w:rsidRPr="00ED5B2E" w14:paraId="02FB9E8F" w14:textId="77777777" w:rsidTr="00D30B2B">
        <w:tc>
          <w:tcPr>
            <w:tcW w:w="5671" w:type="dxa"/>
            <w:tcBorders>
              <w:top w:val="single" w:sz="4" w:space="0" w:color="auto"/>
              <w:bottom w:val="double" w:sz="4" w:space="0" w:color="auto"/>
              <w:right w:val="nil"/>
            </w:tcBorders>
            <w:shd w:val="clear" w:color="auto" w:fill="auto"/>
            <w:vAlign w:val="center"/>
          </w:tcPr>
          <w:p w14:paraId="5AAB6EBE" w14:textId="77777777" w:rsidR="00A71226" w:rsidRPr="00ED5B2E" w:rsidRDefault="00A71226" w:rsidP="00A71226">
            <w:pPr>
              <w:ind w:left="360"/>
              <w:jc w:val="right"/>
              <w:rPr>
                <w:b/>
                <w:bCs/>
                <w:i/>
                <w:color w:val="0070C0"/>
                <w:lang w:val="bs-Latn-BA"/>
              </w:rPr>
            </w:pPr>
            <w:r w:rsidRPr="00ED5B2E">
              <w:rPr>
                <w:b/>
                <w:bCs/>
                <w:i/>
                <w:color w:val="0070C0"/>
                <w:lang w:val="bs-Latn-BA"/>
              </w:rPr>
              <w:t>UKUPNO:</w:t>
            </w:r>
          </w:p>
        </w:tc>
        <w:tc>
          <w:tcPr>
            <w:tcW w:w="1984" w:type="dxa"/>
            <w:tcBorders>
              <w:top w:val="single" w:sz="4" w:space="0" w:color="auto"/>
              <w:left w:val="nil"/>
              <w:bottom w:val="double" w:sz="4" w:space="0" w:color="auto"/>
            </w:tcBorders>
            <w:shd w:val="clear" w:color="auto" w:fill="F2F2F2" w:themeFill="background1" w:themeFillShade="F2"/>
            <w:vAlign w:val="center"/>
          </w:tcPr>
          <w:p w14:paraId="7DC45466" w14:textId="64B6B74D" w:rsidR="00A71226" w:rsidRPr="00ED5B2E" w:rsidRDefault="00ED5B2E" w:rsidP="00A71226">
            <w:pPr>
              <w:jc w:val="right"/>
              <w:rPr>
                <w:b/>
                <w:bCs/>
                <w:i/>
                <w:iCs/>
                <w:color w:val="0070C0"/>
                <w:lang w:val="bs-Latn-BA"/>
              </w:rPr>
            </w:pPr>
            <w:r w:rsidRPr="00ED5B2E">
              <w:rPr>
                <w:b/>
                <w:bCs/>
                <w:i/>
                <w:iCs/>
                <w:color w:val="0070C0"/>
                <w:lang w:val="bs-Latn-BA"/>
              </w:rPr>
              <w:t>67.286,60</w:t>
            </w:r>
          </w:p>
        </w:tc>
        <w:tc>
          <w:tcPr>
            <w:tcW w:w="1985" w:type="dxa"/>
            <w:tcBorders>
              <w:top w:val="single" w:sz="4" w:space="0" w:color="auto"/>
              <w:bottom w:val="double" w:sz="4" w:space="0" w:color="auto"/>
            </w:tcBorders>
            <w:vAlign w:val="center"/>
          </w:tcPr>
          <w:p w14:paraId="6FE6C40A" w14:textId="23E643BC" w:rsidR="00A71226" w:rsidRPr="00ED5B2E" w:rsidRDefault="00A71226" w:rsidP="00A71226">
            <w:pPr>
              <w:jc w:val="right"/>
              <w:rPr>
                <w:b/>
                <w:bCs/>
                <w:i/>
                <w:iCs/>
                <w:color w:val="0070C0"/>
                <w:lang w:val="bs-Latn-BA"/>
              </w:rPr>
            </w:pPr>
            <w:r w:rsidRPr="00ED5B2E">
              <w:rPr>
                <w:b/>
                <w:bCs/>
                <w:i/>
                <w:iCs/>
                <w:color w:val="0070C0"/>
                <w:lang w:val="bs-Latn-BA"/>
              </w:rPr>
              <w:t>62.540,30</w:t>
            </w:r>
          </w:p>
        </w:tc>
      </w:tr>
    </w:tbl>
    <w:p w14:paraId="09FE8F39" w14:textId="090F8F37" w:rsidR="00500FE1" w:rsidRPr="0024686C" w:rsidRDefault="00500FE1" w:rsidP="00571B6B">
      <w:pPr>
        <w:spacing w:before="240" w:after="240"/>
        <w:ind w:left="-284" w:right="43"/>
        <w:jc w:val="both"/>
        <w:rPr>
          <w:b/>
          <w:bCs/>
          <w:i/>
          <w:color w:val="0070C0"/>
          <w:lang w:val="sr-Latn-CS"/>
        </w:rPr>
      </w:pPr>
      <w:r w:rsidRPr="0024686C">
        <w:rPr>
          <w:i/>
          <w:color w:val="0070C0"/>
          <w:lang w:val="bs-Latn-BA"/>
        </w:rPr>
        <w:t xml:space="preserve">Obaveze po osnovu kamata i troškova finansiranja </w:t>
      </w:r>
      <w:r w:rsidRPr="0024686C">
        <w:rPr>
          <w:color w:val="0070C0"/>
          <w:lang w:val="bs-Latn-BA"/>
        </w:rPr>
        <w:t xml:space="preserve">evidentirane su na osnovu pojedinačnih obračuna na analitičkim računima po osnovu obračunavanja a odnose se na kamate </w:t>
      </w:r>
      <w:r w:rsidR="00FE1671" w:rsidRPr="0024686C">
        <w:rPr>
          <w:color w:val="0070C0"/>
          <w:lang w:val="bs-Latn-BA"/>
        </w:rPr>
        <w:t>iz odnosa sa drugim licima i nisu materijalno značajne. Obaveze za dividende odnose se na obaveze po ovom osnovu iz ranijih godina. Obaveze prema zaposlenim odnose se se na obaveze za troškove prevoza u cjelokupnom iznosu.</w:t>
      </w:r>
      <w:r w:rsidR="008349C1" w:rsidRPr="0024686C">
        <w:rPr>
          <w:iCs/>
          <w:color w:val="0070C0"/>
          <w:lang w:val="bs-Latn-BA"/>
        </w:rPr>
        <w:t xml:space="preserve"> </w:t>
      </w:r>
      <w:r w:rsidR="008349C1" w:rsidRPr="0024686C">
        <w:rPr>
          <w:b/>
          <w:bCs/>
          <w:i/>
          <w:color w:val="0070C0"/>
          <w:lang w:val="bs-Latn-BA"/>
        </w:rPr>
        <w:t>U Napomenama uz finansijske izvještaje nisu data tačna obrazloženja osnova nastanka ovih obaveza</w:t>
      </w:r>
      <w:r w:rsidR="0024686C" w:rsidRPr="0024686C">
        <w:rPr>
          <w:b/>
          <w:bCs/>
          <w:i/>
          <w:color w:val="0070C0"/>
          <w:lang w:val="bs-Latn-BA"/>
        </w:rPr>
        <w:t>, na šta je skrenuta pažnja i u prethodnom revizorskom izvještaju.</w:t>
      </w:r>
    </w:p>
    <w:p w14:paraId="120CB6D8" w14:textId="48A96602" w:rsidR="005E389A" w:rsidRPr="0024686C" w:rsidRDefault="005B6BD9" w:rsidP="0024686C">
      <w:pPr>
        <w:spacing w:before="240" w:after="240"/>
        <w:ind w:left="-284" w:right="43"/>
        <w:jc w:val="both"/>
        <w:rPr>
          <w:color w:val="0070C0"/>
          <w:lang w:val="sr-Latn-CS"/>
        </w:rPr>
      </w:pPr>
      <w:r w:rsidRPr="0024686C">
        <w:rPr>
          <w:b/>
          <w:i/>
          <w:color w:val="0070C0"/>
          <w:lang w:val="bs-Latn-BA"/>
        </w:rPr>
        <w:t xml:space="preserve">6. </w:t>
      </w:r>
      <w:r w:rsidRPr="0024686C">
        <w:rPr>
          <w:b/>
          <w:i/>
          <w:color w:val="0070C0"/>
          <w:lang w:val="sr-Cyrl-CS"/>
        </w:rPr>
        <w:t>Porez na dodatu vrijednost</w:t>
      </w:r>
      <w:r w:rsidRPr="0024686C">
        <w:rPr>
          <w:color w:val="0070C0"/>
          <w:lang w:val="sr-Cyrl-CS"/>
        </w:rPr>
        <w:t xml:space="preserve"> </w:t>
      </w:r>
      <w:r w:rsidR="00500FE1" w:rsidRPr="0024686C">
        <w:rPr>
          <w:color w:val="0070C0"/>
          <w:lang w:val="sr-Latn-CS"/>
        </w:rPr>
        <w:t xml:space="preserve">u iznosu od </w:t>
      </w:r>
      <w:r w:rsidR="0024686C" w:rsidRPr="0024686C">
        <w:rPr>
          <w:color w:val="0070C0"/>
          <w:lang w:val="sr-Latn-CS"/>
        </w:rPr>
        <w:t>20.611</w:t>
      </w:r>
      <w:r w:rsidR="00500FE1" w:rsidRPr="0024686C">
        <w:rPr>
          <w:color w:val="0070C0"/>
          <w:lang w:val="sr-Latn-CS"/>
        </w:rPr>
        <w:t xml:space="preserve"> KM (u prethodnom periodu </w:t>
      </w:r>
      <w:r w:rsidR="005E389A" w:rsidRPr="0024686C">
        <w:rPr>
          <w:color w:val="0070C0"/>
          <w:lang w:val="sr-Latn-CS"/>
        </w:rPr>
        <w:t>41.023</w:t>
      </w:r>
      <w:r w:rsidR="00500FE1" w:rsidRPr="0024686C">
        <w:rPr>
          <w:color w:val="0070C0"/>
          <w:lang w:val="sr-Latn-CS"/>
        </w:rPr>
        <w:t xml:space="preserve"> KM) odnosi se na obaveze za PDV po osnovu razlike između obračunatog PDV-a po izlaznim i ulaznim fakturama.</w:t>
      </w:r>
    </w:p>
    <w:p w14:paraId="10967615" w14:textId="190ED43F" w:rsidR="005B6BD9" w:rsidRPr="00C77F09" w:rsidRDefault="005B6BD9" w:rsidP="00571B6B">
      <w:pPr>
        <w:spacing w:before="240" w:after="240"/>
        <w:ind w:left="-284" w:right="43"/>
        <w:jc w:val="both"/>
        <w:rPr>
          <w:iCs/>
          <w:lang w:val="sr-Latn-CS"/>
        </w:rPr>
      </w:pPr>
      <w:r w:rsidRPr="006517BB">
        <w:rPr>
          <w:b/>
          <w:i/>
          <w:color w:val="0070C0"/>
          <w:lang w:val="bs-Latn-BA"/>
        </w:rPr>
        <w:t xml:space="preserve">7. </w:t>
      </w:r>
      <w:r w:rsidRPr="006517BB">
        <w:rPr>
          <w:b/>
          <w:i/>
          <w:color w:val="0070C0"/>
          <w:lang w:val="sr-Cyrl-CS"/>
        </w:rPr>
        <w:t>Obaveze za ostale poreze, doprinose i druge dažbine</w:t>
      </w:r>
      <w:r w:rsidRPr="006517BB">
        <w:rPr>
          <w:color w:val="0070C0"/>
          <w:lang w:val="sr-Cyrl-CS"/>
        </w:rPr>
        <w:t xml:space="preserve"> </w:t>
      </w:r>
      <w:r w:rsidR="00500FE1" w:rsidRPr="006517BB">
        <w:rPr>
          <w:iCs/>
          <w:color w:val="0070C0"/>
          <w:lang w:val="sr-Latn-CS"/>
        </w:rPr>
        <w:t xml:space="preserve">iskazane u iznosu od </w:t>
      </w:r>
      <w:r w:rsidR="006517BB" w:rsidRPr="006517BB">
        <w:rPr>
          <w:iCs/>
          <w:color w:val="0070C0"/>
          <w:lang w:val="sr-Latn-CS"/>
        </w:rPr>
        <w:t>17.896</w:t>
      </w:r>
      <w:r w:rsidR="00500FE1" w:rsidRPr="006517BB">
        <w:rPr>
          <w:iCs/>
          <w:color w:val="0070C0"/>
          <w:lang w:val="sr-Latn-CS"/>
        </w:rPr>
        <w:t xml:space="preserve"> KM (u</w:t>
      </w:r>
      <w:r w:rsidR="00500FE1" w:rsidRPr="005E389A">
        <w:rPr>
          <w:iCs/>
          <w:color w:val="0070C0"/>
          <w:lang w:val="sr-Latn-CS"/>
        </w:rPr>
        <w:t xml:space="preserve"> prethodnom periodu </w:t>
      </w:r>
      <w:r w:rsidR="005E389A" w:rsidRPr="005E389A">
        <w:rPr>
          <w:iCs/>
          <w:color w:val="0070C0"/>
          <w:lang w:val="sr-Latn-CS"/>
        </w:rPr>
        <w:t>14.145</w:t>
      </w:r>
      <w:r w:rsidR="00500FE1" w:rsidRPr="005E389A">
        <w:rPr>
          <w:iCs/>
          <w:color w:val="0070C0"/>
          <w:lang w:val="sr-Latn-CS"/>
        </w:rPr>
        <w:t xml:space="preserve"> KM) </w:t>
      </w:r>
      <w:r w:rsidR="00500FE1" w:rsidRPr="0024686C">
        <w:rPr>
          <w:iCs/>
          <w:color w:val="0070C0"/>
          <w:lang w:val="sr-Latn-CS"/>
        </w:rPr>
        <w:t xml:space="preserve">odnose se na obaveze </w:t>
      </w:r>
      <w:r w:rsidR="008349C1" w:rsidRPr="0024686C">
        <w:rPr>
          <w:iCs/>
          <w:color w:val="0070C0"/>
          <w:lang w:val="sr-Latn-CS"/>
        </w:rPr>
        <w:t>za</w:t>
      </w:r>
      <w:r w:rsidR="00541CA4" w:rsidRPr="00C77F09">
        <w:rPr>
          <w:iCs/>
          <w:lang w:val="sr-Latn-CS"/>
        </w:rPr>
        <w:t xml:space="preserve"> </w:t>
      </w:r>
      <w:r w:rsidR="0024686C">
        <w:rPr>
          <w:iCs/>
          <w:color w:val="0070C0"/>
          <w:lang w:val="sr-Latn-CS"/>
        </w:rPr>
        <w:t>naknadu za zaštitu voda 7.677,17 KM, naknade za korištenej voda 404,92 KM, obaveze za koncesije 701,29 KM, obaveze za doprinose za rehabilitaciju invalida 151,50 KM, obaveze za komunalnu taksu 4.530,46 KM i obaveze za komunalne naknade na nepokretnosti 4.530,36 KM i obaveze za porez na dobit po akontacionoj prijavi čiji je dugovni saldo 100,00  KM.</w:t>
      </w:r>
      <w:r w:rsidR="00541CA4" w:rsidRPr="00C77F09">
        <w:rPr>
          <w:iCs/>
          <w:lang w:val="sr-Latn-CS"/>
        </w:rPr>
        <w:t xml:space="preserve"> </w:t>
      </w:r>
    </w:p>
    <w:p w14:paraId="773CBA20" w14:textId="23A163F5" w:rsidR="005B6BD9" w:rsidRPr="006517BB" w:rsidRDefault="005B6BD9" w:rsidP="00571B6B">
      <w:pPr>
        <w:spacing w:before="240" w:after="240"/>
        <w:ind w:left="-284" w:right="43"/>
        <w:jc w:val="both"/>
        <w:rPr>
          <w:iCs/>
          <w:color w:val="0070C0"/>
          <w:lang w:val="sr-Latn-CS"/>
        </w:rPr>
      </w:pPr>
      <w:r w:rsidRPr="006517BB">
        <w:rPr>
          <w:b/>
          <w:i/>
          <w:color w:val="0070C0"/>
          <w:lang w:val="bs-Latn-BA"/>
        </w:rPr>
        <w:t xml:space="preserve">8. </w:t>
      </w:r>
      <w:r w:rsidRPr="006517BB">
        <w:rPr>
          <w:b/>
          <w:i/>
          <w:color w:val="0070C0"/>
          <w:lang w:val="sr-Cyrl-CS"/>
        </w:rPr>
        <w:t>Obaveze za porez na dobit</w:t>
      </w:r>
      <w:r w:rsidRPr="006517BB">
        <w:rPr>
          <w:color w:val="0070C0"/>
          <w:lang w:val="sr-Cyrl-CS"/>
        </w:rPr>
        <w:t xml:space="preserve"> </w:t>
      </w:r>
      <w:r w:rsidR="007A08AC" w:rsidRPr="006517BB">
        <w:rPr>
          <w:iCs/>
          <w:color w:val="0070C0"/>
          <w:lang w:val="sr-Latn-CS"/>
        </w:rPr>
        <w:t>nisu iskazane u tekućem niti u prethodnom periodu.</w:t>
      </w:r>
    </w:p>
    <w:p w14:paraId="49C2740D" w14:textId="1AD24880" w:rsidR="005B6BD9" w:rsidRPr="0024686C" w:rsidRDefault="005B6BD9" w:rsidP="006517BB">
      <w:pPr>
        <w:pStyle w:val="Teloteksta"/>
        <w:ind w:left="-284" w:right="43"/>
        <w:jc w:val="both"/>
        <w:rPr>
          <w:color w:val="0070C0"/>
          <w:sz w:val="24"/>
          <w:lang w:val="sr-Latn-RS"/>
        </w:rPr>
      </w:pPr>
      <w:r w:rsidRPr="006517BB">
        <w:rPr>
          <w:b/>
          <w:i/>
          <w:color w:val="0070C0"/>
          <w:sz w:val="24"/>
          <w:lang w:val="bs-Latn-BA"/>
        </w:rPr>
        <w:t>9. Kratkoročna</w:t>
      </w:r>
      <w:r w:rsidRPr="006517BB">
        <w:rPr>
          <w:b/>
          <w:i/>
          <w:color w:val="0070C0"/>
          <w:sz w:val="24"/>
          <w:lang w:val="sr-Cyrl-CS"/>
        </w:rPr>
        <w:t xml:space="preserve"> razgraničenja</w:t>
      </w:r>
      <w:r w:rsidRPr="006517BB">
        <w:rPr>
          <w:i/>
          <w:color w:val="0070C0"/>
          <w:sz w:val="24"/>
          <w:lang w:val="sr-Cyrl-CS"/>
        </w:rPr>
        <w:t xml:space="preserve"> </w:t>
      </w:r>
      <w:r w:rsidRPr="006517BB">
        <w:rPr>
          <w:color w:val="0070C0"/>
          <w:sz w:val="24"/>
          <w:lang w:val="bs-Latn-BA"/>
        </w:rPr>
        <w:t xml:space="preserve">u tekućem periodu su </w:t>
      </w:r>
      <w:r w:rsidRPr="006517BB">
        <w:rPr>
          <w:color w:val="0070C0"/>
          <w:sz w:val="24"/>
          <w:lang w:val="sr-Cyrl-CS"/>
        </w:rPr>
        <w:t xml:space="preserve">iskazana </w:t>
      </w:r>
      <w:r w:rsidR="00CB7FED" w:rsidRPr="006517BB">
        <w:rPr>
          <w:color w:val="0070C0"/>
          <w:sz w:val="24"/>
          <w:lang w:val="sr-Latn-RS"/>
        </w:rPr>
        <w:t xml:space="preserve">u iznosu od </w:t>
      </w:r>
      <w:r w:rsidR="006517BB" w:rsidRPr="006517BB">
        <w:rPr>
          <w:color w:val="0070C0"/>
          <w:sz w:val="24"/>
          <w:lang w:val="sr-Latn-RS"/>
        </w:rPr>
        <w:t>105.225</w:t>
      </w:r>
      <w:r w:rsidR="00CB7FED" w:rsidRPr="006517BB">
        <w:rPr>
          <w:color w:val="0070C0"/>
          <w:sz w:val="24"/>
          <w:lang w:val="sr-Latn-RS"/>
        </w:rPr>
        <w:t xml:space="preserve"> KM </w:t>
      </w:r>
      <w:r w:rsidRPr="006517BB">
        <w:rPr>
          <w:color w:val="0070C0"/>
          <w:sz w:val="24"/>
          <w:lang w:val="sr-Cyrl-CS"/>
        </w:rPr>
        <w:t xml:space="preserve">(u prethodnom periodu </w:t>
      </w:r>
      <w:r w:rsidR="005E389A" w:rsidRPr="006517BB">
        <w:rPr>
          <w:color w:val="0070C0"/>
          <w:sz w:val="24"/>
        </w:rPr>
        <w:t>232.078</w:t>
      </w:r>
      <w:r w:rsidRPr="006517BB">
        <w:rPr>
          <w:color w:val="0070C0"/>
          <w:sz w:val="24"/>
          <w:lang w:val="sr-Cyrl-CS"/>
        </w:rPr>
        <w:t xml:space="preserve"> KM</w:t>
      </w:r>
      <w:r w:rsidR="00CB7FED" w:rsidRPr="006517BB">
        <w:rPr>
          <w:color w:val="0070C0"/>
          <w:sz w:val="24"/>
          <w:lang w:val="sr-Latn-RS"/>
        </w:rPr>
        <w:t xml:space="preserve">) odnose se na unaprijed </w:t>
      </w:r>
      <w:r w:rsidR="007A08AC" w:rsidRPr="006517BB">
        <w:rPr>
          <w:color w:val="0070C0"/>
          <w:sz w:val="24"/>
          <w:lang w:val="sr-Latn-RS"/>
        </w:rPr>
        <w:t xml:space="preserve">naplaćene prihode od prodaje </w:t>
      </w:r>
      <w:r w:rsidR="00CB7FED" w:rsidRPr="006517BB">
        <w:rPr>
          <w:color w:val="0070C0"/>
          <w:sz w:val="24"/>
          <w:lang w:val="sr-Latn-RS"/>
        </w:rPr>
        <w:t xml:space="preserve"> </w:t>
      </w:r>
      <w:r w:rsidR="006517BB" w:rsidRPr="006517BB">
        <w:rPr>
          <w:color w:val="0070C0"/>
          <w:sz w:val="24"/>
          <w:lang w:val="sr-Latn-RS"/>
        </w:rPr>
        <w:t>učinaka</w:t>
      </w:r>
      <w:r w:rsidR="006517BB">
        <w:rPr>
          <w:sz w:val="24"/>
          <w:lang w:val="sr-Latn-RS"/>
        </w:rPr>
        <w:t xml:space="preserve"> </w:t>
      </w:r>
      <w:r w:rsidR="00CB7FED" w:rsidRPr="0024686C">
        <w:rPr>
          <w:color w:val="0070C0"/>
          <w:sz w:val="24"/>
          <w:lang w:val="sr-Latn-RS"/>
        </w:rPr>
        <w:t>(</w:t>
      </w:r>
      <w:r w:rsidR="006517BB" w:rsidRPr="0024686C">
        <w:rPr>
          <w:color w:val="0070C0"/>
          <w:sz w:val="24"/>
          <w:lang w:val="sr-Latn-RS"/>
        </w:rPr>
        <w:t>105.255,19</w:t>
      </w:r>
      <w:r w:rsidR="00CB7FED" w:rsidRPr="0024686C">
        <w:rPr>
          <w:color w:val="0070C0"/>
          <w:sz w:val="24"/>
          <w:lang w:val="sr-Latn-RS"/>
        </w:rPr>
        <w:t xml:space="preserve"> KM)</w:t>
      </w:r>
      <w:r w:rsidR="006517BB" w:rsidRPr="0024686C">
        <w:rPr>
          <w:color w:val="0070C0"/>
          <w:sz w:val="24"/>
          <w:lang w:val="sr-Latn-RS"/>
        </w:rPr>
        <w:t>.</w:t>
      </w:r>
      <w:r w:rsidR="007A08AC" w:rsidRPr="0024686C">
        <w:rPr>
          <w:color w:val="0070C0"/>
          <w:sz w:val="24"/>
          <w:lang w:val="sr-Latn-RS"/>
        </w:rPr>
        <w:t xml:space="preserve"> </w:t>
      </w:r>
    </w:p>
    <w:p w14:paraId="36DFD3F6" w14:textId="77777777" w:rsidR="006517BB" w:rsidRPr="00C77F09" w:rsidRDefault="006517BB" w:rsidP="006517BB">
      <w:pPr>
        <w:pStyle w:val="Teloteksta"/>
        <w:ind w:left="-284" w:right="43"/>
        <w:jc w:val="both"/>
        <w:rPr>
          <w:sz w:val="24"/>
        </w:rPr>
      </w:pPr>
    </w:p>
    <w:p w14:paraId="43EAEF5D" w14:textId="77777777" w:rsidR="005B6BD9" w:rsidRPr="005E389A" w:rsidRDefault="005B6BD9" w:rsidP="00D30B2B">
      <w:pPr>
        <w:pStyle w:val="Teloteksta"/>
        <w:ind w:left="-284" w:right="-808"/>
        <w:rPr>
          <w:b/>
          <w:i/>
          <w:color w:val="0070C0"/>
          <w:sz w:val="24"/>
          <w:lang w:val="bs-Latn-BA"/>
        </w:rPr>
      </w:pPr>
      <w:r w:rsidRPr="005E389A">
        <w:rPr>
          <w:b/>
          <w:i/>
          <w:color w:val="0070C0"/>
          <w:sz w:val="24"/>
        </w:rPr>
        <w:t>7.1</w:t>
      </w:r>
      <w:r w:rsidRPr="005E389A">
        <w:rPr>
          <w:b/>
          <w:i/>
          <w:color w:val="0070C0"/>
          <w:sz w:val="24"/>
          <w:lang w:val="sr-Cyrl-CS"/>
        </w:rPr>
        <w:t>.</w:t>
      </w:r>
      <w:r w:rsidRPr="005E389A">
        <w:rPr>
          <w:b/>
          <w:i/>
          <w:color w:val="0070C0"/>
          <w:sz w:val="24"/>
          <w:lang w:val="bs-Latn-BA"/>
        </w:rPr>
        <w:t>10</w:t>
      </w:r>
      <w:r w:rsidRPr="005E389A">
        <w:rPr>
          <w:b/>
          <w:i/>
          <w:color w:val="0070C0"/>
          <w:sz w:val="24"/>
          <w:lang w:val="sr-Cyrl-CS"/>
        </w:rPr>
        <w:t>. Konfirmacija salda</w:t>
      </w:r>
      <w:r w:rsidRPr="005E389A">
        <w:rPr>
          <w:b/>
          <w:i/>
          <w:color w:val="0070C0"/>
          <w:sz w:val="24"/>
          <w:lang w:val="bs-Latn-BA"/>
        </w:rPr>
        <w:t xml:space="preserve"> - obaveze</w:t>
      </w:r>
    </w:p>
    <w:p w14:paraId="26ED980E" w14:textId="77777777" w:rsidR="005B6BD9" w:rsidRPr="005E389A" w:rsidRDefault="005B6BD9" w:rsidP="005B6BD9">
      <w:pPr>
        <w:pStyle w:val="Teloteksta"/>
        <w:ind w:left="-284" w:right="-524"/>
        <w:rPr>
          <w:b/>
          <w:i/>
          <w:color w:val="0070C0"/>
          <w:sz w:val="16"/>
          <w:szCs w:val="16"/>
          <w:lang w:val="sr-Cyrl-CS"/>
        </w:rPr>
      </w:pPr>
    </w:p>
    <w:p w14:paraId="03EF1FB1" w14:textId="77777777" w:rsidR="00F633DA" w:rsidRPr="005E389A" w:rsidRDefault="00F633DA" w:rsidP="00571B6B">
      <w:pPr>
        <w:ind w:left="-284" w:right="43"/>
        <w:jc w:val="both"/>
        <w:rPr>
          <w:color w:val="0070C0"/>
          <w:lang w:val="sr-Cyrl-CS"/>
        </w:rPr>
      </w:pPr>
      <w:r w:rsidRPr="005E389A">
        <w:rPr>
          <w:color w:val="0070C0"/>
          <w:lang w:val="sr-Cyrl-CS"/>
        </w:rPr>
        <w:t>Č</w:t>
      </w:r>
      <w:r w:rsidRPr="005E389A">
        <w:rPr>
          <w:color w:val="0070C0"/>
        </w:rPr>
        <w:t>lanom</w:t>
      </w:r>
      <w:r w:rsidRPr="005E389A">
        <w:rPr>
          <w:color w:val="0070C0"/>
          <w:lang w:val="sr-Cyrl-CS"/>
        </w:rPr>
        <w:t xml:space="preserve"> 18. </w:t>
      </w:r>
      <w:r w:rsidRPr="005E389A">
        <w:rPr>
          <w:color w:val="0070C0"/>
        </w:rPr>
        <w:t>Zakona</w:t>
      </w:r>
      <w:r w:rsidRPr="005E389A">
        <w:rPr>
          <w:color w:val="0070C0"/>
          <w:lang w:val="sr-Cyrl-CS"/>
        </w:rPr>
        <w:t xml:space="preserve"> </w:t>
      </w:r>
      <w:r w:rsidRPr="005E389A">
        <w:rPr>
          <w:color w:val="0070C0"/>
        </w:rPr>
        <w:t>o</w:t>
      </w:r>
      <w:r w:rsidRPr="005E389A">
        <w:rPr>
          <w:color w:val="0070C0"/>
          <w:lang w:val="sr-Cyrl-CS"/>
        </w:rPr>
        <w:t xml:space="preserve"> </w:t>
      </w:r>
      <w:r w:rsidRPr="005E389A">
        <w:rPr>
          <w:color w:val="0070C0"/>
        </w:rPr>
        <w:t>ra</w:t>
      </w:r>
      <w:r w:rsidRPr="005E389A">
        <w:rPr>
          <w:color w:val="0070C0"/>
          <w:lang w:val="sr-Cyrl-CS"/>
        </w:rPr>
        <w:t>č</w:t>
      </w:r>
      <w:r w:rsidRPr="005E389A">
        <w:rPr>
          <w:color w:val="0070C0"/>
        </w:rPr>
        <w:t>unovodstvu</w:t>
      </w:r>
      <w:r w:rsidRPr="005E389A">
        <w:rPr>
          <w:color w:val="0070C0"/>
          <w:lang w:val="sr-Cyrl-CS"/>
        </w:rPr>
        <w:t xml:space="preserve"> </w:t>
      </w:r>
      <w:r w:rsidRPr="005E389A">
        <w:rPr>
          <w:color w:val="0070C0"/>
        </w:rPr>
        <w:t>i</w:t>
      </w:r>
      <w:r w:rsidRPr="005E389A">
        <w:rPr>
          <w:color w:val="0070C0"/>
          <w:lang w:val="sr-Cyrl-CS"/>
        </w:rPr>
        <w:t xml:space="preserve"> </w:t>
      </w:r>
      <w:r w:rsidRPr="005E389A">
        <w:rPr>
          <w:color w:val="0070C0"/>
        </w:rPr>
        <w:t>revizjiji</w:t>
      </w:r>
      <w:r w:rsidRPr="005E389A">
        <w:rPr>
          <w:color w:val="0070C0"/>
          <w:lang w:val="sr-Cyrl-CS"/>
        </w:rPr>
        <w:t xml:space="preserve"> </w:t>
      </w:r>
      <w:r w:rsidRPr="005E389A">
        <w:rPr>
          <w:color w:val="0070C0"/>
        </w:rPr>
        <w:t>Republike</w:t>
      </w:r>
      <w:r w:rsidRPr="005E389A">
        <w:rPr>
          <w:color w:val="0070C0"/>
          <w:lang w:val="sr-Cyrl-CS"/>
        </w:rPr>
        <w:t xml:space="preserve"> </w:t>
      </w:r>
      <w:r w:rsidRPr="005E389A">
        <w:rPr>
          <w:color w:val="0070C0"/>
        </w:rPr>
        <w:t>Srpske</w:t>
      </w:r>
      <w:r w:rsidRPr="005E389A">
        <w:rPr>
          <w:color w:val="0070C0"/>
          <w:lang w:val="sr-Cyrl-CS"/>
        </w:rPr>
        <w:t xml:space="preserve"> ("</w:t>
      </w:r>
      <w:r w:rsidRPr="005E389A">
        <w:rPr>
          <w:color w:val="0070C0"/>
        </w:rPr>
        <w:t>Slu</w:t>
      </w:r>
      <w:r w:rsidRPr="005E389A">
        <w:rPr>
          <w:color w:val="0070C0"/>
          <w:lang w:val="sr-Cyrl-CS"/>
        </w:rPr>
        <w:t>ž</w:t>
      </w:r>
      <w:r w:rsidRPr="005E389A">
        <w:rPr>
          <w:color w:val="0070C0"/>
        </w:rPr>
        <w:t>beni</w:t>
      </w:r>
      <w:r w:rsidRPr="005E389A">
        <w:rPr>
          <w:color w:val="0070C0"/>
          <w:lang w:val="sr-Cyrl-CS"/>
        </w:rPr>
        <w:t xml:space="preserve"> </w:t>
      </w:r>
      <w:r w:rsidRPr="005E389A">
        <w:rPr>
          <w:color w:val="0070C0"/>
        </w:rPr>
        <w:t>glasnik</w:t>
      </w:r>
      <w:r w:rsidRPr="005E389A">
        <w:rPr>
          <w:color w:val="0070C0"/>
          <w:lang w:val="sr-Cyrl-CS"/>
        </w:rPr>
        <w:t xml:space="preserve"> </w:t>
      </w:r>
      <w:r w:rsidRPr="005E389A">
        <w:rPr>
          <w:color w:val="0070C0"/>
        </w:rPr>
        <w:t>Republike</w:t>
      </w:r>
      <w:r w:rsidRPr="005E389A">
        <w:rPr>
          <w:color w:val="0070C0"/>
          <w:lang w:val="sr-Cyrl-CS"/>
        </w:rPr>
        <w:t xml:space="preserve"> </w:t>
      </w:r>
      <w:r w:rsidRPr="005E389A">
        <w:rPr>
          <w:color w:val="0070C0"/>
        </w:rPr>
        <w:t>Srpske</w:t>
      </w:r>
      <w:r w:rsidRPr="005E389A">
        <w:rPr>
          <w:color w:val="0070C0"/>
          <w:lang w:val="sr-Cyrl-CS"/>
        </w:rPr>
        <w:t xml:space="preserve">" </w:t>
      </w:r>
      <w:r w:rsidRPr="005E389A">
        <w:rPr>
          <w:color w:val="0070C0"/>
        </w:rPr>
        <w:t>broj</w:t>
      </w:r>
      <w:r w:rsidRPr="005E389A">
        <w:rPr>
          <w:color w:val="0070C0"/>
          <w:lang w:val="sr-Cyrl-CS"/>
        </w:rPr>
        <w:t xml:space="preserve">: 94/15 </w:t>
      </w:r>
      <w:r w:rsidRPr="005E389A">
        <w:rPr>
          <w:color w:val="0070C0"/>
        </w:rPr>
        <w:t>i</w:t>
      </w:r>
      <w:r w:rsidRPr="005E389A">
        <w:rPr>
          <w:color w:val="0070C0"/>
          <w:lang w:val="sr-Cyrl-CS"/>
        </w:rPr>
        <w:t xml:space="preserve"> 78/20) </w:t>
      </w:r>
      <w:r w:rsidRPr="005E389A">
        <w:rPr>
          <w:color w:val="0070C0"/>
        </w:rPr>
        <w:t>definisano</w:t>
      </w:r>
      <w:r w:rsidRPr="005E389A">
        <w:rPr>
          <w:color w:val="0070C0"/>
          <w:lang w:val="sr-Cyrl-CS"/>
        </w:rPr>
        <w:t xml:space="preserve"> </w:t>
      </w:r>
      <w:r w:rsidRPr="005E389A">
        <w:rPr>
          <w:color w:val="0070C0"/>
        </w:rPr>
        <w:t>je</w:t>
      </w:r>
      <w:r w:rsidRPr="005E389A">
        <w:rPr>
          <w:color w:val="0070C0"/>
          <w:lang w:val="sr-Cyrl-CS"/>
        </w:rPr>
        <w:t xml:space="preserve"> </w:t>
      </w:r>
      <w:r w:rsidRPr="005E389A">
        <w:rPr>
          <w:color w:val="0070C0"/>
        </w:rPr>
        <w:t>da</w:t>
      </w:r>
      <w:r w:rsidRPr="005E389A">
        <w:rPr>
          <w:color w:val="0070C0"/>
          <w:lang w:val="sr-Cyrl-CS"/>
        </w:rPr>
        <w:t xml:space="preserve"> "</w:t>
      </w:r>
      <w:r w:rsidRPr="005E389A">
        <w:rPr>
          <w:color w:val="0070C0"/>
        </w:rPr>
        <w:t>Prije</w:t>
      </w:r>
      <w:r w:rsidRPr="005E389A">
        <w:rPr>
          <w:color w:val="0070C0"/>
          <w:lang w:val="sr-Cyrl-CS"/>
        </w:rPr>
        <w:t xml:space="preserve"> </w:t>
      </w:r>
      <w:r w:rsidRPr="005E389A">
        <w:rPr>
          <w:color w:val="0070C0"/>
        </w:rPr>
        <w:t>sa</w:t>
      </w:r>
      <w:r w:rsidRPr="005E389A">
        <w:rPr>
          <w:color w:val="0070C0"/>
          <w:lang w:val="sr-Cyrl-CS"/>
        </w:rPr>
        <w:t>č</w:t>
      </w:r>
      <w:r w:rsidRPr="005E389A">
        <w:rPr>
          <w:color w:val="0070C0"/>
        </w:rPr>
        <w:t>injavanja</w:t>
      </w:r>
      <w:r w:rsidRPr="005E389A">
        <w:rPr>
          <w:color w:val="0070C0"/>
          <w:lang w:val="sr-Cyrl-CS"/>
        </w:rPr>
        <w:t xml:space="preserve"> </w:t>
      </w:r>
      <w:r w:rsidRPr="005E389A">
        <w:rPr>
          <w:color w:val="0070C0"/>
        </w:rPr>
        <w:t>godi</w:t>
      </w:r>
      <w:r w:rsidRPr="005E389A">
        <w:rPr>
          <w:color w:val="0070C0"/>
          <w:lang w:val="sr-Cyrl-CS"/>
        </w:rPr>
        <w:t>š</w:t>
      </w:r>
      <w:r w:rsidRPr="005E389A">
        <w:rPr>
          <w:color w:val="0070C0"/>
        </w:rPr>
        <w:t>njih</w:t>
      </w:r>
      <w:r w:rsidRPr="005E389A">
        <w:rPr>
          <w:color w:val="0070C0"/>
          <w:lang w:val="sr-Cyrl-CS"/>
        </w:rPr>
        <w:t xml:space="preserve"> </w:t>
      </w:r>
      <w:r w:rsidRPr="005E389A">
        <w:rPr>
          <w:color w:val="0070C0"/>
        </w:rPr>
        <w:t>finansijskih</w:t>
      </w:r>
      <w:r w:rsidRPr="005E389A">
        <w:rPr>
          <w:color w:val="0070C0"/>
          <w:lang w:val="sr-Cyrl-CS"/>
        </w:rPr>
        <w:t xml:space="preserve"> </w:t>
      </w:r>
      <w:r w:rsidRPr="005E389A">
        <w:rPr>
          <w:color w:val="0070C0"/>
        </w:rPr>
        <w:t>izvje</w:t>
      </w:r>
      <w:r w:rsidRPr="005E389A">
        <w:rPr>
          <w:color w:val="0070C0"/>
          <w:lang w:val="sr-Cyrl-CS"/>
        </w:rPr>
        <w:t>š</w:t>
      </w:r>
      <w:r w:rsidRPr="005E389A">
        <w:rPr>
          <w:color w:val="0070C0"/>
        </w:rPr>
        <w:t>taja</w:t>
      </w:r>
      <w:r w:rsidRPr="005E389A">
        <w:rPr>
          <w:color w:val="0070C0"/>
          <w:lang w:val="sr-Cyrl-CS"/>
        </w:rPr>
        <w:t xml:space="preserve"> </w:t>
      </w:r>
      <w:r w:rsidRPr="005E389A">
        <w:rPr>
          <w:color w:val="0070C0"/>
        </w:rPr>
        <w:t>obavezno</w:t>
      </w:r>
      <w:r w:rsidRPr="005E389A">
        <w:rPr>
          <w:color w:val="0070C0"/>
          <w:lang w:val="sr-Cyrl-CS"/>
        </w:rPr>
        <w:t xml:space="preserve"> </w:t>
      </w:r>
      <w:r w:rsidRPr="005E389A">
        <w:rPr>
          <w:color w:val="0070C0"/>
        </w:rPr>
        <w:t>se</w:t>
      </w:r>
      <w:r w:rsidRPr="005E389A">
        <w:rPr>
          <w:color w:val="0070C0"/>
          <w:lang w:val="sr-Cyrl-CS"/>
        </w:rPr>
        <w:t xml:space="preserve"> </w:t>
      </w:r>
      <w:r w:rsidRPr="005E389A">
        <w:rPr>
          <w:color w:val="0070C0"/>
        </w:rPr>
        <w:t>vr</w:t>
      </w:r>
      <w:r w:rsidRPr="005E389A">
        <w:rPr>
          <w:color w:val="0070C0"/>
          <w:lang w:val="sr-Cyrl-CS"/>
        </w:rPr>
        <w:t>š</w:t>
      </w:r>
      <w:r w:rsidRPr="005E389A">
        <w:rPr>
          <w:color w:val="0070C0"/>
        </w:rPr>
        <w:t>i</w:t>
      </w:r>
      <w:r w:rsidRPr="005E389A">
        <w:rPr>
          <w:color w:val="0070C0"/>
          <w:lang w:val="sr-Cyrl-CS"/>
        </w:rPr>
        <w:t xml:space="preserve"> </w:t>
      </w:r>
      <w:r w:rsidRPr="005E389A">
        <w:rPr>
          <w:color w:val="0070C0"/>
        </w:rPr>
        <w:t>usagla</w:t>
      </w:r>
      <w:r w:rsidRPr="005E389A">
        <w:rPr>
          <w:color w:val="0070C0"/>
          <w:lang w:val="sr-Cyrl-CS"/>
        </w:rPr>
        <w:t>š</w:t>
      </w:r>
      <w:r w:rsidRPr="005E389A">
        <w:rPr>
          <w:color w:val="0070C0"/>
        </w:rPr>
        <w:t>avanje</w:t>
      </w:r>
      <w:r w:rsidRPr="005E389A">
        <w:rPr>
          <w:color w:val="0070C0"/>
          <w:lang w:val="sr-Cyrl-CS"/>
        </w:rPr>
        <w:t xml:space="preserve"> </w:t>
      </w:r>
      <w:r w:rsidRPr="005E389A">
        <w:rPr>
          <w:color w:val="0070C0"/>
        </w:rPr>
        <w:t>me</w:t>
      </w:r>
      <w:r w:rsidRPr="005E389A">
        <w:rPr>
          <w:color w:val="0070C0"/>
          <w:lang w:val="sr-Cyrl-CS"/>
        </w:rPr>
        <w:t>đ</w:t>
      </w:r>
      <w:r w:rsidRPr="005E389A">
        <w:rPr>
          <w:color w:val="0070C0"/>
        </w:rPr>
        <w:t>usobnih</w:t>
      </w:r>
      <w:r w:rsidRPr="005E389A">
        <w:rPr>
          <w:color w:val="0070C0"/>
          <w:lang w:val="sr-Cyrl-CS"/>
        </w:rPr>
        <w:t xml:space="preserve"> </w:t>
      </w:r>
      <w:r w:rsidRPr="005E389A">
        <w:rPr>
          <w:color w:val="0070C0"/>
        </w:rPr>
        <w:t>potra</w:t>
      </w:r>
      <w:r w:rsidRPr="005E389A">
        <w:rPr>
          <w:color w:val="0070C0"/>
          <w:lang w:val="sr-Cyrl-CS"/>
        </w:rPr>
        <w:t>ž</w:t>
      </w:r>
      <w:r w:rsidRPr="005E389A">
        <w:rPr>
          <w:color w:val="0070C0"/>
        </w:rPr>
        <w:t>ivanja</w:t>
      </w:r>
      <w:r w:rsidRPr="005E389A">
        <w:rPr>
          <w:color w:val="0070C0"/>
          <w:lang w:val="sr-Cyrl-CS"/>
        </w:rPr>
        <w:t xml:space="preserve"> </w:t>
      </w:r>
      <w:r w:rsidRPr="005E389A">
        <w:rPr>
          <w:color w:val="0070C0"/>
        </w:rPr>
        <w:t>i</w:t>
      </w:r>
      <w:r w:rsidRPr="005E389A">
        <w:rPr>
          <w:color w:val="0070C0"/>
          <w:lang w:val="sr-Cyrl-CS"/>
        </w:rPr>
        <w:t xml:space="preserve"> </w:t>
      </w:r>
      <w:r w:rsidRPr="005E389A">
        <w:rPr>
          <w:color w:val="0070C0"/>
        </w:rPr>
        <w:t>obaveza</w:t>
      </w:r>
      <w:r w:rsidRPr="005E389A">
        <w:rPr>
          <w:color w:val="0070C0"/>
          <w:lang w:val="sr-Cyrl-CS"/>
        </w:rPr>
        <w:t xml:space="preserve"> (</w:t>
      </w:r>
      <w:r w:rsidRPr="005E389A">
        <w:rPr>
          <w:color w:val="0070C0"/>
        </w:rPr>
        <w:t>konfirmacija</w:t>
      </w:r>
      <w:r w:rsidRPr="005E389A">
        <w:rPr>
          <w:color w:val="0070C0"/>
          <w:lang w:val="sr-Cyrl-CS"/>
        </w:rPr>
        <w:t xml:space="preserve"> </w:t>
      </w:r>
      <w:r w:rsidRPr="005E389A">
        <w:rPr>
          <w:color w:val="0070C0"/>
        </w:rPr>
        <w:t>salda</w:t>
      </w:r>
      <w:r w:rsidRPr="005E389A">
        <w:rPr>
          <w:color w:val="0070C0"/>
          <w:lang w:val="sr-Cyrl-CS"/>
        </w:rPr>
        <w:t>), š</w:t>
      </w:r>
      <w:r w:rsidRPr="005E389A">
        <w:rPr>
          <w:color w:val="0070C0"/>
        </w:rPr>
        <w:t>to</w:t>
      </w:r>
      <w:r w:rsidRPr="005E389A">
        <w:rPr>
          <w:color w:val="0070C0"/>
          <w:lang w:val="sr-Cyrl-CS"/>
        </w:rPr>
        <w:t xml:space="preserve"> </w:t>
      </w:r>
      <w:r w:rsidRPr="005E389A">
        <w:rPr>
          <w:color w:val="0070C0"/>
        </w:rPr>
        <w:t>se</w:t>
      </w:r>
      <w:r w:rsidRPr="005E389A">
        <w:rPr>
          <w:color w:val="0070C0"/>
          <w:lang w:val="sr-Cyrl-CS"/>
        </w:rPr>
        <w:t xml:space="preserve"> </w:t>
      </w:r>
      <w:r w:rsidRPr="005E389A">
        <w:rPr>
          <w:color w:val="0070C0"/>
        </w:rPr>
        <w:t>dokazuje</w:t>
      </w:r>
      <w:r w:rsidRPr="005E389A">
        <w:rPr>
          <w:color w:val="0070C0"/>
          <w:lang w:val="sr-Cyrl-CS"/>
        </w:rPr>
        <w:t xml:space="preserve"> </w:t>
      </w:r>
      <w:r w:rsidRPr="005E389A">
        <w:rPr>
          <w:color w:val="0070C0"/>
        </w:rPr>
        <w:t>odgovaraju</w:t>
      </w:r>
      <w:r w:rsidRPr="005E389A">
        <w:rPr>
          <w:color w:val="0070C0"/>
          <w:lang w:val="sr-Cyrl-CS"/>
        </w:rPr>
        <w:t>ć</w:t>
      </w:r>
      <w:r w:rsidRPr="005E389A">
        <w:rPr>
          <w:color w:val="0070C0"/>
        </w:rPr>
        <w:t>om</w:t>
      </w:r>
      <w:r w:rsidRPr="005E389A">
        <w:rPr>
          <w:color w:val="0070C0"/>
          <w:lang w:val="sr-Cyrl-CS"/>
        </w:rPr>
        <w:t xml:space="preserve"> </w:t>
      </w:r>
      <w:r w:rsidRPr="005E389A">
        <w:rPr>
          <w:color w:val="0070C0"/>
        </w:rPr>
        <w:t>knjigovodstvenom</w:t>
      </w:r>
      <w:r w:rsidRPr="005E389A">
        <w:rPr>
          <w:color w:val="0070C0"/>
          <w:lang w:val="sr-Cyrl-CS"/>
        </w:rPr>
        <w:t xml:space="preserve"> </w:t>
      </w:r>
      <w:r w:rsidRPr="005E389A">
        <w:rPr>
          <w:color w:val="0070C0"/>
        </w:rPr>
        <w:t>ispravom</w:t>
      </w:r>
      <w:r w:rsidRPr="005E389A">
        <w:rPr>
          <w:color w:val="0070C0"/>
          <w:lang w:val="sr-Cyrl-CS"/>
        </w:rPr>
        <w:t>.</w:t>
      </w:r>
    </w:p>
    <w:p w14:paraId="46A58288" w14:textId="77777777" w:rsidR="00D6164E" w:rsidRPr="005E389A" w:rsidRDefault="00D6164E" w:rsidP="00571B6B">
      <w:pPr>
        <w:ind w:right="43"/>
        <w:jc w:val="both"/>
        <w:rPr>
          <w:color w:val="0070C0"/>
          <w:sz w:val="16"/>
          <w:szCs w:val="16"/>
          <w:lang w:val="sr-Latn-CS"/>
        </w:rPr>
      </w:pPr>
    </w:p>
    <w:p w14:paraId="09DF2E5C" w14:textId="494A68DB" w:rsidR="00F633DA" w:rsidRPr="005E389A" w:rsidRDefault="00F633DA" w:rsidP="00571B6B">
      <w:pPr>
        <w:ind w:left="-284" w:right="43"/>
        <w:jc w:val="both"/>
        <w:rPr>
          <w:color w:val="0070C0"/>
          <w:lang w:val="sr-Cyrl-CS"/>
        </w:rPr>
      </w:pPr>
      <w:r w:rsidRPr="005E389A">
        <w:rPr>
          <w:color w:val="0070C0"/>
        </w:rPr>
        <w:t>Pravno</w:t>
      </w:r>
      <w:r w:rsidRPr="005E389A">
        <w:rPr>
          <w:color w:val="0070C0"/>
          <w:lang w:val="sr-Cyrl-CS"/>
        </w:rPr>
        <w:t xml:space="preserve"> </w:t>
      </w:r>
      <w:r w:rsidRPr="005E389A">
        <w:rPr>
          <w:color w:val="0070C0"/>
        </w:rPr>
        <w:t>lice</w:t>
      </w:r>
      <w:r w:rsidRPr="005E389A">
        <w:rPr>
          <w:color w:val="0070C0"/>
          <w:lang w:val="sr-Cyrl-CS"/>
        </w:rPr>
        <w:t xml:space="preserve"> </w:t>
      </w:r>
      <w:r w:rsidRPr="005E389A">
        <w:rPr>
          <w:color w:val="0070C0"/>
        </w:rPr>
        <w:t>je</w:t>
      </w:r>
      <w:r w:rsidRPr="005E389A">
        <w:rPr>
          <w:color w:val="0070C0"/>
          <w:lang w:val="sr-Cyrl-CS"/>
        </w:rPr>
        <w:t xml:space="preserve"> </w:t>
      </w:r>
      <w:r w:rsidRPr="005E389A">
        <w:rPr>
          <w:color w:val="0070C0"/>
        </w:rPr>
        <w:t>obavezno</w:t>
      </w:r>
      <w:r w:rsidRPr="005E389A">
        <w:rPr>
          <w:color w:val="0070C0"/>
          <w:lang w:val="sr-Cyrl-CS"/>
        </w:rPr>
        <w:t xml:space="preserve"> </w:t>
      </w:r>
      <w:r w:rsidRPr="005E389A">
        <w:rPr>
          <w:color w:val="0070C0"/>
        </w:rPr>
        <w:t>da</w:t>
      </w:r>
      <w:r w:rsidRPr="005E389A">
        <w:rPr>
          <w:color w:val="0070C0"/>
          <w:lang w:val="sr-Cyrl-CS"/>
        </w:rPr>
        <w:t xml:space="preserve"> </w:t>
      </w:r>
      <w:r w:rsidRPr="005E389A">
        <w:rPr>
          <w:color w:val="0070C0"/>
        </w:rPr>
        <w:t>odgovori</w:t>
      </w:r>
      <w:r w:rsidRPr="005E389A">
        <w:rPr>
          <w:color w:val="0070C0"/>
          <w:lang w:val="sr-Cyrl-CS"/>
        </w:rPr>
        <w:t xml:space="preserve"> </w:t>
      </w:r>
      <w:r w:rsidRPr="005E389A">
        <w:rPr>
          <w:color w:val="0070C0"/>
        </w:rPr>
        <w:t>na</w:t>
      </w:r>
      <w:r w:rsidRPr="005E389A">
        <w:rPr>
          <w:color w:val="0070C0"/>
          <w:lang w:val="sr-Cyrl-CS"/>
        </w:rPr>
        <w:t xml:space="preserve"> </w:t>
      </w:r>
      <w:r w:rsidRPr="005E389A">
        <w:rPr>
          <w:color w:val="0070C0"/>
        </w:rPr>
        <w:t>zahtjev</w:t>
      </w:r>
      <w:r w:rsidRPr="005E389A">
        <w:rPr>
          <w:color w:val="0070C0"/>
          <w:lang w:val="sr-Cyrl-CS"/>
        </w:rPr>
        <w:t xml:space="preserve"> </w:t>
      </w:r>
      <w:r w:rsidRPr="005E389A">
        <w:rPr>
          <w:color w:val="0070C0"/>
        </w:rPr>
        <w:t>ovla</w:t>
      </w:r>
      <w:r w:rsidRPr="005E389A">
        <w:rPr>
          <w:color w:val="0070C0"/>
          <w:lang w:val="sr-Cyrl-CS"/>
        </w:rPr>
        <w:t>šćš</w:t>
      </w:r>
      <w:r w:rsidRPr="005E389A">
        <w:rPr>
          <w:color w:val="0070C0"/>
        </w:rPr>
        <w:t>enog</w:t>
      </w:r>
      <w:r w:rsidRPr="005E389A">
        <w:rPr>
          <w:color w:val="0070C0"/>
          <w:lang w:val="sr-Cyrl-CS"/>
        </w:rPr>
        <w:t xml:space="preserve"> </w:t>
      </w:r>
      <w:r w:rsidRPr="005E389A">
        <w:rPr>
          <w:color w:val="0070C0"/>
        </w:rPr>
        <w:t>revizora</w:t>
      </w:r>
      <w:r w:rsidRPr="005E389A">
        <w:rPr>
          <w:color w:val="0070C0"/>
          <w:lang w:val="sr-Cyrl-CS"/>
        </w:rPr>
        <w:t xml:space="preserve"> </w:t>
      </w:r>
      <w:r w:rsidRPr="005E389A">
        <w:rPr>
          <w:color w:val="0070C0"/>
        </w:rPr>
        <w:t>za</w:t>
      </w:r>
      <w:r w:rsidRPr="005E389A">
        <w:rPr>
          <w:color w:val="0070C0"/>
          <w:lang w:val="sr-Cyrl-CS"/>
        </w:rPr>
        <w:t xml:space="preserve"> </w:t>
      </w:r>
      <w:r w:rsidRPr="005E389A">
        <w:rPr>
          <w:color w:val="0070C0"/>
        </w:rPr>
        <w:t>potvrdu</w:t>
      </w:r>
      <w:r w:rsidRPr="005E389A">
        <w:rPr>
          <w:color w:val="0070C0"/>
          <w:lang w:val="sr-Cyrl-CS"/>
        </w:rPr>
        <w:t xml:space="preserve"> </w:t>
      </w:r>
      <w:r w:rsidRPr="005E389A">
        <w:rPr>
          <w:color w:val="0070C0"/>
        </w:rPr>
        <w:t>stanja</w:t>
      </w:r>
      <w:r w:rsidRPr="005E389A">
        <w:rPr>
          <w:color w:val="0070C0"/>
          <w:lang w:val="sr-Cyrl-CS"/>
        </w:rPr>
        <w:t xml:space="preserve"> </w:t>
      </w:r>
      <w:r w:rsidRPr="005E389A">
        <w:rPr>
          <w:color w:val="0070C0"/>
        </w:rPr>
        <w:t>obaveza</w:t>
      </w:r>
      <w:r w:rsidRPr="005E389A">
        <w:rPr>
          <w:color w:val="0070C0"/>
          <w:lang w:val="sr-Cyrl-CS"/>
        </w:rPr>
        <w:t xml:space="preserve"> </w:t>
      </w:r>
      <w:r w:rsidRPr="005E389A">
        <w:rPr>
          <w:color w:val="0070C0"/>
        </w:rPr>
        <w:t>i</w:t>
      </w:r>
      <w:r w:rsidRPr="005E389A">
        <w:rPr>
          <w:color w:val="0070C0"/>
          <w:lang w:val="sr-Cyrl-CS"/>
        </w:rPr>
        <w:t xml:space="preserve"> </w:t>
      </w:r>
      <w:r w:rsidRPr="005E389A">
        <w:rPr>
          <w:color w:val="0070C0"/>
        </w:rPr>
        <w:t>potra</w:t>
      </w:r>
      <w:r w:rsidRPr="005E389A">
        <w:rPr>
          <w:color w:val="0070C0"/>
          <w:lang w:val="sr-Cyrl-CS"/>
        </w:rPr>
        <w:t>ž</w:t>
      </w:r>
      <w:r w:rsidRPr="005E389A">
        <w:rPr>
          <w:color w:val="0070C0"/>
        </w:rPr>
        <w:t>ivanja</w:t>
      </w:r>
      <w:r w:rsidRPr="005E389A">
        <w:rPr>
          <w:color w:val="0070C0"/>
          <w:lang w:val="sr-Cyrl-CS"/>
        </w:rPr>
        <w:t xml:space="preserve">, </w:t>
      </w:r>
      <w:r w:rsidRPr="005E389A">
        <w:rPr>
          <w:color w:val="0070C0"/>
        </w:rPr>
        <w:t>kao</w:t>
      </w:r>
      <w:r w:rsidRPr="005E389A">
        <w:rPr>
          <w:color w:val="0070C0"/>
          <w:lang w:val="sr-Cyrl-CS"/>
        </w:rPr>
        <w:t xml:space="preserve"> </w:t>
      </w:r>
      <w:r w:rsidRPr="005E389A">
        <w:rPr>
          <w:color w:val="0070C0"/>
        </w:rPr>
        <w:t>i</w:t>
      </w:r>
      <w:r w:rsidRPr="005E389A">
        <w:rPr>
          <w:color w:val="0070C0"/>
          <w:lang w:val="sr-Cyrl-CS"/>
        </w:rPr>
        <w:t xml:space="preserve"> </w:t>
      </w:r>
      <w:r w:rsidRPr="005E389A">
        <w:rPr>
          <w:color w:val="0070C0"/>
        </w:rPr>
        <w:t>stanja</w:t>
      </w:r>
      <w:r w:rsidRPr="005E389A">
        <w:rPr>
          <w:color w:val="0070C0"/>
          <w:lang w:val="sr-Cyrl-CS"/>
        </w:rPr>
        <w:t xml:space="preserve"> </w:t>
      </w:r>
      <w:r w:rsidRPr="005E389A">
        <w:rPr>
          <w:color w:val="0070C0"/>
        </w:rPr>
        <w:t>ostalih</w:t>
      </w:r>
      <w:r w:rsidRPr="005E389A">
        <w:rPr>
          <w:color w:val="0070C0"/>
          <w:lang w:val="sr-Cyrl-CS"/>
        </w:rPr>
        <w:t xml:space="preserve"> </w:t>
      </w:r>
      <w:r w:rsidRPr="005E389A">
        <w:rPr>
          <w:color w:val="0070C0"/>
        </w:rPr>
        <w:t>bilansnih</w:t>
      </w:r>
      <w:r w:rsidRPr="005E389A">
        <w:rPr>
          <w:color w:val="0070C0"/>
          <w:lang w:val="sr-Cyrl-CS"/>
        </w:rPr>
        <w:t xml:space="preserve"> </w:t>
      </w:r>
      <w:r w:rsidRPr="005E389A">
        <w:rPr>
          <w:color w:val="0070C0"/>
        </w:rPr>
        <w:t>pozicija</w:t>
      </w:r>
      <w:r w:rsidRPr="005E389A">
        <w:rPr>
          <w:color w:val="0070C0"/>
          <w:lang w:val="sr-Cyrl-CS"/>
        </w:rPr>
        <w:t xml:space="preserve"> </w:t>
      </w:r>
      <w:r w:rsidRPr="005E389A">
        <w:rPr>
          <w:color w:val="0070C0"/>
        </w:rPr>
        <w:t>koje</w:t>
      </w:r>
      <w:r w:rsidRPr="005E389A">
        <w:rPr>
          <w:color w:val="0070C0"/>
          <w:lang w:val="sr-Cyrl-CS"/>
        </w:rPr>
        <w:t xml:space="preserve"> </w:t>
      </w:r>
      <w:r w:rsidRPr="005E389A">
        <w:rPr>
          <w:color w:val="0070C0"/>
        </w:rPr>
        <w:t>su</w:t>
      </w:r>
      <w:r w:rsidRPr="005E389A">
        <w:rPr>
          <w:color w:val="0070C0"/>
          <w:lang w:val="sr-Cyrl-CS"/>
        </w:rPr>
        <w:t xml:space="preserve"> </w:t>
      </w:r>
      <w:r w:rsidRPr="005E389A">
        <w:rPr>
          <w:color w:val="0070C0"/>
        </w:rPr>
        <w:t>neophodne</w:t>
      </w:r>
      <w:r w:rsidRPr="005E389A">
        <w:rPr>
          <w:color w:val="0070C0"/>
          <w:lang w:val="sr-Cyrl-CS"/>
        </w:rPr>
        <w:t xml:space="preserve"> </w:t>
      </w:r>
      <w:r w:rsidRPr="005E389A">
        <w:rPr>
          <w:color w:val="0070C0"/>
        </w:rPr>
        <w:t>za</w:t>
      </w:r>
      <w:r w:rsidRPr="005E389A">
        <w:rPr>
          <w:color w:val="0070C0"/>
          <w:lang w:val="sr-Cyrl-CS"/>
        </w:rPr>
        <w:t xml:space="preserve"> </w:t>
      </w:r>
      <w:r w:rsidRPr="005E389A">
        <w:rPr>
          <w:color w:val="0070C0"/>
        </w:rPr>
        <w:t>obavljanje</w:t>
      </w:r>
      <w:r w:rsidRPr="005E389A">
        <w:rPr>
          <w:color w:val="0070C0"/>
          <w:lang w:val="sr-Cyrl-CS"/>
        </w:rPr>
        <w:t xml:space="preserve"> </w:t>
      </w:r>
      <w:r w:rsidRPr="005E389A">
        <w:rPr>
          <w:color w:val="0070C0"/>
        </w:rPr>
        <w:t>postupka</w:t>
      </w:r>
      <w:r w:rsidRPr="005E389A">
        <w:rPr>
          <w:color w:val="0070C0"/>
          <w:lang w:val="sr-Cyrl-CS"/>
        </w:rPr>
        <w:t xml:space="preserve"> </w:t>
      </w:r>
      <w:r w:rsidRPr="005E389A">
        <w:rPr>
          <w:color w:val="0070C0"/>
        </w:rPr>
        <w:t>revizije</w:t>
      </w:r>
      <w:r w:rsidRPr="005E389A">
        <w:rPr>
          <w:color w:val="0070C0"/>
          <w:lang w:val="sr-Cyrl-CS"/>
        </w:rPr>
        <w:t>.</w:t>
      </w:r>
    </w:p>
    <w:p w14:paraId="52023BD0" w14:textId="77777777" w:rsidR="00F633DA" w:rsidRPr="005E389A" w:rsidRDefault="00F633DA" w:rsidP="00571B6B">
      <w:pPr>
        <w:ind w:left="-284" w:right="43"/>
        <w:jc w:val="both"/>
        <w:rPr>
          <w:color w:val="0070C0"/>
          <w:sz w:val="16"/>
          <w:szCs w:val="16"/>
          <w:lang w:val="sr-Cyrl-CS"/>
        </w:rPr>
      </w:pPr>
    </w:p>
    <w:p w14:paraId="3ABD83D6" w14:textId="08D9797D" w:rsidR="00F633DA" w:rsidRPr="0024686C" w:rsidRDefault="00F633DA" w:rsidP="00571B6B">
      <w:pPr>
        <w:ind w:left="-284" w:right="43"/>
        <w:jc w:val="both"/>
        <w:rPr>
          <w:color w:val="0070C0"/>
          <w:lang w:val="sr-Latn-RS"/>
        </w:rPr>
      </w:pPr>
      <w:r w:rsidRPr="005E389A">
        <w:rPr>
          <w:color w:val="0070C0"/>
        </w:rPr>
        <w:t>Pravno</w:t>
      </w:r>
      <w:r w:rsidRPr="005E389A">
        <w:rPr>
          <w:color w:val="0070C0"/>
          <w:lang w:val="sr-Cyrl-CS"/>
        </w:rPr>
        <w:t xml:space="preserve"> </w:t>
      </w:r>
      <w:r w:rsidRPr="005E389A">
        <w:rPr>
          <w:color w:val="0070C0"/>
        </w:rPr>
        <w:t>lice</w:t>
      </w:r>
      <w:r w:rsidRPr="005E389A">
        <w:rPr>
          <w:color w:val="0070C0"/>
          <w:lang w:val="sr-Cyrl-CS"/>
        </w:rPr>
        <w:t xml:space="preserve"> </w:t>
      </w:r>
      <w:r w:rsidRPr="005E389A">
        <w:rPr>
          <w:color w:val="0070C0"/>
        </w:rPr>
        <w:t>je</w:t>
      </w:r>
      <w:r w:rsidRPr="005E389A">
        <w:rPr>
          <w:color w:val="0070C0"/>
          <w:lang w:val="sr-Cyrl-CS"/>
        </w:rPr>
        <w:t xml:space="preserve"> </w:t>
      </w:r>
      <w:r w:rsidRPr="005E389A">
        <w:rPr>
          <w:color w:val="0070C0"/>
        </w:rPr>
        <w:t>du</w:t>
      </w:r>
      <w:r w:rsidRPr="005E389A">
        <w:rPr>
          <w:color w:val="0070C0"/>
          <w:lang w:val="sr-Cyrl-CS"/>
        </w:rPr>
        <w:t>ž</w:t>
      </w:r>
      <w:r w:rsidRPr="005E389A">
        <w:rPr>
          <w:color w:val="0070C0"/>
        </w:rPr>
        <w:t>no</w:t>
      </w:r>
      <w:r w:rsidRPr="005E389A">
        <w:rPr>
          <w:color w:val="0070C0"/>
          <w:lang w:val="sr-Cyrl-CS"/>
        </w:rPr>
        <w:t xml:space="preserve"> </w:t>
      </w:r>
      <w:r w:rsidRPr="005E389A">
        <w:rPr>
          <w:color w:val="0070C0"/>
        </w:rPr>
        <w:t>da</w:t>
      </w:r>
      <w:r w:rsidRPr="005E389A">
        <w:rPr>
          <w:color w:val="0070C0"/>
          <w:lang w:val="sr-Cyrl-CS"/>
        </w:rPr>
        <w:t xml:space="preserve"> </w:t>
      </w:r>
      <w:r w:rsidRPr="005E389A">
        <w:rPr>
          <w:color w:val="0070C0"/>
        </w:rPr>
        <w:t>u</w:t>
      </w:r>
      <w:r w:rsidRPr="005E389A">
        <w:rPr>
          <w:color w:val="0070C0"/>
          <w:lang w:val="sr-Cyrl-CS"/>
        </w:rPr>
        <w:t xml:space="preserve"> </w:t>
      </w:r>
      <w:r w:rsidRPr="005E389A">
        <w:rPr>
          <w:color w:val="0070C0"/>
        </w:rPr>
        <w:t>napomenama</w:t>
      </w:r>
      <w:r w:rsidRPr="005E389A">
        <w:rPr>
          <w:color w:val="0070C0"/>
          <w:lang w:val="sr-Cyrl-CS"/>
        </w:rPr>
        <w:t xml:space="preserve"> </w:t>
      </w:r>
      <w:r w:rsidRPr="005E389A">
        <w:rPr>
          <w:color w:val="0070C0"/>
        </w:rPr>
        <w:t>uz</w:t>
      </w:r>
      <w:r w:rsidRPr="005E389A">
        <w:rPr>
          <w:color w:val="0070C0"/>
          <w:lang w:val="sr-Cyrl-CS"/>
        </w:rPr>
        <w:t xml:space="preserve"> </w:t>
      </w:r>
      <w:r w:rsidRPr="005E389A">
        <w:rPr>
          <w:color w:val="0070C0"/>
        </w:rPr>
        <w:t>finansijske</w:t>
      </w:r>
      <w:r w:rsidRPr="005E389A">
        <w:rPr>
          <w:color w:val="0070C0"/>
          <w:lang w:val="sr-Cyrl-CS"/>
        </w:rPr>
        <w:t xml:space="preserve"> </w:t>
      </w:r>
      <w:r w:rsidRPr="005E389A">
        <w:rPr>
          <w:color w:val="0070C0"/>
        </w:rPr>
        <w:t>izvje</w:t>
      </w:r>
      <w:r w:rsidRPr="005E389A">
        <w:rPr>
          <w:color w:val="0070C0"/>
          <w:lang w:val="sr-Cyrl-CS"/>
        </w:rPr>
        <w:t>š</w:t>
      </w:r>
      <w:r w:rsidRPr="005E389A">
        <w:rPr>
          <w:color w:val="0070C0"/>
        </w:rPr>
        <w:t>taje</w:t>
      </w:r>
      <w:r w:rsidRPr="005E389A">
        <w:rPr>
          <w:color w:val="0070C0"/>
          <w:lang w:val="sr-Cyrl-CS"/>
        </w:rPr>
        <w:t xml:space="preserve"> </w:t>
      </w:r>
      <w:r w:rsidRPr="005E389A">
        <w:rPr>
          <w:color w:val="0070C0"/>
        </w:rPr>
        <w:t>prezentuje</w:t>
      </w:r>
      <w:r w:rsidRPr="005E389A">
        <w:rPr>
          <w:color w:val="0070C0"/>
          <w:lang w:val="sr-Cyrl-CS"/>
        </w:rPr>
        <w:t xml:space="preserve"> </w:t>
      </w:r>
      <w:r w:rsidRPr="005E389A">
        <w:rPr>
          <w:color w:val="0070C0"/>
        </w:rPr>
        <w:t>sva</w:t>
      </w:r>
      <w:r w:rsidRPr="005E389A">
        <w:rPr>
          <w:color w:val="0070C0"/>
          <w:lang w:val="sr-Cyrl-CS"/>
        </w:rPr>
        <w:t xml:space="preserve"> </w:t>
      </w:r>
      <w:r w:rsidRPr="005E389A">
        <w:rPr>
          <w:color w:val="0070C0"/>
        </w:rPr>
        <w:t>neusagla</w:t>
      </w:r>
      <w:r w:rsidRPr="005E389A">
        <w:rPr>
          <w:color w:val="0070C0"/>
          <w:lang w:val="sr-Cyrl-CS"/>
        </w:rPr>
        <w:t>š</w:t>
      </w:r>
      <w:r w:rsidRPr="005E389A">
        <w:rPr>
          <w:color w:val="0070C0"/>
        </w:rPr>
        <w:t>ena</w:t>
      </w:r>
      <w:r w:rsidRPr="005E389A">
        <w:rPr>
          <w:color w:val="0070C0"/>
          <w:lang w:val="sr-Cyrl-CS"/>
        </w:rPr>
        <w:t xml:space="preserve"> </w:t>
      </w:r>
      <w:r w:rsidRPr="005E389A">
        <w:rPr>
          <w:color w:val="0070C0"/>
        </w:rPr>
        <w:t>salda</w:t>
      </w:r>
      <w:r w:rsidRPr="005E389A">
        <w:rPr>
          <w:color w:val="0070C0"/>
          <w:lang w:val="sr-Cyrl-CS"/>
        </w:rPr>
        <w:t xml:space="preserve">  </w:t>
      </w:r>
      <w:r w:rsidRPr="005E389A">
        <w:rPr>
          <w:color w:val="0070C0"/>
        </w:rPr>
        <w:t>potra</w:t>
      </w:r>
      <w:r w:rsidRPr="005E389A">
        <w:rPr>
          <w:color w:val="0070C0"/>
          <w:lang w:val="sr-Cyrl-CS"/>
        </w:rPr>
        <w:t>ž</w:t>
      </w:r>
      <w:r w:rsidRPr="005E389A">
        <w:rPr>
          <w:color w:val="0070C0"/>
        </w:rPr>
        <w:t>ivanja</w:t>
      </w:r>
      <w:r w:rsidRPr="005E389A">
        <w:rPr>
          <w:color w:val="0070C0"/>
          <w:lang w:val="sr-Cyrl-CS"/>
        </w:rPr>
        <w:t xml:space="preserve"> </w:t>
      </w:r>
      <w:r w:rsidRPr="005E389A">
        <w:rPr>
          <w:color w:val="0070C0"/>
        </w:rPr>
        <w:t>i</w:t>
      </w:r>
      <w:r w:rsidRPr="005E389A">
        <w:rPr>
          <w:color w:val="0070C0"/>
          <w:lang w:val="sr-Cyrl-CS"/>
        </w:rPr>
        <w:t xml:space="preserve"> </w:t>
      </w:r>
      <w:r w:rsidRPr="005E389A">
        <w:rPr>
          <w:color w:val="0070C0"/>
        </w:rPr>
        <w:t>obaveza</w:t>
      </w:r>
      <w:r w:rsidRPr="005E389A">
        <w:rPr>
          <w:color w:val="0070C0"/>
          <w:lang w:val="sr-Cyrl-CS"/>
        </w:rPr>
        <w:t xml:space="preserve">, </w:t>
      </w:r>
      <w:r w:rsidRPr="005E389A">
        <w:rPr>
          <w:color w:val="0070C0"/>
        </w:rPr>
        <w:t>kao</w:t>
      </w:r>
      <w:r w:rsidRPr="005E389A">
        <w:rPr>
          <w:color w:val="0070C0"/>
          <w:lang w:val="sr-Cyrl-CS"/>
        </w:rPr>
        <w:t xml:space="preserve"> </w:t>
      </w:r>
      <w:r w:rsidRPr="005E389A">
        <w:rPr>
          <w:color w:val="0070C0"/>
        </w:rPr>
        <w:t>i</w:t>
      </w:r>
      <w:r w:rsidRPr="005E389A">
        <w:rPr>
          <w:color w:val="0070C0"/>
          <w:lang w:val="sr-Cyrl-CS"/>
        </w:rPr>
        <w:t xml:space="preserve"> </w:t>
      </w:r>
      <w:r w:rsidRPr="005E389A">
        <w:rPr>
          <w:color w:val="0070C0"/>
        </w:rPr>
        <w:t>razloge</w:t>
      </w:r>
      <w:r w:rsidRPr="005E389A">
        <w:rPr>
          <w:color w:val="0070C0"/>
          <w:lang w:val="sr-Cyrl-CS"/>
        </w:rPr>
        <w:t xml:space="preserve"> </w:t>
      </w:r>
      <w:r w:rsidRPr="005E389A">
        <w:rPr>
          <w:color w:val="0070C0"/>
        </w:rPr>
        <w:t>za</w:t>
      </w:r>
      <w:r w:rsidRPr="005E389A">
        <w:rPr>
          <w:color w:val="0070C0"/>
          <w:lang w:val="sr-Cyrl-CS"/>
        </w:rPr>
        <w:t>š</w:t>
      </w:r>
      <w:r w:rsidRPr="005E389A">
        <w:rPr>
          <w:color w:val="0070C0"/>
        </w:rPr>
        <w:t>to</w:t>
      </w:r>
      <w:r w:rsidRPr="005E389A">
        <w:rPr>
          <w:color w:val="0070C0"/>
          <w:lang w:val="sr-Cyrl-CS"/>
        </w:rPr>
        <w:t xml:space="preserve"> </w:t>
      </w:r>
      <w:r w:rsidRPr="005E389A">
        <w:rPr>
          <w:color w:val="0070C0"/>
        </w:rPr>
        <w:t>usagla</w:t>
      </w:r>
      <w:r w:rsidRPr="005E389A">
        <w:rPr>
          <w:color w:val="0070C0"/>
          <w:lang w:val="sr-Cyrl-CS"/>
        </w:rPr>
        <w:t>š</w:t>
      </w:r>
      <w:r w:rsidRPr="005E389A">
        <w:rPr>
          <w:color w:val="0070C0"/>
        </w:rPr>
        <w:t>avanje</w:t>
      </w:r>
      <w:r w:rsidRPr="005E389A">
        <w:rPr>
          <w:color w:val="0070C0"/>
          <w:lang w:val="sr-Cyrl-CS"/>
        </w:rPr>
        <w:t xml:space="preserve"> </w:t>
      </w:r>
      <w:r w:rsidRPr="005E389A">
        <w:rPr>
          <w:color w:val="0070C0"/>
        </w:rPr>
        <w:t>nije</w:t>
      </w:r>
      <w:r w:rsidRPr="005E389A">
        <w:rPr>
          <w:color w:val="0070C0"/>
          <w:lang w:val="sr-Cyrl-CS"/>
        </w:rPr>
        <w:t xml:space="preserve"> </w:t>
      </w:r>
      <w:r w:rsidRPr="005E389A">
        <w:rPr>
          <w:color w:val="0070C0"/>
        </w:rPr>
        <w:t>izvr</w:t>
      </w:r>
      <w:r w:rsidRPr="005E389A">
        <w:rPr>
          <w:color w:val="0070C0"/>
          <w:lang w:val="sr-Cyrl-CS"/>
        </w:rPr>
        <w:t>š</w:t>
      </w:r>
      <w:r w:rsidRPr="005E389A">
        <w:rPr>
          <w:color w:val="0070C0"/>
        </w:rPr>
        <w:t>eno</w:t>
      </w:r>
      <w:r w:rsidR="0024686C">
        <w:rPr>
          <w:color w:val="0070C0"/>
          <w:lang w:val="sr-Latn-RS"/>
        </w:rPr>
        <w:t>.</w:t>
      </w:r>
    </w:p>
    <w:p w14:paraId="13778A74" w14:textId="77777777" w:rsidR="00F633DA" w:rsidRPr="00C77F09" w:rsidRDefault="00F633DA" w:rsidP="00571B6B">
      <w:pPr>
        <w:pStyle w:val="Teloteksta"/>
        <w:ind w:right="43"/>
        <w:rPr>
          <w:sz w:val="24"/>
          <w:lang w:val="bs-Latn-BA"/>
        </w:rPr>
      </w:pPr>
    </w:p>
    <w:p w14:paraId="6C073238" w14:textId="77777777" w:rsidR="00F633DA" w:rsidRPr="00250F74" w:rsidRDefault="00F633DA" w:rsidP="00571B6B">
      <w:pPr>
        <w:pStyle w:val="Teloteksta"/>
        <w:ind w:left="-284" w:right="43"/>
        <w:jc w:val="both"/>
        <w:rPr>
          <w:color w:val="0070C0"/>
          <w:sz w:val="24"/>
          <w:lang w:val="bs-Latn-BA"/>
        </w:rPr>
      </w:pPr>
      <w:r w:rsidRPr="00250F74">
        <w:rPr>
          <w:color w:val="0070C0"/>
          <w:sz w:val="24"/>
          <w:lang w:val="sr-Cyrl-CS"/>
        </w:rPr>
        <w:t xml:space="preserve">U skladu sa članom 18. Zakona o računovodstvu i reviziji Republike Srpske izvršene su </w:t>
      </w:r>
      <w:r w:rsidRPr="00250F74">
        <w:rPr>
          <w:i/>
          <w:color w:val="0070C0"/>
          <w:sz w:val="24"/>
          <w:lang w:val="sr-Cyrl-CS"/>
        </w:rPr>
        <w:t xml:space="preserve">konfirmacije salda sa kupcima u zemlji, koja su potvrđena i ovjerena </w:t>
      </w:r>
      <w:r w:rsidRPr="00250F74">
        <w:rPr>
          <w:i/>
          <w:color w:val="0070C0"/>
          <w:sz w:val="24"/>
          <w:lang w:val="bs-Latn-BA"/>
        </w:rPr>
        <w:t>uz naknadno djelimično</w:t>
      </w:r>
      <w:r w:rsidRPr="00250F74">
        <w:rPr>
          <w:color w:val="0070C0"/>
          <w:sz w:val="24"/>
          <w:lang w:val="bs-Latn-BA"/>
        </w:rPr>
        <w:t xml:space="preserve"> usaglašavanje</w:t>
      </w:r>
      <w:r w:rsidRPr="00250F74">
        <w:rPr>
          <w:color w:val="0070C0"/>
          <w:sz w:val="24"/>
          <w:lang w:val="sr-Cyrl-CS"/>
        </w:rPr>
        <w:t>.</w:t>
      </w:r>
      <w:r w:rsidRPr="00250F74">
        <w:rPr>
          <w:color w:val="0070C0"/>
          <w:sz w:val="24"/>
          <w:lang w:val="bs-Latn-BA"/>
        </w:rPr>
        <w:t xml:space="preserve"> </w:t>
      </w:r>
      <w:r w:rsidRPr="00250F74">
        <w:rPr>
          <w:color w:val="0070C0"/>
          <w:sz w:val="24"/>
          <w:lang w:val="sr-Cyrl-CS"/>
        </w:rPr>
        <w:t xml:space="preserve"> </w:t>
      </w:r>
      <w:r w:rsidRPr="00250F74">
        <w:rPr>
          <w:color w:val="0070C0"/>
          <w:sz w:val="24"/>
          <w:lang w:val="bs-Latn-BA"/>
        </w:rPr>
        <w:t>Pregledi su dati uz navedena potraživanja i obaveze koje su bili predmet usaglašavanja. Prema zahtjevu MRS - 1, neusaglašena salda na dan bilansiranja je potrebno objelodaniti u Napomenama uz finansijske izvještaje.</w:t>
      </w:r>
    </w:p>
    <w:p w14:paraId="678DF2E7" w14:textId="77777777" w:rsidR="00F633DA" w:rsidRPr="00C77F09" w:rsidRDefault="00F633DA" w:rsidP="00571B6B">
      <w:pPr>
        <w:pStyle w:val="Teloteksta"/>
        <w:ind w:right="43"/>
        <w:jc w:val="both"/>
        <w:rPr>
          <w:sz w:val="16"/>
          <w:szCs w:val="16"/>
          <w:lang w:val="bs-Latn-BA"/>
        </w:rPr>
      </w:pPr>
    </w:p>
    <w:p w14:paraId="4BAC69C6" w14:textId="1B53017E" w:rsidR="00F633DA" w:rsidRPr="006517BB" w:rsidRDefault="00F633DA" w:rsidP="00571B6B">
      <w:pPr>
        <w:pStyle w:val="Teloteksta"/>
        <w:ind w:left="-284" w:right="43"/>
        <w:jc w:val="both"/>
        <w:rPr>
          <w:b/>
          <w:i/>
          <w:color w:val="0070C0"/>
          <w:sz w:val="24"/>
          <w:lang w:val="bs-Latn-BA"/>
        </w:rPr>
      </w:pPr>
      <w:r w:rsidRPr="006517BB">
        <w:rPr>
          <w:b/>
          <w:i/>
          <w:color w:val="0070C0"/>
          <w:sz w:val="24"/>
          <w:lang w:val="bs-Latn-BA"/>
        </w:rPr>
        <w:t>U Napomenama uz finansijski izvještaj nisu data dodatna objelodanjivanja o postupku i rezultatima usaglašavanja međusobnih obaveza i potraživanja.</w:t>
      </w:r>
    </w:p>
    <w:p w14:paraId="3062B350" w14:textId="77777777" w:rsidR="00F633DA" w:rsidRPr="005E389A" w:rsidRDefault="00F633DA" w:rsidP="002C73BB">
      <w:pPr>
        <w:spacing w:before="240" w:after="240"/>
        <w:ind w:left="-284" w:right="-808"/>
        <w:rPr>
          <w:b/>
          <w:i/>
          <w:iCs/>
          <w:color w:val="0070C0"/>
          <w:lang w:val="sr-Latn-CS"/>
        </w:rPr>
      </w:pPr>
      <w:r w:rsidRPr="005E389A">
        <w:rPr>
          <w:b/>
          <w:i/>
          <w:iCs/>
          <w:color w:val="0070C0"/>
          <w:lang w:val="sr-Latn-CS"/>
        </w:rPr>
        <w:lastRenderedPageBreak/>
        <w:t>7.1.11. Vlasnička struktura izvora sredstava</w:t>
      </w:r>
    </w:p>
    <w:p w14:paraId="5585CA7E" w14:textId="5A714156" w:rsidR="00F633DA" w:rsidRPr="005E389A" w:rsidRDefault="00C10528" w:rsidP="002C73BB">
      <w:pPr>
        <w:pStyle w:val="Zaglavljestranice"/>
        <w:tabs>
          <w:tab w:val="clear" w:pos="4320"/>
          <w:tab w:val="clear" w:pos="8640"/>
          <w:tab w:val="left" w:pos="8858"/>
        </w:tabs>
        <w:ind w:left="-284" w:right="-808"/>
        <w:jc w:val="both"/>
        <w:rPr>
          <w:color w:val="0070C0"/>
          <w:lang w:val="sr-Latn-CS"/>
        </w:rPr>
      </w:pPr>
      <w:r w:rsidRPr="005E389A">
        <w:rPr>
          <w:color w:val="0070C0"/>
          <w:lang w:val="sr-Latn-CS"/>
        </w:rPr>
        <w:t xml:space="preserve">Vlasnička struktura izvora u posmatranim periodima </w:t>
      </w:r>
      <w:r w:rsidR="003D4FD7" w:rsidRPr="005E389A">
        <w:rPr>
          <w:color w:val="0070C0"/>
          <w:lang w:val="sr-Latn-CS"/>
        </w:rPr>
        <w:t>data je u nastavku:</w:t>
      </w:r>
    </w:p>
    <w:p w14:paraId="45E45B0E" w14:textId="35AEDEC5" w:rsidR="00C43ADB" w:rsidRPr="00C77F09" w:rsidRDefault="00C43ADB" w:rsidP="002C73BB">
      <w:pPr>
        <w:pStyle w:val="Zaglavljestranice"/>
        <w:tabs>
          <w:tab w:val="clear" w:pos="4320"/>
          <w:tab w:val="clear" w:pos="8640"/>
          <w:tab w:val="left" w:pos="8858"/>
        </w:tabs>
        <w:ind w:left="-284" w:right="-808"/>
        <w:jc w:val="both"/>
        <w:rPr>
          <w:lang w:val="sr-Latn-CS"/>
        </w:rPr>
      </w:pPr>
    </w:p>
    <w:tbl>
      <w:tblPr>
        <w:tblpPr w:leftFromText="180" w:rightFromText="180" w:vertAnchor="text" w:horzAnchor="page" w:tblpXSpec="center" w:tblpY="62"/>
        <w:tblW w:w="7016" w:type="dxa"/>
        <w:tblBorders>
          <w:top w:val="single" w:sz="12" w:space="0" w:color="000000"/>
          <w:bottom w:val="single" w:sz="12" w:space="0" w:color="000000"/>
        </w:tblBorders>
        <w:tblLook w:val="01E0" w:firstRow="1" w:lastRow="1" w:firstColumn="1" w:lastColumn="1" w:noHBand="0" w:noVBand="0"/>
      </w:tblPr>
      <w:tblGrid>
        <w:gridCol w:w="3686"/>
        <w:gridCol w:w="1525"/>
        <w:gridCol w:w="1805"/>
      </w:tblGrid>
      <w:tr w:rsidR="00250F74" w:rsidRPr="00250F74" w14:paraId="1DB59480" w14:textId="77777777" w:rsidTr="002B5030">
        <w:tc>
          <w:tcPr>
            <w:tcW w:w="3686" w:type="dxa"/>
            <w:tcBorders>
              <w:top w:val="double" w:sz="4" w:space="0" w:color="auto"/>
              <w:bottom w:val="double" w:sz="4" w:space="0" w:color="auto"/>
              <w:right w:val="nil"/>
            </w:tcBorders>
            <w:shd w:val="clear" w:color="auto" w:fill="DEEAF6" w:themeFill="accent1" w:themeFillTint="33"/>
            <w:vAlign w:val="center"/>
          </w:tcPr>
          <w:p w14:paraId="24E1830F" w14:textId="77777777" w:rsidR="00C43ADB" w:rsidRPr="00250F74" w:rsidRDefault="00C43ADB" w:rsidP="002B5030">
            <w:pPr>
              <w:ind w:left="360"/>
              <w:jc w:val="center"/>
              <w:rPr>
                <w:b/>
                <w:i/>
                <w:iCs/>
                <w:color w:val="0070C0"/>
                <w:lang w:val="bs-Latn-BA"/>
              </w:rPr>
            </w:pPr>
            <w:r w:rsidRPr="00250F74">
              <w:rPr>
                <w:b/>
                <w:i/>
                <w:iCs/>
                <w:color w:val="0070C0"/>
                <w:lang w:val="bs-Latn-BA"/>
              </w:rPr>
              <w:t>Izvori sredstava</w:t>
            </w:r>
          </w:p>
        </w:tc>
        <w:tc>
          <w:tcPr>
            <w:tcW w:w="1525" w:type="dxa"/>
            <w:tcBorders>
              <w:top w:val="double" w:sz="4" w:space="0" w:color="auto"/>
              <w:bottom w:val="double" w:sz="4" w:space="0" w:color="auto"/>
            </w:tcBorders>
            <w:shd w:val="clear" w:color="auto" w:fill="DEEAF6" w:themeFill="accent1" w:themeFillTint="33"/>
            <w:vAlign w:val="center"/>
          </w:tcPr>
          <w:p w14:paraId="7A6DA87E" w14:textId="63FAA465" w:rsidR="00C43ADB" w:rsidRPr="00250F74" w:rsidRDefault="00C43ADB" w:rsidP="002B5030">
            <w:pPr>
              <w:jc w:val="center"/>
              <w:rPr>
                <w:b/>
                <w:i/>
                <w:iCs/>
                <w:color w:val="0070C0"/>
                <w:lang w:val="bs-Latn-BA"/>
              </w:rPr>
            </w:pPr>
            <w:r w:rsidRPr="00250F74">
              <w:rPr>
                <w:b/>
                <w:i/>
                <w:iCs/>
                <w:color w:val="0070C0"/>
                <w:lang w:val="sr-Latn-RS"/>
              </w:rPr>
              <w:t>202</w:t>
            </w:r>
            <w:r w:rsidR="005E389A" w:rsidRPr="00250F74">
              <w:rPr>
                <w:b/>
                <w:i/>
                <w:iCs/>
                <w:color w:val="0070C0"/>
                <w:lang w:val="sr-Latn-RS"/>
              </w:rPr>
              <w:t>5</w:t>
            </w:r>
            <w:r w:rsidRPr="00250F74">
              <w:rPr>
                <w:b/>
                <w:i/>
                <w:iCs/>
                <w:color w:val="0070C0"/>
                <w:lang w:val="sr-Latn-RS"/>
              </w:rPr>
              <w:t>.</w:t>
            </w:r>
            <w:r w:rsidRPr="00250F74">
              <w:rPr>
                <w:b/>
                <w:i/>
                <w:iCs/>
                <w:color w:val="0070C0"/>
                <w:lang w:val="bs-Latn-BA"/>
              </w:rPr>
              <w:t xml:space="preserve"> godina</w:t>
            </w:r>
          </w:p>
        </w:tc>
        <w:tc>
          <w:tcPr>
            <w:tcW w:w="1805" w:type="dxa"/>
            <w:tcBorders>
              <w:top w:val="double" w:sz="4" w:space="0" w:color="auto"/>
              <w:bottom w:val="double" w:sz="4" w:space="0" w:color="auto"/>
            </w:tcBorders>
            <w:shd w:val="clear" w:color="auto" w:fill="DEEAF6" w:themeFill="accent1" w:themeFillTint="33"/>
            <w:vAlign w:val="center"/>
          </w:tcPr>
          <w:p w14:paraId="5BE5E601" w14:textId="77777777" w:rsidR="00C43ADB" w:rsidRPr="00250F74" w:rsidRDefault="00C43ADB" w:rsidP="002B5030">
            <w:pPr>
              <w:jc w:val="center"/>
              <w:rPr>
                <w:b/>
                <w:i/>
                <w:iCs/>
                <w:color w:val="0070C0"/>
                <w:lang w:val="bs-Latn-BA"/>
              </w:rPr>
            </w:pPr>
            <w:r w:rsidRPr="00250F74">
              <w:rPr>
                <w:b/>
                <w:i/>
                <w:iCs/>
                <w:color w:val="0070C0"/>
                <w:lang w:val="sr-Latn-RS"/>
              </w:rPr>
              <w:t>2024.</w:t>
            </w:r>
            <w:r w:rsidRPr="00250F74">
              <w:rPr>
                <w:b/>
                <w:i/>
                <w:iCs/>
                <w:color w:val="0070C0"/>
                <w:lang w:val="bs-Latn-BA"/>
              </w:rPr>
              <w:t xml:space="preserve"> godina</w:t>
            </w:r>
          </w:p>
        </w:tc>
      </w:tr>
      <w:tr w:rsidR="00250F74" w:rsidRPr="00250F74" w14:paraId="5B0AFE25" w14:textId="77777777" w:rsidTr="002B5030">
        <w:tc>
          <w:tcPr>
            <w:tcW w:w="3686" w:type="dxa"/>
            <w:tcBorders>
              <w:top w:val="double" w:sz="4" w:space="0" w:color="auto"/>
              <w:bottom w:val="dotted" w:sz="4" w:space="0" w:color="auto"/>
              <w:right w:val="nil"/>
            </w:tcBorders>
            <w:shd w:val="clear" w:color="auto" w:fill="auto"/>
          </w:tcPr>
          <w:p w14:paraId="5A0EA7B3" w14:textId="77777777" w:rsidR="00C43ADB" w:rsidRPr="00250F74" w:rsidRDefault="00C43ADB" w:rsidP="002B5030">
            <w:pPr>
              <w:ind w:left="144"/>
              <w:rPr>
                <w:i/>
                <w:color w:val="0070C0"/>
                <w:lang w:val="sr-Cyrl-CS"/>
              </w:rPr>
            </w:pPr>
            <w:r w:rsidRPr="00250F74">
              <w:rPr>
                <w:bCs/>
                <w:i/>
                <w:color w:val="0070C0"/>
                <w:lang w:val="sr-Latn-CS"/>
              </w:rPr>
              <w:t>Vlastiti izvori</w:t>
            </w:r>
          </w:p>
        </w:tc>
        <w:tc>
          <w:tcPr>
            <w:tcW w:w="1525" w:type="dxa"/>
            <w:tcBorders>
              <w:top w:val="double" w:sz="4" w:space="0" w:color="auto"/>
              <w:bottom w:val="dotted" w:sz="4" w:space="0" w:color="auto"/>
            </w:tcBorders>
          </w:tcPr>
          <w:p w14:paraId="7F445684" w14:textId="00FE8937" w:rsidR="00C43ADB" w:rsidRPr="00250F74" w:rsidRDefault="00250F74" w:rsidP="002B5030">
            <w:pPr>
              <w:jc w:val="right"/>
              <w:rPr>
                <w:color w:val="0070C0"/>
                <w:lang w:val="bs-Latn-BA"/>
              </w:rPr>
            </w:pPr>
            <w:r w:rsidRPr="00250F74">
              <w:rPr>
                <w:color w:val="0070C0"/>
                <w:lang w:val="bs-Latn-BA"/>
              </w:rPr>
              <w:t>68,34</w:t>
            </w:r>
          </w:p>
        </w:tc>
        <w:tc>
          <w:tcPr>
            <w:tcW w:w="1805" w:type="dxa"/>
            <w:tcBorders>
              <w:top w:val="double" w:sz="4" w:space="0" w:color="auto"/>
              <w:bottom w:val="dotted" w:sz="4" w:space="0" w:color="auto"/>
            </w:tcBorders>
            <w:shd w:val="clear" w:color="auto" w:fill="F2F2F2" w:themeFill="background1" w:themeFillShade="F2"/>
          </w:tcPr>
          <w:p w14:paraId="7BB7F3A5" w14:textId="742E3E34" w:rsidR="00C43ADB" w:rsidRPr="00250F74" w:rsidRDefault="00FE1671" w:rsidP="002B5030">
            <w:pPr>
              <w:jc w:val="right"/>
              <w:rPr>
                <w:color w:val="0070C0"/>
                <w:lang w:val="bs-Latn-BA"/>
              </w:rPr>
            </w:pPr>
            <w:r w:rsidRPr="00250F74">
              <w:rPr>
                <w:color w:val="0070C0"/>
                <w:lang w:val="bs-Latn-BA"/>
              </w:rPr>
              <w:t>81,19</w:t>
            </w:r>
          </w:p>
        </w:tc>
      </w:tr>
      <w:tr w:rsidR="00250F74" w:rsidRPr="00250F74" w14:paraId="0B10CA5A" w14:textId="77777777" w:rsidTr="002B5030">
        <w:tc>
          <w:tcPr>
            <w:tcW w:w="3686" w:type="dxa"/>
            <w:tcBorders>
              <w:top w:val="dotted" w:sz="4" w:space="0" w:color="auto"/>
              <w:bottom w:val="double" w:sz="4" w:space="0" w:color="auto"/>
              <w:right w:val="nil"/>
            </w:tcBorders>
            <w:shd w:val="clear" w:color="auto" w:fill="auto"/>
          </w:tcPr>
          <w:p w14:paraId="4FC4BF5C" w14:textId="3383799D" w:rsidR="00C43ADB" w:rsidRPr="00250F74" w:rsidRDefault="00C43ADB" w:rsidP="002B5030">
            <w:pPr>
              <w:ind w:left="144"/>
              <w:rPr>
                <w:bCs/>
                <w:i/>
                <w:color w:val="0070C0"/>
                <w:lang w:val="sr-Latn-CS"/>
              </w:rPr>
            </w:pPr>
            <w:r w:rsidRPr="00250F74">
              <w:rPr>
                <w:i/>
                <w:color w:val="0070C0"/>
                <w:lang w:val="sr-Latn-CS"/>
              </w:rPr>
              <w:t>Obaveze i rezervisanja</w:t>
            </w:r>
          </w:p>
        </w:tc>
        <w:tc>
          <w:tcPr>
            <w:tcW w:w="1525" w:type="dxa"/>
            <w:tcBorders>
              <w:top w:val="dotted" w:sz="4" w:space="0" w:color="auto"/>
              <w:bottom w:val="double" w:sz="4" w:space="0" w:color="auto"/>
            </w:tcBorders>
          </w:tcPr>
          <w:p w14:paraId="49EE182B" w14:textId="0975604D" w:rsidR="00C43ADB" w:rsidRPr="00250F74" w:rsidRDefault="00250F74" w:rsidP="002B5030">
            <w:pPr>
              <w:jc w:val="right"/>
              <w:rPr>
                <w:color w:val="0070C0"/>
                <w:lang w:val="bs-Latn-BA"/>
              </w:rPr>
            </w:pPr>
            <w:r w:rsidRPr="00250F74">
              <w:rPr>
                <w:color w:val="0070C0"/>
                <w:lang w:val="bs-Latn-BA"/>
              </w:rPr>
              <w:t>31,66</w:t>
            </w:r>
          </w:p>
        </w:tc>
        <w:tc>
          <w:tcPr>
            <w:tcW w:w="1805" w:type="dxa"/>
            <w:tcBorders>
              <w:top w:val="dotted" w:sz="4" w:space="0" w:color="auto"/>
              <w:bottom w:val="double" w:sz="4" w:space="0" w:color="auto"/>
            </w:tcBorders>
            <w:shd w:val="clear" w:color="auto" w:fill="F2F2F2" w:themeFill="background1" w:themeFillShade="F2"/>
          </w:tcPr>
          <w:p w14:paraId="4E220B1A" w14:textId="1F009D78" w:rsidR="00C43ADB" w:rsidRPr="00250F74" w:rsidRDefault="00FE1671" w:rsidP="002B5030">
            <w:pPr>
              <w:jc w:val="right"/>
              <w:rPr>
                <w:color w:val="0070C0"/>
                <w:lang w:val="bs-Latn-BA"/>
              </w:rPr>
            </w:pPr>
            <w:r w:rsidRPr="00250F74">
              <w:rPr>
                <w:color w:val="0070C0"/>
                <w:lang w:val="bs-Latn-BA"/>
              </w:rPr>
              <w:t>18,81</w:t>
            </w:r>
          </w:p>
        </w:tc>
      </w:tr>
      <w:tr w:rsidR="00250F74" w:rsidRPr="00250F74" w14:paraId="565679B4" w14:textId="77777777" w:rsidTr="002B5030">
        <w:trPr>
          <w:trHeight w:val="57"/>
        </w:trPr>
        <w:tc>
          <w:tcPr>
            <w:tcW w:w="3686" w:type="dxa"/>
            <w:tcBorders>
              <w:top w:val="double" w:sz="4" w:space="0" w:color="auto"/>
              <w:bottom w:val="double" w:sz="4" w:space="0" w:color="auto"/>
              <w:right w:val="nil"/>
            </w:tcBorders>
            <w:shd w:val="clear" w:color="auto" w:fill="auto"/>
          </w:tcPr>
          <w:p w14:paraId="1E2F935F" w14:textId="77777777" w:rsidR="00C43ADB" w:rsidRPr="00250F74" w:rsidRDefault="00C43ADB" w:rsidP="002B5030">
            <w:pPr>
              <w:ind w:left="360"/>
              <w:jc w:val="center"/>
              <w:rPr>
                <w:b/>
                <w:bCs/>
                <w:i/>
                <w:color w:val="0070C0"/>
                <w:lang w:val="sr-Cyrl-CS"/>
              </w:rPr>
            </w:pPr>
          </w:p>
        </w:tc>
        <w:tc>
          <w:tcPr>
            <w:tcW w:w="1525" w:type="dxa"/>
            <w:tcBorders>
              <w:top w:val="double" w:sz="4" w:space="0" w:color="auto"/>
              <w:bottom w:val="double" w:sz="4" w:space="0" w:color="auto"/>
            </w:tcBorders>
          </w:tcPr>
          <w:p w14:paraId="22357197" w14:textId="77777777" w:rsidR="00C43ADB" w:rsidRPr="00250F74" w:rsidRDefault="00C43ADB" w:rsidP="002B5030">
            <w:pPr>
              <w:jc w:val="right"/>
              <w:rPr>
                <w:b/>
                <w:color w:val="0070C0"/>
                <w:lang w:val="bs-Latn-BA"/>
              </w:rPr>
            </w:pPr>
            <w:r w:rsidRPr="00250F74">
              <w:rPr>
                <w:b/>
                <w:color w:val="0070C0"/>
                <w:lang w:val="bs-Latn-BA"/>
              </w:rPr>
              <w:t>100,00</w:t>
            </w:r>
          </w:p>
        </w:tc>
        <w:tc>
          <w:tcPr>
            <w:tcW w:w="1805" w:type="dxa"/>
            <w:tcBorders>
              <w:top w:val="double" w:sz="4" w:space="0" w:color="auto"/>
              <w:bottom w:val="double" w:sz="4" w:space="0" w:color="auto"/>
            </w:tcBorders>
            <w:shd w:val="clear" w:color="auto" w:fill="F2F2F2" w:themeFill="background1" w:themeFillShade="F2"/>
          </w:tcPr>
          <w:p w14:paraId="77536BAB" w14:textId="77777777" w:rsidR="00C43ADB" w:rsidRPr="00250F74" w:rsidRDefault="00C43ADB" w:rsidP="002B5030">
            <w:pPr>
              <w:jc w:val="right"/>
              <w:rPr>
                <w:b/>
                <w:color w:val="0070C0"/>
                <w:lang w:val="bs-Latn-BA"/>
              </w:rPr>
            </w:pPr>
            <w:r w:rsidRPr="00250F74">
              <w:rPr>
                <w:b/>
                <w:color w:val="0070C0"/>
                <w:lang w:val="bs-Latn-BA"/>
              </w:rPr>
              <w:t>100,00</w:t>
            </w:r>
          </w:p>
        </w:tc>
      </w:tr>
    </w:tbl>
    <w:p w14:paraId="10A4FF44" w14:textId="77777777" w:rsidR="00C43ADB" w:rsidRPr="00C77F09" w:rsidRDefault="00C43ADB" w:rsidP="002C73BB">
      <w:pPr>
        <w:pStyle w:val="Zaglavljestranice"/>
        <w:tabs>
          <w:tab w:val="clear" w:pos="4320"/>
          <w:tab w:val="clear" w:pos="8640"/>
          <w:tab w:val="left" w:pos="8858"/>
        </w:tabs>
        <w:ind w:left="-284" w:right="-808"/>
        <w:jc w:val="both"/>
        <w:rPr>
          <w:lang w:val="sr-Latn-CS"/>
        </w:rPr>
      </w:pPr>
    </w:p>
    <w:p w14:paraId="04DF28F2" w14:textId="58C77583" w:rsidR="00C43ADB" w:rsidRPr="00C77F09" w:rsidRDefault="00C43ADB" w:rsidP="002C73BB">
      <w:pPr>
        <w:pStyle w:val="Zaglavljestranice"/>
        <w:tabs>
          <w:tab w:val="clear" w:pos="4320"/>
          <w:tab w:val="clear" w:pos="8640"/>
          <w:tab w:val="left" w:pos="8858"/>
        </w:tabs>
        <w:ind w:left="-284" w:right="-808"/>
        <w:jc w:val="both"/>
        <w:rPr>
          <w:lang w:val="sr-Latn-CS"/>
        </w:rPr>
      </w:pPr>
    </w:p>
    <w:p w14:paraId="76F402A5" w14:textId="0A166EE7" w:rsidR="00C43ADB" w:rsidRPr="00C77F09" w:rsidRDefault="00C43ADB" w:rsidP="002C73BB">
      <w:pPr>
        <w:pStyle w:val="Zaglavljestranice"/>
        <w:tabs>
          <w:tab w:val="clear" w:pos="4320"/>
          <w:tab w:val="clear" w:pos="8640"/>
          <w:tab w:val="left" w:pos="8858"/>
        </w:tabs>
        <w:ind w:left="-284" w:right="-808"/>
        <w:jc w:val="both"/>
        <w:rPr>
          <w:lang w:val="sr-Latn-CS"/>
        </w:rPr>
      </w:pPr>
    </w:p>
    <w:p w14:paraId="19A94A3E" w14:textId="0E91FA74" w:rsidR="00C43ADB" w:rsidRPr="00C77F09" w:rsidRDefault="00C43ADB" w:rsidP="002C73BB">
      <w:pPr>
        <w:pStyle w:val="Zaglavljestranice"/>
        <w:tabs>
          <w:tab w:val="clear" w:pos="4320"/>
          <w:tab w:val="clear" w:pos="8640"/>
          <w:tab w:val="left" w:pos="8858"/>
        </w:tabs>
        <w:ind w:left="-284" w:right="-808"/>
        <w:jc w:val="both"/>
        <w:rPr>
          <w:lang w:val="sr-Latn-CS"/>
        </w:rPr>
      </w:pPr>
    </w:p>
    <w:p w14:paraId="50402268" w14:textId="77777777" w:rsidR="006B7239" w:rsidRPr="00C77F09" w:rsidRDefault="006B7239" w:rsidP="00FE614C">
      <w:pPr>
        <w:ind w:right="-808"/>
        <w:jc w:val="both"/>
        <w:rPr>
          <w:iCs/>
          <w:lang w:val="sr-Latn-CS"/>
        </w:rPr>
      </w:pPr>
    </w:p>
    <w:p w14:paraId="14B3B4B4" w14:textId="2099EDF3" w:rsidR="00F633DA" w:rsidRPr="00882547" w:rsidRDefault="00F633DA" w:rsidP="00571B6B">
      <w:pPr>
        <w:ind w:left="-284" w:right="43"/>
        <w:jc w:val="both"/>
        <w:rPr>
          <w:iCs/>
          <w:color w:val="0070C0"/>
          <w:lang w:val="sr-Latn-CS"/>
        </w:rPr>
      </w:pPr>
      <w:r w:rsidRPr="00882547">
        <w:rPr>
          <w:iCs/>
          <w:color w:val="0070C0"/>
          <w:lang w:val="sr-Latn-CS"/>
        </w:rPr>
        <w:t xml:space="preserve">U tekućem periodu došlo je do </w:t>
      </w:r>
      <w:r w:rsidR="00652AE8" w:rsidRPr="00882547">
        <w:rPr>
          <w:iCs/>
          <w:color w:val="0070C0"/>
          <w:lang w:val="sr-Latn-CS"/>
        </w:rPr>
        <w:t>smanjenja</w:t>
      </w:r>
      <w:r w:rsidRPr="00882547">
        <w:rPr>
          <w:iCs/>
          <w:color w:val="0070C0"/>
          <w:lang w:val="sr-Latn-CS"/>
        </w:rPr>
        <w:t xml:space="preserve">  učešća vlastitih izvora u ukupnim izvorima sredstava</w:t>
      </w:r>
      <w:r w:rsidR="00652AE8" w:rsidRPr="00882547">
        <w:rPr>
          <w:iCs/>
          <w:color w:val="0070C0"/>
          <w:lang w:val="sr-Latn-CS"/>
        </w:rPr>
        <w:t xml:space="preserve"> prvenstveno zbog povećanja iznosa obaveza (indeks: 1.</w:t>
      </w:r>
      <w:r w:rsidR="00882547" w:rsidRPr="00882547">
        <w:rPr>
          <w:iCs/>
          <w:color w:val="0070C0"/>
          <w:lang w:val="sr-Latn-CS"/>
        </w:rPr>
        <w:t>6569</w:t>
      </w:r>
      <w:r w:rsidR="00652AE8" w:rsidRPr="00882547">
        <w:rPr>
          <w:iCs/>
          <w:color w:val="0070C0"/>
          <w:lang w:val="sr-Latn-CS"/>
        </w:rPr>
        <w:t>)</w:t>
      </w:r>
      <w:r w:rsidRPr="00882547">
        <w:rPr>
          <w:iCs/>
          <w:color w:val="0070C0"/>
          <w:lang w:val="sr-Latn-CS"/>
        </w:rPr>
        <w:t xml:space="preserve"> </w:t>
      </w:r>
      <w:r w:rsidR="00652AE8" w:rsidRPr="00882547">
        <w:rPr>
          <w:iCs/>
          <w:color w:val="0070C0"/>
          <w:lang w:val="sr-Latn-CS"/>
        </w:rPr>
        <w:t>i</w:t>
      </w:r>
      <w:r w:rsidRPr="00882547">
        <w:rPr>
          <w:iCs/>
          <w:color w:val="0070C0"/>
          <w:lang w:val="sr-Latn-CS"/>
        </w:rPr>
        <w:t xml:space="preserve"> </w:t>
      </w:r>
      <w:r w:rsidR="00882547" w:rsidRPr="00882547">
        <w:rPr>
          <w:iCs/>
          <w:color w:val="0070C0"/>
          <w:lang w:val="sr-Latn-CS"/>
        </w:rPr>
        <w:t>smanjenja</w:t>
      </w:r>
      <w:r w:rsidRPr="00882547">
        <w:rPr>
          <w:iCs/>
          <w:color w:val="0070C0"/>
          <w:lang w:val="sr-Latn-CS"/>
        </w:rPr>
        <w:t xml:space="preserve"> iznosa  ukupnog kapitala  (indeks: </w:t>
      </w:r>
      <w:r w:rsidR="00882547" w:rsidRPr="00882547">
        <w:rPr>
          <w:iCs/>
          <w:color w:val="0070C0"/>
          <w:lang w:val="sr-Latn-CS"/>
        </w:rPr>
        <w:t>0.8287</w:t>
      </w:r>
      <w:r w:rsidRPr="00882547">
        <w:rPr>
          <w:iCs/>
          <w:color w:val="0070C0"/>
          <w:lang w:val="sr-Latn-CS"/>
        </w:rPr>
        <w:t>)</w:t>
      </w:r>
      <w:r w:rsidR="00652AE8" w:rsidRPr="00882547">
        <w:rPr>
          <w:iCs/>
          <w:color w:val="0070C0"/>
          <w:lang w:val="sr-Latn-CS"/>
        </w:rPr>
        <w:t>.</w:t>
      </w:r>
      <w:r w:rsidRPr="00882547">
        <w:rPr>
          <w:iCs/>
          <w:color w:val="0070C0"/>
          <w:lang w:val="sr-Latn-CS"/>
        </w:rPr>
        <w:t xml:space="preserve"> </w:t>
      </w:r>
    </w:p>
    <w:p w14:paraId="4D280C38" w14:textId="77777777" w:rsidR="00CB7FED" w:rsidRPr="00C77F09" w:rsidRDefault="00CB7FED" w:rsidP="002C73BB">
      <w:pPr>
        <w:ind w:left="-284" w:right="-808"/>
        <w:jc w:val="both"/>
        <w:rPr>
          <w:sz w:val="16"/>
          <w:szCs w:val="16"/>
          <w:lang w:val="bs-Latn-BA"/>
        </w:rPr>
      </w:pPr>
    </w:p>
    <w:p w14:paraId="4B3E7FCD" w14:textId="77777777" w:rsidR="005E389A" w:rsidRDefault="005E389A" w:rsidP="00250F74">
      <w:pPr>
        <w:ind w:right="-808"/>
        <w:jc w:val="both"/>
        <w:rPr>
          <w:b/>
          <w:i/>
          <w:lang w:val="bs-Latn-BA"/>
        </w:rPr>
      </w:pPr>
    </w:p>
    <w:p w14:paraId="1469AE57" w14:textId="2901F5C6" w:rsidR="005B6BD9" w:rsidRPr="00250F74" w:rsidRDefault="005B6BD9" w:rsidP="00571B6B">
      <w:pPr>
        <w:ind w:left="-426" w:right="43"/>
        <w:jc w:val="both"/>
        <w:rPr>
          <w:color w:val="0070C0"/>
          <w:lang w:val="bs-Latn-BA"/>
        </w:rPr>
      </w:pPr>
      <w:r w:rsidRPr="00250F74">
        <w:rPr>
          <w:b/>
          <w:i/>
          <w:color w:val="0070C0"/>
          <w:lang w:val="bs-Latn-BA"/>
        </w:rPr>
        <w:t>D. VANBILANSNA PASIVA:</w:t>
      </w:r>
      <w:r w:rsidRPr="00250F74">
        <w:rPr>
          <w:color w:val="0070C0"/>
          <w:lang w:val="bs-Latn-BA"/>
        </w:rPr>
        <w:t xml:space="preserve"> Ova pozicija u bilansu stanja nije iskazana niti za rekući niti za prethodni obračunski period.</w:t>
      </w:r>
    </w:p>
    <w:p w14:paraId="35520BF5" w14:textId="77777777" w:rsidR="0039281B" w:rsidRPr="00081267" w:rsidRDefault="0039281B" w:rsidP="00571B6B">
      <w:pPr>
        <w:shd w:val="clear" w:color="auto" w:fill="FFFFFF"/>
        <w:ind w:left="-284" w:right="43"/>
        <w:rPr>
          <w:b/>
          <w:lang w:val="sr-Latn-CS"/>
        </w:rPr>
      </w:pPr>
    </w:p>
    <w:p w14:paraId="27A1935E" w14:textId="77777777" w:rsidR="009D04E4" w:rsidRPr="005E389A" w:rsidRDefault="009D04E4" w:rsidP="00571B6B">
      <w:pPr>
        <w:pStyle w:val="Teloteksta"/>
        <w:ind w:left="-426" w:right="43"/>
        <w:rPr>
          <w:b/>
          <w:bCs/>
          <w:i/>
          <w:color w:val="0070C0"/>
          <w:sz w:val="28"/>
          <w:szCs w:val="28"/>
          <w:lang w:val="bs-Latn-BA"/>
        </w:rPr>
      </w:pPr>
      <w:r w:rsidRPr="005E389A">
        <w:rPr>
          <w:b/>
          <w:bCs/>
          <w:i/>
          <w:color w:val="0070C0"/>
          <w:sz w:val="28"/>
          <w:szCs w:val="28"/>
        </w:rPr>
        <w:tab/>
        <w:t>7.2</w:t>
      </w:r>
      <w:r w:rsidRPr="005E389A">
        <w:rPr>
          <w:b/>
          <w:bCs/>
          <w:i/>
          <w:color w:val="0070C0"/>
          <w:sz w:val="28"/>
          <w:szCs w:val="28"/>
          <w:lang w:val="sr-Cyrl-CS"/>
        </w:rPr>
        <w:t xml:space="preserve">. </w:t>
      </w:r>
      <w:r w:rsidRPr="005E389A">
        <w:rPr>
          <w:b/>
          <w:bCs/>
          <w:i/>
          <w:color w:val="0070C0"/>
          <w:sz w:val="28"/>
          <w:szCs w:val="28"/>
          <w:lang w:val="bs-Latn-BA"/>
        </w:rPr>
        <w:t>Napomene uz  bilans  uspjeha</w:t>
      </w:r>
    </w:p>
    <w:p w14:paraId="7C9F3D0F" w14:textId="77777777" w:rsidR="00437616" w:rsidRPr="005E389A" w:rsidRDefault="00437616" w:rsidP="00571B6B">
      <w:pPr>
        <w:ind w:left="-426" w:right="43"/>
        <w:rPr>
          <w:color w:val="0070C0"/>
          <w:sz w:val="16"/>
          <w:szCs w:val="16"/>
          <w:lang w:val="sr-Latn-CS"/>
        </w:rPr>
      </w:pPr>
    </w:p>
    <w:p w14:paraId="1EC0845A" w14:textId="63F0DDDE" w:rsidR="00462961" w:rsidRPr="005E389A" w:rsidRDefault="00462961" w:rsidP="00571B6B">
      <w:pPr>
        <w:pStyle w:val="Podnojestranice"/>
        <w:tabs>
          <w:tab w:val="clear" w:pos="8640"/>
          <w:tab w:val="left" w:pos="708"/>
        </w:tabs>
        <w:ind w:left="-426" w:right="43"/>
        <w:jc w:val="both"/>
        <w:rPr>
          <w:color w:val="0070C0"/>
          <w:lang w:val="sr-Cyrl-CS"/>
        </w:rPr>
      </w:pPr>
      <w:r w:rsidRPr="005E389A">
        <w:rPr>
          <w:color w:val="0070C0"/>
          <w:lang w:val="sr-Cyrl-CS"/>
        </w:rPr>
        <w:t>Ukupno ostvareni prihodi i rashodi, prema zvaničnoj bilansnoj šemi  iskazuju se kao jedinstven podatak, a izvode se iz prikaza po pojedinim osnovama njihovog ostvarivanja. Prema tim pokazateljima ukupno ostvareni prihodi i rashodi tekućeg i prethodnog perioda dati su narednom pregledu (</w:t>
      </w:r>
      <w:r w:rsidRPr="005E389A">
        <w:rPr>
          <w:color w:val="0070C0"/>
        </w:rPr>
        <w:t>u</w:t>
      </w:r>
      <w:r w:rsidRPr="005E389A">
        <w:rPr>
          <w:color w:val="0070C0"/>
          <w:lang w:val="sr-Cyrl-CS"/>
        </w:rPr>
        <w:t xml:space="preserve"> </w:t>
      </w:r>
      <w:r w:rsidRPr="005E389A">
        <w:rPr>
          <w:color w:val="0070C0"/>
        </w:rPr>
        <w:t>KM</w:t>
      </w:r>
      <w:r w:rsidRPr="005E389A">
        <w:rPr>
          <w:color w:val="0070C0"/>
          <w:lang w:val="sr-Cyrl-CS"/>
        </w:rPr>
        <w:t>):</w:t>
      </w:r>
    </w:p>
    <w:p w14:paraId="2A7C8084" w14:textId="77777777" w:rsidR="00F21D19" w:rsidRPr="00C77F09" w:rsidRDefault="00F21D19" w:rsidP="00F21D19">
      <w:pPr>
        <w:pStyle w:val="Podnojestranice"/>
        <w:tabs>
          <w:tab w:val="clear" w:pos="8640"/>
          <w:tab w:val="left" w:pos="708"/>
        </w:tabs>
        <w:ind w:left="-284" w:right="-808"/>
        <w:jc w:val="both"/>
        <w:rPr>
          <w:sz w:val="16"/>
          <w:szCs w:val="16"/>
          <w:lang w:val="sr-Cyrl-CS"/>
        </w:rPr>
      </w:pPr>
    </w:p>
    <w:tbl>
      <w:tblPr>
        <w:tblW w:w="9924" w:type="dxa"/>
        <w:tblInd w:w="-318" w:type="dxa"/>
        <w:tblBorders>
          <w:top w:val="double" w:sz="4" w:space="0" w:color="auto"/>
          <w:bottom w:val="double" w:sz="4" w:space="0" w:color="auto"/>
        </w:tblBorders>
        <w:tblLayout w:type="fixed"/>
        <w:tblLook w:val="0000" w:firstRow="0" w:lastRow="0" w:firstColumn="0" w:lastColumn="0" w:noHBand="0" w:noVBand="0"/>
      </w:tblPr>
      <w:tblGrid>
        <w:gridCol w:w="2697"/>
        <w:gridCol w:w="1559"/>
        <w:gridCol w:w="1276"/>
        <w:gridCol w:w="1559"/>
        <w:gridCol w:w="1418"/>
        <w:gridCol w:w="1415"/>
      </w:tblGrid>
      <w:tr w:rsidR="00081267" w:rsidRPr="00081267" w14:paraId="4F2AABC4" w14:textId="77777777" w:rsidTr="00FE614C">
        <w:trPr>
          <w:cantSplit/>
        </w:trPr>
        <w:tc>
          <w:tcPr>
            <w:tcW w:w="2697" w:type="dxa"/>
            <w:vMerge w:val="restart"/>
            <w:tcBorders>
              <w:top w:val="double" w:sz="4" w:space="0" w:color="auto"/>
              <w:bottom w:val="nil"/>
            </w:tcBorders>
            <w:shd w:val="clear" w:color="auto" w:fill="DEEAF6" w:themeFill="accent1" w:themeFillTint="33"/>
            <w:vAlign w:val="center"/>
          </w:tcPr>
          <w:p w14:paraId="5AA23062" w14:textId="77777777" w:rsidR="00462961" w:rsidRPr="00081267" w:rsidRDefault="00462961" w:rsidP="00295C0A">
            <w:pPr>
              <w:jc w:val="center"/>
              <w:rPr>
                <w:b/>
                <w:i/>
                <w:color w:val="0070C0"/>
              </w:rPr>
            </w:pPr>
            <w:r w:rsidRPr="00081267">
              <w:rPr>
                <w:b/>
                <w:i/>
                <w:color w:val="0070C0"/>
              </w:rPr>
              <w:t>Pozicija</w:t>
            </w:r>
          </w:p>
        </w:tc>
        <w:tc>
          <w:tcPr>
            <w:tcW w:w="2835" w:type="dxa"/>
            <w:gridSpan w:val="2"/>
            <w:tcBorders>
              <w:top w:val="double" w:sz="4" w:space="0" w:color="auto"/>
              <w:bottom w:val="single" w:sz="4" w:space="0" w:color="auto"/>
            </w:tcBorders>
            <w:shd w:val="clear" w:color="auto" w:fill="DEEAF6" w:themeFill="accent1" w:themeFillTint="33"/>
          </w:tcPr>
          <w:p w14:paraId="1B270894" w14:textId="77777777" w:rsidR="00462961" w:rsidRPr="00081267" w:rsidRDefault="00462961" w:rsidP="00295C0A">
            <w:pPr>
              <w:jc w:val="center"/>
              <w:rPr>
                <w:b/>
                <w:i/>
                <w:color w:val="0070C0"/>
              </w:rPr>
            </w:pPr>
            <w:r w:rsidRPr="00081267">
              <w:rPr>
                <w:b/>
                <w:i/>
                <w:color w:val="0070C0"/>
                <w:lang w:val="sr-Cyrl-CS"/>
              </w:rPr>
              <w:t xml:space="preserve">Tekući </w:t>
            </w:r>
            <w:r w:rsidRPr="00081267">
              <w:rPr>
                <w:b/>
                <w:i/>
                <w:color w:val="0070C0"/>
              </w:rPr>
              <w:t xml:space="preserve"> period</w:t>
            </w:r>
          </w:p>
        </w:tc>
        <w:tc>
          <w:tcPr>
            <w:tcW w:w="2977" w:type="dxa"/>
            <w:gridSpan w:val="2"/>
            <w:tcBorders>
              <w:top w:val="double" w:sz="4" w:space="0" w:color="auto"/>
              <w:bottom w:val="single" w:sz="4" w:space="0" w:color="auto"/>
            </w:tcBorders>
            <w:shd w:val="clear" w:color="auto" w:fill="DEEAF6" w:themeFill="accent1" w:themeFillTint="33"/>
          </w:tcPr>
          <w:p w14:paraId="4380DB99" w14:textId="77777777" w:rsidR="00462961" w:rsidRPr="00081267" w:rsidRDefault="00462961" w:rsidP="00295C0A">
            <w:pPr>
              <w:jc w:val="center"/>
              <w:rPr>
                <w:b/>
                <w:i/>
                <w:color w:val="0070C0"/>
              </w:rPr>
            </w:pPr>
            <w:r w:rsidRPr="00081267">
              <w:rPr>
                <w:b/>
                <w:i/>
                <w:color w:val="0070C0"/>
                <w:lang w:val="sr-Cyrl-CS"/>
              </w:rPr>
              <w:t xml:space="preserve">Prethodni </w:t>
            </w:r>
            <w:r w:rsidRPr="00081267">
              <w:rPr>
                <w:b/>
                <w:i/>
                <w:color w:val="0070C0"/>
              </w:rPr>
              <w:t>period</w:t>
            </w:r>
          </w:p>
        </w:tc>
        <w:tc>
          <w:tcPr>
            <w:tcW w:w="1415" w:type="dxa"/>
            <w:vMerge w:val="restart"/>
            <w:tcBorders>
              <w:top w:val="double" w:sz="4" w:space="0" w:color="auto"/>
              <w:bottom w:val="nil"/>
            </w:tcBorders>
            <w:shd w:val="clear" w:color="auto" w:fill="DEEAF6" w:themeFill="accent1" w:themeFillTint="33"/>
            <w:vAlign w:val="center"/>
          </w:tcPr>
          <w:p w14:paraId="41756183" w14:textId="77777777" w:rsidR="00462961" w:rsidRPr="00081267" w:rsidRDefault="00462961" w:rsidP="00295C0A">
            <w:pPr>
              <w:jc w:val="center"/>
              <w:rPr>
                <w:b/>
                <w:i/>
                <w:color w:val="0070C0"/>
              </w:rPr>
            </w:pPr>
            <w:r w:rsidRPr="00081267">
              <w:rPr>
                <w:b/>
                <w:i/>
                <w:color w:val="0070C0"/>
              </w:rPr>
              <w:t>Indeks</w:t>
            </w:r>
          </w:p>
        </w:tc>
      </w:tr>
      <w:tr w:rsidR="00081267" w:rsidRPr="00081267" w14:paraId="524E68A0" w14:textId="77777777" w:rsidTr="00FE614C">
        <w:trPr>
          <w:cantSplit/>
        </w:trPr>
        <w:tc>
          <w:tcPr>
            <w:tcW w:w="2697" w:type="dxa"/>
            <w:vMerge/>
            <w:tcBorders>
              <w:top w:val="nil"/>
              <w:bottom w:val="single" w:sz="4" w:space="0" w:color="auto"/>
            </w:tcBorders>
            <w:vAlign w:val="center"/>
          </w:tcPr>
          <w:p w14:paraId="330C5B7D" w14:textId="77777777" w:rsidR="00462961" w:rsidRPr="00081267" w:rsidRDefault="00462961" w:rsidP="00295C0A">
            <w:pPr>
              <w:rPr>
                <w:b/>
                <w:i/>
                <w:color w:val="0070C0"/>
              </w:rPr>
            </w:pPr>
          </w:p>
        </w:tc>
        <w:tc>
          <w:tcPr>
            <w:tcW w:w="1559" w:type="dxa"/>
            <w:tcBorders>
              <w:top w:val="single" w:sz="4" w:space="0" w:color="auto"/>
              <w:bottom w:val="single" w:sz="4" w:space="0" w:color="auto"/>
            </w:tcBorders>
            <w:shd w:val="clear" w:color="auto" w:fill="FFF2CC" w:themeFill="accent4" w:themeFillTint="33"/>
          </w:tcPr>
          <w:p w14:paraId="7C1EA9B7" w14:textId="77777777" w:rsidR="00462961" w:rsidRPr="00081267" w:rsidRDefault="00462961" w:rsidP="00295C0A">
            <w:pPr>
              <w:jc w:val="both"/>
              <w:rPr>
                <w:b/>
                <w:i/>
                <w:color w:val="0070C0"/>
              </w:rPr>
            </w:pPr>
            <w:r w:rsidRPr="00081267">
              <w:rPr>
                <w:b/>
                <w:i/>
                <w:color w:val="0070C0"/>
              </w:rPr>
              <w:t xml:space="preserve">      Iznos</w:t>
            </w:r>
          </w:p>
        </w:tc>
        <w:tc>
          <w:tcPr>
            <w:tcW w:w="1276" w:type="dxa"/>
            <w:tcBorders>
              <w:top w:val="single" w:sz="4" w:space="0" w:color="auto"/>
              <w:bottom w:val="single" w:sz="4" w:space="0" w:color="auto"/>
            </w:tcBorders>
            <w:shd w:val="clear" w:color="auto" w:fill="FFF2CC" w:themeFill="accent4" w:themeFillTint="33"/>
          </w:tcPr>
          <w:p w14:paraId="3F61D37B" w14:textId="77777777" w:rsidR="00462961" w:rsidRPr="00081267" w:rsidRDefault="00462961" w:rsidP="00295C0A">
            <w:pPr>
              <w:jc w:val="both"/>
              <w:rPr>
                <w:b/>
                <w:i/>
                <w:color w:val="0070C0"/>
              </w:rPr>
            </w:pPr>
            <w:r w:rsidRPr="00081267">
              <w:rPr>
                <w:b/>
                <w:i/>
                <w:color w:val="0070C0"/>
              </w:rPr>
              <w:t>Struktura</w:t>
            </w:r>
          </w:p>
        </w:tc>
        <w:tc>
          <w:tcPr>
            <w:tcW w:w="1559" w:type="dxa"/>
            <w:tcBorders>
              <w:top w:val="single" w:sz="4" w:space="0" w:color="auto"/>
              <w:bottom w:val="single" w:sz="4" w:space="0" w:color="auto"/>
            </w:tcBorders>
            <w:shd w:val="clear" w:color="auto" w:fill="FFF2CC" w:themeFill="accent4" w:themeFillTint="33"/>
          </w:tcPr>
          <w:p w14:paraId="26FAF538" w14:textId="77777777" w:rsidR="00462961" w:rsidRPr="00081267" w:rsidRDefault="00462961" w:rsidP="00295C0A">
            <w:pPr>
              <w:jc w:val="both"/>
              <w:rPr>
                <w:b/>
                <w:i/>
                <w:color w:val="0070C0"/>
              </w:rPr>
            </w:pPr>
            <w:r w:rsidRPr="00081267">
              <w:rPr>
                <w:b/>
                <w:i/>
                <w:color w:val="0070C0"/>
              </w:rPr>
              <w:t xml:space="preserve">   Iznos</w:t>
            </w:r>
          </w:p>
        </w:tc>
        <w:tc>
          <w:tcPr>
            <w:tcW w:w="1418" w:type="dxa"/>
            <w:tcBorders>
              <w:top w:val="single" w:sz="4" w:space="0" w:color="auto"/>
              <w:bottom w:val="single" w:sz="4" w:space="0" w:color="auto"/>
            </w:tcBorders>
            <w:shd w:val="clear" w:color="auto" w:fill="FFF2CC" w:themeFill="accent4" w:themeFillTint="33"/>
          </w:tcPr>
          <w:p w14:paraId="049E2F87" w14:textId="77777777" w:rsidR="00462961" w:rsidRPr="00081267" w:rsidRDefault="00462961" w:rsidP="00295C0A">
            <w:pPr>
              <w:jc w:val="both"/>
              <w:rPr>
                <w:b/>
                <w:i/>
                <w:color w:val="0070C0"/>
              </w:rPr>
            </w:pPr>
            <w:r w:rsidRPr="00081267">
              <w:rPr>
                <w:b/>
                <w:i/>
                <w:color w:val="0070C0"/>
              </w:rPr>
              <w:t>Strukrura</w:t>
            </w:r>
          </w:p>
        </w:tc>
        <w:tc>
          <w:tcPr>
            <w:tcW w:w="1415" w:type="dxa"/>
            <w:vMerge/>
            <w:tcBorders>
              <w:top w:val="nil"/>
              <w:bottom w:val="single" w:sz="4" w:space="0" w:color="auto"/>
            </w:tcBorders>
            <w:vAlign w:val="center"/>
          </w:tcPr>
          <w:p w14:paraId="4391FAC6" w14:textId="77777777" w:rsidR="00462961" w:rsidRPr="00081267" w:rsidRDefault="00462961" w:rsidP="00295C0A">
            <w:pPr>
              <w:rPr>
                <w:b/>
                <w:i/>
                <w:color w:val="0070C0"/>
              </w:rPr>
            </w:pPr>
          </w:p>
        </w:tc>
      </w:tr>
      <w:tr w:rsidR="00081267" w:rsidRPr="00081267" w14:paraId="2FBD0723" w14:textId="77777777" w:rsidTr="00FE614C">
        <w:tc>
          <w:tcPr>
            <w:tcW w:w="2697" w:type="dxa"/>
            <w:tcBorders>
              <w:top w:val="single" w:sz="4" w:space="0" w:color="auto"/>
              <w:bottom w:val="dotted" w:sz="4" w:space="0" w:color="auto"/>
            </w:tcBorders>
          </w:tcPr>
          <w:p w14:paraId="2510B524" w14:textId="77777777" w:rsidR="005E389A" w:rsidRPr="00081267" w:rsidRDefault="005E389A" w:rsidP="005E389A">
            <w:pPr>
              <w:jc w:val="both"/>
              <w:rPr>
                <w:i/>
                <w:color w:val="0070C0"/>
              </w:rPr>
            </w:pPr>
            <w:r w:rsidRPr="00081267">
              <w:rPr>
                <w:i/>
                <w:color w:val="0070C0"/>
                <w:lang w:val="sr-Cyrl-CS"/>
              </w:rPr>
              <w:t>P</w:t>
            </w:r>
            <w:r w:rsidRPr="00081267">
              <w:rPr>
                <w:i/>
                <w:color w:val="0070C0"/>
              </w:rPr>
              <w:t>rihodi:</w:t>
            </w:r>
          </w:p>
        </w:tc>
        <w:tc>
          <w:tcPr>
            <w:tcW w:w="1559" w:type="dxa"/>
            <w:tcBorders>
              <w:top w:val="single" w:sz="4" w:space="0" w:color="auto"/>
              <w:bottom w:val="dotted" w:sz="4" w:space="0" w:color="auto"/>
            </w:tcBorders>
            <w:shd w:val="clear" w:color="auto" w:fill="F2F2F2" w:themeFill="background1" w:themeFillShade="F2"/>
          </w:tcPr>
          <w:p w14:paraId="0D01F8F4" w14:textId="535DB092" w:rsidR="005E389A" w:rsidRPr="00081267" w:rsidRDefault="00081267" w:rsidP="005E389A">
            <w:pPr>
              <w:jc w:val="right"/>
              <w:rPr>
                <w:i/>
                <w:color w:val="0070C0"/>
                <w:lang w:val="bs-Latn-BA"/>
              </w:rPr>
            </w:pPr>
            <w:r w:rsidRPr="00081267">
              <w:rPr>
                <w:i/>
                <w:color w:val="0070C0"/>
                <w:lang w:val="bs-Latn-BA"/>
              </w:rPr>
              <w:t>5.027.428</w:t>
            </w:r>
          </w:p>
        </w:tc>
        <w:tc>
          <w:tcPr>
            <w:tcW w:w="1276" w:type="dxa"/>
            <w:tcBorders>
              <w:top w:val="single" w:sz="4" w:space="0" w:color="auto"/>
              <w:bottom w:val="dotted" w:sz="4" w:space="0" w:color="auto"/>
            </w:tcBorders>
            <w:shd w:val="clear" w:color="auto" w:fill="F2F2F2" w:themeFill="background1" w:themeFillShade="F2"/>
          </w:tcPr>
          <w:p w14:paraId="1FB85813" w14:textId="48B648CE" w:rsidR="005E389A" w:rsidRPr="00081267" w:rsidRDefault="005E389A" w:rsidP="005E389A">
            <w:pPr>
              <w:jc w:val="right"/>
              <w:rPr>
                <w:i/>
                <w:color w:val="0070C0"/>
                <w:lang w:val="bs-Latn-BA"/>
              </w:rPr>
            </w:pPr>
            <w:r w:rsidRPr="00081267">
              <w:rPr>
                <w:i/>
                <w:color w:val="0070C0"/>
                <w:lang w:val="bs-Latn-BA"/>
              </w:rPr>
              <w:t>100,00</w:t>
            </w:r>
          </w:p>
        </w:tc>
        <w:tc>
          <w:tcPr>
            <w:tcW w:w="1559" w:type="dxa"/>
            <w:tcBorders>
              <w:top w:val="single" w:sz="4" w:space="0" w:color="auto"/>
              <w:bottom w:val="dotted" w:sz="4" w:space="0" w:color="auto"/>
            </w:tcBorders>
          </w:tcPr>
          <w:p w14:paraId="7E17838D" w14:textId="38CB8C7C" w:rsidR="005E389A" w:rsidRPr="00081267" w:rsidRDefault="005E389A" w:rsidP="005E389A">
            <w:pPr>
              <w:jc w:val="right"/>
              <w:rPr>
                <w:i/>
                <w:color w:val="0070C0"/>
                <w:lang w:val="bs-Latn-BA"/>
              </w:rPr>
            </w:pPr>
            <w:r w:rsidRPr="00081267">
              <w:rPr>
                <w:i/>
                <w:color w:val="0070C0"/>
                <w:lang w:val="bs-Latn-BA"/>
              </w:rPr>
              <w:t>5.658.887</w:t>
            </w:r>
          </w:p>
        </w:tc>
        <w:tc>
          <w:tcPr>
            <w:tcW w:w="1418" w:type="dxa"/>
            <w:tcBorders>
              <w:top w:val="single" w:sz="4" w:space="0" w:color="auto"/>
              <w:bottom w:val="dotted" w:sz="4" w:space="0" w:color="auto"/>
            </w:tcBorders>
          </w:tcPr>
          <w:p w14:paraId="671EB055" w14:textId="719F1DB2" w:rsidR="005E389A" w:rsidRPr="00081267" w:rsidRDefault="005E389A" w:rsidP="005E389A">
            <w:pPr>
              <w:jc w:val="right"/>
              <w:rPr>
                <w:i/>
                <w:color w:val="0070C0"/>
                <w:lang w:val="bs-Latn-BA"/>
              </w:rPr>
            </w:pPr>
            <w:r w:rsidRPr="00081267">
              <w:rPr>
                <w:i/>
                <w:color w:val="0070C0"/>
                <w:lang w:val="bs-Latn-BA"/>
              </w:rPr>
              <w:t>100,00</w:t>
            </w:r>
          </w:p>
        </w:tc>
        <w:tc>
          <w:tcPr>
            <w:tcW w:w="1415" w:type="dxa"/>
            <w:tcBorders>
              <w:top w:val="single" w:sz="4" w:space="0" w:color="auto"/>
              <w:bottom w:val="dotted" w:sz="4" w:space="0" w:color="auto"/>
            </w:tcBorders>
          </w:tcPr>
          <w:p w14:paraId="1F5F8D50" w14:textId="0C044882" w:rsidR="005E389A" w:rsidRPr="00081267" w:rsidRDefault="00081267" w:rsidP="005E389A">
            <w:pPr>
              <w:jc w:val="right"/>
              <w:rPr>
                <w:i/>
                <w:color w:val="0070C0"/>
                <w:lang w:val="bs-Latn-BA"/>
              </w:rPr>
            </w:pPr>
            <w:r w:rsidRPr="00081267">
              <w:rPr>
                <w:i/>
                <w:color w:val="0070C0"/>
                <w:lang w:val="bs-Latn-BA"/>
              </w:rPr>
              <w:t>0.8884</w:t>
            </w:r>
          </w:p>
        </w:tc>
      </w:tr>
      <w:tr w:rsidR="00081267" w:rsidRPr="00081267" w14:paraId="3534EA9A" w14:textId="77777777" w:rsidTr="00FE614C">
        <w:tc>
          <w:tcPr>
            <w:tcW w:w="2697" w:type="dxa"/>
            <w:tcBorders>
              <w:top w:val="dotted" w:sz="4" w:space="0" w:color="auto"/>
              <w:bottom w:val="single" w:sz="4" w:space="0" w:color="auto"/>
            </w:tcBorders>
          </w:tcPr>
          <w:p w14:paraId="01C791BA" w14:textId="77777777" w:rsidR="005E389A" w:rsidRPr="00081267" w:rsidRDefault="005E389A" w:rsidP="005E389A">
            <w:pPr>
              <w:jc w:val="both"/>
              <w:rPr>
                <w:i/>
                <w:color w:val="0070C0"/>
              </w:rPr>
            </w:pPr>
            <w:r w:rsidRPr="00081267">
              <w:rPr>
                <w:i/>
                <w:color w:val="0070C0"/>
                <w:lang w:val="sr-Cyrl-CS"/>
              </w:rPr>
              <w:t>R</w:t>
            </w:r>
            <w:r w:rsidRPr="00081267">
              <w:rPr>
                <w:i/>
                <w:color w:val="0070C0"/>
              </w:rPr>
              <w:t>ashodi:</w:t>
            </w:r>
          </w:p>
        </w:tc>
        <w:tc>
          <w:tcPr>
            <w:tcW w:w="1559" w:type="dxa"/>
            <w:tcBorders>
              <w:top w:val="dotted" w:sz="4" w:space="0" w:color="auto"/>
              <w:bottom w:val="single" w:sz="4" w:space="0" w:color="auto"/>
            </w:tcBorders>
            <w:shd w:val="clear" w:color="auto" w:fill="F2F2F2" w:themeFill="background1" w:themeFillShade="F2"/>
          </w:tcPr>
          <w:p w14:paraId="602E2F09" w14:textId="76296670" w:rsidR="005E389A" w:rsidRPr="00081267" w:rsidRDefault="00081267" w:rsidP="005E389A">
            <w:pPr>
              <w:jc w:val="right"/>
              <w:rPr>
                <w:i/>
                <w:color w:val="0070C0"/>
                <w:lang w:val="bs-Latn-BA"/>
              </w:rPr>
            </w:pPr>
            <w:r w:rsidRPr="00081267">
              <w:rPr>
                <w:i/>
                <w:color w:val="0070C0"/>
                <w:lang w:val="bs-Latn-BA"/>
              </w:rPr>
              <w:t>4.985.207</w:t>
            </w:r>
          </w:p>
        </w:tc>
        <w:tc>
          <w:tcPr>
            <w:tcW w:w="1276" w:type="dxa"/>
            <w:tcBorders>
              <w:top w:val="dotted" w:sz="4" w:space="0" w:color="auto"/>
              <w:bottom w:val="single" w:sz="4" w:space="0" w:color="auto"/>
            </w:tcBorders>
            <w:shd w:val="clear" w:color="auto" w:fill="F2F2F2" w:themeFill="background1" w:themeFillShade="F2"/>
          </w:tcPr>
          <w:p w14:paraId="66CF5B63" w14:textId="4F036C80" w:rsidR="005E389A" w:rsidRPr="00081267" w:rsidRDefault="00081267" w:rsidP="005E389A">
            <w:pPr>
              <w:jc w:val="right"/>
              <w:rPr>
                <w:i/>
                <w:color w:val="0070C0"/>
                <w:lang w:val="bs-Latn-BA"/>
              </w:rPr>
            </w:pPr>
            <w:r w:rsidRPr="00081267">
              <w:rPr>
                <w:i/>
                <w:color w:val="0070C0"/>
                <w:lang w:val="bs-Latn-BA"/>
              </w:rPr>
              <w:t>99,16</w:t>
            </w:r>
          </w:p>
        </w:tc>
        <w:tc>
          <w:tcPr>
            <w:tcW w:w="1559" w:type="dxa"/>
            <w:tcBorders>
              <w:top w:val="dotted" w:sz="4" w:space="0" w:color="auto"/>
              <w:bottom w:val="single" w:sz="4" w:space="0" w:color="auto"/>
            </w:tcBorders>
          </w:tcPr>
          <w:p w14:paraId="3BF1E41E" w14:textId="2B377143" w:rsidR="005E389A" w:rsidRPr="00081267" w:rsidRDefault="005E389A" w:rsidP="005E389A">
            <w:pPr>
              <w:jc w:val="right"/>
              <w:rPr>
                <w:i/>
                <w:color w:val="0070C0"/>
                <w:lang w:val="bs-Latn-BA"/>
              </w:rPr>
            </w:pPr>
            <w:r w:rsidRPr="00081267">
              <w:rPr>
                <w:i/>
                <w:color w:val="0070C0"/>
                <w:lang w:val="bs-Latn-BA"/>
              </w:rPr>
              <w:t>5.592.361</w:t>
            </w:r>
          </w:p>
        </w:tc>
        <w:tc>
          <w:tcPr>
            <w:tcW w:w="1418" w:type="dxa"/>
            <w:tcBorders>
              <w:top w:val="dotted" w:sz="4" w:space="0" w:color="auto"/>
              <w:bottom w:val="single" w:sz="4" w:space="0" w:color="auto"/>
            </w:tcBorders>
          </w:tcPr>
          <w:p w14:paraId="49C9361A" w14:textId="023488AA" w:rsidR="005E389A" w:rsidRPr="00081267" w:rsidRDefault="005E389A" w:rsidP="005E389A">
            <w:pPr>
              <w:jc w:val="right"/>
              <w:rPr>
                <w:i/>
                <w:color w:val="0070C0"/>
                <w:lang w:val="bs-Latn-BA"/>
              </w:rPr>
            </w:pPr>
            <w:r w:rsidRPr="00081267">
              <w:rPr>
                <w:i/>
                <w:color w:val="0070C0"/>
                <w:lang w:val="bs-Latn-BA"/>
              </w:rPr>
              <w:t>98,82</w:t>
            </w:r>
          </w:p>
        </w:tc>
        <w:tc>
          <w:tcPr>
            <w:tcW w:w="1415" w:type="dxa"/>
            <w:tcBorders>
              <w:top w:val="dotted" w:sz="4" w:space="0" w:color="auto"/>
              <w:bottom w:val="single" w:sz="4" w:space="0" w:color="auto"/>
            </w:tcBorders>
          </w:tcPr>
          <w:p w14:paraId="472D702B" w14:textId="5EFC9B76" w:rsidR="005E389A" w:rsidRPr="00081267" w:rsidRDefault="00081267" w:rsidP="005E389A">
            <w:pPr>
              <w:jc w:val="right"/>
              <w:rPr>
                <w:i/>
                <w:color w:val="0070C0"/>
                <w:lang w:val="bs-Latn-BA"/>
              </w:rPr>
            </w:pPr>
            <w:r w:rsidRPr="00081267">
              <w:rPr>
                <w:i/>
                <w:color w:val="0070C0"/>
                <w:lang w:val="bs-Latn-BA"/>
              </w:rPr>
              <w:t>0.8914</w:t>
            </w:r>
          </w:p>
        </w:tc>
      </w:tr>
      <w:tr w:rsidR="00081267" w:rsidRPr="00081267" w14:paraId="391B3C63" w14:textId="77777777" w:rsidTr="00FE614C">
        <w:tc>
          <w:tcPr>
            <w:tcW w:w="2697" w:type="dxa"/>
            <w:tcBorders>
              <w:top w:val="single" w:sz="4" w:space="0" w:color="auto"/>
            </w:tcBorders>
          </w:tcPr>
          <w:p w14:paraId="4A18ECA3" w14:textId="77777777" w:rsidR="005E389A" w:rsidRPr="00081267" w:rsidRDefault="005E389A" w:rsidP="005E389A">
            <w:pPr>
              <w:jc w:val="right"/>
              <w:rPr>
                <w:b/>
                <w:i/>
                <w:color w:val="0070C0"/>
              </w:rPr>
            </w:pPr>
            <w:r w:rsidRPr="00081267">
              <w:rPr>
                <w:b/>
                <w:i/>
                <w:color w:val="0070C0"/>
                <w:lang w:val="sr-Cyrl-CS"/>
              </w:rPr>
              <w:t>F</w:t>
            </w:r>
            <w:r w:rsidRPr="00081267">
              <w:rPr>
                <w:b/>
                <w:i/>
                <w:color w:val="0070C0"/>
              </w:rPr>
              <w:t>in. rezultat:</w:t>
            </w:r>
          </w:p>
        </w:tc>
        <w:tc>
          <w:tcPr>
            <w:tcW w:w="1559" w:type="dxa"/>
            <w:tcBorders>
              <w:top w:val="single" w:sz="4" w:space="0" w:color="auto"/>
            </w:tcBorders>
            <w:shd w:val="clear" w:color="auto" w:fill="F2F2F2" w:themeFill="background1" w:themeFillShade="F2"/>
          </w:tcPr>
          <w:p w14:paraId="393B0920" w14:textId="663A64A8" w:rsidR="005E389A" w:rsidRPr="00081267" w:rsidRDefault="00081267" w:rsidP="005E389A">
            <w:pPr>
              <w:jc w:val="right"/>
              <w:rPr>
                <w:b/>
                <w:i/>
                <w:color w:val="0070C0"/>
                <w:lang w:val="bs-Latn-BA"/>
              </w:rPr>
            </w:pPr>
            <w:r w:rsidRPr="00081267">
              <w:rPr>
                <w:b/>
                <w:i/>
                <w:color w:val="0070C0"/>
                <w:lang w:val="bs-Latn-BA"/>
              </w:rPr>
              <w:t>42.221</w:t>
            </w:r>
          </w:p>
        </w:tc>
        <w:tc>
          <w:tcPr>
            <w:tcW w:w="1276" w:type="dxa"/>
            <w:tcBorders>
              <w:top w:val="single" w:sz="4" w:space="0" w:color="auto"/>
            </w:tcBorders>
            <w:shd w:val="clear" w:color="auto" w:fill="F2F2F2" w:themeFill="background1" w:themeFillShade="F2"/>
          </w:tcPr>
          <w:p w14:paraId="28D9D749" w14:textId="63F1F463" w:rsidR="005E389A" w:rsidRPr="00081267" w:rsidRDefault="00081267" w:rsidP="005E389A">
            <w:pPr>
              <w:jc w:val="right"/>
              <w:rPr>
                <w:b/>
                <w:i/>
                <w:color w:val="0070C0"/>
                <w:lang w:val="bs-Latn-BA"/>
              </w:rPr>
            </w:pPr>
            <w:r w:rsidRPr="00081267">
              <w:rPr>
                <w:b/>
                <w:i/>
                <w:color w:val="0070C0"/>
                <w:lang w:val="bs-Latn-BA"/>
              </w:rPr>
              <w:t>0,84</w:t>
            </w:r>
          </w:p>
        </w:tc>
        <w:tc>
          <w:tcPr>
            <w:tcW w:w="1559" w:type="dxa"/>
            <w:tcBorders>
              <w:top w:val="single" w:sz="4" w:space="0" w:color="auto"/>
            </w:tcBorders>
          </w:tcPr>
          <w:p w14:paraId="4824CA02" w14:textId="1D93D89F" w:rsidR="005E389A" w:rsidRPr="00081267" w:rsidRDefault="005E389A" w:rsidP="005E389A">
            <w:pPr>
              <w:jc w:val="right"/>
              <w:rPr>
                <w:b/>
                <w:i/>
                <w:color w:val="0070C0"/>
                <w:lang w:val="bs-Latn-BA"/>
              </w:rPr>
            </w:pPr>
            <w:r w:rsidRPr="00081267">
              <w:rPr>
                <w:b/>
                <w:i/>
                <w:color w:val="0070C0"/>
                <w:lang w:val="bs-Latn-BA"/>
              </w:rPr>
              <w:t>66.526</w:t>
            </w:r>
          </w:p>
        </w:tc>
        <w:tc>
          <w:tcPr>
            <w:tcW w:w="1418" w:type="dxa"/>
            <w:tcBorders>
              <w:top w:val="single" w:sz="4" w:space="0" w:color="auto"/>
            </w:tcBorders>
          </w:tcPr>
          <w:p w14:paraId="46669B4C" w14:textId="6CFCC14B" w:rsidR="005E389A" w:rsidRPr="00081267" w:rsidRDefault="005E389A" w:rsidP="005E389A">
            <w:pPr>
              <w:jc w:val="right"/>
              <w:rPr>
                <w:b/>
                <w:i/>
                <w:color w:val="0070C0"/>
                <w:lang w:val="bs-Latn-BA"/>
              </w:rPr>
            </w:pPr>
            <w:r w:rsidRPr="00081267">
              <w:rPr>
                <w:b/>
                <w:i/>
                <w:color w:val="0070C0"/>
                <w:lang w:val="bs-Latn-BA"/>
              </w:rPr>
              <w:t>1,18</w:t>
            </w:r>
          </w:p>
        </w:tc>
        <w:tc>
          <w:tcPr>
            <w:tcW w:w="1415" w:type="dxa"/>
            <w:tcBorders>
              <w:top w:val="single" w:sz="4" w:space="0" w:color="auto"/>
            </w:tcBorders>
          </w:tcPr>
          <w:p w14:paraId="69609404" w14:textId="261CF5CF" w:rsidR="005E389A" w:rsidRPr="00081267" w:rsidRDefault="00081267" w:rsidP="005E389A">
            <w:pPr>
              <w:jc w:val="right"/>
              <w:rPr>
                <w:b/>
                <w:i/>
                <w:color w:val="0070C0"/>
                <w:lang w:val="bs-Latn-BA"/>
              </w:rPr>
            </w:pPr>
            <w:r w:rsidRPr="00081267">
              <w:rPr>
                <w:b/>
                <w:i/>
                <w:color w:val="0070C0"/>
                <w:lang w:val="bs-Latn-BA"/>
              </w:rPr>
              <w:t>0.6346</w:t>
            </w:r>
          </w:p>
        </w:tc>
      </w:tr>
    </w:tbl>
    <w:p w14:paraId="7DB9C435" w14:textId="77777777" w:rsidR="00F21D19" w:rsidRPr="00C77F09" w:rsidRDefault="00F21D19" w:rsidP="006B7239">
      <w:pPr>
        <w:pStyle w:val="Teloteksta"/>
        <w:ind w:right="-808"/>
        <w:jc w:val="both"/>
        <w:rPr>
          <w:sz w:val="24"/>
          <w:lang w:val="sr-Cyrl-CS"/>
        </w:rPr>
      </w:pPr>
    </w:p>
    <w:p w14:paraId="46AE7653" w14:textId="69871191" w:rsidR="00462961" w:rsidRPr="005E389A" w:rsidRDefault="00462961" w:rsidP="00571B6B">
      <w:pPr>
        <w:pStyle w:val="Teloteksta"/>
        <w:ind w:left="-426" w:right="43"/>
        <w:jc w:val="both"/>
        <w:rPr>
          <w:color w:val="0070C0"/>
          <w:sz w:val="24"/>
          <w:lang w:val="sr-Cyrl-CS"/>
        </w:rPr>
      </w:pPr>
      <w:r w:rsidRPr="005E389A">
        <w:rPr>
          <w:color w:val="0070C0"/>
          <w:sz w:val="24"/>
          <w:lang w:val="sr-Cyrl-CS"/>
        </w:rPr>
        <w:t xml:space="preserve">Priznavanje i mjerenje prihoda vršeno je u skladu sa zahtevima </w:t>
      </w:r>
      <w:r w:rsidRPr="005E389A">
        <w:rPr>
          <w:color w:val="0070C0"/>
          <w:sz w:val="24"/>
          <w:lang w:val="bs-Latn-BA"/>
        </w:rPr>
        <w:t>MSFI</w:t>
      </w:r>
      <w:r w:rsidRPr="005E389A">
        <w:rPr>
          <w:color w:val="0070C0"/>
          <w:sz w:val="24"/>
          <w:lang w:val="sr-Cyrl-CS"/>
        </w:rPr>
        <w:t xml:space="preserve"> 1</w:t>
      </w:r>
      <w:r w:rsidRPr="005E389A">
        <w:rPr>
          <w:color w:val="0070C0"/>
          <w:sz w:val="24"/>
          <w:lang w:val="bs-Latn-BA"/>
        </w:rPr>
        <w:t>5</w:t>
      </w:r>
      <w:r w:rsidRPr="005E389A">
        <w:rPr>
          <w:color w:val="0070C0"/>
          <w:sz w:val="24"/>
          <w:lang w:val="sr-Cyrl-CS"/>
        </w:rPr>
        <w:t xml:space="preserve">: </w:t>
      </w:r>
      <w:r w:rsidRPr="005E389A">
        <w:rPr>
          <w:i/>
          <w:color w:val="0070C0"/>
          <w:sz w:val="24"/>
          <w:lang w:val="sr-Cyrl-CS"/>
        </w:rPr>
        <w:t>Prihod</w:t>
      </w:r>
      <w:r w:rsidRPr="005E389A">
        <w:rPr>
          <w:i/>
          <w:color w:val="0070C0"/>
          <w:sz w:val="24"/>
          <w:lang w:val="bs-Latn-BA"/>
        </w:rPr>
        <w:t xml:space="preserve">i od ugovora sa kupcima </w:t>
      </w:r>
      <w:r w:rsidRPr="005E389A">
        <w:rPr>
          <w:color w:val="0070C0"/>
          <w:sz w:val="24"/>
          <w:lang w:val="bs-Latn-BA"/>
        </w:rPr>
        <w:t>(umjesto MRS 18 Prihodi).</w:t>
      </w:r>
      <w:r w:rsidRPr="005E389A">
        <w:rPr>
          <w:color w:val="0070C0"/>
          <w:sz w:val="24"/>
          <w:lang w:val="sr-Cyrl-CS"/>
        </w:rPr>
        <w:t xml:space="preserve"> </w:t>
      </w:r>
      <w:r w:rsidRPr="005E389A">
        <w:rPr>
          <w:iCs/>
          <w:color w:val="0070C0"/>
          <w:sz w:val="24"/>
          <w:lang w:val="sr-Cyrl-CS"/>
        </w:rPr>
        <w:t xml:space="preserve">Pravilnikom o računovodstvu i računovodstvenim politikama </w:t>
      </w:r>
      <w:r w:rsidRPr="005E389A">
        <w:rPr>
          <w:color w:val="0070C0"/>
          <w:sz w:val="24"/>
          <w:lang w:val="sr-Cyrl-CS"/>
        </w:rPr>
        <w:t>pitanja priznavanja prihoda u Društvu su bliže definisana, što se odnosi na definisanje načina iskazivanja i priznavanja prihoda.</w:t>
      </w:r>
    </w:p>
    <w:p w14:paraId="586BA074" w14:textId="77777777" w:rsidR="00B84E98" w:rsidRPr="005E389A" w:rsidRDefault="00B84E98" w:rsidP="00571B6B">
      <w:pPr>
        <w:pStyle w:val="Teloteksta"/>
        <w:ind w:left="-426" w:right="43"/>
        <w:jc w:val="both"/>
        <w:rPr>
          <w:color w:val="0070C0"/>
          <w:sz w:val="24"/>
          <w:lang w:val="sr-Cyrl-CS"/>
        </w:rPr>
      </w:pPr>
    </w:p>
    <w:p w14:paraId="0C64D506" w14:textId="33F7718F" w:rsidR="00462961" w:rsidRPr="005E389A" w:rsidRDefault="00462961" w:rsidP="00571B6B">
      <w:pPr>
        <w:pStyle w:val="Teloteksta"/>
        <w:ind w:left="-426" w:right="43"/>
        <w:jc w:val="both"/>
        <w:rPr>
          <w:color w:val="0070C0"/>
          <w:sz w:val="24"/>
          <w:lang w:val="sr-Cyrl-CS"/>
        </w:rPr>
      </w:pPr>
      <w:r w:rsidRPr="005E389A">
        <w:rPr>
          <w:color w:val="0070C0"/>
          <w:sz w:val="24"/>
          <w:lang w:val="sr-Cyrl-CS"/>
        </w:rPr>
        <w:t>Strukturno posmatrano ukupan prihod u prethodnom i u tekućem periodu je ostvaren po slijedećim osnovama</w:t>
      </w:r>
      <w:r w:rsidRPr="005E389A">
        <w:rPr>
          <w:color w:val="0070C0"/>
          <w:sz w:val="24"/>
          <w:lang w:val="bs-Latn-BA"/>
        </w:rPr>
        <w:t xml:space="preserve"> (u KM)</w:t>
      </w:r>
      <w:r w:rsidRPr="005E389A">
        <w:rPr>
          <w:color w:val="0070C0"/>
          <w:sz w:val="24"/>
          <w:lang w:val="sr-Cyrl-CS"/>
        </w:rPr>
        <w:t>:</w:t>
      </w:r>
    </w:p>
    <w:p w14:paraId="134CFF14" w14:textId="77777777" w:rsidR="00462961" w:rsidRPr="00C77F09" w:rsidRDefault="00462961" w:rsidP="00462961">
      <w:pPr>
        <w:pStyle w:val="Podnojestranice"/>
        <w:tabs>
          <w:tab w:val="clear" w:pos="8640"/>
          <w:tab w:val="left" w:pos="708"/>
          <w:tab w:val="right" w:pos="9072"/>
        </w:tabs>
        <w:ind w:left="-284" w:right="-524"/>
        <w:jc w:val="both"/>
        <w:rPr>
          <w:lang w:val="bs-Latn-BA"/>
        </w:rPr>
      </w:pPr>
    </w:p>
    <w:tbl>
      <w:tblPr>
        <w:tblW w:w="9924" w:type="dxa"/>
        <w:tblInd w:w="-318" w:type="dxa"/>
        <w:tblBorders>
          <w:top w:val="double" w:sz="4" w:space="0" w:color="auto"/>
          <w:bottom w:val="double" w:sz="4" w:space="0" w:color="auto"/>
        </w:tblBorders>
        <w:tblLayout w:type="fixed"/>
        <w:tblLook w:val="01E0" w:firstRow="1" w:lastRow="1" w:firstColumn="1" w:lastColumn="1" w:noHBand="0" w:noVBand="0"/>
      </w:tblPr>
      <w:tblGrid>
        <w:gridCol w:w="4255"/>
        <w:gridCol w:w="1573"/>
        <w:gridCol w:w="1262"/>
        <w:gridCol w:w="1559"/>
        <w:gridCol w:w="1275"/>
      </w:tblGrid>
      <w:tr w:rsidR="00081267" w:rsidRPr="00081267" w14:paraId="1EC31E28" w14:textId="77777777" w:rsidTr="00FE614C">
        <w:tc>
          <w:tcPr>
            <w:tcW w:w="4255" w:type="dxa"/>
            <w:tcBorders>
              <w:bottom w:val="single" w:sz="4" w:space="0" w:color="auto"/>
            </w:tcBorders>
            <w:shd w:val="clear" w:color="auto" w:fill="D9E2F3" w:themeFill="accent5" w:themeFillTint="33"/>
            <w:vAlign w:val="center"/>
          </w:tcPr>
          <w:p w14:paraId="0BE26914" w14:textId="77777777" w:rsidR="00462961" w:rsidRPr="00081267" w:rsidRDefault="00462961" w:rsidP="00295C0A">
            <w:pPr>
              <w:pStyle w:val="Teloteksta"/>
              <w:jc w:val="center"/>
              <w:rPr>
                <w:b/>
                <w:i/>
                <w:color w:val="0070C0"/>
                <w:sz w:val="24"/>
                <w:lang w:val="sr-Cyrl-CS"/>
              </w:rPr>
            </w:pPr>
            <w:r w:rsidRPr="00081267">
              <w:rPr>
                <w:b/>
                <w:i/>
                <w:color w:val="0070C0"/>
                <w:sz w:val="24"/>
                <w:lang w:val="sr-Cyrl-CS"/>
              </w:rPr>
              <w:t>Osnov ostvarivanja</w:t>
            </w:r>
          </w:p>
        </w:tc>
        <w:tc>
          <w:tcPr>
            <w:tcW w:w="1573" w:type="dxa"/>
            <w:tcBorders>
              <w:bottom w:val="single" w:sz="4" w:space="0" w:color="auto"/>
            </w:tcBorders>
            <w:shd w:val="clear" w:color="auto" w:fill="D9E2F3" w:themeFill="accent5" w:themeFillTint="33"/>
          </w:tcPr>
          <w:p w14:paraId="07E5CA55" w14:textId="77777777" w:rsidR="00462961" w:rsidRPr="00081267" w:rsidRDefault="00462961" w:rsidP="00295C0A">
            <w:pPr>
              <w:pStyle w:val="Teloteksta"/>
              <w:jc w:val="center"/>
              <w:rPr>
                <w:b/>
                <w:i/>
                <w:color w:val="0070C0"/>
                <w:sz w:val="24"/>
              </w:rPr>
            </w:pPr>
            <w:r w:rsidRPr="00081267">
              <w:rPr>
                <w:b/>
                <w:i/>
                <w:color w:val="0070C0"/>
                <w:sz w:val="24"/>
              </w:rPr>
              <w:t>Tekući</w:t>
            </w:r>
          </w:p>
          <w:p w14:paraId="158FDCD9" w14:textId="77777777" w:rsidR="00462961" w:rsidRPr="00081267" w:rsidRDefault="00462961" w:rsidP="00295C0A">
            <w:pPr>
              <w:pStyle w:val="Teloteksta"/>
              <w:jc w:val="center"/>
              <w:rPr>
                <w:b/>
                <w:i/>
                <w:color w:val="0070C0"/>
                <w:sz w:val="24"/>
              </w:rPr>
            </w:pPr>
            <w:r w:rsidRPr="00081267">
              <w:rPr>
                <w:b/>
                <w:i/>
                <w:color w:val="0070C0"/>
                <w:sz w:val="24"/>
              </w:rPr>
              <w:t>period</w:t>
            </w:r>
          </w:p>
        </w:tc>
        <w:tc>
          <w:tcPr>
            <w:tcW w:w="1262" w:type="dxa"/>
            <w:tcBorders>
              <w:bottom w:val="single" w:sz="4" w:space="0" w:color="auto"/>
            </w:tcBorders>
            <w:shd w:val="clear" w:color="auto" w:fill="D9E2F3" w:themeFill="accent5" w:themeFillTint="33"/>
          </w:tcPr>
          <w:p w14:paraId="4B182CA0" w14:textId="77777777" w:rsidR="00462961" w:rsidRPr="00081267" w:rsidRDefault="00462961" w:rsidP="00295C0A">
            <w:pPr>
              <w:pStyle w:val="Teloteksta"/>
              <w:jc w:val="center"/>
              <w:rPr>
                <w:b/>
                <w:i/>
                <w:color w:val="0070C0"/>
                <w:sz w:val="24"/>
                <w:lang w:val="sr-Cyrl-CS"/>
              </w:rPr>
            </w:pPr>
            <w:r w:rsidRPr="00081267">
              <w:rPr>
                <w:b/>
                <w:i/>
                <w:color w:val="0070C0"/>
                <w:sz w:val="24"/>
                <w:lang w:val="sr-Cyrl-CS"/>
              </w:rPr>
              <w:t>Učešće (%)</w:t>
            </w:r>
          </w:p>
        </w:tc>
        <w:tc>
          <w:tcPr>
            <w:tcW w:w="1559" w:type="dxa"/>
            <w:tcBorders>
              <w:bottom w:val="single" w:sz="4" w:space="0" w:color="auto"/>
            </w:tcBorders>
            <w:shd w:val="clear" w:color="auto" w:fill="D9E2F3" w:themeFill="accent5" w:themeFillTint="33"/>
          </w:tcPr>
          <w:p w14:paraId="7974CE03" w14:textId="77777777" w:rsidR="00462961" w:rsidRPr="00081267" w:rsidRDefault="00462961" w:rsidP="00295C0A">
            <w:pPr>
              <w:pStyle w:val="Teloteksta"/>
              <w:jc w:val="center"/>
              <w:rPr>
                <w:b/>
                <w:i/>
                <w:color w:val="0070C0"/>
                <w:sz w:val="24"/>
              </w:rPr>
            </w:pPr>
            <w:r w:rsidRPr="00081267">
              <w:rPr>
                <w:b/>
                <w:i/>
                <w:color w:val="0070C0"/>
                <w:sz w:val="24"/>
              </w:rPr>
              <w:t>Prethodni</w:t>
            </w:r>
          </w:p>
          <w:p w14:paraId="11104BC5" w14:textId="77777777" w:rsidR="00462961" w:rsidRPr="00081267" w:rsidRDefault="00462961" w:rsidP="00295C0A">
            <w:pPr>
              <w:pStyle w:val="Teloteksta"/>
              <w:jc w:val="center"/>
              <w:rPr>
                <w:b/>
                <w:i/>
                <w:color w:val="0070C0"/>
                <w:sz w:val="24"/>
              </w:rPr>
            </w:pPr>
            <w:r w:rsidRPr="00081267">
              <w:rPr>
                <w:b/>
                <w:i/>
                <w:color w:val="0070C0"/>
                <w:sz w:val="24"/>
              </w:rPr>
              <w:t>period</w:t>
            </w:r>
          </w:p>
        </w:tc>
        <w:tc>
          <w:tcPr>
            <w:tcW w:w="1275" w:type="dxa"/>
            <w:tcBorders>
              <w:bottom w:val="single" w:sz="4" w:space="0" w:color="auto"/>
            </w:tcBorders>
            <w:shd w:val="clear" w:color="auto" w:fill="D9E2F3" w:themeFill="accent5" w:themeFillTint="33"/>
          </w:tcPr>
          <w:p w14:paraId="39376FA7" w14:textId="77777777" w:rsidR="00462961" w:rsidRPr="00081267" w:rsidRDefault="00462961" w:rsidP="00295C0A">
            <w:pPr>
              <w:pStyle w:val="Teloteksta"/>
              <w:jc w:val="center"/>
              <w:rPr>
                <w:b/>
                <w:i/>
                <w:color w:val="0070C0"/>
                <w:sz w:val="24"/>
                <w:lang w:val="sr-Cyrl-CS"/>
              </w:rPr>
            </w:pPr>
            <w:r w:rsidRPr="00081267">
              <w:rPr>
                <w:b/>
                <w:i/>
                <w:color w:val="0070C0"/>
                <w:sz w:val="24"/>
                <w:lang w:val="sr-Cyrl-CS"/>
              </w:rPr>
              <w:t>Učešće (%)</w:t>
            </w:r>
          </w:p>
        </w:tc>
      </w:tr>
      <w:tr w:rsidR="00081267" w:rsidRPr="00081267" w14:paraId="1B2CC3EC" w14:textId="77777777" w:rsidTr="00FE614C">
        <w:tc>
          <w:tcPr>
            <w:tcW w:w="4255" w:type="dxa"/>
            <w:tcBorders>
              <w:top w:val="single" w:sz="4" w:space="0" w:color="auto"/>
              <w:bottom w:val="dotted" w:sz="4" w:space="0" w:color="auto"/>
            </w:tcBorders>
          </w:tcPr>
          <w:p w14:paraId="3E6898C2" w14:textId="77777777" w:rsidR="005E389A" w:rsidRPr="00081267" w:rsidRDefault="005E389A" w:rsidP="005E389A">
            <w:pPr>
              <w:pStyle w:val="Teloteksta"/>
              <w:rPr>
                <w:i/>
                <w:color w:val="0070C0"/>
                <w:sz w:val="24"/>
                <w:lang w:val="sr-Cyrl-CS"/>
              </w:rPr>
            </w:pPr>
            <w:r w:rsidRPr="00081267">
              <w:rPr>
                <w:i/>
                <w:color w:val="0070C0"/>
                <w:sz w:val="24"/>
                <w:lang w:val="sr-Cyrl-CS"/>
              </w:rPr>
              <w:t>Poslovni prihodi</w:t>
            </w:r>
          </w:p>
        </w:tc>
        <w:tc>
          <w:tcPr>
            <w:tcW w:w="1573" w:type="dxa"/>
            <w:tcBorders>
              <w:top w:val="single" w:sz="4" w:space="0" w:color="auto"/>
              <w:bottom w:val="dotted" w:sz="4" w:space="0" w:color="auto"/>
            </w:tcBorders>
            <w:shd w:val="clear" w:color="auto" w:fill="F2F2F2" w:themeFill="background1" w:themeFillShade="F2"/>
          </w:tcPr>
          <w:p w14:paraId="4DB9151B" w14:textId="30FCAD85" w:rsidR="005E389A" w:rsidRPr="00081267" w:rsidRDefault="00081267" w:rsidP="005E389A">
            <w:pPr>
              <w:pStyle w:val="Teloteksta"/>
              <w:jc w:val="right"/>
              <w:rPr>
                <w:i/>
                <w:color w:val="0070C0"/>
                <w:sz w:val="24"/>
              </w:rPr>
            </w:pPr>
            <w:r w:rsidRPr="00081267">
              <w:rPr>
                <w:i/>
                <w:color w:val="0070C0"/>
                <w:sz w:val="24"/>
              </w:rPr>
              <w:t>5.012.484</w:t>
            </w:r>
          </w:p>
        </w:tc>
        <w:tc>
          <w:tcPr>
            <w:tcW w:w="1262" w:type="dxa"/>
            <w:tcBorders>
              <w:top w:val="single" w:sz="4" w:space="0" w:color="auto"/>
              <w:bottom w:val="dotted" w:sz="4" w:space="0" w:color="auto"/>
            </w:tcBorders>
            <w:shd w:val="clear" w:color="auto" w:fill="F2F2F2" w:themeFill="background1" w:themeFillShade="F2"/>
          </w:tcPr>
          <w:p w14:paraId="506B835A" w14:textId="4245721F" w:rsidR="005E389A" w:rsidRPr="00081267" w:rsidRDefault="00081267" w:rsidP="005E389A">
            <w:pPr>
              <w:pStyle w:val="Teloteksta"/>
              <w:jc w:val="right"/>
              <w:rPr>
                <w:i/>
                <w:color w:val="0070C0"/>
                <w:sz w:val="24"/>
              </w:rPr>
            </w:pPr>
            <w:r w:rsidRPr="00081267">
              <w:rPr>
                <w:i/>
                <w:color w:val="0070C0"/>
                <w:sz w:val="24"/>
              </w:rPr>
              <w:t>99,70</w:t>
            </w:r>
          </w:p>
        </w:tc>
        <w:tc>
          <w:tcPr>
            <w:tcW w:w="1559" w:type="dxa"/>
            <w:tcBorders>
              <w:top w:val="single" w:sz="4" w:space="0" w:color="auto"/>
              <w:bottom w:val="dotted" w:sz="4" w:space="0" w:color="auto"/>
            </w:tcBorders>
          </w:tcPr>
          <w:p w14:paraId="479AE5AB" w14:textId="63B9AB92" w:rsidR="005E389A" w:rsidRPr="00081267" w:rsidRDefault="005E389A" w:rsidP="005E389A">
            <w:pPr>
              <w:pStyle w:val="Teloteksta"/>
              <w:jc w:val="right"/>
              <w:rPr>
                <w:i/>
                <w:color w:val="0070C0"/>
                <w:sz w:val="24"/>
              </w:rPr>
            </w:pPr>
            <w:r w:rsidRPr="00081267">
              <w:rPr>
                <w:i/>
                <w:color w:val="0070C0"/>
                <w:sz w:val="24"/>
              </w:rPr>
              <w:t>5.643.305</w:t>
            </w:r>
          </w:p>
        </w:tc>
        <w:tc>
          <w:tcPr>
            <w:tcW w:w="1275" w:type="dxa"/>
            <w:tcBorders>
              <w:top w:val="single" w:sz="4" w:space="0" w:color="auto"/>
              <w:bottom w:val="dotted" w:sz="4" w:space="0" w:color="auto"/>
            </w:tcBorders>
          </w:tcPr>
          <w:p w14:paraId="1C69A006" w14:textId="18D22056" w:rsidR="005E389A" w:rsidRPr="00081267" w:rsidRDefault="005E389A" w:rsidP="005E389A">
            <w:pPr>
              <w:pStyle w:val="Teloteksta"/>
              <w:jc w:val="right"/>
              <w:rPr>
                <w:i/>
                <w:color w:val="0070C0"/>
                <w:sz w:val="24"/>
              </w:rPr>
            </w:pPr>
            <w:r w:rsidRPr="00081267">
              <w:rPr>
                <w:i/>
                <w:color w:val="0070C0"/>
                <w:sz w:val="24"/>
              </w:rPr>
              <w:t>99,72</w:t>
            </w:r>
          </w:p>
        </w:tc>
      </w:tr>
      <w:tr w:rsidR="00081267" w:rsidRPr="00081267" w14:paraId="5E272AE5" w14:textId="77777777" w:rsidTr="00FE614C">
        <w:tc>
          <w:tcPr>
            <w:tcW w:w="4255" w:type="dxa"/>
            <w:tcBorders>
              <w:top w:val="dotted" w:sz="4" w:space="0" w:color="auto"/>
              <w:bottom w:val="dotted" w:sz="4" w:space="0" w:color="auto"/>
            </w:tcBorders>
          </w:tcPr>
          <w:p w14:paraId="1F6501FD" w14:textId="77777777" w:rsidR="005E389A" w:rsidRPr="00081267" w:rsidRDefault="005E389A" w:rsidP="005E389A">
            <w:pPr>
              <w:pStyle w:val="Teloteksta"/>
              <w:rPr>
                <w:i/>
                <w:color w:val="0070C0"/>
                <w:sz w:val="24"/>
                <w:lang w:val="sr-Cyrl-CS"/>
              </w:rPr>
            </w:pPr>
            <w:r w:rsidRPr="00081267">
              <w:rPr>
                <w:i/>
                <w:color w:val="0070C0"/>
                <w:sz w:val="24"/>
                <w:lang w:val="sr-Cyrl-CS"/>
              </w:rPr>
              <w:t>Finansijski prihodi</w:t>
            </w:r>
          </w:p>
        </w:tc>
        <w:tc>
          <w:tcPr>
            <w:tcW w:w="1573" w:type="dxa"/>
            <w:tcBorders>
              <w:top w:val="dotted" w:sz="4" w:space="0" w:color="auto"/>
              <w:bottom w:val="dotted" w:sz="4" w:space="0" w:color="auto"/>
            </w:tcBorders>
            <w:shd w:val="clear" w:color="auto" w:fill="F2F2F2" w:themeFill="background1" w:themeFillShade="F2"/>
          </w:tcPr>
          <w:p w14:paraId="010A04CE" w14:textId="279DAA49" w:rsidR="005E389A" w:rsidRPr="00081267" w:rsidRDefault="00081267" w:rsidP="005E389A">
            <w:pPr>
              <w:pStyle w:val="Teloteksta"/>
              <w:jc w:val="right"/>
              <w:rPr>
                <w:i/>
                <w:color w:val="0070C0"/>
                <w:sz w:val="24"/>
              </w:rPr>
            </w:pPr>
            <w:r w:rsidRPr="00081267">
              <w:rPr>
                <w:i/>
                <w:color w:val="0070C0"/>
                <w:sz w:val="24"/>
              </w:rPr>
              <w:t>305</w:t>
            </w:r>
          </w:p>
        </w:tc>
        <w:tc>
          <w:tcPr>
            <w:tcW w:w="1262" w:type="dxa"/>
            <w:tcBorders>
              <w:top w:val="dotted" w:sz="4" w:space="0" w:color="auto"/>
              <w:bottom w:val="dotted" w:sz="4" w:space="0" w:color="auto"/>
            </w:tcBorders>
            <w:shd w:val="clear" w:color="auto" w:fill="F2F2F2" w:themeFill="background1" w:themeFillShade="F2"/>
          </w:tcPr>
          <w:p w14:paraId="786707A8" w14:textId="289B8C78" w:rsidR="005E389A" w:rsidRPr="00081267" w:rsidRDefault="005E389A" w:rsidP="005E389A">
            <w:pPr>
              <w:pStyle w:val="Teloteksta"/>
              <w:jc w:val="right"/>
              <w:rPr>
                <w:i/>
                <w:color w:val="0070C0"/>
                <w:sz w:val="24"/>
              </w:rPr>
            </w:pPr>
            <w:r w:rsidRPr="00081267">
              <w:rPr>
                <w:i/>
                <w:color w:val="0070C0"/>
                <w:sz w:val="24"/>
              </w:rPr>
              <w:t>0,00</w:t>
            </w:r>
          </w:p>
        </w:tc>
        <w:tc>
          <w:tcPr>
            <w:tcW w:w="1559" w:type="dxa"/>
            <w:tcBorders>
              <w:top w:val="dotted" w:sz="4" w:space="0" w:color="auto"/>
              <w:bottom w:val="dotted" w:sz="4" w:space="0" w:color="auto"/>
            </w:tcBorders>
          </w:tcPr>
          <w:p w14:paraId="239DBA69" w14:textId="40C5A653" w:rsidR="005E389A" w:rsidRPr="00081267" w:rsidRDefault="005E389A" w:rsidP="005E389A">
            <w:pPr>
              <w:pStyle w:val="Teloteksta"/>
              <w:jc w:val="right"/>
              <w:rPr>
                <w:i/>
                <w:color w:val="0070C0"/>
                <w:sz w:val="24"/>
              </w:rPr>
            </w:pPr>
            <w:r w:rsidRPr="00081267">
              <w:rPr>
                <w:i/>
                <w:color w:val="0070C0"/>
                <w:sz w:val="24"/>
              </w:rPr>
              <w:t>0</w:t>
            </w:r>
          </w:p>
        </w:tc>
        <w:tc>
          <w:tcPr>
            <w:tcW w:w="1275" w:type="dxa"/>
            <w:tcBorders>
              <w:top w:val="dotted" w:sz="4" w:space="0" w:color="auto"/>
              <w:bottom w:val="dotted" w:sz="4" w:space="0" w:color="auto"/>
            </w:tcBorders>
          </w:tcPr>
          <w:p w14:paraId="75050F41" w14:textId="527D5965" w:rsidR="005E389A" w:rsidRPr="00081267" w:rsidRDefault="005E389A" w:rsidP="005E389A">
            <w:pPr>
              <w:pStyle w:val="Teloteksta"/>
              <w:jc w:val="right"/>
              <w:rPr>
                <w:i/>
                <w:color w:val="0070C0"/>
                <w:sz w:val="24"/>
              </w:rPr>
            </w:pPr>
            <w:r w:rsidRPr="00081267">
              <w:rPr>
                <w:i/>
                <w:color w:val="0070C0"/>
                <w:sz w:val="24"/>
              </w:rPr>
              <w:t>0,00</w:t>
            </w:r>
          </w:p>
        </w:tc>
      </w:tr>
      <w:tr w:rsidR="00081267" w:rsidRPr="00081267" w14:paraId="227E5075" w14:textId="77777777" w:rsidTr="00FE614C">
        <w:tc>
          <w:tcPr>
            <w:tcW w:w="4255" w:type="dxa"/>
            <w:tcBorders>
              <w:top w:val="dotted" w:sz="4" w:space="0" w:color="auto"/>
              <w:bottom w:val="dotted" w:sz="4" w:space="0" w:color="auto"/>
            </w:tcBorders>
          </w:tcPr>
          <w:p w14:paraId="1FA57DD1" w14:textId="77777777" w:rsidR="005E389A" w:rsidRPr="00081267" w:rsidRDefault="005E389A" w:rsidP="005E389A">
            <w:pPr>
              <w:pStyle w:val="Teloteksta"/>
              <w:rPr>
                <w:i/>
                <w:color w:val="0070C0"/>
                <w:sz w:val="24"/>
                <w:lang w:val="bs-Latn-BA"/>
              </w:rPr>
            </w:pPr>
            <w:r w:rsidRPr="00081267">
              <w:rPr>
                <w:i/>
                <w:color w:val="0070C0"/>
                <w:sz w:val="24"/>
                <w:lang w:val="sr-Cyrl-CS"/>
              </w:rPr>
              <w:t>Ostali prihodi</w:t>
            </w:r>
            <w:r w:rsidRPr="00081267">
              <w:rPr>
                <w:i/>
                <w:color w:val="0070C0"/>
                <w:sz w:val="24"/>
                <w:lang w:val="bs-Latn-BA"/>
              </w:rPr>
              <w:t xml:space="preserve"> i dobici</w:t>
            </w:r>
          </w:p>
        </w:tc>
        <w:tc>
          <w:tcPr>
            <w:tcW w:w="1573" w:type="dxa"/>
            <w:tcBorders>
              <w:top w:val="dotted" w:sz="4" w:space="0" w:color="auto"/>
              <w:bottom w:val="dotted" w:sz="4" w:space="0" w:color="auto"/>
            </w:tcBorders>
            <w:shd w:val="clear" w:color="auto" w:fill="F2F2F2" w:themeFill="background1" w:themeFillShade="F2"/>
          </w:tcPr>
          <w:p w14:paraId="2AD8809C" w14:textId="447FB070" w:rsidR="005E389A" w:rsidRPr="00081267" w:rsidRDefault="00081267" w:rsidP="005E389A">
            <w:pPr>
              <w:pStyle w:val="Teloteksta"/>
              <w:jc w:val="right"/>
              <w:rPr>
                <w:i/>
                <w:color w:val="0070C0"/>
                <w:sz w:val="24"/>
              </w:rPr>
            </w:pPr>
            <w:r w:rsidRPr="00081267">
              <w:rPr>
                <w:i/>
                <w:color w:val="0070C0"/>
                <w:sz w:val="24"/>
              </w:rPr>
              <w:t>14.639</w:t>
            </w:r>
          </w:p>
        </w:tc>
        <w:tc>
          <w:tcPr>
            <w:tcW w:w="1262" w:type="dxa"/>
            <w:tcBorders>
              <w:top w:val="dotted" w:sz="4" w:space="0" w:color="auto"/>
              <w:bottom w:val="dotted" w:sz="4" w:space="0" w:color="auto"/>
            </w:tcBorders>
            <w:shd w:val="clear" w:color="auto" w:fill="F2F2F2" w:themeFill="background1" w:themeFillShade="F2"/>
          </w:tcPr>
          <w:p w14:paraId="4ECAB7AA" w14:textId="1B862248" w:rsidR="005E389A" w:rsidRPr="00081267" w:rsidRDefault="00081267" w:rsidP="005E389A">
            <w:pPr>
              <w:pStyle w:val="Teloteksta"/>
              <w:jc w:val="right"/>
              <w:rPr>
                <w:i/>
                <w:color w:val="0070C0"/>
                <w:sz w:val="24"/>
              </w:rPr>
            </w:pPr>
            <w:r w:rsidRPr="00081267">
              <w:rPr>
                <w:i/>
                <w:color w:val="0070C0"/>
                <w:sz w:val="24"/>
              </w:rPr>
              <w:t>0,30</w:t>
            </w:r>
          </w:p>
        </w:tc>
        <w:tc>
          <w:tcPr>
            <w:tcW w:w="1559" w:type="dxa"/>
            <w:tcBorders>
              <w:top w:val="dotted" w:sz="4" w:space="0" w:color="auto"/>
              <w:bottom w:val="dotted" w:sz="4" w:space="0" w:color="auto"/>
            </w:tcBorders>
          </w:tcPr>
          <w:p w14:paraId="51F4CA2D" w14:textId="556B76B1" w:rsidR="005E389A" w:rsidRPr="00081267" w:rsidRDefault="005E389A" w:rsidP="005E389A">
            <w:pPr>
              <w:pStyle w:val="Teloteksta"/>
              <w:jc w:val="right"/>
              <w:rPr>
                <w:i/>
                <w:color w:val="0070C0"/>
                <w:sz w:val="24"/>
              </w:rPr>
            </w:pPr>
            <w:r w:rsidRPr="00081267">
              <w:rPr>
                <w:i/>
                <w:color w:val="0070C0"/>
                <w:sz w:val="24"/>
              </w:rPr>
              <w:t>15.582</w:t>
            </w:r>
          </w:p>
        </w:tc>
        <w:tc>
          <w:tcPr>
            <w:tcW w:w="1275" w:type="dxa"/>
            <w:tcBorders>
              <w:top w:val="dotted" w:sz="4" w:space="0" w:color="auto"/>
              <w:bottom w:val="dotted" w:sz="4" w:space="0" w:color="auto"/>
            </w:tcBorders>
          </w:tcPr>
          <w:p w14:paraId="36FCFCE3" w14:textId="45A45424" w:rsidR="005E389A" w:rsidRPr="00081267" w:rsidRDefault="005E389A" w:rsidP="005E389A">
            <w:pPr>
              <w:pStyle w:val="Teloteksta"/>
              <w:jc w:val="right"/>
              <w:rPr>
                <w:i/>
                <w:color w:val="0070C0"/>
                <w:sz w:val="24"/>
              </w:rPr>
            </w:pPr>
            <w:r w:rsidRPr="00081267">
              <w:rPr>
                <w:i/>
                <w:color w:val="0070C0"/>
                <w:sz w:val="24"/>
              </w:rPr>
              <w:t>0,28</w:t>
            </w:r>
          </w:p>
        </w:tc>
      </w:tr>
      <w:tr w:rsidR="00081267" w:rsidRPr="00081267" w14:paraId="32603E9E" w14:textId="77777777" w:rsidTr="00FE614C">
        <w:tc>
          <w:tcPr>
            <w:tcW w:w="4255" w:type="dxa"/>
            <w:tcBorders>
              <w:top w:val="dotted" w:sz="4" w:space="0" w:color="auto"/>
              <w:bottom w:val="dotted" w:sz="4" w:space="0" w:color="auto"/>
            </w:tcBorders>
          </w:tcPr>
          <w:p w14:paraId="62E150A0" w14:textId="77777777" w:rsidR="005E389A" w:rsidRPr="00081267" w:rsidRDefault="005E389A" w:rsidP="005E389A">
            <w:pPr>
              <w:pStyle w:val="Teloteksta"/>
              <w:rPr>
                <w:i/>
                <w:color w:val="0070C0"/>
                <w:sz w:val="24"/>
                <w:lang w:val="sr-Cyrl-CS"/>
              </w:rPr>
            </w:pPr>
            <w:r w:rsidRPr="00081267">
              <w:rPr>
                <w:i/>
                <w:color w:val="0070C0"/>
                <w:sz w:val="24"/>
                <w:lang w:val="sr-Cyrl-CS"/>
              </w:rPr>
              <w:t>Prih. od uskl</w:t>
            </w:r>
            <w:r w:rsidRPr="00081267">
              <w:rPr>
                <w:i/>
                <w:color w:val="0070C0"/>
                <w:sz w:val="24"/>
                <w:lang w:val="bs-Latn-BA"/>
              </w:rPr>
              <w:t xml:space="preserve">ađivanja </w:t>
            </w:r>
            <w:r w:rsidRPr="00081267">
              <w:rPr>
                <w:i/>
                <w:color w:val="0070C0"/>
                <w:sz w:val="24"/>
                <w:lang w:val="sr-Cyrl-CS"/>
              </w:rPr>
              <w:t xml:space="preserve"> vr. imovine</w:t>
            </w:r>
          </w:p>
        </w:tc>
        <w:tc>
          <w:tcPr>
            <w:tcW w:w="1573" w:type="dxa"/>
            <w:tcBorders>
              <w:top w:val="dotted" w:sz="4" w:space="0" w:color="auto"/>
              <w:bottom w:val="dotted" w:sz="4" w:space="0" w:color="auto"/>
            </w:tcBorders>
            <w:shd w:val="clear" w:color="auto" w:fill="F2F2F2" w:themeFill="background1" w:themeFillShade="F2"/>
          </w:tcPr>
          <w:p w14:paraId="78DEE5D6" w14:textId="344FF667" w:rsidR="005E389A" w:rsidRPr="00081267" w:rsidRDefault="005E389A" w:rsidP="005E389A">
            <w:pPr>
              <w:pStyle w:val="Teloteksta"/>
              <w:jc w:val="right"/>
              <w:rPr>
                <w:i/>
                <w:color w:val="0070C0"/>
                <w:sz w:val="24"/>
              </w:rPr>
            </w:pPr>
            <w:r w:rsidRPr="00081267">
              <w:rPr>
                <w:i/>
                <w:color w:val="0070C0"/>
                <w:sz w:val="24"/>
              </w:rPr>
              <w:t>0</w:t>
            </w:r>
          </w:p>
        </w:tc>
        <w:tc>
          <w:tcPr>
            <w:tcW w:w="1262" w:type="dxa"/>
            <w:tcBorders>
              <w:top w:val="dotted" w:sz="4" w:space="0" w:color="auto"/>
              <w:bottom w:val="dotted" w:sz="4" w:space="0" w:color="auto"/>
            </w:tcBorders>
            <w:shd w:val="clear" w:color="auto" w:fill="F2F2F2" w:themeFill="background1" w:themeFillShade="F2"/>
          </w:tcPr>
          <w:p w14:paraId="1A24292C" w14:textId="148103BF" w:rsidR="005E389A" w:rsidRPr="00081267" w:rsidRDefault="005E389A" w:rsidP="005E389A">
            <w:pPr>
              <w:pStyle w:val="Teloteksta"/>
              <w:jc w:val="right"/>
              <w:rPr>
                <w:i/>
                <w:color w:val="0070C0"/>
                <w:sz w:val="24"/>
              </w:rPr>
            </w:pPr>
            <w:r w:rsidRPr="00081267">
              <w:rPr>
                <w:i/>
                <w:color w:val="0070C0"/>
                <w:sz w:val="24"/>
              </w:rPr>
              <w:t>0</w:t>
            </w:r>
          </w:p>
        </w:tc>
        <w:tc>
          <w:tcPr>
            <w:tcW w:w="1559" w:type="dxa"/>
            <w:tcBorders>
              <w:top w:val="dotted" w:sz="4" w:space="0" w:color="auto"/>
              <w:bottom w:val="dotted" w:sz="4" w:space="0" w:color="auto"/>
            </w:tcBorders>
          </w:tcPr>
          <w:p w14:paraId="784C3C25" w14:textId="5389F1F9" w:rsidR="005E389A" w:rsidRPr="00081267" w:rsidRDefault="005E389A" w:rsidP="005E389A">
            <w:pPr>
              <w:pStyle w:val="Teloteksta"/>
              <w:jc w:val="right"/>
              <w:rPr>
                <w:i/>
                <w:color w:val="0070C0"/>
                <w:sz w:val="24"/>
              </w:rPr>
            </w:pPr>
            <w:r w:rsidRPr="00081267">
              <w:rPr>
                <w:i/>
                <w:color w:val="0070C0"/>
                <w:sz w:val="24"/>
              </w:rPr>
              <w:t>0</w:t>
            </w:r>
          </w:p>
        </w:tc>
        <w:tc>
          <w:tcPr>
            <w:tcW w:w="1275" w:type="dxa"/>
            <w:tcBorders>
              <w:top w:val="dotted" w:sz="4" w:space="0" w:color="auto"/>
              <w:bottom w:val="dotted" w:sz="4" w:space="0" w:color="auto"/>
            </w:tcBorders>
          </w:tcPr>
          <w:p w14:paraId="1FAC5C5E" w14:textId="2AAEFCF5" w:rsidR="005E389A" w:rsidRPr="00081267" w:rsidRDefault="005E389A" w:rsidP="005E389A">
            <w:pPr>
              <w:pStyle w:val="Teloteksta"/>
              <w:jc w:val="right"/>
              <w:rPr>
                <w:i/>
                <w:color w:val="0070C0"/>
                <w:sz w:val="24"/>
              </w:rPr>
            </w:pPr>
            <w:r w:rsidRPr="00081267">
              <w:rPr>
                <w:i/>
                <w:color w:val="0070C0"/>
                <w:sz w:val="24"/>
              </w:rPr>
              <w:t>0</w:t>
            </w:r>
          </w:p>
        </w:tc>
      </w:tr>
      <w:tr w:rsidR="00081267" w:rsidRPr="00081267" w14:paraId="50A45768" w14:textId="77777777" w:rsidTr="00FE614C">
        <w:tc>
          <w:tcPr>
            <w:tcW w:w="4255" w:type="dxa"/>
            <w:tcBorders>
              <w:top w:val="dotted" w:sz="4" w:space="0" w:color="auto"/>
              <w:bottom w:val="single" w:sz="4" w:space="0" w:color="auto"/>
            </w:tcBorders>
          </w:tcPr>
          <w:p w14:paraId="314EFD47" w14:textId="77777777" w:rsidR="005E389A" w:rsidRPr="00081267" w:rsidRDefault="005E389A" w:rsidP="005E389A">
            <w:pPr>
              <w:pStyle w:val="Teloteksta"/>
              <w:rPr>
                <w:i/>
                <w:color w:val="0070C0"/>
                <w:sz w:val="24"/>
                <w:lang w:val="bs-Latn-BA"/>
              </w:rPr>
            </w:pPr>
            <w:r w:rsidRPr="00081267">
              <w:rPr>
                <w:i/>
                <w:color w:val="0070C0"/>
                <w:sz w:val="24"/>
                <w:lang w:val="sr-Cyrl-CS"/>
              </w:rPr>
              <w:t>Prih. od prom</w:t>
            </w:r>
            <w:r w:rsidRPr="00081267">
              <w:rPr>
                <w:i/>
                <w:color w:val="0070C0"/>
                <w:sz w:val="24"/>
                <w:lang w:val="bs-Latn-BA"/>
              </w:rPr>
              <w:t>jene</w:t>
            </w:r>
            <w:r w:rsidRPr="00081267">
              <w:rPr>
                <w:i/>
                <w:color w:val="0070C0"/>
                <w:sz w:val="24"/>
                <w:lang w:val="sr-Cyrl-CS"/>
              </w:rPr>
              <w:t xml:space="preserve"> rač. poil</w:t>
            </w:r>
            <w:r w:rsidRPr="00081267">
              <w:rPr>
                <w:i/>
                <w:color w:val="0070C0"/>
                <w:sz w:val="24"/>
                <w:lang w:val="bs-Latn-BA"/>
              </w:rPr>
              <w:t>itika</w:t>
            </w:r>
          </w:p>
        </w:tc>
        <w:tc>
          <w:tcPr>
            <w:tcW w:w="1573" w:type="dxa"/>
            <w:tcBorders>
              <w:top w:val="dotted" w:sz="4" w:space="0" w:color="auto"/>
              <w:bottom w:val="single" w:sz="4" w:space="0" w:color="auto"/>
            </w:tcBorders>
            <w:shd w:val="clear" w:color="auto" w:fill="F2F2F2" w:themeFill="background1" w:themeFillShade="F2"/>
          </w:tcPr>
          <w:p w14:paraId="3E576A61" w14:textId="4BDBA92F" w:rsidR="005E389A" w:rsidRPr="00081267" w:rsidRDefault="005E389A" w:rsidP="005E389A">
            <w:pPr>
              <w:pStyle w:val="Teloteksta"/>
              <w:jc w:val="right"/>
              <w:rPr>
                <w:i/>
                <w:color w:val="0070C0"/>
                <w:sz w:val="24"/>
              </w:rPr>
            </w:pPr>
            <w:r w:rsidRPr="00081267">
              <w:rPr>
                <w:i/>
                <w:color w:val="0070C0"/>
                <w:sz w:val="24"/>
              </w:rPr>
              <w:t>0</w:t>
            </w:r>
          </w:p>
        </w:tc>
        <w:tc>
          <w:tcPr>
            <w:tcW w:w="1262" w:type="dxa"/>
            <w:tcBorders>
              <w:top w:val="dotted" w:sz="4" w:space="0" w:color="auto"/>
              <w:bottom w:val="single" w:sz="4" w:space="0" w:color="auto"/>
            </w:tcBorders>
            <w:shd w:val="clear" w:color="auto" w:fill="F2F2F2" w:themeFill="background1" w:themeFillShade="F2"/>
          </w:tcPr>
          <w:p w14:paraId="3A98E00F" w14:textId="347982AA" w:rsidR="005E389A" w:rsidRPr="00081267" w:rsidRDefault="005E389A" w:rsidP="005E389A">
            <w:pPr>
              <w:pStyle w:val="Teloteksta"/>
              <w:jc w:val="right"/>
              <w:rPr>
                <w:i/>
                <w:color w:val="0070C0"/>
                <w:sz w:val="24"/>
              </w:rPr>
            </w:pPr>
            <w:r w:rsidRPr="00081267">
              <w:rPr>
                <w:i/>
                <w:color w:val="0070C0"/>
                <w:sz w:val="24"/>
              </w:rPr>
              <w:t>0</w:t>
            </w:r>
          </w:p>
        </w:tc>
        <w:tc>
          <w:tcPr>
            <w:tcW w:w="1559" w:type="dxa"/>
            <w:tcBorders>
              <w:top w:val="dotted" w:sz="4" w:space="0" w:color="auto"/>
              <w:bottom w:val="single" w:sz="4" w:space="0" w:color="auto"/>
            </w:tcBorders>
          </w:tcPr>
          <w:p w14:paraId="15D86A9B" w14:textId="0C357C38" w:rsidR="005E389A" w:rsidRPr="00081267" w:rsidRDefault="005E389A" w:rsidP="005E389A">
            <w:pPr>
              <w:pStyle w:val="Teloteksta"/>
              <w:jc w:val="right"/>
              <w:rPr>
                <w:i/>
                <w:color w:val="0070C0"/>
                <w:sz w:val="24"/>
              </w:rPr>
            </w:pPr>
            <w:r w:rsidRPr="00081267">
              <w:rPr>
                <w:i/>
                <w:color w:val="0070C0"/>
                <w:sz w:val="24"/>
              </w:rPr>
              <w:t>0</w:t>
            </w:r>
          </w:p>
        </w:tc>
        <w:tc>
          <w:tcPr>
            <w:tcW w:w="1275" w:type="dxa"/>
            <w:tcBorders>
              <w:top w:val="dotted" w:sz="4" w:space="0" w:color="auto"/>
              <w:bottom w:val="single" w:sz="4" w:space="0" w:color="auto"/>
            </w:tcBorders>
          </w:tcPr>
          <w:p w14:paraId="2A7E76E7" w14:textId="27A7D989" w:rsidR="005E389A" w:rsidRPr="00081267" w:rsidRDefault="005E389A" w:rsidP="005E389A">
            <w:pPr>
              <w:pStyle w:val="Teloteksta"/>
              <w:jc w:val="right"/>
              <w:rPr>
                <w:i/>
                <w:color w:val="0070C0"/>
                <w:sz w:val="24"/>
              </w:rPr>
            </w:pPr>
            <w:r w:rsidRPr="00081267">
              <w:rPr>
                <w:i/>
                <w:color w:val="0070C0"/>
                <w:sz w:val="24"/>
              </w:rPr>
              <w:t>0</w:t>
            </w:r>
          </w:p>
        </w:tc>
      </w:tr>
      <w:tr w:rsidR="00081267" w:rsidRPr="00081267" w14:paraId="4B1F8B97" w14:textId="77777777" w:rsidTr="00FE614C">
        <w:tc>
          <w:tcPr>
            <w:tcW w:w="4255" w:type="dxa"/>
            <w:tcBorders>
              <w:top w:val="single" w:sz="4" w:space="0" w:color="auto"/>
            </w:tcBorders>
          </w:tcPr>
          <w:p w14:paraId="4BBA024E" w14:textId="77777777" w:rsidR="005E389A" w:rsidRPr="00081267" w:rsidRDefault="005E389A" w:rsidP="005E389A">
            <w:pPr>
              <w:pStyle w:val="Teloteksta"/>
              <w:jc w:val="right"/>
              <w:rPr>
                <w:b/>
                <w:i/>
                <w:color w:val="0070C0"/>
                <w:sz w:val="24"/>
                <w:lang w:val="sr-Cyrl-CS"/>
              </w:rPr>
            </w:pPr>
            <w:r w:rsidRPr="00081267">
              <w:rPr>
                <w:b/>
                <w:i/>
                <w:color w:val="0070C0"/>
                <w:sz w:val="24"/>
                <w:lang w:val="sr-Cyrl-CS"/>
              </w:rPr>
              <w:t>UKUPNO:</w:t>
            </w:r>
          </w:p>
        </w:tc>
        <w:tc>
          <w:tcPr>
            <w:tcW w:w="1573" w:type="dxa"/>
            <w:tcBorders>
              <w:top w:val="single" w:sz="4" w:space="0" w:color="auto"/>
            </w:tcBorders>
            <w:shd w:val="clear" w:color="auto" w:fill="F2F2F2" w:themeFill="background1" w:themeFillShade="F2"/>
          </w:tcPr>
          <w:p w14:paraId="39F735CA" w14:textId="4865DCFE" w:rsidR="005E389A" w:rsidRPr="00081267" w:rsidRDefault="00081267" w:rsidP="005E389A">
            <w:pPr>
              <w:pStyle w:val="Teloteksta"/>
              <w:jc w:val="right"/>
              <w:rPr>
                <w:b/>
                <w:i/>
                <w:color w:val="0070C0"/>
                <w:sz w:val="24"/>
              </w:rPr>
            </w:pPr>
            <w:r w:rsidRPr="00081267">
              <w:rPr>
                <w:b/>
                <w:i/>
                <w:color w:val="0070C0"/>
                <w:sz w:val="24"/>
              </w:rPr>
              <w:t>5.027.428</w:t>
            </w:r>
          </w:p>
        </w:tc>
        <w:tc>
          <w:tcPr>
            <w:tcW w:w="1262" w:type="dxa"/>
            <w:tcBorders>
              <w:top w:val="single" w:sz="4" w:space="0" w:color="auto"/>
            </w:tcBorders>
            <w:shd w:val="clear" w:color="auto" w:fill="F2F2F2" w:themeFill="background1" w:themeFillShade="F2"/>
          </w:tcPr>
          <w:p w14:paraId="5BD75CD9" w14:textId="45D6CFD3" w:rsidR="005E389A" w:rsidRPr="00081267" w:rsidRDefault="005E389A" w:rsidP="005E389A">
            <w:pPr>
              <w:pStyle w:val="Teloteksta"/>
              <w:jc w:val="right"/>
              <w:rPr>
                <w:b/>
                <w:i/>
                <w:color w:val="0070C0"/>
                <w:sz w:val="24"/>
              </w:rPr>
            </w:pPr>
            <w:r w:rsidRPr="00081267">
              <w:rPr>
                <w:b/>
                <w:i/>
                <w:color w:val="0070C0"/>
                <w:sz w:val="24"/>
              </w:rPr>
              <w:t>100,00</w:t>
            </w:r>
          </w:p>
        </w:tc>
        <w:tc>
          <w:tcPr>
            <w:tcW w:w="1559" w:type="dxa"/>
            <w:tcBorders>
              <w:top w:val="single" w:sz="4" w:space="0" w:color="auto"/>
            </w:tcBorders>
          </w:tcPr>
          <w:p w14:paraId="7011E232" w14:textId="5C33782D" w:rsidR="005E389A" w:rsidRPr="00081267" w:rsidRDefault="005E389A" w:rsidP="005E389A">
            <w:pPr>
              <w:pStyle w:val="Teloteksta"/>
              <w:jc w:val="right"/>
              <w:rPr>
                <w:b/>
                <w:i/>
                <w:color w:val="0070C0"/>
                <w:sz w:val="24"/>
              </w:rPr>
            </w:pPr>
            <w:r w:rsidRPr="00081267">
              <w:rPr>
                <w:b/>
                <w:i/>
                <w:color w:val="0070C0"/>
                <w:sz w:val="24"/>
              </w:rPr>
              <w:t>5.658.887</w:t>
            </w:r>
          </w:p>
        </w:tc>
        <w:tc>
          <w:tcPr>
            <w:tcW w:w="1275" w:type="dxa"/>
            <w:tcBorders>
              <w:top w:val="single" w:sz="4" w:space="0" w:color="auto"/>
            </w:tcBorders>
          </w:tcPr>
          <w:p w14:paraId="791F918B" w14:textId="46366DF0" w:rsidR="005E389A" w:rsidRPr="00081267" w:rsidRDefault="005E389A" w:rsidP="005E389A">
            <w:pPr>
              <w:pStyle w:val="Teloteksta"/>
              <w:jc w:val="right"/>
              <w:rPr>
                <w:b/>
                <w:i/>
                <w:color w:val="0070C0"/>
                <w:sz w:val="24"/>
              </w:rPr>
            </w:pPr>
            <w:r w:rsidRPr="00081267">
              <w:rPr>
                <w:b/>
                <w:i/>
                <w:color w:val="0070C0"/>
                <w:sz w:val="24"/>
              </w:rPr>
              <w:t>100,00</w:t>
            </w:r>
          </w:p>
        </w:tc>
      </w:tr>
    </w:tbl>
    <w:p w14:paraId="143AF0B5" w14:textId="77777777" w:rsidR="00C15CF2" w:rsidRPr="00C77F09" w:rsidRDefault="00C15CF2" w:rsidP="0039281B">
      <w:pPr>
        <w:pStyle w:val="Teloteksta2"/>
        <w:spacing w:before="0" w:after="0"/>
        <w:ind w:left="-426" w:right="-666"/>
        <w:rPr>
          <w:lang w:val="sr-Latn-CS"/>
        </w:rPr>
      </w:pPr>
    </w:p>
    <w:p w14:paraId="343102DB" w14:textId="2660DAEB" w:rsidR="004F74C0" w:rsidRDefault="004F74C0" w:rsidP="00571B6B">
      <w:pPr>
        <w:pStyle w:val="Teloteksta2"/>
        <w:spacing w:before="0" w:after="0"/>
        <w:ind w:left="-426" w:right="43"/>
        <w:rPr>
          <w:color w:val="0070C0"/>
          <w:lang w:val="sr-Latn-CS"/>
        </w:rPr>
      </w:pPr>
      <w:r w:rsidRPr="00081267">
        <w:rPr>
          <w:color w:val="0070C0"/>
        </w:rPr>
        <w:t>U</w:t>
      </w:r>
      <w:r w:rsidRPr="00081267">
        <w:rPr>
          <w:color w:val="0070C0"/>
          <w:lang w:val="bs-Latn-BA"/>
        </w:rPr>
        <w:t xml:space="preserve"> </w:t>
      </w:r>
      <w:r w:rsidRPr="00081267">
        <w:rPr>
          <w:color w:val="0070C0"/>
        </w:rPr>
        <w:t xml:space="preserve"> 20</w:t>
      </w:r>
      <w:r w:rsidR="00141F5D" w:rsidRPr="00081267">
        <w:rPr>
          <w:color w:val="0070C0"/>
        </w:rPr>
        <w:t>2</w:t>
      </w:r>
      <w:r w:rsidR="00C43ADB" w:rsidRPr="00081267">
        <w:rPr>
          <w:color w:val="0070C0"/>
          <w:lang w:val="bs-Latn-BA"/>
        </w:rPr>
        <w:t>4</w:t>
      </w:r>
      <w:r w:rsidRPr="00081267">
        <w:rPr>
          <w:color w:val="0070C0"/>
        </w:rPr>
        <w:t xml:space="preserve">. godini </w:t>
      </w:r>
      <w:r w:rsidRPr="00081267">
        <w:rPr>
          <w:color w:val="0070C0"/>
          <w:lang w:val="sr-Cyrl-BA"/>
        </w:rPr>
        <w:t>Društv</w:t>
      </w:r>
      <w:r w:rsidRPr="00081267">
        <w:rPr>
          <w:color w:val="0070C0"/>
          <w:lang w:val="bs-Latn-BA"/>
        </w:rPr>
        <w:t>o</w:t>
      </w:r>
      <w:r w:rsidRPr="00081267">
        <w:rPr>
          <w:color w:val="0070C0"/>
          <w:lang w:val="sr-Cyrl-BA"/>
        </w:rPr>
        <w:t xml:space="preserve"> </w:t>
      </w:r>
      <w:r w:rsidRPr="00081267">
        <w:rPr>
          <w:color w:val="0070C0"/>
          <w:lang w:val="bs-Latn-BA"/>
        </w:rPr>
        <w:t xml:space="preserve">je evidentiralo rashode u ukupnom iznosu od </w:t>
      </w:r>
      <w:r w:rsidR="00081267" w:rsidRPr="00081267">
        <w:rPr>
          <w:color w:val="0070C0"/>
          <w:lang w:val="bs-Latn-BA"/>
        </w:rPr>
        <w:t>4.985.207</w:t>
      </w:r>
      <w:r w:rsidRPr="00081267">
        <w:rPr>
          <w:color w:val="0070C0"/>
          <w:lang w:val="bs-Latn-BA"/>
        </w:rPr>
        <w:t xml:space="preserve"> KM (u</w:t>
      </w:r>
      <w:r w:rsidRPr="005E389A">
        <w:rPr>
          <w:color w:val="0070C0"/>
          <w:lang w:val="bs-Latn-BA"/>
        </w:rPr>
        <w:t xml:space="preserve"> prethodnom periodu </w:t>
      </w:r>
      <w:r w:rsidR="005E389A" w:rsidRPr="005E389A">
        <w:rPr>
          <w:color w:val="0070C0"/>
          <w:lang w:val="bs-Latn-BA"/>
        </w:rPr>
        <w:t>5.592.361</w:t>
      </w:r>
      <w:r w:rsidRPr="005E389A">
        <w:rPr>
          <w:color w:val="0070C0"/>
          <w:lang w:val="bs-Latn-BA"/>
        </w:rPr>
        <w:t xml:space="preserve"> KM). </w:t>
      </w:r>
      <w:r w:rsidRPr="005E389A">
        <w:rPr>
          <w:color w:val="0070C0"/>
          <w:lang w:val="sr-Latn-CS"/>
        </w:rPr>
        <w:t xml:space="preserve">Ukupni </w:t>
      </w:r>
      <w:r w:rsidRPr="005E389A">
        <w:rPr>
          <w:color w:val="0070C0"/>
          <w:lang w:val="bs-Latn-BA"/>
        </w:rPr>
        <w:t>rashodi</w:t>
      </w:r>
      <w:r w:rsidRPr="005E389A">
        <w:rPr>
          <w:color w:val="0070C0"/>
        </w:rPr>
        <w:t xml:space="preserve"> Društva u </w:t>
      </w:r>
      <w:r w:rsidRPr="005E389A">
        <w:rPr>
          <w:color w:val="0070C0"/>
          <w:lang w:val="bs-Latn-BA"/>
        </w:rPr>
        <w:t xml:space="preserve">posmatranom i prethodnom periodu </w:t>
      </w:r>
      <w:r w:rsidRPr="005E389A">
        <w:rPr>
          <w:color w:val="0070C0"/>
          <w:lang w:val="sr-Cyrl-BA"/>
        </w:rPr>
        <w:t>po vrstama iznose</w:t>
      </w:r>
      <w:r w:rsidR="005E5D31" w:rsidRPr="005E389A">
        <w:rPr>
          <w:color w:val="0070C0"/>
          <w:lang w:val="bs-Latn-BA"/>
        </w:rPr>
        <w:t xml:space="preserve"> (u KM)</w:t>
      </w:r>
      <w:r w:rsidRPr="005E389A">
        <w:rPr>
          <w:color w:val="0070C0"/>
          <w:lang w:val="sr-Latn-CS"/>
        </w:rPr>
        <w:t>:</w:t>
      </w:r>
    </w:p>
    <w:p w14:paraId="6CBB2B75" w14:textId="77777777" w:rsidR="005548DC" w:rsidRPr="005E389A" w:rsidRDefault="005548DC" w:rsidP="00571B6B">
      <w:pPr>
        <w:pStyle w:val="Teloteksta2"/>
        <w:spacing w:before="0" w:after="0"/>
        <w:ind w:left="-426" w:right="43"/>
        <w:rPr>
          <w:color w:val="0070C0"/>
          <w:lang w:val="sr-Latn-CS"/>
        </w:rPr>
      </w:pPr>
    </w:p>
    <w:p w14:paraId="574760C0" w14:textId="77777777" w:rsidR="00295C0A" w:rsidRDefault="00295C0A" w:rsidP="00E539FD">
      <w:pPr>
        <w:pStyle w:val="Teloteksta2"/>
        <w:spacing w:before="0" w:after="0"/>
        <w:ind w:left="-426" w:right="-666"/>
        <w:rPr>
          <w:lang w:val="sr-Latn-CS"/>
        </w:rPr>
      </w:pPr>
    </w:p>
    <w:p w14:paraId="61EAF10F" w14:textId="77777777" w:rsidR="00081267" w:rsidRPr="00C77F09" w:rsidRDefault="00081267" w:rsidP="00E539FD">
      <w:pPr>
        <w:pStyle w:val="Teloteksta2"/>
        <w:spacing w:before="0" w:after="0"/>
        <w:ind w:left="-426" w:right="-666"/>
        <w:rPr>
          <w:lang w:val="sr-Latn-CS"/>
        </w:rPr>
      </w:pPr>
    </w:p>
    <w:tbl>
      <w:tblPr>
        <w:tblW w:w="9924" w:type="dxa"/>
        <w:tblInd w:w="-318" w:type="dxa"/>
        <w:tblBorders>
          <w:top w:val="double" w:sz="4" w:space="0" w:color="auto"/>
          <w:bottom w:val="double" w:sz="4" w:space="0" w:color="auto"/>
        </w:tblBorders>
        <w:tblLayout w:type="fixed"/>
        <w:tblLook w:val="01E0" w:firstRow="1" w:lastRow="1" w:firstColumn="1" w:lastColumn="1" w:noHBand="0" w:noVBand="0"/>
      </w:tblPr>
      <w:tblGrid>
        <w:gridCol w:w="4254"/>
        <w:gridCol w:w="1701"/>
        <w:gridCol w:w="1134"/>
        <w:gridCol w:w="1417"/>
        <w:gridCol w:w="1418"/>
      </w:tblGrid>
      <w:tr w:rsidR="00A6574E" w:rsidRPr="00A6574E" w14:paraId="26408A40" w14:textId="77777777" w:rsidTr="00FE614C">
        <w:tc>
          <w:tcPr>
            <w:tcW w:w="4254" w:type="dxa"/>
            <w:tcBorders>
              <w:top w:val="double" w:sz="4" w:space="0" w:color="auto"/>
              <w:bottom w:val="single" w:sz="4" w:space="0" w:color="auto"/>
            </w:tcBorders>
            <w:shd w:val="clear" w:color="auto" w:fill="DEEAF6" w:themeFill="accent1" w:themeFillTint="33"/>
            <w:vAlign w:val="center"/>
          </w:tcPr>
          <w:p w14:paraId="685793BE" w14:textId="77777777" w:rsidR="00295C0A" w:rsidRPr="00A6574E" w:rsidRDefault="00295C0A" w:rsidP="00295C0A">
            <w:pPr>
              <w:pStyle w:val="Teloteksta"/>
              <w:jc w:val="center"/>
              <w:rPr>
                <w:b/>
                <w:i/>
                <w:color w:val="0070C0"/>
                <w:sz w:val="24"/>
                <w:lang w:val="sr-Cyrl-CS"/>
              </w:rPr>
            </w:pPr>
            <w:r w:rsidRPr="00A6574E">
              <w:rPr>
                <w:b/>
                <w:i/>
                <w:color w:val="0070C0"/>
                <w:sz w:val="24"/>
                <w:lang w:val="sr-Cyrl-CS"/>
              </w:rPr>
              <w:lastRenderedPageBreak/>
              <w:t>Osnov ostvarivanja</w:t>
            </w:r>
          </w:p>
        </w:tc>
        <w:tc>
          <w:tcPr>
            <w:tcW w:w="1701" w:type="dxa"/>
            <w:tcBorders>
              <w:top w:val="double" w:sz="4" w:space="0" w:color="auto"/>
              <w:bottom w:val="single" w:sz="4" w:space="0" w:color="auto"/>
            </w:tcBorders>
            <w:shd w:val="clear" w:color="auto" w:fill="DEEAF6" w:themeFill="accent1" w:themeFillTint="33"/>
          </w:tcPr>
          <w:p w14:paraId="02CBD2BE" w14:textId="77777777" w:rsidR="00295C0A" w:rsidRPr="00A6574E" w:rsidRDefault="00295C0A" w:rsidP="00295C0A">
            <w:pPr>
              <w:pStyle w:val="Teloteksta"/>
              <w:jc w:val="center"/>
              <w:rPr>
                <w:b/>
                <w:i/>
                <w:color w:val="0070C0"/>
                <w:sz w:val="24"/>
              </w:rPr>
            </w:pPr>
            <w:r w:rsidRPr="00A6574E">
              <w:rPr>
                <w:b/>
                <w:i/>
                <w:color w:val="0070C0"/>
                <w:sz w:val="24"/>
              </w:rPr>
              <w:t>Tekući</w:t>
            </w:r>
          </w:p>
          <w:p w14:paraId="60607A05" w14:textId="77777777" w:rsidR="00295C0A" w:rsidRPr="00A6574E" w:rsidRDefault="00295C0A" w:rsidP="00295C0A">
            <w:pPr>
              <w:pStyle w:val="Teloteksta"/>
              <w:jc w:val="center"/>
              <w:rPr>
                <w:b/>
                <w:i/>
                <w:color w:val="0070C0"/>
                <w:sz w:val="24"/>
              </w:rPr>
            </w:pPr>
            <w:r w:rsidRPr="00A6574E">
              <w:rPr>
                <w:b/>
                <w:i/>
                <w:color w:val="0070C0"/>
                <w:sz w:val="24"/>
              </w:rPr>
              <w:t>period</w:t>
            </w:r>
          </w:p>
        </w:tc>
        <w:tc>
          <w:tcPr>
            <w:tcW w:w="1134" w:type="dxa"/>
            <w:tcBorders>
              <w:top w:val="double" w:sz="4" w:space="0" w:color="auto"/>
              <w:bottom w:val="single" w:sz="4" w:space="0" w:color="auto"/>
            </w:tcBorders>
            <w:shd w:val="clear" w:color="auto" w:fill="DEEAF6" w:themeFill="accent1" w:themeFillTint="33"/>
          </w:tcPr>
          <w:p w14:paraId="7035F818" w14:textId="77777777" w:rsidR="00295C0A" w:rsidRPr="00A6574E" w:rsidRDefault="00295C0A" w:rsidP="00295C0A">
            <w:pPr>
              <w:pStyle w:val="Teloteksta"/>
              <w:jc w:val="center"/>
              <w:rPr>
                <w:b/>
                <w:i/>
                <w:color w:val="0070C0"/>
                <w:sz w:val="24"/>
                <w:lang w:val="sr-Cyrl-CS"/>
              </w:rPr>
            </w:pPr>
            <w:r w:rsidRPr="00A6574E">
              <w:rPr>
                <w:b/>
                <w:i/>
                <w:color w:val="0070C0"/>
                <w:sz w:val="24"/>
                <w:lang w:val="sr-Cyrl-CS"/>
              </w:rPr>
              <w:t>Učešće (%)</w:t>
            </w:r>
          </w:p>
        </w:tc>
        <w:tc>
          <w:tcPr>
            <w:tcW w:w="1417" w:type="dxa"/>
            <w:tcBorders>
              <w:top w:val="double" w:sz="4" w:space="0" w:color="auto"/>
              <w:bottom w:val="single" w:sz="4" w:space="0" w:color="auto"/>
            </w:tcBorders>
            <w:shd w:val="clear" w:color="auto" w:fill="DEEAF6" w:themeFill="accent1" w:themeFillTint="33"/>
          </w:tcPr>
          <w:p w14:paraId="617B9F3C" w14:textId="77777777" w:rsidR="00295C0A" w:rsidRPr="00A6574E" w:rsidRDefault="00295C0A" w:rsidP="00295C0A">
            <w:pPr>
              <w:pStyle w:val="Teloteksta"/>
              <w:jc w:val="center"/>
              <w:rPr>
                <w:b/>
                <w:i/>
                <w:color w:val="0070C0"/>
                <w:sz w:val="24"/>
              </w:rPr>
            </w:pPr>
            <w:r w:rsidRPr="00A6574E">
              <w:rPr>
                <w:b/>
                <w:i/>
                <w:color w:val="0070C0"/>
                <w:sz w:val="24"/>
              </w:rPr>
              <w:t>Prethodni</w:t>
            </w:r>
          </w:p>
          <w:p w14:paraId="5E98BE00" w14:textId="77777777" w:rsidR="00295C0A" w:rsidRPr="00A6574E" w:rsidRDefault="00295C0A" w:rsidP="00295C0A">
            <w:pPr>
              <w:pStyle w:val="Teloteksta"/>
              <w:jc w:val="center"/>
              <w:rPr>
                <w:b/>
                <w:i/>
                <w:color w:val="0070C0"/>
                <w:sz w:val="24"/>
              </w:rPr>
            </w:pPr>
            <w:r w:rsidRPr="00A6574E">
              <w:rPr>
                <w:b/>
                <w:i/>
                <w:color w:val="0070C0"/>
                <w:sz w:val="24"/>
              </w:rPr>
              <w:t>period</w:t>
            </w:r>
          </w:p>
        </w:tc>
        <w:tc>
          <w:tcPr>
            <w:tcW w:w="1418" w:type="dxa"/>
            <w:tcBorders>
              <w:top w:val="double" w:sz="4" w:space="0" w:color="auto"/>
              <w:bottom w:val="single" w:sz="4" w:space="0" w:color="auto"/>
            </w:tcBorders>
            <w:shd w:val="clear" w:color="auto" w:fill="DEEAF6" w:themeFill="accent1" w:themeFillTint="33"/>
          </w:tcPr>
          <w:p w14:paraId="3ED26C39" w14:textId="77777777" w:rsidR="00FE614C" w:rsidRPr="00A6574E" w:rsidRDefault="00295C0A" w:rsidP="00295C0A">
            <w:pPr>
              <w:pStyle w:val="Teloteksta"/>
              <w:jc w:val="center"/>
              <w:rPr>
                <w:b/>
                <w:i/>
                <w:color w:val="0070C0"/>
                <w:sz w:val="24"/>
                <w:lang w:val="sr-Cyrl-CS"/>
              </w:rPr>
            </w:pPr>
            <w:r w:rsidRPr="00A6574E">
              <w:rPr>
                <w:b/>
                <w:i/>
                <w:color w:val="0070C0"/>
                <w:sz w:val="24"/>
                <w:lang w:val="sr-Cyrl-CS"/>
              </w:rPr>
              <w:t xml:space="preserve">Učešće </w:t>
            </w:r>
          </w:p>
          <w:p w14:paraId="24BDF3D9" w14:textId="33CC4727" w:rsidR="00295C0A" w:rsidRPr="00A6574E" w:rsidRDefault="00295C0A" w:rsidP="00295C0A">
            <w:pPr>
              <w:pStyle w:val="Teloteksta"/>
              <w:jc w:val="center"/>
              <w:rPr>
                <w:b/>
                <w:i/>
                <w:color w:val="0070C0"/>
                <w:sz w:val="24"/>
                <w:lang w:val="sr-Cyrl-CS"/>
              </w:rPr>
            </w:pPr>
            <w:r w:rsidRPr="00A6574E">
              <w:rPr>
                <w:b/>
                <w:i/>
                <w:color w:val="0070C0"/>
                <w:sz w:val="24"/>
                <w:lang w:val="sr-Cyrl-CS"/>
              </w:rPr>
              <w:t>(%)</w:t>
            </w:r>
          </w:p>
        </w:tc>
      </w:tr>
      <w:tr w:rsidR="00A6574E" w:rsidRPr="00A6574E" w14:paraId="19731D62" w14:textId="77777777" w:rsidTr="00FE614C">
        <w:tc>
          <w:tcPr>
            <w:tcW w:w="4254" w:type="dxa"/>
            <w:tcBorders>
              <w:top w:val="single" w:sz="4" w:space="0" w:color="auto"/>
              <w:bottom w:val="dotted" w:sz="4" w:space="0" w:color="auto"/>
            </w:tcBorders>
          </w:tcPr>
          <w:p w14:paraId="1504787E" w14:textId="77777777" w:rsidR="005E389A" w:rsidRPr="00A6574E" w:rsidRDefault="005E389A" w:rsidP="005E389A">
            <w:pPr>
              <w:pStyle w:val="Teloteksta"/>
              <w:rPr>
                <w:i/>
                <w:color w:val="0070C0"/>
                <w:sz w:val="24"/>
                <w:lang w:val="sr-Cyrl-CS"/>
              </w:rPr>
            </w:pPr>
            <w:r w:rsidRPr="00A6574E">
              <w:rPr>
                <w:i/>
                <w:color w:val="0070C0"/>
                <w:sz w:val="24"/>
                <w:lang w:val="sr-Cyrl-CS"/>
              </w:rPr>
              <w:t>Poslovni rashodi</w:t>
            </w:r>
          </w:p>
        </w:tc>
        <w:tc>
          <w:tcPr>
            <w:tcW w:w="1701" w:type="dxa"/>
            <w:tcBorders>
              <w:top w:val="single" w:sz="4" w:space="0" w:color="auto"/>
              <w:bottom w:val="dotted" w:sz="4" w:space="0" w:color="auto"/>
            </w:tcBorders>
            <w:shd w:val="clear" w:color="auto" w:fill="F2F2F2" w:themeFill="background1" w:themeFillShade="F2"/>
          </w:tcPr>
          <w:p w14:paraId="678F38F0" w14:textId="44469EB3" w:rsidR="005E389A" w:rsidRPr="00A6574E" w:rsidRDefault="00A6574E" w:rsidP="005E389A">
            <w:pPr>
              <w:pStyle w:val="Teloteksta"/>
              <w:jc w:val="right"/>
              <w:rPr>
                <w:i/>
                <w:color w:val="0070C0"/>
                <w:sz w:val="24"/>
              </w:rPr>
            </w:pPr>
            <w:r w:rsidRPr="00A6574E">
              <w:rPr>
                <w:i/>
                <w:color w:val="0070C0"/>
                <w:sz w:val="24"/>
              </w:rPr>
              <w:t>4.901.274</w:t>
            </w:r>
          </w:p>
        </w:tc>
        <w:tc>
          <w:tcPr>
            <w:tcW w:w="1134" w:type="dxa"/>
            <w:tcBorders>
              <w:top w:val="single" w:sz="4" w:space="0" w:color="auto"/>
              <w:bottom w:val="dotted" w:sz="4" w:space="0" w:color="auto"/>
            </w:tcBorders>
            <w:shd w:val="clear" w:color="auto" w:fill="F2F2F2" w:themeFill="background1" w:themeFillShade="F2"/>
          </w:tcPr>
          <w:p w14:paraId="7C882DBE" w14:textId="66704090" w:rsidR="005E389A" w:rsidRPr="00A6574E" w:rsidRDefault="00A6574E" w:rsidP="005E389A">
            <w:pPr>
              <w:pStyle w:val="Teloteksta"/>
              <w:jc w:val="right"/>
              <w:rPr>
                <w:i/>
                <w:color w:val="0070C0"/>
                <w:sz w:val="24"/>
              </w:rPr>
            </w:pPr>
            <w:r>
              <w:rPr>
                <w:i/>
                <w:color w:val="0070C0"/>
                <w:sz w:val="24"/>
              </w:rPr>
              <w:t>98,32</w:t>
            </w:r>
          </w:p>
        </w:tc>
        <w:tc>
          <w:tcPr>
            <w:tcW w:w="1417" w:type="dxa"/>
            <w:tcBorders>
              <w:top w:val="single" w:sz="4" w:space="0" w:color="auto"/>
              <w:bottom w:val="dotted" w:sz="4" w:space="0" w:color="auto"/>
            </w:tcBorders>
          </w:tcPr>
          <w:p w14:paraId="0F4FDB12" w14:textId="3024DA41" w:rsidR="005E389A" w:rsidRPr="00A6574E" w:rsidRDefault="005E389A" w:rsidP="005E389A">
            <w:pPr>
              <w:pStyle w:val="Teloteksta"/>
              <w:jc w:val="right"/>
              <w:rPr>
                <w:i/>
                <w:color w:val="0070C0"/>
                <w:sz w:val="24"/>
              </w:rPr>
            </w:pPr>
            <w:r w:rsidRPr="00A6574E">
              <w:rPr>
                <w:i/>
                <w:color w:val="0070C0"/>
                <w:sz w:val="24"/>
              </w:rPr>
              <w:t>5.533.478</w:t>
            </w:r>
          </w:p>
        </w:tc>
        <w:tc>
          <w:tcPr>
            <w:tcW w:w="1418" w:type="dxa"/>
            <w:tcBorders>
              <w:top w:val="single" w:sz="4" w:space="0" w:color="auto"/>
              <w:bottom w:val="dotted" w:sz="4" w:space="0" w:color="auto"/>
            </w:tcBorders>
          </w:tcPr>
          <w:p w14:paraId="0593FD8F" w14:textId="727651A4" w:rsidR="005E389A" w:rsidRPr="00A6574E" w:rsidRDefault="005E389A" w:rsidP="005E389A">
            <w:pPr>
              <w:pStyle w:val="Teloteksta"/>
              <w:jc w:val="right"/>
              <w:rPr>
                <w:i/>
                <w:color w:val="0070C0"/>
                <w:sz w:val="24"/>
              </w:rPr>
            </w:pPr>
            <w:r w:rsidRPr="00A6574E">
              <w:rPr>
                <w:i/>
                <w:color w:val="0070C0"/>
                <w:sz w:val="24"/>
              </w:rPr>
              <w:t>98,95</w:t>
            </w:r>
          </w:p>
        </w:tc>
      </w:tr>
      <w:tr w:rsidR="00A6574E" w:rsidRPr="00A6574E" w14:paraId="11432474" w14:textId="77777777" w:rsidTr="00FE614C">
        <w:tc>
          <w:tcPr>
            <w:tcW w:w="4254" w:type="dxa"/>
            <w:tcBorders>
              <w:top w:val="dotted" w:sz="4" w:space="0" w:color="auto"/>
              <w:bottom w:val="dotted" w:sz="4" w:space="0" w:color="auto"/>
            </w:tcBorders>
          </w:tcPr>
          <w:p w14:paraId="703B088C" w14:textId="77777777" w:rsidR="005E389A" w:rsidRPr="00A6574E" w:rsidRDefault="005E389A" w:rsidP="005E389A">
            <w:pPr>
              <w:pStyle w:val="Teloteksta"/>
              <w:rPr>
                <w:i/>
                <w:color w:val="0070C0"/>
                <w:sz w:val="24"/>
                <w:lang w:val="sr-Cyrl-CS"/>
              </w:rPr>
            </w:pPr>
            <w:r w:rsidRPr="00A6574E">
              <w:rPr>
                <w:i/>
                <w:color w:val="0070C0"/>
                <w:sz w:val="24"/>
                <w:lang w:val="sr-Cyrl-CS"/>
              </w:rPr>
              <w:t>Finansijski rashodi</w:t>
            </w:r>
          </w:p>
        </w:tc>
        <w:tc>
          <w:tcPr>
            <w:tcW w:w="1701" w:type="dxa"/>
            <w:tcBorders>
              <w:top w:val="dotted" w:sz="4" w:space="0" w:color="auto"/>
              <w:bottom w:val="dotted" w:sz="4" w:space="0" w:color="auto"/>
            </w:tcBorders>
            <w:shd w:val="clear" w:color="auto" w:fill="F2F2F2" w:themeFill="background1" w:themeFillShade="F2"/>
          </w:tcPr>
          <w:p w14:paraId="23C3DBCC" w14:textId="49FF80F3" w:rsidR="005E389A" w:rsidRPr="00A6574E" w:rsidRDefault="00A6574E" w:rsidP="005E389A">
            <w:pPr>
              <w:pStyle w:val="Teloteksta"/>
              <w:jc w:val="right"/>
              <w:rPr>
                <w:i/>
                <w:color w:val="0070C0"/>
                <w:sz w:val="24"/>
              </w:rPr>
            </w:pPr>
            <w:r w:rsidRPr="00A6574E">
              <w:rPr>
                <w:i/>
                <w:color w:val="0070C0"/>
                <w:sz w:val="24"/>
              </w:rPr>
              <w:t>79.623</w:t>
            </w:r>
          </w:p>
        </w:tc>
        <w:tc>
          <w:tcPr>
            <w:tcW w:w="1134" w:type="dxa"/>
            <w:tcBorders>
              <w:top w:val="dotted" w:sz="4" w:space="0" w:color="auto"/>
              <w:bottom w:val="dotted" w:sz="4" w:space="0" w:color="auto"/>
            </w:tcBorders>
            <w:shd w:val="clear" w:color="auto" w:fill="F2F2F2" w:themeFill="background1" w:themeFillShade="F2"/>
          </w:tcPr>
          <w:p w14:paraId="2BD3DB2E" w14:textId="7BD00E86" w:rsidR="005E389A" w:rsidRPr="00A6574E" w:rsidRDefault="00A6574E" w:rsidP="005E389A">
            <w:pPr>
              <w:pStyle w:val="Teloteksta"/>
              <w:jc w:val="right"/>
              <w:rPr>
                <w:i/>
                <w:color w:val="0070C0"/>
                <w:sz w:val="24"/>
              </w:rPr>
            </w:pPr>
            <w:r>
              <w:rPr>
                <w:i/>
                <w:color w:val="0070C0"/>
                <w:sz w:val="24"/>
              </w:rPr>
              <w:t>1,60</w:t>
            </w:r>
          </w:p>
        </w:tc>
        <w:tc>
          <w:tcPr>
            <w:tcW w:w="1417" w:type="dxa"/>
            <w:tcBorders>
              <w:top w:val="dotted" w:sz="4" w:space="0" w:color="auto"/>
              <w:bottom w:val="dotted" w:sz="4" w:space="0" w:color="auto"/>
            </w:tcBorders>
          </w:tcPr>
          <w:p w14:paraId="798C44C8" w14:textId="311CA403" w:rsidR="005E389A" w:rsidRPr="00A6574E" w:rsidRDefault="005E389A" w:rsidP="005E389A">
            <w:pPr>
              <w:pStyle w:val="Teloteksta"/>
              <w:jc w:val="right"/>
              <w:rPr>
                <w:i/>
                <w:color w:val="0070C0"/>
                <w:sz w:val="24"/>
              </w:rPr>
            </w:pPr>
            <w:r w:rsidRPr="00A6574E">
              <w:rPr>
                <w:i/>
                <w:color w:val="0070C0"/>
                <w:sz w:val="24"/>
              </w:rPr>
              <w:t>58.883</w:t>
            </w:r>
          </w:p>
        </w:tc>
        <w:tc>
          <w:tcPr>
            <w:tcW w:w="1418" w:type="dxa"/>
            <w:tcBorders>
              <w:top w:val="dotted" w:sz="4" w:space="0" w:color="auto"/>
              <w:bottom w:val="dotted" w:sz="4" w:space="0" w:color="auto"/>
            </w:tcBorders>
          </w:tcPr>
          <w:p w14:paraId="15379B07" w14:textId="75A4E13F" w:rsidR="005E389A" w:rsidRPr="00A6574E" w:rsidRDefault="005E389A" w:rsidP="005E389A">
            <w:pPr>
              <w:pStyle w:val="Teloteksta"/>
              <w:jc w:val="right"/>
              <w:rPr>
                <w:i/>
                <w:color w:val="0070C0"/>
                <w:sz w:val="24"/>
              </w:rPr>
            </w:pPr>
            <w:r w:rsidRPr="00A6574E">
              <w:rPr>
                <w:i/>
                <w:color w:val="0070C0"/>
                <w:sz w:val="24"/>
              </w:rPr>
              <w:t>1,05</w:t>
            </w:r>
          </w:p>
        </w:tc>
      </w:tr>
      <w:tr w:rsidR="00A6574E" w:rsidRPr="00A6574E" w14:paraId="225B3BE9" w14:textId="77777777" w:rsidTr="00FE614C">
        <w:tc>
          <w:tcPr>
            <w:tcW w:w="4254" w:type="dxa"/>
            <w:tcBorders>
              <w:top w:val="dotted" w:sz="4" w:space="0" w:color="auto"/>
              <w:bottom w:val="dotted" w:sz="4" w:space="0" w:color="auto"/>
            </w:tcBorders>
          </w:tcPr>
          <w:p w14:paraId="57DA1F80" w14:textId="77777777" w:rsidR="005E389A" w:rsidRPr="00A6574E" w:rsidRDefault="005E389A" w:rsidP="005E389A">
            <w:pPr>
              <w:pStyle w:val="Teloteksta"/>
              <w:rPr>
                <w:i/>
                <w:color w:val="0070C0"/>
                <w:sz w:val="24"/>
                <w:lang w:val="bs-Latn-BA"/>
              </w:rPr>
            </w:pPr>
            <w:r w:rsidRPr="00A6574E">
              <w:rPr>
                <w:i/>
                <w:color w:val="0070C0"/>
                <w:sz w:val="24"/>
                <w:lang w:val="sr-Cyrl-CS"/>
              </w:rPr>
              <w:t>Ostali rashodi</w:t>
            </w:r>
            <w:r w:rsidRPr="00A6574E">
              <w:rPr>
                <w:i/>
                <w:color w:val="0070C0"/>
                <w:sz w:val="24"/>
                <w:lang w:val="bs-Latn-BA"/>
              </w:rPr>
              <w:t xml:space="preserve"> i gubici</w:t>
            </w:r>
          </w:p>
        </w:tc>
        <w:tc>
          <w:tcPr>
            <w:tcW w:w="1701" w:type="dxa"/>
            <w:tcBorders>
              <w:top w:val="dotted" w:sz="4" w:space="0" w:color="auto"/>
              <w:bottom w:val="dotted" w:sz="4" w:space="0" w:color="auto"/>
            </w:tcBorders>
            <w:shd w:val="clear" w:color="auto" w:fill="F2F2F2" w:themeFill="background1" w:themeFillShade="F2"/>
          </w:tcPr>
          <w:p w14:paraId="65F75587" w14:textId="00620747" w:rsidR="005E389A" w:rsidRPr="00A6574E" w:rsidRDefault="00A6574E" w:rsidP="005E389A">
            <w:pPr>
              <w:pStyle w:val="Teloteksta"/>
              <w:jc w:val="right"/>
              <w:rPr>
                <w:i/>
                <w:color w:val="0070C0"/>
                <w:sz w:val="24"/>
              </w:rPr>
            </w:pPr>
            <w:r w:rsidRPr="00A6574E">
              <w:rPr>
                <w:i/>
                <w:color w:val="0070C0"/>
                <w:sz w:val="24"/>
              </w:rPr>
              <w:t>4.310</w:t>
            </w:r>
          </w:p>
        </w:tc>
        <w:tc>
          <w:tcPr>
            <w:tcW w:w="1134" w:type="dxa"/>
            <w:tcBorders>
              <w:top w:val="dotted" w:sz="4" w:space="0" w:color="auto"/>
              <w:bottom w:val="dotted" w:sz="4" w:space="0" w:color="auto"/>
            </w:tcBorders>
            <w:shd w:val="clear" w:color="auto" w:fill="F2F2F2" w:themeFill="background1" w:themeFillShade="F2"/>
          </w:tcPr>
          <w:p w14:paraId="5C9908B0" w14:textId="709D5B02" w:rsidR="005E389A" w:rsidRPr="00A6574E" w:rsidRDefault="00A6574E" w:rsidP="005E389A">
            <w:pPr>
              <w:pStyle w:val="Teloteksta"/>
              <w:jc w:val="right"/>
              <w:rPr>
                <w:i/>
                <w:color w:val="0070C0"/>
                <w:sz w:val="24"/>
              </w:rPr>
            </w:pPr>
            <w:r>
              <w:rPr>
                <w:i/>
                <w:color w:val="0070C0"/>
                <w:sz w:val="24"/>
              </w:rPr>
              <w:t>0,08</w:t>
            </w:r>
          </w:p>
        </w:tc>
        <w:tc>
          <w:tcPr>
            <w:tcW w:w="1417" w:type="dxa"/>
            <w:tcBorders>
              <w:top w:val="dotted" w:sz="4" w:space="0" w:color="auto"/>
              <w:bottom w:val="dotted" w:sz="4" w:space="0" w:color="auto"/>
            </w:tcBorders>
          </w:tcPr>
          <w:p w14:paraId="75EF304F" w14:textId="3D83A634" w:rsidR="005E389A" w:rsidRPr="00A6574E" w:rsidRDefault="005E389A" w:rsidP="005E389A">
            <w:pPr>
              <w:pStyle w:val="Teloteksta"/>
              <w:jc w:val="right"/>
              <w:rPr>
                <w:i/>
                <w:color w:val="0070C0"/>
                <w:sz w:val="24"/>
              </w:rPr>
            </w:pPr>
            <w:r w:rsidRPr="00A6574E">
              <w:rPr>
                <w:i/>
                <w:color w:val="0070C0"/>
                <w:sz w:val="24"/>
              </w:rPr>
              <w:t>0</w:t>
            </w:r>
          </w:p>
        </w:tc>
        <w:tc>
          <w:tcPr>
            <w:tcW w:w="1418" w:type="dxa"/>
            <w:tcBorders>
              <w:top w:val="dotted" w:sz="4" w:space="0" w:color="auto"/>
              <w:bottom w:val="dotted" w:sz="4" w:space="0" w:color="auto"/>
            </w:tcBorders>
          </w:tcPr>
          <w:p w14:paraId="741D47DF" w14:textId="5BE2CAF9" w:rsidR="005E389A" w:rsidRPr="00A6574E" w:rsidRDefault="005E389A" w:rsidP="005E389A">
            <w:pPr>
              <w:pStyle w:val="Teloteksta"/>
              <w:jc w:val="right"/>
              <w:rPr>
                <w:i/>
                <w:color w:val="0070C0"/>
                <w:sz w:val="24"/>
              </w:rPr>
            </w:pPr>
            <w:r w:rsidRPr="00A6574E">
              <w:rPr>
                <w:i/>
                <w:color w:val="0070C0"/>
                <w:sz w:val="24"/>
              </w:rPr>
              <w:t>0,00</w:t>
            </w:r>
          </w:p>
        </w:tc>
      </w:tr>
      <w:tr w:rsidR="00A6574E" w:rsidRPr="00A6574E" w14:paraId="73EA5242" w14:textId="77777777" w:rsidTr="00FE614C">
        <w:tc>
          <w:tcPr>
            <w:tcW w:w="4254" w:type="dxa"/>
            <w:tcBorders>
              <w:top w:val="dotted" w:sz="4" w:space="0" w:color="auto"/>
              <w:bottom w:val="dotted" w:sz="4" w:space="0" w:color="auto"/>
            </w:tcBorders>
          </w:tcPr>
          <w:p w14:paraId="211623E7" w14:textId="77777777" w:rsidR="005E389A" w:rsidRPr="00A6574E" w:rsidRDefault="005E389A" w:rsidP="005E389A">
            <w:pPr>
              <w:pStyle w:val="Teloteksta"/>
              <w:rPr>
                <w:i/>
                <w:color w:val="0070C0"/>
                <w:sz w:val="24"/>
                <w:lang w:val="sr-Cyrl-CS"/>
              </w:rPr>
            </w:pPr>
            <w:r w:rsidRPr="00A6574E">
              <w:rPr>
                <w:i/>
                <w:color w:val="0070C0"/>
                <w:sz w:val="24"/>
                <w:lang w:val="bs-Latn-BA"/>
              </w:rPr>
              <w:t>Ras</w:t>
            </w:r>
            <w:r w:rsidRPr="00A6574E">
              <w:rPr>
                <w:i/>
                <w:color w:val="0070C0"/>
                <w:sz w:val="24"/>
                <w:lang w:val="sr-Cyrl-CS"/>
              </w:rPr>
              <w:t>. od uskl</w:t>
            </w:r>
            <w:r w:rsidRPr="00A6574E">
              <w:rPr>
                <w:i/>
                <w:color w:val="0070C0"/>
                <w:sz w:val="24"/>
                <w:lang w:val="bs-Latn-BA"/>
              </w:rPr>
              <w:t xml:space="preserve">ađivanja </w:t>
            </w:r>
            <w:r w:rsidRPr="00A6574E">
              <w:rPr>
                <w:i/>
                <w:color w:val="0070C0"/>
                <w:sz w:val="24"/>
                <w:lang w:val="sr-Cyrl-CS"/>
              </w:rPr>
              <w:t xml:space="preserve"> vr. imovine</w:t>
            </w:r>
          </w:p>
        </w:tc>
        <w:tc>
          <w:tcPr>
            <w:tcW w:w="1701" w:type="dxa"/>
            <w:tcBorders>
              <w:top w:val="dotted" w:sz="4" w:space="0" w:color="auto"/>
              <w:bottom w:val="dotted" w:sz="4" w:space="0" w:color="auto"/>
            </w:tcBorders>
            <w:shd w:val="clear" w:color="auto" w:fill="F2F2F2" w:themeFill="background1" w:themeFillShade="F2"/>
          </w:tcPr>
          <w:p w14:paraId="696C089E" w14:textId="4AE49757" w:rsidR="005E389A" w:rsidRPr="00A6574E" w:rsidRDefault="005E389A" w:rsidP="005E389A">
            <w:pPr>
              <w:pStyle w:val="Teloteksta"/>
              <w:jc w:val="right"/>
              <w:rPr>
                <w:i/>
                <w:color w:val="0070C0"/>
                <w:sz w:val="24"/>
              </w:rPr>
            </w:pPr>
            <w:r w:rsidRPr="00A6574E">
              <w:rPr>
                <w:i/>
                <w:color w:val="0070C0"/>
                <w:sz w:val="24"/>
              </w:rPr>
              <w:t>0</w:t>
            </w:r>
          </w:p>
        </w:tc>
        <w:tc>
          <w:tcPr>
            <w:tcW w:w="1134" w:type="dxa"/>
            <w:tcBorders>
              <w:top w:val="dotted" w:sz="4" w:space="0" w:color="auto"/>
              <w:bottom w:val="dotted" w:sz="4" w:space="0" w:color="auto"/>
            </w:tcBorders>
            <w:shd w:val="clear" w:color="auto" w:fill="F2F2F2" w:themeFill="background1" w:themeFillShade="F2"/>
          </w:tcPr>
          <w:p w14:paraId="70937BF9" w14:textId="32379735" w:rsidR="005E389A" w:rsidRPr="00A6574E" w:rsidRDefault="005E389A" w:rsidP="005E389A">
            <w:pPr>
              <w:pStyle w:val="Teloteksta"/>
              <w:jc w:val="right"/>
              <w:rPr>
                <w:i/>
                <w:color w:val="0070C0"/>
                <w:sz w:val="24"/>
              </w:rPr>
            </w:pPr>
            <w:r w:rsidRPr="00A6574E">
              <w:rPr>
                <w:i/>
                <w:color w:val="0070C0"/>
                <w:sz w:val="24"/>
              </w:rPr>
              <w:t>0,00</w:t>
            </w:r>
          </w:p>
        </w:tc>
        <w:tc>
          <w:tcPr>
            <w:tcW w:w="1417" w:type="dxa"/>
            <w:tcBorders>
              <w:top w:val="dotted" w:sz="4" w:space="0" w:color="auto"/>
              <w:bottom w:val="dotted" w:sz="4" w:space="0" w:color="auto"/>
            </w:tcBorders>
          </w:tcPr>
          <w:p w14:paraId="6507F2D8" w14:textId="39D9C49C" w:rsidR="005E389A" w:rsidRPr="00A6574E" w:rsidRDefault="005E389A" w:rsidP="005E389A">
            <w:pPr>
              <w:pStyle w:val="Teloteksta"/>
              <w:jc w:val="right"/>
              <w:rPr>
                <w:i/>
                <w:color w:val="0070C0"/>
                <w:sz w:val="24"/>
              </w:rPr>
            </w:pPr>
            <w:r w:rsidRPr="00A6574E">
              <w:rPr>
                <w:i/>
                <w:color w:val="0070C0"/>
                <w:sz w:val="24"/>
              </w:rPr>
              <w:t>0</w:t>
            </w:r>
          </w:p>
        </w:tc>
        <w:tc>
          <w:tcPr>
            <w:tcW w:w="1418" w:type="dxa"/>
            <w:tcBorders>
              <w:top w:val="dotted" w:sz="4" w:space="0" w:color="auto"/>
              <w:bottom w:val="dotted" w:sz="4" w:space="0" w:color="auto"/>
            </w:tcBorders>
          </w:tcPr>
          <w:p w14:paraId="7CFC3E2D" w14:textId="427B0CF5" w:rsidR="005E389A" w:rsidRPr="00A6574E" w:rsidRDefault="005E389A" w:rsidP="005E389A">
            <w:pPr>
              <w:pStyle w:val="Teloteksta"/>
              <w:jc w:val="right"/>
              <w:rPr>
                <w:i/>
                <w:color w:val="0070C0"/>
                <w:sz w:val="24"/>
              </w:rPr>
            </w:pPr>
            <w:r w:rsidRPr="00A6574E">
              <w:rPr>
                <w:i/>
                <w:color w:val="0070C0"/>
                <w:sz w:val="24"/>
              </w:rPr>
              <w:t>0,00</w:t>
            </w:r>
          </w:p>
        </w:tc>
      </w:tr>
      <w:tr w:rsidR="00A6574E" w:rsidRPr="00A6574E" w14:paraId="653C1368" w14:textId="77777777" w:rsidTr="00FE614C">
        <w:tc>
          <w:tcPr>
            <w:tcW w:w="4254" w:type="dxa"/>
            <w:tcBorders>
              <w:top w:val="dotted" w:sz="4" w:space="0" w:color="auto"/>
              <w:bottom w:val="single" w:sz="4" w:space="0" w:color="auto"/>
            </w:tcBorders>
          </w:tcPr>
          <w:p w14:paraId="7F62AF60" w14:textId="77777777" w:rsidR="005E389A" w:rsidRPr="00A6574E" w:rsidRDefault="005E389A" w:rsidP="005E389A">
            <w:pPr>
              <w:pStyle w:val="Teloteksta"/>
              <w:rPr>
                <w:i/>
                <w:color w:val="0070C0"/>
                <w:sz w:val="24"/>
                <w:lang w:val="bs-Latn-BA"/>
              </w:rPr>
            </w:pPr>
            <w:r w:rsidRPr="00A6574E">
              <w:rPr>
                <w:i/>
                <w:color w:val="0070C0"/>
                <w:sz w:val="24"/>
                <w:lang w:val="bs-Latn-BA"/>
              </w:rPr>
              <w:t>Ras</w:t>
            </w:r>
            <w:r w:rsidRPr="00A6574E">
              <w:rPr>
                <w:i/>
                <w:color w:val="0070C0"/>
                <w:sz w:val="24"/>
                <w:lang w:val="sr-Cyrl-CS"/>
              </w:rPr>
              <w:t>. od prom</w:t>
            </w:r>
            <w:r w:rsidRPr="00A6574E">
              <w:rPr>
                <w:i/>
                <w:color w:val="0070C0"/>
                <w:sz w:val="24"/>
                <w:lang w:val="bs-Latn-BA"/>
              </w:rPr>
              <w:t>jene</w:t>
            </w:r>
            <w:r w:rsidRPr="00A6574E">
              <w:rPr>
                <w:i/>
                <w:color w:val="0070C0"/>
                <w:sz w:val="24"/>
                <w:lang w:val="sr-Cyrl-CS"/>
              </w:rPr>
              <w:t xml:space="preserve"> rač. poil</w:t>
            </w:r>
            <w:r w:rsidRPr="00A6574E">
              <w:rPr>
                <w:i/>
                <w:color w:val="0070C0"/>
                <w:sz w:val="24"/>
                <w:lang w:val="bs-Latn-BA"/>
              </w:rPr>
              <w:t>itika</w:t>
            </w:r>
          </w:p>
        </w:tc>
        <w:tc>
          <w:tcPr>
            <w:tcW w:w="1701" w:type="dxa"/>
            <w:tcBorders>
              <w:top w:val="dotted" w:sz="4" w:space="0" w:color="auto"/>
              <w:bottom w:val="single" w:sz="4" w:space="0" w:color="auto"/>
            </w:tcBorders>
            <w:shd w:val="clear" w:color="auto" w:fill="F2F2F2" w:themeFill="background1" w:themeFillShade="F2"/>
          </w:tcPr>
          <w:p w14:paraId="07EEEA64" w14:textId="2D1058DC" w:rsidR="005E389A" w:rsidRPr="00A6574E" w:rsidRDefault="005E389A" w:rsidP="005E389A">
            <w:pPr>
              <w:pStyle w:val="Teloteksta"/>
              <w:jc w:val="right"/>
              <w:rPr>
                <w:i/>
                <w:color w:val="0070C0"/>
                <w:sz w:val="24"/>
              </w:rPr>
            </w:pPr>
            <w:r w:rsidRPr="00A6574E">
              <w:rPr>
                <w:i/>
                <w:color w:val="0070C0"/>
                <w:sz w:val="24"/>
              </w:rPr>
              <w:t>0</w:t>
            </w:r>
          </w:p>
        </w:tc>
        <w:tc>
          <w:tcPr>
            <w:tcW w:w="1134" w:type="dxa"/>
            <w:tcBorders>
              <w:top w:val="dotted" w:sz="4" w:space="0" w:color="auto"/>
              <w:bottom w:val="single" w:sz="4" w:space="0" w:color="auto"/>
            </w:tcBorders>
            <w:shd w:val="clear" w:color="auto" w:fill="F2F2F2" w:themeFill="background1" w:themeFillShade="F2"/>
          </w:tcPr>
          <w:p w14:paraId="73A2C32F" w14:textId="37C50796" w:rsidR="005E389A" w:rsidRPr="00A6574E" w:rsidRDefault="005E389A" w:rsidP="005E389A">
            <w:pPr>
              <w:pStyle w:val="Teloteksta"/>
              <w:jc w:val="right"/>
              <w:rPr>
                <w:i/>
                <w:color w:val="0070C0"/>
                <w:sz w:val="24"/>
              </w:rPr>
            </w:pPr>
            <w:r w:rsidRPr="00A6574E">
              <w:rPr>
                <w:i/>
                <w:color w:val="0070C0"/>
                <w:sz w:val="24"/>
              </w:rPr>
              <w:t>0,00</w:t>
            </w:r>
          </w:p>
        </w:tc>
        <w:tc>
          <w:tcPr>
            <w:tcW w:w="1417" w:type="dxa"/>
            <w:tcBorders>
              <w:top w:val="dotted" w:sz="4" w:space="0" w:color="auto"/>
              <w:bottom w:val="single" w:sz="4" w:space="0" w:color="auto"/>
            </w:tcBorders>
          </w:tcPr>
          <w:p w14:paraId="4626DF81" w14:textId="53F603F0" w:rsidR="005E389A" w:rsidRPr="00A6574E" w:rsidRDefault="005E389A" w:rsidP="005E389A">
            <w:pPr>
              <w:pStyle w:val="Teloteksta"/>
              <w:jc w:val="right"/>
              <w:rPr>
                <w:i/>
                <w:color w:val="0070C0"/>
                <w:sz w:val="24"/>
              </w:rPr>
            </w:pPr>
            <w:r w:rsidRPr="00A6574E">
              <w:rPr>
                <w:i/>
                <w:color w:val="0070C0"/>
                <w:sz w:val="24"/>
              </w:rPr>
              <w:t>0</w:t>
            </w:r>
          </w:p>
        </w:tc>
        <w:tc>
          <w:tcPr>
            <w:tcW w:w="1418" w:type="dxa"/>
            <w:tcBorders>
              <w:top w:val="dotted" w:sz="4" w:space="0" w:color="auto"/>
              <w:bottom w:val="single" w:sz="4" w:space="0" w:color="auto"/>
            </w:tcBorders>
          </w:tcPr>
          <w:p w14:paraId="5C593466" w14:textId="02C4F684" w:rsidR="005E389A" w:rsidRPr="00A6574E" w:rsidRDefault="005E389A" w:rsidP="005E389A">
            <w:pPr>
              <w:pStyle w:val="Teloteksta"/>
              <w:jc w:val="right"/>
              <w:rPr>
                <w:i/>
                <w:color w:val="0070C0"/>
                <w:sz w:val="24"/>
              </w:rPr>
            </w:pPr>
            <w:r w:rsidRPr="00A6574E">
              <w:rPr>
                <w:i/>
                <w:color w:val="0070C0"/>
                <w:sz w:val="24"/>
              </w:rPr>
              <w:t>0,00</w:t>
            </w:r>
          </w:p>
        </w:tc>
      </w:tr>
      <w:tr w:rsidR="00A6574E" w:rsidRPr="00A6574E" w14:paraId="2FCC1E68" w14:textId="77777777" w:rsidTr="00FE614C">
        <w:tc>
          <w:tcPr>
            <w:tcW w:w="4254" w:type="dxa"/>
            <w:tcBorders>
              <w:top w:val="single" w:sz="4" w:space="0" w:color="auto"/>
            </w:tcBorders>
          </w:tcPr>
          <w:p w14:paraId="4CC15B44" w14:textId="77777777" w:rsidR="005E389A" w:rsidRPr="00A6574E" w:rsidRDefault="005E389A" w:rsidP="005E389A">
            <w:pPr>
              <w:pStyle w:val="Teloteksta"/>
              <w:jc w:val="right"/>
              <w:rPr>
                <w:b/>
                <w:i/>
                <w:color w:val="0070C0"/>
                <w:sz w:val="24"/>
                <w:lang w:val="sr-Cyrl-CS"/>
              </w:rPr>
            </w:pPr>
            <w:r w:rsidRPr="00A6574E">
              <w:rPr>
                <w:b/>
                <w:i/>
                <w:color w:val="0070C0"/>
                <w:sz w:val="24"/>
                <w:lang w:val="sr-Cyrl-CS"/>
              </w:rPr>
              <w:t>UKUPNO:</w:t>
            </w:r>
          </w:p>
        </w:tc>
        <w:tc>
          <w:tcPr>
            <w:tcW w:w="1701" w:type="dxa"/>
            <w:tcBorders>
              <w:top w:val="single" w:sz="4" w:space="0" w:color="auto"/>
            </w:tcBorders>
            <w:shd w:val="clear" w:color="auto" w:fill="F2F2F2" w:themeFill="background1" w:themeFillShade="F2"/>
          </w:tcPr>
          <w:p w14:paraId="30D71B6B" w14:textId="2E81B040" w:rsidR="005E389A" w:rsidRPr="00A6574E" w:rsidRDefault="00A6574E" w:rsidP="005E389A">
            <w:pPr>
              <w:pStyle w:val="Teloteksta"/>
              <w:jc w:val="right"/>
              <w:rPr>
                <w:b/>
                <w:i/>
                <w:color w:val="0070C0"/>
                <w:sz w:val="24"/>
              </w:rPr>
            </w:pPr>
            <w:r w:rsidRPr="00A6574E">
              <w:rPr>
                <w:b/>
                <w:i/>
                <w:color w:val="0070C0"/>
                <w:sz w:val="24"/>
              </w:rPr>
              <w:t>4.985.207</w:t>
            </w:r>
          </w:p>
        </w:tc>
        <w:tc>
          <w:tcPr>
            <w:tcW w:w="1134" w:type="dxa"/>
            <w:tcBorders>
              <w:top w:val="single" w:sz="4" w:space="0" w:color="auto"/>
            </w:tcBorders>
            <w:shd w:val="clear" w:color="auto" w:fill="F2F2F2" w:themeFill="background1" w:themeFillShade="F2"/>
          </w:tcPr>
          <w:p w14:paraId="474397EF" w14:textId="0B8836C2" w:rsidR="005E389A" w:rsidRPr="00A6574E" w:rsidRDefault="005E389A" w:rsidP="005E389A">
            <w:pPr>
              <w:pStyle w:val="Teloteksta"/>
              <w:jc w:val="right"/>
              <w:rPr>
                <w:b/>
                <w:i/>
                <w:color w:val="0070C0"/>
                <w:sz w:val="24"/>
              </w:rPr>
            </w:pPr>
            <w:r w:rsidRPr="00A6574E">
              <w:rPr>
                <w:b/>
                <w:i/>
                <w:color w:val="0070C0"/>
                <w:sz w:val="24"/>
              </w:rPr>
              <w:t>100,00</w:t>
            </w:r>
          </w:p>
        </w:tc>
        <w:tc>
          <w:tcPr>
            <w:tcW w:w="1417" w:type="dxa"/>
            <w:tcBorders>
              <w:top w:val="single" w:sz="4" w:space="0" w:color="auto"/>
            </w:tcBorders>
          </w:tcPr>
          <w:p w14:paraId="07289148" w14:textId="65B1C230" w:rsidR="005E389A" w:rsidRPr="00A6574E" w:rsidRDefault="005E389A" w:rsidP="005E389A">
            <w:pPr>
              <w:pStyle w:val="Teloteksta"/>
              <w:jc w:val="right"/>
              <w:rPr>
                <w:b/>
                <w:i/>
                <w:color w:val="0070C0"/>
                <w:sz w:val="24"/>
              </w:rPr>
            </w:pPr>
            <w:r w:rsidRPr="00A6574E">
              <w:rPr>
                <w:b/>
                <w:i/>
                <w:color w:val="0070C0"/>
                <w:sz w:val="24"/>
              </w:rPr>
              <w:t>5.592.361</w:t>
            </w:r>
          </w:p>
        </w:tc>
        <w:tc>
          <w:tcPr>
            <w:tcW w:w="1418" w:type="dxa"/>
            <w:tcBorders>
              <w:top w:val="single" w:sz="4" w:space="0" w:color="auto"/>
            </w:tcBorders>
          </w:tcPr>
          <w:p w14:paraId="3A5A2863" w14:textId="42647192" w:rsidR="005E389A" w:rsidRPr="00A6574E" w:rsidRDefault="005E389A" w:rsidP="005E389A">
            <w:pPr>
              <w:pStyle w:val="Teloteksta"/>
              <w:jc w:val="right"/>
              <w:rPr>
                <w:b/>
                <w:i/>
                <w:color w:val="0070C0"/>
                <w:sz w:val="24"/>
              </w:rPr>
            </w:pPr>
            <w:r w:rsidRPr="00A6574E">
              <w:rPr>
                <w:b/>
                <w:i/>
                <w:color w:val="0070C0"/>
                <w:sz w:val="24"/>
              </w:rPr>
              <w:t>100,00</w:t>
            </w:r>
          </w:p>
        </w:tc>
      </w:tr>
    </w:tbl>
    <w:p w14:paraId="18BA6723" w14:textId="5B7C8DAF" w:rsidR="00C752C0" w:rsidRDefault="00C752C0" w:rsidP="00F86FBB">
      <w:pPr>
        <w:pStyle w:val="Teloteksta2"/>
        <w:spacing w:before="0" w:after="0"/>
        <w:ind w:right="-666"/>
        <w:rPr>
          <w:lang w:val="sr-Latn-CS"/>
        </w:rPr>
      </w:pPr>
    </w:p>
    <w:p w14:paraId="5454618B" w14:textId="77777777" w:rsidR="005E389A" w:rsidRPr="00C77F09" w:rsidRDefault="005E389A" w:rsidP="00F86FBB">
      <w:pPr>
        <w:pStyle w:val="Teloteksta2"/>
        <w:spacing w:before="0" w:after="0"/>
        <w:ind w:right="-666"/>
        <w:rPr>
          <w:lang w:val="sr-Latn-CS"/>
        </w:rPr>
      </w:pPr>
    </w:p>
    <w:p w14:paraId="197F0DE3" w14:textId="77777777" w:rsidR="00D97C27" w:rsidRPr="00395E68" w:rsidRDefault="00D97C27" w:rsidP="00D97C27">
      <w:pPr>
        <w:pStyle w:val="Podnojestranice"/>
        <w:tabs>
          <w:tab w:val="left" w:pos="708"/>
        </w:tabs>
        <w:ind w:left="720" w:hanging="1146"/>
        <w:jc w:val="both"/>
        <w:rPr>
          <w:b/>
          <w:i/>
          <w:color w:val="0070C0"/>
          <w:lang w:val="sr-Cyrl-CS"/>
        </w:rPr>
      </w:pPr>
      <w:r w:rsidRPr="00395E68">
        <w:rPr>
          <w:b/>
          <w:i/>
          <w:color w:val="0070C0"/>
          <w:lang w:val="sr-Latn-CS"/>
        </w:rPr>
        <w:t>7.2</w:t>
      </w:r>
      <w:r w:rsidRPr="00395E68">
        <w:rPr>
          <w:b/>
          <w:i/>
          <w:color w:val="0070C0"/>
          <w:lang w:val="sr-Cyrl-CS"/>
        </w:rPr>
        <w:t>.1. Poslovni prihodi i rashodi</w:t>
      </w:r>
    </w:p>
    <w:p w14:paraId="3A448DCA" w14:textId="77777777" w:rsidR="00D97C27" w:rsidRPr="00395E68" w:rsidRDefault="00D97C27" w:rsidP="00D97C27">
      <w:pPr>
        <w:pStyle w:val="Podnojestranice"/>
        <w:tabs>
          <w:tab w:val="left" w:pos="708"/>
        </w:tabs>
        <w:ind w:hanging="1146"/>
        <w:jc w:val="both"/>
        <w:rPr>
          <w:color w:val="0070C0"/>
          <w:sz w:val="16"/>
          <w:szCs w:val="16"/>
          <w:lang w:val="bs-Latn-BA"/>
        </w:rPr>
      </w:pPr>
    </w:p>
    <w:p w14:paraId="73004D6E" w14:textId="77777777" w:rsidR="00D97C27" w:rsidRPr="00395E68" w:rsidRDefault="00D97C27" w:rsidP="00D97C27">
      <w:pPr>
        <w:ind w:hanging="426"/>
        <w:jc w:val="both"/>
        <w:rPr>
          <w:color w:val="0070C0"/>
          <w:lang w:val="sr-Cyrl-CS"/>
        </w:rPr>
      </w:pPr>
      <w:r w:rsidRPr="00395E68">
        <w:rPr>
          <w:color w:val="0070C0"/>
          <w:lang w:val="sr-Cyrl-CS"/>
        </w:rPr>
        <w:t>Odnos poslovnih prihoda i rashoda dat je u narednom pregledu</w:t>
      </w:r>
      <w:r w:rsidRPr="00395E68">
        <w:rPr>
          <w:color w:val="0070C0"/>
          <w:lang w:val="bs-Latn-BA"/>
        </w:rPr>
        <w:t xml:space="preserve"> (u KM)</w:t>
      </w:r>
      <w:r w:rsidRPr="00395E68">
        <w:rPr>
          <w:color w:val="0070C0"/>
          <w:lang w:val="sr-Cyrl-CS"/>
        </w:rPr>
        <w:t>:</w:t>
      </w:r>
    </w:p>
    <w:p w14:paraId="6DA76700" w14:textId="77777777" w:rsidR="00D97C27" w:rsidRPr="00395E68" w:rsidRDefault="00D97C27" w:rsidP="00D97C27">
      <w:pPr>
        <w:jc w:val="both"/>
        <w:rPr>
          <w:color w:val="0070C0"/>
          <w:sz w:val="16"/>
          <w:szCs w:val="16"/>
          <w:lang w:val="sr-Cyrl-CS"/>
        </w:rPr>
      </w:pPr>
      <w:r w:rsidRPr="00395E68">
        <w:rPr>
          <w:color w:val="0070C0"/>
          <w:lang w:val="sr-Cyrl-CS"/>
        </w:rPr>
        <w:t xml:space="preserve"> </w:t>
      </w:r>
    </w:p>
    <w:tbl>
      <w:tblPr>
        <w:tblW w:w="9924" w:type="dxa"/>
        <w:tblInd w:w="-318" w:type="dxa"/>
        <w:tblBorders>
          <w:top w:val="double" w:sz="4" w:space="0" w:color="auto"/>
          <w:bottom w:val="double" w:sz="4" w:space="0" w:color="auto"/>
        </w:tblBorders>
        <w:tblLayout w:type="fixed"/>
        <w:tblLook w:val="0000" w:firstRow="0" w:lastRow="0" w:firstColumn="0" w:lastColumn="0" w:noHBand="0" w:noVBand="0"/>
      </w:tblPr>
      <w:tblGrid>
        <w:gridCol w:w="2637"/>
        <w:gridCol w:w="1617"/>
        <w:gridCol w:w="1275"/>
        <w:gridCol w:w="1560"/>
        <w:gridCol w:w="1417"/>
        <w:gridCol w:w="1418"/>
      </w:tblGrid>
      <w:tr w:rsidR="00AA18CB" w:rsidRPr="00AA18CB" w14:paraId="4508DE83" w14:textId="77777777" w:rsidTr="006B7239">
        <w:trPr>
          <w:cantSplit/>
        </w:trPr>
        <w:tc>
          <w:tcPr>
            <w:tcW w:w="2637" w:type="dxa"/>
            <w:vMerge w:val="restart"/>
            <w:tcBorders>
              <w:top w:val="double" w:sz="4" w:space="0" w:color="auto"/>
              <w:bottom w:val="nil"/>
            </w:tcBorders>
            <w:shd w:val="clear" w:color="auto" w:fill="DEEAF6" w:themeFill="accent1" w:themeFillTint="33"/>
            <w:vAlign w:val="center"/>
          </w:tcPr>
          <w:p w14:paraId="4A275686" w14:textId="77777777" w:rsidR="00D97C27" w:rsidRPr="00AA18CB" w:rsidRDefault="00D97C27" w:rsidP="004D207D">
            <w:pPr>
              <w:jc w:val="center"/>
              <w:rPr>
                <w:b/>
                <w:i/>
                <w:color w:val="0070C0"/>
              </w:rPr>
            </w:pPr>
            <w:r w:rsidRPr="00AA18CB">
              <w:rPr>
                <w:b/>
                <w:i/>
                <w:color w:val="0070C0"/>
              </w:rPr>
              <w:t>Pozicija</w:t>
            </w:r>
          </w:p>
        </w:tc>
        <w:tc>
          <w:tcPr>
            <w:tcW w:w="2892" w:type="dxa"/>
            <w:gridSpan w:val="2"/>
            <w:tcBorders>
              <w:top w:val="double" w:sz="4" w:space="0" w:color="auto"/>
              <w:bottom w:val="single" w:sz="4" w:space="0" w:color="auto"/>
            </w:tcBorders>
            <w:shd w:val="clear" w:color="auto" w:fill="DEEAF6" w:themeFill="accent1" w:themeFillTint="33"/>
            <w:vAlign w:val="center"/>
          </w:tcPr>
          <w:p w14:paraId="622F1F54" w14:textId="77777777" w:rsidR="00D97C27" w:rsidRPr="00AA18CB" w:rsidRDefault="00D97C27" w:rsidP="004D207D">
            <w:pPr>
              <w:jc w:val="center"/>
              <w:rPr>
                <w:b/>
                <w:i/>
                <w:color w:val="0070C0"/>
              </w:rPr>
            </w:pPr>
            <w:r w:rsidRPr="00AA18CB">
              <w:rPr>
                <w:b/>
                <w:i/>
                <w:color w:val="0070C0"/>
                <w:lang w:val="sr-Cyrl-CS"/>
              </w:rPr>
              <w:t>Tekući</w:t>
            </w:r>
            <w:r w:rsidRPr="00AA18CB">
              <w:rPr>
                <w:b/>
                <w:i/>
                <w:color w:val="0070C0"/>
              </w:rPr>
              <w:t xml:space="preserve"> period</w:t>
            </w:r>
          </w:p>
        </w:tc>
        <w:tc>
          <w:tcPr>
            <w:tcW w:w="2977" w:type="dxa"/>
            <w:gridSpan w:val="2"/>
            <w:tcBorders>
              <w:top w:val="double" w:sz="4" w:space="0" w:color="auto"/>
              <w:bottom w:val="single" w:sz="4" w:space="0" w:color="auto"/>
            </w:tcBorders>
            <w:shd w:val="clear" w:color="auto" w:fill="DEEAF6" w:themeFill="accent1" w:themeFillTint="33"/>
            <w:vAlign w:val="center"/>
          </w:tcPr>
          <w:p w14:paraId="44D1D2C0" w14:textId="77777777" w:rsidR="00D97C27" w:rsidRPr="00AA18CB" w:rsidRDefault="00D97C27" w:rsidP="004D207D">
            <w:pPr>
              <w:jc w:val="center"/>
              <w:rPr>
                <w:b/>
                <w:i/>
                <w:color w:val="0070C0"/>
              </w:rPr>
            </w:pPr>
            <w:r w:rsidRPr="00AA18CB">
              <w:rPr>
                <w:b/>
                <w:i/>
                <w:color w:val="0070C0"/>
                <w:lang w:val="sr-Cyrl-CS"/>
              </w:rPr>
              <w:t>Prethodni</w:t>
            </w:r>
            <w:r w:rsidRPr="00AA18CB">
              <w:rPr>
                <w:b/>
                <w:i/>
                <w:color w:val="0070C0"/>
              </w:rPr>
              <w:t xml:space="preserve"> period</w:t>
            </w:r>
          </w:p>
        </w:tc>
        <w:tc>
          <w:tcPr>
            <w:tcW w:w="1418" w:type="dxa"/>
            <w:vMerge w:val="restart"/>
            <w:tcBorders>
              <w:top w:val="double" w:sz="4" w:space="0" w:color="auto"/>
              <w:bottom w:val="nil"/>
            </w:tcBorders>
            <w:shd w:val="clear" w:color="auto" w:fill="DEEAF6" w:themeFill="accent1" w:themeFillTint="33"/>
            <w:vAlign w:val="center"/>
          </w:tcPr>
          <w:p w14:paraId="408EE58B" w14:textId="77777777" w:rsidR="00D97C27" w:rsidRPr="00AA18CB" w:rsidRDefault="00D97C27" w:rsidP="004D207D">
            <w:pPr>
              <w:jc w:val="center"/>
              <w:rPr>
                <w:b/>
                <w:i/>
                <w:color w:val="0070C0"/>
              </w:rPr>
            </w:pPr>
            <w:r w:rsidRPr="00AA18CB">
              <w:rPr>
                <w:b/>
                <w:i/>
                <w:color w:val="0070C0"/>
              </w:rPr>
              <w:t>Indeks</w:t>
            </w:r>
          </w:p>
        </w:tc>
      </w:tr>
      <w:tr w:rsidR="00AA18CB" w:rsidRPr="00AA18CB" w14:paraId="7128A21B" w14:textId="77777777" w:rsidTr="006B7239">
        <w:trPr>
          <w:cantSplit/>
        </w:trPr>
        <w:tc>
          <w:tcPr>
            <w:tcW w:w="2637" w:type="dxa"/>
            <w:vMerge/>
            <w:tcBorders>
              <w:top w:val="nil"/>
              <w:bottom w:val="single" w:sz="4" w:space="0" w:color="auto"/>
            </w:tcBorders>
            <w:vAlign w:val="center"/>
          </w:tcPr>
          <w:p w14:paraId="004D1957" w14:textId="77777777" w:rsidR="00D97C27" w:rsidRPr="00AA18CB" w:rsidRDefault="00D97C27" w:rsidP="004D207D">
            <w:pPr>
              <w:rPr>
                <w:b/>
                <w:i/>
                <w:color w:val="0070C0"/>
              </w:rPr>
            </w:pPr>
          </w:p>
        </w:tc>
        <w:tc>
          <w:tcPr>
            <w:tcW w:w="1617" w:type="dxa"/>
            <w:tcBorders>
              <w:top w:val="single" w:sz="4" w:space="0" w:color="auto"/>
              <w:bottom w:val="single" w:sz="4" w:space="0" w:color="auto"/>
            </w:tcBorders>
            <w:shd w:val="clear" w:color="auto" w:fill="FFF2CC" w:themeFill="accent4" w:themeFillTint="33"/>
          </w:tcPr>
          <w:p w14:paraId="28D1D89A" w14:textId="77777777" w:rsidR="00D97C27" w:rsidRPr="00AA18CB" w:rsidRDefault="00D97C27" w:rsidP="004D207D">
            <w:pPr>
              <w:jc w:val="both"/>
              <w:rPr>
                <w:b/>
                <w:i/>
                <w:color w:val="0070C0"/>
              </w:rPr>
            </w:pPr>
            <w:r w:rsidRPr="00AA18CB">
              <w:rPr>
                <w:b/>
                <w:i/>
                <w:color w:val="0070C0"/>
              </w:rPr>
              <w:t xml:space="preserve">      Iznos</w:t>
            </w:r>
          </w:p>
        </w:tc>
        <w:tc>
          <w:tcPr>
            <w:tcW w:w="1275" w:type="dxa"/>
            <w:tcBorders>
              <w:top w:val="single" w:sz="4" w:space="0" w:color="auto"/>
              <w:bottom w:val="single" w:sz="4" w:space="0" w:color="auto"/>
            </w:tcBorders>
            <w:shd w:val="clear" w:color="auto" w:fill="FFF2CC" w:themeFill="accent4" w:themeFillTint="33"/>
          </w:tcPr>
          <w:p w14:paraId="156F560E" w14:textId="77777777" w:rsidR="00D97C27" w:rsidRPr="00AA18CB" w:rsidRDefault="00D97C27" w:rsidP="004D207D">
            <w:pPr>
              <w:jc w:val="both"/>
              <w:rPr>
                <w:b/>
                <w:i/>
                <w:color w:val="0070C0"/>
              </w:rPr>
            </w:pPr>
            <w:r w:rsidRPr="00AA18CB">
              <w:rPr>
                <w:b/>
                <w:i/>
                <w:color w:val="0070C0"/>
              </w:rPr>
              <w:t>Struktura</w:t>
            </w:r>
          </w:p>
        </w:tc>
        <w:tc>
          <w:tcPr>
            <w:tcW w:w="1560" w:type="dxa"/>
            <w:tcBorders>
              <w:top w:val="single" w:sz="4" w:space="0" w:color="auto"/>
              <w:bottom w:val="single" w:sz="4" w:space="0" w:color="auto"/>
            </w:tcBorders>
            <w:shd w:val="clear" w:color="auto" w:fill="FFF2CC" w:themeFill="accent4" w:themeFillTint="33"/>
          </w:tcPr>
          <w:p w14:paraId="6B450B3C" w14:textId="77777777" w:rsidR="00D97C27" w:rsidRPr="00AA18CB" w:rsidRDefault="00D97C27" w:rsidP="004D207D">
            <w:pPr>
              <w:jc w:val="both"/>
              <w:rPr>
                <w:b/>
                <w:i/>
                <w:color w:val="0070C0"/>
              </w:rPr>
            </w:pPr>
            <w:r w:rsidRPr="00AA18CB">
              <w:rPr>
                <w:b/>
                <w:i/>
                <w:color w:val="0070C0"/>
              </w:rPr>
              <w:t xml:space="preserve">     Iznos</w:t>
            </w:r>
          </w:p>
        </w:tc>
        <w:tc>
          <w:tcPr>
            <w:tcW w:w="1417" w:type="dxa"/>
            <w:tcBorders>
              <w:top w:val="single" w:sz="4" w:space="0" w:color="auto"/>
              <w:bottom w:val="single" w:sz="4" w:space="0" w:color="auto"/>
            </w:tcBorders>
            <w:shd w:val="clear" w:color="auto" w:fill="FFF2CC" w:themeFill="accent4" w:themeFillTint="33"/>
          </w:tcPr>
          <w:p w14:paraId="52CCE6D2" w14:textId="77777777" w:rsidR="00D97C27" w:rsidRPr="00AA18CB" w:rsidRDefault="00D97C27" w:rsidP="004D207D">
            <w:pPr>
              <w:jc w:val="both"/>
              <w:rPr>
                <w:b/>
                <w:i/>
                <w:color w:val="0070C0"/>
              </w:rPr>
            </w:pPr>
            <w:r w:rsidRPr="00AA18CB">
              <w:rPr>
                <w:b/>
                <w:i/>
                <w:color w:val="0070C0"/>
              </w:rPr>
              <w:t>Strukrura</w:t>
            </w:r>
          </w:p>
        </w:tc>
        <w:tc>
          <w:tcPr>
            <w:tcW w:w="1418" w:type="dxa"/>
            <w:vMerge/>
            <w:tcBorders>
              <w:top w:val="nil"/>
              <w:bottom w:val="single" w:sz="4" w:space="0" w:color="auto"/>
            </w:tcBorders>
            <w:vAlign w:val="center"/>
          </w:tcPr>
          <w:p w14:paraId="19BFE108" w14:textId="77777777" w:rsidR="00D97C27" w:rsidRPr="00AA18CB" w:rsidRDefault="00D97C27" w:rsidP="004D207D">
            <w:pPr>
              <w:rPr>
                <w:b/>
                <w:i/>
                <w:color w:val="0070C0"/>
              </w:rPr>
            </w:pPr>
          </w:p>
        </w:tc>
      </w:tr>
      <w:tr w:rsidR="00AA18CB" w:rsidRPr="00AA18CB" w14:paraId="5C0C99A8" w14:textId="77777777" w:rsidTr="006B7239">
        <w:tc>
          <w:tcPr>
            <w:tcW w:w="2637" w:type="dxa"/>
            <w:tcBorders>
              <w:top w:val="single" w:sz="4" w:space="0" w:color="auto"/>
              <w:bottom w:val="dotted" w:sz="4" w:space="0" w:color="auto"/>
            </w:tcBorders>
          </w:tcPr>
          <w:p w14:paraId="3EDFDA79" w14:textId="77777777" w:rsidR="00395E68" w:rsidRPr="00AA18CB" w:rsidRDefault="00395E68" w:rsidP="00395E68">
            <w:pPr>
              <w:jc w:val="both"/>
              <w:rPr>
                <w:i/>
                <w:color w:val="0070C0"/>
              </w:rPr>
            </w:pPr>
            <w:r w:rsidRPr="00AA18CB">
              <w:rPr>
                <w:i/>
                <w:color w:val="0070C0"/>
                <w:lang w:val="sr-Cyrl-CS"/>
              </w:rPr>
              <w:t>P</w:t>
            </w:r>
            <w:r w:rsidRPr="00AA18CB">
              <w:rPr>
                <w:i/>
                <w:color w:val="0070C0"/>
              </w:rPr>
              <w:t>rihodi:</w:t>
            </w:r>
          </w:p>
        </w:tc>
        <w:tc>
          <w:tcPr>
            <w:tcW w:w="1617" w:type="dxa"/>
            <w:tcBorders>
              <w:top w:val="single" w:sz="4" w:space="0" w:color="auto"/>
              <w:bottom w:val="dotted" w:sz="4" w:space="0" w:color="auto"/>
            </w:tcBorders>
            <w:shd w:val="clear" w:color="auto" w:fill="F2F2F2" w:themeFill="background1" w:themeFillShade="F2"/>
          </w:tcPr>
          <w:p w14:paraId="2CCD26C1" w14:textId="24ECD99F" w:rsidR="00395E68" w:rsidRPr="00AA18CB" w:rsidRDefault="00AA18CB" w:rsidP="00395E68">
            <w:pPr>
              <w:pStyle w:val="Teloteksta"/>
              <w:jc w:val="right"/>
              <w:rPr>
                <w:i/>
                <w:color w:val="0070C0"/>
                <w:sz w:val="24"/>
                <w:lang w:val="bs-Latn-BA"/>
              </w:rPr>
            </w:pPr>
            <w:r w:rsidRPr="00AA18CB">
              <w:rPr>
                <w:i/>
                <w:color w:val="0070C0"/>
                <w:sz w:val="24"/>
                <w:lang w:val="bs-Latn-BA"/>
              </w:rPr>
              <w:t>5.012.484</w:t>
            </w:r>
          </w:p>
        </w:tc>
        <w:tc>
          <w:tcPr>
            <w:tcW w:w="1275" w:type="dxa"/>
            <w:tcBorders>
              <w:top w:val="single" w:sz="4" w:space="0" w:color="auto"/>
              <w:bottom w:val="dotted" w:sz="4" w:space="0" w:color="auto"/>
            </w:tcBorders>
            <w:shd w:val="clear" w:color="auto" w:fill="F2F2F2" w:themeFill="background1" w:themeFillShade="F2"/>
          </w:tcPr>
          <w:p w14:paraId="555488F0" w14:textId="666154F7" w:rsidR="00395E68" w:rsidRPr="00AA18CB" w:rsidRDefault="00395E68" w:rsidP="00395E68">
            <w:pPr>
              <w:jc w:val="right"/>
              <w:rPr>
                <w:i/>
                <w:color w:val="0070C0"/>
                <w:lang w:val="bs-Latn-BA"/>
              </w:rPr>
            </w:pPr>
            <w:r w:rsidRPr="00AA18CB">
              <w:rPr>
                <w:i/>
                <w:color w:val="0070C0"/>
                <w:lang w:val="bs-Latn-BA"/>
              </w:rPr>
              <w:t>100,00</w:t>
            </w:r>
          </w:p>
        </w:tc>
        <w:tc>
          <w:tcPr>
            <w:tcW w:w="1560" w:type="dxa"/>
            <w:tcBorders>
              <w:top w:val="single" w:sz="4" w:space="0" w:color="auto"/>
              <w:bottom w:val="dotted" w:sz="4" w:space="0" w:color="auto"/>
            </w:tcBorders>
          </w:tcPr>
          <w:p w14:paraId="27163C53" w14:textId="41F6F27E" w:rsidR="00395E68" w:rsidRPr="00AA18CB" w:rsidRDefault="00395E68" w:rsidP="00395E68">
            <w:pPr>
              <w:pStyle w:val="Teloteksta"/>
              <w:jc w:val="right"/>
              <w:rPr>
                <w:i/>
                <w:color w:val="0070C0"/>
                <w:sz w:val="24"/>
                <w:lang w:val="bs-Latn-BA"/>
              </w:rPr>
            </w:pPr>
            <w:r w:rsidRPr="00AA18CB">
              <w:rPr>
                <w:i/>
                <w:color w:val="0070C0"/>
                <w:sz w:val="24"/>
                <w:lang w:val="bs-Latn-BA"/>
              </w:rPr>
              <w:t>5.643.305</w:t>
            </w:r>
          </w:p>
        </w:tc>
        <w:tc>
          <w:tcPr>
            <w:tcW w:w="1417" w:type="dxa"/>
            <w:tcBorders>
              <w:top w:val="single" w:sz="4" w:space="0" w:color="auto"/>
              <w:bottom w:val="dotted" w:sz="4" w:space="0" w:color="auto"/>
            </w:tcBorders>
          </w:tcPr>
          <w:p w14:paraId="1B150D87" w14:textId="53299EA8" w:rsidR="00395E68" w:rsidRPr="00AA18CB" w:rsidRDefault="00395E68" w:rsidP="00395E68">
            <w:pPr>
              <w:jc w:val="right"/>
              <w:rPr>
                <w:i/>
                <w:color w:val="0070C0"/>
                <w:lang w:val="bs-Latn-BA"/>
              </w:rPr>
            </w:pPr>
            <w:r w:rsidRPr="00AA18CB">
              <w:rPr>
                <w:i/>
                <w:color w:val="0070C0"/>
                <w:lang w:val="bs-Latn-BA"/>
              </w:rPr>
              <w:t>100,00</w:t>
            </w:r>
          </w:p>
        </w:tc>
        <w:tc>
          <w:tcPr>
            <w:tcW w:w="1418" w:type="dxa"/>
            <w:tcBorders>
              <w:top w:val="single" w:sz="4" w:space="0" w:color="auto"/>
              <w:bottom w:val="dotted" w:sz="4" w:space="0" w:color="auto"/>
            </w:tcBorders>
          </w:tcPr>
          <w:p w14:paraId="11B4B190" w14:textId="4506E7F6" w:rsidR="00395E68" w:rsidRPr="00AA18CB" w:rsidRDefault="00AA18CB" w:rsidP="00395E68">
            <w:pPr>
              <w:jc w:val="right"/>
              <w:rPr>
                <w:i/>
                <w:color w:val="0070C0"/>
                <w:lang w:val="bs-Latn-BA"/>
              </w:rPr>
            </w:pPr>
            <w:r w:rsidRPr="00AA18CB">
              <w:rPr>
                <w:i/>
                <w:color w:val="0070C0"/>
                <w:lang w:val="bs-Latn-BA"/>
              </w:rPr>
              <w:t>0.8882</w:t>
            </w:r>
          </w:p>
        </w:tc>
      </w:tr>
      <w:tr w:rsidR="00AA18CB" w:rsidRPr="00AA18CB" w14:paraId="16E07FDA" w14:textId="77777777" w:rsidTr="006B7239">
        <w:tc>
          <w:tcPr>
            <w:tcW w:w="2637" w:type="dxa"/>
            <w:tcBorders>
              <w:top w:val="dotted" w:sz="4" w:space="0" w:color="auto"/>
              <w:bottom w:val="single" w:sz="4" w:space="0" w:color="auto"/>
            </w:tcBorders>
          </w:tcPr>
          <w:p w14:paraId="6A6FB2A5" w14:textId="77777777" w:rsidR="00395E68" w:rsidRPr="00AA18CB" w:rsidRDefault="00395E68" w:rsidP="00395E68">
            <w:pPr>
              <w:jc w:val="both"/>
              <w:rPr>
                <w:i/>
                <w:color w:val="0070C0"/>
              </w:rPr>
            </w:pPr>
            <w:r w:rsidRPr="00AA18CB">
              <w:rPr>
                <w:i/>
                <w:color w:val="0070C0"/>
                <w:lang w:val="sr-Cyrl-CS"/>
              </w:rPr>
              <w:t>R</w:t>
            </w:r>
            <w:r w:rsidRPr="00AA18CB">
              <w:rPr>
                <w:i/>
                <w:color w:val="0070C0"/>
              </w:rPr>
              <w:t>ashodi:</w:t>
            </w:r>
          </w:p>
        </w:tc>
        <w:tc>
          <w:tcPr>
            <w:tcW w:w="1617" w:type="dxa"/>
            <w:tcBorders>
              <w:top w:val="dotted" w:sz="4" w:space="0" w:color="auto"/>
              <w:bottom w:val="single" w:sz="4" w:space="0" w:color="auto"/>
            </w:tcBorders>
            <w:shd w:val="clear" w:color="auto" w:fill="F2F2F2" w:themeFill="background1" w:themeFillShade="F2"/>
          </w:tcPr>
          <w:p w14:paraId="5A25645E" w14:textId="1C70747E" w:rsidR="00395E68" w:rsidRPr="00AA18CB" w:rsidRDefault="00AA18CB" w:rsidP="00395E68">
            <w:pPr>
              <w:pStyle w:val="Teloteksta"/>
              <w:jc w:val="right"/>
              <w:rPr>
                <w:i/>
                <w:color w:val="0070C0"/>
                <w:sz w:val="24"/>
                <w:lang w:val="bs-Latn-BA"/>
              </w:rPr>
            </w:pPr>
            <w:r w:rsidRPr="00AA18CB">
              <w:rPr>
                <w:i/>
                <w:color w:val="0070C0"/>
                <w:sz w:val="24"/>
                <w:lang w:val="bs-Latn-BA"/>
              </w:rPr>
              <w:t>4.901.274</w:t>
            </w:r>
          </w:p>
        </w:tc>
        <w:tc>
          <w:tcPr>
            <w:tcW w:w="1275" w:type="dxa"/>
            <w:tcBorders>
              <w:top w:val="dotted" w:sz="4" w:space="0" w:color="auto"/>
              <w:bottom w:val="single" w:sz="4" w:space="0" w:color="auto"/>
            </w:tcBorders>
            <w:shd w:val="clear" w:color="auto" w:fill="F2F2F2" w:themeFill="background1" w:themeFillShade="F2"/>
          </w:tcPr>
          <w:p w14:paraId="678850B9" w14:textId="71E31EE0" w:rsidR="00395E68" w:rsidRPr="00AA18CB" w:rsidRDefault="00AA18CB" w:rsidP="00395E68">
            <w:pPr>
              <w:jc w:val="right"/>
              <w:rPr>
                <w:i/>
                <w:color w:val="0070C0"/>
                <w:lang w:val="bs-Latn-BA"/>
              </w:rPr>
            </w:pPr>
            <w:r w:rsidRPr="00AA18CB">
              <w:rPr>
                <w:i/>
                <w:color w:val="0070C0"/>
                <w:lang w:val="bs-Latn-BA"/>
              </w:rPr>
              <w:t>97,78</w:t>
            </w:r>
          </w:p>
        </w:tc>
        <w:tc>
          <w:tcPr>
            <w:tcW w:w="1560" w:type="dxa"/>
            <w:tcBorders>
              <w:top w:val="dotted" w:sz="4" w:space="0" w:color="auto"/>
              <w:bottom w:val="single" w:sz="4" w:space="0" w:color="auto"/>
            </w:tcBorders>
          </w:tcPr>
          <w:p w14:paraId="738DBC98" w14:textId="06745ED2" w:rsidR="00395E68" w:rsidRPr="00AA18CB" w:rsidRDefault="00395E68" w:rsidP="00395E68">
            <w:pPr>
              <w:pStyle w:val="Teloteksta"/>
              <w:jc w:val="right"/>
              <w:rPr>
                <w:i/>
                <w:color w:val="0070C0"/>
                <w:sz w:val="24"/>
                <w:lang w:val="bs-Latn-BA"/>
              </w:rPr>
            </w:pPr>
            <w:r w:rsidRPr="00AA18CB">
              <w:rPr>
                <w:i/>
                <w:color w:val="0070C0"/>
                <w:sz w:val="24"/>
                <w:lang w:val="bs-Latn-BA"/>
              </w:rPr>
              <w:t>5.533.478</w:t>
            </w:r>
          </w:p>
        </w:tc>
        <w:tc>
          <w:tcPr>
            <w:tcW w:w="1417" w:type="dxa"/>
            <w:tcBorders>
              <w:top w:val="dotted" w:sz="4" w:space="0" w:color="auto"/>
              <w:bottom w:val="single" w:sz="4" w:space="0" w:color="auto"/>
            </w:tcBorders>
          </w:tcPr>
          <w:p w14:paraId="1F8908EF" w14:textId="2846FC41" w:rsidR="00395E68" w:rsidRPr="00AA18CB" w:rsidRDefault="00395E68" w:rsidP="00395E68">
            <w:pPr>
              <w:jc w:val="right"/>
              <w:rPr>
                <w:i/>
                <w:color w:val="0070C0"/>
                <w:lang w:val="bs-Latn-BA"/>
              </w:rPr>
            </w:pPr>
            <w:r w:rsidRPr="00AA18CB">
              <w:rPr>
                <w:i/>
                <w:color w:val="0070C0"/>
                <w:lang w:val="bs-Latn-BA"/>
              </w:rPr>
              <w:t>98,05</w:t>
            </w:r>
          </w:p>
        </w:tc>
        <w:tc>
          <w:tcPr>
            <w:tcW w:w="1418" w:type="dxa"/>
            <w:tcBorders>
              <w:top w:val="dotted" w:sz="4" w:space="0" w:color="auto"/>
              <w:bottom w:val="single" w:sz="4" w:space="0" w:color="auto"/>
            </w:tcBorders>
          </w:tcPr>
          <w:p w14:paraId="67287A16" w14:textId="07434CA1" w:rsidR="00395E68" w:rsidRPr="00AA18CB" w:rsidRDefault="00AA18CB" w:rsidP="00395E68">
            <w:pPr>
              <w:jc w:val="right"/>
              <w:rPr>
                <w:i/>
                <w:color w:val="0070C0"/>
                <w:lang w:val="bs-Latn-BA"/>
              </w:rPr>
            </w:pPr>
            <w:r w:rsidRPr="00AA18CB">
              <w:rPr>
                <w:i/>
                <w:color w:val="0070C0"/>
                <w:lang w:val="bs-Latn-BA"/>
              </w:rPr>
              <w:t>0.8857</w:t>
            </w:r>
          </w:p>
        </w:tc>
      </w:tr>
      <w:tr w:rsidR="00AA18CB" w:rsidRPr="00AA18CB" w14:paraId="666203A6" w14:textId="77777777" w:rsidTr="006B7239">
        <w:tc>
          <w:tcPr>
            <w:tcW w:w="2637" w:type="dxa"/>
            <w:tcBorders>
              <w:top w:val="single" w:sz="4" w:space="0" w:color="auto"/>
            </w:tcBorders>
          </w:tcPr>
          <w:p w14:paraId="3D958A37" w14:textId="77777777" w:rsidR="00395E68" w:rsidRPr="00AA18CB" w:rsidRDefault="00395E68" w:rsidP="00395E68">
            <w:pPr>
              <w:jc w:val="right"/>
              <w:rPr>
                <w:i/>
                <w:color w:val="0070C0"/>
              </w:rPr>
            </w:pPr>
            <w:r w:rsidRPr="00AA18CB">
              <w:rPr>
                <w:i/>
                <w:color w:val="0070C0"/>
                <w:lang w:val="sr-Cyrl-CS"/>
              </w:rPr>
              <w:t>Rezulta</w:t>
            </w:r>
            <w:r w:rsidRPr="00AA18CB">
              <w:rPr>
                <w:i/>
                <w:color w:val="0070C0"/>
              </w:rPr>
              <w:t>t:</w:t>
            </w:r>
          </w:p>
        </w:tc>
        <w:tc>
          <w:tcPr>
            <w:tcW w:w="1617" w:type="dxa"/>
            <w:tcBorders>
              <w:top w:val="single" w:sz="4" w:space="0" w:color="auto"/>
            </w:tcBorders>
            <w:shd w:val="clear" w:color="auto" w:fill="F2F2F2" w:themeFill="background1" w:themeFillShade="F2"/>
          </w:tcPr>
          <w:p w14:paraId="2CE4266A" w14:textId="13B00264" w:rsidR="00395E68" w:rsidRPr="00AA18CB" w:rsidRDefault="00AA18CB" w:rsidP="00395E68">
            <w:pPr>
              <w:jc w:val="right"/>
              <w:rPr>
                <w:i/>
                <w:color w:val="0070C0"/>
                <w:lang w:val="bs-Latn-BA"/>
              </w:rPr>
            </w:pPr>
            <w:r w:rsidRPr="00AA18CB">
              <w:rPr>
                <w:i/>
                <w:color w:val="0070C0"/>
                <w:lang w:val="bs-Latn-BA"/>
              </w:rPr>
              <w:t>111.210</w:t>
            </w:r>
          </w:p>
        </w:tc>
        <w:tc>
          <w:tcPr>
            <w:tcW w:w="1275" w:type="dxa"/>
            <w:tcBorders>
              <w:top w:val="single" w:sz="4" w:space="0" w:color="auto"/>
            </w:tcBorders>
            <w:shd w:val="clear" w:color="auto" w:fill="F2F2F2" w:themeFill="background1" w:themeFillShade="F2"/>
          </w:tcPr>
          <w:p w14:paraId="47A28075" w14:textId="5FFE1193" w:rsidR="00395E68" w:rsidRPr="00AA18CB" w:rsidRDefault="00AA18CB" w:rsidP="00395E68">
            <w:pPr>
              <w:jc w:val="right"/>
              <w:rPr>
                <w:i/>
                <w:color w:val="0070C0"/>
                <w:lang w:val="bs-Latn-BA"/>
              </w:rPr>
            </w:pPr>
            <w:r w:rsidRPr="00AA18CB">
              <w:rPr>
                <w:i/>
                <w:color w:val="0070C0"/>
                <w:lang w:val="bs-Latn-BA"/>
              </w:rPr>
              <w:t>2,22</w:t>
            </w:r>
          </w:p>
        </w:tc>
        <w:tc>
          <w:tcPr>
            <w:tcW w:w="1560" w:type="dxa"/>
            <w:tcBorders>
              <w:top w:val="single" w:sz="4" w:space="0" w:color="auto"/>
            </w:tcBorders>
          </w:tcPr>
          <w:p w14:paraId="4026DB13" w14:textId="531B6926" w:rsidR="00395E68" w:rsidRPr="00AA18CB" w:rsidRDefault="00395E68" w:rsidP="00395E68">
            <w:pPr>
              <w:jc w:val="right"/>
              <w:rPr>
                <w:i/>
                <w:color w:val="0070C0"/>
                <w:lang w:val="bs-Latn-BA"/>
              </w:rPr>
            </w:pPr>
            <w:r w:rsidRPr="00AA18CB">
              <w:rPr>
                <w:i/>
                <w:color w:val="0070C0"/>
                <w:lang w:val="bs-Latn-BA"/>
              </w:rPr>
              <w:t>109.827</w:t>
            </w:r>
          </w:p>
        </w:tc>
        <w:tc>
          <w:tcPr>
            <w:tcW w:w="1417" w:type="dxa"/>
            <w:tcBorders>
              <w:top w:val="single" w:sz="4" w:space="0" w:color="auto"/>
            </w:tcBorders>
          </w:tcPr>
          <w:p w14:paraId="2DAF4830" w14:textId="04358B23" w:rsidR="00395E68" w:rsidRPr="00AA18CB" w:rsidRDefault="00395E68" w:rsidP="00395E68">
            <w:pPr>
              <w:jc w:val="right"/>
              <w:rPr>
                <w:i/>
                <w:color w:val="0070C0"/>
                <w:lang w:val="bs-Latn-BA"/>
              </w:rPr>
            </w:pPr>
            <w:r w:rsidRPr="00AA18CB">
              <w:rPr>
                <w:i/>
                <w:color w:val="0070C0"/>
                <w:lang w:val="bs-Latn-BA"/>
              </w:rPr>
              <w:t>1,95</w:t>
            </w:r>
          </w:p>
        </w:tc>
        <w:tc>
          <w:tcPr>
            <w:tcW w:w="1418" w:type="dxa"/>
            <w:tcBorders>
              <w:top w:val="single" w:sz="4" w:space="0" w:color="auto"/>
            </w:tcBorders>
          </w:tcPr>
          <w:p w14:paraId="38711C93" w14:textId="1917D6D4" w:rsidR="00395E68" w:rsidRPr="00AA18CB" w:rsidRDefault="00AA18CB" w:rsidP="00395E68">
            <w:pPr>
              <w:jc w:val="right"/>
              <w:rPr>
                <w:i/>
                <w:color w:val="0070C0"/>
                <w:lang w:val="bs-Latn-BA"/>
              </w:rPr>
            </w:pPr>
            <w:r w:rsidRPr="00AA18CB">
              <w:rPr>
                <w:i/>
                <w:color w:val="0070C0"/>
                <w:lang w:val="bs-Latn-BA"/>
              </w:rPr>
              <w:t>1.0125</w:t>
            </w:r>
          </w:p>
        </w:tc>
      </w:tr>
    </w:tbl>
    <w:p w14:paraId="1EFBB8AE" w14:textId="77777777" w:rsidR="00FE614C" w:rsidRPr="00C77F09" w:rsidRDefault="00FE614C" w:rsidP="00792234">
      <w:pPr>
        <w:pStyle w:val="Teloteksta2"/>
        <w:spacing w:before="0" w:after="0"/>
        <w:rPr>
          <w:b/>
          <w:sz w:val="16"/>
          <w:szCs w:val="16"/>
          <w:lang w:val="sr-Latn-CS"/>
        </w:rPr>
      </w:pPr>
    </w:p>
    <w:p w14:paraId="1C61D3DC" w14:textId="59FE1525" w:rsidR="00D97C27" w:rsidRPr="00AA18CB" w:rsidRDefault="00D97C27" w:rsidP="00571B6B">
      <w:pPr>
        <w:pStyle w:val="Teloteksta2"/>
        <w:spacing w:before="0" w:after="0"/>
        <w:ind w:left="-426" w:right="43"/>
        <w:rPr>
          <w:color w:val="0070C0"/>
          <w:lang w:val="sr-Latn-CS"/>
        </w:rPr>
      </w:pPr>
      <w:r w:rsidRPr="00AA18CB">
        <w:rPr>
          <w:b/>
          <w:i/>
          <w:color w:val="0070C0"/>
          <w:lang w:val="sr-Latn-CS"/>
        </w:rPr>
        <w:t xml:space="preserve">1) </w:t>
      </w:r>
      <w:r w:rsidR="0009302E" w:rsidRPr="00AA18CB">
        <w:rPr>
          <w:b/>
          <w:i/>
          <w:color w:val="0070C0"/>
          <w:lang w:val="sr-Latn-CS"/>
        </w:rPr>
        <w:t>Poslovni</w:t>
      </w:r>
      <w:r w:rsidR="00A81CBF" w:rsidRPr="00AA18CB">
        <w:rPr>
          <w:b/>
          <w:i/>
          <w:color w:val="0070C0"/>
          <w:lang w:val="sr-Latn-CS"/>
        </w:rPr>
        <w:t xml:space="preserve"> </w:t>
      </w:r>
      <w:r w:rsidR="0009302E" w:rsidRPr="00AA18CB">
        <w:rPr>
          <w:b/>
          <w:i/>
          <w:color w:val="0070C0"/>
          <w:lang w:val="sr-Latn-CS"/>
        </w:rPr>
        <w:t>prihodi</w:t>
      </w:r>
      <w:r w:rsidR="0081243E" w:rsidRPr="00AA18CB">
        <w:rPr>
          <w:b/>
          <w:i/>
          <w:color w:val="0070C0"/>
          <w:lang w:val="sr-Latn-CS"/>
        </w:rPr>
        <w:t>,</w:t>
      </w:r>
      <w:r w:rsidR="0081243E" w:rsidRPr="00AA18CB">
        <w:rPr>
          <w:color w:val="0070C0"/>
          <w:lang w:val="sr-Latn-CS"/>
        </w:rPr>
        <w:t xml:space="preserve"> prema bilansu uspjeha,</w:t>
      </w:r>
      <w:r w:rsidR="00A81CBF" w:rsidRPr="00AA18CB">
        <w:rPr>
          <w:i/>
          <w:color w:val="0070C0"/>
          <w:lang w:val="sr-Latn-CS"/>
        </w:rPr>
        <w:t xml:space="preserve"> </w:t>
      </w:r>
      <w:r w:rsidR="00792234" w:rsidRPr="00AA18CB">
        <w:rPr>
          <w:color w:val="0070C0"/>
          <w:lang w:val="sr-Latn-CS"/>
        </w:rPr>
        <w:t xml:space="preserve">u </w:t>
      </w:r>
      <w:r w:rsidR="0091452B" w:rsidRPr="00AA18CB">
        <w:rPr>
          <w:color w:val="0070C0"/>
          <w:lang w:val="sr-Latn-CS"/>
        </w:rPr>
        <w:t>tekućem</w:t>
      </w:r>
      <w:r w:rsidR="00792234" w:rsidRPr="00AA18CB">
        <w:rPr>
          <w:color w:val="0070C0"/>
          <w:lang w:val="sr-Latn-CS"/>
        </w:rPr>
        <w:t xml:space="preserve"> period</w:t>
      </w:r>
      <w:r w:rsidR="0091452B" w:rsidRPr="00AA18CB">
        <w:rPr>
          <w:color w:val="0070C0"/>
          <w:lang w:val="sr-Latn-CS"/>
        </w:rPr>
        <w:t>u</w:t>
      </w:r>
      <w:r w:rsidR="00792234" w:rsidRPr="00AA18CB">
        <w:rPr>
          <w:color w:val="0070C0"/>
          <w:lang w:val="sr-Latn-CS"/>
        </w:rPr>
        <w:t xml:space="preserve"> u ukupno ostvarenim prihodima učestvuju sa </w:t>
      </w:r>
      <w:r w:rsidR="00DA4D7F" w:rsidRPr="00AA18CB">
        <w:rPr>
          <w:color w:val="0070C0"/>
          <w:lang w:val="sr-Latn-CS"/>
        </w:rPr>
        <w:t>oko</w:t>
      </w:r>
      <w:r w:rsidR="00792234" w:rsidRPr="00AA18CB">
        <w:rPr>
          <w:color w:val="0070C0"/>
          <w:lang w:val="sr-Latn-CS"/>
        </w:rPr>
        <w:t xml:space="preserve"> </w:t>
      </w:r>
      <w:r w:rsidR="00AA18CB" w:rsidRPr="00AA18CB">
        <w:rPr>
          <w:color w:val="0070C0"/>
          <w:lang w:val="sr-Latn-CS"/>
        </w:rPr>
        <w:t>99,70</w:t>
      </w:r>
      <w:r w:rsidR="009F015A" w:rsidRPr="00AA18CB">
        <w:rPr>
          <w:color w:val="0070C0"/>
          <w:lang w:val="sr-Latn-CS"/>
        </w:rPr>
        <w:t xml:space="preserve"> procenata, </w:t>
      </w:r>
      <w:r w:rsidR="009F015A" w:rsidRPr="00AA18CB">
        <w:rPr>
          <w:color w:val="0070C0"/>
        </w:rPr>
        <w:t>što praktično znači da se ukupan prihod</w:t>
      </w:r>
      <w:r w:rsidR="009F015A" w:rsidRPr="00AA18CB">
        <w:rPr>
          <w:color w:val="0070C0"/>
          <w:lang w:val="bs-Latn-BA"/>
        </w:rPr>
        <w:t>,</w:t>
      </w:r>
      <w:r w:rsidR="009F015A" w:rsidRPr="00AA18CB">
        <w:rPr>
          <w:color w:val="0070C0"/>
        </w:rPr>
        <w:t xml:space="preserve"> u principu</w:t>
      </w:r>
      <w:r w:rsidR="009F015A" w:rsidRPr="00AA18CB">
        <w:rPr>
          <w:color w:val="0070C0"/>
          <w:lang w:val="bs-Latn-BA"/>
        </w:rPr>
        <w:t>,</w:t>
      </w:r>
      <w:r w:rsidR="009F015A" w:rsidRPr="00AA18CB">
        <w:rPr>
          <w:color w:val="0070C0"/>
        </w:rPr>
        <w:t xml:space="preserve"> skoro u cijelosti ostvaruje po ovom osnovu. Kontinuitet ovakvog učešća prenesen je iz p</w:t>
      </w:r>
      <w:r w:rsidR="0091452B" w:rsidRPr="00AA18CB">
        <w:rPr>
          <w:color w:val="0070C0"/>
          <w:lang w:val="sr-Latn-RS"/>
        </w:rPr>
        <w:t xml:space="preserve">rethodnog </w:t>
      </w:r>
      <w:r w:rsidR="009F015A" w:rsidRPr="00AA18CB">
        <w:rPr>
          <w:color w:val="0070C0"/>
        </w:rPr>
        <w:t>perioda.</w:t>
      </w:r>
    </w:p>
    <w:p w14:paraId="75F2E26F" w14:textId="77777777" w:rsidR="00F21D19" w:rsidRPr="00C77F09" w:rsidRDefault="00F21D19" w:rsidP="00571B6B">
      <w:pPr>
        <w:ind w:right="43"/>
        <w:jc w:val="both"/>
        <w:rPr>
          <w:lang w:val="sr-Latn-RS"/>
        </w:rPr>
      </w:pPr>
    </w:p>
    <w:p w14:paraId="32DE4B61" w14:textId="6D23153E" w:rsidR="00D97C27" w:rsidRPr="00AA18CB" w:rsidRDefault="00D97C27" w:rsidP="00571B6B">
      <w:pPr>
        <w:ind w:left="-426" w:right="43"/>
        <w:jc w:val="both"/>
        <w:rPr>
          <w:color w:val="0070C0"/>
          <w:sz w:val="16"/>
          <w:szCs w:val="16"/>
          <w:lang w:val="sr-Cyrl-CS"/>
        </w:rPr>
      </w:pPr>
      <w:r w:rsidRPr="00AA18CB">
        <w:rPr>
          <w:color w:val="0070C0"/>
        </w:rPr>
        <w:t>Na</w:t>
      </w:r>
      <w:r w:rsidRPr="00AA18CB">
        <w:rPr>
          <w:color w:val="0070C0"/>
          <w:lang w:val="sr-Cyrl-CS"/>
        </w:rPr>
        <w:t xml:space="preserve"> </w:t>
      </w:r>
      <w:r w:rsidRPr="00AA18CB">
        <w:rPr>
          <w:color w:val="0070C0"/>
        </w:rPr>
        <w:t>osnovu</w:t>
      </w:r>
      <w:r w:rsidRPr="00AA18CB">
        <w:rPr>
          <w:color w:val="0070C0"/>
          <w:lang w:val="sr-Cyrl-CS"/>
        </w:rPr>
        <w:t xml:space="preserve"> </w:t>
      </w:r>
      <w:r w:rsidRPr="00AA18CB">
        <w:rPr>
          <w:color w:val="0070C0"/>
        </w:rPr>
        <w:t>tabelarnog</w:t>
      </w:r>
      <w:r w:rsidRPr="00AA18CB">
        <w:rPr>
          <w:color w:val="0070C0"/>
          <w:lang w:val="sr-Cyrl-CS"/>
        </w:rPr>
        <w:t xml:space="preserve"> </w:t>
      </w:r>
      <w:r w:rsidRPr="00AA18CB">
        <w:rPr>
          <w:color w:val="0070C0"/>
        </w:rPr>
        <w:t>prikaza</w:t>
      </w:r>
      <w:r w:rsidRPr="00AA18CB">
        <w:rPr>
          <w:color w:val="0070C0"/>
          <w:lang w:val="sr-Cyrl-CS"/>
        </w:rPr>
        <w:t xml:space="preserve"> poslovnih prihoda i </w:t>
      </w:r>
      <w:r w:rsidRPr="00AA18CB">
        <w:rPr>
          <w:color w:val="0070C0"/>
          <w:lang w:val="bs-Latn-BA"/>
        </w:rPr>
        <w:t xml:space="preserve">poslovnih </w:t>
      </w:r>
      <w:r w:rsidRPr="00AA18CB">
        <w:rPr>
          <w:color w:val="0070C0"/>
          <w:lang w:val="sr-Cyrl-CS"/>
        </w:rPr>
        <w:t xml:space="preserve">rashoda </w:t>
      </w:r>
      <w:r w:rsidRPr="00AA18CB">
        <w:rPr>
          <w:color w:val="0070C0"/>
        </w:rPr>
        <w:t>vidi</w:t>
      </w:r>
      <w:r w:rsidRPr="00AA18CB">
        <w:rPr>
          <w:color w:val="0070C0"/>
          <w:lang w:val="sr-Cyrl-CS"/>
        </w:rPr>
        <w:t xml:space="preserve"> </w:t>
      </w:r>
      <w:r w:rsidRPr="00AA18CB">
        <w:rPr>
          <w:color w:val="0070C0"/>
        </w:rPr>
        <w:t>se</w:t>
      </w:r>
      <w:r w:rsidRPr="00AA18CB">
        <w:rPr>
          <w:color w:val="0070C0"/>
          <w:lang w:val="sr-Cyrl-CS"/>
        </w:rPr>
        <w:t xml:space="preserve"> </w:t>
      </w:r>
      <w:r w:rsidRPr="00AA18CB">
        <w:rPr>
          <w:color w:val="0070C0"/>
        </w:rPr>
        <w:t>da</w:t>
      </w:r>
      <w:r w:rsidRPr="00AA18CB">
        <w:rPr>
          <w:color w:val="0070C0"/>
          <w:lang w:val="sr-Cyrl-CS"/>
        </w:rPr>
        <w:t xml:space="preserve">  </w:t>
      </w:r>
      <w:r w:rsidRPr="00AA18CB">
        <w:rPr>
          <w:color w:val="0070C0"/>
        </w:rPr>
        <w:t>su</w:t>
      </w:r>
      <w:r w:rsidRPr="00AA18CB">
        <w:rPr>
          <w:color w:val="0070C0"/>
          <w:lang w:val="sr-Cyrl-CS"/>
        </w:rPr>
        <w:t xml:space="preserve"> </w:t>
      </w:r>
      <w:r w:rsidRPr="00AA18CB">
        <w:rPr>
          <w:color w:val="0070C0"/>
        </w:rPr>
        <w:t>ostvaren</w:t>
      </w:r>
      <w:r w:rsidRPr="00AA18CB">
        <w:rPr>
          <w:color w:val="0070C0"/>
          <w:lang w:val="sr-Cyrl-CS"/>
        </w:rPr>
        <w:t xml:space="preserve">i </w:t>
      </w:r>
      <w:r w:rsidRPr="00AA18CB">
        <w:rPr>
          <w:color w:val="0070C0"/>
        </w:rPr>
        <w:t>iznosi</w:t>
      </w:r>
      <w:r w:rsidRPr="00AA18CB">
        <w:rPr>
          <w:color w:val="0070C0"/>
          <w:lang w:val="sr-Cyrl-CS"/>
        </w:rPr>
        <w:t xml:space="preserve"> poslovnih prihoda </w:t>
      </w:r>
      <w:r w:rsidRPr="00AA18CB">
        <w:rPr>
          <w:color w:val="0070C0"/>
        </w:rPr>
        <w:t>u</w:t>
      </w:r>
      <w:r w:rsidRPr="00AA18CB">
        <w:rPr>
          <w:color w:val="0070C0"/>
          <w:lang w:val="sr-Cyrl-CS"/>
        </w:rPr>
        <w:t xml:space="preserve"> </w:t>
      </w:r>
      <w:r w:rsidRPr="00AA18CB">
        <w:rPr>
          <w:color w:val="0070C0"/>
        </w:rPr>
        <w:t>oba</w:t>
      </w:r>
      <w:r w:rsidRPr="00AA18CB">
        <w:rPr>
          <w:color w:val="0070C0"/>
          <w:lang w:val="sr-Cyrl-CS"/>
        </w:rPr>
        <w:t xml:space="preserve"> </w:t>
      </w:r>
      <w:r w:rsidRPr="00AA18CB">
        <w:rPr>
          <w:color w:val="0070C0"/>
        </w:rPr>
        <w:t>posmatrana</w:t>
      </w:r>
      <w:r w:rsidRPr="00AA18CB">
        <w:rPr>
          <w:color w:val="0070C0"/>
          <w:lang w:val="sr-Cyrl-CS"/>
        </w:rPr>
        <w:t xml:space="preserve"> </w:t>
      </w:r>
      <w:r w:rsidRPr="00AA18CB">
        <w:rPr>
          <w:color w:val="0070C0"/>
        </w:rPr>
        <w:t>perioda</w:t>
      </w:r>
      <w:r w:rsidRPr="00AA18CB">
        <w:rPr>
          <w:color w:val="0070C0"/>
          <w:lang w:val="sr-Cyrl-CS"/>
        </w:rPr>
        <w:t xml:space="preserve">  </w:t>
      </w:r>
      <w:r w:rsidRPr="00AA18CB">
        <w:rPr>
          <w:color w:val="0070C0"/>
        </w:rPr>
        <w:t>bili</w:t>
      </w:r>
      <w:r w:rsidRPr="00AA18CB">
        <w:rPr>
          <w:color w:val="0070C0"/>
          <w:lang w:val="sr-Cyrl-CS"/>
        </w:rPr>
        <w:t xml:space="preserve"> </w:t>
      </w:r>
      <w:r w:rsidRPr="00AA18CB">
        <w:rPr>
          <w:color w:val="0070C0"/>
        </w:rPr>
        <w:t>dovoljni</w:t>
      </w:r>
      <w:r w:rsidRPr="00AA18CB">
        <w:rPr>
          <w:color w:val="0070C0"/>
          <w:lang w:val="sr-Cyrl-CS"/>
        </w:rPr>
        <w:t xml:space="preserve"> </w:t>
      </w:r>
      <w:r w:rsidRPr="00AA18CB">
        <w:rPr>
          <w:color w:val="0070C0"/>
        </w:rPr>
        <w:t>za</w:t>
      </w:r>
      <w:r w:rsidRPr="00AA18CB">
        <w:rPr>
          <w:color w:val="0070C0"/>
          <w:lang w:val="sr-Cyrl-CS"/>
        </w:rPr>
        <w:t xml:space="preserve"> </w:t>
      </w:r>
      <w:r w:rsidRPr="00AA18CB">
        <w:rPr>
          <w:color w:val="0070C0"/>
        </w:rPr>
        <w:t>pokri</w:t>
      </w:r>
      <w:r w:rsidRPr="00AA18CB">
        <w:rPr>
          <w:color w:val="0070C0"/>
          <w:lang w:val="sr-Cyrl-CS"/>
        </w:rPr>
        <w:t>ć</w:t>
      </w:r>
      <w:r w:rsidRPr="00AA18CB">
        <w:rPr>
          <w:color w:val="0070C0"/>
        </w:rPr>
        <w:t>e</w:t>
      </w:r>
      <w:r w:rsidRPr="00AA18CB">
        <w:rPr>
          <w:color w:val="0070C0"/>
          <w:lang w:val="sr-Cyrl-CS"/>
        </w:rPr>
        <w:t xml:space="preserve"> poslovnih rashoda</w:t>
      </w:r>
      <w:r w:rsidRPr="00AA18CB">
        <w:rPr>
          <w:color w:val="0070C0"/>
          <w:lang w:val="sr-Latn-CS"/>
        </w:rPr>
        <w:t>, po kom osnovu je u oba perioda iskazan poslovni dobitak.</w:t>
      </w:r>
    </w:p>
    <w:p w14:paraId="6E4307E9" w14:textId="77777777" w:rsidR="00DA4D7F" w:rsidRPr="00C77F09" w:rsidRDefault="00DA4D7F" w:rsidP="00134B31">
      <w:pPr>
        <w:ind w:left="-426" w:right="-808"/>
        <w:jc w:val="both"/>
        <w:rPr>
          <w:lang w:val="sr-Cyrl-CS"/>
        </w:rPr>
      </w:pPr>
    </w:p>
    <w:p w14:paraId="639959E6" w14:textId="4BA0450F" w:rsidR="00B84E98" w:rsidRPr="00AA18CB" w:rsidRDefault="00D97C27" w:rsidP="00134B31">
      <w:pPr>
        <w:ind w:left="-426" w:right="-808"/>
        <w:jc w:val="both"/>
        <w:rPr>
          <w:color w:val="0070C0"/>
          <w:lang w:val="sr-Cyrl-CS"/>
        </w:rPr>
      </w:pPr>
      <w:r w:rsidRPr="00AA18CB">
        <w:rPr>
          <w:color w:val="0070C0"/>
          <w:lang w:val="sr-Cyrl-CS"/>
        </w:rPr>
        <w:t>Struktura poslovnih prihoda po osnovama ostvarivanja data je u narednom pregledu</w:t>
      </w:r>
      <w:r w:rsidRPr="00AA18CB">
        <w:rPr>
          <w:color w:val="0070C0"/>
          <w:lang w:val="bs-Latn-BA"/>
        </w:rPr>
        <w:t xml:space="preserve"> (u KM)</w:t>
      </w:r>
      <w:r w:rsidRPr="00AA18CB">
        <w:rPr>
          <w:color w:val="0070C0"/>
          <w:lang w:val="sr-Cyrl-CS"/>
        </w:rPr>
        <w:t>:</w:t>
      </w:r>
    </w:p>
    <w:p w14:paraId="5D6FDAC7" w14:textId="77777777" w:rsidR="00DA4D7F" w:rsidRPr="00C77F09" w:rsidRDefault="00DA4D7F" w:rsidP="00DA4D7F">
      <w:pPr>
        <w:ind w:left="-426" w:right="-950"/>
        <w:jc w:val="both"/>
        <w:rPr>
          <w:lang w:val="sr-Cyrl-CS"/>
        </w:rPr>
      </w:pPr>
    </w:p>
    <w:tbl>
      <w:tblPr>
        <w:tblW w:w="9924" w:type="dxa"/>
        <w:tblInd w:w="-356" w:type="dxa"/>
        <w:tblBorders>
          <w:top w:val="double" w:sz="6" w:space="0" w:color="auto"/>
          <w:bottom w:val="double" w:sz="6" w:space="0" w:color="auto"/>
        </w:tblBorders>
        <w:tblCellMar>
          <w:left w:w="70" w:type="dxa"/>
          <w:right w:w="70" w:type="dxa"/>
        </w:tblCellMar>
        <w:tblLook w:val="0000" w:firstRow="0" w:lastRow="0" w:firstColumn="0" w:lastColumn="0" w:noHBand="0" w:noVBand="0"/>
      </w:tblPr>
      <w:tblGrid>
        <w:gridCol w:w="852"/>
        <w:gridCol w:w="4677"/>
        <w:gridCol w:w="1260"/>
        <w:gridCol w:w="800"/>
        <w:gridCol w:w="1342"/>
        <w:gridCol w:w="993"/>
      </w:tblGrid>
      <w:tr w:rsidR="001C7EAE" w:rsidRPr="001C7EAE" w14:paraId="51AE080C" w14:textId="77777777" w:rsidTr="002C73BB">
        <w:trPr>
          <w:trHeight w:val="270"/>
        </w:trPr>
        <w:tc>
          <w:tcPr>
            <w:tcW w:w="852" w:type="dxa"/>
            <w:vMerge w:val="restart"/>
            <w:tcBorders>
              <w:top w:val="double" w:sz="6" w:space="0" w:color="auto"/>
              <w:bottom w:val="nil"/>
            </w:tcBorders>
            <w:shd w:val="clear" w:color="auto" w:fill="DEEAF6" w:themeFill="accent1" w:themeFillTint="33"/>
            <w:noWrap/>
            <w:vAlign w:val="bottom"/>
          </w:tcPr>
          <w:p w14:paraId="4AB7FF80" w14:textId="77777777" w:rsidR="00D97C27" w:rsidRPr="001C7EAE" w:rsidRDefault="00D97C27" w:rsidP="009F015A">
            <w:pPr>
              <w:ind w:left="119"/>
              <w:jc w:val="center"/>
              <w:rPr>
                <w:b/>
                <w:bCs/>
                <w:i/>
                <w:color w:val="0070C0"/>
              </w:rPr>
            </w:pPr>
            <w:r w:rsidRPr="001C7EAE">
              <w:rPr>
                <w:b/>
                <w:bCs/>
                <w:i/>
                <w:color w:val="0070C0"/>
              </w:rPr>
              <w:t>Redni</w:t>
            </w:r>
          </w:p>
          <w:p w14:paraId="0FD1C139" w14:textId="77777777" w:rsidR="00D97C27" w:rsidRPr="001C7EAE" w:rsidRDefault="00D97C27" w:rsidP="004D207D">
            <w:pPr>
              <w:jc w:val="center"/>
              <w:rPr>
                <w:b/>
                <w:bCs/>
                <w:i/>
                <w:color w:val="0070C0"/>
              </w:rPr>
            </w:pPr>
            <w:r w:rsidRPr="001C7EAE">
              <w:rPr>
                <w:b/>
                <w:bCs/>
                <w:i/>
                <w:color w:val="0070C0"/>
              </w:rPr>
              <w:t>broj</w:t>
            </w:r>
          </w:p>
        </w:tc>
        <w:tc>
          <w:tcPr>
            <w:tcW w:w="4677" w:type="dxa"/>
            <w:vMerge w:val="restart"/>
            <w:tcBorders>
              <w:top w:val="double" w:sz="6" w:space="0" w:color="auto"/>
              <w:bottom w:val="nil"/>
            </w:tcBorders>
            <w:shd w:val="clear" w:color="auto" w:fill="DEEAF6" w:themeFill="accent1" w:themeFillTint="33"/>
            <w:noWrap/>
            <w:vAlign w:val="center"/>
          </w:tcPr>
          <w:p w14:paraId="7CEE5483" w14:textId="77777777" w:rsidR="00D97C27" w:rsidRPr="001C7EAE" w:rsidRDefault="00D97C27" w:rsidP="004D207D">
            <w:pPr>
              <w:jc w:val="center"/>
              <w:rPr>
                <w:b/>
                <w:bCs/>
                <w:i/>
                <w:color w:val="0070C0"/>
              </w:rPr>
            </w:pPr>
            <w:r w:rsidRPr="001C7EAE">
              <w:rPr>
                <w:b/>
                <w:bCs/>
                <w:i/>
                <w:color w:val="0070C0"/>
              </w:rPr>
              <w:t>O   P   I   S</w:t>
            </w:r>
          </w:p>
        </w:tc>
        <w:tc>
          <w:tcPr>
            <w:tcW w:w="2060" w:type="dxa"/>
            <w:gridSpan w:val="2"/>
            <w:tcBorders>
              <w:top w:val="double" w:sz="6" w:space="0" w:color="auto"/>
              <w:bottom w:val="single" w:sz="4" w:space="0" w:color="auto"/>
            </w:tcBorders>
            <w:shd w:val="clear" w:color="auto" w:fill="DEEAF6" w:themeFill="accent1" w:themeFillTint="33"/>
            <w:noWrap/>
            <w:vAlign w:val="bottom"/>
          </w:tcPr>
          <w:p w14:paraId="5E2D1741" w14:textId="77777777" w:rsidR="00D97C27" w:rsidRPr="001C7EAE" w:rsidRDefault="00D97C27" w:rsidP="004D207D">
            <w:pPr>
              <w:jc w:val="center"/>
              <w:rPr>
                <w:b/>
                <w:bCs/>
                <w:i/>
                <w:color w:val="0070C0"/>
              </w:rPr>
            </w:pPr>
            <w:r w:rsidRPr="001C7EAE">
              <w:rPr>
                <w:b/>
                <w:bCs/>
                <w:i/>
                <w:color w:val="0070C0"/>
              </w:rPr>
              <w:t>Tekuća godina</w:t>
            </w:r>
          </w:p>
        </w:tc>
        <w:tc>
          <w:tcPr>
            <w:tcW w:w="1342" w:type="dxa"/>
            <w:vMerge w:val="restart"/>
            <w:tcBorders>
              <w:top w:val="double" w:sz="6" w:space="0" w:color="auto"/>
              <w:bottom w:val="nil"/>
            </w:tcBorders>
            <w:shd w:val="clear" w:color="auto" w:fill="DEEAF6" w:themeFill="accent1" w:themeFillTint="33"/>
            <w:noWrap/>
            <w:vAlign w:val="bottom"/>
          </w:tcPr>
          <w:p w14:paraId="02E20796" w14:textId="77777777" w:rsidR="00D97C27" w:rsidRPr="001C7EAE" w:rsidRDefault="00D97C27" w:rsidP="004D207D">
            <w:pPr>
              <w:jc w:val="center"/>
              <w:rPr>
                <w:b/>
                <w:bCs/>
                <w:i/>
                <w:color w:val="0070C0"/>
              </w:rPr>
            </w:pPr>
            <w:r w:rsidRPr="001C7EAE">
              <w:rPr>
                <w:b/>
                <w:bCs/>
                <w:i/>
                <w:color w:val="0070C0"/>
              </w:rPr>
              <w:t>Prethodna</w:t>
            </w:r>
          </w:p>
          <w:p w14:paraId="3449B958" w14:textId="77777777" w:rsidR="00D97C27" w:rsidRPr="001C7EAE" w:rsidRDefault="00D97C27" w:rsidP="004D207D">
            <w:pPr>
              <w:jc w:val="center"/>
              <w:rPr>
                <w:b/>
                <w:bCs/>
                <w:i/>
                <w:color w:val="0070C0"/>
              </w:rPr>
            </w:pPr>
            <w:r w:rsidRPr="001C7EAE">
              <w:rPr>
                <w:b/>
                <w:bCs/>
                <w:i/>
                <w:color w:val="0070C0"/>
              </w:rPr>
              <w:t>godina</w:t>
            </w:r>
          </w:p>
        </w:tc>
        <w:tc>
          <w:tcPr>
            <w:tcW w:w="993" w:type="dxa"/>
            <w:vMerge w:val="restart"/>
            <w:tcBorders>
              <w:top w:val="double" w:sz="6" w:space="0" w:color="auto"/>
              <w:bottom w:val="nil"/>
            </w:tcBorders>
            <w:shd w:val="clear" w:color="auto" w:fill="DEEAF6" w:themeFill="accent1" w:themeFillTint="33"/>
            <w:noWrap/>
            <w:vAlign w:val="center"/>
          </w:tcPr>
          <w:p w14:paraId="0B583320" w14:textId="77777777" w:rsidR="00D97C27" w:rsidRPr="001C7EAE" w:rsidRDefault="00D97C27" w:rsidP="004D207D">
            <w:pPr>
              <w:jc w:val="center"/>
              <w:rPr>
                <w:b/>
                <w:bCs/>
                <w:i/>
                <w:color w:val="0070C0"/>
              </w:rPr>
            </w:pPr>
            <w:r w:rsidRPr="001C7EAE">
              <w:rPr>
                <w:b/>
                <w:bCs/>
                <w:i/>
                <w:color w:val="0070C0"/>
              </w:rPr>
              <w:t>Indeks</w:t>
            </w:r>
          </w:p>
        </w:tc>
      </w:tr>
      <w:tr w:rsidR="001C7EAE" w:rsidRPr="001C7EAE" w14:paraId="05F6AD6F" w14:textId="77777777" w:rsidTr="002C73BB">
        <w:trPr>
          <w:trHeight w:val="255"/>
        </w:trPr>
        <w:tc>
          <w:tcPr>
            <w:tcW w:w="852" w:type="dxa"/>
            <w:vMerge/>
            <w:tcBorders>
              <w:top w:val="nil"/>
              <w:bottom w:val="single" w:sz="4" w:space="0" w:color="auto"/>
            </w:tcBorders>
            <w:shd w:val="clear" w:color="auto" w:fill="FFCC99"/>
            <w:noWrap/>
            <w:vAlign w:val="bottom"/>
          </w:tcPr>
          <w:p w14:paraId="1C77A1C2" w14:textId="77777777" w:rsidR="00D97C27" w:rsidRPr="001C7EAE" w:rsidRDefault="00D97C27" w:rsidP="004D207D">
            <w:pPr>
              <w:jc w:val="center"/>
              <w:rPr>
                <w:b/>
                <w:bCs/>
                <w:color w:val="0070C0"/>
              </w:rPr>
            </w:pPr>
          </w:p>
        </w:tc>
        <w:tc>
          <w:tcPr>
            <w:tcW w:w="4677" w:type="dxa"/>
            <w:vMerge/>
            <w:tcBorders>
              <w:top w:val="nil"/>
              <w:bottom w:val="single" w:sz="4" w:space="0" w:color="auto"/>
            </w:tcBorders>
            <w:vAlign w:val="center"/>
          </w:tcPr>
          <w:p w14:paraId="34854A72" w14:textId="77777777" w:rsidR="00D97C27" w:rsidRPr="001C7EAE" w:rsidRDefault="00D97C27" w:rsidP="004D207D">
            <w:pPr>
              <w:rPr>
                <w:b/>
                <w:bCs/>
                <w:color w:val="0070C0"/>
              </w:rPr>
            </w:pPr>
          </w:p>
        </w:tc>
        <w:tc>
          <w:tcPr>
            <w:tcW w:w="1260" w:type="dxa"/>
            <w:tcBorders>
              <w:top w:val="single" w:sz="4" w:space="0" w:color="auto"/>
              <w:bottom w:val="single" w:sz="4" w:space="0" w:color="auto"/>
            </w:tcBorders>
            <w:shd w:val="clear" w:color="auto" w:fill="FFF2CC" w:themeFill="accent4" w:themeFillTint="33"/>
            <w:noWrap/>
            <w:vAlign w:val="bottom"/>
          </w:tcPr>
          <w:p w14:paraId="7885CF60" w14:textId="77777777" w:rsidR="00D97C27" w:rsidRPr="001C7EAE" w:rsidRDefault="00D97C27" w:rsidP="004D207D">
            <w:pPr>
              <w:jc w:val="center"/>
              <w:rPr>
                <w:b/>
                <w:bCs/>
                <w:i/>
                <w:color w:val="0070C0"/>
              </w:rPr>
            </w:pPr>
            <w:r w:rsidRPr="001C7EAE">
              <w:rPr>
                <w:b/>
                <w:bCs/>
                <w:i/>
                <w:color w:val="0070C0"/>
              </w:rPr>
              <w:t>Iznos</w:t>
            </w:r>
          </w:p>
        </w:tc>
        <w:tc>
          <w:tcPr>
            <w:tcW w:w="800" w:type="dxa"/>
            <w:tcBorders>
              <w:top w:val="single" w:sz="4" w:space="0" w:color="auto"/>
              <w:bottom w:val="single" w:sz="4" w:space="0" w:color="auto"/>
            </w:tcBorders>
            <w:shd w:val="clear" w:color="auto" w:fill="FFF2CC" w:themeFill="accent4" w:themeFillTint="33"/>
            <w:noWrap/>
            <w:vAlign w:val="bottom"/>
          </w:tcPr>
          <w:p w14:paraId="40719F85" w14:textId="77777777" w:rsidR="00D97C27" w:rsidRPr="001C7EAE" w:rsidRDefault="00D97C27" w:rsidP="004D207D">
            <w:pPr>
              <w:jc w:val="center"/>
              <w:rPr>
                <w:b/>
                <w:bCs/>
                <w:i/>
                <w:color w:val="0070C0"/>
              </w:rPr>
            </w:pPr>
            <w:r w:rsidRPr="001C7EAE">
              <w:rPr>
                <w:b/>
                <w:bCs/>
                <w:i/>
                <w:color w:val="0070C0"/>
              </w:rPr>
              <w:t>%</w:t>
            </w:r>
          </w:p>
        </w:tc>
        <w:tc>
          <w:tcPr>
            <w:tcW w:w="1342" w:type="dxa"/>
            <w:vMerge/>
            <w:tcBorders>
              <w:top w:val="nil"/>
              <w:bottom w:val="single" w:sz="4" w:space="0" w:color="auto"/>
            </w:tcBorders>
            <w:shd w:val="clear" w:color="auto" w:fill="FFCC99"/>
            <w:noWrap/>
            <w:vAlign w:val="bottom"/>
          </w:tcPr>
          <w:p w14:paraId="62017EB7" w14:textId="77777777" w:rsidR="00D97C27" w:rsidRPr="001C7EAE" w:rsidRDefault="00D97C27" w:rsidP="004D207D">
            <w:pPr>
              <w:jc w:val="center"/>
              <w:rPr>
                <w:b/>
                <w:bCs/>
                <w:color w:val="0070C0"/>
              </w:rPr>
            </w:pPr>
          </w:p>
        </w:tc>
        <w:tc>
          <w:tcPr>
            <w:tcW w:w="993" w:type="dxa"/>
            <w:vMerge/>
            <w:tcBorders>
              <w:top w:val="nil"/>
              <w:bottom w:val="single" w:sz="4" w:space="0" w:color="auto"/>
            </w:tcBorders>
            <w:vAlign w:val="center"/>
          </w:tcPr>
          <w:p w14:paraId="6E6724AB" w14:textId="77777777" w:rsidR="00D97C27" w:rsidRPr="001C7EAE" w:rsidRDefault="00D97C27" w:rsidP="004D207D">
            <w:pPr>
              <w:rPr>
                <w:b/>
                <w:bCs/>
                <w:color w:val="0070C0"/>
              </w:rPr>
            </w:pPr>
          </w:p>
        </w:tc>
      </w:tr>
      <w:tr w:rsidR="001C7EAE" w:rsidRPr="001C7EAE" w14:paraId="6EC53071" w14:textId="77777777" w:rsidTr="002C73BB">
        <w:trPr>
          <w:trHeight w:val="255"/>
        </w:trPr>
        <w:tc>
          <w:tcPr>
            <w:tcW w:w="852" w:type="dxa"/>
            <w:tcBorders>
              <w:top w:val="single" w:sz="4" w:space="0" w:color="auto"/>
              <w:bottom w:val="dotted" w:sz="4" w:space="0" w:color="auto"/>
            </w:tcBorders>
            <w:shd w:val="clear" w:color="auto" w:fill="FFFFFF"/>
            <w:noWrap/>
            <w:vAlign w:val="center"/>
          </w:tcPr>
          <w:p w14:paraId="636831CC" w14:textId="77777777" w:rsidR="00395E68" w:rsidRPr="001C7EAE" w:rsidRDefault="00395E68" w:rsidP="00395E68">
            <w:pPr>
              <w:jc w:val="center"/>
              <w:rPr>
                <w:i/>
                <w:color w:val="0070C0"/>
              </w:rPr>
            </w:pPr>
            <w:r w:rsidRPr="001C7EAE">
              <w:rPr>
                <w:i/>
                <w:color w:val="0070C0"/>
              </w:rPr>
              <w:t>1.</w:t>
            </w:r>
          </w:p>
        </w:tc>
        <w:tc>
          <w:tcPr>
            <w:tcW w:w="4677" w:type="dxa"/>
            <w:tcBorders>
              <w:top w:val="single" w:sz="4" w:space="0" w:color="auto"/>
              <w:bottom w:val="dotted" w:sz="4" w:space="0" w:color="auto"/>
            </w:tcBorders>
            <w:shd w:val="clear" w:color="auto" w:fill="auto"/>
            <w:noWrap/>
            <w:vAlign w:val="center"/>
          </w:tcPr>
          <w:p w14:paraId="2F4B3AF9" w14:textId="77777777" w:rsidR="00395E68" w:rsidRPr="001C7EAE" w:rsidRDefault="00395E68" w:rsidP="00395E68">
            <w:pPr>
              <w:rPr>
                <w:i/>
                <w:color w:val="0070C0"/>
              </w:rPr>
            </w:pPr>
            <w:r w:rsidRPr="001C7EAE">
              <w:rPr>
                <w:i/>
                <w:color w:val="0070C0"/>
              </w:rPr>
              <w:t>Prihodi od prodaje robe</w:t>
            </w:r>
          </w:p>
        </w:tc>
        <w:tc>
          <w:tcPr>
            <w:tcW w:w="1260" w:type="dxa"/>
            <w:tcBorders>
              <w:top w:val="single" w:sz="4" w:space="0" w:color="auto"/>
              <w:bottom w:val="dotted" w:sz="4" w:space="0" w:color="auto"/>
            </w:tcBorders>
            <w:shd w:val="clear" w:color="auto" w:fill="F2F2F2" w:themeFill="background1" w:themeFillShade="F2"/>
            <w:noWrap/>
            <w:vAlign w:val="center"/>
          </w:tcPr>
          <w:p w14:paraId="74223074" w14:textId="29CCA25D" w:rsidR="00395E68" w:rsidRPr="001C7EAE" w:rsidRDefault="00395E68" w:rsidP="00395E68">
            <w:pPr>
              <w:jc w:val="right"/>
              <w:rPr>
                <w:i/>
                <w:color w:val="0070C0"/>
                <w:lang w:val="bs-Latn-BA"/>
              </w:rPr>
            </w:pPr>
            <w:r w:rsidRPr="001C7EAE">
              <w:rPr>
                <w:i/>
                <w:color w:val="0070C0"/>
                <w:lang w:val="bs-Latn-BA"/>
              </w:rPr>
              <w:t>0</w:t>
            </w:r>
          </w:p>
        </w:tc>
        <w:tc>
          <w:tcPr>
            <w:tcW w:w="800" w:type="dxa"/>
            <w:tcBorders>
              <w:top w:val="single" w:sz="4" w:space="0" w:color="auto"/>
              <w:bottom w:val="dotted" w:sz="4" w:space="0" w:color="auto"/>
            </w:tcBorders>
            <w:shd w:val="clear" w:color="auto" w:fill="F2F2F2" w:themeFill="background1" w:themeFillShade="F2"/>
            <w:noWrap/>
            <w:vAlign w:val="center"/>
          </w:tcPr>
          <w:p w14:paraId="5EA9D5B7" w14:textId="24418FA5" w:rsidR="00395E68" w:rsidRPr="001C7EAE" w:rsidRDefault="00395E68" w:rsidP="00395E68">
            <w:pPr>
              <w:jc w:val="right"/>
              <w:rPr>
                <w:i/>
                <w:color w:val="0070C0"/>
                <w:lang w:val="bs-Latn-BA"/>
              </w:rPr>
            </w:pPr>
            <w:r w:rsidRPr="001C7EAE">
              <w:rPr>
                <w:i/>
                <w:color w:val="0070C0"/>
                <w:lang w:val="bs-Latn-BA"/>
              </w:rPr>
              <w:t>0,00</w:t>
            </w:r>
          </w:p>
        </w:tc>
        <w:tc>
          <w:tcPr>
            <w:tcW w:w="1342" w:type="dxa"/>
            <w:tcBorders>
              <w:top w:val="single" w:sz="4" w:space="0" w:color="auto"/>
              <w:bottom w:val="dotted" w:sz="4" w:space="0" w:color="auto"/>
            </w:tcBorders>
            <w:shd w:val="clear" w:color="auto" w:fill="auto"/>
            <w:noWrap/>
            <w:vAlign w:val="center"/>
          </w:tcPr>
          <w:p w14:paraId="3478A5D2" w14:textId="0C745490" w:rsidR="00395E68" w:rsidRPr="001C7EAE" w:rsidRDefault="00395E68" w:rsidP="00395E68">
            <w:pPr>
              <w:jc w:val="right"/>
              <w:rPr>
                <w:i/>
                <w:color w:val="0070C0"/>
                <w:lang w:val="bs-Latn-BA"/>
              </w:rPr>
            </w:pPr>
            <w:r w:rsidRPr="001C7EAE">
              <w:rPr>
                <w:i/>
                <w:color w:val="0070C0"/>
                <w:lang w:val="bs-Latn-BA"/>
              </w:rPr>
              <w:t>0</w:t>
            </w:r>
          </w:p>
        </w:tc>
        <w:tc>
          <w:tcPr>
            <w:tcW w:w="993" w:type="dxa"/>
            <w:tcBorders>
              <w:top w:val="single" w:sz="4" w:space="0" w:color="auto"/>
              <w:bottom w:val="dotted" w:sz="4" w:space="0" w:color="auto"/>
            </w:tcBorders>
            <w:shd w:val="clear" w:color="auto" w:fill="auto"/>
            <w:noWrap/>
            <w:vAlign w:val="center"/>
          </w:tcPr>
          <w:p w14:paraId="137E490D" w14:textId="5E6CDF6F" w:rsidR="00395E68" w:rsidRPr="001C7EAE" w:rsidRDefault="00395E68" w:rsidP="00395E68">
            <w:pPr>
              <w:jc w:val="right"/>
              <w:rPr>
                <w:i/>
                <w:color w:val="0070C0"/>
                <w:lang w:val="bs-Latn-BA"/>
              </w:rPr>
            </w:pPr>
            <w:r w:rsidRPr="001C7EAE">
              <w:rPr>
                <w:i/>
                <w:color w:val="0070C0"/>
                <w:lang w:val="bs-Latn-BA"/>
              </w:rPr>
              <w:t>0.0000</w:t>
            </w:r>
          </w:p>
        </w:tc>
      </w:tr>
      <w:tr w:rsidR="001C7EAE" w:rsidRPr="001C7EAE" w14:paraId="018407F9" w14:textId="77777777" w:rsidTr="002C73BB">
        <w:trPr>
          <w:trHeight w:val="300"/>
        </w:trPr>
        <w:tc>
          <w:tcPr>
            <w:tcW w:w="852" w:type="dxa"/>
            <w:tcBorders>
              <w:top w:val="dotted" w:sz="4" w:space="0" w:color="auto"/>
              <w:bottom w:val="dotted" w:sz="4" w:space="0" w:color="auto"/>
            </w:tcBorders>
            <w:shd w:val="clear" w:color="auto" w:fill="auto"/>
            <w:noWrap/>
            <w:vAlign w:val="center"/>
          </w:tcPr>
          <w:p w14:paraId="1DE04C26" w14:textId="77777777" w:rsidR="00395E68" w:rsidRPr="001C7EAE" w:rsidRDefault="00395E68" w:rsidP="00395E68">
            <w:pPr>
              <w:jc w:val="center"/>
              <w:rPr>
                <w:i/>
                <w:color w:val="0070C0"/>
              </w:rPr>
            </w:pPr>
            <w:r w:rsidRPr="001C7EAE">
              <w:rPr>
                <w:i/>
                <w:color w:val="0070C0"/>
              </w:rPr>
              <w:t>2.</w:t>
            </w:r>
          </w:p>
        </w:tc>
        <w:tc>
          <w:tcPr>
            <w:tcW w:w="4677" w:type="dxa"/>
            <w:tcBorders>
              <w:top w:val="dotted" w:sz="4" w:space="0" w:color="auto"/>
              <w:bottom w:val="dotted" w:sz="4" w:space="0" w:color="auto"/>
            </w:tcBorders>
            <w:shd w:val="clear" w:color="auto" w:fill="auto"/>
            <w:vAlign w:val="center"/>
          </w:tcPr>
          <w:p w14:paraId="40D61343" w14:textId="77777777" w:rsidR="00395E68" w:rsidRPr="001C7EAE" w:rsidRDefault="00395E68" w:rsidP="00395E68">
            <w:pPr>
              <w:rPr>
                <w:i/>
                <w:color w:val="0070C0"/>
              </w:rPr>
            </w:pPr>
            <w:r w:rsidRPr="001C7EAE">
              <w:rPr>
                <w:i/>
                <w:color w:val="0070C0"/>
              </w:rPr>
              <w:t>Prihodi od prodaje proizvoda</w:t>
            </w:r>
          </w:p>
        </w:tc>
        <w:tc>
          <w:tcPr>
            <w:tcW w:w="1260" w:type="dxa"/>
            <w:tcBorders>
              <w:top w:val="dotted" w:sz="4" w:space="0" w:color="auto"/>
              <w:bottom w:val="dotted" w:sz="4" w:space="0" w:color="auto"/>
            </w:tcBorders>
            <w:shd w:val="clear" w:color="auto" w:fill="F2F2F2" w:themeFill="background1" w:themeFillShade="F2"/>
            <w:noWrap/>
            <w:vAlign w:val="center"/>
          </w:tcPr>
          <w:p w14:paraId="6FADD9CA" w14:textId="1E756177" w:rsidR="00395E68" w:rsidRPr="001C7EAE" w:rsidRDefault="00AA18CB" w:rsidP="00395E68">
            <w:pPr>
              <w:jc w:val="right"/>
              <w:rPr>
                <w:i/>
                <w:color w:val="0070C0"/>
                <w:lang w:val="bs-Latn-BA"/>
              </w:rPr>
            </w:pPr>
            <w:r w:rsidRPr="001C7EAE">
              <w:rPr>
                <w:i/>
                <w:color w:val="0070C0"/>
                <w:lang w:val="bs-Latn-BA"/>
              </w:rPr>
              <w:t>4.374.923</w:t>
            </w:r>
          </w:p>
        </w:tc>
        <w:tc>
          <w:tcPr>
            <w:tcW w:w="800" w:type="dxa"/>
            <w:tcBorders>
              <w:top w:val="dotted" w:sz="4" w:space="0" w:color="auto"/>
              <w:bottom w:val="dotted" w:sz="4" w:space="0" w:color="auto"/>
            </w:tcBorders>
            <w:shd w:val="clear" w:color="auto" w:fill="F2F2F2" w:themeFill="background1" w:themeFillShade="F2"/>
            <w:noWrap/>
            <w:vAlign w:val="center"/>
          </w:tcPr>
          <w:p w14:paraId="7B88FC29" w14:textId="7C7685BD" w:rsidR="00395E68" w:rsidRPr="001C7EAE" w:rsidRDefault="001C7EAE" w:rsidP="00395E68">
            <w:pPr>
              <w:jc w:val="right"/>
              <w:rPr>
                <w:i/>
                <w:color w:val="0070C0"/>
                <w:lang w:val="bs-Latn-BA"/>
              </w:rPr>
            </w:pPr>
            <w:r w:rsidRPr="001C7EAE">
              <w:rPr>
                <w:i/>
                <w:color w:val="0070C0"/>
                <w:lang w:val="bs-Latn-BA"/>
              </w:rPr>
              <w:t>87,28</w:t>
            </w:r>
          </w:p>
        </w:tc>
        <w:tc>
          <w:tcPr>
            <w:tcW w:w="1342" w:type="dxa"/>
            <w:tcBorders>
              <w:top w:val="dotted" w:sz="4" w:space="0" w:color="auto"/>
              <w:bottom w:val="dotted" w:sz="4" w:space="0" w:color="auto"/>
            </w:tcBorders>
            <w:shd w:val="clear" w:color="auto" w:fill="auto"/>
            <w:noWrap/>
            <w:vAlign w:val="center"/>
          </w:tcPr>
          <w:p w14:paraId="513EB2BF" w14:textId="640F8435" w:rsidR="00395E68" w:rsidRPr="001C7EAE" w:rsidRDefault="00395E68" w:rsidP="00395E68">
            <w:pPr>
              <w:jc w:val="right"/>
              <w:rPr>
                <w:i/>
                <w:color w:val="0070C0"/>
                <w:lang w:val="bs-Latn-BA"/>
              </w:rPr>
            </w:pPr>
            <w:r w:rsidRPr="001C7EAE">
              <w:rPr>
                <w:i/>
                <w:color w:val="0070C0"/>
                <w:lang w:val="bs-Latn-BA"/>
              </w:rPr>
              <w:t>4.769.627</w:t>
            </w:r>
          </w:p>
        </w:tc>
        <w:tc>
          <w:tcPr>
            <w:tcW w:w="993" w:type="dxa"/>
            <w:tcBorders>
              <w:top w:val="dotted" w:sz="4" w:space="0" w:color="auto"/>
              <w:bottom w:val="dotted" w:sz="4" w:space="0" w:color="auto"/>
            </w:tcBorders>
            <w:shd w:val="clear" w:color="auto" w:fill="auto"/>
            <w:noWrap/>
            <w:vAlign w:val="center"/>
          </w:tcPr>
          <w:p w14:paraId="6D5C1AFB" w14:textId="22AC907A" w:rsidR="00395E68" w:rsidRPr="001C7EAE" w:rsidRDefault="00AA18CB" w:rsidP="00395E68">
            <w:pPr>
              <w:jc w:val="right"/>
              <w:rPr>
                <w:i/>
                <w:color w:val="0070C0"/>
                <w:lang w:val="bs-Latn-BA"/>
              </w:rPr>
            </w:pPr>
            <w:r w:rsidRPr="001C7EAE">
              <w:rPr>
                <w:i/>
                <w:color w:val="0070C0"/>
                <w:lang w:val="bs-Latn-BA"/>
              </w:rPr>
              <w:t>0.9172</w:t>
            </w:r>
          </w:p>
        </w:tc>
      </w:tr>
      <w:tr w:rsidR="001C7EAE" w:rsidRPr="001C7EAE" w14:paraId="3615D599" w14:textId="77777777" w:rsidTr="002C73BB">
        <w:trPr>
          <w:trHeight w:val="285"/>
        </w:trPr>
        <w:tc>
          <w:tcPr>
            <w:tcW w:w="852" w:type="dxa"/>
            <w:tcBorders>
              <w:top w:val="dotted" w:sz="4" w:space="0" w:color="auto"/>
              <w:bottom w:val="dotted" w:sz="4" w:space="0" w:color="auto"/>
            </w:tcBorders>
            <w:shd w:val="clear" w:color="auto" w:fill="auto"/>
            <w:noWrap/>
            <w:vAlign w:val="center"/>
          </w:tcPr>
          <w:p w14:paraId="41328771" w14:textId="77777777" w:rsidR="00395E68" w:rsidRPr="001C7EAE" w:rsidRDefault="00395E68" w:rsidP="00395E68">
            <w:pPr>
              <w:jc w:val="center"/>
              <w:rPr>
                <w:i/>
                <w:color w:val="0070C0"/>
              </w:rPr>
            </w:pPr>
            <w:r w:rsidRPr="001C7EAE">
              <w:rPr>
                <w:i/>
                <w:color w:val="0070C0"/>
              </w:rPr>
              <w:t>3.</w:t>
            </w:r>
          </w:p>
        </w:tc>
        <w:tc>
          <w:tcPr>
            <w:tcW w:w="4677" w:type="dxa"/>
            <w:tcBorders>
              <w:top w:val="dotted" w:sz="4" w:space="0" w:color="auto"/>
              <w:bottom w:val="dotted" w:sz="4" w:space="0" w:color="auto"/>
            </w:tcBorders>
            <w:shd w:val="clear" w:color="auto" w:fill="auto"/>
            <w:vAlign w:val="center"/>
          </w:tcPr>
          <w:p w14:paraId="4A82C56E" w14:textId="77777777" w:rsidR="00395E68" w:rsidRPr="001C7EAE" w:rsidRDefault="00395E68" w:rsidP="00395E68">
            <w:pPr>
              <w:rPr>
                <w:i/>
                <w:color w:val="0070C0"/>
              </w:rPr>
            </w:pPr>
            <w:r w:rsidRPr="001C7EAE">
              <w:rPr>
                <w:i/>
                <w:color w:val="0070C0"/>
              </w:rPr>
              <w:t>Prihodi od pružanja usluga</w:t>
            </w:r>
          </w:p>
        </w:tc>
        <w:tc>
          <w:tcPr>
            <w:tcW w:w="1260" w:type="dxa"/>
            <w:tcBorders>
              <w:top w:val="dotted" w:sz="4" w:space="0" w:color="auto"/>
              <w:bottom w:val="dotted" w:sz="4" w:space="0" w:color="auto"/>
            </w:tcBorders>
            <w:shd w:val="clear" w:color="auto" w:fill="F2F2F2" w:themeFill="background1" w:themeFillShade="F2"/>
            <w:noWrap/>
            <w:vAlign w:val="center"/>
          </w:tcPr>
          <w:p w14:paraId="15DCE7ED" w14:textId="5CB68CBF" w:rsidR="00395E68" w:rsidRPr="001C7EAE" w:rsidRDefault="00AA18CB" w:rsidP="00395E68">
            <w:pPr>
              <w:jc w:val="right"/>
              <w:rPr>
                <w:i/>
                <w:color w:val="0070C0"/>
                <w:lang w:val="bs-Latn-BA"/>
              </w:rPr>
            </w:pPr>
            <w:r w:rsidRPr="001C7EAE">
              <w:rPr>
                <w:i/>
                <w:color w:val="0070C0"/>
                <w:lang w:val="bs-Latn-BA"/>
              </w:rPr>
              <w:t>1.941</w:t>
            </w:r>
          </w:p>
        </w:tc>
        <w:tc>
          <w:tcPr>
            <w:tcW w:w="800" w:type="dxa"/>
            <w:tcBorders>
              <w:top w:val="dotted" w:sz="4" w:space="0" w:color="auto"/>
              <w:bottom w:val="dotted" w:sz="4" w:space="0" w:color="auto"/>
            </w:tcBorders>
            <w:shd w:val="clear" w:color="auto" w:fill="F2F2F2" w:themeFill="background1" w:themeFillShade="F2"/>
            <w:noWrap/>
            <w:vAlign w:val="center"/>
          </w:tcPr>
          <w:p w14:paraId="56BA3634" w14:textId="79FEAE26" w:rsidR="00395E68" w:rsidRPr="001C7EAE" w:rsidRDefault="001C7EAE" w:rsidP="00395E68">
            <w:pPr>
              <w:jc w:val="right"/>
              <w:rPr>
                <w:i/>
                <w:color w:val="0070C0"/>
                <w:lang w:val="bs-Latn-BA"/>
              </w:rPr>
            </w:pPr>
            <w:r w:rsidRPr="001C7EAE">
              <w:rPr>
                <w:i/>
                <w:color w:val="0070C0"/>
                <w:lang w:val="bs-Latn-BA"/>
              </w:rPr>
              <w:t>0,04</w:t>
            </w:r>
          </w:p>
        </w:tc>
        <w:tc>
          <w:tcPr>
            <w:tcW w:w="1342" w:type="dxa"/>
            <w:tcBorders>
              <w:top w:val="dotted" w:sz="4" w:space="0" w:color="auto"/>
              <w:bottom w:val="dotted" w:sz="4" w:space="0" w:color="auto"/>
            </w:tcBorders>
            <w:shd w:val="clear" w:color="auto" w:fill="auto"/>
            <w:noWrap/>
            <w:vAlign w:val="center"/>
          </w:tcPr>
          <w:p w14:paraId="40BE5131" w14:textId="09544288" w:rsidR="00395E68" w:rsidRPr="001C7EAE" w:rsidRDefault="00395E68" w:rsidP="00395E68">
            <w:pPr>
              <w:jc w:val="right"/>
              <w:rPr>
                <w:i/>
                <w:color w:val="0070C0"/>
                <w:lang w:val="bs-Latn-BA"/>
              </w:rPr>
            </w:pPr>
            <w:r w:rsidRPr="001C7EAE">
              <w:rPr>
                <w:i/>
                <w:color w:val="0070C0"/>
                <w:lang w:val="bs-Latn-BA"/>
              </w:rPr>
              <w:t>1.100</w:t>
            </w:r>
          </w:p>
        </w:tc>
        <w:tc>
          <w:tcPr>
            <w:tcW w:w="993" w:type="dxa"/>
            <w:tcBorders>
              <w:top w:val="dotted" w:sz="4" w:space="0" w:color="auto"/>
              <w:bottom w:val="dotted" w:sz="4" w:space="0" w:color="auto"/>
            </w:tcBorders>
            <w:shd w:val="clear" w:color="auto" w:fill="auto"/>
            <w:noWrap/>
            <w:vAlign w:val="center"/>
          </w:tcPr>
          <w:p w14:paraId="603D98A5" w14:textId="2C4F6D33" w:rsidR="00395E68" w:rsidRPr="001C7EAE" w:rsidRDefault="00AA18CB" w:rsidP="00395E68">
            <w:pPr>
              <w:jc w:val="right"/>
              <w:rPr>
                <w:i/>
                <w:color w:val="0070C0"/>
                <w:lang w:val="bs-Latn-BA"/>
              </w:rPr>
            </w:pPr>
            <w:r w:rsidRPr="001C7EAE">
              <w:rPr>
                <w:i/>
                <w:color w:val="0070C0"/>
                <w:lang w:val="bs-Latn-BA"/>
              </w:rPr>
              <w:t>1.7646</w:t>
            </w:r>
          </w:p>
        </w:tc>
      </w:tr>
      <w:tr w:rsidR="001C7EAE" w:rsidRPr="001C7EAE" w14:paraId="352EED85" w14:textId="77777777" w:rsidTr="002C73BB">
        <w:trPr>
          <w:trHeight w:val="285"/>
        </w:trPr>
        <w:tc>
          <w:tcPr>
            <w:tcW w:w="852" w:type="dxa"/>
            <w:tcBorders>
              <w:top w:val="dotted" w:sz="4" w:space="0" w:color="auto"/>
              <w:bottom w:val="dotted" w:sz="4" w:space="0" w:color="auto"/>
            </w:tcBorders>
            <w:shd w:val="clear" w:color="auto" w:fill="auto"/>
            <w:noWrap/>
            <w:vAlign w:val="center"/>
          </w:tcPr>
          <w:p w14:paraId="7EB01862" w14:textId="77777777" w:rsidR="00395E68" w:rsidRPr="001C7EAE" w:rsidRDefault="00395E68" w:rsidP="00395E68">
            <w:pPr>
              <w:jc w:val="center"/>
              <w:rPr>
                <w:i/>
                <w:color w:val="0070C0"/>
              </w:rPr>
            </w:pPr>
            <w:r w:rsidRPr="001C7EAE">
              <w:rPr>
                <w:i/>
                <w:color w:val="0070C0"/>
              </w:rPr>
              <w:t>4.</w:t>
            </w:r>
          </w:p>
        </w:tc>
        <w:tc>
          <w:tcPr>
            <w:tcW w:w="4677" w:type="dxa"/>
            <w:tcBorders>
              <w:top w:val="dotted" w:sz="4" w:space="0" w:color="auto"/>
              <w:bottom w:val="dotted" w:sz="4" w:space="0" w:color="auto"/>
            </w:tcBorders>
            <w:shd w:val="clear" w:color="auto" w:fill="auto"/>
            <w:vAlign w:val="center"/>
          </w:tcPr>
          <w:p w14:paraId="44A46495" w14:textId="77777777" w:rsidR="00395E68" w:rsidRPr="001C7EAE" w:rsidRDefault="00395E68" w:rsidP="00395E68">
            <w:pPr>
              <w:rPr>
                <w:i/>
                <w:color w:val="0070C0"/>
              </w:rPr>
            </w:pPr>
            <w:r w:rsidRPr="001C7EAE">
              <w:rPr>
                <w:i/>
                <w:color w:val="0070C0"/>
              </w:rPr>
              <w:t>Povećanje vrijednosti zaliha i učinaka</w:t>
            </w:r>
          </w:p>
        </w:tc>
        <w:tc>
          <w:tcPr>
            <w:tcW w:w="1260" w:type="dxa"/>
            <w:tcBorders>
              <w:top w:val="dotted" w:sz="4" w:space="0" w:color="auto"/>
              <w:bottom w:val="dotted" w:sz="4" w:space="0" w:color="auto"/>
            </w:tcBorders>
            <w:shd w:val="clear" w:color="auto" w:fill="F2F2F2" w:themeFill="background1" w:themeFillShade="F2"/>
            <w:noWrap/>
            <w:vAlign w:val="center"/>
          </w:tcPr>
          <w:p w14:paraId="71B38111" w14:textId="5AF22186" w:rsidR="00395E68" w:rsidRPr="001C7EAE" w:rsidRDefault="00AA18CB" w:rsidP="00395E68">
            <w:pPr>
              <w:jc w:val="right"/>
              <w:rPr>
                <w:i/>
                <w:color w:val="0070C0"/>
                <w:lang w:val="bs-Latn-BA"/>
              </w:rPr>
            </w:pPr>
            <w:r w:rsidRPr="001C7EAE">
              <w:rPr>
                <w:i/>
                <w:color w:val="0070C0"/>
                <w:lang w:val="bs-Latn-BA"/>
              </w:rPr>
              <w:t>409.570</w:t>
            </w:r>
          </w:p>
        </w:tc>
        <w:tc>
          <w:tcPr>
            <w:tcW w:w="800" w:type="dxa"/>
            <w:tcBorders>
              <w:top w:val="dotted" w:sz="4" w:space="0" w:color="auto"/>
              <w:bottom w:val="dotted" w:sz="4" w:space="0" w:color="auto"/>
            </w:tcBorders>
            <w:shd w:val="clear" w:color="auto" w:fill="F2F2F2" w:themeFill="background1" w:themeFillShade="F2"/>
            <w:noWrap/>
            <w:vAlign w:val="center"/>
          </w:tcPr>
          <w:p w14:paraId="0E6B5A52" w14:textId="2D9A6CC4" w:rsidR="00395E68" w:rsidRPr="001C7EAE" w:rsidRDefault="001C7EAE" w:rsidP="00395E68">
            <w:pPr>
              <w:jc w:val="right"/>
              <w:rPr>
                <w:i/>
                <w:color w:val="0070C0"/>
                <w:lang w:val="bs-Latn-BA"/>
              </w:rPr>
            </w:pPr>
            <w:r w:rsidRPr="001C7EAE">
              <w:rPr>
                <w:i/>
                <w:color w:val="0070C0"/>
                <w:lang w:val="bs-Latn-BA"/>
              </w:rPr>
              <w:t>8,17</w:t>
            </w:r>
          </w:p>
        </w:tc>
        <w:tc>
          <w:tcPr>
            <w:tcW w:w="1342" w:type="dxa"/>
            <w:tcBorders>
              <w:top w:val="dotted" w:sz="4" w:space="0" w:color="auto"/>
              <w:bottom w:val="dotted" w:sz="4" w:space="0" w:color="auto"/>
            </w:tcBorders>
            <w:shd w:val="clear" w:color="auto" w:fill="auto"/>
            <w:noWrap/>
            <w:vAlign w:val="center"/>
          </w:tcPr>
          <w:p w14:paraId="4774BA0E" w14:textId="24D9081A" w:rsidR="00395E68" w:rsidRPr="001C7EAE" w:rsidRDefault="00395E68" w:rsidP="00395E68">
            <w:pPr>
              <w:jc w:val="right"/>
              <w:rPr>
                <w:i/>
                <w:color w:val="0070C0"/>
                <w:lang w:val="bs-Latn-BA"/>
              </w:rPr>
            </w:pPr>
            <w:r w:rsidRPr="001C7EAE">
              <w:rPr>
                <w:i/>
                <w:color w:val="0070C0"/>
                <w:lang w:val="bs-Latn-BA"/>
              </w:rPr>
              <w:t>722.066</w:t>
            </w:r>
          </w:p>
        </w:tc>
        <w:tc>
          <w:tcPr>
            <w:tcW w:w="993" w:type="dxa"/>
            <w:tcBorders>
              <w:top w:val="dotted" w:sz="4" w:space="0" w:color="auto"/>
              <w:bottom w:val="dotted" w:sz="4" w:space="0" w:color="auto"/>
            </w:tcBorders>
            <w:shd w:val="clear" w:color="auto" w:fill="auto"/>
            <w:noWrap/>
            <w:vAlign w:val="center"/>
          </w:tcPr>
          <w:p w14:paraId="641282C0" w14:textId="2B034376" w:rsidR="00395E68" w:rsidRPr="001C7EAE" w:rsidRDefault="00AA18CB" w:rsidP="00395E68">
            <w:pPr>
              <w:jc w:val="right"/>
              <w:rPr>
                <w:i/>
                <w:color w:val="0070C0"/>
                <w:lang w:val="bs-Latn-BA"/>
              </w:rPr>
            </w:pPr>
            <w:r w:rsidRPr="001C7EAE">
              <w:rPr>
                <w:i/>
                <w:color w:val="0070C0"/>
                <w:lang w:val="bs-Latn-BA"/>
              </w:rPr>
              <w:t>0.5672</w:t>
            </w:r>
          </w:p>
        </w:tc>
      </w:tr>
      <w:tr w:rsidR="001C7EAE" w:rsidRPr="001C7EAE" w14:paraId="24B74D6A" w14:textId="77777777" w:rsidTr="002C73BB">
        <w:trPr>
          <w:trHeight w:val="255"/>
        </w:trPr>
        <w:tc>
          <w:tcPr>
            <w:tcW w:w="852" w:type="dxa"/>
            <w:tcBorders>
              <w:top w:val="dotted" w:sz="4" w:space="0" w:color="auto"/>
              <w:bottom w:val="dotted" w:sz="4" w:space="0" w:color="auto"/>
            </w:tcBorders>
            <w:shd w:val="clear" w:color="auto" w:fill="auto"/>
            <w:noWrap/>
            <w:vAlign w:val="center"/>
          </w:tcPr>
          <w:p w14:paraId="645AE520" w14:textId="77777777" w:rsidR="00395E68" w:rsidRPr="001C7EAE" w:rsidRDefault="00395E68" w:rsidP="00395E68">
            <w:pPr>
              <w:jc w:val="center"/>
              <w:rPr>
                <w:i/>
                <w:color w:val="0070C0"/>
              </w:rPr>
            </w:pPr>
            <w:r w:rsidRPr="001C7EAE">
              <w:rPr>
                <w:i/>
                <w:color w:val="0070C0"/>
              </w:rPr>
              <w:t>5.</w:t>
            </w:r>
          </w:p>
        </w:tc>
        <w:tc>
          <w:tcPr>
            <w:tcW w:w="4677" w:type="dxa"/>
            <w:tcBorders>
              <w:top w:val="dotted" w:sz="4" w:space="0" w:color="auto"/>
              <w:bottom w:val="dotted" w:sz="4" w:space="0" w:color="auto"/>
            </w:tcBorders>
            <w:shd w:val="clear" w:color="auto" w:fill="auto"/>
            <w:vAlign w:val="center"/>
          </w:tcPr>
          <w:p w14:paraId="0E14E65A" w14:textId="77777777" w:rsidR="00395E68" w:rsidRPr="001C7EAE" w:rsidRDefault="00395E68" w:rsidP="00395E68">
            <w:pPr>
              <w:rPr>
                <w:i/>
                <w:color w:val="0070C0"/>
              </w:rPr>
            </w:pPr>
            <w:r w:rsidRPr="001C7EAE">
              <w:rPr>
                <w:i/>
                <w:color w:val="0070C0"/>
              </w:rPr>
              <w:t>Smanjenje vrijednosti zaliha i učinaka</w:t>
            </w:r>
          </w:p>
        </w:tc>
        <w:tc>
          <w:tcPr>
            <w:tcW w:w="1260" w:type="dxa"/>
            <w:tcBorders>
              <w:top w:val="dotted" w:sz="4" w:space="0" w:color="auto"/>
              <w:bottom w:val="dotted" w:sz="4" w:space="0" w:color="auto"/>
            </w:tcBorders>
            <w:shd w:val="clear" w:color="auto" w:fill="F2F2F2" w:themeFill="background1" w:themeFillShade="F2"/>
            <w:noWrap/>
            <w:vAlign w:val="center"/>
          </w:tcPr>
          <w:p w14:paraId="52D5C97C" w14:textId="0650C371" w:rsidR="00395E68" w:rsidRPr="001C7EAE" w:rsidRDefault="00395E68" w:rsidP="00395E68">
            <w:pPr>
              <w:jc w:val="right"/>
              <w:rPr>
                <w:i/>
                <w:color w:val="0070C0"/>
                <w:lang w:val="bs-Latn-BA"/>
              </w:rPr>
            </w:pPr>
            <w:r w:rsidRPr="001C7EAE">
              <w:rPr>
                <w:i/>
                <w:color w:val="0070C0"/>
                <w:lang w:val="bs-Latn-BA"/>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6E9F7C20" w14:textId="7368D2E0" w:rsidR="00395E68" w:rsidRPr="001C7EAE" w:rsidRDefault="00395E68" w:rsidP="00395E68">
            <w:pPr>
              <w:jc w:val="right"/>
              <w:rPr>
                <w:i/>
                <w:color w:val="0070C0"/>
                <w:lang w:val="bs-Latn-BA"/>
              </w:rPr>
            </w:pPr>
            <w:r w:rsidRPr="001C7EAE">
              <w:rPr>
                <w:i/>
                <w:color w:val="0070C0"/>
                <w:lang w:val="bs-Latn-BA"/>
              </w:rPr>
              <w:t>0,00</w:t>
            </w:r>
          </w:p>
        </w:tc>
        <w:tc>
          <w:tcPr>
            <w:tcW w:w="1342" w:type="dxa"/>
            <w:tcBorders>
              <w:top w:val="dotted" w:sz="4" w:space="0" w:color="auto"/>
              <w:bottom w:val="dotted" w:sz="4" w:space="0" w:color="auto"/>
            </w:tcBorders>
            <w:shd w:val="clear" w:color="auto" w:fill="auto"/>
            <w:noWrap/>
            <w:vAlign w:val="center"/>
          </w:tcPr>
          <w:p w14:paraId="7769CEE8" w14:textId="0D637DDF" w:rsidR="00395E68" w:rsidRPr="001C7EAE" w:rsidRDefault="00395E68" w:rsidP="00395E68">
            <w:pPr>
              <w:jc w:val="right"/>
              <w:rPr>
                <w:i/>
                <w:color w:val="0070C0"/>
                <w:lang w:val="bs-Latn-BA"/>
              </w:rPr>
            </w:pPr>
            <w:r w:rsidRPr="001C7EAE">
              <w:rPr>
                <w:i/>
                <w:color w:val="0070C0"/>
                <w:lang w:val="bs-Latn-BA"/>
              </w:rPr>
              <w:t>0</w:t>
            </w:r>
          </w:p>
        </w:tc>
        <w:tc>
          <w:tcPr>
            <w:tcW w:w="993" w:type="dxa"/>
            <w:tcBorders>
              <w:top w:val="dotted" w:sz="4" w:space="0" w:color="auto"/>
              <w:bottom w:val="dotted" w:sz="4" w:space="0" w:color="auto"/>
            </w:tcBorders>
            <w:shd w:val="clear" w:color="auto" w:fill="auto"/>
            <w:noWrap/>
            <w:vAlign w:val="center"/>
          </w:tcPr>
          <w:p w14:paraId="3133A114" w14:textId="1F1F22C4" w:rsidR="00395E68" w:rsidRPr="001C7EAE" w:rsidRDefault="00395E68" w:rsidP="00395E68">
            <w:pPr>
              <w:jc w:val="right"/>
              <w:rPr>
                <w:i/>
                <w:color w:val="0070C0"/>
                <w:lang w:val="bs-Latn-BA"/>
              </w:rPr>
            </w:pPr>
            <w:r w:rsidRPr="001C7EAE">
              <w:rPr>
                <w:i/>
                <w:color w:val="0070C0"/>
                <w:lang w:val="bs-Latn-BA"/>
              </w:rPr>
              <w:t>0.0000</w:t>
            </w:r>
          </w:p>
        </w:tc>
      </w:tr>
      <w:tr w:rsidR="001C7EAE" w:rsidRPr="001C7EAE" w14:paraId="4DF2378A" w14:textId="77777777" w:rsidTr="002C73BB">
        <w:trPr>
          <w:trHeight w:val="510"/>
        </w:trPr>
        <w:tc>
          <w:tcPr>
            <w:tcW w:w="852" w:type="dxa"/>
            <w:tcBorders>
              <w:top w:val="dotted" w:sz="4" w:space="0" w:color="auto"/>
              <w:bottom w:val="dotted" w:sz="4" w:space="0" w:color="auto"/>
            </w:tcBorders>
            <w:shd w:val="clear" w:color="auto" w:fill="auto"/>
            <w:noWrap/>
            <w:vAlign w:val="center"/>
          </w:tcPr>
          <w:p w14:paraId="2721AA7C" w14:textId="77777777" w:rsidR="00395E68" w:rsidRPr="001C7EAE" w:rsidRDefault="00395E68" w:rsidP="00395E68">
            <w:pPr>
              <w:jc w:val="center"/>
              <w:rPr>
                <w:i/>
                <w:color w:val="0070C0"/>
              </w:rPr>
            </w:pPr>
            <w:r w:rsidRPr="001C7EAE">
              <w:rPr>
                <w:i/>
                <w:color w:val="0070C0"/>
              </w:rPr>
              <w:t>6.</w:t>
            </w:r>
          </w:p>
        </w:tc>
        <w:tc>
          <w:tcPr>
            <w:tcW w:w="4677" w:type="dxa"/>
            <w:tcBorders>
              <w:top w:val="dotted" w:sz="4" w:space="0" w:color="auto"/>
              <w:bottom w:val="dotted" w:sz="4" w:space="0" w:color="auto"/>
            </w:tcBorders>
            <w:shd w:val="clear" w:color="auto" w:fill="auto"/>
            <w:vAlign w:val="center"/>
          </w:tcPr>
          <w:p w14:paraId="51961BC1" w14:textId="77777777" w:rsidR="00395E68" w:rsidRPr="001C7EAE" w:rsidRDefault="00395E68" w:rsidP="00395E68">
            <w:pPr>
              <w:rPr>
                <w:i/>
                <w:color w:val="0070C0"/>
              </w:rPr>
            </w:pPr>
            <w:r w:rsidRPr="001C7EAE">
              <w:rPr>
                <w:i/>
                <w:color w:val="0070C0"/>
              </w:rPr>
              <w:t>Povećanje vrijednosti investicionih nekretnina</w:t>
            </w:r>
            <w:r w:rsidRPr="001C7EAE">
              <w:rPr>
                <w:i/>
                <w:color w:val="0070C0"/>
                <w:lang w:val="sr-Cyrl-CS"/>
              </w:rPr>
              <w:t xml:space="preserve"> </w:t>
            </w:r>
            <w:r w:rsidRPr="001C7EAE">
              <w:rPr>
                <w:i/>
                <w:color w:val="0070C0"/>
              </w:rPr>
              <w:t xml:space="preserve"> i bioloških sredstava koja se ne amortizuju </w:t>
            </w:r>
          </w:p>
        </w:tc>
        <w:tc>
          <w:tcPr>
            <w:tcW w:w="1260" w:type="dxa"/>
            <w:tcBorders>
              <w:top w:val="dotted" w:sz="4" w:space="0" w:color="auto"/>
              <w:bottom w:val="dotted" w:sz="4" w:space="0" w:color="auto"/>
            </w:tcBorders>
            <w:shd w:val="clear" w:color="auto" w:fill="F2F2F2" w:themeFill="background1" w:themeFillShade="F2"/>
            <w:noWrap/>
            <w:vAlign w:val="center"/>
          </w:tcPr>
          <w:p w14:paraId="06B3AA9C" w14:textId="6E92F33A" w:rsidR="00395E68" w:rsidRPr="001C7EAE" w:rsidRDefault="00395E68" w:rsidP="00395E68">
            <w:pPr>
              <w:jc w:val="right"/>
              <w:rPr>
                <w:i/>
                <w:color w:val="0070C0"/>
                <w:lang w:val="bs-Latn-BA"/>
              </w:rPr>
            </w:pPr>
            <w:r w:rsidRPr="001C7EAE">
              <w:rPr>
                <w:i/>
                <w:color w:val="0070C0"/>
                <w:lang w:val="bs-Latn-BA"/>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35A4E0F0" w14:textId="7515CB49" w:rsidR="00395E68" w:rsidRPr="001C7EAE" w:rsidRDefault="00395E68" w:rsidP="00395E68">
            <w:pPr>
              <w:jc w:val="right"/>
              <w:rPr>
                <w:i/>
                <w:color w:val="0070C0"/>
                <w:lang w:val="bs-Latn-BA"/>
              </w:rPr>
            </w:pPr>
            <w:r w:rsidRPr="001C7EAE">
              <w:rPr>
                <w:i/>
                <w:color w:val="0070C0"/>
                <w:lang w:val="bs-Latn-BA"/>
              </w:rPr>
              <w:t>0,00</w:t>
            </w:r>
          </w:p>
        </w:tc>
        <w:tc>
          <w:tcPr>
            <w:tcW w:w="1342" w:type="dxa"/>
            <w:tcBorders>
              <w:top w:val="dotted" w:sz="4" w:space="0" w:color="auto"/>
              <w:bottom w:val="dotted" w:sz="4" w:space="0" w:color="auto"/>
            </w:tcBorders>
            <w:shd w:val="clear" w:color="auto" w:fill="auto"/>
            <w:noWrap/>
            <w:vAlign w:val="center"/>
          </w:tcPr>
          <w:p w14:paraId="11562EDB" w14:textId="0AD07E23" w:rsidR="00395E68" w:rsidRPr="001C7EAE" w:rsidRDefault="00395E68" w:rsidP="00395E68">
            <w:pPr>
              <w:jc w:val="right"/>
              <w:rPr>
                <w:i/>
                <w:color w:val="0070C0"/>
                <w:lang w:val="bs-Latn-BA"/>
              </w:rPr>
            </w:pPr>
            <w:r w:rsidRPr="001C7EAE">
              <w:rPr>
                <w:i/>
                <w:color w:val="0070C0"/>
                <w:lang w:val="bs-Latn-BA"/>
              </w:rPr>
              <w:t>0</w:t>
            </w:r>
          </w:p>
        </w:tc>
        <w:tc>
          <w:tcPr>
            <w:tcW w:w="993" w:type="dxa"/>
            <w:tcBorders>
              <w:top w:val="dotted" w:sz="4" w:space="0" w:color="auto"/>
              <w:bottom w:val="dotted" w:sz="4" w:space="0" w:color="auto"/>
            </w:tcBorders>
            <w:shd w:val="clear" w:color="auto" w:fill="auto"/>
            <w:noWrap/>
            <w:vAlign w:val="center"/>
          </w:tcPr>
          <w:p w14:paraId="32504EF7" w14:textId="444A67C6" w:rsidR="00395E68" w:rsidRPr="001C7EAE" w:rsidRDefault="00395E68" w:rsidP="00395E68">
            <w:pPr>
              <w:jc w:val="right"/>
              <w:rPr>
                <w:i/>
                <w:color w:val="0070C0"/>
                <w:lang w:val="bs-Latn-BA"/>
              </w:rPr>
            </w:pPr>
            <w:r w:rsidRPr="001C7EAE">
              <w:rPr>
                <w:i/>
                <w:color w:val="0070C0"/>
                <w:lang w:val="bs-Latn-BA"/>
              </w:rPr>
              <w:t>0.0000</w:t>
            </w:r>
          </w:p>
        </w:tc>
      </w:tr>
      <w:tr w:rsidR="001C7EAE" w:rsidRPr="001C7EAE" w14:paraId="512FCFE5" w14:textId="77777777" w:rsidTr="002C73BB">
        <w:trPr>
          <w:trHeight w:val="510"/>
        </w:trPr>
        <w:tc>
          <w:tcPr>
            <w:tcW w:w="852" w:type="dxa"/>
            <w:tcBorders>
              <w:top w:val="dotted" w:sz="4" w:space="0" w:color="auto"/>
              <w:bottom w:val="dotted" w:sz="4" w:space="0" w:color="auto"/>
            </w:tcBorders>
            <w:shd w:val="clear" w:color="auto" w:fill="auto"/>
            <w:noWrap/>
            <w:vAlign w:val="center"/>
          </w:tcPr>
          <w:p w14:paraId="604992DB" w14:textId="77777777" w:rsidR="00395E68" w:rsidRPr="001C7EAE" w:rsidRDefault="00395E68" w:rsidP="00395E68">
            <w:pPr>
              <w:jc w:val="center"/>
              <w:rPr>
                <w:i/>
                <w:color w:val="0070C0"/>
              </w:rPr>
            </w:pPr>
            <w:r w:rsidRPr="001C7EAE">
              <w:rPr>
                <w:i/>
                <w:color w:val="0070C0"/>
              </w:rPr>
              <w:t>7.</w:t>
            </w:r>
          </w:p>
        </w:tc>
        <w:tc>
          <w:tcPr>
            <w:tcW w:w="4677" w:type="dxa"/>
            <w:tcBorders>
              <w:top w:val="dotted" w:sz="4" w:space="0" w:color="auto"/>
              <w:bottom w:val="dotted" w:sz="4" w:space="0" w:color="auto"/>
            </w:tcBorders>
            <w:shd w:val="clear" w:color="auto" w:fill="auto"/>
            <w:vAlign w:val="center"/>
          </w:tcPr>
          <w:p w14:paraId="0193C0B7" w14:textId="77777777" w:rsidR="00395E68" w:rsidRPr="001C7EAE" w:rsidRDefault="00395E68" w:rsidP="00395E68">
            <w:pPr>
              <w:rPr>
                <w:i/>
                <w:color w:val="0070C0"/>
              </w:rPr>
            </w:pPr>
            <w:r w:rsidRPr="001C7EAE">
              <w:rPr>
                <w:i/>
                <w:color w:val="0070C0"/>
              </w:rPr>
              <w:t xml:space="preserve">Smanjenje vrijednosti investicionih nekretnina i bioloških sredstava koja se ne amortizuju </w:t>
            </w:r>
          </w:p>
        </w:tc>
        <w:tc>
          <w:tcPr>
            <w:tcW w:w="1260" w:type="dxa"/>
            <w:tcBorders>
              <w:top w:val="dotted" w:sz="4" w:space="0" w:color="auto"/>
              <w:bottom w:val="dotted" w:sz="4" w:space="0" w:color="auto"/>
            </w:tcBorders>
            <w:shd w:val="clear" w:color="auto" w:fill="F2F2F2" w:themeFill="background1" w:themeFillShade="F2"/>
            <w:noWrap/>
            <w:vAlign w:val="center"/>
          </w:tcPr>
          <w:p w14:paraId="1C54E833" w14:textId="45C72A06" w:rsidR="00395E68" w:rsidRPr="001C7EAE" w:rsidRDefault="00395E68" w:rsidP="00395E68">
            <w:pPr>
              <w:jc w:val="right"/>
              <w:rPr>
                <w:i/>
                <w:color w:val="0070C0"/>
                <w:lang w:val="bs-Latn-BA"/>
              </w:rPr>
            </w:pPr>
            <w:r w:rsidRPr="001C7EAE">
              <w:rPr>
                <w:i/>
                <w:color w:val="0070C0"/>
                <w:lang w:val="bs-Latn-BA"/>
              </w:rPr>
              <w:t>0</w:t>
            </w:r>
          </w:p>
        </w:tc>
        <w:tc>
          <w:tcPr>
            <w:tcW w:w="800" w:type="dxa"/>
            <w:tcBorders>
              <w:top w:val="dotted" w:sz="4" w:space="0" w:color="auto"/>
              <w:bottom w:val="dotted" w:sz="4" w:space="0" w:color="auto"/>
            </w:tcBorders>
            <w:shd w:val="clear" w:color="auto" w:fill="F2F2F2" w:themeFill="background1" w:themeFillShade="F2"/>
            <w:noWrap/>
            <w:vAlign w:val="center"/>
          </w:tcPr>
          <w:p w14:paraId="005CBD75" w14:textId="20863452" w:rsidR="00395E68" w:rsidRPr="001C7EAE" w:rsidRDefault="00395E68" w:rsidP="00395E68">
            <w:pPr>
              <w:jc w:val="right"/>
              <w:rPr>
                <w:i/>
                <w:color w:val="0070C0"/>
                <w:lang w:val="bs-Latn-BA"/>
              </w:rPr>
            </w:pPr>
            <w:r w:rsidRPr="001C7EAE">
              <w:rPr>
                <w:i/>
                <w:color w:val="0070C0"/>
                <w:lang w:val="bs-Latn-BA"/>
              </w:rPr>
              <w:t>0,00</w:t>
            </w:r>
          </w:p>
        </w:tc>
        <w:tc>
          <w:tcPr>
            <w:tcW w:w="1342" w:type="dxa"/>
            <w:tcBorders>
              <w:top w:val="dotted" w:sz="4" w:space="0" w:color="auto"/>
              <w:bottom w:val="dotted" w:sz="4" w:space="0" w:color="auto"/>
            </w:tcBorders>
            <w:shd w:val="clear" w:color="auto" w:fill="auto"/>
            <w:noWrap/>
            <w:vAlign w:val="center"/>
          </w:tcPr>
          <w:p w14:paraId="00DCD0B7" w14:textId="061BAE8A" w:rsidR="00395E68" w:rsidRPr="001C7EAE" w:rsidRDefault="00395E68" w:rsidP="00395E68">
            <w:pPr>
              <w:jc w:val="right"/>
              <w:rPr>
                <w:i/>
                <w:color w:val="0070C0"/>
                <w:lang w:val="bs-Latn-BA"/>
              </w:rPr>
            </w:pPr>
            <w:r w:rsidRPr="001C7EAE">
              <w:rPr>
                <w:i/>
                <w:color w:val="0070C0"/>
                <w:lang w:val="bs-Latn-BA"/>
              </w:rPr>
              <w:t>0</w:t>
            </w:r>
          </w:p>
        </w:tc>
        <w:tc>
          <w:tcPr>
            <w:tcW w:w="993" w:type="dxa"/>
            <w:tcBorders>
              <w:top w:val="dotted" w:sz="4" w:space="0" w:color="auto"/>
              <w:bottom w:val="dotted" w:sz="4" w:space="0" w:color="auto"/>
            </w:tcBorders>
            <w:shd w:val="clear" w:color="auto" w:fill="auto"/>
            <w:noWrap/>
            <w:vAlign w:val="center"/>
          </w:tcPr>
          <w:p w14:paraId="323FB5D7" w14:textId="61A2CCF0" w:rsidR="00395E68" w:rsidRPr="001C7EAE" w:rsidRDefault="00395E68" w:rsidP="00395E68">
            <w:pPr>
              <w:jc w:val="right"/>
              <w:rPr>
                <w:i/>
                <w:color w:val="0070C0"/>
                <w:lang w:val="bs-Latn-BA"/>
              </w:rPr>
            </w:pPr>
            <w:r w:rsidRPr="001C7EAE">
              <w:rPr>
                <w:i/>
                <w:color w:val="0070C0"/>
                <w:lang w:val="bs-Latn-BA"/>
              </w:rPr>
              <w:t>0.0000</w:t>
            </w:r>
          </w:p>
        </w:tc>
      </w:tr>
      <w:tr w:rsidR="001C7EAE" w:rsidRPr="001C7EAE" w14:paraId="2E4077E6" w14:textId="77777777" w:rsidTr="002C73BB">
        <w:trPr>
          <w:trHeight w:val="255"/>
        </w:trPr>
        <w:tc>
          <w:tcPr>
            <w:tcW w:w="852" w:type="dxa"/>
            <w:tcBorders>
              <w:top w:val="dotted" w:sz="4" w:space="0" w:color="auto"/>
              <w:bottom w:val="single" w:sz="4" w:space="0" w:color="auto"/>
            </w:tcBorders>
            <w:shd w:val="clear" w:color="auto" w:fill="auto"/>
            <w:noWrap/>
            <w:vAlign w:val="center"/>
          </w:tcPr>
          <w:p w14:paraId="32477659" w14:textId="77777777" w:rsidR="00395E68" w:rsidRPr="001C7EAE" w:rsidRDefault="00395E68" w:rsidP="00395E68">
            <w:pPr>
              <w:jc w:val="center"/>
              <w:rPr>
                <w:i/>
                <w:color w:val="0070C0"/>
              </w:rPr>
            </w:pPr>
            <w:r w:rsidRPr="001C7EAE">
              <w:rPr>
                <w:i/>
                <w:color w:val="0070C0"/>
              </w:rPr>
              <w:t>8.</w:t>
            </w:r>
          </w:p>
        </w:tc>
        <w:tc>
          <w:tcPr>
            <w:tcW w:w="4677" w:type="dxa"/>
            <w:tcBorders>
              <w:top w:val="dotted" w:sz="4" w:space="0" w:color="auto"/>
              <w:bottom w:val="single" w:sz="4" w:space="0" w:color="auto"/>
            </w:tcBorders>
            <w:shd w:val="clear" w:color="auto" w:fill="auto"/>
            <w:vAlign w:val="center"/>
          </w:tcPr>
          <w:p w14:paraId="7A93F092" w14:textId="77777777" w:rsidR="00395E68" w:rsidRPr="001C7EAE" w:rsidRDefault="00395E68" w:rsidP="00395E68">
            <w:pPr>
              <w:rPr>
                <w:i/>
                <w:color w:val="0070C0"/>
              </w:rPr>
            </w:pPr>
            <w:r w:rsidRPr="001C7EAE">
              <w:rPr>
                <w:i/>
                <w:color w:val="0070C0"/>
              </w:rPr>
              <w:t>Ostali poslovni prihodi</w:t>
            </w:r>
          </w:p>
        </w:tc>
        <w:tc>
          <w:tcPr>
            <w:tcW w:w="1260" w:type="dxa"/>
            <w:tcBorders>
              <w:top w:val="dotted" w:sz="4" w:space="0" w:color="auto"/>
              <w:bottom w:val="single" w:sz="4" w:space="0" w:color="auto"/>
            </w:tcBorders>
            <w:shd w:val="clear" w:color="auto" w:fill="F2F2F2" w:themeFill="background1" w:themeFillShade="F2"/>
            <w:noWrap/>
            <w:vAlign w:val="center"/>
          </w:tcPr>
          <w:p w14:paraId="188112BE" w14:textId="06C92118" w:rsidR="00395E68" w:rsidRPr="001C7EAE" w:rsidRDefault="00AA18CB" w:rsidP="00395E68">
            <w:pPr>
              <w:jc w:val="right"/>
              <w:rPr>
                <w:i/>
                <w:color w:val="0070C0"/>
                <w:lang w:val="bs-Latn-BA"/>
              </w:rPr>
            </w:pPr>
            <w:r w:rsidRPr="001C7EAE">
              <w:rPr>
                <w:i/>
                <w:color w:val="0070C0"/>
                <w:lang w:val="bs-Latn-BA"/>
              </w:rPr>
              <w:t>226.050</w:t>
            </w:r>
          </w:p>
        </w:tc>
        <w:tc>
          <w:tcPr>
            <w:tcW w:w="800" w:type="dxa"/>
            <w:tcBorders>
              <w:top w:val="dotted" w:sz="4" w:space="0" w:color="auto"/>
              <w:bottom w:val="single" w:sz="4" w:space="0" w:color="auto"/>
            </w:tcBorders>
            <w:shd w:val="clear" w:color="auto" w:fill="F2F2F2" w:themeFill="background1" w:themeFillShade="F2"/>
            <w:noWrap/>
            <w:vAlign w:val="center"/>
          </w:tcPr>
          <w:p w14:paraId="2AB8C6AF" w14:textId="7624391B" w:rsidR="00395E68" w:rsidRPr="001C7EAE" w:rsidRDefault="001C7EAE" w:rsidP="00395E68">
            <w:pPr>
              <w:jc w:val="right"/>
              <w:rPr>
                <w:i/>
                <w:color w:val="0070C0"/>
                <w:lang w:val="bs-Latn-BA"/>
              </w:rPr>
            </w:pPr>
            <w:r w:rsidRPr="001C7EAE">
              <w:rPr>
                <w:i/>
                <w:color w:val="0070C0"/>
                <w:lang w:val="bs-Latn-BA"/>
              </w:rPr>
              <w:t>4,51</w:t>
            </w:r>
          </w:p>
        </w:tc>
        <w:tc>
          <w:tcPr>
            <w:tcW w:w="1342" w:type="dxa"/>
            <w:tcBorders>
              <w:top w:val="dotted" w:sz="4" w:space="0" w:color="auto"/>
              <w:bottom w:val="single" w:sz="4" w:space="0" w:color="auto"/>
            </w:tcBorders>
            <w:shd w:val="clear" w:color="auto" w:fill="auto"/>
            <w:noWrap/>
            <w:vAlign w:val="center"/>
          </w:tcPr>
          <w:p w14:paraId="0DAB023E" w14:textId="30763AAB" w:rsidR="00395E68" w:rsidRPr="001C7EAE" w:rsidRDefault="00395E68" w:rsidP="00395E68">
            <w:pPr>
              <w:jc w:val="right"/>
              <w:rPr>
                <w:i/>
                <w:color w:val="0070C0"/>
                <w:lang w:val="bs-Latn-BA"/>
              </w:rPr>
            </w:pPr>
            <w:r w:rsidRPr="001C7EAE">
              <w:rPr>
                <w:i/>
                <w:color w:val="0070C0"/>
                <w:lang w:val="bs-Latn-BA"/>
              </w:rPr>
              <w:t>150.512</w:t>
            </w:r>
          </w:p>
        </w:tc>
        <w:tc>
          <w:tcPr>
            <w:tcW w:w="993" w:type="dxa"/>
            <w:tcBorders>
              <w:top w:val="dotted" w:sz="4" w:space="0" w:color="auto"/>
              <w:bottom w:val="single" w:sz="4" w:space="0" w:color="auto"/>
            </w:tcBorders>
            <w:shd w:val="clear" w:color="auto" w:fill="auto"/>
            <w:noWrap/>
            <w:vAlign w:val="center"/>
          </w:tcPr>
          <w:p w14:paraId="7481AFC1" w14:textId="37378A77" w:rsidR="00395E68" w:rsidRPr="001C7EAE" w:rsidRDefault="001C7EAE" w:rsidP="00395E68">
            <w:pPr>
              <w:jc w:val="right"/>
              <w:rPr>
                <w:i/>
                <w:color w:val="0070C0"/>
                <w:lang w:val="bs-Latn-BA"/>
              </w:rPr>
            </w:pPr>
            <w:r w:rsidRPr="001C7EAE">
              <w:rPr>
                <w:i/>
                <w:color w:val="0070C0"/>
                <w:lang w:val="bs-Latn-BA"/>
              </w:rPr>
              <w:t>1.5018</w:t>
            </w:r>
          </w:p>
        </w:tc>
      </w:tr>
      <w:tr w:rsidR="001C7EAE" w:rsidRPr="001C7EAE" w14:paraId="36389859" w14:textId="77777777" w:rsidTr="002C73BB">
        <w:trPr>
          <w:trHeight w:val="255"/>
        </w:trPr>
        <w:tc>
          <w:tcPr>
            <w:tcW w:w="5529" w:type="dxa"/>
            <w:gridSpan w:val="2"/>
            <w:tcBorders>
              <w:top w:val="single" w:sz="4" w:space="0" w:color="auto"/>
            </w:tcBorders>
            <w:shd w:val="clear" w:color="auto" w:fill="auto"/>
            <w:noWrap/>
            <w:vAlign w:val="center"/>
          </w:tcPr>
          <w:p w14:paraId="7A4484E6" w14:textId="77777777" w:rsidR="00395E68" w:rsidRPr="001C7EAE" w:rsidRDefault="00395E68" w:rsidP="00395E68">
            <w:pPr>
              <w:jc w:val="right"/>
              <w:rPr>
                <w:b/>
                <w:i/>
                <w:iCs/>
                <w:color w:val="0070C0"/>
                <w:lang w:val="sr-Cyrl-CS"/>
              </w:rPr>
            </w:pPr>
            <w:r w:rsidRPr="001C7EAE">
              <w:rPr>
                <w:b/>
                <w:i/>
                <w:iCs/>
                <w:color w:val="0070C0"/>
              </w:rPr>
              <w:t>Poslovni prihodi</w:t>
            </w:r>
            <w:r w:rsidRPr="001C7EAE">
              <w:rPr>
                <w:b/>
                <w:i/>
                <w:iCs/>
                <w:color w:val="0070C0"/>
                <w:lang w:val="sr-Cyrl-CS"/>
              </w:rPr>
              <w:t xml:space="preserve"> UKUPNO:</w:t>
            </w:r>
          </w:p>
        </w:tc>
        <w:tc>
          <w:tcPr>
            <w:tcW w:w="1260" w:type="dxa"/>
            <w:tcBorders>
              <w:top w:val="single" w:sz="4" w:space="0" w:color="auto"/>
            </w:tcBorders>
            <w:shd w:val="clear" w:color="auto" w:fill="F2F2F2" w:themeFill="background1" w:themeFillShade="F2"/>
            <w:noWrap/>
            <w:vAlign w:val="center"/>
          </w:tcPr>
          <w:p w14:paraId="31AB5D4C" w14:textId="2F6451DC" w:rsidR="00395E68" w:rsidRPr="001C7EAE" w:rsidRDefault="00AA18CB" w:rsidP="00395E68">
            <w:pPr>
              <w:jc w:val="right"/>
              <w:rPr>
                <w:b/>
                <w:i/>
                <w:iCs/>
                <w:color w:val="0070C0"/>
                <w:lang w:val="bs-Latn-BA"/>
              </w:rPr>
            </w:pPr>
            <w:r w:rsidRPr="001C7EAE">
              <w:rPr>
                <w:b/>
                <w:i/>
                <w:iCs/>
                <w:color w:val="0070C0"/>
                <w:lang w:val="bs-Latn-BA"/>
              </w:rPr>
              <w:t>5.012.484</w:t>
            </w:r>
          </w:p>
        </w:tc>
        <w:tc>
          <w:tcPr>
            <w:tcW w:w="800" w:type="dxa"/>
            <w:tcBorders>
              <w:top w:val="single" w:sz="4" w:space="0" w:color="auto"/>
            </w:tcBorders>
            <w:shd w:val="clear" w:color="auto" w:fill="F2F2F2" w:themeFill="background1" w:themeFillShade="F2"/>
            <w:noWrap/>
            <w:vAlign w:val="center"/>
          </w:tcPr>
          <w:p w14:paraId="1626FC43" w14:textId="11CF0A46" w:rsidR="00395E68" w:rsidRPr="001C7EAE" w:rsidRDefault="00395E68" w:rsidP="00395E68">
            <w:pPr>
              <w:jc w:val="right"/>
              <w:rPr>
                <w:b/>
                <w:i/>
                <w:iCs/>
                <w:color w:val="0070C0"/>
                <w:lang w:val="bs-Latn-BA"/>
              </w:rPr>
            </w:pPr>
            <w:r w:rsidRPr="001C7EAE">
              <w:rPr>
                <w:b/>
                <w:i/>
                <w:iCs/>
                <w:color w:val="0070C0"/>
                <w:lang w:val="bs-Latn-BA"/>
              </w:rPr>
              <w:t>100,00</w:t>
            </w:r>
          </w:p>
        </w:tc>
        <w:tc>
          <w:tcPr>
            <w:tcW w:w="1342" w:type="dxa"/>
            <w:tcBorders>
              <w:top w:val="single" w:sz="4" w:space="0" w:color="auto"/>
            </w:tcBorders>
            <w:shd w:val="clear" w:color="auto" w:fill="auto"/>
            <w:noWrap/>
            <w:vAlign w:val="center"/>
          </w:tcPr>
          <w:p w14:paraId="70A84D09" w14:textId="35CF78C1" w:rsidR="00395E68" w:rsidRPr="001C7EAE" w:rsidRDefault="00395E68" w:rsidP="00395E68">
            <w:pPr>
              <w:jc w:val="right"/>
              <w:rPr>
                <w:b/>
                <w:i/>
                <w:iCs/>
                <w:color w:val="0070C0"/>
                <w:lang w:val="bs-Latn-BA"/>
              </w:rPr>
            </w:pPr>
            <w:r w:rsidRPr="001C7EAE">
              <w:rPr>
                <w:b/>
                <w:i/>
                <w:iCs/>
                <w:color w:val="0070C0"/>
                <w:lang w:val="bs-Latn-BA"/>
              </w:rPr>
              <w:t>5.643.305</w:t>
            </w:r>
          </w:p>
        </w:tc>
        <w:tc>
          <w:tcPr>
            <w:tcW w:w="993" w:type="dxa"/>
            <w:tcBorders>
              <w:top w:val="single" w:sz="4" w:space="0" w:color="auto"/>
            </w:tcBorders>
            <w:shd w:val="clear" w:color="auto" w:fill="auto"/>
            <w:noWrap/>
            <w:vAlign w:val="center"/>
          </w:tcPr>
          <w:p w14:paraId="03A0430A" w14:textId="7CE351CD" w:rsidR="00395E68" w:rsidRPr="001C7EAE" w:rsidRDefault="001C7EAE" w:rsidP="00395E68">
            <w:pPr>
              <w:jc w:val="right"/>
              <w:rPr>
                <w:b/>
                <w:i/>
                <w:iCs/>
                <w:color w:val="0070C0"/>
                <w:lang w:val="bs-Latn-BA"/>
              </w:rPr>
            </w:pPr>
            <w:r w:rsidRPr="001C7EAE">
              <w:rPr>
                <w:b/>
                <w:i/>
                <w:iCs/>
                <w:color w:val="0070C0"/>
                <w:lang w:val="bs-Latn-BA"/>
              </w:rPr>
              <w:t>0.8882</w:t>
            </w:r>
          </w:p>
        </w:tc>
      </w:tr>
    </w:tbl>
    <w:p w14:paraId="34394D46" w14:textId="77777777" w:rsidR="00D97C27" w:rsidRPr="00C77F09" w:rsidRDefault="00D97C27" w:rsidP="00E539FD">
      <w:pPr>
        <w:pStyle w:val="Teloteksta2"/>
        <w:spacing w:before="0" w:after="0"/>
        <w:ind w:left="-426" w:right="-666"/>
        <w:rPr>
          <w:lang w:val="sr-Latn-CS"/>
        </w:rPr>
      </w:pPr>
    </w:p>
    <w:p w14:paraId="64813A4D" w14:textId="1862686A" w:rsidR="00815CD8" w:rsidRPr="001C7EAE" w:rsidRDefault="00FF59CA" w:rsidP="00571B6B">
      <w:pPr>
        <w:ind w:left="-426" w:right="43"/>
        <w:jc w:val="both"/>
        <w:rPr>
          <w:i/>
          <w:color w:val="0070C0"/>
          <w:sz w:val="16"/>
          <w:szCs w:val="16"/>
          <w:lang w:val="bs-Latn-BA"/>
        </w:rPr>
      </w:pPr>
      <w:r w:rsidRPr="001C7EAE">
        <w:rPr>
          <w:b/>
          <w:bCs/>
          <w:i/>
          <w:iCs/>
          <w:color w:val="0070C0"/>
          <w:lang w:val="sr-Latn-CS"/>
        </w:rPr>
        <w:tab/>
      </w:r>
      <w:r w:rsidRPr="001C7EAE">
        <w:rPr>
          <w:b/>
          <w:bCs/>
          <w:i/>
          <w:iCs/>
          <w:color w:val="0070C0"/>
          <w:lang w:val="sr-Latn-CS"/>
        </w:rPr>
        <w:tab/>
        <w:t xml:space="preserve">1. </w:t>
      </w:r>
      <w:r w:rsidRPr="001C7EAE">
        <w:rPr>
          <w:b/>
          <w:bCs/>
          <w:i/>
          <w:iCs/>
          <w:color w:val="0070C0"/>
        </w:rPr>
        <w:t>Prihodi</w:t>
      </w:r>
      <w:r w:rsidRPr="001C7EAE">
        <w:rPr>
          <w:b/>
          <w:bCs/>
          <w:i/>
          <w:iCs/>
          <w:color w:val="0070C0"/>
          <w:lang w:val="sr-Latn-CS"/>
        </w:rPr>
        <w:t xml:space="preserve"> </w:t>
      </w:r>
      <w:r w:rsidRPr="001C7EAE">
        <w:rPr>
          <w:b/>
          <w:bCs/>
          <w:i/>
          <w:iCs/>
          <w:color w:val="0070C0"/>
        </w:rPr>
        <w:t>od</w:t>
      </w:r>
      <w:r w:rsidRPr="001C7EAE">
        <w:rPr>
          <w:b/>
          <w:bCs/>
          <w:i/>
          <w:iCs/>
          <w:color w:val="0070C0"/>
          <w:lang w:val="sr-Latn-CS"/>
        </w:rPr>
        <w:t xml:space="preserve"> </w:t>
      </w:r>
      <w:r w:rsidRPr="001C7EAE">
        <w:rPr>
          <w:b/>
          <w:bCs/>
          <w:i/>
          <w:iCs/>
          <w:color w:val="0070C0"/>
        </w:rPr>
        <w:t>prodaje</w:t>
      </w:r>
      <w:r w:rsidRPr="001C7EAE">
        <w:rPr>
          <w:b/>
          <w:bCs/>
          <w:i/>
          <w:iCs/>
          <w:color w:val="0070C0"/>
          <w:lang w:val="sr-Latn-CS"/>
        </w:rPr>
        <w:t xml:space="preserve"> </w:t>
      </w:r>
      <w:r w:rsidRPr="001C7EAE">
        <w:rPr>
          <w:b/>
          <w:bCs/>
          <w:i/>
          <w:iCs/>
          <w:color w:val="0070C0"/>
        </w:rPr>
        <w:t>robe</w:t>
      </w:r>
      <w:r w:rsidRPr="001C7EAE">
        <w:rPr>
          <w:color w:val="0070C0"/>
          <w:lang w:val="sr-Latn-CS"/>
        </w:rPr>
        <w:t xml:space="preserve"> </w:t>
      </w:r>
      <w:r w:rsidR="00850CB2" w:rsidRPr="001C7EAE">
        <w:rPr>
          <w:color w:val="0070C0"/>
          <w:lang w:val="sr-Latn-CS"/>
        </w:rPr>
        <w:t>u tekućem periodu nisu iskazani</w:t>
      </w:r>
      <w:r w:rsidR="00395E68" w:rsidRPr="001C7EAE">
        <w:rPr>
          <w:color w:val="0070C0"/>
          <w:lang w:val="sr-Latn-CS"/>
        </w:rPr>
        <w:t xml:space="preserve"> (</w:t>
      </w:r>
      <w:r w:rsidR="00850CB2" w:rsidRPr="001C7EAE">
        <w:rPr>
          <w:color w:val="0070C0"/>
          <w:lang w:val="sr-Latn-CS"/>
        </w:rPr>
        <w:t xml:space="preserve">u prethodnom periodu </w:t>
      </w:r>
      <w:r w:rsidR="00395E68" w:rsidRPr="001C7EAE">
        <w:rPr>
          <w:color w:val="0070C0"/>
          <w:lang w:val="sr-Latn-CS"/>
        </w:rPr>
        <w:t>ova pozicija nije iskazana)</w:t>
      </w:r>
      <w:r w:rsidR="00850CB2" w:rsidRPr="001C7EAE">
        <w:rPr>
          <w:color w:val="0070C0"/>
          <w:lang w:val="sr-Latn-CS"/>
        </w:rPr>
        <w:t>.</w:t>
      </w:r>
      <w:r w:rsidR="00082F4B" w:rsidRPr="001C7EAE">
        <w:rPr>
          <w:color w:val="0070C0"/>
          <w:lang w:val="sr-Latn-CS"/>
        </w:rPr>
        <w:t xml:space="preserve"> </w:t>
      </w:r>
    </w:p>
    <w:p w14:paraId="2988FFF6" w14:textId="77777777" w:rsidR="00AA0727" w:rsidRPr="00C77F09" w:rsidRDefault="00AA0727" w:rsidP="002C73BB">
      <w:pPr>
        <w:ind w:left="-426" w:right="-950"/>
        <w:jc w:val="both"/>
        <w:rPr>
          <w:i/>
          <w:lang w:val="bs-Latn-BA"/>
        </w:rPr>
      </w:pPr>
    </w:p>
    <w:p w14:paraId="7769E38A" w14:textId="4C1BA16F" w:rsidR="00F617EB" w:rsidRPr="00395E68" w:rsidRDefault="00850CB2" w:rsidP="00571B6B">
      <w:pPr>
        <w:pStyle w:val="Pasussalistom"/>
        <w:numPr>
          <w:ilvl w:val="0"/>
          <w:numId w:val="44"/>
        </w:numPr>
        <w:tabs>
          <w:tab w:val="left" w:pos="993"/>
        </w:tabs>
        <w:ind w:left="-284" w:right="43" w:firstLine="993"/>
        <w:jc w:val="both"/>
        <w:rPr>
          <w:color w:val="0070C0"/>
          <w:lang w:val="bs-Latn-BA"/>
        </w:rPr>
      </w:pPr>
      <w:r w:rsidRPr="001C7EAE">
        <w:rPr>
          <w:b/>
          <w:bCs/>
          <w:i/>
          <w:iCs/>
          <w:color w:val="0070C0"/>
          <w:lang w:val="bs-Latn-BA"/>
        </w:rPr>
        <w:t xml:space="preserve">Prihodi od prodaje </w:t>
      </w:r>
      <w:r w:rsidR="00234955" w:rsidRPr="001C7EAE">
        <w:rPr>
          <w:b/>
          <w:bCs/>
          <w:i/>
          <w:iCs/>
          <w:color w:val="0070C0"/>
          <w:lang w:val="bs-Latn-BA"/>
        </w:rPr>
        <w:t>proizvoda</w:t>
      </w:r>
      <w:r w:rsidR="00234955" w:rsidRPr="001C7EAE">
        <w:rPr>
          <w:color w:val="0070C0"/>
          <w:lang w:val="bs-Latn-BA"/>
        </w:rPr>
        <w:t xml:space="preserve"> iskazani su u iznosu od </w:t>
      </w:r>
      <w:r w:rsidR="001C7EAE" w:rsidRPr="001C7EAE">
        <w:rPr>
          <w:color w:val="0070C0"/>
          <w:lang w:val="bs-Latn-BA"/>
        </w:rPr>
        <w:t>4.374.923</w:t>
      </w:r>
      <w:r w:rsidR="00234955" w:rsidRPr="001C7EAE">
        <w:rPr>
          <w:color w:val="0070C0"/>
          <w:lang w:val="bs-Latn-BA"/>
        </w:rPr>
        <w:t xml:space="preserve"> KM u tekućem periodu, dok su u prethodnom periodu isksazani u iznosu od </w:t>
      </w:r>
      <w:r w:rsidR="00395E68" w:rsidRPr="001C7EAE">
        <w:rPr>
          <w:color w:val="0070C0"/>
          <w:lang w:val="bs-Latn-BA"/>
        </w:rPr>
        <w:t>4.769.627</w:t>
      </w:r>
      <w:r w:rsidR="00234955" w:rsidRPr="001C7EAE">
        <w:rPr>
          <w:color w:val="0070C0"/>
          <w:lang w:val="bs-Latn-BA"/>
        </w:rPr>
        <w:t xml:space="preserve"> KM. Ovi prihodi ostvareni</w:t>
      </w:r>
      <w:r w:rsidR="00234955" w:rsidRPr="00395E68">
        <w:rPr>
          <w:color w:val="0070C0"/>
          <w:lang w:val="bs-Latn-BA"/>
        </w:rPr>
        <w:t xml:space="preserve"> su po osnovu:</w:t>
      </w:r>
    </w:p>
    <w:p w14:paraId="29CF6539" w14:textId="65037AA6" w:rsidR="00234955" w:rsidRPr="001C7EAE" w:rsidRDefault="00234955">
      <w:pPr>
        <w:pStyle w:val="Pasussalistom"/>
        <w:numPr>
          <w:ilvl w:val="0"/>
          <w:numId w:val="79"/>
        </w:numPr>
        <w:ind w:right="-950"/>
        <w:jc w:val="both"/>
        <w:rPr>
          <w:color w:val="0070C0"/>
          <w:lang w:val="bs-Latn-BA"/>
        </w:rPr>
      </w:pPr>
      <w:r w:rsidRPr="001C7EAE">
        <w:rPr>
          <w:color w:val="0070C0"/>
          <w:lang w:val="bs-Latn-BA"/>
        </w:rPr>
        <w:t xml:space="preserve">Prihoda o d prodaje proizvoda povezanim pravnim licima </w:t>
      </w:r>
      <w:r w:rsidRPr="001C7EAE">
        <w:rPr>
          <w:color w:val="0070C0"/>
          <w:lang w:val="bs-Latn-BA"/>
        </w:rPr>
        <w:tab/>
      </w:r>
      <w:r w:rsidR="001C7EAE" w:rsidRPr="001C7EAE">
        <w:rPr>
          <w:color w:val="0070C0"/>
          <w:lang w:val="bs-Latn-BA"/>
        </w:rPr>
        <w:t xml:space="preserve">  849.663</w:t>
      </w:r>
      <w:r w:rsidRPr="001C7EAE">
        <w:rPr>
          <w:color w:val="0070C0"/>
          <w:lang w:val="bs-Latn-BA"/>
        </w:rPr>
        <w:t xml:space="preserve"> KM</w:t>
      </w:r>
    </w:p>
    <w:p w14:paraId="4D3710FF" w14:textId="5D271EA2" w:rsidR="00234955" w:rsidRPr="001C7EAE" w:rsidRDefault="00234955">
      <w:pPr>
        <w:pStyle w:val="Pasussalistom"/>
        <w:numPr>
          <w:ilvl w:val="0"/>
          <w:numId w:val="79"/>
        </w:numPr>
        <w:ind w:right="-950"/>
        <w:jc w:val="both"/>
        <w:rPr>
          <w:color w:val="0070C0"/>
          <w:lang w:val="bs-Latn-BA"/>
        </w:rPr>
      </w:pPr>
      <w:r w:rsidRPr="001C7EAE">
        <w:rPr>
          <w:color w:val="0070C0"/>
          <w:lang w:val="bs-Latn-BA"/>
        </w:rPr>
        <w:lastRenderedPageBreak/>
        <w:t xml:space="preserve">Prihoda od prodaje proizvoda na domaćem tržištu </w:t>
      </w:r>
      <w:r w:rsidRPr="001C7EAE">
        <w:rPr>
          <w:color w:val="0070C0"/>
          <w:lang w:val="bs-Latn-BA"/>
        </w:rPr>
        <w:tab/>
      </w:r>
      <w:r w:rsidRPr="001C7EAE">
        <w:rPr>
          <w:color w:val="0070C0"/>
          <w:lang w:val="bs-Latn-BA"/>
        </w:rPr>
        <w:tab/>
      </w:r>
      <w:r w:rsidR="001C7EAE" w:rsidRPr="001C7EAE">
        <w:rPr>
          <w:color w:val="0070C0"/>
          <w:lang w:val="bs-Latn-BA"/>
        </w:rPr>
        <w:t>3.099.926</w:t>
      </w:r>
      <w:r w:rsidRPr="001C7EAE">
        <w:rPr>
          <w:color w:val="0070C0"/>
          <w:lang w:val="bs-Latn-BA"/>
        </w:rPr>
        <w:t xml:space="preserve"> KM</w:t>
      </w:r>
    </w:p>
    <w:p w14:paraId="7530B026" w14:textId="7302DE4C" w:rsidR="00234955" w:rsidRPr="001C7EAE" w:rsidRDefault="00234955">
      <w:pPr>
        <w:pStyle w:val="Pasussalistom"/>
        <w:numPr>
          <w:ilvl w:val="0"/>
          <w:numId w:val="79"/>
        </w:numPr>
        <w:ind w:right="-950"/>
        <w:jc w:val="both"/>
        <w:rPr>
          <w:color w:val="0070C0"/>
          <w:lang w:val="bs-Latn-BA"/>
        </w:rPr>
      </w:pPr>
      <w:r w:rsidRPr="001C7EAE">
        <w:rPr>
          <w:color w:val="0070C0"/>
          <w:lang w:val="bs-Latn-BA"/>
        </w:rPr>
        <w:t xml:space="preserve">Prihoda od prodaje proizvoda na ino tržištu </w:t>
      </w:r>
      <w:r w:rsidRPr="001C7EAE">
        <w:rPr>
          <w:color w:val="0070C0"/>
          <w:lang w:val="bs-Latn-BA"/>
        </w:rPr>
        <w:tab/>
      </w:r>
      <w:r w:rsidRPr="001C7EAE">
        <w:rPr>
          <w:color w:val="0070C0"/>
          <w:lang w:val="bs-Latn-BA"/>
        </w:rPr>
        <w:tab/>
      </w:r>
      <w:r w:rsidRPr="001C7EAE">
        <w:rPr>
          <w:color w:val="0070C0"/>
          <w:lang w:val="bs-Latn-BA"/>
        </w:rPr>
        <w:tab/>
        <w:t xml:space="preserve">   </w:t>
      </w:r>
      <w:r w:rsidR="001C7EAE" w:rsidRPr="001C7EAE">
        <w:rPr>
          <w:color w:val="0070C0"/>
          <w:lang w:val="bs-Latn-BA"/>
        </w:rPr>
        <w:t>425.334</w:t>
      </w:r>
      <w:r w:rsidRPr="001C7EAE">
        <w:rPr>
          <w:color w:val="0070C0"/>
          <w:lang w:val="bs-Latn-BA"/>
        </w:rPr>
        <w:t xml:space="preserve"> KM</w:t>
      </w:r>
    </w:p>
    <w:p w14:paraId="7D7C5097" w14:textId="31DCCCAB" w:rsidR="00C6404D" w:rsidRPr="00C77F09" w:rsidRDefault="001E4C04" w:rsidP="00C81EFD">
      <w:pPr>
        <w:pStyle w:val="Teloteksta"/>
        <w:ind w:right="-950"/>
        <w:jc w:val="both"/>
        <w:rPr>
          <w:b/>
          <w:bCs/>
          <w:i/>
          <w:iCs/>
          <w:sz w:val="24"/>
        </w:rPr>
      </w:pPr>
      <w:r w:rsidRPr="00C77F09">
        <w:rPr>
          <w:b/>
          <w:bCs/>
          <w:i/>
          <w:iCs/>
          <w:sz w:val="24"/>
        </w:rPr>
        <w:tab/>
      </w:r>
    </w:p>
    <w:p w14:paraId="74354104" w14:textId="5BBFE95F" w:rsidR="002E7CF9" w:rsidRPr="001C7EAE" w:rsidRDefault="001E4C04" w:rsidP="00571B6B">
      <w:pPr>
        <w:pStyle w:val="Teloteksta"/>
        <w:ind w:left="-426" w:right="43" w:firstLine="1134"/>
        <w:jc w:val="both"/>
        <w:rPr>
          <w:color w:val="0070C0"/>
          <w:sz w:val="24"/>
          <w:lang w:val="bs-Latn-BA"/>
        </w:rPr>
      </w:pPr>
      <w:r w:rsidRPr="001C7EAE">
        <w:rPr>
          <w:b/>
          <w:bCs/>
          <w:i/>
          <w:iCs/>
          <w:color w:val="0070C0"/>
          <w:sz w:val="24"/>
        </w:rPr>
        <w:t>3. Prihodi od pružanja usluga</w:t>
      </w:r>
      <w:r w:rsidRPr="001C7EAE">
        <w:rPr>
          <w:bCs/>
          <w:iCs/>
          <w:color w:val="0070C0"/>
          <w:sz w:val="24"/>
        </w:rPr>
        <w:t xml:space="preserve"> iskazani su u iznosu od  </w:t>
      </w:r>
      <w:r w:rsidR="001C7EAE" w:rsidRPr="001C7EAE">
        <w:rPr>
          <w:bCs/>
          <w:iCs/>
          <w:color w:val="0070C0"/>
          <w:sz w:val="24"/>
        </w:rPr>
        <w:t>1.941</w:t>
      </w:r>
      <w:r w:rsidRPr="001C7EAE">
        <w:rPr>
          <w:bCs/>
          <w:iCs/>
          <w:color w:val="0070C0"/>
          <w:sz w:val="24"/>
        </w:rPr>
        <w:t xml:space="preserve"> KM (u prethodnom</w:t>
      </w:r>
      <w:r w:rsidRPr="00395E68">
        <w:rPr>
          <w:bCs/>
          <w:iCs/>
          <w:color w:val="0070C0"/>
          <w:sz w:val="24"/>
        </w:rPr>
        <w:t xml:space="preserve"> </w:t>
      </w:r>
      <w:r w:rsidRPr="001C7EAE">
        <w:rPr>
          <w:bCs/>
          <w:iCs/>
          <w:color w:val="0070C0"/>
          <w:sz w:val="24"/>
        </w:rPr>
        <w:t xml:space="preserve">periodu </w:t>
      </w:r>
      <w:r w:rsidR="00395E68" w:rsidRPr="001C7EAE">
        <w:rPr>
          <w:bCs/>
          <w:iCs/>
          <w:color w:val="0070C0"/>
          <w:sz w:val="24"/>
        </w:rPr>
        <w:t>1</w:t>
      </w:r>
      <w:r w:rsidR="00234955" w:rsidRPr="001C7EAE">
        <w:rPr>
          <w:bCs/>
          <w:iCs/>
          <w:color w:val="0070C0"/>
          <w:sz w:val="24"/>
        </w:rPr>
        <w:t>.100</w:t>
      </w:r>
      <w:r w:rsidRPr="001C7EAE">
        <w:rPr>
          <w:bCs/>
          <w:iCs/>
          <w:color w:val="0070C0"/>
          <w:sz w:val="24"/>
        </w:rPr>
        <w:t xml:space="preserve"> KM) i ostvareni su kao</w:t>
      </w:r>
      <w:r w:rsidR="00234955" w:rsidRPr="001C7EAE">
        <w:rPr>
          <w:bCs/>
          <w:iCs/>
          <w:color w:val="0070C0"/>
          <w:sz w:val="24"/>
        </w:rPr>
        <w:t xml:space="preserve"> prihodi od pruženih usluga na domaćem tržištu.</w:t>
      </w:r>
    </w:p>
    <w:p w14:paraId="22D243FB" w14:textId="1B10BDCC" w:rsidR="00F86FBB" w:rsidRPr="00C77F09" w:rsidRDefault="00000000" w:rsidP="00C30C45">
      <w:pPr>
        <w:ind w:right="-524"/>
        <w:jc w:val="both"/>
        <w:rPr>
          <w:iCs/>
          <w:lang w:val="sr-Latn-CS"/>
        </w:rPr>
      </w:pPr>
      <w:r>
        <w:rPr>
          <w:noProof/>
          <w:lang w:val="sr-Latn-CS"/>
        </w:rPr>
        <w:pict w14:anchorId="70C4DC66">
          <v:shape id="_x0000_s2051" type="#_x0000_t88" style="position:absolute;left:0;text-align:left;margin-left:255.2pt;margin-top:13.15pt;width:15pt;height:83.45pt;z-index:251657216" filled="t" fillcolor="#4472c4 [3208]" strokecolor="#f2f2f2 [3041]" strokeweight="3pt">
            <v:shadow on="t" type="perspective" color="#1f3763 [1608]" opacity=".5" offset="1pt" offset2="-1pt"/>
          </v:shape>
        </w:pict>
      </w:r>
    </w:p>
    <w:tbl>
      <w:tblPr>
        <w:tblStyle w:val="Koordinatnamreatabele"/>
        <w:tblW w:w="9924"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71"/>
        <w:gridCol w:w="4253"/>
      </w:tblGrid>
      <w:tr w:rsidR="001C7EAE" w:rsidRPr="001C7EAE" w14:paraId="1A951C5D" w14:textId="77777777" w:rsidTr="002E7CF9">
        <w:tc>
          <w:tcPr>
            <w:tcW w:w="5671" w:type="dxa"/>
            <w:tcBorders>
              <w:top w:val="double" w:sz="4" w:space="0" w:color="auto"/>
              <w:bottom w:val="nil"/>
            </w:tcBorders>
            <w:vAlign w:val="center"/>
          </w:tcPr>
          <w:p w14:paraId="2BA8DCBA" w14:textId="2BD4BAD8" w:rsidR="006D7D62" w:rsidRPr="001C7EAE" w:rsidRDefault="006D7D62" w:rsidP="00760572">
            <w:pPr>
              <w:rPr>
                <w:b/>
                <w:bCs/>
                <w:i/>
                <w:iCs/>
                <w:color w:val="0070C0"/>
                <w:lang w:val="sr-Latn-CS"/>
              </w:rPr>
            </w:pPr>
          </w:p>
        </w:tc>
        <w:tc>
          <w:tcPr>
            <w:tcW w:w="4253" w:type="dxa"/>
            <w:vMerge w:val="restart"/>
            <w:vAlign w:val="center"/>
          </w:tcPr>
          <w:p w14:paraId="00DFEA4B" w14:textId="77777777" w:rsidR="002E7CF9" w:rsidRPr="001C7EAE" w:rsidRDefault="006D7D62" w:rsidP="002E7CF9">
            <w:pPr>
              <w:ind w:right="-538"/>
              <w:rPr>
                <w:color w:val="0070C0"/>
                <w:lang w:val="sr-Latn-CS"/>
              </w:rPr>
            </w:pPr>
            <w:r w:rsidRPr="001C7EAE">
              <w:rPr>
                <w:color w:val="0070C0"/>
                <w:lang w:val="sr-Latn-CS"/>
              </w:rPr>
              <w:t xml:space="preserve">Za tekući period </w:t>
            </w:r>
            <w:r w:rsidR="00C30C45" w:rsidRPr="001C7EAE">
              <w:rPr>
                <w:color w:val="0070C0"/>
                <w:lang w:val="sr-Latn-CS"/>
              </w:rPr>
              <w:t xml:space="preserve">i za prethodni period </w:t>
            </w:r>
            <w:r w:rsidRPr="001C7EAE">
              <w:rPr>
                <w:color w:val="0070C0"/>
                <w:lang w:val="sr-Latn-CS"/>
              </w:rPr>
              <w:t>vrijednost ovih pozicija nije iskazana</w:t>
            </w:r>
            <w:r w:rsidR="00C30C45" w:rsidRPr="001C7EAE">
              <w:rPr>
                <w:color w:val="0070C0"/>
                <w:lang w:val="sr-Latn-CS"/>
              </w:rPr>
              <w:t xml:space="preserve"> u </w:t>
            </w:r>
          </w:p>
          <w:p w14:paraId="0828A6D6" w14:textId="6EAD13DD" w:rsidR="006D7D62" w:rsidRPr="001C7EAE" w:rsidRDefault="00C30C45" w:rsidP="002E7CF9">
            <w:pPr>
              <w:ind w:right="-538"/>
              <w:rPr>
                <w:color w:val="0070C0"/>
                <w:lang w:val="sr-Latn-CS"/>
              </w:rPr>
            </w:pPr>
            <w:r w:rsidRPr="001C7EAE">
              <w:rPr>
                <w:color w:val="0070C0"/>
                <w:lang w:val="sr-Latn-CS"/>
              </w:rPr>
              <w:t>bilansu uspjeha.</w:t>
            </w:r>
          </w:p>
        </w:tc>
      </w:tr>
      <w:tr w:rsidR="001C7EAE" w:rsidRPr="001C7EAE" w14:paraId="3A6B2A6F" w14:textId="77777777" w:rsidTr="002E7CF9">
        <w:tc>
          <w:tcPr>
            <w:tcW w:w="5671" w:type="dxa"/>
            <w:tcBorders>
              <w:top w:val="nil"/>
              <w:bottom w:val="nil"/>
            </w:tcBorders>
            <w:vAlign w:val="center"/>
          </w:tcPr>
          <w:p w14:paraId="6A4BC7F0" w14:textId="77777777" w:rsidR="006D7D62" w:rsidRPr="001C7EAE" w:rsidRDefault="006D7D62" w:rsidP="00FC1AAC">
            <w:pPr>
              <w:rPr>
                <w:b/>
                <w:i/>
                <w:color w:val="0070C0"/>
                <w:lang w:val="sr-Latn-CS"/>
              </w:rPr>
            </w:pPr>
            <w:r w:rsidRPr="001C7EAE">
              <w:rPr>
                <w:b/>
                <w:i/>
                <w:color w:val="0070C0"/>
                <w:lang w:val="sr-Latn-CS"/>
              </w:rPr>
              <w:t>5. Smanjenje vrijednosti zaliha učinaka</w:t>
            </w:r>
          </w:p>
          <w:p w14:paraId="24D6DEF1" w14:textId="77777777" w:rsidR="00C30C45" w:rsidRPr="001C7EAE" w:rsidRDefault="006D7D62" w:rsidP="00FC1AAC">
            <w:pPr>
              <w:rPr>
                <w:b/>
                <w:i/>
                <w:color w:val="0070C0"/>
                <w:lang w:val="sr-Latn-CS"/>
              </w:rPr>
            </w:pPr>
            <w:r w:rsidRPr="001C7EAE">
              <w:rPr>
                <w:b/>
                <w:i/>
                <w:color w:val="0070C0"/>
                <w:lang w:val="sr-Latn-CS"/>
              </w:rPr>
              <w:t>6. Povećanje vrijednosti investicionih nekretnina i</w:t>
            </w:r>
          </w:p>
          <w:p w14:paraId="40677281" w14:textId="0166001A" w:rsidR="006D7D62" w:rsidRPr="001C7EAE" w:rsidRDefault="00C30C45" w:rsidP="00FC1AAC">
            <w:pPr>
              <w:rPr>
                <w:i/>
                <w:color w:val="0070C0"/>
                <w:lang w:val="bs-Latn-BA"/>
              </w:rPr>
            </w:pPr>
            <w:r w:rsidRPr="001C7EAE">
              <w:rPr>
                <w:b/>
                <w:i/>
                <w:color w:val="0070C0"/>
                <w:lang w:val="sr-Latn-CS"/>
              </w:rPr>
              <w:t xml:space="preserve">   </w:t>
            </w:r>
            <w:r w:rsidR="006D7D62" w:rsidRPr="001C7EAE">
              <w:rPr>
                <w:b/>
                <w:i/>
                <w:color w:val="0070C0"/>
                <w:lang w:val="sr-Latn-CS"/>
              </w:rPr>
              <w:t xml:space="preserve"> bioloških sredstava koja se ne amortizuju</w:t>
            </w:r>
          </w:p>
        </w:tc>
        <w:tc>
          <w:tcPr>
            <w:tcW w:w="4253" w:type="dxa"/>
            <w:vMerge/>
            <w:vAlign w:val="center"/>
          </w:tcPr>
          <w:p w14:paraId="5BA0946E" w14:textId="77777777" w:rsidR="006D7D62" w:rsidRPr="001C7EAE" w:rsidRDefault="006D7D62" w:rsidP="002E7CF9">
            <w:pPr>
              <w:rPr>
                <w:b/>
                <w:bCs/>
                <w:i/>
                <w:iCs/>
                <w:color w:val="0070C0"/>
                <w:lang w:val="sr-Latn-CS"/>
              </w:rPr>
            </w:pPr>
          </w:p>
        </w:tc>
      </w:tr>
      <w:tr w:rsidR="001C7EAE" w:rsidRPr="001C7EAE" w14:paraId="6291719E" w14:textId="77777777" w:rsidTr="002E7CF9">
        <w:tc>
          <w:tcPr>
            <w:tcW w:w="5671" w:type="dxa"/>
            <w:tcBorders>
              <w:top w:val="nil"/>
              <w:bottom w:val="double" w:sz="4" w:space="0" w:color="auto"/>
            </w:tcBorders>
            <w:vAlign w:val="center"/>
          </w:tcPr>
          <w:p w14:paraId="4D19F033" w14:textId="77777777" w:rsidR="00C30C45" w:rsidRPr="001C7EAE" w:rsidRDefault="00C30C45" w:rsidP="00FC1AAC">
            <w:pPr>
              <w:rPr>
                <w:b/>
                <w:i/>
                <w:color w:val="0070C0"/>
                <w:lang w:val="sr-Latn-CS"/>
              </w:rPr>
            </w:pPr>
            <w:r w:rsidRPr="001C7EAE">
              <w:rPr>
                <w:b/>
                <w:i/>
                <w:color w:val="0070C0"/>
                <w:lang w:val="sr-Latn-CS"/>
              </w:rPr>
              <w:t>7. Smanjenje vrijednosti investicionih nekretnina i</w:t>
            </w:r>
          </w:p>
          <w:p w14:paraId="3C47C26F" w14:textId="72B22F9F" w:rsidR="006D7D62" w:rsidRPr="001C7EAE" w:rsidRDefault="00C30C45" w:rsidP="00FC1AAC">
            <w:pPr>
              <w:rPr>
                <w:i/>
                <w:color w:val="0070C0"/>
                <w:lang w:val="sr-Latn-CS"/>
              </w:rPr>
            </w:pPr>
            <w:r w:rsidRPr="001C7EAE">
              <w:rPr>
                <w:b/>
                <w:i/>
                <w:color w:val="0070C0"/>
                <w:lang w:val="sr-Latn-CS"/>
              </w:rPr>
              <w:t xml:space="preserve">    bioloških sredstava koja se ne amortizuju</w:t>
            </w:r>
          </w:p>
        </w:tc>
        <w:tc>
          <w:tcPr>
            <w:tcW w:w="4253" w:type="dxa"/>
            <w:vMerge/>
            <w:vAlign w:val="center"/>
          </w:tcPr>
          <w:p w14:paraId="27FAFB8F" w14:textId="77777777" w:rsidR="006D7D62" w:rsidRPr="001C7EAE" w:rsidRDefault="006D7D62" w:rsidP="00FC1AAC">
            <w:pPr>
              <w:rPr>
                <w:b/>
                <w:bCs/>
                <w:i/>
                <w:iCs/>
                <w:color w:val="0070C0"/>
                <w:lang w:val="sr-Latn-CS"/>
              </w:rPr>
            </w:pPr>
          </w:p>
        </w:tc>
      </w:tr>
    </w:tbl>
    <w:p w14:paraId="14E59D84" w14:textId="77777777" w:rsidR="00F104E0" w:rsidRPr="00C77F09" w:rsidRDefault="00F104E0" w:rsidP="00C30C45">
      <w:pPr>
        <w:ind w:right="-666"/>
        <w:jc w:val="both"/>
        <w:rPr>
          <w:sz w:val="16"/>
          <w:szCs w:val="16"/>
          <w:lang w:val="bs-Latn-BA"/>
        </w:rPr>
      </w:pPr>
    </w:p>
    <w:p w14:paraId="7A9F3A08" w14:textId="07837ED6" w:rsidR="00395E68" w:rsidRPr="00A85E08" w:rsidRDefault="00395E68" w:rsidP="00571B6B">
      <w:pPr>
        <w:ind w:left="-426" w:right="43"/>
        <w:jc w:val="both"/>
        <w:rPr>
          <w:bCs/>
          <w:iCs/>
          <w:color w:val="0070C0"/>
          <w:lang w:val="sr-Latn-CS"/>
        </w:rPr>
      </w:pPr>
      <w:r w:rsidRPr="00A85E08">
        <w:rPr>
          <w:b/>
          <w:i/>
          <w:color w:val="0070C0"/>
          <w:lang w:val="sr-Latn-CS"/>
        </w:rPr>
        <w:tab/>
        <w:t xml:space="preserve">   4. Povećanje vrijednosti zaliha učinaka </w:t>
      </w:r>
      <w:r w:rsidRPr="00A85E08">
        <w:rPr>
          <w:bCs/>
          <w:iCs/>
          <w:color w:val="0070C0"/>
          <w:lang w:val="sr-Latn-CS"/>
        </w:rPr>
        <w:t xml:space="preserve">iskazano je u iznosu od </w:t>
      </w:r>
      <w:r w:rsidR="001C7EAE" w:rsidRPr="00A85E08">
        <w:rPr>
          <w:bCs/>
          <w:iCs/>
          <w:color w:val="0070C0"/>
          <w:lang w:val="sr-Latn-CS"/>
        </w:rPr>
        <w:t>409.570</w:t>
      </w:r>
      <w:r w:rsidRPr="00A85E08">
        <w:rPr>
          <w:bCs/>
          <w:iCs/>
          <w:color w:val="0070C0"/>
          <w:lang w:val="sr-Latn-CS"/>
        </w:rPr>
        <w:t xml:space="preserve"> KM (u prethodnom periodu 722.066 KM) i odnosi se na </w:t>
      </w:r>
      <w:r w:rsidR="00A85E08" w:rsidRPr="00A85E08">
        <w:rPr>
          <w:bCs/>
          <w:iCs/>
          <w:color w:val="0070C0"/>
          <w:lang w:val="sr-Latn-CS"/>
        </w:rPr>
        <w:t>nedovršenu proizvodnju i gotove proizvode.</w:t>
      </w:r>
    </w:p>
    <w:p w14:paraId="457A3F92" w14:textId="366FD084" w:rsidR="00395E68" w:rsidRPr="00CC05A6" w:rsidRDefault="00747F76" w:rsidP="00571B6B">
      <w:pPr>
        <w:ind w:left="-426" w:right="43"/>
        <w:jc w:val="both"/>
        <w:rPr>
          <w:b/>
          <w:i/>
          <w:color w:val="FF0000"/>
          <w:lang w:val="sr-Latn-CS"/>
        </w:rPr>
      </w:pPr>
      <w:r w:rsidRPr="00CC05A6">
        <w:rPr>
          <w:b/>
          <w:i/>
          <w:color w:val="FF0000"/>
          <w:lang w:val="sr-Latn-CS"/>
        </w:rPr>
        <w:tab/>
      </w:r>
    </w:p>
    <w:p w14:paraId="47D880C2" w14:textId="79C39401" w:rsidR="00865D6B" w:rsidRPr="00395E68" w:rsidRDefault="00747F76" w:rsidP="00571B6B">
      <w:pPr>
        <w:ind w:left="-426" w:right="43" w:firstLine="568"/>
        <w:jc w:val="both"/>
        <w:rPr>
          <w:color w:val="0070C0"/>
          <w:lang w:val="bs-Latn-BA"/>
        </w:rPr>
      </w:pPr>
      <w:r w:rsidRPr="004C3F3A">
        <w:rPr>
          <w:b/>
          <w:i/>
          <w:color w:val="0070C0"/>
          <w:lang w:val="sr-Latn-CS"/>
        </w:rPr>
        <w:t>8. Ostali poslovni prihodi</w:t>
      </w:r>
      <w:r w:rsidRPr="004C3F3A">
        <w:rPr>
          <w:color w:val="0070C0"/>
          <w:lang w:val="sr-Latn-CS"/>
        </w:rPr>
        <w:t xml:space="preserve"> </w:t>
      </w:r>
      <w:r w:rsidR="00827834" w:rsidRPr="004C3F3A">
        <w:rPr>
          <w:color w:val="0070C0"/>
          <w:lang w:val="bs-Latn-BA"/>
        </w:rPr>
        <w:t xml:space="preserve">iskazani su u iznosu od </w:t>
      </w:r>
      <w:r w:rsidR="004C3F3A" w:rsidRPr="004C3F3A">
        <w:rPr>
          <w:color w:val="0070C0"/>
          <w:lang w:val="bs-Latn-BA"/>
        </w:rPr>
        <w:t>226.050</w:t>
      </w:r>
      <w:r w:rsidR="001D4D79" w:rsidRPr="004C3F3A">
        <w:rPr>
          <w:color w:val="0070C0"/>
          <w:lang w:val="bs-Latn-BA"/>
        </w:rPr>
        <w:t xml:space="preserve"> </w:t>
      </w:r>
      <w:r w:rsidR="00827834" w:rsidRPr="004C3F3A">
        <w:rPr>
          <w:color w:val="0070C0"/>
          <w:lang w:val="bs-Latn-BA"/>
        </w:rPr>
        <w:t>KM (u prethodnom periodu</w:t>
      </w:r>
      <w:r w:rsidR="00827834" w:rsidRPr="00395E68">
        <w:rPr>
          <w:color w:val="0070C0"/>
          <w:lang w:val="bs-Latn-BA"/>
        </w:rPr>
        <w:t xml:space="preserve"> </w:t>
      </w:r>
      <w:r w:rsidR="00395E68" w:rsidRPr="00395E68">
        <w:rPr>
          <w:color w:val="0070C0"/>
          <w:lang w:val="bs-Latn-BA"/>
        </w:rPr>
        <w:t>150.512</w:t>
      </w:r>
      <w:r w:rsidR="00827834" w:rsidRPr="00395E68">
        <w:rPr>
          <w:color w:val="0070C0"/>
          <w:lang w:val="bs-Latn-BA"/>
        </w:rPr>
        <w:t xml:space="preserve"> KM) ostvareni su kao:</w:t>
      </w:r>
    </w:p>
    <w:p w14:paraId="400A808C" w14:textId="77777777" w:rsidR="00760572" w:rsidRPr="00C77F09" w:rsidRDefault="00760572" w:rsidP="00571B6B">
      <w:pPr>
        <w:ind w:left="-426" w:right="43"/>
        <w:jc w:val="both"/>
        <w:rPr>
          <w:lang w:val="bs-Latn-BA"/>
        </w:rPr>
      </w:pPr>
    </w:p>
    <w:p w14:paraId="7A7139A0" w14:textId="0A4DB2D5" w:rsidR="00760572" w:rsidRPr="004C3F3A" w:rsidRDefault="00760572" w:rsidP="00571B6B">
      <w:pPr>
        <w:pStyle w:val="Pasussalistom"/>
        <w:numPr>
          <w:ilvl w:val="0"/>
          <w:numId w:val="15"/>
        </w:numPr>
        <w:ind w:left="426" w:right="43" w:hanging="284"/>
        <w:jc w:val="both"/>
        <w:rPr>
          <w:color w:val="0070C0"/>
          <w:lang w:val="bs-Latn-BA"/>
        </w:rPr>
      </w:pPr>
      <w:r w:rsidRPr="004C3F3A">
        <w:rPr>
          <w:color w:val="0070C0"/>
          <w:lang w:val="bs-Latn-BA"/>
        </w:rPr>
        <w:t xml:space="preserve">prihodi od podsticaja </w:t>
      </w:r>
      <w:r w:rsidRPr="004C3F3A">
        <w:rPr>
          <w:color w:val="0070C0"/>
          <w:lang w:val="bs-Latn-BA"/>
        </w:rPr>
        <w:tab/>
      </w:r>
      <w:r w:rsidRPr="004C3F3A">
        <w:rPr>
          <w:color w:val="0070C0"/>
          <w:lang w:val="bs-Latn-BA"/>
        </w:rPr>
        <w:tab/>
      </w:r>
      <w:r w:rsidRPr="004C3F3A">
        <w:rPr>
          <w:color w:val="0070C0"/>
          <w:lang w:val="bs-Latn-BA"/>
        </w:rPr>
        <w:tab/>
      </w:r>
      <w:r w:rsidRPr="004C3F3A">
        <w:rPr>
          <w:color w:val="0070C0"/>
          <w:lang w:val="bs-Latn-BA"/>
        </w:rPr>
        <w:tab/>
      </w:r>
      <w:r w:rsidRPr="004C3F3A">
        <w:rPr>
          <w:color w:val="0070C0"/>
          <w:lang w:val="bs-Latn-BA"/>
        </w:rPr>
        <w:tab/>
        <w:t xml:space="preserve">     </w:t>
      </w:r>
      <w:r w:rsidR="004C3F3A" w:rsidRPr="004C3F3A">
        <w:rPr>
          <w:color w:val="0070C0"/>
          <w:lang w:val="bs-Latn-BA"/>
        </w:rPr>
        <w:t>226.050,20</w:t>
      </w:r>
      <w:r w:rsidRPr="004C3F3A">
        <w:rPr>
          <w:color w:val="0070C0"/>
          <w:lang w:val="bs-Latn-BA"/>
        </w:rPr>
        <w:t xml:space="preserve"> KM</w:t>
      </w:r>
    </w:p>
    <w:p w14:paraId="2C4FB7C3" w14:textId="77777777" w:rsidR="00747F76" w:rsidRPr="00C77F09" w:rsidRDefault="00747F76" w:rsidP="00571B6B">
      <w:pPr>
        <w:ind w:right="43"/>
        <w:jc w:val="both"/>
        <w:rPr>
          <w:b/>
          <w:i/>
          <w:sz w:val="16"/>
          <w:szCs w:val="16"/>
          <w:lang w:val="bs-Latn-BA"/>
        </w:rPr>
      </w:pPr>
    </w:p>
    <w:p w14:paraId="094976E8" w14:textId="3BF52C00" w:rsidR="00747F76" w:rsidRPr="00395E68" w:rsidRDefault="00747F76" w:rsidP="00571B6B">
      <w:pPr>
        <w:pStyle w:val="Podnojestranice"/>
        <w:tabs>
          <w:tab w:val="clear" w:pos="8640"/>
          <w:tab w:val="left" w:pos="708"/>
          <w:tab w:val="right" w:pos="9214"/>
        </w:tabs>
        <w:ind w:left="-426" w:right="43"/>
        <w:jc w:val="both"/>
        <w:rPr>
          <w:color w:val="0070C0"/>
          <w:lang w:val="bs-Latn-BA"/>
        </w:rPr>
      </w:pPr>
      <w:r w:rsidRPr="004C3F3A">
        <w:rPr>
          <w:b/>
          <w:i/>
          <w:color w:val="0070C0"/>
          <w:lang w:val="sr-Latn-CS"/>
        </w:rPr>
        <w:t>2)</w:t>
      </w:r>
      <w:r w:rsidRPr="004C3F3A">
        <w:rPr>
          <w:b/>
          <w:i/>
          <w:color w:val="0070C0"/>
          <w:lang w:val="sr-Cyrl-CS"/>
        </w:rPr>
        <w:t xml:space="preserve"> Poslovni rashodi</w:t>
      </w:r>
      <w:r w:rsidRPr="004C3F3A">
        <w:rPr>
          <w:b/>
          <w:i/>
          <w:color w:val="0070C0"/>
          <w:lang w:val="bs-Latn-BA"/>
        </w:rPr>
        <w:t xml:space="preserve">: </w:t>
      </w:r>
      <w:r w:rsidRPr="004C3F3A">
        <w:rPr>
          <w:color w:val="0070C0"/>
          <w:lang w:val="sr-Cyrl-CS"/>
        </w:rPr>
        <w:t xml:space="preserve">U Bilansu uspjeha poslovni rashodi su iskazani u iznosu od </w:t>
      </w:r>
      <w:r w:rsidR="004C3F3A" w:rsidRPr="004C3F3A">
        <w:rPr>
          <w:color w:val="0070C0"/>
          <w:lang w:val="bs-Latn-BA"/>
        </w:rPr>
        <w:t>4.901.274</w:t>
      </w:r>
      <w:r w:rsidRPr="004C3F3A">
        <w:rPr>
          <w:color w:val="0070C0"/>
          <w:lang w:val="sr-Cyrl-CS"/>
        </w:rPr>
        <w:t xml:space="preserve"> KM</w:t>
      </w:r>
      <w:r w:rsidRPr="00C77F09">
        <w:rPr>
          <w:lang w:val="sr-Cyrl-CS"/>
        </w:rPr>
        <w:t xml:space="preserve"> </w:t>
      </w:r>
      <w:r w:rsidRPr="004C3F3A">
        <w:rPr>
          <w:color w:val="0070C0"/>
          <w:lang w:val="sr-Cyrl-CS"/>
        </w:rPr>
        <w:t xml:space="preserve">tekuće i </w:t>
      </w:r>
      <w:r w:rsidR="00395E68" w:rsidRPr="004C3F3A">
        <w:rPr>
          <w:color w:val="0070C0"/>
          <w:lang w:val="bs-Latn-BA"/>
        </w:rPr>
        <w:t>5.533.478</w:t>
      </w:r>
      <w:r w:rsidRPr="004C3F3A">
        <w:rPr>
          <w:color w:val="0070C0"/>
          <w:lang w:val="sr-Cyrl-CS"/>
        </w:rPr>
        <w:t xml:space="preserve"> KM prethodne godine. U ukupnim rashodima poslovni rashodi  u tekućem periodu učestvuju sa </w:t>
      </w:r>
      <w:r w:rsidR="008F6086" w:rsidRPr="004C3F3A">
        <w:rPr>
          <w:color w:val="0070C0"/>
          <w:lang w:val="sr-Latn-RS"/>
        </w:rPr>
        <w:t>98,</w:t>
      </w:r>
      <w:r w:rsidR="004C3F3A" w:rsidRPr="004C3F3A">
        <w:rPr>
          <w:color w:val="0070C0"/>
          <w:lang w:val="sr-Latn-RS"/>
        </w:rPr>
        <w:t>32</w:t>
      </w:r>
      <w:r w:rsidRPr="004C3F3A">
        <w:rPr>
          <w:color w:val="0070C0"/>
          <w:lang w:val="sr-Cyrl-CS"/>
        </w:rPr>
        <w:t>%, što je približno na nivou učešća u prethodnom periodu (</w:t>
      </w:r>
      <w:r w:rsidR="00395E68" w:rsidRPr="004C3F3A">
        <w:rPr>
          <w:color w:val="0070C0"/>
          <w:lang w:val="bs-Latn-BA"/>
        </w:rPr>
        <w:t>98,95</w:t>
      </w:r>
      <w:r w:rsidRPr="004C3F3A">
        <w:rPr>
          <w:color w:val="0070C0"/>
          <w:lang w:val="sr-Cyrl-CS"/>
        </w:rPr>
        <w:t>%).</w:t>
      </w:r>
      <w:r w:rsidRPr="00395E68">
        <w:rPr>
          <w:color w:val="0070C0"/>
          <w:lang w:val="sr-Cyrl-CS"/>
        </w:rPr>
        <w:t xml:space="preserve"> Struktura poslovnih rashoda data je u narednom pregledu</w:t>
      </w:r>
      <w:r w:rsidRPr="00395E68">
        <w:rPr>
          <w:color w:val="0070C0"/>
          <w:lang w:val="de-DE"/>
        </w:rPr>
        <w:t xml:space="preserve"> (u KM)</w:t>
      </w:r>
      <w:r w:rsidRPr="00395E68">
        <w:rPr>
          <w:color w:val="0070C0"/>
          <w:lang w:val="sr-Cyrl-CS"/>
        </w:rPr>
        <w:t>:</w:t>
      </w:r>
    </w:p>
    <w:p w14:paraId="62634532" w14:textId="77777777" w:rsidR="00747F76" w:rsidRPr="00C77F09" w:rsidRDefault="00747F76" w:rsidP="00747F76">
      <w:pPr>
        <w:pStyle w:val="Teloteksta"/>
        <w:rPr>
          <w:sz w:val="16"/>
          <w:szCs w:val="16"/>
          <w:lang w:val="sr-Cyrl-CS"/>
        </w:rPr>
      </w:pPr>
    </w:p>
    <w:tbl>
      <w:tblPr>
        <w:tblW w:w="10065" w:type="dxa"/>
        <w:tblInd w:w="-356" w:type="dxa"/>
        <w:tblBorders>
          <w:top w:val="double" w:sz="6" w:space="0" w:color="auto"/>
          <w:bottom w:val="double" w:sz="6" w:space="0" w:color="auto"/>
        </w:tblBorders>
        <w:tblCellMar>
          <w:left w:w="70" w:type="dxa"/>
          <w:right w:w="70" w:type="dxa"/>
        </w:tblCellMar>
        <w:tblLook w:val="0000" w:firstRow="0" w:lastRow="0" w:firstColumn="0" w:lastColumn="0" w:noHBand="0" w:noVBand="0"/>
      </w:tblPr>
      <w:tblGrid>
        <w:gridCol w:w="908"/>
        <w:gridCol w:w="4338"/>
        <w:gridCol w:w="1458"/>
        <w:gridCol w:w="800"/>
        <w:gridCol w:w="1345"/>
        <w:gridCol w:w="1216"/>
      </w:tblGrid>
      <w:tr w:rsidR="00FA1846" w:rsidRPr="00FA1846" w14:paraId="484F8D22" w14:textId="77777777" w:rsidTr="00FE614C">
        <w:trPr>
          <w:trHeight w:val="270"/>
        </w:trPr>
        <w:tc>
          <w:tcPr>
            <w:tcW w:w="908" w:type="dxa"/>
            <w:vMerge w:val="restart"/>
            <w:tcBorders>
              <w:top w:val="double" w:sz="6" w:space="0" w:color="auto"/>
              <w:bottom w:val="nil"/>
            </w:tcBorders>
            <w:shd w:val="clear" w:color="auto" w:fill="DEEAF6" w:themeFill="accent1" w:themeFillTint="33"/>
            <w:noWrap/>
            <w:vAlign w:val="bottom"/>
          </w:tcPr>
          <w:p w14:paraId="156281BB" w14:textId="77777777" w:rsidR="00747F76" w:rsidRPr="00FA1846" w:rsidRDefault="00747F76" w:rsidP="00747F76">
            <w:pPr>
              <w:ind w:left="-426" w:firstLine="426"/>
              <w:jc w:val="center"/>
              <w:rPr>
                <w:b/>
                <w:bCs/>
                <w:i/>
                <w:color w:val="0070C0"/>
              </w:rPr>
            </w:pPr>
            <w:r w:rsidRPr="00FA1846">
              <w:rPr>
                <w:b/>
                <w:bCs/>
                <w:i/>
                <w:color w:val="0070C0"/>
              </w:rPr>
              <w:t>Redni</w:t>
            </w:r>
          </w:p>
          <w:p w14:paraId="7F17B25B" w14:textId="77777777" w:rsidR="00747F76" w:rsidRPr="00FA1846" w:rsidRDefault="00747F76" w:rsidP="004D207D">
            <w:pPr>
              <w:jc w:val="center"/>
              <w:rPr>
                <w:b/>
                <w:bCs/>
                <w:i/>
                <w:color w:val="0070C0"/>
              </w:rPr>
            </w:pPr>
            <w:r w:rsidRPr="00FA1846">
              <w:rPr>
                <w:b/>
                <w:bCs/>
                <w:i/>
                <w:color w:val="0070C0"/>
              </w:rPr>
              <w:t>broj</w:t>
            </w:r>
          </w:p>
        </w:tc>
        <w:tc>
          <w:tcPr>
            <w:tcW w:w="4338" w:type="dxa"/>
            <w:vMerge w:val="restart"/>
            <w:tcBorders>
              <w:top w:val="double" w:sz="6" w:space="0" w:color="auto"/>
              <w:bottom w:val="nil"/>
            </w:tcBorders>
            <w:shd w:val="clear" w:color="auto" w:fill="DEEAF6" w:themeFill="accent1" w:themeFillTint="33"/>
            <w:noWrap/>
            <w:vAlign w:val="center"/>
          </w:tcPr>
          <w:p w14:paraId="4B223B94" w14:textId="77777777" w:rsidR="00747F76" w:rsidRPr="00FA1846" w:rsidRDefault="00747F76" w:rsidP="004D207D">
            <w:pPr>
              <w:jc w:val="center"/>
              <w:rPr>
                <w:b/>
                <w:bCs/>
                <w:i/>
                <w:color w:val="0070C0"/>
              </w:rPr>
            </w:pPr>
            <w:r w:rsidRPr="00FA1846">
              <w:rPr>
                <w:b/>
                <w:bCs/>
                <w:i/>
                <w:color w:val="0070C0"/>
              </w:rPr>
              <w:t>O   P   I   S</w:t>
            </w:r>
          </w:p>
        </w:tc>
        <w:tc>
          <w:tcPr>
            <w:tcW w:w="2258" w:type="dxa"/>
            <w:gridSpan w:val="2"/>
            <w:tcBorders>
              <w:top w:val="double" w:sz="6" w:space="0" w:color="auto"/>
              <w:bottom w:val="single" w:sz="4" w:space="0" w:color="auto"/>
            </w:tcBorders>
            <w:shd w:val="clear" w:color="auto" w:fill="DEEAF6" w:themeFill="accent1" w:themeFillTint="33"/>
            <w:noWrap/>
            <w:vAlign w:val="bottom"/>
          </w:tcPr>
          <w:p w14:paraId="7B54739B" w14:textId="77777777" w:rsidR="00747F76" w:rsidRPr="00FA1846" w:rsidRDefault="00747F76" w:rsidP="004D207D">
            <w:pPr>
              <w:jc w:val="center"/>
              <w:rPr>
                <w:b/>
                <w:bCs/>
                <w:i/>
                <w:color w:val="0070C0"/>
              </w:rPr>
            </w:pPr>
            <w:r w:rsidRPr="00FA1846">
              <w:rPr>
                <w:b/>
                <w:bCs/>
                <w:i/>
                <w:color w:val="0070C0"/>
              </w:rPr>
              <w:t>Tekuća godina</w:t>
            </w:r>
          </w:p>
        </w:tc>
        <w:tc>
          <w:tcPr>
            <w:tcW w:w="1345" w:type="dxa"/>
            <w:vMerge w:val="restart"/>
            <w:tcBorders>
              <w:top w:val="double" w:sz="6" w:space="0" w:color="auto"/>
              <w:bottom w:val="nil"/>
            </w:tcBorders>
            <w:shd w:val="clear" w:color="auto" w:fill="DEEAF6" w:themeFill="accent1" w:themeFillTint="33"/>
            <w:noWrap/>
            <w:vAlign w:val="bottom"/>
          </w:tcPr>
          <w:p w14:paraId="71E3EF27" w14:textId="77777777" w:rsidR="00747F76" w:rsidRPr="00FA1846" w:rsidRDefault="00747F76" w:rsidP="004D207D">
            <w:pPr>
              <w:jc w:val="center"/>
              <w:rPr>
                <w:b/>
                <w:bCs/>
                <w:i/>
                <w:color w:val="0070C0"/>
              </w:rPr>
            </w:pPr>
            <w:r w:rsidRPr="00FA1846">
              <w:rPr>
                <w:b/>
                <w:bCs/>
                <w:i/>
                <w:color w:val="0070C0"/>
              </w:rPr>
              <w:t>Prethodna</w:t>
            </w:r>
          </w:p>
          <w:p w14:paraId="505A9019" w14:textId="77777777" w:rsidR="00747F76" w:rsidRPr="00FA1846" w:rsidRDefault="00747F76" w:rsidP="004D207D">
            <w:pPr>
              <w:jc w:val="center"/>
              <w:rPr>
                <w:b/>
                <w:bCs/>
                <w:i/>
                <w:color w:val="0070C0"/>
              </w:rPr>
            </w:pPr>
            <w:r w:rsidRPr="00FA1846">
              <w:rPr>
                <w:b/>
                <w:bCs/>
                <w:i/>
                <w:color w:val="0070C0"/>
              </w:rPr>
              <w:t>godina</w:t>
            </w:r>
          </w:p>
        </w:tc>
        <w:tc>
          <w:tcPr>
            <w:tcW w:w="1216" w:type="dxa"/>
            <w:vMerge w:val="restart"/>
            <w:tcBorders>
              <w:top w:val="double" w:sz="6" w:space="0" w:color="auto"/>
              <w:bottom w:val="nil"/>
            </w:tcBorders>
            <w:shd w:val="clear" w:color="auto" w:fill="DEEAF6" w:themeFill="accent1" w:themeFillTint="33"/>
            <w:noWrap/>
            <w:vAlign w:val="center"/>
          </w:tcPr>
          <w:p w14:paraId="3D56DC55" w14:textId="77777777" w:rsidR="00747F76" w:rsidRPr="00FA1846" w:rsidRDefault="00747F76" w:rsidP="004D207D">
            <w:pPr>
              <w:jc w:val="center"/>
              <w:rPr>
                <w:b/>
                <w:bCs/>
                <w:i/>
                <w:color w:val="0070C0"/>
              </w:rPr>
            </w:pPr>
            <w:r w:rsidRPr="00FA1846">
              <w:rPr>
                <w:b/>
                <w:bCs/>
                <w:i/>
                <w:color w:val="0070C0"/>
              </w:rPr>
              <w:t>Indeks</w:t>
            </w:r>
          </w:p>
        </w:tc>
      </w:tr>
      <w:tr w:rsidR="00FA1846" w:rsidRPr="00FA1846" w14:paraId="674F92CF" w14:textId="77777777" w:rsidTr="00FE614C">
        <w:trPr>
          <w:trHeight w:val="255"/>
        </w:trPr>
        <w:tc>
          <w:tcPr>
            <w:tcW w:w="908" w:type="dxa"/>
            <w:vMerge/>
            <w:tcBorders>
              <w:top w:val="nil"/>
              <w:bottom w:val="single" w:sz="4" w:space="0" w:color="auto"/>
            </w:tcBorders>
            <w:shd w:val="clear" w:color="auto" w:fill="FFCC99"/>
            <w:noWrap/>
            <w:vAlign w:val="bottom"/>
          </w:tcPr>
          <w:p w14:paraId="2EE62C8A" w14:textId="77777777" w:rsidR="00747F76" w:rsidRPr="00FA1846" w:rsidRDefault="00747F76" w:rsidP="004D207D">
            <w:pPr>
              <w:jc w:val="center"/>
              <w:rPr>
                <w:b/>
                <w:bCs/>
                <w:color w:val="0070C0"/>
              </w:rPr>
            </w:pPr>
          </w:p>
        </w:tc>
        <w:tc>
          <w:tcPr>
            <w:tcW w:w="4338" w:type="dxa"/>
            <w:vMerge/>
            <w:tcBorders>
              <w:top w:val="nil"/>
              <w:bottom w:val="single" w:sz="4" w:space="0" w:color="auto"/>
            </w:tcBorders>
            <w:vAlign w:val="center"/>
          </w:tcPr>
          <w:p w14:paraId="4F478625" w14:textId="77777777" w:rsidR="00747F76" w:rsidRPr="00FA1846" w:rsidRDefault="00747F76" w:rsidP="004D207D">
            <w:pPr>
              <w:rPr>
                <w:b/>
                <w:bCs/>
                <w:color w:val="0070C0"/>
              </w:rPr>
            </w:pPr>
          </w:p>
        </w:tc>
        <w:tc>
          <w:tcPr>
            <w:tcW w:w="1458" w:type="dxa"/>
            <w:tcBorders>
              <w:top w:val="single" w:sz="4" w:space="0" w:color="auto"/>
              <w:bottom w:val="single" w:sz="4" w:space="0" w:color="auto"/>
            </w:tcBorders>
            <w:shd w:val="clear" w:color="auto" w:fill="FFF2CC" w:themeFill="accent4" w:themeFillTint="33"/>
            <w:noWrap/>
            <w:vAlign w:val="bottom"/>
          </w:tcPr>
          <w:p w14:paraId="05F21562" w14:textId="77777777" w:rsidR="00747F76" w:rsidRPr="00FA1846" w:rsidRDefault="00747F76" w:rsidP="004D207D">
            <w:pPr>
              <w:jc w:val="center"/>
              <w:rPr>
                <w:b/>
                <w:bCs/>
                <w:i/>
                <w:color w:val="0070C0"/>
              </w:rPr>
            </w:pPr>
            <w:r w:rsidRPr="00FA1846">
              <w:rPr>
                <w:b/>
                <w:bCs/>
                <w:i/>
                <w:color w:val="0070C0"/>
              </w:rPr>
              <w:t>Iznos</w:t>
            </w:r>
          </w:p>
        </w:tc>
        <w:tc>
          <w:tcPr>
            <w:tcW w:w="800" w:type="dxa"/>
            <w:tcBorders>
              <w:top w:val="single" w:sz="4" w:space="0" w:color="auto"/>
              <w:bottom w:val="single" w:sz="4" w:space="0" w:color="auto"/>
            </w:tcBorders>
            <w:shd w:val="clear" w:color="auto" w:fill="FFF2CC" w:themeFill="accent4" w:themeFillTint="33"/>
            <w:noWrap/>
            <w:vAlign w:val="bottom"/>
          </w:tcPr>
          <w:p w14:paraId="332AFF35" w14:textId="77777777" w:rsidR="00747F76" w:rsidRPr="00FA1846" w:rsidRDefault="00747F76" w:rsidP="004D207D">
            <w:pPr>
              <w:jc w:val="center"/>
              <w:rPr>
                <w:b/>
                <w:bCs/>
                <w:i/>
                <w:color w:val="0070C0"/>
              </w:rPr>
            </w:pPr>
            <w:r w:rsidRPr="00FA1846">
              <w:rPr>
                <w:b/>
                <w:bCs/>
                <w:i/>
                <w:color w:val="0070C0"/>
              </w:rPr>
              <w:t>%</w:t>
            </w:r>
          </w:p>
        </w:tc>
        <w:tc>
          <w:tcPr>
            <w:tcW w:w="1345" w:type="dxa"/>
            <w:vMerge/>
            <w:tcBorders>
              <w:top w:val="nil"/>
              <w:bottom w:val="single" w:sz="4" w:space="0" w:color="auto"/>
            </w:tcBorders>
            <w:shd w:val="clear" w:color="auto" w:fill="FFCC99"/>
            <w:noWrap/>
            <w:vAlign w:val="bottom"/>
          </w:tcPr>
          <w:p w14:paraId="138D6D59" w14:textId="77777777" w:rsidR="00747F76" w:rsidRPr="00FA1846" w:rsidRDefault="00747F76" w:rsidP="004D207D">
            <w:pPr>
              <w:jc w:val="center"/>
              <w:rPr>
                <w:b/>
                <w:bCs/>
                <w:color w:val="0070C0"/>
              </w:rPr>
            </w:pPr>
          </w:p>
        </w:tc>
        <w:tc>
          <w:tcPr>
            <w:tcW w:w="1216" w:type="dxa"/>
            <w:vMerge/>
            <w:tcBorders>
              <w:top w:val="nil"/>
              <w:bottom w:val="single" w:sz="4" w:space="0" w:color="auto"/>
            </w:tcBorders>
            <w:vAlign w:val="center"/>
          </w:tcPr>
          <w:p w14:paraId="33A8A1AF" w14:textId="77777777" w:rsidR="00747F76" w:rsidRPr="00FA1846" w:rsidRDefault="00747F76" w:rsidP="004D207D">
            <w:pPr>
              <w:rPr>
                <w:b/>
                <w:bCs/>
                <w:color w:val="0070C0"/>
              </w:rPr>
            </w:pPr>
          </w:p>
        </w:tc>
      </w:tr>
      <w:tr w:rsidR="00FA1846" w:rsidRPr="00FA1846" w14:paraId="789E4816" w14:textId="77777777" w:rsidTr="00FE614C">
        <w:trPr>
          <w:trHeight w:val="255"/>
        </w:trPr>
        <w:tc>
          <w:tcPr>
            <w:tcW w:w="908" w:type="dxa"/>
            <w:tcBorders>
              <w:top w:val="single" w:sz="4" w:space="0" w:color="auto"/>
              <w:bottom w:val="dotted" w:sz="4" w:space="0" w:color="auto"/>
            </w:tcBorders>
            <w:shd w:val="clear" w:color="auto" w:fill="auto"/>
            <w:noWrap/>
            <w:vAlign w:val="center"/>
          </w:tcPr>
          <w:p w14:paraId="72C0000A" w14:textId="77777777" w:rsidR="00395E68" w:rsidRPr="00FA1846" w:rsidRDefault="00395E68" w:rsidP="00395E68">
            <w:pPr>
              <w:jc w:val="center"/>
              <w:rPr>
                <w:i/>
                <w:color w:val="0070C0"/>
              </w:rPr>
            </w:pPr>
            <w:r w:rsidRPr="00FA1846">
              <w:rPr>
                <w:i/>
                <w:color w:val="0070C0"/>
              </w:rPr>
              <w:t>1.</w:t>
            </w:r>
          </w:p>
        </w:tc>
        <w:tc>
          <w:tcPr>
            <w:tcW w:w="4338" w:type="dxa"/>
            <w:tcBorders>
              <w:top w:val="single" w:sz="4" w:space="0" w:color="auto"/>
              <w:bottom w:val="dotted" w:sz="4" w:space="0" w:color="auto"/>
            </w:tcBorders>
            <w:shd w:val="clear" w:color="auto" w:fill="auto"/>
            <w:vAlign w:val="center"/>
          </w:tcPr>
          <w:p w14:paraId="4ACE6E9A" w14:textId="77777777" w:rsidR="00395E68" w:rsidRPr="00FA1846" w:rsidRDefault="00395E68" w:rsidP="00395E68">
            <w:pPr>
              <w:rPr>
                <w:i/>
                <w:color w:val="0070C0"/>
              </w:rPr>
            </w:pPr>
            <w:r w:rsidRPr="00FA1846">
              <w:rPr>
                <w:i/>
                <w:color w:val="0070C0"/>
              </w:rPr>
              <w:t>Nabavna vrijednost prodate robe</w:t>
            </w:r>
          </w:p>
        </w:tc>
        <w:tc>
          <w:tcPr>
            <w:tcW w:w="1458" w:type="dxa"/>
            <w:tcBorders>
              <w:top w:val="single" w:sz="4" w:space="0" w:color="auto"/>
              <w:bottom w:val="dotted" w:sz="4" w:space="0" w:color="auto"/>
            </w:tcBorders>
            <w:shd w:val="clear" w:color="auto" w:fill="F2F2F2" w:themeFill="background1" w:themeFillShade="F2"/>
            <w:noWrap/>
            <w:vAlign w:val="center"/>
          </w:tcPr>
          <w:p w14:paraId="6C75E43B" w14:textId="47A5E067" w:rsidR="00395E68" w:rsidRPr="00FA1846" w:rsidRDefault="004C3F3A" w:rsidP="00395E68">
            <w:pPr>
              <w:jc w:val="right"/>
              <w:rPr>
                <w:i/>
                <w:color w:val="0070C0"/>
                <w:lang w:val="bs-Latn-BA"/>
              </w:rPr>
            </w:pPr>
            <w:r w:rsidRPr="00FA1846">
              <w:rPr>
                <w:i/>
                <w:color w:val="0070C0"/>
                <w:lang w:val="bs-Latn-BA"/>
              </w:rPr>
              <w:t>0</w:t>
            </w:r>
          </w:p>
        </w:tc>
        <w:tc>
          <w:tcPr>
            <w:tcW w:w="800" w:type="dxa"/>
            <w:tcBorders>
              <w:top w:val="single" w:sz="4" w:space="0" w:color="auto"/>
              <w:bottom w:val="dotted" w:sz="4" w:space="0" w:color="auto"/>
            </w:tcBorders>
            <w:shd w:val="clear" w:color="auto" w:fill="F2F2F2" w:themeFill="background1" w:themeFillShade="F2"/>
            <w:noWrap/>
            <w:vAlign w:val="center"/>
          </w:tcPr>
          <w:p w14:paraId="01C1A6EB" w14:textId="14809C62" w:rsidR="00395E68" w:rsidRPr="00FA1846" w:rsidRDefault="00FA1846" w:rsidP="00395E68">
            <w:pPr>
              <w:jc w:val="right"/>
              <w:rPr>
                <w:i/>
                <w:color w:val="0070C0"/>
                <w:lang w:val="bs-Latn-BA"/>
              </w:rPr>
            </w:pPr>
            <w:r w:rsidRPr="00FA1846">
              <w:rPr>
                <w:i/>
                <w:color w:val="0070C0"/>
                <w:lang w:val="bs-Latn-BA"/>
              </w:rPr>
              <w:t>0,00</w:t>
            </w:r>
          </w:p>
        </w:tc>
        <w:tc>
          <w:tcPr>
            <w:tcW w:w="1345" w:type="dxa"/>
            <w:tcBorders>
              <w:top w:val="single" w:sz="4" w:space="0" w:color="auto"/>
              <w:bottom w:val="dotted" w:sz="4" w:space="0" w:color="auto"/>
            </w:tcBorders>
            <w:shd w:val="clear" w:color="auto" w:fill="auto"/>
            <w:noWrap/>
            <w:vAlign w:val="center"/>
          </w:tcPr>
          <w:p w14:paraId="7D2D4608" w14:textId="1DE39B6E" w:rsidR="00395E68" w:rsidRPr="00FA1846" w:rsidRDefault="00395E68" w:rsidP="00395E68">
            <w:pPr>
              <w:jc w:val="right"/>
              <w:rPr>
                <w:i/>
                <w:color w:val="0070C0"/>
                <w:lang w:val="bs-Latn-BA"/>
              </w:rPr>
            </w:pPr>
            <w:r w:rsidRPr="00FA1846">
              <w:rPr>
                <w:i/>
                <w:color w:val="0070C0"/>
                <w:lang w:val="bs-Latn-BA"/>
              </w:rPr>
              <w:t>0</w:t>
            </w:r>
          </w:p>
        </w:tc>
        <w:tc>
          <w:tcPr>
            <w:tcW w:w="1216" w:type="dxa"/>
            <w:tcBorders>
              <w:top w:val="single" w:sz="4" w:space="0" w:color="auto"/>
              <w:bottom w:val="dotted" w:sz="4" w:space="0" w:color="auto"/>
            </w:tcBorders>
            <w:shd w:val="clear" w:color="auto" w:fill="auto"/>
            <w:noWrap/>
            <w:vAlign w:val="center"/>
          </w:tcPr>
          <w:p w14:paraId="4CE497BF" w14:textId="4366D1BC" w:rsidR="00395E68" w:rsidRPr="00FA1846" w:rsidRDefault="004C3F3A" w:rsidP="00395E68">
            <w:pPr>
              <w:jc w:val="right"/>
              <w:rPr>
                <w:i/>
                <w:color w:val="0070C0"/>
                <w:lang w:val="bs-Latn-BA"/>
              </w:rPr>
            </w:pPr>
            <w:r w:rsidRPr="00FA1846">
              <w:rPr>
                <w:i/>
                <w:color w:val="0070C0"/>
                <w:lang w:val="bs-Latn-BA"/>
              </w:rPr>
              <w:t>0.0000</w:t>
            </w:r>
          </w:p>
        </w:tc>
      </w:tr>
      <w:tr w:rsidR="00FA1846" w:rsidRPr="00FA1846" w14:paraId="652D39C5" w14:textId="77777777" w:rsidTr="00FE614C">
        <w:trPr>
          <w:trHeight w:val="255"/>
        </w:trPr>
        <w:tc>
          <w:tcPr>
            <w:tcW w:w="908" w:type="dxa"/>
            <w:tcBorders>
              <w:top w:val="dotted" w:sz="4" w:space="0" w:color="auto"/>
              <w:bottom w:val="dotted" w:sz="4" w:space="0" w:color="auto"/>
            </w:tcBorders>
            <w:shd w:val="clear" w:color="auto" w:fill="auto"/>
            <w:noWrap/>
            <w:vAlign w:val="center"/>
          </w:tcPr>
          <w:p w14:paraId="6B405BB1" w14:textId="77777777" w:rsidR="00395E68" w:rsidRPr="00FA1846" w:rsidRDefault="00395E68" w:rsidP="00395E68">
            <w:pPr>
              <w:jc w:val="center"/>
              <w:rPr>
                <w:i/>
                <w:color w:val="0070C0"/>
              </w:rPr>
            </w:pPr>
            <w:r w:rsidRPr="00FA1846">
              <w:rPr>
                <w:i/>
                <w:color w:val="0070C0"/>
              </w:rPr>
              <w:t>2.</w:t>
            </w:r>
          </w:p>
        </w:tc>
        <w:tc>
          <w:tcPr>
            <w:tcW w:w="4338" w:type="dxa"/>
            <w:tcBorders>
              <w:top w:val="dotted" w:sz="4" w:space="0" w:color="auto"/>
              <w:bottom w:val="dotted" w:sz="4" w:space="0" w:color="auto"/>
            </w:tcBorders>
            <w:shd w:val="clear" w:color="auto" w:fill="auto"/>
            <w:vAlign w:val="center"/>
          </w:tcPr>
          <w:p w14:paraId="1F0A7E21" w14:textId="77777777" w:rsidR="00395E68" w:rsidRPr="00FA1846" w:rsidRDefault="00395E68" w:rsidP="00395E68">
            <w:pPr>
              <w:rPr>
                <w:i/>
                <w:color w:val="0070C0"/>
                <w:lang w:val="sr-Cyrl-CS"/>
              </w:rPr>
            </w:pPr>
            <w:r w:rsidRPr="00FA1846">
              <w:rPr>
                <w:i/>
                <w:color w:val="0070C0"/>
              </w:rPr>
              <w:t>Troškovi materijala</w:t>
            </w:r>
          </w:p>
        </w:tc>
        <w:tc>
          <w:tcPr>
            <w:tcW w:w="1458" w:type="dxa"/>
            <w:tcBorders>
              <w:top w:val="dotted" w:sz="4" w:space="0" w:color="auto"/>
              <w:bottom w:val="dotted" w:sz="4" w:space="0" w:color="auto"/>
            </w:tcBorders>
            <w:shd w:val="clear" w:color="auto" w:fill="F2F2F2" w:themeFill="background1" w:themeFillShade="F2"/>
            <w:noWrap/>
            <w:vAlign w:val="center"/>
          </w:tcPr>
          <w:p w14:paraId="70956FF5" w14:textId="7006025C" w:rsidR="00395E68" w:rsidRPr="00FA1846" w:rsidRDefault="004C3F3A" w:rsidP="00395E68">
            <w:pPr>
              <w:jc w:val="right"/>
              <w:rPr>
                <w:i/>
                <w:color w:val="0070C0"/>
              </w:rPr>
            </w:pPr>
            <w:r w:rsidRPr="00FA1846">
              <w:rPr>
                <w:i/>
                <w:color w:val="0070C0"/>
              </w:rPr>
              <w:t>748.177</w:t>
            </w:r>
          </w:p>
        </w:tc>
        <w:tc>
          <w:tcPr>
            <w:tcW w:w="800" w:type="dxa"/>
            <w:tcBorders>
              <w:top w:val="dotted" w:sz="4" w:space="0" w:color="auto"/>
              <w:bottom w:val="dotted" w:sz="4" w:space="0" w:color="auto"/>
            </w:tcBorders>
            <w:shd w:val="clear" w:color="auto" w:fill="F2F2F2" w:themeFill="background1" w:themeFillShade="F2"/>
            <w:noWrap/>
            <w:vAlign w:val="center"/>
          </w:tcPr>
          <w:p w14:paraId="2FF4FE25" w14:textId="1F84AACC" w:rsidR="00395E68" w:rsidRPr="00FA1846" w:rsidRDefault="00FA1846" w:rsidP="00395E68">
            <w:pPr>
              <w:jc w:val="right"/>
              <w:rPr>
                <w:i/>
                <w:color w:val="0070C0"/>
              </w:rPr>
            </w:pPr>
            <w:r w:rsidRPr="00FA1846">
              <w:rPr>
                <w:i/>
                <w:color w:val="0070C0"/>
              </w:rPr>
              <w:t>15,26</w:t>
            </w:r>
          </w:p>
        </w:tc>
        <w:tc>
          <w:tcPr>
            <w:tcW w:w="1345" w:type="dxa"/>
            <w:tcBorders>
              <w:top w:val="dotted" w:sz="4" w:space="0" w:color="auto"/>
              <w:bottom w:val="dotted" w:sz="4" w:space="0" w:color="auto"/>
            </w:tcBorders>
            <w:shd w:val="clear" w:color="auto" w:fill="auto"/>
            <w:noWrap/>
            <w:vAlign w:val="center"/>
          </w:tcPr>
          <w:p w14:paraId="64C699E5" w14:textId="74CBE732" w:rsidR="00395E68" w:rsidRPr="00FA1846" w:rsidRDefault="00395E68" w:rsidP="00395E68">
            <w:pPr>
              <w:jc w:val="right"/>
              <w:rPr>
                <w:i/>
                <w:color w:val="0070C0"/>
              </w:rPr>
            </w:pPr>
            <w:r w:rsidRPr="00FA1846">
              <w:rPr>
                <w:i/>
                <w:color w:val="0070C0"/>
              </w:rPr>
              <w:t>647.497</w:t>
            </w:r>
          </w:p>
        </w:tc>
        <w:tc>
          <w:tcPr>
            <w:tcW w:w="1216" w:type="dxa"/>
            <w:tcBorders>
              <w:top w:val="dotted" w:sz="4" w:space="0" w:color="auto"/>
              <w:bottom w:val="dotted" w:sz="4" w:space="0" w:color="auto"/>
            </w:tcBorders>
            <w:shd w:val="clear" w:color="auto" w:fill="auto"/>
            <w:noWrap/>
            <w:vAlign w:val="center"/>
          </w:tcPr>
          <w:p w14:paraId="320AD8D5" w14:textId="3B93A0D9" w:rsidR="00395E68" w:rsidRPr="00FA1846" w:rsidRDefault="004C3F3A" w:rsidP="00395E68">
            <w:pPr>
              <w:jc w:val="right"/>
              <w:rPr>
                <w:i/>
                <w:color w:val="0070C0"/>
              </w:rPr>
            </w:pPr>
            <w:r w:rsidRPr="00FA1846">
              <w:rPr>
                <w:i/>
                <w:color w:val="0070C0"/>
              </w:rPr>
              <w:t>1.1554</w:t>
            </w:r>
          </w:p>
        </w:tc>
      </w:tr>
      <w:tr w:rsidR="00FA1846" w:rsidRPr="00FA1846" w14:paraId="33B9688A" w14:textId="77777777" w:rsidTr="00FE614C">
        <w:trPr>
          <w:trHeight w:val="255"/>
        </w:trPr>
        <w:tc>
          <w:tcPr>
            <w:tcW w:w="908" w:type="dxa"/>
            <w:tcBorders>
              <w:top w:val="dotted" w:sz="4" w:space="0" w:color="auto"/>
              <w:bottom w:val="dotted" w:sz="4" w:space="0" w:color="auto"/>
            </w:tcBorders>
            <w:shd w:val="clear" w:color="auto" w:fill="auto"/>
            <w:noWrap/>
            <w:vAlign w:val="center"/>
          </w:tcPr>
          <w:p w14:paraId="130E24F8" w14:textId="77777777" w:rsidR="00395E68" w:rsidRPr="00FA1846" w:rsidRDefault="00395E68" w:rsidP="00395E68">
            <w:pPr>
              <w:jc w:val="center"/>
              <w:rPr>
                <w:i/>
                <w:color w:val="0070C0"/>
              </w:rPr>
            </w:pPr>
            <w:r w:rsidRPr="00FA1846">
              <w:rPr>
                <w:i/>
                <w:color w:val="0070C0"/>
              </w:rPr>
              <w:t>3.</w:t>
            </w:r>
          </w:p>
        </w:tc>
        <w:tc>
          <w:tcPr>
            <w:tcW w:w="4338" w:type="dxa"/>
            <w:tcBorders>
              <w:top w:val="dotted" w:sz="4" w:space="0" w:color="auto"/>
              <w:bottom w:val="dotted" w:sz="4" w:space="0" w:color="auto"/>
            </w:tcBorders>
            <w:shd w:val="clear" w:color="auto" w:fill="auto"/>
            <w:vAlign w:val="center"/>
          </w:tcPr>
          <w:p w14:paraId="20ACEEE0" w14:textId="77777777" w:rsidR="00395E68" w:rsidRPr="00FA1846" w:rsidRDefault="00395E68" w:rsidP="00395E68">
            <w:pPr>
              <w:rPr>
                <w:i/>
                <w:color w:val="0070C0"/>
              </w:rPr>
            </w:pPr>
            <w:r w:rsidRPr="00FA1846">
              <w:rPr>
                <w:i/>
                <w:color w:val="0070C0"/>
              </w:rPr>
              <w:t>Troškovi goriva i energije</w:t>
            </w:r>
          </w:p>
        </w:tc>
        <w:tc>
          <w:tcPr>
            <w:tcW w:w="1458" w:type="dxa"/>
            <w:tcBorders>
              <w:top w:val="dotted" w:sz="4" w:space="0" w:color="auto"/>
              <w:bottom w:val="dotted" w:sz="4" w:space="0" w:color="auto"/>
            </w:tcBorders>
            <w:shd w:val="clear" w:color="auto" w:fill="F2F2F2" w:themeFill="background1" w:themeFillShade="F2"/>
            <w:noWrap/>
            <w:vAlign w:val="center"/>
          </w:tcPr>
          <w:p w14:paraId="2554C45E" w14:textId="7D3D3B42" w:rsidR="00395E68" w:rsidRPr="00FA1846" w:rsidRDefault="004C3F3A" w:rsidP="00395E68">
            <w:pPr>
              <w:jc w:val="right"/>
              <w:rPr>
                <w:i/>
                <w:color w:val="0070C0"/>
              </w:rPr>
            </w:pPr>
            <w:r w:rsidRPr="00FA1846">
              <w:rPr>
                <w:i/>
                <w:color w:val="0070C0"/>
              </w:rPr>
              <w:t>1.397.740</w:t>
            </w:r>
          </w:p>
        </w:tc>
        <w:tc>
          <w:tcPr>
            <w:tcW w:w="800" w:type="dxa"/>
            <w:tcBorders>
              <w:top w:val="dotted" w:sz="4" w:space="0" w:color="auto"/>
              <w:bottom w:val="dotted" w:sz="4" w:space="0" w:color="auto"/>
            </w:tcBorders>
            <w:shd w:val="clear" w:color="auto" w:fill="F2F2F2" w:themeFill="background1" w:themeFillShade="F2"/>
            <w:noWrap/>
            <w:vAlign w:val="center"/>
          </w:tcPr>
          <w:p w14:paraId="3FFE1E71" w14:textId="4BF51102" w:rsidR="00395E68" w:rsidRPr="00FA1846" w:rsidRDefault="00FA1846" w:rsidP="00395E68">
            <w:pPr>
              <w:jc w:val="right"/>
              <w:rPr>
                <w:i/>
                <w:color w:val="0070C0"/>
              </w:rPr>
            </w:pPr>
            <w:r w:rsidRPr="00FA1846">
              <w:rPr>
                <w:i/>
                <w:color w:val="0070C0"/>
              </w:rPr>
              <w:t>28,52</w:t>
            </w:r>
          </w:p>
        </w:tc>
        <w:tc>
          <w:tcPr>
            <w:tcW w:w="1345" w:type="dxa"/>
            <w:tcBorders>
              <w:top w:val="dotted" w:sz="4" w:space="0" w:color="auto"/>
              <w:bottom w:val="dotted" w:sz="4" w:space="0" w:color="auto"/>
            </w:tcBorders>
            <w:shd w:val="clear" w:color="auto" w:fill="auto"/>
            <w:noWrap/>
            <w:vAlign w:val="center"/>
          </w:tcPr>
          <w:p w14:paraId="12E2BC28" w14:textId="100FAD7D" w:rsidR="00395E68" w:rsidRPr="00FA1846" w:rsidRDefault="00395E68" w:rsidP="00395E68">
            <w:pPr>
              <w:jc w:val="right"/>
              <w:rPr>
                <w:i/>
                <w:color w:val="0070C0"/>
              </w:rPr>
            </w:pPr>
            <w:r w:rsidRPr="00FA1846">
              <w:rPr>
                <w:i/>
                <w:color w:val="0070C0"/>
              </w:rPr>
              <w:t>1.835.148</w:t>
            </w:r>
          </w:p>
        </w:tc>
        <w:tc>
          <w:tcPr>
            <w:tcW w:w="1216" w:type="dxa"/>
            <w:tcBorders>
              <w:top w:val="dotted" w:sz="4" w:space="0" w:color="auto"/>
              <w:bottom w:val="dotted" w:sz="4" w:space="0" w:color="auto"/>
            </w:tcBorders>
            <w:shd w:val="clear" w:color="auto" w:fill="auto"/>
            <w:noWrap/>
            <w:vAlign w:val="center"/>
          </w:tcPr>
          <w:p w14:paraId="1F58FB9D" w14:textId="2848F357" w:rsidR="00395E68" w:rsidRPr="00FA1846" w:rsidRDefault="004C3F3A" w:rsidP="00395E68">
            <w:pPr>
              <w:jc w:val="right"/>
              <w:rPr>
                <w:i/>
                <w:color w:val="0070C0"/>
              </w:rPr>
            </w:pPr>
            <w:r w:rsidRPr="00FA1846">
              <w:rPr>
                <w:i/>
                <w:color w:val="0070C0"/>
              </w:rPr>
              <w:t>0.7616</w:t>
            </w:r>
          </w:p>
        </w:tc>
      </w:tr>
      <w:tr w:rsidR="00FA1846" w:rsidRPr="00FA1846" w14:paraId="3C697A27" w14:textId="77777777" w:rsidTr="00FE614C">
        <w:trPr>
          <w:trHeight w:val="321"/>
        </w:trPr>
        <w:tc>
          <w:tcPr>
            <w:tcW w:w="908" w:type="dxa"/>
            <w:tcBorders>
              <w:top w:val="dotted" w:sz="4" w:space="0" w:color="auto"/>
              <w:bottom w:val="dotted" w:sz="4" w:space="0" w:color="auto"/>
            </w:tcBorders>
            <w:shd w:val="clear" w:color="auto" w:fill="auto"/>
            <w:noWrap/>
            <w:vAlign w:val="center"/>
          </w:tcPr>
          <w:p w14:paraId="6AEC39F1" w14:textId="77777777" w:rsidR="00395E68" w:rsidRPr="00FA1846" w:rsidRDefault="00395E68" w:rsidP="00395E68">
            <w:pPr>
              <w:jc w:val="center"/>
              <w:rPr>
                <w:i/>
                <w:color w:val="0070C0"/>
              </w:rPr>
            </w:pPr>
            <w:r w:rsidRPr="00FA1846">
              <w:rPr>
                <w:i/>
                <w:color w:val="0070C0"/>
              </w:rPr>
              <w:t>4.</w:t>
            </w:r>
          </w:p>
        </w:tc>
        <w:tc>
          <w:tcPr>
            <w:tcW w:w="4338" w:type="dxa"/>
            <w:tcBorders>
              <w:top w:val="dotted" w:sz="4" w:space="0" w:color="auto"/>
              <w:bottom w:val="dotted" w:sz="4" w:space="0" w:color="auto"/>
            </w:tcBorders>
            <w:shd w:val="clear" w:color="auto" w:fill="auto"/>
            <w:vAlign w:val="center"/>
          </w:tcPr>
          <w:p w14:paraId="0377BB28" w14:textId="77777777" w:rsidR="00395E68" w:rsidRPr="00FA1846" w:rsidRDefault="00395E68" w:rsidP="00395E68">
            <w:pPr>
              <w:rPr>
                <w:i/>
                <w:color w:val="0070C0"/>
              </w:rPr>
            </w:pPr>
            <w:r w:rsidRPr="00FA1846">
              <w:rPr>
                <w:i/>
                <w:color w:val="0070C0"/>
              </w:rPr>
              <w:t>Troškovi plata,  nak. plata. i ost. lič. prim.</w:t>
            </w:r>
          </w:p>
        </w:tc>
        <w:tc>
          <w:tcPr>
            <w:tcW w:w="1458" w:type="dxa"/>
            <w:tcBorders>
              <w:top w:val="dotted" w:sz="4" w:space="0" w:color="auto"/>
              <w:bottom w:val="dotted" w:sz="4" w:space="0" w:color="auto"/>
            </w:tcBorders>
            <w:shd w:val="clear" w:color="auto" w:fill="F2F2F2" w:themeFill="background1" w:themeFillShade="F2"/>
            <w:noWrap/>
            <w:vAlign w:val="center"/>
          </w:tcPr>
          <w:p w14:paraId="23539086" w14:textId="0CCB0D65" w:rsidR="00395E68" w:rsidRPr="00FA1846" w:rsidRDefault="004C3F3A" w:rsidP="00395E68">
            <w:pPr>
              <w:jc w:val="right"/>
              <w:rPr>
                <w:i/>
                <w:color w:val="0070C0"/>
              </w:rPr>
            </w:pPr>
            <w:r w:rsidRPr="00FA1846">
              <w:rPr>
                <w:i/>
                <w:color w:val="0070C0"/>
              </w:rPr>
              <w:t>2.202.493</w:t>
            </w:r>
          </w:p>
        </w:tc>
        <w:tc>
          <w:tcPr>
            <w:tcW w:w="800" w:type="dxa"/>
            <w:tcBorders>
              <w:top w:val="dotted" w:sz="4" w:space="0" w:color="auto"/>
              <w:bottom w:val="dotted" w:sz="4" w:space="0" w:color="auto"/>
            </w:tcBorders>
            <w:shd w:val="clear" w:color="auto" w:fill="F2F2F2" w:themeFill="background1" w:themeFillShade="F2"/>
            <w:noWrap/>
            <w:vAlign w:val="center"/>
          </w:tcPr>
          <w:p w14:paraId="57DC37D9" w14:textId="51FA50BE" w:rsidR="00395E68" w:rsidRPr="00FA1846" w:rsidRDefault="00FA1846" w:rsidP="00395E68">
            <w:pPr>
              <w:jc w:val="right"/>
              <w:rPr>
                <w:i/>
                <w:color w:val="0070C0"/>
              </w:rPr>
            </w:pPr>
            <w:r w:rsidRPr="00FA1846">
              <w:rPr>
                <w:i/>
                <w:color w:val="0070C0"/>
              </w:rPr>
              <w:t>44,94</w:t>
            </w:r>
          </w:p>
        </w:tc>
        <w:tc>
          <w:tcPr>
            <w:tcW w:w="1345" w:type="dxa"/>
            <w:tcBorders>
              <w:top w:val="dotted" w:sz="4" w:space="0" w:color="auto"/>
              <w:bottom w:val="dotted" w:sz="4" w:space="0" w:color="auto"/>
            </w:tcBorders>
            <w:shd w:val="clear" w:color="auto" w:fill="auto"/>
            <w:noWrap/>
            <w:vAlign w:val="center"/>
          </w:tcPr>
          <w:p w14:paraId="36577180" w14:textId="6357313A" w:rsidR="00395E68" w:rsidRPr="00FA1846" w:rsidRDefault="00395E68" w:rsidP="00395E68">
            <w:pPr>
              <w:jc w:val="right"/>
              <w:rPr>
                <w:i/>
                <w:color w:val="0070C0"/>
              </w:rPr>
            </w:pPr>
            <w:r w:rsidRPr="00FA1846">
              <w:rPr>
                <w:i/>
                <w:color w:val="0070C0"/>
              </w:rPr>
              <w:t>2.299.979</w:t>
            </w:r>
          </w:p>
        </w:tc>
        <w:tc>
          <w:tcPr>
            <w:tcW w:w="1216" w:type="dxa"/>
            <w:tcBorders>
              <w:top w:val="dotted" w:sz="4" w:space="0" w:color="auto"/>
              <w:bottom w:val="dotted" w:sz="4" w:space="0" w:color="auto"/>
            </w:tcBorders>
            <w:shd w:val="clear" w:color="auto" w:fill="auto"/>
            <w:noWrap/>
            <w:vAlign w:val="center"/>
          </w:tcPr>
          <w:p w14:paraId="53AA0408" w14:textId="495BBE52" w:rsidR="00395E68" w:rsidRPr="00FA1846" w:rsidRDefault="00FA1846" w:rsidP="00395E68">
            <w:pPr>
              <w:jc w:val="right"/>
              <w:rPr>
                <w:i/>
                <w:color w:val="0070C0"/>
              </w:rPr>
            </w:pPr>
            <w:r w:rsidRPr="00FA1846">
              <w:rPr>
                <w:i/>
                <w:color w:val="0070C0"/>
              </w:rPr>
              <w:t>0.9576</w:t>
            </w:r>
          </w:p>
        </w:tc>
      </w:tr>
      <w:tr w:rsidR="00FA1846" w:rsidRPr="00FA1846" w14:paraId="0674FC96" w14:textId="77777777" w:rsidTr="00FE614C">
        <w:trPr>
          <w:trHeight w:val="255"/>
        </w:trPr>
        <w:tc>
          <w:tcPr>
            <w:tcW w:w="908" w:type="dxa"/>
            <w:tcBorders>
              <w:top w:val="dotted" w:sz="4" w:space="0" w:color="auto"/>
              <w:bottom w:val="dotted" w:sz="4" w:space="0" w:color="auto"/>
            </w:tcBorders>
            <w:shd w:val="clear" w:color="auto" w:fill="auto"/>
            <w:noWrap/>
            <w:vAlign w:val="center"/>
          </w:tcPr>
          <w:p w14:paraId="357FFC71" w14:textId="77777777" w:rsidR="00395E68" w:rsidRPr="00FA1846" w:rsidRDefault="00395E68" w:rsidP="00395E68">
            <w:pPr>
              <w:jc w:val="center"/>
              <w:rPr>
                <w:i/>
                <w:color w:val="0070C0"/>
              </w:rPr>
            </w:pPr>
            <w:r w:rsidRPr="00FA1846">
              <w:rPr>
                <w:i/>
                <w:color w:val="0070C0"/>
              </w:rPr>
              <w:t>5.</w:t>
            </w:r>
          </w:p>
        </w:tc>
        <w:tc>
          <w:tcPr>
            <w:tcW w:w="4338" w:type="dxa"/>
            <w:tcBorders>
              <w:top w:val="dotted" w:sz="4" w:space="0" w:color="auto"/>
              <w:bottom w:val="dotted" w:sz="4" w:space="0" w:color="auto"/>
            </w:tcBorders>
            <w:shd w:val="clear" w:color="auto" w:fill="auto"/>
            <w:vAlign w:val="center"/>
          </w:tcPr>
          <w:p w14:paraId="0A043F77" w14:textId="77777777" w:rsidR="00395E68" w:rsidRPr="00FA1846" w:rsidRDefault="00395E68" w:rsidP="00395E68">
            <w:pPr>
              <w:rPr>
                <w:i/>
                <w:color w:val="0070C0"/>
              </w:rPr>
            </w:pPr>
            <w:r w:rsidRPr="00FA1846">
              <w:rPr>
                <w:i/>
                <w:color w:val="0070C0"/>
              </w:rPr>
              <w:t>Troškovi proizvodnih usluga</w:t>
            </w:r>
          </w:p>
        </w:tc>
        <w:tc>
          <w:tcPr>
            <w:tcW w:w="1458" w:type="dxa"/>
            <w:tcBorders>
              <w:top w:val="dotted" w:sz="4" w:space="0" w:color="auto"/>
              <w:bottom w:val="dotted" w:sz="4" w:space="0" w:color="auto"/>
            </w:tcBorders>
            <w:shd w:val="clear" w:color="auto" w:fill="F2F2F2" w:themeFill="background1" w:themeFillShade="F2"/>
            <w:noWrap/>
            <w:vAlign w:val="center"/>
          </w:tcPr>
          <w:p w14:paraId="6003657C" w14:textId="52CCF44D" w:rsidR="00395E68" w:rsidRPr="00FA1846" w:rsidRDefault="004C3F3A" w:rsidP="00395E68">
            <w:pPr>
              <w:jc w:val="right"/>
              <w:rPr>
                <w:i/>
                <w:color w:val="0070C0"/>
              </w:rPr>
            </w:pPr>
            <w:r w:rsidRPr="00FA1846">
              <w:rPr>
                <w:i/>
                <w:color w:val="0070C0"/>
              </w:rPr>
              <w:t>224.391</w:t>
            </w:r>
          </w:p>
        </w:tc>
        <w:tc>
          <w:tcPr>
            <w:tcW w:w="800" w:type="dxa"/>
            <w:tcBorders>
              <w:top w:val="dotted" w:sz="4" w:space="0" w:color="auto"/>
              <w:bottom w:val="dotted" w:sz="4" w:space="0" w:color="auto"/>
            </w:tcBorders>
            <w:shd w:val="clear" w:color="auto" w:fill="F2F2F2" w:themeFill="background1" w:themeFillShade="F2"/>
            <w:noWrap/>
            <w:vAlign w:val="center"/>
          </w:tcPr>
          <w:p w14:paraId="7D593B28" w14:textId="6ADB8846" w:rsidR="00395E68" w:rsidRPr="00FA1846" w:rsidRDefault="00FA1846" w:rsidP="00395E68">
            <w:pPr>
              <w:jc w:val="right"/>
              <w:rPr>
                <w:i/>
                <w:color w:val="0070C0"/>
              </w:rPr>
            </w:pPr>
            <w:r w:rsidRPr="00FA1846">
              <w:rPr>
                <w:i/>
                <w:color w:val="0070C0"/>
              </w:rPr>
              <w:t>4,58</w:t>
            </w:r>
          </w:p>
        </w:tc>
        <w:tc>
          <w:tcPr>
            <w:tcW w:w="1345" w:type="dxa"/>
            <w:tcBorders>
              <w:top w:val="dotted" w:sz="4" w:space="0" w:color="auto"/>
              <w:bottom w:val="dotted" w:sz="4" w:space="0" w:color="auto"/>
            </w:tcBorders>
            <w:shd w:val="clear" w:color="auto" w:fill="auto"/>
            <w:noWrap/>
            <w:vAlign w:val="center"/>
          </w:tcPr>
          <w:p w14:paraId="633F6A0F" w14:textId="169683FA" w:rsidR="00395E68" w:rsidRPr="00FA1846" w:rsidRDefault="00395E68" w:rsidP="00395E68">
            <w:pPr>
              <w:jc w:val="right"/>
              <w:rPr>
                <w:i/>
                <w:color w:val="0070C0"/>
              </w:rPr>
            </w:pPr>
            <w:r w:rsidRPr="00FA1846">
              <w:rPr>
                <w:i/>
                <w:color w:val="0070C0"/>
              </w:rPr>
              <w:t>247.271</w:t>
            </w:r>
          </w:p>
        </w:tc>
        <w:tc>
          <w:tcPr>
            <w:tcW w:w="1216" w:type="dxa"/>
            <w:tcBorders>
              <w:top w:val="dotted" w:sz="4" w:space="0" w:color="auto"/>
              <w:bottom w:val="dotted" w:sz="4" w:space="0" w:color="auto"/>
            </w:tcBorders>
            <w:shd w:val="clear" w:color="auto" w:fill="auto"/>
            <w:noWrap/>
            <w:vAlign w:val="center"/>
          </w:tcPr>
          <w:p w14:paraId="12D4BD75" w14:textId="21555DB2" w:rsidR="00395E68" w:rsidRPr="00FA1846" w:rsidRDefault="00FA1846" w:rsidP="00395E68">
            <w:pPr>
              <w:jc w:val="right"/>
              <w:rPr>
                <w:i/>
                <w:color w:val="0070C0"/>
              </w:rPr>
            </w:pPr>
            <w:r w:rsidRPr="00FA1846">
              <w:rPr>
                <w:i/>
                <w:color w:val="0070C0"/>
              </w:rPr>
              <w:t>0.9074</w:t>
            </w:r>
          </w:p>
        </w:tc>
      </w:tr>
      <w:tr w:rsidR="00FA1846" w:rsidRPr="00FA1846" w14:paraId="00FA31C7" w14:textId="77777777" w:rsidTr="00FE614C">
        <w:trPr>
          <w:trHeight w:val="255"/>
        </w:trPr>
        <w:tc>
          <w:tcPr>
            <w:tcW w:w="908" w:type="dxa"/>
            <w:tcBorders>
              <w:top w:val="dotted" w:sz="4" w:space="0" w:color="auto"/>
              <w:bottom w:val="dotted" w:sz="4" w:space="0" w:color="auto"/>
            </w:tcBorders>
            <w:shd w:val="clear" w:color="auto" w:fill="auto"/>
            <w:noWrap/>
            <w:vAlign w:val="center"/>
          </w:tcPr>
          <w:p w14:paraId="510ABA1E" w14:textId="77777777" w:rsidR="00395E68" w:rsidRPr="00FA1846" w:rsidRDefault="00395E68" w:rsidP="00395E68">
            <w:pPr>
              <w:jc w:val="center"/>
              <w:rPr>
                <w:i/>
                <w:color w:val="0070C0"/>
              </w:rPr>
            </w:pPr>
            <w:r w:rsidRPr="00FA1846">
              <w:rPr>
                <w:i/>
                <w:color w:val="0070C0"/>
              </w:rPr>
              <w:t>6.</w:t>
            </w:r>
          </w:p>
        </w:tc>
        <w:tc>
          <w:tcPr>
            <w:tcW w:w="4338" w:type="dxa"/>
            <w:tcBorders>
              <w:top w:val="dotted" w:sz="4" w:space="0" w:color="auto"/>
              <w:bottom w:val="dotted" w:sz="4" w:space="0" w:color="auto"/>
            </w:tcBorders>
            <w:shd w:val="clear" w:color="auto" w:fill="auto"/>
            <w:vAlign w:val="center"/>
          </w:tcPr>
          <w:p w14:paraId="2392F082" w14:textId="77777777" w:rsidR="00395E68" w:rsidRPr="00FA1846" w:rsidRDefault="00395E68" w:rsidP="00395E68">
            <w:pPr>
              <w:rPr>
                <w:i/>
                <w:color w:val="0070C0"/>
              </w:rPr>
            </w:pPr>
            <w:r w:rsidRPr="00FA1846">
              <w:rPr>
                <w:i/>
                <w:color w:val="0070C0"/>
              </w:rPr>
              <w:t>Troškovi amortizacije i rezervisanja</w:t>
            </w:r>
          </w:p>
        </w:tc>
        <w:tc>
          <w:tcPr>
            <w:tcW w:w="1458" w:type="dxa"/>
            <w:tcBorders>
              <w:top w:val="dotted" w:sz="4" w:space="0" w:color="auto"/>
              <w:bottom w:val="dotted" w:sz="4" w:space="0" w:color="auto"/>
            </w:tcBorders>
            <w:shd w:val="clear" w:color="auto" w:fill="F2F2F2" w:themeFill="background1" w:themeFillShade="F2"/>
            <w:noWrap/>
            <w:vAlign w:val="center"/>
          </w:tcPr>
          <w:p w14:paraId="57217C5F" w14:textId="2BC4F0CE" w:rsidR="00395E68" w:rsidRPr="00FA1846" w:rsidRDefault="004C3F3A" w:rsidP="00395E68">
            <w:pPr>
              <w:jc w:val="right"/>
              <w:rPr>
                <w:i/>
                <w:color w:val="0070C0"/>
              </w:rPr>
            </w:pPr>
            <w:r w:rsidRPr="00FA1846">
              <w:rPr>
                <w:i/>
                <w:color w:val="0070C0"/>
              </w:rPr>
              <w:t>186.149</w:t>
            </w:r>
          </w:p>
        </w:tc>
        <w:tc>
          <w:tcPr>
            <w:tcW w:w="800" w:type="dxa"/>
            <w:tcBorders>
              <w:top w:val="dotted" w:sz="4" w:space="0" w:color="auto"/>
              <w:bottom w:val="dotted" w:sz="4" w:space="0" w:color="auto"/>
            </w:tcBorders>
            <w:shd w:val="clear" w:color="auto" w:fill="F2F2F2" w:themeFill="background1" w:themeFillShade="F2"/>
            <w:noWrap/>
            <w:vAlign w:val="center"/>
          </w:tcPr>
          <w:p w14:paraId="3AAD3DDA" w14:textId="551ECBA3" w:rsidR="00395E68" w:rsidRPr="00FA1846" w:rsidRDefault="00FA1846" w:rsidP="00395E68">
            <w:pPr>
              <w:jc w:val="right"/>
              <w:rPr>
                <w:i/>
                <w:color w:val="0070C0"/>
              </w:rPr>
            </w:pPr>
            <w:r w:rsidRPr="00FA1846">
              <w:rPr>
                <w:i/>
                <w:color w:val="0070C0"/>
              </w:rPr>
              <w:t>3,80</w:t>
            </w:r>
          </w:p>
        </w:tc>
        <w:tc>
          <w:tcPr>
            <w:tcW w:w="1345" w:type="dxa"/>
            <w:tcBorders>
              <w:top w:val="dotted" w:sz="4" w:space="0" w:color="auto"/>
              <w:bottom w:val="dotted" w:sz="4" w:space="0" w:color="auto"/>
            </w:tcBorders>
            <w:shd w:val="clear" w:color="auto" w:fill="auto"/>
            <w:noWrap/>
            <w:vAlign w:val="center"/>
          </w:tcPr>
          <w:p w14:paraId="232A98E8" w14:textId="08685BA7" w:rsidR="00395E68" w:rsidRPr="00FA1846" w:rsidRDefault="00395E68" w:rsidP="00395E68">
            <w:pPr>
              <w:jc w:val="right"/>
              <w:rPr>
                <w:i/>
                <w:color w:val="0070C0"/>
              </w:rPr>
            </w:pPr>
            <w:r w:rsidRPr="00FA1846">
              <w:rPr>
                <w:i/>
                <w:color w:val="0070C0"/>
              </w:rPr>
              <w:t>380.317</w:t>
            </w:r>
          </w:p>
        </w:tc>
        <w:tc>
          <w:tcPr>
            <w:tcW w:w="1216" w:type="dxa"/>
            <w:tcBorders>
              <w:top w:val="dotted" w:sz="4" w:space="0" w:color="auto"/>
              <w:bottom w:val="dotted" w:sz="4" w:space="0" w:color="auto"/>
            </w:tcBorders>
            <w:shd w:val="clear" w:color="auto" w:fill="auto"/>
            <w:noWrap/>
            <w:vAlign w:val="center"/>
          </w:tcPr>
          <w:p w14:paraId="3438C56A" w14:textId="1B5A985C" w:rsidR="00395E68" w:rsidRPr="00FA1846" w:rsidRDefault="00FA1846" w:rsidP="00395E68">
            <w:pPr>
              <w:jc w:val="right"/>
              <w:rPr>
                <w:i/>
                <w:color w:val="0070C0"/>
              </w:rPr>
            </w:pPr>
            <w:r w:rsidRPr="00FA1846">
              <w:rPr>
                <w:i/>
                <w:color w:val="0070C0"/>
              </w:rPr>
              <w:t>0,4894</w:t>
            </w:r>
          </w:p>
        </w:tc>
      </w:tr>
      <w:tr w:rsidR="00FA1846" w:rsidRPr="00FA1846" w14:paraId="6B19640B" w14:textId="77777777" w:rsidTr="00FE614C">
        <w:trPr>
          <w:trHeight w:val="255"/>
        </w:trPr>
        <w:tc>
          <w:tcPr>
            <w:tcW w:w="908" w:type="dxa"/>
            <w:tcBorders>
              <w:top w:val="dotted" w:sz="4" w:space="0" w:color="auto"/>
              <w:bottom w:val="dotted" w:sz="4" w:space="0" w:color="auto"/>
            </w:tcBorders>
            <w:shd w:val="clear" w:color="auto" w:fill="auto"/>
            <w:noWrap/>
            <w:vAlign w:val="center"/>
          </w:tcPr>
          <w:p w14:paraId="19545099" w14:textId="77777777" w:rsidR="00395E68" w:rsidRPr="00FA1846" w:rsidRDefault="00395E68" w:rsidP="00395E68">
            <w:pPr>
              <w:jc w:val="center"/>
              <w:rPr>
                <w:i/>
                <w:color w:val="0070C0"/>
              </w:rPr>
            </w:pPr>
            <w:r w:rsidRPr="00FA1846">
              <w:rPr>
                <w:i/>
                <w:color w:val="0070C0"/>
              </w:rPr>
              <w:t>7.</w:t>
            </w:r>
          </w:p>
        </w:tc>
        <w:tc>
          <w:tcPr>
            <w:tcW w:w="4338" w:type="dxa"/>
            <w:tcBorders>
              <w:top w:val="dotted" w:sz="4" w:space="0" w:color="auto"/>
              <w:bottom w:val="dotted" w:sz="4" w:space="0" w:color="auto"/>
            </w:tcBorders>
            <w:shd w:val="clear" w:color="auto" w:fill="auto"/>
            <w:vAlign w:val="center"/>
          </w:tcPr>
          <w:p w14:paraId="52A4C4FD" w14:textId="77777777" w:rsidR="00395E68" w:rsidRPr="00FA1846" w:rsidRDefault="00395E68" w:rsidP="00395E68">
            <w:pPr>
              <w:rPr>
                <w:i/>
                <w:color w:val="0070C0"/>
              </w:rPr>
            </w:pPr>
            <w:r w:rsidRPr="00FA1846">
              <w:rPr>
                <w:i/>
                <w:color w:val="0070C0"/>
              </w:rPr>
              <w:t>Nemater.  troškovi (bez poreza i doprinosa)</w:t>
            </w:r>
          </w:p>
        </w:tc>
        <w:tc>
          <w:tcPr>
            <w:tcW w:w="1458" w:type="dxa"/>
            <w:tcBorders>
              <w:top w:val="dotted" w:sz="4" w:space="0" w:color="auto"/>
              <w:bottom w:val="dotted" w:sz="4" w:space="0" w:color="auto"/>
            </w:tcBorders>
            <w:shd w:val="clear" w:color="auto" w:fill="F2F2F2" w:themeFill="background1" w:themeFillShade="F2"/>
            <w:noWrap/>
            <w:vAlign w:val="center"/>
          </w:tcPr>
          <w:p w14:paraId="1626073A" w14:textId="1076EFEA" w:rsidR="00395E68" w:rsidRPr="00FA1846" w:rsidRDefault="004C3F3A" w:rsidP="00395E68">
            <w:pPr>
              <w:jc w:val="right"/>
              <w:rPr>
                <w:i/>
                <w:color w:val="0070C0"/>
              </w:rPr>
            </w:pPr>
            <w:r w:rsidRPr="00FA1846">
              <w:rPr>
                <w:i/>
                <w:color w:val="0070C0"/>
              </w:rPr>
              <w:t>99.185</w:t>
            </w:r>
          </w:p>
        </w:tc>
        <w:tc>
          <w:tcPr>
            <w:tcW w:w="800" w:type="dxa"/>
            <w:tcBorders>
              <w:top w:val="dotted" w:sz="4" w:space="0" w:color="auto"/>
              <w:bottom w:val="dotted" w:sz="4" w:space="0" w:color="auto"/>
            </w:tcBorders>
            <w:shd w:val="clear" w:color="auto" w:fill="F2F2F2" w:themeFill="background1" w:themeFillShade="F2"/>
            <w:noWrap/>
            <w:vAlign w:val="center"/>
          </w:tcPr>
          <w:p w14:paraId="4BEFE7AE" w14:textId="139373FA" w:rsidR="00395E68" w:rsidRPr="00FA1846" w:rsidRDefault="00FA1846" w:rsidP="00395E68">
            <w:pPr>
              <w:jc w:val="right"/>
              <w:rPr>
                <w:i/>
                <w:color w:val="0070C0"/>
              </w:rPr>
            </w:pPr>
            <w:r w:rsidRPr="00FA1846">
              <w:rPr>
                <w:i/>
                <w:color w:val="0070C0"/>
              </w:rPr>
              <w:t>2,02</w:t>
            </w:r>
          </w:p>
        </w:tc>
        <w:tc>
          <w:tcPr>
            <w:tcW w:w="1345" w:type="dxa"/>
            <w:tcBorders>
              <w:top w:val="dotted" w:sz="4" w:space="0" w:color="auto"/>
              <w:bottom w:val="dotted" w:sz="4" w:space="0" w:color="auto"/>
            </w:tcBorders>
            <w:shd w:val="clear" w:color="auto" w:fill="auto"/>
            <w:noWrap/>
            <w:vAlign w:val="center"/>
          </w:tcPr>
          <w:p w14:paraId="4D97CD1C" w14:textId="1C983592" w:rsidR="00395E68" w:rsidRPr="00FA1846" w:rsidRDefault="00395E68" w:rsidP="00395E68">
            <w:pPr>
              <w:jc w:val="right"/>
              <w:rPr>
                <w:i/>
                <w:color w:val="0070C0"/>
              </w:rPr>
            </w:pPr>
            <w:r w:rsidRPr="00FA1846">
              <w:rPr>
                <w:i/>
                <w:color w:val="0070C0"/>
              </w:rPr>
              <w:t>83.317</w:t>
            </w:r>
          </w:p>
        </w:tc>
        <w:tc>
          <w:tcPr>
            <w:tcW w:w="1216" w:type="dxa"/>
            <w:tcBorders>
              <w:top w:val="dotted" w:sz="4" w:space="0" w:color="auto"/>
              <w:bottom w:val="dotted" w:sz="4" w:space="0" w:color="auto"/>
            </w:tcBorders>
            <w:shd w:val="clear" w:color="auto" w:fill="auto"/>
            <w:noWrap/>
            <w:vAlign w:val="center"/>
          </w:tcPr>
          <w:p w14:paraId="53A48F46" w14:textId="3DF9E90B" w:rsidR="00395E68" w:rsidRPr="00FA1846" w:rsidRDefault="00FA1846" w:rsidP="00395E68">
            <w:pPr>
              <w:jc w:val="right"/>
              <w:rPr>
                <w:i/>
                <w:color w:val="0070C0"/>
              </w:rPr>
            </w:pPr>
            <w:r w:rsidRPr="00FA1846">
              <w:rPr>
                <w:i/>
                <w:color w:val="0070C0"/>
              </w:rPr>
              <w:t>1.1904</w:t>
            </w:r>
          </w:p>
        </w:tc>
      </w:tr>
      <w:tr w:rsidR="00FA1846" w:rsidRPr="00FA1846" w14:paraId="0E4B736E" w14:textId="77777777" w:rsidTr="00FE614C">
        <w:trPr>
          <w:trHeight w:val="255"/>
        </w:trPr>
        <w:tc>
          <w:tcPr>
            <w:tcW w:w="908" w:type="dxa"/>
            <w:tcBorders>
              <w:top w:val="dotted" w:sz="4" w:space="0" w:color="auto"/>
              <w:bottom w:val="dotted" w:sz="4" w:space="0" w:color="auto"/>
            </w:tcBorders>
            <w:shd w:val="clear" w:color="auto" w:fill="auto"/>
            <w:noWrap/>
            <w:vAlign w:val="center"/>
          </w:tcPr>
          <w:p w14:paraId="481FDE40" w14:textId="77777777" w:rsidR="00395E68" w:rsidRPr="00FA1846" w:rsidRDefault="00395E68" w:rsidP="00395E68">
            <w:pPr>
              <w:jc w:val="center"/>
              <w:rPr>
                <w:i/>
                <w:color w:val="0070C0"/>
              </w:rPr>
            </w:pPr>
            <w:r w:rsidRPr="00FA1846">
              <w:rPr>
                <w:i/>
                <w:color w:val="0070C0"/>
              </w:rPr>
              <w:t>8.</w:t>
            </w:r>
          </w:p>
        </w:tc>
        <w:tc>
          <w:tcPr>
            <w:tcW w:w="4338" w:type="dxa"/>
            <w:tcBorders>
              <w:top w:val="dotted" w:sz="4" w:space="0" w:color="auto"/>
              <w:bottom w:val="dotted" w:sz="4" w:space="0" w:color="auto"/>
            </w:tcBorders>
            <w:shd w:val="clear" w:color="auto" w:fill="auto"/>
            <w:vAlign w:val="center"/>
          </w:tcPr>
          <w:p w14:paraId="099E1897" w14:textId="77777777" w:rsidR="00395E68" w:rsidRPr="00FA1846" w:rsidRDefault="00395E68" w:rsidP="00395E68">
            <w:pPr>
              <w:rPr>
                <w:i/>
                <w:color w:val="0070C0"/>
              </w:rPr>
            </w:pPr>
            <w:r w:rsidRPr="00FA1846">
              <w:rPr>
                <w:i/>
                <w:color w:val="0070C0"/>
              </w:rPr>
              <w:t>Troškovi poreza</w:t>
            </w:r>
          </w:p>
        </w:tc>
        <w:tc>
          <w:tcPr>
            <w:tcW w:w="1458" w:type="dxa"/>
            <w:tcBorders>
              <w:top w:val="dotted" w:sz="4" w:space="0" w:color="auto"/>
              <w:bottom w:val="dotted" w:sz="4" w:space="0" w:color="auto"/>
            </w:tcBorders>
            <w:shd w:val="clear" w:color="auto" w:fill="F2F2F2" w:themeFill="background1" w:themeFillShade="F2"/>
            <w:noWrap/>
            <w:vAlign w:val="center"/>
          </w:tcPr>
          <w:p w14:paraId="11221C72" w14:textId="2121CE50" w:rsidR="00395E68" w:rsidRPr="00FA1846" w:rsidRDefault="004C3F3A" w:rsidP="00395E68">
            <w:pPr>
              <w:jc w:val="right"/>
              <w:rPr>
                <w:i/>
                <w:color w:val="0070C0"/>
              </w:rPr>
            </w:pPr>
            <w:r w:rsidRPr="00FA1846">
              <w:rPr>
                <w:i/>
                <w:color w:val="0070C0"/>
              </w:rPr>
              <w:t>41.093</w:t>
            </w:r>
          </w:p>
        </w:tc>
        <w:tc>
          <w:tcPr>
            <w:tcW w:w="800" w:type="dxa"/>
            <w:tcBorders>
              <w:top w:val="dotted" w:sz="4" w:space="0" w:color="auto"/>
              <w:bottom w:val="dotted" w:sz="4" w:space="0" w:color="auto"/>
            </w:tcBorders>
            <w:shd w:val="clear" w:color="auto" w:fill="F2F2F2" w:themeFill="background1" w:themeFillShade="F2"/>
            <w:noWrap/>
            <w:vAlign w:val="center"/>
          </w:tcPr>
          <w:p w14:paraId="64A9EEBE" w14:textId="45F50AEF" w:rsidR="00395E68" w:rsidRPr="00FA1846" w:rsidRDefault="00FA1846" w:rsidP="00395E68">
            <w:pPr>
              <w:jc w:val="right"/>
              <w:rPr>
                <w:i/>
                <w:color w:val="0070C0"/>
              </w:rPr>
            </w:pPr>
            <w:r w:rsidRPr="00FA1846">
              <w:rPr>
                <w:i/>
                <w:color w:val="0070C0"/>
              </w:rPr>
              <w:t>0,84</w:t>
            </w:r>
          </w:p>
        </w:tc>
        <w:tc>
          <w:tcPr>
            <w:tcW w:w="1345" w:type="dxa"/>
            <w:tcBorders>
              <w:top w:val="dotted" w:sz="4" w:space="0" w:color="auto"/>
              <w:bottom w:val="dotted" w:sz="4" w:space="0" w:color="auto"/>
            </w:tcBorders>
            <w:shd w:val="clear" w:color="auto" w:fill="auto"/>
            <w:noWrap/>
            <w:vAlign w:val="center"/>
          </w:tcPr>
          <w:p w14:paraId="6638EB1A" w14:textId="798F74FD" w:rsidR="00395E68" w:rsidRPr="00FA1846" w:rsidRDefault="00395E68" w:rsidP="00395E68">
            <w:pPr>
              <w:jc w:val="right"/>
              <w:rPr>
                <w:i/>
                <w:color w:val="0070C0"/>
              </w:rPr>
            </w:pPr>
            <w:r w:rsidRPr="00FA1846">
              <w:rPr>
                <w:i/>
                <w:color w:val="0070C0"/>
              </w:rPr>
              <w:t>37.775</w:t>
            </w:r>
          </w:p>
        </w:tc>
        <w:tc>
          <w:tcPr>
            <w:tcW w:w="1216" w:type="dxa"/>
            <w:tcBorders>
              <w:top w:val="dotted" w:sz="4" w:space="0" w:color="auto"/>
              <w:bottom w:val="dotted" w:sz="4" w:space="0" w:color="auto"/>
            </w:tcBorders>
            <w:shd w:val="clear" w:color="auto" w:fill="auto"/>
            <w:noWrap/>
            <w:vAlign w:val="center"/>
          </w:tcPr>
          <w:p w14:paraId="30A03CDB" w14:textId="4D980863" w:rsidR="00395E68" w:rsidRPr="00FA1846" w:rsidRDefault="00FA1846" w:rsidP="00395E68">
            <w:pPr>
              <w:jc w:val="right"/>
              <w:rPr>
                <w:i/>
                <w:color w:val="0070C0"/>
              </w:rPr>
            </w:pPr>
            <w:r w:rsidRPr="00FA1846">
              <w:rPr>
                <w:i/>
                <w:color w:val="0070C0"/>
              </w:rPr>
              <w:t>1.0878</w:t>
            </w:r>
          </w:p>
        </w:tc>
      </w:tr>
      <w:tr w:rsidR="00FA1846" w:rsidRPr="00FA1846" w14:paraId="4EBD85B8" w14:textId="77777777" w:rsidTr="00FE614C">
        <w:trPr>
          <w:trHeight w:val="255"/>
        </w:trPr>
        <w:tc>
          <w:tcPr>
            <w:tcW w:w="908" w:type="dxa"/>
            <w:tcBorders>
              <w:top w:val="dotted" w:sz="4" w:space="0" w:color="auto"/>
              <w:bottom w:val="single" w:sz="4" w:space="0" w:color="auto"/>
            </w:tcBorders>
            <w:shd w:val="clear" w:color="auto" w:fill="auto"/>
            <w:noWrap/>
            <w:vAlign w:val="center"/>
          </w:tcPr>
          <w:p w14:paraId="7F97FC94" w14:textId="77777777" w:rsidR="00395E68" w:rsidRPr="00FA1846" w:rsidRDefault="00395E68" w:rsidP="00395E68">
            <w:pPr>
              <w:jc w:val="center"/>
              <w:rPr>
                <w:i/>
                <w:color w:val="0070C0"/>
              </w:rPr>
            </w:pPr>
            <w:r w:rsidRPr="00FA1846">
              <w:rPr>
                <w:i/>
                <w:color w:val="0070C0"/>
              </w:rPr>
              <w:t>9.</w:t>
            </w:r>
          </w:p>
        </w:tc>
        <w:tc>
          <w:tcPr>
            <w:tcW w:w="4338" w:type="dxa"/>
            <w:tcBorders>
              <w:top w:val="dotted" w:sz="4" w:space="0" w:color="auto"/>
              <w:bottom w:val="single" w:sz="4" w:space="0" w:color="auto"/>
            </w:tcBorders>
            <w:shd w:val="clear" w:color="auto" w:fill="auto"/>
            <w:vAlign w:val="center"/>
          </w:tcPr>
          <w:p w14:paraId="04C1ADC2" w14:textId="77777777" w:rsidR="00395E68" w:rsidRPr="00FA1846" w:rsidRDefault="00395E68" w:rsidP="00395E68">
            <w:pPr>
              <w:rPr>
                <w:i/>
                <w:color w:val="0070C0"/>
              </w:rPr>
            </w:pPr>
            <w:r w:rsidRPr="00FA1846">
              <w:rPr>
                <w:i/>
                <w:color w:val="0070C0"/>
              </w:rPr>
              <w:t>Troškovi doprinosa</w:t>
            </w:r>
          </w:p>
        </w:tc>
        <w:tc>
          <w:tcPr>
            <w:tcW w:w="1458" w:type="dxa"/>
            <w:tcBorders>
              <w:top w:val="dotted" w:sz="4" w:space="0" w:color="auto"/>
              <w:bottom w:val="single" w:sz="4" w:space="0" w:color="auto"/>
            </w:tcBorders>
            <w:shd w:val="clear" w:color="auto" w:fill="F2F2F2" w:themeFill="background1" w:themeFillShade="F2"/>
            <w:noWrap/>
            <w:vAlign w:val="center"/>
          </w:tcPr>
          <w:p w14:paraId="1533A5D9" w14:textId="75FAD0FD" w:rsidR="00395E68" w:rsidRPr="00FA1846" w:rsidRDefault="004C3F3A" w:rsidP="00395E68">
            <w:pPr>
              <w:jc w:val="right"/>
              <w:rPr>
                <w:i/>
                <w:color w:val="0070C0"/>
              </w:rPr>
            </w:pPr>
            <w:r w:rsidRPr="00FA1846">
              <w:rPr>
                <w:i/>
                <w:color w:val="0070C0"/>
              </w:rPr>
              <w:t>2.046</w:t>
            </w:r>
          </w:p>
        </w:tc>
        <w:tc>
          <w:tcPr>
            <w:tcW w:w="800" w:type="dxa"/>
            <w:tcBorders>
              <w:top w:val="dotted" w:sz="4" w:space="0" w:color="auto"/>
              <w:bottom w:val="single" w:sz="4" w:space="0" w:color="auto"/>
            </w:tcBorders>
            <w:shd w:val="clear" w:color="auto" w:fill="F2F2F2" w:themeFill="background1" w:themeFillShade="F2"/>
            <w:noWrap/>
            <w:vAlign w:val="center"/>
          </w:tcPr>
          <w:p w14:paraId="796E3C69" w14:textId="35A4667B" w:rsidR="00395E68" w:rsidRPr="00FA1846" w:rsidRDefault="00FA1846" w:rsidP="00395E68">
            <w:pPr>
              <w:jc w:val="right"/>
              <w:rPr>
                <w:i/>
                <w:color w:val="0070C0"/>
              </w:rPr>
            </w:pPr>
            <w:r w:rsidRPr="00FA1846">
              <w:rPr>
                <w:i/>
                <w:color w:val="0070C0"/>
              </w:rPr>
              <w:t>0,04</w:t>
            </w:r>
          </w:p>
        </w:tc>
        <w:tc>
          <w:tcPr>
            <w:tcW w:w="1345" w:type="dxa"/>
            <w:tcBorders>
              <w:top w:val="dotted" w:sz="4" w:space="0" w:color="auto"/>
              <w:bottom w:val="single" w:sz="4" w:space="0" w:color="auto"/>
            </w:tcBorders>
            <w:shd w:val="clear" w:color="auto" w:fill="auto"/>
            <w:noWrap/>
            <w:vAlign w:val="center"/>
          </w:tcPr>
          <w:p w14:paraId="15108C65" w14:textId="7002B22E" w:rsidR="00395E68" w:rsidRPr="00FA1846" w:rsidRDefault="00395E68" w:rsidP="00395E68">
            <w:pPr>
              <w:jc w:val="right"/>
              <w:rPr>
                <w:i/>
                <w:color w:val="0070C0"/>
              </w:rPr>
            </w:pPr>
            <w:r w:rsidRPr="00FA1846">
              <w:rPr>
                <w:i/>
                <w:color w:val="0070C0"/>
              </w:rPr>
              <w:t>2.174</w:t>
            </w:r>
          </w:p>
        </w:tc>
        <w:tc>
          <w:tcPr>
            <w:tcW w:w="1216" w:type="dxa"/>
            <w:tcBorders>
              <w:top w:val="dotted" w:sz="4" w:space="0" w:color="auto"/>
              <w:bottom w:val="single" w:sz="4" w:space="0" w:color="auto"/>
            </w:tcBorders>
            <w:shd w:val="clear" w:color="auto" w:fill="auto"/>
            <w:noWrap/>
            <w:vAlign w:val="center"/>
          </w:tcPr>
          <w:p w14:paraId="36E6C919" w14:textId="4BF18720" w:rsidR="00395E68" w:rsidRPr="00FA1846" w:rsidRDefault="00FA1846" w:rsidP="00395E68">
            <w:pPr>
              <w:jc w:val="right"/>
              <w:rPr>
                <w:i/>
                <w:color w:val="0070C0"/>
              </w:rPr>
            </w:pPr>
            <w:r w:rsidRPr="00FA1846">
              <w:rPr>
                <w:i/>
                <w:color w:val="0070C0"/>
              </w:rPr>
              <w:t>0.9411</w:t>
            </w:r>
          </w:p>
        </w:tc>
      </w:tr>
      <w:tr w:rsidR="00FA1846" w:rsidRPr="00FA1846" w14:paraId="63BF17E1" w14:textId="77777777" w:rsidTr="00FE614C">
        <w:trPr>
          <w:trHeight w:val="255"/>
        </w:trPr>
        <w:tc>
          <w:tcPr>
            <w:tcW w:w="908" w:type="dxa"/>
            <w:tcBorders>
              <w:top w:val="single" w:sz="4" w:space="0" w:color="auto"/>
              <w:bottom w:val="double" w:sz="6" w:space="0" w:color="auto"/>
            </w:tcBorders>
            <w:shd w:val="clear" w:color="auto" w:fill="auto"/>
            <w:noWrap/>
            <w:vAlign w:val="center"/>
          </w:tcPr>
          <w:p w14:paraId="57BFC22D" w14:textId="77777777" w:rsidR="00395E68" w:rsidRPr="00FA1846" w:rsidRDefault="00395E68" w:rsidP="00395E68">
            <w:pPr>
              <w:jc w:val="center"/>
              <w:rPr>
                <w:b/>
                <w:i/>
                <w:iCs/>
                <w:color w:val="0070C0"/>
              </w:rPr>
            </w:pPr>
            <w:r w:rsidRPr="00FA1846">
              <w:rPr>
                <w:b/>
                <w:i/>
                <w:iCs/>
                <w:color w:val="0070C0"/>
              </w:rPr>
              <w:t>II</w:t>
            </w:r>
          </w:p>
        </w:tc>
        <w:tc>
          <w:tcPr>
            <w:tcW w:w="4338" w:type="dxa"/>
            <w:tcBorders>
              <w:top w:val="single" w:sz="4" w:space="0" w:color="auto"/>
              <w:bottom w:val="double" w:sz="6" w:space="0" w:color="auto"/>
            </w:tcBorders>
            <w:shd w:val="clear" w:color="auto" w:fill="auto"/>
            <w:vAlign w:val="center"/>
          </w:tcPr>
          <w:p w14:paraId="72892C7C" w14:textId="77777777" w:rsidR="00395E68" w:rsidRPr="00FA1846" w:rsidRDefault="00395E68" w:rsidP="00395E68">
            <w:pPr>
              <w:rPr>
                <w:b/>
                <w:i/>
                <w:iCs/>
                <w:color w:val="0070C0"/>
                <w:lang w:val="sr-Cyrl-CS"/>
              </w:rPr>
            </w:pPr>
            <w:r w:rsidRPr="00FA1846">
              <w:rPr>
                <w:b/>
                <w:i/>
                <w:iCs/>
                <w:color w:val="0070C0"/>
              </w:rPr>
              <w:t>Poslovni rashodi</w:t>
            </w:r>
            <w:r w:rsidRPr="00FA1846">
              <w:rPr>
                <w:b/>
                <w:i/>
                <w:iCs/>
                <w:color w:val="0070C0"/>
                <w:lang w:val="sr-Cyrl-CS"/>
              </w:rPr>
              <w:t xml:space="preserve"> UKUPNO:</w:t>
            </w:r>
          </w:p>
        </w:tc>
        <w:tc>
          <w:tcPr>
            <w:tcW w:w="1458" w:type="dxa"/>
            <w:tcBorders>
              <w:top w:val="single" w:sz="4" w:space="0" w:color="auto"/>
              <w:bottom w:val="double" w:sz="6" w:space="0" w:color="auto"/>
            </w:tcBorders>
            <w:shd w:val="clear" w:color="auto" w:fill="F2F2F2" w:themeFill="background1" w:themeFillShade="F2"/>
            <w:noWrap/>
            <w:vAlign w:val="center"/>
          </w:tcPr>
          <w:p w14:paraId="137C7FB8" w14:textId="1CBE0A67" w:rsidR="00395E68" w:rsidRPr="00FA1846" w:rsidRDefault="004C3F3A" w:rsidP="00395E68">
            <w:pPr>
              <w:jc w:val="right"/>
              <w:rPr>
                <w:b/>
                <w:i/>
                <w:iCs/>
                <w:color w:val="0070C0"/>
              </w:rPr>
            </w:pPr>
            <w:r w:rsidRPr="00FA1846">
              <w:rPr>
                <w:b/>
                <w:i/>
                <w:iCs/>
                <w:color w:val="0070C0"/>
              </w:rPr>
              <w:t>4.901.274</w:t>
            </w:r>
          </w:p>
        </w:tc>
        <w:tc>
          <w:tcPr>
            <w:tcW w:w="800" w:type="dxa"/>
            <w:tcBorders>
              <w:top w:val="single" w:sz="4" w:space="0" w:color="auto"/>
              <w:bottom w:val="double" w:sz="6" w:space="0" w:color="auto"/>
            </w:tcBorders>
            <w:shd w:val="clear" w:color="auto" w:fill="F2F2F2" w:themeFill="background1" w:themeFillShade="F2"/>
            <w:noWrap/>
            <w:vAlign w:val="center"/>
          </w:tcPr>
          <w:p w14:paraId="2A3C7443" w14:textId="43B07AFE" w:rsidR="00395E68" w:rsidRPr="00FA1846" w:rsidRDefault="00395E68" w:rsidP="00395E68">
            <w:pPr>
              <w:jc w:val="right"/>
              <w:rPr>
                <w:b/>
                <w:i/>
                <w:iCs/>
                <w:color w:val="0070C0"/>
              </w:rPr>
            </w:pPr>
            <w:r w:rsidRPr="00FA1846">
              <w:rPr>
                <w:b/>
                <w:i/>
                <w:iCs/>
                <w:color w:val="0070C0"/>
              </w:rPr>
              <w:t>100,00</w:t>
            </w:r>
          </w:p>
        </w:tc>
        <w:tc>
          <w:tcPr>
            <w:tcW w:w="1345" w:type="dxa"/>
            <w:tcBorders>
              <w:top w:val="single" w:sz="4" w:space="0" w:color="auto"/>
              <w:bottom w:val="double" w:sz="6" w:space="0" w:color="auto"/>
            </w:tcBorders>
            <w:shd w:val="clear" w:color="auto" w:fill="auto"/>
            <w:noWrap/>
            <w:vAlign w:val="center"/>
          </w:tcPr>
          <w:p w14:paraId="6C44ED94" w14:textId="22539E22" w:rsidR="00395E68" w:rsidRPr="00FA1846" w:rsidRDefault="00395E68" w:rsidP="00395E68">
            <w:pPr>
              <w:jc w:val="right"/>
              <w:rPr>
                <w:b/>
                <w:i/>
                <w:iCs/>
                <w:color w:val="0070C0"/>
              </w:rPr>
            </w:pPr>
            <w:r w:rsidRPr="00FA1846">
              <w:rPr>
                <w:b/>
                <w:i/>
                <w:iCs/>
                <w:color w:val="0070C0"/>
              </w:rPr>
              <w:t>5.533.478</w:t>
            </w:r>
          </w:p>
        </w:tc>
        <w:tc>
          <w:tcPr>
            <w:tcW w:w="1216" w:type="dxa"/>
            <w:tcBorders>
              <w:top w:val="single" w:sz="4" w:space="0" w:color="auto"/>
              <w:bottom w:val="double" w:sz="6" w:space="0" w:color="auto"/>
            </w:tcBorders>
            <w:shd w:val="clear" w:color="auto" w:fill="auto"/>
            <w:noWrap/>
            <w:vAlign w:val="center"/>
          </w:tcPr>
          <w:p w14:paraId="2B5B2C4C" w14:textId="36A8C357" w:rsidR="00395E68" w:rsidRPr="00FA1846" w:rsidRDefault="00FA1846" w:rsidP="00395E68">
            <w:pPr>
              <w:jc w:val="right"/>
              <w:rPr>
                <w:b/>
                <w:i/>
                <w:iCs/>
                <w:color w:val="0070C0"/>
              </w:rPr>
            </w:pPr>
            <w:r w:rsidRPr="00FA1846">
              <w:rPr>
                <w:b/>
                <w:i/>
                <w:iCs/>
                <w:color w:val="0070C0"/>
              </w:rPr>
              <w:t>0.8857</w:t>
            </w:r>
          </w:p>
        </w:tc>
      </w:tr>
    </w:tbl>
    <w:p w14:paraId="14BFB7DA" w14:textId="77777777" w:rsidR="00B84E98" w:rsidRPr="00C77F09" w:rsidRDefault="00B84E98" w:rsidP="00747F76">
      <w:pPr>
        <w:pStyle w:val="Teloteksta"/>
        <w:rPr>
          <w:sz w:val="16"/>
          <w:szCs w:val="16"/>
          <w:lang w:val="bs-Latn-BA"/>
        </w:rPr>
      </w:pPr>
    </w:p>
    <w:p w14:paraId="74F64026" w14:textId="79C9512D" w:rsidR="002D52AA" w:rsidRPr="0030178F" w:rsidRDefault="00EE5AE3" w:rsidP="00571B6B">
      <w:pPr>
        <w:ind w:left="-426" w:right="43"/>
        <w:jc w:val="both"/>
        <w:rPr>
          <w:color w:val="0070C0"/>
          <w:lang w:val="bs-Latn-BA"/>
        </w:rPr>
      </w:pPr>
      <w:r w:rsidRPr="001249E6">
        <w:rPr>
          <w:b/>
          <w:i/>
          <w:color w:val="0070C0"/>
          <w:lang w:val="bs-Latn-BA"/>
        </w:rPr>
        <w:tab/>
      </w:r>
      <w:r w:rsidRPr="001249E6">
        <w:rPr>
          <w:b/>
          <w:i/>
          <w:color w:val="0070C0"/>
          <w:lang w:val="bs-Latn-BA"/>
        </w:rPr>
        <w:tab/>
        <w:t xml:space="preserve">1. </w:t>
      </w:r>
      <w:r w:rsidRPr="001249E6">
        <w:rPr>
          <w:b/>
          <w:i/>
          <w:color w:val="0070C0"/>
          <w:lang w:val="sr-Cyrl-CS"/>
        </w:rPr>
        <w:t>Nabavna vrijednost prodate robe</w:t>
      </w:r>
      <w:r w:rsidR="00577BA9" w:rsidRPr="001249E6">
        <w:rPr>
          <w:b/>
          <w:i/>
          <w:color w:val="0070C0"/>
          <w:lang w:val="sr-Latn-RS"/>
        </w:rPr>
        <w:t xml:space="preserve"> </w:t>
      </w:r>
      <w:r w:rsidR="00577BA9" w:rsidRPr="001249E6">
        <w:rPr>
          <w:bCs/>
          <w:iCs/>
          <w:color w:val="0070C0"/>
          <w:lang w:val="sr-Latn-RS"/>
        </w:rPr>
        <w:t>nije iskazana</w:t>
      </w:r>
      <w:r w:rsidR="003429F1" w:rsidRPr="001249E6">
        <w:rPr>
          <w:bCs/>
          <w:iCs/>
          <w:color w:val="0070C0"/>
          <w:lang w:val="sr-Latn-RS"/>
        </w:rPr>
        <w:t xml:space="preserve"> u tekućem periodu</w:t>
      </w:r>
      <w:r w:rsidRPr="001249E6">
        <w:rPr>
          <w:i/>
          <w:color w:val="0070C0"/>
          <w:lang w:val="sr-Cyrl-CS"/>
        </w:rPr>
        <w:t xml:space="preserve"> </w:t>
      </w:r>
      <w:r w:rsidR="00E457BB" w:rsidRPr="001249E6">
        <w:rPr>
          <w:color w:val="0070C0"/>
          <w:lang w:val="bs-Latn-BA"/>
        </w:rPr>
        <w:t>(u prethodnom</w:t>
      </w:r>
      <w:r w:rsidR="00E457BB" w:rsidRPr="0030178F">
        <w:rPr>
          <w:color w:val="0070C0"/>
          <w:lang w:val="bs-Latn-BA"/>
        </w:rPr>
        <w:t xml:space="preserve"> periodu </w:t>
      </w:r>
      <w:r w:rsidR="0030178F" w:rsidRPr="0030178F">
        <w:rPr>
          <w:color w:val="0070C0"/>
          <w:lang w:val="bs-Latn-BA"/>
        </w:rPr>
        <w:t>ova pozicija nije ioskazana</w:t>
      </w:r>
      <w:r w:rsidR="00E457BB" w:rsidRPr="0030178F">
        <w:rPr>
          <w:color w:val="0070C0"/>
          <w:lang w:val="bs-Latn-BA"/>
        </w:rPr>
        <w:t>)</w:t>
      </w:r>
      <w:r w:rsidR="003429F1" w:rsidRPr="0030178F">
        <w:rPr>
          <w:color w:val="0070C0"/>
          <w:lang w:val="bs-Latn-BA"/>
        </w:rPr>
        <w:t>.</w:t>
      </w:r>
      <w:r w:rsidR="001C4C06" w:rsidRPr="0030178F">
        <w:rPr>
          <w:color w:val="0070C0"/>
          <w:lang w:val="bs-Latn-BA"/>
        </w:rPr>
        <w:t xml:space="preserve"> </w:t>
      </w:r>
    </w:p>
    <w:p w14:paraId="2FC98263" w14:textId="77777777" w:rsidR="00597E60" w:rsidRPr="00C77F09" w:rsidRDefault="00597E60" w:rsidP="00571B6B">
      <w:pPr>
        <w:ind w:right="43"/>
        <w:jc w:val="both"/>
        <w:rPr>
          <w:sz w:val="16"/>
          <w:szCs w:val="16"/>
          <w:lang w:val="bs-Latn-BA"/>
        </w:rPr>
      </w:pPr>
    </w:p>
    <w:p w14:paraId="609BCF47" w14:textId="3140FCF4" w:rsidR="00E407FD" w:rsidRPr="0030178F" w:rsidRDefault="00EE5AE3" w:rsidP="00571B6B">
      <w:pPr>
        <w:ind w:left="-426" w:right="43"/>
        <w:jc w:val="both"/>
        <w:rPr>
          <w:color w:val="0070C0"/>
          <w:lang w:val="bs-Latn-BA"/>
        </w:rPr>
      </w:pPr>
      <w:r w:rsidRPr="001249E6">
        <w:rPr>
          <w:b/>
          <w:i/>
          <w:iCs/>
          <w:color w:val="0070C0"/>
          <w:lang w:val="bs-Latn-BA"/>
        </w:rPr>
        <w:tab/>
      </w:r>
      <w:r w:rsidRPr="001249E6">
        <w:rPr>
          <w:b/>
          <w:i/>
          <w:iCs/>
          <w:color w:val="0070C0"/>
          <w:lang w:val="bs-Latn-BA"/>
        </w:rPr>
        <w:tab/>
        <w:t xml:space="preserve">2. </w:t>
      </w:r>
      <w:r w:rsidRPr="001249E6">
        <w:rPr>
          <w:b/>
          <w:i/>
          <w:iCs/>
          <w:color w:val="0070C0"/>
          <w:lang w:val="sr-Cyrl-CS"/>
        </w:rPr>
        <w:t>Troškovi materijala</w:t>
      </w:r>
      <w:r w:rsidRPr="001249E6">
        <w:rPr>
          <w:i/>
          <w:iCs/>
          <w:color w:val="0070C0"/>
          <w:lang w:val="sr-Cyrl-CS"/>
        </w:rPr>
        <w:t xml:space="preserve"> </w:t>
      </w:r>
      <w:r w:rsidR="00E407FD" w:rsidRPr="001249E6">
        <w:rPr>
          <w:color w:val="0070C0"/>
          <w:lang w:val="bs-Latn-BA"/>
        </w:rPr>
        <w:t>(</w:t>
      </w:r>
      <w:r w:rsidR="001249E6" w:rsidRPr="001249E6">
        <w:rPr>
          <w:color w:val="0070C0"/>
          <w:lang w:val="bs-Latn-BA"/>
        </w:rPr>
        <w:t>748.177</w:t>
      </w:r>
      <w:r w:rsidR="00E407FD" w:rsidRPr="001249E6">
        <w:rPr>
          <w:color w:val="0070C0"/>
          <w:lang w:val="bs-Latn-BA"/>
        </w:rPr>
        <w:t xml:space="preserve"> KM</w:t>
      </w:r>
      <w:r w:rsidR="00F528FC" w:rsidRPr="001249E6">
        <w:rPr>
          <w:color w:val="0070C0"/>
          <w:lang w:val="bs-Latn-BA"/>
        </w:rPr>
        <w:t xml:space="preserve"> u tekućem periodu i </w:t>
      </w:r>
      <w:r w:rsidR="0030178F" w:rsidRPr="001249E6">
        <w:rPr>
          <w:color w:val="0070C0"/>
          <w:lang w:val="bs-Latn-BA"/>
        </w:rPr>
        <w:t>647.497</w:t>
      </w:r>
      <w:r w:rsidR="00F528FC" w:rsidRPr="001249E6">
        <w:rPr>
          <w:color w:val="0070C0"/>
          <w:lang w:val="bs-Latn-BA"/>
        </w:rPr>
        <w:t xml:space="preserve"> KM u pret</w:t>
      </w:r>
      <w:r w:rsidR="00E457BB" w:rsidRPr="001249E6">
        <w:rPr>
          <w:color w:val="0070C0"/>
          <w:lang w:val="bs-Latn-BA"/>
        </w:rPr>
        <w:t>hodnom</w:t>
      </w:r>
      <w:r w:rsidR="00E457BB" w:rsidRPr="0030178F">
        <w:rPr>
          <w:color w:val="0070C0"/>
          <w:lang w:val="bs-Latn-BA"/>
        </w:rPr>
        <w:t xml:space="preserve"> periodu</w:t>
      </w:r>
      <w:r w:rsidR="00E407FD" w:rsidRPr="0030178F">
        <w:rPr>
          <w:color w:val="0070C0"/>
          <w:lang w:val="bs-Latn-BA"/>
        </w:rPr>
        <w:t>) prema analitičkim evidencijama odnose se na:</w:t>
      </w:r>
    </w:p>
    <w:p w14:paraId="546BC34A" w14:textId="672EA7A6" w:rsidR="00E407FD" w:rsidRPr="001249E6" w:rsidRDefault="00E407FD" w:rsidP="00571B6B">
      <w:pPr>
        <w:pStyle w:val="Pasussalistom"/>
        <w:numPr>
          <w:ilvl w:val="0"/>
          <w:numId w:val="16"/>
        </w:numPr>
        <w:ind w:right="43"/>
        <w:jc w:val="both"/>
        <w:rPr>
          <w:color w:val="0070C0"/>
          <w:lang w:val="bs-Latn-BA"/>
        </w:rPr>
      </w:pPr>
      <w:r w:rsidRPr="001249E6">
        <w:rPr>
          <w:color w:val="0070C0"/>
          <w:lang w:val="bs-Latn-BA"/>
        </w:rPr>
        <w:t xml:space="preserve">troškove materijala za izradu učinaka </w:t>
      </w:r>
      <w:r w:rsidR="00C01D1A" w:rsidRPr="001249E6">
        <w:rPr>
          <w:color w:val="0070C0"/>
          <w:lang w:val="bs-Latn-BA"/>
        </w:rPr>
        <w:t>(</w:t>
      </w:r>
      <w:r w:rsidR="001249E6" w:rsidRPr="001249E6">
        <w:rPr>
          <w:color w:val="0070C0"/>
          <w:lang w:val="bs-Latn-BA"/>
        </w:rPr>
        <w:t>430.171,18</w:t>
      </w:r>
      <w:r w:rsidR="00C01D1A" w:rsidRPr="001249E6">
        <w:rPr>
          <w:color w:val="0070C0"/>
          <w:lang w:val="bs-Latn-BA"/>
        </w:rPr>
        <w:t xml:space="preserve"> KM) </w:t>
      </w:r>
      <w:r w:rsidRPr="001249E6">
        <w:rPr>
          <w:color w:val="0070C0"/>
          <w:lang w:val="bs-Latn-BA"/>
        </w:rPr>
        <w:t>koji se odnose na</w:t>
      </w:r>
      <w:r w:rsidR="00C01D1A" w:rsidRPr="001249E6">
        <w:rPr>
          <w:color w:val="0070C0"/>
          <w:lang w:val="bs-Latn-BA"/>
        </w:rPr>
        <w:t xml:space="preserve"> </w:t>
      </w:r>
      <w:r w:rsidRPr="001249E6">
        <w:rPr>
          <w:color w:val="0070C0"/>
          <w:lang w:val="bs-Latn-BA"/>
        </w:rPr>
        <w:t xml:space="preserve">troškove </w:t>
      </w:r>
      <w:r w:rsidR="003429F1" w:rsidRPr="001249E6">
        <w:rPr>
          <w:color w:val="0070C0"/>
          <w:lang w:val="bs-Latn-BA"/>
        </w:rPr>
        <w:t xml:space="preserve">streč folija </w:t>
      </w:r>
      <w:r w:rsidR="001249E6" w:rsidRPr="001249E6">
        <w:rPr>
          <w:color w:val="0070C0"/>
          <w:lang w:val="bs-Latn-BA"/>
        </w:rPr>
        <w:t>90.837,69</w:t>
      </w:r>
      <w:r w:rsidR="003429F1" w:rsidRPr="001249E6">
        <w:rPr>
          <w:color w:val="0070C0"/>
          <w:lang w:val="bs-Latn-BA"/>
        </w:rPr>
        <w:t xml:space="preserve"> KM, troškove paleta </w:t>
      </w:r>
      <w:r w:rsidR="001249E6" w:rsidRPr="001249E6">
        <w:rPr>
          <w:color w:val="0070C0"/>
          <w:lang w:val="bs-Latn-BA"/>
        </w:rPr>
        <w:t>294.404,33</w:t>
      </w:r>
      <w:r w:rsidR="003429F1" w:rsidRPr="001249E6">
        <w:rPr>
          <w:color w:val="0070C0"/>
          <w:lang w:val="bs-Latn-BA"/>
        </w:rPr>
        <w:t xml:space="preserve"> KM, ostali repro materijal </w:t>
      </w:r>
      <w:r w:rsidR="001249E6" w:rsidRPr="001249E6">
        <w:rPr>
          <w:color w:val="0070C0"/>
          <w:lang w:val="bs-Latn-BA"/>
        </w:rPr>
        <w:t>2.431,82</w:t>
      </w:r>
      <w:r w:rsidR="003429F1" w:rsidRPr="001249E6">
        <w:rPr>
          <w:color w:val="0070C0"/>
          <w:lang w:val="bs-Latn-BA"/>
        </w:rPr>
        <w:t xml:space="preserve"> KM i troškovi pomoćnog materijala </w:t>
      </w:r>
      <w:r w:rsidR="001249E6" w:rsidRPr="001249E6">
        <w:rPr>
          <w:color w:val="0070C0"/>
          <w:lang w:val="bs-Latn-BA"/>
        </w:rPr>
        <w:t>42.488,34</w:t>
      </w:r>
      <w:r w:rsidR="003429F1" w:rsidRPr="001249E6">
        <w:rPr>
          <w:color w:val="0070C0"/>
          <w:lang w:val="bs-Latn-BA"/>
        </w:rPr>
        <w:t xml:space="preserve"> KM.</w:t>
      </w:r>
    </w:p>
    <w:p w14:paraId="68022BD5" w14:textId="5D105C1F" w:rsidR="00EE5AE3" w:rsidRPr="001249E6" w:rsidRDefault="00C01D1A" w:rsidP="00571B6B">
      <w:pPr>
        <w:pStyle w:val="Pasussalistom"/>
        <w:numPr>
          <w:ilvl w:val="0"/>
          <w:numId w:val="16"/>
        </w:numPr>
        <w:ind w:right="43"/>
        <w:jc w:val="both"/>
        <w:rPr>
          <w:color w:val="0070C0"/>
          <w:lang w:val="bs-Latn-BA"/>
        </w:rPr>
      </w:pPr>
      <w:r w:rsidRPr="001249E6">
        <w:rPr>
          <w:color w:val="0070C0"/>
          <w:lang w:val="bs-Latn-BA"/>
        </w:rPr>
        <w:t xml:space="preserve">troškove </w:t>
      </w:r>
      <w:r w:rsidR="003429F1" w:rsidRPr="001249E6">
        <w:rPr>
          <w:color w:val="0070C0"/>
          <w:lang w:val="bs-Latn-BA"/>
        </w:rPr>
        <w:t>ostalog</w:t>
      </w:r>
      <w:r w:rsidRPr="001249E6">
        <w:rPr>
          <w:color w:val="0070C0"/>
          <w:lang w:val="bs-Latn-BA"/>
        </w:rPr>
        <w:t xml:space="preserve"> materijala (</w:t>
      </w:r>
      <w:r w:rsidR="001249E6" w:rsidRPr="001249E6">
        <w:rPr>
          <w:color w:val="0070C0"/>
          <w:lang w:val="bs-Latn-BA"/>
        </w:rPr>
        <w:t>318.002,53</w:t>
      </w:r>
      <w:r w:rsidRPr="001249E6">
        <w:rPr>
          <w:color w:val="0070C0"/>
          <w:lang w:val="bs-Latn-BA"/>
        </w:rPr>
        <w:t xml:space="preserve"> KM) analitički se obuhvataju na posebnim računima po osnovama nastanka, a pojedinačno posmatrano najznačajnije pozicije su </w:t>
      </w:r>
      <w:r w:rsidR="003429F1" w:rsidRPr="001249E6">
        <w:rPr>
          <w:color w:val="0070C0"/>
          <w:lang w:val="bs-Latn-BA"/>
        </w:rPr>
        <w:t xml:space="preserve">materijal i dijelovi utrošeni za tekuće održavanje </w:t>
      </w:r>
      <w:r w:rsidR="001249E6" w:rsidRPr="001249E6">
        <w:rPr>
          <w:color w:val="0070C0"/>
          <w:lang w:val="bs-Latn-BA"/>
        </w:rPr>
        <w:t>234.826,42</w:t>
      </w:r>
      <w:r w:rsidR="003429F1" w:rsidRPr="001249E6">
        <w:rPr>
          <w:color w:val="0070C0"/>
          <w:lang w:val="bs-Latn-BA"/>
        </w:rPr>
        <w:t xml:space="preserve"> KM i utrošen ostali materijal</w:t>
      </w:r>
      <w:r w:rsidR="001249E6" w:rsidRPr="001249E6">
        <w:rPr>
          <w:color w:val="0070C0"/>
          <w:lang w:val="bs-Latn-BA"/>
        </w:rPr>
        <w:t>- kuhinja</w:t>
      </w:r>
      <w:r w:rsidR="003429F1" w:rsidRPr="001249E6">
        <w:rPr>
          <w:color w:val="0070C0"/>
          <w:lang w:val="bs-Latn-BA"/>
        </w:rPr>
        <w:t xml:space="preserve"> </w:t>
      </w:r>
      <w:r w:rsidR="001249E6" w:rsidRPr="001249E6">
        <w:rPr>
          <w:color w:val="0070C0"/>
          <w:lang w:val="bs-Latn-BA"/>
        </w:rPr>
        <w:t>65.374,05</w:t>
      </w:r>
      <w:r w:rsidR="003429F1" w:rsidRPr="001249E6">
        <w:rPr>
          <w:color w:val="0070C0"/>
          <w:lang w:val="bs-Latn-BA"/>
        </w:rPr>
        <w:t xml:space="preserve"> KM</w:t>
      </w:r>
      <w:r w:rsidR="001756E3" w:rsidRPr="001249E6">
        <w:rPr>
          <w:color w:val="0070C0"/>
          <w:lang w:val="bs-Latn-BA"/>
        </w:rPr>
        <w:t>.</w:t>
      </w:r>
    </w:p>
    <w:p w14:paraId="274AE4A3" w14:textId="77777777" w:rsidR="00134B31" w:rsidRPr="00C77F09" w:rsidRDefault="00134B31" w:rsidP="00571B6B">
      <w:pPr>
        <w:ind w:right="43"/>
        <w:jc w:val="both"/>
        <w:rPr>
          <w:b/>
          <w:i/>
          <w:iCs/>
          <w:sz w:val="16"/>
          <w:szCs w:val="16"/>
          <w:lang w:val="bs-Latn-BA"/>
        </w:rPr>
      </w:pPr>
    </w:p>
    <w:p w14:paraId="365886B0" w14:textId="28C7661D" w:rsidR="00B03066" w:rsidRPr="00CD516B" w:rsidRDefault="00EE5AE3" w:rsidP="00571B6B">
      <w:pPr>
        <w:ind w:left="-426" w:right="43" w:firstLine="846"/>
        <w:jc w:val="both"/>
        <w:rPr>
          <w:color w:val="0070C0"/>
          <w:lang w:val="bs-Latn-BA"/>
        </w:rPr>
      </w:pPr>
      <w:r w:rsidRPr="00CD516B">
        <w:rPr>
          <w:b/>
          <w:i/>
          <w:iCs/>
          <w:color w:val="0070C0"/>
          <w:lang w:val="bs-Latn-BA"/>
        </w:rPr>
        <w:lastRenderedPageBreak/>
        <w:t xml:space="preserve">3. </w:t>
      </w:r>
      <w:r w:rsidRPr="00CD516B">
        <w:rPr>
          <w:b/>
          <w:i/>
          <w:iCs/>
          <w:color w:val="0070C0"/>
          <w:lang w:val="sr-Cyrl-CS"/>
        </w:rPr>
        <w:t xml:space="preserve">Troškovi </w:t>
      </w:r>
      <w:r w:rsidRPr="00CD516B">
        <w:rPr>
          <w:b/>
          <w:i/>
          <w:iCs/>
          <w:color w:val="0070C0"/>
          <w:lang w:val="bs-Latn-BA"/>
        </w:rPr>
        <w:t xml:space="preserve">goriva i energije </w:t>
      </w:r>
      <w:r w:rsidR="00B03066" w:rsidRPr="00CD516B">
        <w:rPr>
          <w:color w:val="0070C0"/>
          <w:lang w:val="bs-Latn-BA"/>
        </w:rPr>
        <w:t xml:space="preserve">troškove goriva i energije </w:t>
      </w:r>
      <w:r w:rsidR="00CD516B" w:rsidRPr="00CD516B">
        <w:rPr>
          <w:color w:val="0070C0"/>
          <w:lang w:val="bs-Latn-BA"/>
        </w:rPr>
        <w:t>(1.397.740</w:t>
      </w:r>
      <w:r w:rsidR="00EC65AE" w:rsidRPr="00CD516B">
        <w:rPr>
          <w:color w:val="0070C0"/>
          <w:lang w:val="bs-Latn-BA"/>
        </w:rPr>
        <w:t xml:space="preserve"> </w:t>
      </w:r>
      <w:r w:rsidRPr="00CD516B">
        <w:rPr>
          <w:color w:val="0070C0"/>
          <w:lang w:val="bs-Latn-BA"/>
        </w:rPr>
        <w:t xml:space="preserve">KM) </w:t>
      </w:r>
      <w:r w:rsidR="00B03066" w:rsidRPr="00CD516B">
        <w:rPr>
          <w:color w:val="0070C0"/>
          <w:lang w:val="bs-Latn-BA"/>
        </w:rPr>
        <w:t>analitički obuhvaćenim po prirodnim vrstama nastanka i mjestima nastajanja</w:t>
      </w:r>
      <w:r w:rsidR="00031F6C" w:rsidRPr="00CD516B">
        <w:rPr>
          <w:color w:val="0070C0"/>
          <w:lang w:val="bs-Latn-BA"/>
        </w:rPr>
        <w:t>, a odnose se na troškove goriva i maziva, električne energije</w:t>
      </w:r>
      <w:r w:rsidR="001756E3" w:rsidRPr="00CD516B">
        <w:rPr>
          <w:color w:val="0070C0"/>
          <w:lang w:val="bs-Latn-BA"/>
        </w:rPr>
        <w:t>.</w:t>
      </w:r>
      <w:r w:rsidR="00031F6C" w:rsidRPr="00CD516B">
        <w:rPr>
          <w:color w:val="0070C0"/>
          <w:lang w:val="bs-Latn-BA"/>
        </w:rPr>
        <w:t xml:space="preserve"> Pojedinačno posmatrano najznačajnije pozicije iskazane su kod </w:t>
      </w:r>
      <w:r w:rsidR="001756E3" w:rsidRPr="00CD516B">
        <w:rPr>
          <w:color w:val="0070C0"/>
          <w:lang w:val="bs-Latn-BA"/>
        </w:rPr>
        <w:t xml:space="preserve"> </w:t>
      </w:r>
      <w:r w:rsidR="00CD516B" w:rsidRPr="00CD516B">
        <w:rPr>
          <w:color w:val="0070C0"/>
          <w:lang w:val="bs-Latn-BA"/>
        </w:rPr>
        <w:t xml:space="preserve">troškova </w:t>
      </w:r>
      <w:r w:rsidR="001756E3" w:rsidRPr="00CD516B">
        <w:rPr>
          <w:color w:val="0070C0"/>
          <w:lang w:val="bs-Latn-BA"/>
        </w:rPr>
        <w:t>utrošen</w:t>
      </w:r>
      <w:r w:rsidR="00CD516B" w:rsidRPr="00CD516B">
        <w:rPr>
          <w:color w:val="0070C0"/>
          <w:lang w:val="bs-Latn-BA"/>
        </w:rPr>
        <w:t>e</w:t>
      </w:r>
      <w:r w:rsidR="001756E3" w:rsidRPr="00CD516B">
        <w:rPr>
          <w:color w:val="0070C0"/>
          <w:lang w:val="bs-Latn-BA"/>
        </w:rPr>
        <w:t xml:space="preserve"> električn</w:t>
      </w:r>
      <w:r w:rsidR="00CD516B" w:rsidRPr="00CD516B">
        <w:rPr>
          <w:color w:val="0070C0"/>
          <w:lang w:val="bs-Latn-BA"/>
        </w:rPr>
        <w:t>e</w:t>
      </w:r>
      <w:r w:rsidR="001756E3" w:rsidRPr="00CD516B">
        <w:rPr>
          <w:color w:val="0070C0"/>
          <w:lang w:val="bs-Latn-BA"/>
        </w:rPr>
        <w:t xml:space="preserve"> energij</w:t>
      </w:r>
      <w:r w:rsidR="00CD516B" w:rsidRPr="00CD516B">
        <w:rPr>
          <w:color w:val="0070C0"/>
          <w:lang w:val="bs-Latn-BA"/>
        </w:rPr>
        <w:t>e</w:t>
      </w:r>
      <w:r w:rsidR="001756E3" w:rsidRPr="00CD516B">
        <w:rPr>
          <w:color w:val="0070C0"/>
          <w:lang w:val="bs-Latn-BA"/>
        </w:rPr>
        <w:t xml:space="preserve"> </w:t>
      </w:r>
      <w:r w:rsidR="00CD516B" w:rsidRPr="00CD516B">
        <w:rPr>
          <w:color w:val="0070C0"/>
          <w:lang w:val="bs-Latn-BA"/>
        </w:rPr>
        <w:t>523.269,64</w:t>
      </w:r>
      <w:r w:rsidR="001756E3" w:rsidRPr="00CD516B">
        <w:rPr>
          <w:color w:val="0070C0"/>
          <w:lang w:val="bs-Latn-BA"/>
        </w:rPr>
        <w:t xml:space="preserve"> KM,</w:t>
      </w:r>
      <w:r w:rsidR="00CD516B" w:rsidRPr="00CD516B">
        <w:rPr>
          <w:color w:val="0070C0"/>
          <w:lang w:val="bs-Latn-BA"/>
        </w:rPr>
        <w:t xml:space="preserve"> troškova mazuta 387.801,77 KM, </w:t>
      </w:r>
      <w:r w:rsidR="001756E3" w:rsidRPr="00CD516B">
        <w:rPr>
          <w:color w:val="0070C0"/>
          <w:lang w:val="bs-Latn-BA"/>
        </w:rPr>
        <w:t xml:space="preserve"> troškovi petrol koksa </w:t>
      </w:r>
      <w:r w:rsidR="00CD516B" w:rsidRPr="00CD516B">
        <w:rPr>
          <w:color w:val="0070C0"/>
          <w:lang w:val="bs-Latn-BA"/>
        </w:rPr>
        <w:t>324.879,40</w:t>
      </w:r>
      <w:r w:rsidR="001756E3" w:rsidRPr="00CD516B">
        <w:rPr>
          <w:color w:val="0070C0"/>
          <w:lang w:val="bs-Latn-BA"/>
        </w:rPr>
        <w:t xml:space="preserve"> KM.</w:t>
      </w:r>
      <w:r w:rsidR="00031F6C" w:rsidRPr="00CD516B">
        <w:rPr>
          <w:color w:val="0070C0"/>
          <w:lang w:val="bs-Latn-BA"/>
        </w:rPr>
        <w:t xml:space="preserve">  </w:t>
      </w:r>
    </w:p>
    <w:p w14:paraId="7D33D9FC" w14:textId="77777777" w:rsidR="0028427A" w:rsidRPr="00C77F09" w:rsidRDefault="0028427A" w:rsidP="0028427A">
      <w:pPr>
        <w:ind w:left="-426" w:right="-666"/>
        <w:jc w:val="both"/>
        <w:rPr>
          <w:sz w:val="16"/>
          <w:szCs w:val="16"/>
          <w:lang w:val="bs-Latn-BA"/>
        </w:rPr>
      </w:pPr>
    </w:p>
    <w:p w14:paraId="493EA6C3" w14:textId="6C12268A" w:rsidR="00031F6C" w:rsidRPr="0030178F" w:rsidRDefault="00EE5AE3" w:rsidP="00571B6B">
      <w:pPr>
        <w:ind w:left="-426" w:right="43"/>
        <w:jc w:val="both"/>
        <w:rPr>
          <w:color w:val="0070C0"/>
          <w:lang w:val="bs-Latn-BA"/>
        </w:rPr>
      </w:pPr>
      <w:r w:rsidRPr="00DE5623">
        <w:rPr>
          <w:b/>
          <w:i/>
          <w:color w:val="0070C0"/>
          <w:lang w:val="bs-Latn-BA"/>
        </w:rPr>
        <w:tab/>
      </w:r>
      <w:r w:rsidRPr="00DE5623">
        <w:rPr>
          <w:b/>
          <w:i/>
          <w:color w:val="0070C0"/>
          <w:lang w:val="bs-Latn-BA"/>
        </w:rPr>
        <w:tab/>
        <w:t xml:space="preserve">4. </w:t>
      </w:r>
      <w:r w:rsidRPr="00DE5623">
        <w:rPr>
          <w:b/>
          <w:i/>
          <w:color w:val="0070C0"/>
          <w:lang w:val="sr-Cyrl-CS"/>
        </w:rPr>
        <w:t xml:space="preserve">Troškovi </w:t>
      </w:r>
      <w:r w:rsidRPr="00DE5623">
        <w:rPr>
          <w:b/>
          <w:i/>
          <w:color w:val="0070C0"/>
          <w:lang w:val="bs-Latn-BA"/>
        </w:rPr>
        <w:t>plata</w:t>
      </w:r>
      <w:r w:rsidRPr="00DE5623">
        <w:rPr>
          <w:b/>
          <w:i/>
          <w:color w:val="0070C0"/>
          <w:lang w:val="sr-Cyrl-CS"/>
        </w:rPr>
        <w:t xml:space="preserve">, naknada </w:t>
      </w:r>
      <w:r w:rsidRPr="00DE5623">
        <w:rPr>
          <w:b/>
          <w:i/>
          <w:color w:val="0070C0"/>
          <w:lang w:val="bs-Latn-BA"/>
        </w:rPr>
        <w:t>plata</w:t>
      </w:r>
      <w:r w:rsidRPr="00DE5623">
        <w:rPr>
          <w:b/>
          <w:i/>
          <w:color w:val="0070C0"/>
          <w:lang w:val="sr-Cyrl-CS"/>
        </w:rPr>
        <w:t xml:space="preserve"> i ostalih ličnih </w:t>
      </w:r>
      <w:r w:rsidRPr="00DE5623">
        <w:rPr>
          <w:b/>
          <w:i/>
          <w:color w:val="0070C0"/>
          <w:lang w:val="bs-Latn-BA"/>
        </w:rPr>
        <w:t xml:space="preserve">primanja </w:t>
      </w:r>
      <w:r w:rsidRPr="00DE5623">
        <w:rPr>
          <w:color w:val="0070C0"/>
          <w:lang w:val="sr-Cyrl-CS"/>
        </w:rPr>
        <w:t xml:space="preserve"> </w:t>
      </w:r>
      <w:r w:rsidR="00E457BB" w:rsidRPr="00DE5623">
        <w:rPr>
          <w:color w:val="0070C0"/>
          <w:lang w:val="bs-Latn-BA"/>
        </w:rPr>
        <w:t>(</w:t>
      </w:r>
      <w:r w:rsidR="00DE5623" w:rsidRPr="00DE5623">
        <w:rPr>
          <w:color w:val="0070C0"/>
          <w:lang w:val="bs-Latn-BA"/>
        </w:rPr>
        <w:t>2.202.493</w:t>
      </w:r>
      <w:r w:rsidR="00E457BB" w:rsidRPr="00DE5623">
        <w:rPr>
          <w:color w:val="0070C0"/>
          <w:lang w:val="bs-Latn-BA"/>
        </w:rPr>
        <w:t xml:space="preserve"> KM, u</w:t>
      </w:r>
      <w:r w:rsidR="00E457BB" w:rsidRPr="0030178F">
        <w:rPr>
          <w:color w:val="0070C0"/>
          <w:lang w:val="bs-Latn-BA"/>
        </w:rPr>
        <w:t xml:space="preserve"> prethodnom periodu </w:t>
      </w:r>
      <w:r w:rsidR="0030178F" w:rsidRPr="0030178F">
        <w:rPr>
          <w:color w:val="0070C0"/>
          <w:lang w:val="bs-Latn-BA"/>
        </w:rPr>
        <w:t>2.299.979</w:t>
      </w:r>
      <w:r w:rsidR="00E457BB" w:rsidRPr="0030178F">
        <w:rPr>
          <w:color w:val="0070C0"/>
          <w:lang w:val="bs-Latn-BA"/>
        </w:rPr>
        <w:t xml:space="preserve"> KM) odnose se </w:t>
      </w:r>
      <w:r w:rsidR="00F5648C" w:rsidRPr="0030178F">
        <w:rPr>
          <w:color w:val="0070C0"/>
          <w:lang w:val="bs-Latn-BA"/>
        </w:rPr>
        <w:t xml:space="preserve">u tekućem i prethodnom periodu </w:t>
      </w:r>
      <w:r w:rsidR="00E457BB" w:rsidRPr="0030178F">
        <w:rPr>
          <w:color w:val="0070C0"/>
          <w:lang w:val="bs-Latn-BA"/>
        </w:rPr>
        <w:t>na</w:t>
      </w:r>
      <w:r w:rsidR="00366098" w:rsidRPr="0030178F">
        <w:rPr>
          <w:color w:val="0070C0"/>
          <w:lang w:val="bs-Latn-BA"/>
        </w:rPr>
        <w:t xml:space="preserve"> (u KM)</w:t>
      </w:r>
      <w:r w:rsidR="00E457BB" w:rsidRPr="0030178F">
        <w:rPr>
          <w:color w:val="0070C0"/>
          <w:lang w:val="bs-Latn-BA"/>
        </w:rPr>
        <w:t>:</w:t>
      </w:r>
    </w:p>
    <w:p w14:paraId="03905764" w14:textId="77777777" w:rsidR="00E457BB" w:rsidRPr="00C77F09" w:rsidRDefault="00E457BB" w:rsidP="00C01D1A">
      <w:pPr>
        <w:jc w:val="both"/>
        <w:rPr>
          <w:sz w:val="16"/>
          <w:szCs w:val="16"/>
          <w:lang w:val="bs-Latn-BA"/>
        </w:rPr>
      </w:pPr>
    </w:p>
    <w:tbl>
      <w:tblPr>
        <w:tblStyle w:val="Koordinatnamreatabele"/>
        <w:tblW w:w="9924" w:type="dxa"/>
        <w:tblInd w:w="-318" w:type="dxa"/>
        <w:tblBorders>
          <w:top w:val="double" w:sz="4" w:space="0" w:color="auto"/>
          <w:left w:val="none" w:sz="0" w:space="0" w:color="auto"/>
          <w:right w:val="none" w:sz="0" w:space="0" w:color="auto"/>
          <w:insideV w:val="none" w:sz="0" w:space="0" w:color="auto"/>
        </w:tblBorders>
        <w:shd w:val="clear" w:color="auto" w:fill="D9E2F3" w:themeFill="accent5" w:themeFillTint="33"/>
        <w:tblLook w:val="04A0" w:firstRow="1" w:lastRow="0" w:firstColumn="1" w:lastColumn="0" w:noHBand="0" w:noVBand="1"/>
      </w:tblPr>
      <w:tblGrid>
        <w:gridCol w:w="5955"/>
        <w:gridCol w:w="1417"/>
        <w:gridCol w:w="2552"/>
      </w:tblGrid>
      <w:tr w:rsidR="00DE5623" w:rsidRPr="00DE5623" w14:paraId="17D5A5F5" w14:textId="77777777" w:rsidTr="000D2856">
        <w:tc>
          <w:tcPr>
            <w:tcW w:w="5955" w:type="dxa"/>
            <w:shd w:val="clear" w:color="auto" w:fill="D9E2F3" w:themeFill="accent5" w:themeFillTint="33"/>
            <w:vAlign w:val="center"/>
          </w:tcPr>
          <w:p w14:paraId="537554EB" w14:textId="77777777" w:rsidR="00A41D7D" w:rsidRPr="00DE5623" w:rsidRDefault="00A41D7D" w:rsidP="007E3635">
            <w:pPr>
              <w:jc w:val="center"/>
              <w:rPr>
                <w:b/>
                <w:i/>
                <w:color w:val="0070C0"/>
                <w:lang w:val="sr-Latn-CS"/>
              </w:rPr>
            </w:pPr>
            <w:r w:rsidRPr="00DE5623">
              <w:rPr>
                <w:b/>
                <w:i/>
                <w:color w:val="0070C0"/>
                <w:lang w:val="bs-Latn-BA"/>
              </w:rPr>
              <w:t>Vrsta troškova</w:t>
            </w:r>
          </w:p>
        </w:tc>
        <w:tc>
          <w:tcPr>
            <w:tcW w:w="1417" w:type="dxa"/>
            <w:shd w:val="clear" w:color="auto" w:fill="D9E2F3" w:themeFill="accent5" w:themeFillTint="33"/>
            <w:vAlign w:val="center"/>
          </w:tcPr>
          <w:p w14:paraId="5747A10C" w14:textId="77777777" w:rsidR="00A41D7D" w:rsidRPr="00DE5623" w:rsidRDefault="00A41D7D" w:rsidP="007E3635">
            <w:pPr>
              <w:jc w:val="center"/>
              <w:rPr>
                <w:b/>
                <w:i/>
                <w:color w:val="0070C0"/>
                <w:lang w:val="sr-Latn-CS"/>
              </w:rPr>
            </w:pPr>
            <w:r w:rsidRPr="00DE5623">
              <w:rPr>
                <w:b/>
                <w:i/>
                <w:color w:val="0070C0"/>
                <w:lang w:val="sr-Latn-CS"/>
              </w:rPr>
              <w:t>Tekući</w:t>
            </w:r>
          </w:p>
          <w:p w14:paraId="71FA35DA" w14:textId="77777777" w:rsidR="00A41D7D" w:rsidRPr="00DE5623" w:rsidRDefault="00A41D7D" w:rsidP="007E3635">
            <w:pPr>
              <w:jc w:val="center"/>
              <w:rPr>
                <w:b/>
                <w:i/>
                <w:color w:val="0070C0"/>
                <w:lang w:val="sr-Latn-CS"/>
              </w:rPr>
            </w:pPr>
            <w:r w:rsidRPr="00DE5623">
              <w:rPr>
                <w:b/>
                <w:i/>
                <w:color w:val="0070C0"/>
                <w:lang w:val="sr-Latn-CS"/>
              </w:rPr>
              <w:t>period</w:t>
            </w:r>
          </w:p>
        </w:tc>
        <w:tc>
          <w:tcPr>
            <w:tcW w:w="2552" w:type="dxa"/>
            <w:shd w:val="clear" w:color="auto" w:fill="D9E2F3" w:themeFill="accent5" w:themeFillTint="33"/>
            <w:vAlign w:val="center"/>
          </w:tcPr>
          <w:p w14:paraId="26F0ED00" w14:textId="77777777" w:rsidR="00A41D7D" w:rsidRPr="00DE5623" w:rsidRDefault="00A41D7D" w:rsidP="007E3635">
            <w:pPr>
              <w:jc w:val="center"/>
              <w:rPr>
                <w:b/>
                <w:i/>
                <w:color w:val="0070C0"/>
                <w:lang w:val="sr-Latn-CS"/>
              </w:rPr>
            </w:pPr>
            <w:r w:rsidRPr="00DE5623">
              <w:rPr>
                <w:b/>
                <w:i/>
                <w:color w:val="0070C0"/>
                <w:lang w:val="sr-Latn-CS"/>
              </w:rPr>
              <w:t>Prethodni</w:t>
            </w:r>
          </w:p>
          <w:p w14:paraId="03C0D5C5" w14:textId="77777777" w:rsidR="00A41D7D" w:rsidRPr="00DE5623" w:rsidRDefault="00A41D7D" w:rsidP="007E3635">
            <w:pPr>
              <w:jc w:val="center"/>
              <w:rPr>
                <w:b/>
                <w:i/>
                <w:color w:val="0070C0"/>
                <w:lang w:val="sr-Latn-CS"/>
              </w:rPr>
            </w:pPr>
            <w:r w:rsidRPr="00DE5623">
              <w:rPr>
                <w:b/>
                <w:i/>
                <w:color w:val="0070C0"/>
                <w:lang w:val="sr-Latn-CS"/>
              </w:rPr>
              <w:t>period</w:t>
            </w:r>
          </w:p>
        </w:tc>
      </w:tr>
    </w:tbl>
    <w:tbl>
      <w:tblPr>
        <w:tblStyle w:val="Klasinatabela1"/>
        <w:tblW w:w="9924" w:type="dxa"/>
        <w:tblInd w:w="-318" w:type="dxa"/>
        <w:tblLayout w:type="fixed"/>
        <w:tblLook w:val="01E0" w:firstRow="1" w:lastRow="1" w:firstColumn="1" w:lastColumn="1" w:noHBand="0" w:noVBand="0"/>
      </w:tblPr>
      <w:tblGrid>
        <w:gridCol w:w="5813"/>
        <w:gridCol w:w="1856"/>
        <w:gridCol w:w="2255"/>
      </w:tblGrid>
      <w:tr w:rsidR="005548DC" w:rsidRPr="00DE5623" w14:paraId="73774259" w14:textId="77777777" w:rsidTr="00554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3" w:type="dxa"/>
            <w:tcBorders>
              <w:top w:val="single" w:sz="6" w:space="0" w:color="000000"/>
              <w:bottom w:val="dotted" w:sz="4" w:space="0" w:color="auto"/>
              <w:right w:val="nil"/>
            </w:tcBorders>
          </w:tcPr>
          <w:p w14:paraId="7A4C751A" w14:textId="77777777" w:rsidR="005548DC" w:rsidRPr="00DE5623" w:rsidRDefault="005548DC" w:rsidP="0030178F">
            <w:pPr>
              <w:pStyle w:val="Teloteksta"/>
              <w:rPr>
                <w:i w:val="0"/>
                <w:color w:val="0070C0"/>
                <w:sz w:val="24"/>
                <w:lang w:val="bs-Latn-BA"/>
              </w:rPr>
            </w:pPr>
            <w:r w:rsidRPr="00DE5623">
              <w:rPr>
                <w:i w:val="0"/>
                <w:color w:val="0070C0"/>
                <w:sz w:val="24"/>
                <w:lang w:val="sr-Cyrl-CS"/>
              </w:rPr>
              <w:t xml:space="preserve">Troškovi bruto </w:t>
            </w:r>
            <w:r w:rsidRPr="00DE5623">
              <w:rPr>
                <w:i w:val="0"/>
                <w:color w:val="0070C0"/>
                <w:sz w:val="24"/>
                <w:lang w:val="bs-Latn-BA"/>
              </w:rPr>
              <w:t>plata</w:t>
            </w:r>
            <w:r w:rsidRPr="00DE5623">
              <w:rPr>
                <w:i w:val="0"/>
                <w:color w:val="0070C0"/>
                <w:sz w:val="24"/>
                <w:lang w:val="sr-Cyrl-CS"/>
              </w:rPr>
              <w:t xml:space="preserve"> i bruto naknada </w:t>
            </w:r>
            <w:r w:rsidRPr="00DE5623">
              <w:rPr>
                <w:i w:val="0"/>
                <w:color w:val="0070C0"/>
                <w:sz w:val="24"/>
                <w:lang w:val="bs-Latn-BA"/>
              </w:rPr>
              <w:t>plata</w:t>
            </w:r>
          </w:p>
        </w:tc>
        <w:tc>
          <w:tcPr>
            <w:tcW w:w="1856" w:type="dxa"/>
            <w:tcBorders>
              <w:top w:val="single" w:sz="6" w:space="0" w:color="000000"/>
              <w:left w:val="nil"/>
              <w:bottom w:val="dotted" w:sz="4" w:space="0" w:color="auto"/>
            </w:tcBorders>
            <w:shd w:val="clear" w:color="auto" w:fill="F2F2F2" w:themeFill="background1" w:themeFillShade="F2"/>
          </w:tcPr>
          <w:p w14:paraId="62356320" w14:textId="59046528" w:rsidR="005548DC" w:rsidRPr="00DE5623" w:rsidRDefault="005548DC" w:rsidP="0030178F">
            <w:pPr>
              <w:jc w:val="right"/>
              <w:cnfStyle w:val="100000000000" w:firstRow="1" w:lastRow="0" w:firstColumn="0" w:lastColumn="0" w:oddVBand="0" w:evenVBand="0" w:oddHBand="0" w:evenHBand="0" w:firstRowFirstColumn="0" w:firstRowLastColumn="0" w:lastRowFirstColumn="0" w:lastRowLastColumn="0"/>
              <w:rPr>
                <w:i w:val="0"/>
                <w:color w:val="0070C0"/>
                <w:lang w:val="bs-Latn-BA"/>
              </w:rPr>
            </w:pPr>
            <w:r w:rsidRPr="00DE5623">
              <w:rPr>
                <w:i w:val="0"/>
                <w:color w:val="0070C0"/>
                <w:lang w:val="bs-Latn-BA"/>
              </w:rPr>
              <w:t>2.055.635</w:t>
            </w:r>
          </w:p>
        </w:tc>
        <w:tc>
          <w:tcPr>
            <w:cnfStyle w:val="000000001000" w:firstRow="0" w:lastRow="0" w:firstColumn="0" w:lastColumn="0" w:oddVBand="0" w:evenVBand="0" w:oddHBand="0" w:evenHBand="0" w:firstRowFirstColumn="0" w:firstRowLastColumn="1" w:lastRowFirstColumn="0" w:lastRowLastColumn="0"/>
            <w:tcW w:w="2255" w:type="dxa"/>
            <w:tcBorders>
              <w:top w:val="single" w:sz="6" w:space="0" w:color="000000"/>
              <w:bottom w:val="dotted" w:sz="4" w:space="0" w:color="auto"/>
            </w:tcBorders>
          </w:tcPr>
          <w:p w14:paraId="1CD29BC1" w14:textId="004CF953" w:rsidR="005548DC" w:rsidRPr="00DE5623" w:rsidRDefault="005548DC" w:rsidP="0030178F">
            <w:pPr>
              <w:jc w:val="right"/>
              <w:rPr>
                <w:i/>
                <w:color w:val="0070C0"/>
                <w:lang w:val="bs-Latn-BA"/>
              </w:rPr>
            </w:pPr>
            <w:r w:rsidRPr="00DE5623">
              <w:rPr>
                <w:color w:val="0070C0"/>
                <w:lang w:val="bs-Latn-BA"/>
              </w:rPr>
              <w:t>2.184.431</w:t>
            </w:r>
          </w:p>
        </w:tc>
      </w:tr>
      <w:tr w:rsidR="005548DC" w:rsidRPr="00DE5623" w14:paraId="18261117" w14:textId="77777777" w:rsidTr="005548DC">
        <w:tc>
          <w:tcPr>
            <w:cnfStyle w:val="001000000000" w:firstRow="0" w:lastRow="0" w:firstColumn="1" w:lastColumn="0" w:oddVBand="0" w:evenVBand="0" w:oddHBand="0" w:evenHBand="0" w:firstRowFirstColumn="0" w:firstRowLastColumn="0" w:lastRowFirstColumn="0" w:lastRowLastColumn="0"/>
            <w:tcW w:w="5813" w:type="dxa"/>
            <w:tcBorders>
              <w:top w:val="dotted" w:sz="4" w:space="0" w:color="auto"/>
              <w:bottom w:val="single" w:sz="6" w:space="0" w:color="000000"/>
              <w:right w:val="nil"/>
            </w:tcBorders>
          </w:tcPr>
          <w:p w14:paraId="41393350" w14:textId="77777777" w:rsidR="005548DC" w:rsidRPr="00DE5623" w:rsidRDefault="005548DC" w:rsidP="0030178F">
            <w:pPr>
              <w:pStyle w:val="Teloteksta"/>
              <w:rPr>
                <w:iCs/>
                <w:color w:val="0070C0"/>
                <w:sz w:val="24"/>
                <w:lang w:val="bs-Latn-BA"/>
              </w:rPr>
            </w:pPr>
            <w:r w:rsidRPr="00DE5623">
              <w:rPr>
                <w:iCs/>
                <w:color w:val="0070C0"/>
                <w:sz w:val="24"/>
                <w:lang w:val="bs-Latn-BA"/>
              </w:rPr>
              <w:t>Troškovi ostalih ličnih primanja</w:t>
            </w:r>
          </w:p>
        </w:tc>
        <w:tc>
          <w:tcPr>
            <w:tcW w:w="1856" w:type="dxa"/>
            <w:tcBorders>
              <w:top w:val="dotted" w:sz="4" w:space="0" w:color="auto"/>
              <w:left w:val="nil"/>
              <w:bottom w:val="single" w:sz="6" w:space="0" w:color="000000"/>
            </w:tcBorders>
            <w:shd w:val="clear" w:color="auto" w:fill="F2F2F2" w:themeFill="background1" w:themeFillShade="F2"/>
          </w:tcPr>
          <w:p w14:paraId="4A725BF4" w14:textId="18B8DB8B" w:rsidR="005548DC" w:rsidRPr="00DE5623" w:rsidRDefault="005548DC" w:rsidP="0030178F">
            <w:pPr>
              <w:jc w:val="right"/>
              <w:cnfStyle w:val="000000000000" w:firstRow="0" w:lastRow="0" w:firstColumn="0" w:lastColumn="0" w:oddVBand="0" w:evenVBand="0" w:oddHBand="0" w:evenHBand="0" w:firstRowFirstColumn="0" w:firstRowLastColumn="0" w:lastRowFirstColumn="0" w:lastRowLastColumn="0"/>
              <w:rPr>
                <w:color w:val="0070C0"/>
                <w:lang w:val="bs-Latn-BA"/>
              </w:rPr>
            </w:pPr>
            <w:r w:rsidRPr="00DE5623">
              <w:rPr>
                <w:color w:val="0070C0"/>
                <w:lang w:val="bs-Latn-BA"/>
              </w:rPr>
              <w:t>146.858</w:t>
            </w:r>
          </w:p>
        </w:tc>
        <w:tc>
          <w:tcPr>
            <w:tcW w:w="2255" w:type="dxa"/>
            <w:tcBorders>
              <w:top w:val="dotted" w:sz="4" w:space="0" w:color="auto"/>
              <w:bottom w:val="single" w:sz="6" w:space="0" w:color="000000"/>
            </w:tcBorders>
          </w:tcPr>
          <w:p w14:paraId="6D783C8E" w14:textId="2405884C" w:rsidR="005548DC" w:rsidRPr="00DE5623" w:rsidRDefault="005548DC" w:rsidP="0030178F">
            <w:pPr>
              <w:jc w:val="right"/>
              <w:cnfStyle w:val="000000000000" w:firstRow="0" w:lastRow="0" w:firstColumn="0" w:lastColumn="0" w:oddVBand="0" w:evenVBand="0" w:oddHBand="0" w:evenHBand="0" w:firstRowFirstColumn="0" w:firstRowLastColumn="0" w:lastRowFirstColumn="0" w:lastRowLastColumn="0"/>
              <w:rPr>
                <w:color w:val="0070C0"/>
                <w:lang w:val="bs-Latn-BA"/>
              </w:rPr>
            </w:pPr>
            <w:r w:rsidRPr="00DE5623">
              <w:rPr>
                <w:color w:val="0070C0"/>
                <w:lang w:val="bs-Latn-BA"/>
              </w:rPr>
              <w:t>115.548</w:t>
            </w:r>
          </w:p>
        </w:tc>
      </w:tr>
      <w:tr w:rsidR="005548DC" w:rsidRPr="00DE5623" w14:paraId="3A315FCA" w14:textId="77777777" w:rsidTr="005548D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813" w:type="dxa"/>
            <w:tcBorders>
              <w:right w:val="nil"/>
            </w:tcBorders>
          </w:tcPr>
          <w:p w14:paraId="076A63D8" w14:textId="77777777" w:rsidR="005548DC" w:rsidRPr="00DE5623" w:rsidRDefault="005548DC" w:rsidP="0030178F">
            <w:pPr>
              <w:pStyle w:val="Zaglavljestranice"/>
              <w:tabs>
                <w:tab w:val="clear" w:pos="4320"/>
                <w:tab w:val="clear" w:pos="8640"/>
              </w:tabs>
              <w:ind w:left="540" w:right="157" w:hanging="540"/>
              <w:jc w:val="right"/>
              <w:rPr>
                <w:i/>
                <w:color w:val="0070C0"/>
              </w:rPr>
            </w:pPr>
            <w:r w:rsidRPr="00DE5623">
              <w:rPr>
                <w:i/>
                <w:color w:val="0070C0"/>
              </w:rPr>
              <w:t>U k u p n o:</w:t>
            </w:r>
          </w:p>
        </w:tc>
        <w:tc>
          <w:tcPr>
            <w:tcW w:w="1856" w:type="dxa"/>
            <w:tcBorders>
              <w:left w:val="nil"/>
              <w:bottom w:val="single" w:sz="12" w:space="0" w:color="000000"/>
            </w:tcBorders>
            <w:shd w:val="clear" w:color="auto" w:fill="F2F2F2" w:themeFill="background1" w:themeFillShade="F2"/>
          </w:tcPr>
          <w:p w14:paraId="178509B2" w14:textId="753D5728" w:rsidR="005548DC" w:rsidRPr="00DE5623" w:rsidRDefault="005548DC" w:rsidP="0030178F">
            <w:pPr>
              <w:ind w:right="50"/>
              <w:jc w:val="right"/>
              <w:cnfStyle w:val="010000000000" w:firstRow="0" w:lastRow="1" w:firstColumn="0" w:lastColumn="0" w:oddVBand="0" w:evenVBand="0" w:oddHBand="0" w:evenHBand="0" w:firstRowFirstColumn="0" w:firstRowLastColumn="0" w:lastRowFirstColumn="0" w:lastRowLastColumn="0"/>
              <w:rPr>
                <w:b/>
                <w:i/>
                <w:color w:val="0070C0"/>
                <w:lang w:val="bs-Latn-BA"/>
              </w:rPr>
            </w:pPr>
            <w:r w:rsidRPr="00DE5623">
              <w:rPr>
                <w:b/>
                <w:i/>
                <w:color w:val="0070C0"/>
                <w:lang w:val="bs-Latn-BA"/>
              </w:rPr>
              <w:t>2.202.493</w:t>
            </w:r>
          </w:p>
        </w:tc>
        <w:tc>
          <w:tcPr>
            <w:tcW w:w="2255" w:type="dxa"/>
          </w:tcPr>
          <w:p w14:paraId="05C86192" w14:textId="034A865C" w:rsidR="005548DC" w:rsidRPr="00DE5623" w:rsidRDefault="005548DC" w:rsidP="0030178F">
            <w:pPr>
              <w:ind w:right="50"/>
              <w:jc w:val="right"/>
              <w:cnfStyle w:val="010000000000" w:firstRow="0" w:lastRow="1" w:firstColumn="0" w:lastColumn="0" w:oddVBand="0" w:evenVBand="0" w:oddHBand="0" w:evenHBand="0" w:firstRowFirstColumn="0" w:firstRowLastColumn="0" w:lastRowFirstColumn="0" w:lastRowLastColumn="0"/>
              <w:rPr>
                <w:b/>
                <w:i/>
                <w:color w:val="0070C0"/>
                <w:lang w:val="bs-Latn-BA"/>
              </w:rPr>
            </w:pPr>
            <w:r w:rsidRPr="00DE5623">
              <w:rPr>
                <w:b/>
                <w:i/>
                <w:color w:val="0070C0"/>
                <w:lang w:val="bs-Latn-BA"/>
              </w:rPr>
              <w:t>2.299.979</w:t>
            </w:r>
          </w:p>
        </w:tc>
      </w:tr>
    </w:tbl>
    <w:p w14:paraId="436AB83F" w14:textId="77777777" w:rsidR="00FE614C" w:rsidRPr="00C77F09" w:rsidRDefault="00FE614C" w:rsidP="0030178F">
      <w:pPr>
        <w:ind w:right="-950"/>
        <w:jc w:val="both"/>
        <w:rPr>
          <w:i/>
          <w:lang w:val="bs-Latn-BA"/>
        </w:rPr>
      </w:pPr>
    </w:p>
    <w:p w14:paraId="641263F5" w14:textId="763086FD" w:rsidR="00597E60" w:rsidRPr="0030178F" w:rsidRDefault="00105128" w:rsidP="00571B6B">
      <w:pPr>
        <w:ind w:left="-426" w:right="43"/>
        <w:jc w:val="both"/>
        <w:rPr>
          <w:color w:val="0070C0"/>
          <w:lang w:val="bs-Latn-BA"/>
        </w:rPr>
      </w:pPr>
      <w:r w:rsidRPr="00B03883">
        <w:rPr>
          <w:i/>
          <w:color w:val="0070C0"/>
          <w:lang w:val="bs-Latn-BA"/>
        </w:rPr>
        <w:t xml:space="preserve">Troškovi bruto </w:t>
      </w:r>
      <w:r w:rsidR="00EE5AE3" w:rsidRPr="00B03883">
        <w:rPr>
          <w:i/>
          <w:color w:val="0070C0"/>
          <w:lang w:val="bs-Latn-BA"/>
        </w:rPr>
        <w:t>plata</w:t>
      </w:r>
      <w:r w:rsidRPr="00B03883">
        <w:rPr>
          <w:i/>
          <w:color w:val="0070C0"/>
          <w:lang w:val="bs-Latn-BA"/>
        </w:rPr>
        <w:t xml:space="preserve"> i bruto naknada </w:t>
      </w:r>
      <w:r w:rsidR="00EE5AE3" w:rsidRPr="00B03883">
        <w:rPr>
          <w:i/>
          <w:color w:val="0070C0"/>
          <w:lang w:val="bs-Latn-BA"/>
        </w:rPr>
        <w:t>plata</w:t>
      </w:r>
      <w:r w:rsidRPr="00B03883">
        <w:rPr>
          <w:color w:val="0070C0"/>
          <w:lang w:val="bs-Latn-BA"/>
        </w:rPr>
        <w:t xml:space="preserve"> </w:t>
      </w:r>
      <w:r w:rsidR="00B56CBB" w:rsidRPr="00B03883">
        <w:rPr>
          <w:color w:val="0070C0"/>
          <w:lang w:val="bs-Latn-BA"/>
        </w:rPr>
        <w:t xml:space="preserve"> </w:t>
      </w:r>
      <w:r w:rsidR="009424FB" w:rsidRPr="00B03883">
        <w:rPr>
          <w:color w:val="0070C0"/>
          <w:lang w:val="bs-Latn-BA"/>
        </w:rPr>
        <w:t>(</w:t>
      </w:r>
      <w:r w:rsidR="00B03883" w:rsidRPr="00B03883">
        <w:rPr>
          <w:color w:val="0070C0"/>
          <w:lang w:val="bs-Latn-BA"/>
        </w:rPr>
        <w:t>2.055.635</w:t>
      </w:r>
      <w:r w:rsidR="009424FB" w:rsidRPr="00B03883">
        <w:rPr>
          <w:color w:val="0070C0"/>
          <w:lang w:val="bs-Latn-BA"/>
        </w:rPr>
        <w:t xml:space="preserve"> KM tekućeg i </w:t>
      </w:r>
      <w:r w:rsidR="0030178F" w:rsidRPr="00B03883">
        <w:rPr>
          <w:color w:val="0070C0"/>
          <w:lang w:val="bs-Latn-BA"/>
        </w:rPr>
        <w:t>2.184.431</w:t>
      </w:r>
      <w:r w:rsidR="009424FB" w:rsidRPr="00B03883">
        <w:rPr>
          <w:color w:val="0070C0"/>
          <w:lang w:val="bs-Latn-BA"/>
        </w:rPr>
        <w:t xml:space="preserve"> KM prethodnog</w:t>
      </w:r>
      <w:r w:rsidR="009424FB" w:rsidRPr="0030178F">
        <w:rPr>
          <w:color w:val="0070C0"/>
          <w:lang w:val="bs-Latn-BA"/>
        </w:rPr>
        <w:t xml:space="preserve"> perioda) </w:t>
      </w:r>
      <w:r w:rsidRPr="0030178F">
        <w:rPr>
          <w:color w:val="0070C0"/>
          <w:lang w:val="bs-Latn-BA"/>
        </w:rPr>
        <w:t xml:space="preserve">utvrđuju se na bazi </w:t>
      </w:r>
      <w:r w:rsidR="0028427A" w:rsidRPr="0030178F">
        <w:rPr>
          <w:color w:val="0070C0"/>
          <w:lang w:val="bs-Latn-BA"/>
        </w:rPr>
        <w:t>odgovarajućih obračuna</w:t>
      </w:r>
      <w:r w:rsidRPr="0030178F">
        <w:rPr>
          <w:color w:val="0070C0"/>
          <w:lang w:val="bs-Latn-BA"/>
        </w:rPr>
        <w:t xml:space="preserve"> koji sadrž</w:t>
      </w:r>
      <w:r w:rsidR="0028427A" w:rsidRPr="0030178F">
        <w:rPr>
          <w:color w:val="0070C0"/>
          <w:lang w:val="bs-Latn-BA"/>
        </w:rPr>
        <w:t>e</w:t>
      </w:r>
      <w:r w:rsidRPr="0030178F">
        <w:rPr>
          <w:color w:val="0070C0"/>
          <w:lang w:val="bs-Latn-BA"/>
        </w:rPr>
        <w:t xml:space="preserve"> </w:t>
      </w:r>
      <w:r w:rsidR="0028427A" w:rsidRPr="0030178F">
        <w:rPr>
          <w:color w:val="0070C0"/>
          <w:lang w:val="bs-Latn-BA"/>
        </w:rPr>
        <w:t>podatke o osnovici, stopama za obračun i iznosima pripadajućih poreza i dopsrinosa.</w:t>
      </w:r>
      <w:r w:rsidRPr="0030178F">
        <w:rPr>
          <w:color w:val="0070C0"/>
          <w:lang w:val="bs-Latn-BA"/>
        </w:rPr>
        <w:t xml:space="preserve"> </w:t>
      </w:r>
      <w:r w:rsidR="0028427A" w:rsidRPr="0030178F">
        <w:rPr>
          <w:color w:val="0070C0"/>
          <w:lang w:val="bs-Latn-BA"/>
        </w:rPr>
        <w:t xml:space="preserve">Sa zaposlenim se zaključuje </w:t>
      </w:r>
      <w:r w:rsidRPr="0030178F">
        <w:rPr>
          <w:color w:val="0070C0"/>
          <w:lang w:val="bs-Latn-BA"/>
        </w:rPr>
        <w:t xml:space="preserve">Ugovora o radu </w:t>
      </w:r>
      <w:r w:rsidR="0028427A" w:rsidRPr="0030178F">
        <w:rPr>
          <w:color w:val="0070C0"/>
          <w:lang w:val="bs-Latn-BA"/>
        </w:rPr>
        <w:t>na neodređeno vrijeme i na određeno vrijeme.</w:t>
      </w:r>
      <w:r w:rsidR="00A23464" w:rsidRPr="0030178F">
        <w:rPr>
          <w:color w:val="0070C0"/>
          <w:lang w:val="bs-Latn-BA"/>
        </w:rPr>
        <w:t xml:space="preserve"> </w:t>
      </w:r>
    </w:p>
    <w:p w14:paraId="3091921C" w14:textId="77777777" w:rsidR="00031F6C" w:rsidRPr="00C77F09" w:rsidRDefault="00031F6C" w:rsidP="00C01D1A">
      <w:pPr>
        <w:jc w:val="both"/>
        <w:rPr>
          <w:lang w:val="bs-Latn-BA"/>
        </w:rPr>
      </w:pPr>
    </w:p>
    <w:p w14:paraId="5B9F096C" w14:textId="2179014D" w:rsidR="00A23464" w:rsidRPr="00B03883" w:rsidRDefault="00EC65AE" w:rsidP="00F9377A">
      <w:pPr>
        <w:ind w:left="-426" w:right="-666"/>
        <w:jc w:val="both"/>
        <w:rPr>
          <w:color w:val="0070C0"/>
          <w:lang w:val="bs-Latn-BA"/>
        </w:rPr>
      </w:pPr>
      <w:r w:rsidRPr="00B03883">
        <w:rPr>
          <w:i/>
          <w:color w:val="0070C0"/>
          <w:lang w:val="bs-Latn-BA"/>
        </w:rPr>
        <w:t>Troškovi o</w:t>
      </w:r>
      <w:r w:rsidR="00A23464" w:rsidRPr="00B03883">
        <w:rPr>
          <w:i/>
          <w:color w:val="0070C0"/>
          <w:lang w:val="bs-Latn-BA"/>
        </w:rPr>
        <w:t>stal</w:t>
      </w:r>
      <w:r w:rsidRPr="00B03883">
        <w:rPr>
          <w:i/>
          <w:color w:val="0070C0"/>
          <w:lang w:val="bs-Latn-BA"/>
        </w:rPr>
        <w:t>ih</w:t>
      </w:r>
      <w:r w:rsidR="00A23464" w:rsidRPr="00B03883">
        <w:rPr>
          <w:i/>
          <w:color w:val="0070C0"/>
          <w:lang w:val="bs-Latn-BA"/>
        </w:rPr>
        <w:t xml:space="preserve"> ličn</w:t>
      </w:r>
      <w:r w:rsidRPr="00B03883">
        <w:rPr>
          <w:i/>
          <w:color w:val="0070C0"/>
          <w:lang w:val="bs-Latn-BA"/>
        </w:rPr>
        <w:t>ih</w:t>
      </w:r>
      <w:r w:rsidR="00A23464" w:rsidRPr="00B03883">
        <w:rPr>
          <w:i/>
          <w:color w:val="0070C0"/>
          <w:lang w:val="bs-Latn-BA"/>
        </w:rPr>
        <w:t xml:space="preserve"> </w:t>
      </w:r>
      <w:r w:rsidR="00EE5AE3" w:rsidRPr="00B03883">
        <w:rPr>
          <w:i/>
          <w:color w:val="0070C0"/>
          <w:lang w:val="bs-Latn-BA"/>
        </w:rPr>
        <w:t>primanja</w:t>
      </w:r>
      <w:r w:rsidR="00A23464" w:rsidRPr="00B03883">
        <w:rPr>
          <w:color w:val="0070C0"/>
          <w:lang w:val="bs-Latn-BA"/>
        </w:rPr>
        <w:t xml:space="preserve"> (</w:t>
      </w:r>
      <w:r w:rsidR="00B03883" w:rsidRPr="00B03883">
        <w:rPr>
          <w:color w:val="0070C0"/>
          <w:lang w:val="bs-Latn-BA"/>
        </w:rPr>
        <w:t>146.858</w:t>
      </w:r>
      <w:r w:rsidR="00A23464" w:rsidRPr="00B03883">
        <w:rPr>
          <w:color w:val="0070C0"/>
          <w:lang w:val="bs-Latn-BA"/>
        </w:rPr>
        <w:t xml:space="preserve"> KM) odnose se na:</w:t>
      </w:r>
    </w:p>
    <w:p w14:paraId="286916E4" w14:textId="77777777" w:rsidR="00F21D19" w:rsidRPr="00C77F09" w:rsidRDefault="00F21D19" w:rsidP="00F9377A">
      <w:pPr>
        <w:ind w:left="-426" w:right="-666"/>
        <w:jc w:val="both"/>
        <w:rPr>
          <w:lang w:val="bs-Latn-BA"/>
        </w:rPr>
      </w:pPr>
    </w:p>
    <w:p w14:paraId="1AE08577" w14:textId="7873E9E6" w:rsidR="00EC65AE" w:rsidRPr="003D0969" w:rsidRDefault="00EC65AE">
      <w:pPr>
        <w:pStyle w:val="Pasussalistom"/>
        <w:numPr>
          <w:ilvl w:val="0"/>
          <w:numId w:val="17"/>
        </w:numPr>
        <w:ind w:left="709" w:right="-666" w:hanging="425"/>
        <w:jc w:val="both"/>
        <w:rPr>
          <w:color w:val="0070C0"/>
          <w:lang w:val="bs-Latn-BA"/>
        </w:rPr>
      </w:pPr>
      <w:r w:rsidRPr="003D0969">
        <w:rPr>
          <w:color w:val="0070C0"/>
          <w:lang w:val="bs-Latn-BA"/>
        </w:rPr>
        <w:t>otpre</w:t>
      </w:r>
      <w:r w:rsidR="003D0969">
        <w:rPr>
          <w:color w:val="0070C0"/>
          <w:lang w:val="bs-Latn-BA"/>
        </w:rPr>
        <w:t>mn</w:t>
      </w:r>
      <w:r w:rsidRPr="003D0969">
        <w:rPr>
          <w:color w:val="0070C0"/>
          <w:lang w:val="bs-Latn-BA"/>
        </w:rPr>
        <w:t xml:space="preserve">ine prilikom </w:t>
      </w:r>
      <w:r w:rsidR="00C82FA8" w:rsidRPr="003D0969">
        <w:rPr>
          <w:color w:val="0070C0"/>
          <w:lang w:val="bs-Latn-BA"/>
        </w:rPr>
        <w:t>odlaska u penziju</w:t>
      </w:r>
      <w:r w:rsidRPr="003D0969">
        <w:rPr>
          <w:color w:val="0070C0"/>
          <w:lang w:val="bs-Latn-BA"/>
        </w:rPr>
        <w:t xml:space="preserve"> (</w:t>
      </w:r>
      <w:r w:rsidR="003D0969" w:rsidRPr="003D0969">
        <w:rPr>
          <w:color w:val="0070C0"/>
          <w:lang w:val="bs-Latn-BA"/>
        </w:rPr>
        <w:t>31.988,49</w:t>
      </w:r>
      <w:r w:rsidRPr="003D0969">
        <w:rPr>
          <w:color w:val="0070C0"/>
          <w:lang w:val="bs-Latn-BA"/>
        </w:rPr>
        <w:t xml:space="preserve"> KM),</w:t>
      </w:r>
    </w:p>
    <w:p w14:paraId="6E2967F4" w14:textId="7DECCDA2" w:rsidR="004923C2" w:rsidRPr="003D0969" w:rsidRDefault="004923C2">
      <w:pPr>
        <w:pStyle w:val="Pasussalistom"/>
        <w:numPr>
          <w:ilvl w:val="0"/>
          <w:numId w:val="17"/>
        </w:numPr>
        <w:ind w:left="709" w:right="-666" w:hanging="425"/>
        <w:jc w:val="both"/>
        <w:rPr>
          <w:color w:val="0070C0"/>
          <w:lang w:val="bs-Latn-BA"/>
        </w:rPr>
      </w:pPr>
      <w:r w:rsidRPr="003D0969">
        <w:rPr>
          <w:color w:val="0070C0"/>
          <w:lang w:val="bs-Latn-BA"/>
        </w:rPr>
        <w:t>pomoć zaposlenim u skladu sa propisima  (</w:t>
      </w:r>
      <w:r w:rsidR="003D0969" w:rsidRPr="003D0969">
        <w:rPr>
          <w:color w:val="0070C0"/>
          <w:lang w:val="bs-Latn-BA"/>
        </w:rPr>
        <w:t>3.000</w:t>
      </w:r>
      <w:r w:rsidRPr="003D0969">
        <w:rPr>
          <w:color w:val="0070C0"/>
          <w:lang w:val="bs-Latn-BA"/>
        </w:rPr>
        <w:t>,00 KM)</w:t>
      </w:r>
    </w:p>
    <w:p w14:paraId="5F127337" w14:textId="0E211D42" w:rsidR="004923C2" w:rsidRPr="003D0969" w:rsidRDefault="004923C2">
      <w:pPr>
        <w:pStyle w:val="Pasussalistom"/>
        <w:numPr>
          <w:ilvl w:val="0"/>
          <w:numId w:val="17"/>
        </w:numPr>
        <w:ind w:left="709" w:right="-666" w:hanging="425"/>
        <w:jc w:val="both"/>
        <w:rPr>
          <w:color w:val="0070C0"/>
          <w:lang w:val="bs-Latn-BA"/>
        </w:rPr>
      </w:pPr>
      <w:r w:rsidRPr="003D0969">
        <w:rPr>
          <w:color w:val="0070C0"/>
          <w:lang w:val="bs-Latn-BA"/>
        </w:rPr>
        <w:t>novogodišnji paketići  (</w:t>
      </w:r>
      <w:r w:rsidR="003D0969" w:rsidRPr="003D0969">
        <w:rPr>
          <w:color w:val="0070C0"/>
          <w:lang w:val="bs-Latn-BA"/>
        </w:rPr>
        <w:t>420,00</w:t>
      </w:r>
      <w:r w:rsidRPr="003D0969">
        <w:rPr>
          <w:color w:val="0070C0"/>
          <w:lang w:val="bs-Latn-BA"/>
        </w:rPr>
        <w:t xml:space="preserve"> KM)</w:t>
      </w:r>
    </w:p>
    <w:p w14:paraId="15524955" w14:textId="47F5AB4F" w:rsidR="004923C2" w:rsidRPr="003D0969" w:rsidRDefault="004923C2">
      <w:pPr>
        <w:pStyle w:val="Pasussalistom"/>
        <w:numPr>
          <w:ilvl w:val="0"/>
          <w:numId w:val="17"/>
        </w:numPr>
        <w:ind w:left="709" w:right="-666" w:hanging="425"/>
        <w:jc w:val="both"/>
        <w:rPr>
          <w:color w:val="0070C0"/>
          <w:lang w:val="bs-Latn-BA"/>
        </w:rPr>
      </w:pPr>
      <w:r w:rsidRPr="003D0969">
        <w:rPr>
          <w:color w:val="0070C0"/>
          <w:lang w:val="bs-Latn-BA"/>
        </w:rPr>
        <w:t>troškovi dnevnica na službenom putu (</w:t>
      </w:r>
      <w:r w:rsidR="003D0969" w:rsidRPr="003D0969">
        <w:rPr>
          <w:color w:val="0070C0"/>
          <w:lang w:val="bs-Latn-BA"/>
        </w:rPr>
        <w:t>234,70</w:t>
      </w:r>
      <w:r w:rsidRPr="003D0969">
        <w:rPr>
          <w:color w:val="0070C0"/>
          <w:lang w:val="bs-Latn-BA"/>
        </w:rPr>
        <w:t xml:space="preserve"> KM)</w:t>
      </w:r>
    </w:p>
    <w:p w14:paraId="4DA0FE68" w14:textId="50107E29" w:rsidR="003D0969" w:rsidRPr="003D0969" w:rsidRDefault="003D0969">
      <w:pPr>
        <w:pStyle w:val="Pasussalistom"/>
        <w:numPr>
          <w:ilvl w:val="0"/>
          <w:numId w:val="17"/>
        </w:numPr>
        <w:ind w:left="709" w:right="-666" w:hanging="425"/>
        <w:jc w:val="both"/>
        <w:rPr>
          <w:color w:val="0070C0"/>
          <w:lang w:val="bs-Latn-BA"/>
        </w:rPr>
      </w:pPr>
      <w:r w:rsidRPr="003D0969">
        <w:rPr>
          <w:color w:val="0070C0"/>
          <w:lang w:val="bs-Latn-BA"/>
        </w:rPr>
        <w:t>troškovi smještaja i ishrane na službenom putu (1.627,05 KM)</w:t>
      </w:r>
    </w:p>
    <w:p w14:paraId="53FB3404" w14:textId="6A45BF5A" w:rsidR="004923C2" w:rsidRPr="003D0969" w:rsidRDefault="004923C2">
      <w:pPr>
        <w:pStyle w:val="Pasussalistom"/>
        <w:numPr>
          <w:ilvl w:val="0"/>
          <w:numId w:val="17"/>
        </w:numPr>
        <w:ind w:left="709" w:right="-666" w:hanging="425"/>
        <w:jc w:val="both"/>
        <w:rPr>
          <w:color w:val="0070C0"/>
          <w:lang w:val="bs-Latn-BA"/>
        </w:rPr>
      </w:pPr>
      <w:r w:rsidRPr="003D0969">
        <w:rPr>
          <w:color w:val="0070C0"/>
          <w:lang w:val="bs-Latn-BA"/>
        </w:rPr>
        <w:t>troškovi prevoza na službenom putu (</w:t>
      </w:r>
      <w:r w:rsidR="003D0969" w:rsidRPr="003D0969">
        <w:rPr>
          <w:color w:val="0070C0"/>
          <w:lang w:val="bs-Latn-BA"/>
        </w:rPr>
        <w:t>1.134,35</w:t>
      </w:r>
      <w:r w:rsidRPr="003D0969">
        <w:rPr>
          <w:color w:val="0070C0"/>
          <w:lang w:val="bs-Latn-BA"/>
        </w:rPr>
        <w:t xml:space="preserve"> KM)</w:t>
      </w:r>
    </w:p>
    <w:p w14:paraId="239036FF" w14:textId="0364D41B" w:rsidR="00CA6090" w:rsidRPr="003D0969" w:rsidRDefault="00CA6090">
      <w:pPr>
        <w:pStyle w:val="Pasussalistom"/>
        <w:numPr>
          <w:ilvl w:val="0"/>
          <w:numId w:val="17"/>
        </w:numPr>
        <w:ind w:left="709" w:right="-666" w:hanging="425"/>
        <w:jc w:val="both"/>
        <w:rPr>
          <w:color w:val="0070C0"/>
          <w:lang w:val="bs-Latn-BA"/>
        </w:rPr>
      </w:pPr>
      <w:r w:rsidRPr="003D0969">
        <w:rPr>
          <w:color w:val="0070C0"/>
          <w:lang w:val="bs-Latn-BA"/>
        </w:rPr>
        <w:t>naknade troškova prevoza na posao povratka sa posla (</w:t>
      </w:r>
      <w:r w:rsidR="003D0969" w:rsidRPr="003D0969">
        <w:rPr>
          <w:color w:val="0070C0"/>
          <w:lang w:val="bs-Latn-BA"/>
        </w:rPr>
        <w:t>108.454,140</w:t>
      </w:r>
      <w:r w:rsidRPr="003D0969">
        <w:rPr>
          <w:color w:val="0070C0"/>
          <w:lang w:val="bs-Latn-BA"/>
        </w:rPr>
        <w:t xml:space="preserve"> KM).</w:t>
      </w:r>
    </w:p>
    <w:p w14:paraId="58188B00" w14:textId="77777777" w:rsidR="00B84E98" w:rsidRPr="003D0969" w:rsidRDefault="00B84E98" w:rsidP="00C81EFD">
      <w:pPr>
        <w:ind w:right="-666"/>
        <w:jc w:val="both"/>
        <w:rPr>
          <w:color w:val="0070C0"/>
          <w:lang w:val="bs-Latn-BA"/>
        </w:rPr>
      </w:pPr>
    </w:p>
    <w:p w14:paraId="717BD4CA" w14:textId="1F2F40A7" w:rsidR="000F4908" w:rsidRPr="0030178F" w:rsidRDefault="00EE5AE3" w:rsidP="00571B6B">
      <w:pPr>
        <w:ind w:left="-426" w:right="43"/>
        <w:jc w:val="both"/>
        <w:rPr>
          <w:color w:val="0070C0"/>
          <w:lang w:val="bs-Latn-BA"/>
        </w:rPr>
      </w:pPr>
      <w:r w:rsidRPr="00072AF1">
        <w:rPr>
          <w:b/>
          <w:i/>
          <w:color w:val="0070C0"/>
          <w:lang w:val="bs-Latn-BA"/>
        </w:rPr>
        <w:tab/>
      </w:r>
      <w:r w:rsidRPr="00072AF1">
        <w:rPr>
          <w:b/>
          <w:i/>
          <w:color w:val="0070C0"/>
          <w:lang w:val="bs-Latn-BA"/>
        </w:rPr>
        <w:tab/>
        <w:t xml:space="preserve">5. </w:t>
      </w:r>
      <w:r w:rsidRPr="00072AF1">
        <w:rPr>
          <w:b/>
          <w:i/>
          <w:color w:val="0070C0"/>
          <w:lang w:val="sr-Cyrl-CS"/>
        </w:rPr>
        <w:t>Troškovi proizvodnih usluga</w:t>
      </w:r>
      <w:r w:rsidRPr="00072AF1">
        <w:rPr>
          <w:color w:val="0070C0"/>
          <w:lang w:val="sr-Cyrl-CS"/>
        </w:rPr>
        <w:t xml:space="preserve"> </w:t>
      </w:r>
      <w:r w:rsidR="000F4908" w:rsidRPr="00072AF1">
        <w:rPr>
          <w:color w:val="0070C0"/>
          <w:lang w:val="bs-Latn-BA"/>
        </w:rPr>
        <w:t>(</w:t>
      </w:r>
      <w:r w:rsidR="00072AF1" w:rsidRPr="00072AF1">
        <w:rPr>
          <w:color w:val="0070C0"/>
          <w:lang w:val="bs-Latn-BA"/>
        </w:rPr>
        <w:t>224.391</w:t>
      </w:r>
      <w:r w:rsidR="000F4908" w:rsidRPr="00072AF1">
        <w:rPr>
          <w:color w:val="0070C0"/>
          <w:lang w:val="bs-Latn-BA"/>
        </w:rPr>
        <w:t xml:space="preserve"> KM, u prethodnom periodu </w:t>
      </w:r>
      <w:r w:rsidR="0030178F" w:rsidRPr="00072AF1">
        <w:rPr>
          <w:color w:val="0070C0"/>
          <w:lang w:val="bs-Latn-BA"/>
        </w:rPr>
        <w:t>247.271</w:t>
      </w:r>
      <w:r w:rsidR="000F4908" w:rsidRPr="00072AF1">
        <w:rPr>
          <w:color w:val="0070C0"/>
          <w:lang w:val="bs-Latn-BA"/>
        </w:rPr>
        <w:t xml:space="preserve"> KM)</w:t>
      </w:r>
      <w:r w:rsidR="000F4908" w:rsidRPr="0030178F">
        <w:rPr>
          <w:color w:val="0070C0"/>
          <w:lang w:val="bs-Latn-BA"/>
        </w:rPr>
        <w:t xml:space="preserve"> analitički se obuhvataju na odgovarajućim računima, a prema analitičkim evidencijama odnose se na:</w:t>
      </w:r>
    </w:p>
    <w:p w14:paraId="4013DBF5" w14:textId="77777777" w:rsidR="00134B31" w:rsidRPr="00C77F09" w:rsidRDefault="00134B31" w:rsidP="000D2856">
      <w:pPr>
        <w:ind w:left="-426" w:right="-950"/>
        <w:jc w:val="both"/>
        <w:rPr>
          <w:lang w:val="bs-Latn-BA"/>
        </w:rPr>
      </w:pPr>
    </w:p>
    <w:p w14:paraId="369F44F1" w14:textId="05EA0EC0" w:rsidR="000F4908" w:rsidRPr="00072AF1" w:rsidRDefault="000F4908">
      <w:pPr>
        <w:pStyle w:val="Pasussalistom"/>
        <w:numPr>
          <w:ilvl w:val="0"/>
          <w:numId w:val="18"/>
        </w:numPr>
        <w:ind w:right="-666"/>
        <w:jc w:val="both"/>
        <w:rPr>
          <w:color w:val="0070C0"/>
          <w:lang w:val="bs-Latn-BA"/>
        </w:rPr>
      </w:pPr>
      <w:r w:rsidRPr="00072AF1">
        <w:rPr>
          <w:color w:val="0070C0"/>
          <w:lang w:val="bs-Latn-BA"/>
        </w:rPr>
        <w:t>troškove transportnih usluga</w:t>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r>
      <w:r w:rsidR="00072AF1" w:rsidRPr="00072AF1">
        <w:rPr>
          <w:color w:val="0070C0"/>
          <w:lang w:val="bs-Latn-BA"/>
        </w:rPr>
        <w:t>148.449,33</w:t>
      </w:r>
      <w:r w:rsidRPr="00072AF1">
        <w:rPr>
          <w:color w:val="0070C0"/>
          <w:lang w:val="bs-Latn-BA"/>
        </w:rPr>
        <w:t xml:space="preserve"> KM</w:t>
      </w:r>
    </w:p>
    <w:p w14:paraId="17249943" w14:textId="11FCAC2B" w:rsidR="000F4908" w:rsidRPr="00072AF1" w:rsidRDefault="000F4908">
      <w:pPr>
        <w:pStyle w:val="Pasussalistom"/>
        <w:numPr>
          <w:ilvl w:val="0"/>
          <w:numId w:val="18"/>
        </w:numPr>
        <w:ind w:right="-666"/>
        <w:jc w:val="both"/>
        <w:rPr>
          <w:color w:val="0070C0"/>
          <w:lang w:val="bs-Latn-BA"/>
        </w:rPr>
      </w:pPr>
      <w:r w:rsidRPr="00072AF1">
        <w:rPr>
          <w:color w:val="0070C0"/>
          <w:lang w:val="bs-Latn-BA"/>
        </w:rPr>
        <w:t>troškove usluga održavanja</w:t>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t xml:space="preserve">  </w:t>
      </w:r>
      <w:r w:rsidR="00072AF1" w:rsidRPr="00072AF1">
        <w:rPr>
          <w:color w:val="0070C0"/>
          <w:lang w:val="bs-Latn-BA"/>
        </w:rPr>
        <w:t>57.034,46</w:t>
      </w:r>
      <w:r w:rsidRPr="00072AF1">
        <w:rPr>
          <w:color w:val="0070C0"/>
          <w:lang w:val="bs-Latn-BA"/>
        </w:rPr>
        <w:t xml:space="preserve"> KM</w:t>
      </w:r>
    </w:p>
    <w:p w14:paraId="2933D8DA" w14:textId="4C656412" w:rsidR="000F4908" w:rsidRPr="00072AF1" w:rsidRDefault="000F4908">
      <w:pPr>
        <w:pStyle w:val="Pasussalistom"/>
        <w:numPr>
          <w:ilvl w:val="0"/>
          <w:numId w:val="18"/>
        </w:numPr>
        <w:ind w:right="-666"/>
        <w:jc w:val="both"/>
        <w:rPr>
          <w:color w:val="0070C0"/>
          <w:lang w:val="bs-Latn-BA"/>
        </w:rPr>
      </w:pPr>
      <w:r w:rsidRPr="00072AF1">
        <w:rPr>
          <w:color w:val="0070C0"/>
          <w:lang w:val="bs-Latn-BA"/>
        </w:rPr>
        <w:t>troškove reklame i propagande</w:t>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r>
      <w:r w:rsidR="00736D29" w:rsidRPr="00072AF1">
        <w:rPr>
          <w:color w:val="0070C0"/>
          <w:lang w:val="bs-Latn-BA"/>
        </w:rPr>
        <w:t xml:space="preserve">       </w:t>
      </w:r>
      <w:r w:rsidR="00072AF1" w:rsidRPr="00072AF1">
        <w:rPr>
          <w:color w:val="0070C0"/>
          <w:lang w:val="bs-Latn-BA"/>
        </w:rPr>
        <w:t>576,00</w:t>
      </w:r>
      <w:r w:rsidRPr="00072AF1">
        <w:rPr>
          <w:color w:val="0070C0"/>
          <w:lang w:val="bs-Latn-BA"/>
        </w:rPr>
        <w:t xml:space="preserve"> KM</w:t>
      </w:r>
    </w:p>
    <w:p w14:paraId="00B0BFEB" w14:textId="73A0E8C2" w:rsidR="000F4908" w:rsidRPr="00072AF1" w:rsidRDefault="000F4908">
      <w:pPr>
        <w:pStyle w:val="Pasussalistom"/>
        <w:numPr>
          <w:ilvl w:val="0"/>
          <w:numId w:val="18"/>
        </w:numPr>
        <w:ind w:right="-666"/>
        <w:jc w:val="both"/>
        <w:rPr>
          <w:color w:val="0070C0"/>
          <w:lang w:val="bs-Latn-BA"/>
        </w:rPr>
      </w:pPr>
      <w:r w:rsidRPr="00072AF1">
        <w:rPr>
          <w:color w:val="0070C0"/>
          <w:lang w:val="bs-Latn-BA"/>
        </w:rPr>
        <w:t>troškove ostalih usluga</w:t>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r>
      <w:r w:rsidRPr="00072AF1">
        <w:rPr>
          <w:color w:val="0070C0"/>
          <w:lang w:val="bs-Latn-BA"/>
        </w:rPr>
        <w:tab/>
        <w:t xml:space="preserve">  </w:t>
      </w:r>
      <w:r w:rsidR="00072AF1" w:rsidRPr="00072AF1">
        <w:rPr>
          <w:color w:val="0070C0"/>
          <w:lang w:val="bs-Latn-BA"/>
        </w:rPr>
        <w:t>18.331,97</w:t>
      </w:r>
      <w:r w:rsidRPr="00072AF1">
        <w:rPr>
          <w:color w:val="0070C0"/>
          <w:lang w:val="bs-Latn-BA"/>
        </w:rPr>
        <w:t xml:space="preserve"> KM</w:t>
      </w:r>
    </w:p>
    <w:p w14:paraId="17BF3B1E" w14:textId="77777777" w:rsidR="00A23464" w:rsidRPr="00C77F09" w:rsidRDefault="00A23464" w:rsidP="00D14C4B">
      <w:pPr>
        <w:ind w:left="-426"/>
        <w:jc w:val="both"/>
        <w:rPr>
          <w:lang w:val="bs-Latn-BA"/>
        </w:rPr>
      </w:pPr>
    </w:p>
    <w:p w14:paraId="1E4BAFD7" w14:textId="77777777" w:rsidR="00D14C4B" w:rsidRPr="0030178F" w:rsidRDefault="00D14C4B" w:rsidP="00571B6B">
      <w:pPr>
        <w:ind w:left="-426" w:right="43"/>
        <w:jc w:val="both"/>
        <w:rPr>
          <w:color w:val="0070C0"/>
          <w:lang w:val="bs-Latn-BA"/>
        </w:rPr>
      </w:pPr>
      <w:r w:rsidRPr="0030178F">
        <w:rPr>
          <w:color w:val="0070C0"/>
          <w:lang w:val="bs-Latn-BA"/>
        </w:rPr>
        <w:t>Svi ovi troškovi analitički se obuhvataju na posebnim računima razvrstano po mjestima i osnovama nastanka, a na osnovu odgovarajuće ulazne dokumentacije.</w:t>
      </w:r>
    </w:p>
    <w:p w14:paraId="4F3C9685" w14:textId="77777777" w:rsidR="00E63B38" w:rsidRPr="0030178F" w:rsidRDefault="00E63B38" w:rsidP="00E63B38">
      <w:pPr>
        <w:ind w:left="-426" w:right="-666"/>
        <w:jc w:val="both"/>
        <w:rPr>
          <w:color w:val="0070C0"/>
          <w:lang w:val="bs-Latn-BA"/>
        </w:rPr>
      </w:pPr>
    </w:p>
    <w:p w14:paraId="60C9324B" w14:textId="1FAB6A51" w:rsidR="000F4908" w:rsidRPr="0030178F" w:rsidRDefault="00EE5AE3" w:rsidP="00571B6B">
      <w:pPr>
        <w:ind w:left="-426" w:right="43"/>
        <w:jc w:val="both"/>
        <w:rPr>
          <w:color w:val="0070C0"/>
          <w:lang w:val="bs-Latn-BA"/>
        </w:rPr>
      </w:pPr>
      <w:r w:rsidRPr="00072AF1">
        <w:rPr>
          <w:b/>
          <w:i/>
          <w:color w:val="0070C0"/>
          <w:lang w:val="bs-Latn-BA"/>
        </w:rPr>
        <w:tab/>
      </w:r>
      <w:r w:rsidRPr="00072AF1">
        <w:rPr>
          <w:b/>
          <w:i/>
          <w:color w:val="0070C0"/>
          <w:lang w:val="bs-Latn-BA"/>
        </w:rPr>
        <w:tab/>
        <w:t>6. Troškovi amortizacije i rezervisanja:</w:t>
      </w:r>
      <w:r w:rsidRPr="00072AF1">
        <w:rPr>
          <w:color w:val="0070C0"/>
          <w:lang w:val="bs-Latn-BA"/>
        </w:rPr>
        <w:t xml:space="preserve"> </w:t>
      </w:r>
      <w:r w:rsidR="00F5648C" w:rsidRPr="00072AF1">
        <w:rPr>
          <w:color w:val="0070C0"/>
          <w:lang w:val="bs-Latn-BA"/>
        </w:rPr>
        <w:t>(</w:t>
      </w:r>
      <w:r w:rsidR="00072AF1" w:rsidRPr="00072AF1">
        <w:rPr>
          <w:color w:val="0070C0"/>
          <w:lang w:val="bs-Latn-BA"/>
        </w:rPr>
        <w:t>186.149</w:t>
      </w:r>
      <w:r w:rsidR="00F5648C" w:rsidRPr="00072AF1">
        <w:rPr>
          <w:color w:val="0070C0"/>
          <w:lang w:val="bs-Latn-BA"/>
        </w:rPr>
        <w:t xml:space="preserve"> KM, u prethodnom periodu </w:t>
      </w:r>
      <w:r w:rsidR="0030178F" w:rsidRPr="00072AF1">
        <w:rPr>
          <w:color w:val="0070C0"/>
          <w:lang w:val="bs-Latn-BA"/>
        </w:rPr>
        <w:t>380.317</w:t>
      </w:r>
      <w:r w:rsidR="00F5648C" w:rsidRPr="0030178F">
        <w:rPr>
          <w:color w:val="0070C0"/>
          <w:lang w:val="bs-Latn-BA"/>
        </w:rPr>
        <w:t xml:space="preserve"> KM)</w:t>
      </w:r>
      <w:r w:rsidR="00F5648C" w:rsidRPr="00C77F09">
        <w:rPr>
          <w:lang w:val="bs-Latn-BA"/>
        </w:rPr>
        <w:t xml:space="preserve"> </w:t>
      </w:r>
      <w:r w:rsidR="00F5648C" w:rsidRPr="0030178F">
        <w:rPr>
          <w:color w:val="0070C0"/>
          <w:lang w:val="bs-Latn-BA"/>
        </w:rPr>
        <w:t>odnose se u tekućem i prethodnom periodu na</w:t>
      </w:r>
      <w:r w:rsidR="00366098" w:rsidRPr="0030178F">
        <w:rPr>
          <w:color w:val="0070C0"/>
          <w:lang w:val="bs-Latn-BA"/>
        </w:rPr>
        <w:t xml:space="preserve"> (u KM)</w:t>
      </w:r>
      <w:r w:rsidR="00F5648C" w:rsidRPr="0030178F">
        <w:rPr>
          <w:color w:val="0070C0"/>
          <w:lang w:val="bs-Latn-BA"/>
        </w:rPr>
        <w:t>:</w:t>
      </w:r>
    </w:p>
    <w:p w14:paraId="219B57CA" w14:textId="77777777" w:rsidR="00A23464" w:rsidRPr="00C77F09" w:rsidRDefault="00A23464" w:rsidP="00C01D1A">
      <w:pPr>
        <w:jc w:val="both"/>
        <w:rPr>
          <w:lang w:val="bs-Latn-BA"/>
        </w:rPr>
      </w:pPr>
    </w:p>
    <w:tbl>
      <w:tblPr>
        <w:tblStyle w:val="Koordinatnamreatabele"/>
        <w:tblW w:w="10065" w:type="dxa"/>
        <w:tblInd w:w="-318" w:type="dxa"/>
        <w:tblBorders>
          <w:top w:val="double" w:sz="4" w:space="0" w:color="auto"/>
          <w:left w:val="none" w:sz="0" w:space="0" w:color="auto"/>
          <w:right w:val="none" w:sz="0" w:space="0" w:color="auto"/>
          <w:insideV w:val="none" w:sz="0" w:space="0" w:color="auto"/>
        </w:tblBorders>
        <w:shd w:val="clear" w:color="auto" w:fill="D9E2F3" w:themeFill="accent5" w:themeFillTint="33"/>
        <w:tblLook w:val="04A0" w:firstRow="1" w:lastRow="0" w:firstColumn="1" w:lastColumn="0" w:noHBand="0" w:noVBand="1"/>
      </w:tblPr>
      <w:tblGrid>
        <w:gridCol w:w="5955"/>
        <w:gridCol w:w="1417"/>
        <w:gridCol w:w="2693"/>
      </w:tblGrid>
      <w:tr w:rsidR="00072AF1" w:rsidRPr="00072AF1" w14:paraId="1EDBB232" w14:textId="77777777" w:rsidTr="00FE614C">
        <w:tc>
          <w:tcPr>
            <w:tcW w:w="5955" w:type="dxa"/>
            <w:shd w:val="clear" w:color="auto" w:fill="D9E2F3" w:themeFill="accent5" w:themeFillTint="33"/>
            <w:vAlign w:val="center"/>
          </w:tcPr>
          <w:p w14:paraId="5F83B37A" w14:textId="77777777" w:rsidR="00C637F1" w:rsidRPr="00072AF1" w:rsidRDefault="00C637F1" w:rsidP="007E3635">
            <w:pPr>
              <w:jc w:val="center"/>
              <w:rPr>
                <w:b/>
                <w:i/>
                <w:color w:val="0070C0"/>
                <w:lang w:val="sr-Latn-CS"/>
              </w:rPr>
            </w:pPr>
            <w:r w:rsidRPr="00072AF1">
              <w:rPr>
                <w:b/>
                <w:i/>
                <w:color w:val="0070C0"/>
                <w:lang w:val="bs-Latn-BA"/>
              </w:rPr>
              <w:t>Vrsta troškova</w:t>
            </w:r>
          </w:p>
        </w:tc>
        <w:tc>
          <w:tcPr>
            <w:tcW w:w="1417" w:type="dxa"/>
            <w:shd w:val="clear" w:color="auto" w:fill="D9E2F3" w:themeFill="accent5" w:themeFillTint="33"/>
            <w:vAlign w:val="center"/>
          </w:tcPr>
          <w:p w14:paraId="5A893A04" w14:textId="77777777" w:rsidR="00C637F1" w:rsidRPr="00072AF1" w:rsidRDefault="00C637F1" w:rsidP="007E3635">
            <w:pPr>
              <w:jc w:val="center"/>
              <w:rPr>
                <w:b/>
                <w:i/>
                <w:color w:val="0070C0"/>
                <w:lang w:val="sr-Latn-CS"/>
              </w:rPr>
            </w:pPr>
            <w:r w:rsidRPr="00072AF1">
              <w:rPr>
                <w:b/>
                <w:i/>
                <w:color w:val="0070C0"/>
                <w:lang w:val="sr-Latn-CS"/>
              </w:rPr>
              <w:t>Tekući</w:t>
            </w:r>
          </w:p>
          <w:p w14:paraId="5D839E77" w14:textId="77777777" w:rsidR="00C637F1" w:rsidRPr="00072AF1" w:rsidRDefault="00C637F1" w:rsidP="007E3635">
            <w:pPr>
              <w:jc w:val="center"/>
              <w:rPr>
                <w:b/>
                <w:i/>
                <w:color w:val="0070C0"/>
                <w:lang w:val="sr-Latn-CS"/>
              </w:rPr>
            </w:pPr>
            <w:r w:rsidRPr="00072AF1">
              <w:rPr>
                <w:b/>
                <w:i/>
                <w:color w:val="0070C0"/>
                <w:lang w:val="sr-Latn-CS"/>
              </w:rPr>
              <w:t>period</w:t>
            </w:r>
          </w:p>
        </w:tc>
        <w:tc>
          <w:tcPr>
            <w:tcW w:w="2693" w:type="dxa"/>
            <w:shd w:val="clear" w:color="auto" w:fill="D9E2F3" w:themeFill="accent5" w:themeFillTint="33"/>
            <w:vAlign w:val="center"/>
          </w:tcPr>
          <w:p w14:paraId="1D633478" w14:textId="77777777" w:rsidR="00C637F1" w:rsidRPr="00072AF1" w:rsidRDefault="00C637F1" w:rsidP="007E3635">
            <w:pPr>
              <w:jc w:val="center"/>
              <w:rPr>
                <w:b/>
                <w:i/>
                <w:color w:val="0070C0"/>
                <w:lang w:val="sr-Latn-CS"/>
              </w:rPr>
            </w:pPr>
            <w:r w:rsidRPr="00072AF1">
              <w:rPr>
                <w:b/>
                <w:i/>
                <w:color w:val="0070C0"/>
                <w:lang w:val="sr-Latn-CS"/>
              </w:rPr>
              <w:t>Prethodni</w:t>
            </w:r>
          </w:p>
          <w:p w14:paraId="01E08F07" w14:textId="77777777" w:rsidR="00C637F1" w:rsidRPr="00072AF1" w:rsidRDefault="00C637F1" w:rsidP="007E3635">
            <w:pPr>
              <w:jc w:val="center"/>
              <w:rPr>
                <w:b/>
                <w:i/>
                <w:color w:val="0070C0"/>
                <w:lang w:val="sr-Latn-CS"/>
              </w:rPr>
            </w:pPr>
            <w:r w:rsidRPr="00072AF1">
              <w:rPr>
                <w:b/>
                <w:i/>
                <w:color w:val="0070C0"/>
                <w:lang w:val="sr-Latn-CS"/>
              </w:rPr>
              <w:t>period</w:t>
            </w:r>
          </w:p>
        </w:tc>
      </w:tr>
    </w:tbl>
    <w:tbl>
      <w:tblPr>
        <w:tblStyle w:val="Klasinatabela1"/>
        <w:tblW w:w="9924" w:type="dxa"/>
        <w:tblInd w:w="-318" w:type="dxa"/>
        <w:tblLayout w:type="fixed"/>
        <w:tblLook w:val="01E0" w:firstRow="1" w:lastRow="1" w:firstColumn="1" w:lastColumn="1" w:noHBand="0" w:noVBand="0"/>
      </w:tblPr>
      <w:tblGrid>
        <w:gridCol w:w="4395"/>
        <w:gridCol w:w="1904"/>
        <w:gridCol w:w="2065"/>
        <w:gridCol w:w="1560"/>
      </w:tblGrid>
      <w:tr w:rsidR="00072AF1" w:rsidRPr="00072AF1" w14:paraId="07631407" w14:textId="77777777" w:rsidTr="00072AF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000000"/>
              <w:bottom w:val="dotted" w:sz="4" w:space="0" w:color="auto"/>
              <w:right w:val="nil"/>
            </w:tcBorders>
          </w:tcPr>
          <w:p w14:paraId="6D4FF9E9" w14:textId="77777777" w:rsidR="0030178F" w:rsidRPr="00072AF1" w:rsidRDefault="0030178F" w:rsidP="0030178F">
            <w:pPr>
              <w:pStyle w:val="Zaglavljestranice"/>
              <w:tabs>
                <w:tab w:val="clear" w:pos="4320"/>
                <w:tab w:val="clear" w:pos="8640"/>
              </w:tabs>
              <w:ind w:right="-227"/>
              <w:rPr>
                <w:i w:val="0"/>
                <w:color w:val="0070C0"/>
                <w:lang w:val="sr-Cyrl-CS"/>
              </w:rPr>
            </w:pPr>
            <w:r w:rsidRPr="00072AF1">
              <w:rPr>
                <w:i w:val="0"/>
                <w:color w:val="0070C0"/>
              </w:rPr>
              <w:t>Troškovi amortizacije</w:t>
            </w:r>
          </w:p>
        </w:tc>
        <w:tc>
          <w:tcPr>
            <w:tcW w:w="1904" w:type="dxa"/>
            <w:tcBorders>
              <w:top w:val="single" w:sz="6" w:space="0" w:color="000000"/>
              <w:left w:val="nil"/>
              <w:bottom w:val="dotted" w:sz="4" w:space="0" w:color="auto"/>
            </w:tcBorders>
            <w:shd w:val="clear" w:color="auto" w:fill="F2F2F2" w:themeFill="background1" w:themeFillShade="F2"/>
          </w:tcPr>
          <w:p w14:paraId="30335702" w14:textId="7A17DD04" w:rsidR="0030178F" w:rsidRPr="00072AF1" w:rsidRDefault="00072AF1" w:rsidP="0030178F">
            <w:pPr>
              <w:jc w:val="right"/>
              <w:cnfStyle w:val="100000000000" w:firstRow="1" w:lastRow="0" w:firstColumn="0" w:lastColumn="0" w:oddVBand="0" w:evenVBand="0" w:oddHBand="0" w:evenHBand="0" w:firstRowFirstColumn="0" w:firstRowLastColumn="0" w:lastRowFirstColumn="0" w:lastRowLastColumn="0"/>
              <w:rPr>
                <w:i w:val="0"/>
                <w:color w:val="0070C0"/>
                <w:lang w:val="bs-Latn-BA"/>
              </w:rPr>
            </w:pPr>
            <w:r w:rsidRPr="00072AF1">
              <w:rPr>
                <w:i w:val="0"/>
                <w:color w:val="0070C0"/>
                <w:lang w:val="bs-Latn-BA"/>
              </w:rPr>
              <w:t>186.149</w:t>
            </w:r>
          </w:p>
        </w:tc>
        <w:tc>
          <w:tcPr>
            <w:tcW w:w="2065" w:type="dxa"/>
            <w:tcBorders>
              <w:top w:val="single" w:sz="6" w:space="0" w:color="000000"/>
              <w:bottom w:val="dotted" w:sz="4" w:space="0" w:color="auto"/>
            </w:tcBorders>
          </w:tcPr>
          <w:p w14:paraId="5393F9EA" w14:textId="2BFCBAAA" w:rsidR="0030178F" w:rsidRPr="00072AF1" w:rsidRDefault="0030178F" w:rsidP="0030178F">
            <w:pPr>
              <w:jc w:val="right"/>
              <w:cnfStyle w:val="100000000000" w:firstRow="1" w:lastRow="0" w:firstColumn="0" w:lastColumn="0" w:oddVBand="0" w:evenVBand="0" w:oddHBand="0" w:evenHBand="0" w:firstRowFirstColumn="0" w:firstRowLastColumn="0" w:lastRowFirstColumn="0" w:lastRowLastColumn="0"/>
              <w:rPr>
                <w:i w:val="0"/>
                <w:color w:val="0070C0"/>
                <w:lang w:val="bs-Latn-BA"/>
              </w:rPr>
            </w:pPr>
            <w:r w:rsidRPr="00072AF1">
              <w:rPr>
                <w:i w:val="0"/>
                <w:color w:val="0070C0"/>
                <w:lang w:val="bs-Latn-BA"/>
              </w:rPr>
              <w:t>380.317</w:t>
            </w:r>
          </w:p>
        </w:tc>
        <w:tc>
          <w:tcPr>
            <w:cnfStyle w:val="000000001000" w:firstRow="0" w:lastRow="0" w:firstColumn="0" w:lastColumn="0" w:oddVBand="0" w:evenVBand="0" w:oddHBand="0" w:evenHBand="0" w:firstRowFirstColumn="0" w:firstRowLastColumn="1" w:lastRowFirstColumn="0" w:lastRowLastColumn="0"/>
            <w:tcW w:w="1560" w:type="dxa"/>
            <w:tcBorders>
              <w:top w:val="single" w:sz="6" w:space="0" w:color="000000"/>
              <w:bottom w:val="dotted" w:sz="4" w:space="0" w:color="auto"/>
            </w:tcBorders>
          </w:tcPr>
          <w:p w14:paraId="4D75BCCA" w14:textId="1F4FCDB9" w:rsidR="0030178F" w:rsidRPr="00072AF1" w:rsidRDefault="0030178F" w:rsidP="0030178F">
            <w:pPr>
              <w:jc w:val="right"/>
              <w:rPr>
                <w:b w:val="0"/>
                <w:bCs w:val="0"/>
                <w:i/>
                <w:color w:val="0070C0"/>
                <w:lang w:val="bs-Latn-BA"/>
              </w:rPr>
            </w:pPr>
            <w:r w:rsidRPr="00072AF1">
              <w:rPr>
                <w:b w:val="0"/>
                <w:bCs w:val="0"/>
                <w:i/>
                <w:color w:val="0070C0"/>
                <w:lang w:val="bs-Latn-BA"/>
              </w:rPr>
              <w:t>331.607</w:t>
            </w:r>
          </w:p>
        </w:tc>
      </w:tr>
      <w:tr w:rsidR="00072AF1" w:rsidRPr="00072AF1" w14:paraId="635024DB" w14:textId="77777777" w:rsidTr="00072AF1">
        <w:tc>
          <w:tcPr>
            <w:cnfStyle w:val="001000000000" w:firstRow="0" w:lastRow="0" w:firstColumn="1" w:lastColumn="0" w:oddVBand="0" w:evenVBand="0" w:oddHBand="0" w:evenHBand="0" w:firstRowFirstColumn="0" w:firstRowLastColumn="0" w:lastRowFirstColumn="0" w:lastRowLastColumn="0"/>
            <w:tcW w:w="4395" w:type="dxa"/>
            <w:tcBorders>
              <w:top w:val="dotted" w:sz="4" w:space="0" w:color="auto"/>
              <w:bottom w:val="single" w:sz="6" w:space="0" w:color="000000"/>
              <w:right w:val="nil"/>
            </w:tcBorders>
          </w:tcPr>
          <w:p w14:paraId="7F0414CD" w14:textId="77777777" w:rsidR="0030178F" w:rsidRPr="00072AF1" w:rsidRDefault="0030178F" w:rsidP="0030178F">
            <w:pPr>
              <w:pStyle w:val="Zaglavljestranice"/>
              <w:tabs>
                <w:tab w:val="clear" w:pos="4320"/>
                <w:tab w:val="clear" w:pos="8640"/>
              </w:tabs>
              <w:ind w:right="-227"/>
              <w:rPr>
                <w:color w:val="0070C0"/>
                <w:lang w:val="sr-Cyrl-CS"/>
              </w:rPr>
            </w:pPr>
            <w:r w:rsidRPr="00072AF1">
              <w:rPr>
                <w:color w:val="0070C0"/>
              </w:rPr>
              <w:t>Troškovi rezervisanja</w:t>
            </w:r>
          </w:p>
        </w:tc>
        <w:tc>
          <w:tcPr>
            <w:tcW w:w="1904" w:type="dxa"/>
            <w:tcBorders>
              <w:top w:val="dotted" w:sz="4" w:space="0" w:color="auto"/>
              <w:left w:val="nil"/>
              <w:bottom w:val="single" w:sz="6" w:space="0" w:color="000000"/>
            </w:tcBorders>
            <w:shd w:val="clear" w:color="auto" w:fill="F2F2F2" w:themeFill="background1" w:themeFillShade="F2"/>
          </w:tcPr>
          <w:p w14:paraId="5A9EE885" w14:textId="0086D95E" w:rsidR="0030178F" w:rsidRPr="00072AF1" w:rsidRDefault="00072AF1" w:rsidP="0030178F">
            <w:pPr>
              <w:jc w:val="right"/>
              <w:cnfStyle w:val="000000000000" w:firstRow="0" w:lastRow="0" w:firstColumn="0" w:lastColumn="0" w:oddVBand="0" w:evenVBand="0" w:oddHBand="0" w:evenHBand="0" w:firstRowFirstColumn="0" w:firstRowLastColumn="0" w:lastRowFirstColumn="0" w:lastRowLastColumn="0"/>
              <w:rPr>
                <w:color w:val="0070C0"/>
                <w:lang w:val="bs-Latn-BA"/>
              </w:rPr>
            </w:pPr>
            <w:r w:rsidRPr="00072AF1">
              <w:rPr>
                <w:color w:val="0070C0"/>
                <w:lang w:val="bs-Latn-BA"/>
              </w:rPr>
              <w:t>0</w:t>
            </w:r>
          </w:p>
        </w:tc>
        <w:tc>
          <w:tcPr>
            <w:tcW w:w="2065" w:type="dxa"/>
            <w:tcBorders>
              <w:top w:val="dotted" w:sz="4" w:space="0" w:color="auto"/>
              <w:bottom w:val="single" w:sz="6" w:space="0" w:color="000000"/>
            </w:tcBorders>
          </w:tcPr>
          <w:p w14:paraId="3C5AC4C1" w14:textId="1991E0A7" w:rsidR="0030178F" w:rsidRPr="00072AF1" w:rsidRDefault="0030178F" w:rsidP="0030178F">
            <w:pPr>
              <w:jc w:val="right"/>
              <w:cnfStyle w:val="000000000000" w:firstRow="0" w:lastRow="0" w:firstColumn="0" w:lastColumn="0" w:oddVBand="0" w:evenVBand="0" w:oddHBand="0" w:evenHBand="0" w:firstRowFirstColumn="0" w:firstRowLastColumn="0" w:lastRowFirstColumn="0" w:lastRowLastColumn="0"/>
              <w:rPr>
                <w:color w:val="0070C0"/>
                <w:lang w:val="bs-Latn-BA"/>
              </w:rPr>
            </w:pPr>
            <w:r w:rsidRPr="00072AF1">
              <w:rPr>
                <w:color w:val="0070C0"/>
                <w:lang w:val="bs-Latn-BA"/>
              </w:rPr>
              <w:t>0</w:t>
            </w:r>
          </w:p>
        </w:tc>
        <w:tc>
          <w:tcPr>
            <w:tcW w:w="1560" w:type="dxa"/>
            <w:tcBorders>
              <w:top w:val="dotted" w:sz="4" w:space="0" w:color="auto"/>
              <w:bottom w:val="single" w:sz="6" w:space="0" w:color="000000"/>
            </w:tcBorders>
          </w:tcPr>
          <w:p w14:paraId="608247CB" w14:textId="6EE75953" w:rsidR="0030178F" w:rsidRPr="00072AF1" w:rsidRDefault="0030178F" w:rsidP="0030178F">
            <w:pPr>
              <w:jc w:val="right"/>
              <w:cnfStyle w:val="000000000000" w:firstRow="0" w:lastRow="0" w:firstColumn="0" w:lastColumn="0" w:oddVBand="0" w:evenVBand="0" w:oddHBand="0" w:evenHBand="0" w:firstRowFirstColumn="0" w:firstRowLastColumn="0" w:lastRowFirstColumn="0" w:lastRowLastColumn="0"/>
              <w:rPr>
                <w:color w:val="0070C0"/>
                <w:lang w:val="bs-Latn-BA"/>
              </w:rPr>
            </w:pPr>
            <w:r w:rsidRPr="00072AF1">
              <w:rPr>
                <w:color w:val="0070C0"/>
                <w:lang w:val="bs-Latn-BA"/>
              </w:rPr>
              <w:t>0</w:t>
            </w:r>
          </w:p>
        </w:tc>
      </w:tr>
      <w:tr w:rsidR="00072AF1" w:rsidRPr="00072AF1" w14:paraId="1085E168" w14:textId="77777777" w:rsidTr="00072AF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395" w:type="dxa"/>
            <w:tcBorders>
              <w:bottom w:val="double" w:sz="4" w:space="0" w:color="auto"/>
              <w:right w:val="nil"/>
            </w:tcBorders>
          </w:tcPr>
          <w:p w14:paraId="14A2E038" w14:textId="77777777" w:rsidR="0030178F" w:rsidRPr="00072AF1" w:rsidRDefault="0030178F" w:rsidP="0030178F">
            <w:pPr>
              <w:pStyle w:val="Zaglavljestranice"/>
              <w:tabs>
                <w:tab w:val="clear" w:pos="4320"/>
                <w:tab w:val="clear" w:pos="8640"/>
              </w:tabs>
              <w:ind w:left="540" w:right="157" w:hanging="540"/>
              <w:jc w:val="right"/>
              <w:rPr>
                <w:i/>
                <w:color w:val="0070C0"/>
              </w:rPr>
            </w:pPr>
            <w:r w:rsidRPr="00072AF1">
              <w:rPr>
                <w:i/>
                <w:color w:val="0070C0"/>
              </w:rPr>
              <w:t>U k u p n o:</w:t>
            </w:r>
          </w:p>
        </w:tc>
        <w:tc>
          <w:tcPr>
            <w:tcW w:w="1904" w:type="dxa"/>
            <w:tcBorders>
              <w:left w:val="nil"/>
              <w:bottom w:val="double" w:sz="4" w:space="0" w:color="auto"/>
            </w:tcBorders>
            <w:shd w:val="clear" w:color="auto" w:fill="F2F2F2" w:themeFill="background1" w:themeFillShade="F2"/>
          </w:tcPr>
          <w:p w14:paraId="47808515" w14:textId="56905268" w:rsidR="0030178F" w:rsidRPr="00072AF1" w:rsidRDefault="00072AF1" w:rsidP="0030178F">
            <w:pPr>
              <w:ind w:right="50"/>
              <w:jc w:val="right"/>
              <w:cnfStyle w:val="010000000000" w:firstRow="0" w:lastRow="1" w:firstColumn="0" w:lastColumn="0" w:oddVBand="0" w:evenVBand="0" w:oddHBand="0" w:evenHBand="0" w:firstRowFirstColumn="0" w:firstRowLastColumn="0" w:lastRowFirstColumn="0" w:lastRowLastColumn="0"/>
              <w:rPr>
                <w:b/>
                <w:i/>
                <w:color w:val="0070C0"/>
                <w:lang w:val="bs-Latn-BA"/>
              </w:rPr>
            </w:pPr>
            <w:r w:rsidRPr="00072AF1">
              <w:rPr>
                <w:b/>
                <w:i/>
                <w:color w:val="0070C0"/>
                <w:lang w:val="bs-Latn-BA"/>
              </w:rPr>
              <w:t>186.149</w:t>
            </w:r>
          </w:p>
        </w:tc>
        <w:tc>
          <w:tcPr>
            <w:tcW w:w="2065" w:type="dxa"/>
            <w:tcBorders>
              <w:bottom w:val="double" w:sz="4" w:space="0" w:color="auto"/>
            </w:tcBorders>
          </w:tcPr>
          <w:p w14:paraId="50824111" w14:textId="0C6438CB" w:rsidR="0030178F" w:rsidRPr="00072AF1" w:rsidRDefault="0030178F" w:rsidP="0030178F">
            <w:pPr>
              <w:ind w:right="50"/>
              <w:jc w:val="right"/>
              <w:cnfStyle w:val="010000000000" w:firstRow="0" w:lastRow="1" w:firstColumn="0" w:lastColumn="0" w:oddVBand="0" w:evenVBand="0" w:oddHBand="0" w:evenHBand="0" w:firstRowFirstColumn="0" w:firstRowLastColumn="0" w:lastRowFirstColumn="0" w:lastRowLastColumn="0"/>
              <w:rPr>
                <w:b/>
                <w:i/>
                <w:color w:val="0070C0"/>
                <w:lang w:val="bs-Latn-BA"/>
              </w:rPr>
            </w:pPr>
            <w:r w:rsidRPr="00072AF1">
              <w:rPr>
                <w:b/>
                <w:i/>
                <w:color w:val="0070C0"/>
                <w:lang w:val="bs-Latn-BA"/>
              </w:rPr>
              <w:t>380.317</w:t>
            </w:r>
          </w:p>
        </w:tc>
        <w:tc>
          <w:tcPr>
            <w:tcW w:w="1560" w:type="dxa"/>
            <w:tcBorders>
              <w:bottom w:val="double" w:sz="4" w:space="0" w:color="auto"/>
            </w:tcBorders>
          </w:tcPr>
          <w:p w14:paraId="5588C83F" w14:textId="013B06D8" w:rsidR="0030178F" w:rsidRPr="00072AF1" w:rsidRDefault="0030178F" w:rsidP="0030178F">
            <w:pPr>
              <w:ind w:right="50"/>
              <w:jc w:val="right"/>
              <w:cnfStyle w:val="010000000000" w:firstRow="0" w:lastRow="1" w:firstColumn="0" w:lastColumn="0" w:oddVBand="0" w:evenVBand="0" w:oddHBand="0" w:evenHBand="0" w:firstRowFirstColumn="0" w:firstRowLastColumn="0" w:lastRowFirstColumn="0" w:lastRowLastColumn="0"/>
              <w:rPr>
                <w:b/>
                <w:i/>
                <w:color w:val="0070C0"/>
                <w:lang w:val="bs-Latn-BA"/>
              </w:rPr>
            </w:pPr>
            <w:r w:rsidRPr="00072AF1">
              <w:rPr>
                <w:b/>
                <w:i/>
                <w:color w:val="0070C0"/>
                <w:lang w:val="bs-Latn-BA"/>
              </w:rPr>
              <w:t>331.607</w:t>
            </w:r>
          </w:p>
        </w:tc>
      </w:tr>
    </w:tbl>
    <w:p w14:paraId="7B251697" w14:textId="77777777" w:rsidR="00F5648C" w:rsidRPr="00C77F09" w:rsidRDefault="00F5648C" w:rsidP="00C01D1A">
      <w:pPr>
        <w:jc w:val="both"/>
        <w:rPr>
          <w:lang w:val="bs-Latn-BA"/>
        </w:rPr>
      </w:pPr>
    </w:p>
    <w:p w14:paraId="58E08774" w14:textId="2490AA6F" w:rsidR="00F5648C" w:rsidRPr="00BF0A74" w:rsidRDefault="00BC09CE" w:rsidP="00571B6B">
      <w:pPr>
        <w:ind w:left="-426" w:right="-99"/>
        <w:jc w:val="both"/>
        <w:rPr>
          <w:color w:val="0070C0"/>
          <w:lang w:val="bs-Latn-BA"/>
        </w:rPr>
      </w:pPr>
      <w:r w:rsidRPr="00BF0A74">
        <w:rPr>
          <w:i/>
          <w:color w:val="0070C0"/>
          <w:lang w:val="bs-Latn-BA"/>
        </w:rPr>
        <w:t>T</w:t>
      </w:r>
      <w:r w:rsidR="00F5648C" w:rsidRPr="00BF0A74">
        <w:rPr>
          <w:i/>
          <w:color w:val="0070C0"/>
          <w:lang w:val="bs-Latn-BA"/>
        </w:rPr>
        <w:t>roškov</w:t>
      </w:r>
      <w:r w:rsidRPr="00BF0A74">
        <w:rPr>
          <w:i/>
          <w:color w:val="0070C0"/>
          <w:lang w:val="bs-Latn-BA"/>
        </w:rPr>
        <w:t>i</w:t>
      </w:r>
      <w:r w:rsidR="00F5648C" w:rsidRPr="00BF0A74">
        <w:rPr>
          <w:i/>
          <w:color w:val="0070C0"/>
          <w:lang w:val="bs-Latn-BA"/>
        </w:rPr>
        <w:t xml:space="preserve"> amortizacije</w:t>
      </w:r>
      <w:r w:rsidR="00F5648C" w:rsidRPr="00BF0A74">
        <w:rPr>
          <w:color w:val="0070C0"/>
          <w:lang w:val="bs-Latn-BA"/>
        </w:rPr>
        <w:t xml:space="preserve"> </w:t>
      </w:r>
      <w:r w:rsidRPr="00BF0A74">
        <w:rPr>
          <w:color w:val="0070C0"/>
          <w:lang w:val="bs-Latn-BA"/>
        </w:rPr>
        <w:t>koji su iskazani u bilansu uspjeha 186.149 KM</w:t>
      </w:r>
      <w:r w:rsidR="00C01C08" w:rsidRPr="00BF0A74">
        <w:rPr>
          <w:color w:val="0070C0"/>
          <w:lang w:val="bs-Latn-BA"/>
        </w:rPr>
        <w:t>, a</w:t>
      </w:r>
      <w:r w:rsidRPr="00BF0A74">
        <w:rPr>
          <w:color w:val="0070C0"/>
          <w:lang w:val="bs-Latn-BA"/>
        </w:rPr>
        <w:t xml:space="preserve"> </w:t>
      </w:r>
      <w:r w:rsidR="00C01C08" w:rsidRPr="00BF0A74">
        <w:rPr>
          <w:color w:val="0070C0"/>
          <w:lang w:val="bs-Latn-BA"/>
        </w:rPr>
        <w:t xml:space="preserve">obračunavaju se primjenom proporcionalne metode </w:t>
      </w:r>
      <w:r w:rsidRPr="00BF0A74">
        <w:rPr>
          <w:color w:val="0070C0"/>
          <w:lang w:val="bs-Latn-BA"/>
        </w:rPr>
        <w:t xml:space="preserve">odnose se na: </w:t>
      </w:r>
    </w:p>
    <w:p w14:paraId="751AD613" w14:textId="77777777" w:rsidR="009A162D" w:rsidRPr="00BF0A74" w:rsidRDefault="009A162D" w:rsidP="00571B6B">
      <w:pPr>
        <w:ind w:right="-99"/>
        <w:jc w:val="both"/>
        <w:rPr>
          <w:color w:val="0070C0"/>
          <w:lang w:val="bs-Latn-BA"/>
        </w:rPr>
      </w:pPr>
    </w:p>
    <w:p w14:paraId="38B95CDC" w14:textId="24A223FD" w:rsidR="00A01886" w:rsidRPr="00BF0A74" w:rsidRDefault="00D3187A" w:rsidP="00571B6B">
      <w:pPr>
        <w:pStyle w:val="Pasussalistom"/>
        <w:numPr>
          <w:ilvl w:val="0"/>
          <w:numId w:val="19"/>
        </w:numPr>
        <w:ind w:right="-99"/>
        <w:jc w:val="both"/>
        <w:rPr>
          <w:color w:val="0070C0"/>
          <w:lang w:val="bs-Latn-BA"/>
        </w:rPr>
      </w:pPr>
      <w:r w:rsidRPr="00BF0A74">
        <w:rPr>
          <w:color w:val="0070C0"/>
          <w:lang w:val="bs-Latn-BA"/>
        </w:rPr>
        <w:t xml:space="preserve">amortizaciju građevinskih objekata u iznosu od </w:t>
      </w:r>
      <w:r w:rsidR="00260F4A" w:rsidRPr="00BF0A74">
        <w:rPr>
          <w:color w:val="0070C0"/>
          <w:lang w:val="bs-Latn-BA"/>
        </w:rPr>
        <w:t xml:space="preserve">   </w:t>
      </w:r>
      <w:r w:rsidR="00C01C08" w:rsidRPr="00BF0A74">
        <w:rPr>
          <w:color w:val="0070C0"/>
          <w:lang w:val="bs-Latn-BA"/>
        </w:rPr>
        <w:t>111.416,83</w:t>
      </w:r>
      <w:r w:rsidR="00F34BAE" w:rsidRPr="00BF0A74">
        <w:rPr>
          <w:color w:val="0070C0"/>
          <w:lang w:val="bs-Latn-BA"/>
        </w:rPr>
        <w:t xml:space="preserve"> </w:t>
      </w:r>
      <w:r w:rsidRPr="00BF0A74">
        <w:rPr>
          <w:color w:val="0070C0"/>
          <w:lang w:val="bs-Latn-BA"/>
        </w:rPr>
        <w:t>KM</w:t>
      </w:r>
      <w:r w:rsidR="00A01886" w:rsidRPr="00BF0A74">
        <w:rPr>
          <w:color w:val="0070C0"/>
          <w:lang w:val="bs-Latn-BA"/>
        </w:rPr>
        <w:t>,</w:t>
      </w:r>
      <w:r w:rsidRPr="00BF0A74">
        <w:rPr>
          <w:color w:val="0070C0"/>
          <w:lang w:val="bs-Latn-BA"/>
        </w:rPr>
        <w:t xml:space="preserve"> </w:t>
      </w:r>
    </w:p>
    <w:p w14:paraId="3A2C3718" w14:textId="3731C385" w:rsidR="00D3187A" w:rsidRPr="00BF0A74" w:rsidRDefault="00D3187A" w:rsidP="00571B6B">
      <w:pPr>
        <w:pStyle w:val="Pasussalistom"/>
        <w:numPr>
          <w:ilvl w:val="0"/>
          <w:numId w:val="19"/>
        </w:numPr>
        <w:ind w:right="-99"/>
        <w:jc w:val="both"/>
        <w:rPr>
          <w:color w:val="0070C0"/>
          <w:lang w:val="bs-Latn-BA"/>
        </w:rPr>
      </w:pPr>
      <w:r w:rsidRPr="00BF0A74">
        <w:rPr>
          <w:color w:val="0070C0"/>
          <w:lang w:val="bs-Latn-BA"/>
        </w:rPr>
        <w:t xml:space="preserve">amortizaciju postrojenja i opreme u iznosu od </w:t>
      </w:r>
      <w:r w:rsidR="00260F4A" w:rsidRPr="00BF0A74">
        <w:rPr>
          <w:color w:val="0070C0"/>
          <w:lang w:val="bs-Latn-BA"/>
        </w:rPr>
        <w:t xml:space="preserve">      </w:t>
      </w:r>
      <w:r w:rsidR="00C01C08" w:rsidRPr="00BF0A74">
        <w:rPr>
          <w:color w:val="0070C0"/>
          <w:lang w:val="bs-Latn-BA"/>
        </w:rPr>
        <w:t>109.044,36</w:t>
      </w:r>
      <w:r w:rsidRPr="00BF0A74">
        <w:rPr>
          <w:color w:val="0070C0"/>
          <w:lang w:val="bs-Latn-BA"/>
        </w:rPr>
        <w:t xml:space="preserve"> KM.</w:t>
      </w:r>
    </w:p>
    <w:p w14:paraId="75D3276D" w14:textId="14F70C2B" w:rsidR="00260F4A" w:rsidRPr="00BF0A74" w:rsidRDefault="00C01C08" w:rsidP="00571B6B">
      <w:pPr>
        <w:pStyle w:val="Pasussalistom"/>
        <w:numPr>
          <w:ilvl w:val="0"/>
          <w:numId w:val="19"/>
        </w:numPr>
        <w:ind w:right="-99"/>
        <w:jc w:val="both"/>
        <w:rPr>
          <w:color w:val="0070C0"/>
          <w:u w:val="single"/>
          <w:lang w:val="bs-Latn-BA"/>
        </w:rPr>
      </w:pPr>
      <w:r w:rsidRPr="00BF0A74">
        <w:rPr>
          <w:color w:val="0070C0"/>
          <w:u w:val="single"/>
          <w:lang w:val="bs-Latn-BA"/>
        </w:rPr>
        <w:t>a</w:t>
      </w:r>
      <w:r w:rsidR="00260F4A" w:rsidRPr="00BF0A74">
        <w:rPr>
          <w:color w:val="0070C0"/>
          <w:u w:val="single"/>
          <w:lang w:val="bs-Latn-BA"/>
        </w:rPr>
        <w:t>mortizacija</w:t>
      </w:r>
      <w:r w:rsidRPr="00BF0A74">
        <w:rPr>
          <w:color w:val="0070C0"/>
          <w:u w:val="single"/>
          <w:lang w:val="bs-Latn-BA"/>
        </w:rPr>
        <w:t xml:space="preserve"> </w:t>
      </w:r>
      <w:r w:rsidR="00260F4A" w:rsidRPr="00BF0A74">
        <w:rPr>
          <w:color w:val="0070C0"/>
          <w:u w:val="single"/>
          <w:lang w:val="bs-Latn-BA"/>
        </w:rPr>
        <w:t xml:space="preserve"> </w:t>
      </w:r>
      <w:r w:rsidRPr="00BF0A74">
        <w:rPr>
          <w:color w:val="0070C0"/>
          <w:u w:val="single"/>
          <w:lang w:val="bs-Latn-BA"/>
        </w:rPr>
        <w:t xml:space="preserve"> alata i inventara</w:t>
      </w:r>
      <w:r w:rsidR="00260F4A" w:rsidRPr="00BF0A74">
        <w:rPr>
          <w:color w:val="0070C0"/>
          <w:u w:val="single"/>
          <w:lang w:val="bs-Latn-BA"/>
        </w:rPr>
        <w:tab/>
      </w:r>
      <w:r w:rsidR="00260F4A" w:rsidRPr="00BF0A74">
        <w:rPr>
          <w:color w:val="0070C0"/>
          <w:u w:val="single"/>
          <w:lang w:val="bs-Latn-BA"/>
        </w:rPr>
        <w:tab/>
      </w:r>
      <w:r w:rsidR="00260F4A" w:rsidRPr="00BF0A74">
        <w:rPr>
          <w:color w:val="0070C0"/>
          <w:u w:val="single"/>
          <w:lang w:val="bs-Latn-BA"/>
        </w:rPr>
        <w:tab/>
        <w:t xml:space="preserve">     568,56 KM</w:t>
      </w:r>
    </w:p>
    <w:p w14:paraId="4D4A5F05" w14:textId="0862EC48" w:rsidR="00D3187A" w:rsidRPr="00BF0A74" w:rsidRDefault="00FE7BF3" w:rsidP="00571B6B">
      <w:pPr>
        <w:ind w:right="-99"/>
        <w:jc w:val="both"/>
        <w:rPr>
          <w:color w:val="0070C0"/>
          <w:lang w:val="bs-Latn-BA"/>
        </w:rPr>
      </w:pPr>
      <w:r w:rsidRPr="00BF0A74">
        <w:rPr>
          <w:color w:val="0070C0"/>
          <w:lang w:val="bs-Latn-BA"/>
        </w:rPr>
        <w:t>UKUPNO:</w:t>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t>221.029,75KM</w:t>
      </w:r>
    </w:p>
    <w:p w14:paraId="0866E897" w14:textId="77777777" w:rsidR="00FE7BF3" w:rsidRPr="00BF0A74" w:rsidRDefault="00FE7BF3" w:rsidP="00571B6B">
      <w:pPr>
        <w:ind w:right="-99"/>
        <w:jc w:val="both"/>
        <w:rPr>
          <w:color w:val="0070C0"/>
          <w:u w:val="single"/>
          <w:lang w:val="bs-Latn-BA"/>
        </w:rPr>
      </w:pPr>
      <w:r w:rsidRPr="00BF0A74">
        <w:rPr>
          <w:color w:val="0070C0"/>
          <w:lang w:val="bs-Latn-BA"/>
        </w:rPr>
        <w:t xml:space="preserve">Razlika amortizacija koja se obračunava  u poreske svrhe </w:t>
      </w:r>
      <w:r w:rsidRPr="00BF0A74">
        <w:rPr>
          <w:color w:val="0070C0"/>
          <w:lang w:val="bs-Latn-BA"/>
        </w:rPr>
        <w:tab/>
        <w:t xml:space="preserve">  </w:t>
      </w:r>
      <w:r w:rsidRPr="00BF0A74">
        <w:rPr>
          <w:color w:val="0070C0"/>
          <w:u w:val="single"/>
          <w:lang w:val="bs-Latn-BA"/>
        </w:rPr>
        <w:t>34.880,63KM</w:t>
      </w:r>
    </w:p>
    <w:p w14:paraId="20DDD0A1" w14:textId="00E9474B" w:rsidR="00FE7BF3" w:rsidRPr="00BF0A74" w:rsidRDefault="00FE7BF3" w:rsidP="00571B6B">
      <w:pPr>
        <w:ind w:right="-99"/>
        <w:jc w:val="both"/>
        <w:rPr>
          <w:color w:val="0070C0"/>
          <w:lang w:val="bs-Latn-BA"/>
        </w:rPr>
      </w:pPr>
      <w:r w:rsidRPr="00BF0A74">
        <w:rPr>
          <w:color w:val="0070C0"/>
          <w:u w:val="single"/>
          <w:lang w:val="bs-Latn-BA"/>
        </w:rPr>
        <w:t>RAZLIKA</w:t>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r>
      <w:r w:rsidRPr="00BF0A74">
        <w:rPr>
          <w:color w:val="0070C0"/>
          <w:lang w:val="bs-Latn-BA"/>
        </w:rPr>
        <w:tab/>
        <w:t>186.149,12KM</w:t>
      </w:r>
      <w:r w:rsidRPr="00BF0A74">
        <w:rPr>
          <w:color w:val="0070C0"/>
          <w:lang w:val="bs-Latn-BA"/>
        </w:rPr>
        <w:tab/>
      </w:r>
      <w:r w:rsidRPr="00BF0A74">
        <w:rPr>
          <w:color w:val="0070C0"/>
          <w:lang w:val="bs-Latn-BA"/>
        </w:rPr>
        <w:tab/>
      </w:r>
    </w:p>
    <w:p w14:paraId="392C31B6" w14:textId="3F318CD2" w:rsidR="009312C7" w:rsidRPr="00BF0A74" w:rsidRDefault="00D3187A" w:rsidP="00571B6B">
      <w:pPr>
        <w:ind w:left="-426" w:right="-99"/>
        <w:jc w:val="both"/>
        <w:rPr>
          <w:color w:val="0070C0"/>
          <w:lang w:val="bs-Latn-BA"/>
        </w:rPr>
      </w:pPr>
      <w:r w:rsidRPr="00BF0A74">
        <w:rPr>
          <w:color w:val="0070C0"/>
          <w:lang w:val="bs-Latn-BA"/>
        </w:rPr>
        <w:t xml:space="preserve">Obračunati troškovi amortizacije priznati kroz bilans uspjeha </w:t>
      </w:r>
      <w:r w:rsidR="00FE7BF3" w:rsidRPr="00BF0A74">
        <w:rPr>
          <w:color w:val="0070C0"/>
          <w:lang w:val="bs-Latn-BA"/>
        </w:rPr>
        <w:t xml:space="preserve"> ne </w:t>
      </w:r>
      <w:r w:rsidRPr="00BF0A74">
        <w:rPr>
          <w:color w:val="0070C0"/>
          <w:lang w:val="bs-Latn-BA"/>
        </w:rPr>
        <w:t>odgovaraju iskazanoj vrijednosti ispravke vrijednosti iskazanoj u bilansu stanja na navedenim kategorijama sredstava.</w:t>
      </w:r>
      <w:r w:rsidR="00A01886" w:rsidRPr="00BF0A74">
        <w:rPr>
          <w:color w:val="0070C0"/>
          <w:lang w:val="bs-Latn-BA"/>
        </w:rPr>
        <w:t xml:space="preserve"> </w:t>
      </w:r>
      <w:r w:rsidR="00FE7BF3" w:rsidRPr="00BF0A74">
        <w:rPr>
          <w:color w:val="0070C0"/>
          <w:lang w:val="bs-Latn-BA"/>
        </w:rPr>
        <w:t xml:space="preserve">Prema poreskom bilansu za 2025. godinu </w:t>
      </w:r>
      <w:r w:rsidR="00BF0A74" w:rsidRPr="00BF0A74">
        <w:rPr>
          <w:color w:val="0070C0"/>
          <w:lang w:val="bs-Latn-BA"/>
        </w:rPr>
        <w:t xml:space="preserve"> rashodi amortizacije joji se priznaju (čl.12 i 12a. Zakona) iskazani su u iznosu od 42.153,36 KM i uticali su na smanjenje poreske osnovice.</w:t>
      </w:r>
    </w:p>
    <w:p w14:paraId="6F7BE65C" w14:textId="77777777" w:rsidR="009312C7" w:rsidRPr="00BF0A74" w:rsidRDefault="009312C7" w:rsidP="00571B6B">
      <w:pPr>
        <w:ind w:left="-426" w:right="-99"/>
        <w:jc w:val="both"/>
        <w:rPr>
          <w:color w:val="0070C0"/>
          <w:sz w:val="16"/>
          <w:szCs w:val="16"/>
          <w:lang w:val="bs-Latn-BA"/>
        </w:rPr>
      </w:pPr>
    </w:p>
    <w:p w14:paraId="7F41500E" w14:textId="0A840D59" w:rsidR="00BE4B9C" w:rsidRPr="00BF0A74" w:rsidRDefault="00BE4B9C" w:rsidP="00571B6B">
      <w:pPr>
        <w:ind w:left="-426" w:right="-99"/>
        <w:jc w:val="both"/>
        <w:rPr>
          <w:color w:val="0070C0"/>
          <w:lang w:val="bs-Latn-BA"/>
        </w:rPr>
      </w:pPr>
      <w:r w:rsidRPr="00BF0A74">
        <w:rPr>
          <w:color w:val="0070C0"/>
          <w:lang w:val="bs-Latn-BA"/>
        </w:rPr>
        <w:t xml:space="preserve">Troškovi rezervisanja </w:t>
      </w:r>
      <w:r w:rsidR="00260F4A" w:rsidRPr="00BF0A74">
        <w:rPr>
          <w:color w:val="0070C0"/>
          <w:lang w:val="bs-Latn-BA"/>
        </w:rPr>
        <w:t>nisu iskazani u tekućem kao ni u prethodnom periodu.</w:t>
      </w:r>
    </w:p>
    <w:p w14:paraId="07A91403" w14:textId="77777777" w:rsidR="006226B8" w:rsidRPr="00C77F09" w:rsidRDefault="006226B8" w:rsidP="00571B6B">
      <w:pPr>
        <w:ind w:right="-99"/>
        <w:jc w:val="both"/>
        <w:rPr>
          <w:sz w:val="16"/>
          <w:szCs w:val="16"/>
          <w:lang w:val="bs-Latn-BA"/>
        </w:rPr>
      </w:pPr>
    </w:p>
    <w:p w14:paraId="7C71725B" w14:textId="731DF4BC" w:rsidR="0025366B" w:rsidRPr="00D167A7" w:rsidRDefault="00EE5AE3" w:rsidP="00571B6B">
      <w:pPr>
        <w:ind w:left="-426" w:right="-99"/>
        <w:jc w:val="both"/>
        <w:rPr>
          <w:color w:val="0070C0"/>
          <w:lang w:val="bs-Latn-BA"/>
        </w:rPr>
      </w:pPr>
      <w:r w:rsidRPr="00D167A7">
        <w:rPr>
          <w:b/>
          <w:i/>
          <w:iCs/>
          <w:color w:val="0070C0"/>
          <w:lang w:val="bs-Latn-BA"/>
        </w:rPr>
        <w:tab/>
      </w:r>
      <w:r w:rsidRPr="00D167A7">
        <w:rPr>
          <w:b/>
          <w:i/>
          <w:iCs/>
          <w:color w:val="0070C0"/>
          <w:lang w:val="bs-Latn-BA"/>
        </w:rPr>
        <w:tab/>
        <w:t xml:space="preserve">7. </w:t>
      </w:r>
      <w:r w:rsidRPr="00D167A7">
        <w:rPr>
          <w:b/>
          <w:i/>
          <w:iCs/>
          <w:color w:val="0070C0"/>
          <w:lang w:val="sr-Cyrl-CS"/>
        </w:rPr>
        <w:t>Nematerijalni troškovi (bez poreza i doprinosa)</w:t>
      </w:r>
      <w:r w:rsidRPr="00D167A7">
        <w:rPr>
          <w:color w:val="0070C0"/>
          <w:lang w:val="sr-Cyrl-CS"/>
        </w:rPr>
        <w:t xml:space="preserve"> </w:t>
      </w:r>
      <w:r w:rsidR="0025366B" w:rsidRPr="00D167A7">
        <w:rPr>
          <w:color w:val="0070C0"/>
          <w:lang w:val="bs-Latn-BA"/>
        </w:rPr>
        <w:t xml:space="preserve">koji su iskazani u iznosu od </w:t>
      </w:r>
      <w:r w:rsidR="00D167A7" w:rsidRPr="00D167A7">
        <w:rPr>
          <w:color w:val="0070C0"/>
          <w:lang w:val="bs-Latn-BA"/>
        </w:rPr>
        <w:t>99.185</w:t>
      </w:r>
      <w:r w:rsidR="0025366B" w:rsidRPr="00D167A7">
        <w:rPr>
          <w:color w:val="0070C0"/>
          <w:lang w:val="bs-Latn-BA"/>
        </w:rPr>
        <w:t xml:space="preserve"> KM u tekućem i </w:t>
      </w:r>
      <w:r w:rsidR="0030178F" w:rsidRPr="00D167A7">
        <w:rPr>
          <w:color w:val="0070C0"/>
          <w:lang w:val="bs-Latn-BA"/>
        </w:rPr>
        <w:t>83.317</w:t>
      </w:r>
      <w:r w:rsidR="0025366B" w:rsidRPr="00D167A7">
        <w:rPr>
          <w:color w:val="0070C0"/>
          <w:lang w:val="bs-Latn-BA"/>
        </w:rPr>
        <w:t xml:space="preserve"> KM u prethodnom periodu odnose se u tekućem periodu na:</w:t>
      </w:r>
    </w:p>
    <w:p w14:paraId="619AD91B" w14:textId="77777777" w:rsidR="009A162D" w:rsidRPr="00C77F09" w:rsidRDefault="009A162D" w:rsidP="00571B6B">
      <w:pPr>
        <w:ind w:left="-426" w:right="-99"/>
        <w:jc w:val="both"/>
        <w:rPr>
          <w:sz w:val="16"/>
          <w:szCs w:val="16"/>
          <w:lang w:val="bs-Latn-BA"/>
        </w:rPr>
      </w:pPr>
    </w:p>
    <w:p w14:paraId="273D00E6" w14:textId="34E147FE" w:rsidR="0025366B" w:rsidRPr="00D167A7" w:rsidRDefault="0025366B">
      <w:pPr>
        <w:pStyle w:val="Pasussalistom"/>
        <w:numPr>
          <w:ilvl w:val="0"/>
          <w:numId w:val="20"/>
        </w:numPr>
        <w:ind w:left="-426" w:right="-666" w:firstLine="426"/>
        <w:jc w:val="both"/>
        <w:rPr>
          <w:color w:val="0070C0"/>
          <w:lang w:val="bs-Latn-BA"/>
        </w:rPr>
      </w:pPr>
      <w:r w:rsidRPr="00D167A7">
        <w:rPr>
          <w:color w:val="0070C0"/>
          <w:lang w:val="bs-Latn-BA"/>
        </w:rPr>
        <w:t>t</w:t>
      </w:r>
      <w:r w:rsidR="00BE4B9C" w:rsidRPr="00D167A7">
        <w:rPr>
          <w:color w:val="0070C0"/>
          <w:lang w:val="bs-Latn-BA"/>
        </w:rPr>
        <w:t xml:space="preserve">roškove </w:t>
      </w:r>
      <w:r w:rsidR="00D167A7" w:rsidRPr="00D167A7">
        <w:rPr>
          <w:color w:val="0070C0"/>
          <w:lang w:val="bs-Latn-BA"/>
        </w:rPr>
        <w:t>ostalih</w:t>
      </w:r>
      <w:r w:rsidR="00BE4B9C" w:rsidRPr="00D167A7">
        <w:rPr>
          <w:color w:val="0070C0"/>
          <w:lang w:val="bs-Latn-BA"/>
        </w:rPr>
        <w:t xml:space="preserve"> usluga</w:t>
      </w:r>
      <w:r w:rsidR="00BE4B9C" w:rsidRPr="00D167A7">
        <w:rPr>
          <w:color w:val="0070C0"/>
          <w:lang w:val="bs-Latn-BA"/>
        </w:rPr>
        <w:tab/>
      </w:r>
      <w:r w:rsidR="00BE4B9C" w:rsidRPr="00D167A7">
        <w:rPr>
          <w:color w:val="0070C0"/>
          <w:lang w:val="bs-Latn-BA"/>
        </w:rPr>
        <w:tab/>
      </w:r>
      <w:r w:rsidR="00BE4B9C" w:rsidRPr="00D167A7">
        <w:rPr>
          <w:color w:val="0070C0"/>
          <w:lang w:val="bs-Latn-BA"/>
        </w:rPr>
        <w:tab/>
      </w:r>
      <w:r w:rsidRPr="00D167A7">
        <w:rPr>
          <w:color w:val="0070C0"/>
          <w:lang w:val="bs-Latn-BA"/>
        </w:rPr>
        <w:tab/>
      </w:r>
      <w:r w:rsidR="00D167A7" w:rsidRPr="00D167A7">
        <w:rPr>
          <w:color w:val="0070C0"/>
          <w:lang w:val="bs-Latn-BA"/>
        </w:rPr>
        <w:t xml:space="preserve">                40.360,47</w:t>
      </w:r>
      <w:r w:rsidR="00BE4B9C" w:rsidRPr="00D167A7">
        <w:rPr>
          <w:color w:val="0070C0"/>
          <w:lang w:val="bs-Latn-BA"/>
        </w:rPr>
        <w:t xml:space="preserve"> </w:t>
      </w:r>
      <w:r w:rsidRPr="00D167A7">
        <w:rPr>
          <w:color w:val="0070C0"/>
          <w:lang w:val="bs-Latn-BA"/>
        </w:rPr>
        <w:t>KM</w:t>
      </w:r>
    </w:p>
    <w:p w14:paraId="6A584A80" w14:textId="740A57E9" w:rsidR="0025366B" w:rsidRPr="00D167A7" w:rsidRDefault="00BE4B9C">
      <w:pPr>
        <w:pStyle w:val="Pasussalistom"/>
        <w:numPr>
          <w:ilvl w:val="0"/>
          <w:numId w:val="20"/>
        </w:numPr>
        <w:ind w:left="-426" w:right="-666" w:firstLine="426"/>
        <w:jc w:val="both"/>
        <w:rPr>
          <w:color w:val="0070C0"/>
          <w:lang w:val="bs-Latn-BA"/>
        </w:rPr>
      </w:pPr>
      <w:r w:rsidRPr="00D167A7">
        <w:rPr>
          <w:color w:val="0070C0"/>
          <w:lang w:val="bs-Latn-BA"/>
        </w:rPr>
        <w:t>troškove reprezentacije</w:t>
      </w:r>
      <w:r w:rsidRPr="00D167A7">
        <w:rPr>
          <w:color w:val="0070C0"/>
          <w:lang w:val="bs-Latn-BA"/>
        </w:rPr>
        <w:tab/>
      </w:r>
      <w:r w:rsidRPr="00D167A7">
        <w:rPr>
          <w:color w:val="0070C0"/>
          <w:lang w:val="bs-Latn-BA"/>
        </w:rPr>
        <w:tab/>
      </w:r>
      <w:r w:rsidRPr="00D167A7">
        <w:rPr>
          <w:color w:val="0070C0"/>
          <w:lang w:val="bs-Latn-BA"/>
        </w:rPr>
        <w:tab/>
      </w:r>
      <w:r w:rsidRPr="00D167A7">
        <w:rPr>
          <w:color w:val="0070C0"/>
          <w:lang w:val="bs-Latn-BA"/>
        </w:rPr>
        <w:tab/>
      </w:r>
      <w:r w:rsidR="0025366B" w:rsidRPr="00D167A7">
        <w:rPr>
          <w:color w:val="0070C0"/>
          <w:lang w:val="bs-Latn-BA"/>
        </w:rPr>
        <w:tab/>
      </w:r>
      <w:r w:rsidR="00772AD1" w:rsidRPr="00D167A7">
        <w:rPr>
          <w:color w:val="0070C0"/>
          <w:lang w:val="bs-Latn-BA"/>
        </w:rPr>
        <w:t xml:space="preserve">  </w:t>
      </w:r>
      <w:r w:rsidR="00AE56A3" w:rsidRPr="00D167A7">
        <w:rPr>
          <w:color w:val="0070C0"/>
          <w:lang w:val="bs-Latn-BA"/>
        </w:rPr>
        <w:t xml:space="preserve"> </w:t>
      </w:r>
      <w:r w:rsidR="00FE614C" w:rsidRPr="00D167A7">
        <w:rPr>
          <w:color w:val="0070C0"/>
          <w:lang w:val="bs-Latn-BA"/>
        </w:rPr>
        <w:t xml:space="preserve">  </w:t>
      </w:r>
      <w:r w:rsidR="00AE56A3" w:rsidRPr="00D167A7">
        <w:rPr>
          <w:color w:val="0070C0"/>
          <w:lang w:val="bs-Latn-BA"/>
        </w:rPr>
        <w:t xml:space="preserve"> </w:t>
      </w:r>
      <w:r w:rsidR="00D167A7" w:rsidRPr="00D167A7">
        <w:rPr>
          <w:color w:val="0070C0"/>
          <w:lang w:val="bs-Latn-BA"/>
        </w:rPr>
        <w:t>6.624,00</w:t>
      </w:r>
      <w:r w:rsidR="0025366B" w:rsidRPr="00D167A7">
        <w:rPr>
          <w:color w:val="0070C0"/>
          <w:lang w:val="bs-Latn-BA"/>
        </w:rPr>
        <w:t xml:space="preserve"> KM</w:t>
      </w:r>
    </w:p>
    <w:p w14:paraId="582EED43" w14:textId="7D92B571" w:rsidR="0025366B" w:rsidRPr="00D167A7" w:rsidRDefault="00BE4B9C">
      <w:pPr>
        <w:pStyle w:val="Pasussalistom"/>
        <w:numPr>
          <w:ilvl w:val="0"/>
          <w:numId w:val="20"/>
        </w:numPr>
        <w:ind w:left="-426" w:right="-666" w:firstLine="426"/>
        <w:jc w:val="both"/>
        <w:rPr>
          <w:color w:val="0070C0"/>
          <w:lang w:val="bs-Latn-BA"/>
        </w:rPr>
      </w:pPr>
      <w:r w:rsidRPr="00D167A7">
        <w:rPr>
          <w:color w:val="0070C0"/>
          <w:lang w:val="bs-Latn-BA"/>
        </w:rPr>
        <w:t>troškove premije osiguranja</w:t>
      </w:r>
      <w:r w:rsidRPr="00D167A7">
        <w:rPr>
          <w:color w:val="0070C0"/>
          <w:lang w:val="bs-Latn-BA"/>
        </w:rPr>
        <w:tab/>
      </w:r>
      <w:r w:rsidRPr="00D167A7">
        <w:rPr>
          <w:color w:val="0070C0"/>
          <w:lang w:val="bs-Latn-BA"/>
        </w:rPr>
        <w:tab/>
      </w:r>
      <w:r w:rsidRPr="00D167A7">
        <w:rPr>
          <w:color w:val="0070C0"/>
          <w:lang w:val="bs-Latn-BA"/>
        </w:rPr>
        <w:tab/>
      </w:r>
      <w:r w:rsidRPr="00D167A7">
        <w:rPr>
          <w:color w:val="0070C0"/>
          <w:lang w:val="bs-Latn-BA"/>
        </w:rPr>
        <w:tab/>
      </w:r>
      <w:r w:rsidR="0025366B" w:rsidRPr="00D167A7">
        <w:rPr>
          <w:color w:val="0070C0"/>
          <w:lang w:val="bs-Latn-BA"/>
        </w:rPr>
        <w:tab/>
        <w:t xml:space="preserve"> </w:t>
      </w:r>
      <w:r w:rsidR="00AE56A3" w:rsidRPr="00D167A7">
        <w:rPr>
          <w:color w:val="0070C0"/>
          <w:lang w:val="bs-Latn-BA"/>
        </w:rPr>
        <w:t xml:space="preserve">  </w:t>
      </w:r>
      <w:r w:rsidR="0025366B" w:rsidRPr="00D167A7">
        <w:rPr>
          <w:color w:val="0070C0"/>
          <w:lang w:val="bs-Latn-BA"/>
        </w:rPr>
        <w:t xml:space="preserve"> </w:t>
      </w:r>
      <w:r w:rsidR="00D167A7" w:rsidRPr="00D167A7">
        <w:rPr>
          <w:color w:val="0070C0"/>
          <w:lang w:val="bs-Latn-BA"/>
        </w:rPr>
        <w:t xml:space="preserve">  8.680,21</w:t>
      </w:r>
      <w:r w:rsidR="0025366B" w:rsidRPr="00D167A7">
        <w:rPr>
          <w:color w:val="0070C0"/>
          <w:lang w:val="bs-Latn-BA"/>
        </w:rPr>
        <w:t xml:space="preserve"> KM</w:t>
      </w:r>
    </w:p>
    <w:p w14:paraId="1B50F83C" w14:textId="27609558" w:rsidR="0025366B" w:rsidRPr="00D167A7" w:rsidRDefault="00BE4B9C">
      <w:pPr>
        <w:pStyle w:val="Pasussalistom"/>
        <w:numPr>
          <w:ilvl w:val="0"/>
          <w:numId w:val="20"/>
        </w:numPr>
        <w:ind w:left="-426" w:right="-666" w:firstLine="426"/>
        <w:jc w:val="both"/>
        <w:rPr>
          <w:color w:val="0070C0"/>
          <w:lang w:val="bs-Latn-BA"/>
        </w:rPr>
      </w:pPr>
      <w:r w:rsidRPr="00D167A7">
        <w:rPr>
          <w:color w:val="0070C0"/>
          <w:lang w:val="bs-Latn-BA"/>
        </w:rPr>
        <w:t>troškove platnog prometa</w:t>
      </w:r>
      <w:r w:rsidRPr="00D167A7">
        <w:rPr>
          <w:color w:val="0070C0"/>
          <w:lang w:val="bs-Latn-BA"/>
        </w:rPr>
        <w:tab/>
      </w:r>
      <w:r w:rsidRPr="00D167A7">
        <w:rPr>
          <w:color w:val="0070C0"/>
          <w:lang w:val="bs-Latn-BA"/>
        </w:rPr>
        <w:tab/>
      </w:r>
      <w:r w:rsidRPr="00D167A7">
        <w:rPr>
          <w:color w:val="0070C0"/>
          <w:lang w:val="bs-Latn-BA"/>
        </w:rPr>
        <w:tab/>
      </w:r>
      <w:r w:rsidRPr="00D167A7">
        <w:rPr>
          <w:color w:val="0070C0"/>
          <w:lang w:val="bs-Latn-BA"/>
        </w:rPr>
        <w:tab/>
      </w:r>
      <w:r w:rsidR="0025366B" w:rsidRPr="00D167A7">
        <w:rPr>
          <w:color w:val="0070C0"/>
          <w:lang w:val="bs-Latn-BA"/>
        </w:rPr>
        <w:tab/>
      </w:r>
      <w:r w:rsidR="00D167A7" w:rsidRPr="00D167A7">
        <w:rPr>
          <w:color w:val="0070C0"/>
          <w:lang w:val="bs-Latn-BA"/>
        </w:rPr>
        <w:t xml:space="preserve">    21.395,42</w:t>
      </w:r>
      <w:r w:rsidR="0025366B" w:rsidRPr="00D167A7">
        <w:rPr>
          <w:color w:val="0070C0"/>
          <w:lang w:val="bs-Latn-BA"/>
        </w:rPr>
        <w:t xml:space="preserve"> KM</w:t>
      </w:r>
    </w:p>
    <w:p w14:paraId="0C4FE7EC" w14:textId="6ABB73A0" w:rsidR="0025366B" w:rsidRPr="00D167A7" w:rsidRDefault="00BE4B9C">
      <w:pPr>
        <w:pStyle w:val="Pasussalistom"/>
        <w:numPr>
          <w:ilvl w:val="0"/>
          <w:numId w:val="20"/>
        </w:numPr>
        <w:ind w:left="-426" w:right="-666" w:firstLine="426"/>
        <w:jc w:val="both"/>
        <w:rPr>
          <w:color w:val="0070C0"/>
          <w:lang w:val="bs-Latn-BA"/>
        </w:rPr>
      </w:pPr>
      <w:r w:rsidRPr="00D167A7">
        <w:rPr>
          <w:color w:val="0070C0"/>
          <w:lang w:val="bs-Latn-BA"/>
        </w:rPr>
        <w:t>troškove članarina</w:t>
      </w:r>
      <w:r w:rsidRPr="00D167A7">
        <w:rPr>
          <w:color w:val="0070C0"/>
          <w:lang w:val="bs-Latn-BA"/>
        </w:rPr>
        <w:tab/>
      </w:r>
      <w:r w:rsidRPr="00D167A7">
        <w:rPr>
          <w:color w:val="0070C0"/>
          <w:lang w:val="bs-Latn-BA"/>
        </w:rPr>
        <w:tab/>
      </w:r>
      <w:r w:rsidRPr="00D167A7">
        <w:rPr>
          <w:color w:val="0070C0"/>
          <w:lang w:val="bs-Latn-BA"/>
        </w:rPr>
        <w:tab/>
      </w:r>
      <w:r w:rsidRPr="00D167A7">
        <w:rPr>
          <w:color w:val="0070C0"/>
          <w:lang w:val="bs-Latn-BA"/>
        </w:rPr>
        <w:tab/>
      </w:r>
      <w:r w:rsidRPr="00D167A7">
        <w:rPr>
          <w:color w:val="0070C0"/>
          <w:lang w:val="bs-Latn-BA"/>
        </w:rPr>
        <w:tab/>
      </w:r>
      <w:r w:rsidR="0025366B" w:rsidRPr="00D167A7">
        <w:rPr>
          <w:color w:val="0070C0"/>
          <w:lang w:val="bs-Latn-BA"/>
        </w:rPr>
        <w:tab/>
        <w:t xml:space="preserve">  </w:t>
      </w:r>
      <w:r w:rsidR="00AE56A3" w:rsidRPr="00D167A7">
        <w:rPr>
          <w:color w:val="0070C0"/>
          <w:lang w:val="bs-Latn-BA"/>
        </w:rPr>
        <w:t xml:space="preserve">  </w:t>
      </w:r>
      <w:r w:rsidR="0025366B" w:rsidRPr="00D167A7">
        <w:rPr>
          <w:color w:val="0070C0"/>
          <w:lang w:val="bs-Latn-BA"/>
        </w:rPr>
        <w:t xml:space="preserve">  </w:t>
      </w:r>
      <w:r w:rsidR="00D167A7" w:rsidRPr="00D167A7">
        <w:rPr>
          <w:color w:val="0070C0"/>
          <w:lang w:val="bs-Latn-BA"/>
        </w:rPr>
        <w:t>5.684,57</w:t>
      </w:r>
      <w:r w:rsidR="0025366B" w:rsidRPr="00D167A7">
        <w:rPr>
          <w:color w:val="0070C0"/>
          <w:lang w:val="bs-Latn-BA"/>
        </w:rPr>
        <w:t xml:space="preserve"> KM i </w:t>
      </w:r>
    </w:p>
    <w:p w14:paraId="7080FF34" w14:textId="29B114D4" w:rsidR="0025366B" w:rsidRPr="000C457E" w:rsidRDefault="0025366B">
      <w:pPr>
        <w:pStyle w:val="Pasussalistom"/>
        <w:numPr>
          <w:ilvl w:val="0"/>
          <w:numId w:val="20"/>
        </w:numPr>
        <w:ind w:left="-426" w:right="-666" w:firstLine="426"/>
        <w:jc w:val="both"/>
        <w:rPr>
          <w:color w:val="0070C0"/>
          <w:lang w:val="bs-Latn-BA"/>
        </w:rPr>
      </w:pPr>
      <w:r w:rsidRPr="000C457E">
        <w:rPr>
          <w:color w:val="0070C0"/>
          <w:lang w:val="bs-Latn-BA"/>
        </w:rPr>
        <w:t>os</w:t>
      </w:r>
      <w:r w:rsidR="00BE4B9C" w:rsidRPr="000C457E">
        <w:rPr>
          <w:color w:val="0070C0"/>
          <w:lang w:val="bs-Latn-BA"/>
        </w:rPr>
        <w:t>tale nematerijalne troškove</w:t>
      </w:r>
      <w:r w:rsidR="00BE4B9C" w:rsidRPr="000C457E">
        <w:rPr>
          <w:color w:val="0070C0"/>
          <w:lang w:val="bs-Latn-BA"/>
        </w:rPr>
        <w:tab/>
      </w:r>
      <w:r w:rsidR="00BE4B9C" w:rsidRPr="000C457E">
        <w:rPr>
          <w:color w:val="0070C0"/>
          <w:lang w:val="bs-Latn-BA"/>
        </w:rPr>
        <w:tab/>
      </w:r>
      <w:r w:rsidR="00BE4B9C" w:rsidRPr="000C457E">
        <w:rPr>
          <w:color w:val="0070C0"/>
          <w:lang w:val="bs-Latn-BA"/>
        </w:rPr>
        <w:tab/>
      </w:r>
      <w:r w:rsidR="00BE4B9C" w:rsidRPr="000C457E">
        <w:rPr>
          <w:color w:val="0070C0"/>
          <w:lang w:val="bs-Latn-BA"/>
        </w:rPr>
        <w:tab/>
      </w:r>
      <w:r w:rsidRPr="000C457E">
        <w:rPr>
          <w:color w:val="0070C0"/>
          <w:lang w:val="bs-Latn-BA"/>
        </w:rPr>
        <w:tab/>
        <w:t xml:space="preserve">  </w:t>
      </w:r>
      <w:r w:rsidR="00AE56A3" w:rsidRPr="000C457E">
        <w:rPr>
          <w:color w:val="0070C0"/>
          <w:lang w:val="bs-Latn-BA"/>
        </w:rPr>
        <w:t xml:space="preserve">  </w:t>
      </w:r>
      <w:r w:rsidR="000C457E" w:rsidRPr="000C457E">
        <w:rPr>
          <w:color w:val="0070C0"/>
          <w:lang w:val="bs-Latn-BA"/>
        </w:rPr>
        <w:t>16.440,71</w:t>
      </w:r>
      <w:r w:rsidRPr="000C457E">
        <w:rPr>
          <w:color w:val="0070C0"/>
          <w:lang w:val="bs-Latn-BA"/>
        </w:rPr>
        <w:t xml:space="preserve"> KM</w:t>
      </w:r>
    </w:p>
    <w:p w14:paraId="1FCB701E" w14:textId="77777777" w:rsidR="00031F6C" w:rsidRPr="00C77F09" w:rsidRDefault="00031F6C" w:rsidP="003E6E4B">
      <w:pPr>
        <w:ind w:left="-426" w:right="-666"/>
        <w:jc w:val="both"/>
        <w:rPr>
          <w:sz w:val="16"/>
          <w:szCs w:val="16"/>
          <w:lang w:val="bs-Latn-BA"/>
        </w:rPr>
      </w:pPr>
    </w:p>
    <w:p w14:paraId="5A98FD0C" w14:textId="77777777" w:rsidR="0025366B" w:rsidRPr="004266AA" w:rsidRDefault="00F966E3" w:rsidP="00571B6B">
      <w:pPr>
        <w:ind w:left="-426" w:right="43"/>
        <w:jc w:val="both"/>
        <w:rPr>
          <w:color w:val="0070C0"/>
          <w:lang w:val="bs-Latn-BA"/>
        </w:rPr>
      </w:pPr>
      <w:r w:rsidRPr="004266AA">
        <w:rPr>
          <w:color w:val="0070C0"/>
          <w:lang w:val="bs-Latn-BA"/>
        </w:rPr>
        <w:t xml:space="preserve">Svi ovi troškovi analitički se obuhvataju na posebnim računima po prirodnim vrstama i mjestima nastajanja a na osnovu odgovarajuće dokumentacije. </w:t>
      </w:r>
    </w:p>
    <w:p w14:paraId="215F6FFB" w14:textId="77777777" w:rsidR="002E5D66" w:rsidRPr="00C77F09" w:rsidRDefault="002E5D66" w:rsidP="00571B6B">
      <w:pPr>
        <w:ind w:right="43"/>
        <w:jc w:val="both"/>
        <w:rPr>
          <w:i/>
          <w:sz w:val="16"/>
          <w:szCs w:val="16"/>
          <w:lang w:val="bs-Latn-BA"/>
        </w:rPr>
      </w:pPr>
    </w:p>
    <w:p w14:paraId="768A6B52" w14:textId="38BE0FA4" w:rsidR="00031F6C" w:rsidRPr="000C457E" w:rsidRDefault="00F966E3" w:rsidP="00571B6B">
      <w:pPr>
        <w:ind w:left="-426" w:right="43"/>
        <w:jc w:val="both"/>
        <w:rPr>
          <w:color w:val="0070C0"/>
          <w:lang w:val="bs-Latn-BA"/>
        </w:rPr>
      </w:pPr>
      <w:r w:rsidRPr="000C457E">
        <w:rPr>
          <w:i/>
          <w:color w:val="0070C0"/>
          <w:lang w:val="bs-Latn-BA"/>
        </w:rPr>
        <w:t xml:space="preserve">Troškovi </w:t>
      </w:r>
      <w:r w:rsidR="000C457E" w:rsidRPr="000C457E">
        <w:rPr>
          <w:i/>
          <w:color w:val="0070C0"/>
          <w:lang w:val="bs-Latn-BA"/>
        </w:rPr>
        <w:t>ostalih</w:t>
      </w:r>
      <w:r w:rsidRPr="000C457E">
        <w:rPr>
          <w:i/>
          <w:color w:val="0070C0"/>
          <w:lang w:val="bs-Latn-BA"/>
        </w:rPr>
        <w:t xml:space="preserve"> usluga</w:t>
      </w:r>
      <w:r w:rsidRPr="000C457E">
        <w:rPr>
          <w:color w:val="0070C0"/>
          <w:lang w:val="bs-Latn-BA"/>
        </w:rPr>
        <w:t xml:space="preserve"> (</w:t>
      </w:r>
      <w:r w:rsidR="000C457E" w:rsidRPr="000C457E">
        <w:rPr>
          <w:color w:val="0070C0"/>
          <w:lang w:val="bs-Latn-BA"/>
        </w:rPr>
        <w:t>40.360,47</w:t>
      </w:r>
      <w:r w:rsidRPr="000C457E">
        <w:rPr>
          <w:color w:val="0070C0"/>
          <w:lang w:val="bs-Latn-BA"/>
        </w:rPr>
        <w:t xml:space="preserve"> KM) odnose se na usluge revizije, advokatske i zdravstvene </w:t>
      </w:r>
      <w:r w:rsidRPr="00BF0A74">
        <w:rPr>
          <w:color w:val="0070C0"/>
          <w:lang w:val="bs-Latn-BA"/>
        </w:rPr>
        <w:t>usluge, usluge stručnog usavršavanja</w:t>
      </w:r>
      <w:r w:rsidR="000C457E" w:rsidRPr="00BF0A74">
        <w:rPr>
          <w:color w:val="0070C0"/>
          <w:lang w:val="bs-Latn-BA"/>
        </w:rPr>
        <w:t>, ostale neproizvodne usluge koje su iskazane u iznosu od 19.207,28 KM i najznačajnije su ovoj kategoriji troškova a odnose se na</w:t>
      </w:r>
      <w:r w:rsidR="00BF0A74" w:rsidRPr="00BF0A74">
        <w:rPr>
          <w:color w:val="0070C0"/>
          <w:lang w:val="bs-Latn-BA"/>
        </w:rPr>
        <w:t xml:space="preserve"> troškove berze, geološkog istraživanja</w:t>
      </w:r>
      <w:r w:rsidRPr="00BF0A74">
        <w:rPr>
          <w:color w:val="0070C0"/>
          <w:lang w:val="bs-Latn-BA"/>
        </w:rPr>
        <w:t xml:space="preserve"> i sl. </w:t>
      </w:r>
      <w:r w:rsidR="00CC5139" w:rsidRPr="00BF0A74">
        <w:rPr>
          <w:color w:val="0070C0"/>
          <w:lang w:val="bs-Latn-BA"/>
        </w:rPr>
        <w:t>Ostal</w:t>
      </w:r>
      <w:r w:rsidR="00940056" w:rsidRPr="00BF0A74">
        <w:rPr>
          <w:color w:val="0070C0"/>
          <w:lang w:val="bs-Latn-BA"/>
        </w:rPr>
        <w:t xml:space="preserve">i troškovi neproizvodnih usluga </w:t>
      </w:r>
      <w:r w:rsidR="00943057" w:rsidRPr="00BF0A74">
        <w:rPr>
          <w:color w:val="0070C0"/>
          <w:lang w:val="bs-Latn-BA"/>
        </w:rPr>
        <w:t>analitički se obuhvataju prema prirodnoj vrsti</w:t>
      </w:r>
      <w:r w:rsidR="00943057" w:rsidRPr="000C457E">
        <w:rPr>
          <w:color w:val="0070C0"/>
          <w:lang w:val="bs-Latn-BA"/>
        </w:rPr>
        <w:t xml:space="preserve"> usluga i osnovama nastanaka.</w:t>
      </w:r>
    </w:p>
    <w:p w14:paraId="4DE53E6F" w14:textId="77777777" w:rsidR="00AE56A3" w:rsidRPr="00C77F09" w:rsidRDefault="00AE56A3" w:rsidP="00571B6B">
      <w:pPr>
        <w:ind w:right="43"/>
        <w:jc w:val="both"/>
        <w:rPr>
          <w:i/>
          <w:sz w:val="16"/>
          <w:szCs w:val="16"/>
          <w:lang w:val="bs-Latn-BA"/>
        </w:rPr>
      </w:pPr>
    </w:p>
    <w:p w14:paraId="6E991292" w14:textId="243F3DC0" w:rsidR="00F966E3" w:rsidRPr="000C457E" w:rsidRDefault="00F966E3" w:rsidP="00571B6B">
      <w:pPr>
        <w:ind w:left="-426" w:right="43"/>
        <w:jc w:val="both"/>
        <w:rPr>
          <w:color w:val="0070C0"/>
          <w:lang w:val="bs-Latn-BA"/>
        </w:rPr>
      </w:pPr>
      <w:r w:rsidRPr="000C457E">
        <w:rPr>
          <w:i/>
          <w:color w:val="0070C0"/>
          <w:lang w:val="bs-Latn-BA"/>
        </w:rPr>
        <w:t>Troškovi reprezentacije</w:t>
      </w:r>
      <w:r w:rsidRPr="000C457E">
        <w:rPr>
          <w:color w:val="0070C0"/>
          <w:lang w:val="bs-Latn-BA"/>
        </w:rPr>
        <w:t xml:space="preserve"> (</w:t>
      </w:r>
      <w:r w:rsidR="000C457E" w:rsidRPr="000C457E">
        <w:rPr>
          <w:color w:val="0070C0"/>
          <w:lang w:val="bs-Latn-BA"/>
        </w:rPr>
        <w:t>6.624,00</w:t>
      </w:r>
      <w:r w:rsidRPr="000C457E">
        <w:rPr>
          <w:color w:val="0070C0"/>
          <w:lang w:val="bs-Latn-BA"/>
        </w:rPr>
        <w:t xml:space="preserve"> KM) odnose se na troškove reprezentacije u sopstvenim poslovnim prostorijama</w:t>
      </w:r>
      <w:r w:rsidR="00713783" w:rsidRPr="000C457E">
        <w:rPr>
          <w:color w:val="0070C0"/>
          <w:lang w:val="bs-Latn-BA"/>
        </w:rPr>
        <w:t>,</w:t>
      </w:r>
      <w:r w:rsidR="00895537" w:rsidRPr="000C457E">
        <w:rPr>
          <w:color w:val="0070C0"/>
          <w:lang w:val="bs-Latn-BA"/>
        </w:rPr>
        <w:t xml:space="preserve"> </w:t>
      </w:r>
      <w:r w:rsidRPr="000C457E">
        <w:rPr>
          <w:color w:val="0070C0"/>
          <w:lang w:val="bs-Latn-BA"/>
        </w:rPr>
        <w:t>ugostiteljske usluge (hrana i piće), troškove prenoćišt</w:t>
      </w:r>
      <w:r w:rsidR="00895537" w:rsidRPr="000C457E">
        <w:rPr>
          <w:color w:val="0070C0"/>
          <w:lang w:val="bs-Latn-BA"/>
        </w:rPr>
        <w:t xml:space="preserve">a i hrane za poslovne </w:t>
      </w:r>
      <w:r w:rsidR="00895537" w:rsidRPr="00BF0A74">
        <w:rPr>
          <w:color w:val="0070C0"/>
          <w:lang w:val="bs-Latn-BA"/>
        </w:rPr>
        <w:t xml:space="preserve">partnere </w:t>
      </w:r>
      <w:r w:rsidR="00CC5139" w:rsidRPr="00BF0A74">
        <w:rPr>
          <w:color w:val="0070C0"/>
          <w:lang w:val="bs-Latn-BA"/>
        </w:rPr>
        <w:t xml:space="preserve">i </w:t>
      </w:r>
      <w:r w:rsidR="000C457E" w:rsidRPr="00BF0A74">
        <w:rPr>
          <w:color w:val="0070C0"/>
          <w:lang w:val="bs-Latn-BA"/>
        </w:rPr>
        <w:t>troškove stručnog obrazovanja zaposlenih</w:t>
      </w:r>
      <w:r w:rsidR="00CC5139" w:rsidRPr="00BF0A74">
        <w:rPr>
          <w:color w:val="0070C0"/>
          <w:lang w:val="bs-Latn-BA"/>
        </w:rPr>
        <w:t>. Pojedinačno posmatrano, najznačajnija</w:t>
      </w:r>
      <w:r w:rsidR="00CC5139" w:rsidRPr="000C457E">
        <w:rPr>
          <w:color w:val="0070C0"/>
          <w:lang w:val="bs-Latn-BA"/>
        </w:rPr>
        <w:t xml:space="preserve"> pozicija su troškovi reprezentacije u sopstvenim poslovnim prostorijama</w:t>
      </w:r>
      <w:r w:rsidR="000C457E" w:rsidRPr="000C457E">
        <w:rPr>
          <w:color w:val="0070C0"/>
          <w:lang w:val="bs-Latn-BA"/>
        </w:rPr>
        <w:t xml:space="preserve"> (4.597,29 KM)</w:t>
      </w:r>
      <w:r w:rsidR="00713783" w:rsidRPr="000C457E">
        <w:rPr>
          <w:color w:val="0070C0"/>
          <w:lang w:val="bs-Latn-BA"/>
        </w:rPr>
        <w:t>.</w:t>
      </w:r>
      <w:r w:rsidR="00CC5139" w:rsidRPr="000C457E">
        <w:rPr>
          <w:color w:val="0070C0"/>
          <w:lang w:val="bs-Latn-BA"/>
        </w:rPr>
        <w:t xml:space="preserve"> </w:t>
      </w:r>
    </w:p>
    <w:p w14:paraId="016A5A9D" w14:textId="77777777" w:rsidR="00CC5139" w:rsidRPr="00C77F09" w:rsidRDefault="00CC5139" w:rsidP="00571B6B">
      <w:pPr>
        <w:ind w:left="-426" w:right="43"/>
        <w:jc w:val="both"/>
        <w:rPr>
          <w:sz w:val="16"/>
          <w:szCs w:val="16"/>
          <w:lang w:val="bs-Latn-BA"/>
        </w:rPr>
      </w:pPr>
    </w:p>
    <w:p w14:paraId="6822D7FA" w14:textId="740FA0BF" w:rsidR="00CC5139" w:rsidRPr="003A2B35" w:rsidRDefault="00CC5139" w:rsidP="00571B6B">
      <w:pPr>
        <w:ind w:left="-426" w:right="43"/>
        <w:jc w:val="both"/>
        <w:rPr>
          <w:color w:val="0070C0"/>
          <w:lang w:val="bs-Latn-BA"/>
        </w:rPr>
      </w:pPr>
      <w:r w:rsidRPr="003A2B35">
        <w:rPr>
          <w:i/>
          <w:color w:val="0070C0"/>
          <w:lang w:val="bs-Latn-BA"/>
        </w:rPr>
        <w:t>Troškovi premije osiguranja</w:t>
      </w:r>
      <w:r w:rsidRPr="003A2B35">
        <w:rPr>
          <w:color w:val="0070C0"/>
          <w:lang w:val="bs-Latn-BA"/>
        </w:rPr>
        <w:t xml:space="preserve"> </w:t>
      </w:r>
      <w:r w:rsidR="00713783" w:rsidRPr="003A2B35">
        <w:rPr>
          <w:color w:val="0070C0"/>
          <w:lang w:val="bs-Latn-BA"/>
        </w:rPr>
        <w:t>(</w:t>
      </w:r>
      <w:r w:rsidR="003A2B35" w:rsidRPr="003A2B35">
        <w:rPr>
          <w:color w:val="0070C0"/>
          <w:lang w:val="bs-Latn-BA"/>
        </w:rPr>
        <w:t>8.680,21</w:t>
      </w:r>
      <w:r w:rsidR="00D96CDC" w:rsidRPr="003A2B35">
        <w:rPr>
          <w:color w:val="0070C0"/>
          <w:lang w:val="bs-Latn-BA"/>
        </w:rPr>
        <w:t xml:space="preserve"> KM) </w:t>
      </w:r>
      <w:r w:rsidRPr="003A2B35">
        <w:rPr>
          <w:color w:val="0070C0"/>
          <w:lang w:val="bs-Latn-BA"/>
        </w:rPr>
        <w:t>odnose se na osiguranje nekretnina, postrojenja i opreme</w:t>
      </w:r>
      <w:r w:rsidR="00713783" w:rsidRPr="003A2B35">
        <w:rPr>
          <w:color w:val="0070C0"/>
          <w:lang w:val="bs-Latn-BA"/>
        </w:rPr>
        <w:t xml:space="preserve"> (</w:t>
      </w:r>
      <w:r w:rsidR="003A2B35" w:rsidRPr="003A2B35">
        <w:rPr>
          <w:color w:val="0070C0"/>
          <w:lang w:val="bs-Latn-BA"/>
        </w:rPr>
        <w:t>1.924,72</w:t>
      </w:r>
      <w:r w:rsidR="00713783" w:rsidRPr="003A2B35">
        <w:rPr>
          <w:color w:val="0070C0"/>
          <w:lang w:val="bs-Latn-BA"/>
        </w:rPr>
        <w:t xml:space="preserve"> KM) osiguranje sredstava u transportu (</w:t>
      </w:r>
      <w:r w:rsidR="003A2B35" w:rsidRPr="003A2B35">
        <w:rPr>
          <w:color w:val="0070C0"/>
          <w:lang w:val="bs-Latn-BA"/>
        </w:rPr>
        <w:t>3.475,96</w:t>
      </w:r>
      <w:r w:rsidR="00713783" w:rsidRPr="003A2B35">
        <w:rPr>
          <w:color w:val="0070C0"/>
          <w:lang w:val="bs-Latn-BA"/>
        </w:rPr>
        <w:t xml:space="preserve"> KM), osiguranje zaposlenih od posledica nesrečnog slučaja (</w:t>
      </w:r>
      <w:r w:rsidR="003A2B35" w:rsidRPr="003A2B35">
        <w:rPr>
          <w:color w:val="0070C0"/>
          <w:lang w:val="bs-Latn-BA"/>
        </w:rPr>
        <w:t>757,51</w:t>
      </w:r>
      <w:r w:rsidR="00713783" w:rsidRPr="003A2B35">
        <w:rPr>
          <w:color w:val="0070C0"/>
          <w:lang w:val="bs-Latn-BA"/>
        </w:rPr>
        <w:t xml:space="preserve"> KM) i ostala premije osiguranja za imovinu i odgovornost prema trećim licima (</w:t>
      </w:r>
      <w:r w:rsidR="003A2B35" w:rsidRPr="003A2B35">
        <w:rPr>
          <w:color w:val="0070C0"/>
          <w:lang w:val="bs-Latn-BA"/>
        </w:rPr>
        <w:t>2.522,02</w:t>
      </w:r>
      <w:r w:rsidR="00713783" w:rsidRPr="003A2B35">
        <w:rPr>
          <w:color w:val="0070C0"/>
          <w:lang w:val="bs-Latn-BA"/>
        </w:rPr>
        <w:t xml:space="preserve"> KM). </w:t>
      </w:r>
    </w:p>
    <w:p w14:paraId="1BC492B3" w14:textId="77777777" w:rsidR="00CC5139" w:rsidRPr="00C77F09" w:rsidRDefault="00CC5139" w:rsidP="00571B6B">
      <w:pPr>
        <w:ind w:left="-426" w:right="43"/>
        <w:jc w:val="both"/>
        <w:rPr>
          <w:sz w:val="16"/>
          <w:szCs w:val="16"/>
          <w:lang w:val="bs-Latn-BA"/>
        </w:rPr>
      </w:pPr>
    </w:p>
    <w:p w14:paraId="5F3CAC26" w14:textId="54D05C36" w:rsidR="00CC5139" w:rsidRPr="00BF0A74" w:rsidRDefault="00CC5139" w:rsidP="00571B6B">
      <w:pPr>
        <w:ind w:left="-426" w:right="43"/>
        <w:jc w:val="both"/>
        <w:rPr>
          <w:color w:val="0070C0"/>
          <w:lang w:val="bs-Latn-BA"/>
        </w:rPr>
      </w:pPr>
      <w:r w:rsidRPr="003A2B35">
        <w:rPr>
          <w:i/>
          <w:color w:val="0070C0"/>
          <w:lang w:val="bs-Latn-BA"/>
        </w:rPr>
        <w:t>Troškovi platnog prometa</w:t>
      </w:r>
      <w:r w:rsidRPr="003A2B35">
        <w:rPr>
          <w:color w:val="0070C0"/>
          <w:lang w:val="bs-Latn-BA"/>
        </w:rPr>
        <w:t xml:space="preserve"> </w:t>
      </w:r>
      <w:r w:rsidR="00D96CDC" w:rsidRPr="003A2B35">
        <w:rPr>
          <w:color w:val="0070C0"/>
          <w:lang w:val="bs-Latn-BA"/>
        </w:rPr>
        <w:t>(</w:t>
      </w:r>
      <w:r w:rsidR="003A2B35" w:rsidRPr="003A2B35">
        <w:rPr>
          <w:color w:val="0070C0"/>
          <w:lang w:val="bs-Latn-BA"/>
        </w:rPr>
        <w:t>21.395,42</w:t>
      </w:r>
      <w:r w:rsidR="00D96CDC" w:rsidRPr="003A2B35">
        <w:rPr>
          <w:color w:val="0070C0"/>
          <w:lang w:val="bs-Latn-BA"/>
        </w:rPr>
        <w:t xml:space="preserve"> KM) </w:t>
      </w:r>
      <w:r w:rsidRPr="003A2B35">
        <w:rPr>
          <w:color w:val="0070C0"/>
          <w:lang w:val="bs-Latn-BA"/>
        </w:rPr>
        <w:t>odnose se na platni promet</w:t>
      </w:r>
      <w:r w:rsidR="00A63189" w:rsidRPr="003A2B35">
        <w:rPr>
          <w:color w:val="0070C0"/>
          <w:lang w:val="bs-Latn-BA"/>
        </w:rPr>
        <w:t xml:space="preserve"> u zemlji i inostranstvu</w:t>
      </w:r>
      <w:r w:rsidRPr="003A2B35">
        <w:rPr>
          <w:color w:val="0070C0"/>
          <w:lang w:val="bs-Latn-BA"/>
        </w:rPr>
        <w:t xml:space="preserve"> koji</w:t>
      </w:r>
      <w:r w:rsidRPr="00C77F09">
        <w:rPr>
          <w:lang w:val="bs-Latn-BA"/>
        </w:rPr>
        <w:t xml:space="preserve"> </w:t>
      </w:r>
      <w:r w:rsidRPr="00BF0A74">
        <w:rPr>
          <w:color w:val="0070C0"/>
          <w:lang w:val="bs-Latn-BA"/>
        </w:rPr>
        <w:t>se obavlja preko poslovnih banaka</w:t>
      </w:r>
      <w:r w:rsidR="00A63189" w:rsidRPr="00BF0A74">
        <w:rPr>
          <w:color w:val="0070C0"/>
          <w:lang w:val="bs-Latn-BA"/>
        </w:rPr>
        <w:t>, provizije i druge naknade za bankarske usluge</w:t>
      </w:r>
      <w:r w:rsidR="00010110" w:rsidRPr="00BF0A74">
        <w:rPr>
          <w:color w:val="0070C0"/>
          <w:lang w:val="bs-Latn-BA"/>
        </w:rPr>
        <w:t>.</w:t>
      </w:r>
    </w:p>
    <w:p w14:paraId="35A526D1" w14:textId="77777777" w:rsidR="00A63189" w:rsidRPr="00C77F09" w:rsidRDefault="00A63189" w:rsidP="00571B6B">
      <w:pPr>
        <w:ind w:left="-426" w:right="43"/>
        <w:jc w:val="both"/>
        <w:rPr>
          <w:sz w:val="16"/>
          <w:szCs w:val="16"/>
          <w:lang w:val="bs-Latn-BA"/>
        </w:rPr>
      </w:pPr>
    </w:p>
    <w:p w14:paraId="1BCEE0D1" w14:textId="26958C3D" w:rsidR="00A63189" w:rsidRPr="003A2B35" w:rsidRDefault="00A63189" w:rsidP="00571B6B">
      <w:pPr>
        <w:ind w:left="-426" w:right="43"/>
        <w:jc w:val="both"/>
        <w:rPr>
          <w:color w:val="0070C0"/>
          <w:lang w:val="bs-Latn-BA"/>
        </w:rPr>
      </w:pPr>
      <w:r w:rsidRPr="003A2B35">
        <w:rPr>
          <w:i/>
          <w:color w:val="0070C0"/>
          <w:lang w:val="bs-Latn-BA"/>
        </w:rPr>
        <w:t>Troškovi članarina</w:t>
      </w:r>
      <w:r w:rsidRPr="003A2B35">
        <w:rPr>
          <w:color w:val="0070C0"/>
          <w:lang w:val="bs-Latn-BA"/>
        </w:rPr>
        <w:t xml:space="preserve"> (</w:t>
      </w:r>
      <w:r w:rsidR="003A2B35" w:rsidRPr="003A2B35">
        <w:rPr>
          <w:color w:val="0070C0"/>
          <w:lang w:val="bs-Latn-BA"/>
        </w:rPr>
        <w:t>5.684,57</w:t>
      </w:r>
      <w:r w:rsidR="00DE2AA0" w:rsidRPr="003A2B35">
        <w:rPr>
          <w:color w:val="0070C0"/>
          <w:lang w:val="bs-Latn-BA"/>
        </w:rPr>
        <w:t xml:space="preserve"> </w:t>
      </w:r>
      <w:r w:rsidRPr="003A2B35">
        <w:rPr>
          <w:color w:val="0070C0"/>
          <w:lang w:val="bs-Latn-BA"/>
        </w:rPr>
        <w:t>KM) odnose se na članarine</w:t>
      </w:r>
      <w:r w:rsidR="00010110" w:rsidRPr="003A2B35">
        <w:rPr>
          <w:color w:val="0070C0"/>
          <w:lang w:val="bs-Latn-BA"/>
        </w:rPr>
        <w:t xml:space="preserve"> privrednim </w:t>
      </w:r>
      <w:r w:rsidRPr="003A2B35">
        <w:rPr>
          <w:color w:val="0070C0"/>
          <w:lang w:val="bs-Latn-BA"/>
        </w:rPr>
        <w:t xml:space="preserve"> </w:t>
      </w:r>
      <w:r w:rsidR="00640C19" w:rsidRPr="003A2B35">
        <w:rPr>
          <w:color w:val="0070C0"/>
          <w:lang w:val="bs-Latn-BA"/>
        </w:rPr>
        <w:t>komorama</w:t>
      </w:r>
      <w:r w:rsidRPr="003A2B35">
        <w:rPr>
          <w:color w:val="0070C0"/>
          <w:lang w:val="bs-Latn-BA"/>
        </w:rPr>
        <w:t xml:space="preserve"> i nisu materijalno značajni.</w:t>
      </w:r>
    </w:p>
    <w:p w14:paraId="5218AC2E" w14:textId="77777777" w:rsidR="00134B31" w:rsidRPr="00C77F09" w:rsidRDefault="00134B31" w:rsidP="00571B6B">
      <w:pPr>
        <w:ind w:right="43"/>
        <w:jc w:val="both"/>
        <w:rPr>
          <w:i/>
          <w:sz w:val="16"/>
          <w:szCs w:val="16"/>
          <w:lang w:val="bs-Latn-BA"/>
        </w:rPr>
      </w:pPr>
    </w:p>
    <w:p w14:paraId="56A0E8E8" w14:textId="41D822F4" w:rsidR="00D736F3" w:rsidRPr="003A2B35" w:rsidRDefault="00A63189" w:rsidP="00571B6B">
      <w:pPr>
        <w:ind w:left="-426" w:right="43"/>
        <w:jc w:val="both"/>
        <w:rPr>
          <w:color w:val="0070C0"/>
          <w:lang w:val="bs-Latn-BA"/>
        </w:rPr>
      </w:pPr>
      <w:r w:rsidRPr="003A2B35">
        <w:rPr>
          <w:i/>
          <w:color w:val="0070C0"/>
          <w:lang w:val="bs-Latn-BA"/>
        </w:rPr>
        <w:t>Ostali nematerijalni troškovi</w:t>
      </w:r>
      <w:r w:rsidRPr="003A2B35">
        <w:rPr>
          <w:color w:val="0070C0"/>
          <w:lang w:val="bs-Latn-BA"/>
        </w:rPr>
        <w:t xml:space="preserve"> (</w:t>
      </w:r>
      <w:r w:rsidR="003A2B35" w:rsidRPr="003A2B35">
        <w:rPr>
          <w:color w:val="0070C0"/>
          <w:lang w:val="bs-Latn-BA"/>
        </w:rPr>
        <w:t>16.440,71</w:t>
      </w:r>
      <w:r w:rsidR="00D96CDC" w:rsidRPr="003A2B35">
        <w:rPr>
          <w:color w:val="0070C0"/>
          <w:lang w:val="bs-Latn-BA"/>
        </w:rPr>
        <w:t xml:space="preserve"> </w:t>
      </w:r>
      <w:r w:rsidRPr="003A2B35">
        <w:rPr>
          <w:color w:val="0070C0"/>
          <w:lang w:val="bs-Latn-BA"/>
        </w:rPr>
        <w:t>KM) odnose se na takse,</w:t>
      </w:r>
      <w:r w:rsidR="00010110" w:rsidRPr="003A2B35">
        <w:rPr>
          <w:color w:val="0070C0"/>
          <w:lang w:val="bs-Latn-BA"/>
        </w:rPr>
        <w:t xml:space="preserve"> administrativne, sudske... (</w:t>
      </w:r>
      <w:r w:rsidR="003A2B35" w:rsidRPr="003A2B35">
        <w:rPr>
          <w:color w:val="0070C0"/>
          <w:lang w:val="bs-Latn-BA"/>
        </w:rPr>
        <w:t>1.858,48</w:t>
      </w:r>
      <w:r w:rsidR="00010110" w:rsidRPr="003A2B35">
        <w:rPr>
          <w:color w:val="0070C0"/>
          <w:lang w:val="bs-Latn-BA"/>
        </w:rPr>
        <w:t xml:space="preserve"> KM), </w:t>
      </w:r>
      <w:r w:rsidRPr="003A2B35">
        <w:rPr>
          <w:color w:val="0070C0"/>
          <w:lang w:val="bs-Latn-BA"/>
        </w:rPr>
        <w:t>sudske troškove</w:t>
      </w:r>
      <w:r w:rsidR="00010110" w:rsidRPr="003A2B35">
        <w:rPr>
          <w:color w:val="0070C0"/>
          <w:lang w:val="bs-Latn-BA"/>
        </w:rPr>
        <w:t xml:space="preserve"> i troškove vještačenja (</w:t>
      </w:r>
      <w:r w:rsidR="003A2B35" w:rsidRPr="003A2B35">
        <w:rPr>
          <w:color w:val="0070C0"/>
          <w:lang w:val="bs-Latn-BA"/>
        </w:rPr>
        <w:t>5.615,00</w:t>
      </w:r>
      <w:r w:rsidR="00010110" w:rsidRPr="003A2B35">
        <w:rPr>
          <w:color w:val="0070C0"/>
          <w:lang w:val="bs-Latn-BA"/>
        </w:rPr>
        <w:t xml:space="preserve"> KM)</w:t>
      </w:r>
      <w:r w:rsidRPr="003A2B35">
        <w:rPr>
          <w:color w:val="0070C0"/>
          <w:lang w:val="bs-Latn-BA"/>
        </w:rPr>
        <w:t xml:space="preserve">, troškove </w:t>
      </w:r>
      <w:r w:rsidR="00895537" w:rsidRPr="003A2B35">
        <w:rPr>
          <w:color w:val="0070C0"/>
          <w:lang w:val="bs-Latn-BA"/>
        </w:rPr>
        <w:t>pretplate na časopise i stručnu literaturu</w:t>
      </w:r>
      <w:r w:rsidRPr="003A2B35">
        <w:rPr>
          <w:color w:val="0070C0"/>
          <w:lang w:val="bs-Latn-BA"/>
        </w:rPr>
        <w:t xml:space="preserve"> </w:t>
      </w:r>
      <w:r w:rsidR="00010110" w:rsidRPr="003A2B35">
        <w:rPr>
          <w:color w:val="0070C0"/>
          <w:lang w:val="bs-Latn-BA"/>
        </w:rPr>
        <w:t>(</w:t>
      </w:r>
      <w:r w:rsidR="003A2B35" w:rsidRPr="003A2B35">
        <w:rPr>
          <w:color w:val="0070C0"/>
          <w:lang w:val="bs-Latn-BA"/>
        </w:rPr>
        <w:t>762,69</w:t>
      </w:r>
      <w:r w:rsidR="00010110" w:rsidRPr="003A2B35">
        <w:rPr>
          <w:color w:val="0070C0"/>
          <w:lang w:val="bs-Latn-BA"/>
        </w:rPr>
        <w:t xml:space="preserve"> KM) </w:t>
      </w:r>
      <w:r w:rsidRPr="003A2B35">
        <w:rPr>
          <w:color w:val="0070C0"/>
          <w:lang w:val="bs-Latn-BA"/>
        </w:rPr>
        <w:t xml:space="preserve">i </w:t>
      </w:r>
      <w:r w:rsidR="00010110" w:rsidRPr="003A2B35">
        <w:rPr>
          <w:color w:val="0070C0"/>
          <w:lang w:val="bs-Latn-BA"/>
        </w:rPr>
        <w:t>ostale nematerijalne troškove (</w:t>
      </w:r>
      <w:r w:rsidR="003A2B35" w:rsidRPr="003A2B35">
        <w:rPr>
          <w:color w:val="0070C0"/>
          <w:lang w:val="bs-Latn-BA"/>
        </w:rPr>
        <w:t>8.204,54</w:t>
      </w:r>
      <w:r w:rsidR="00010110" w:rsidRPr="003A2B35">
        <w:rPr>
          <w:color w:val="0070C0"/>
          <w:lang w:val="bs-Latn-BA"/>
        </w:rPr>
        <w:t xml:space="preserve"> KM) koji su</w:t>
      </w:r>
      <w:r w:rsidRPr="003A2B35">
        <w:rPr>
          <w:color w:val="0070C0"/>
          <w:lang w:val="bs-Latn-BA"/>
        </w:rPr>
        <w:t xml:space="preserve"> analitički obuhvaćen</w:t>
      </w:r>
      <w:r w:rsidR="00010110" w:rsidRPr="003A2B35">
        <w:rPr>
          <w:color w:val="0070C0"/>
          <w:lang w:val="bs-Latn-BA"/>
        </w:rPr>
        <w:t>i</w:t>
      </w:r>
      <w:r w:rsidRPr="003A2B35">
        <w:rPr>
          <w:color w:val="0070C0"/>
          <w:lang w:val="bs-Latn-BA"/>
        </w:rPr>
        <w:t xml:space="preserve"> po osnovama nastanka.</w:t>
      </w:r>
    </w:p>
    <w:p w14:paraId="4239A676" w14:textId="77777777" w:rsidR="009A162D" w:rsidRPr="00C77F09" w:rsidRDefault="009A162D" w:rsidP="00571B6B">
      <w:pPr>
        <w:ind w:right="43"/>
        <w:jc w:val="both"/>
        <w:rPr>
          <w:sz w:val="16"/>
          <w:szCs w:val="16"/>
          <w:lang w:val="bs-Latn-BA"/>
        </w:rPr>
      </w:pPr>
    </w:p>
    <w:p w14:paraId="3F84E446" w14:textId="77777777" w:rsidR="004266AA" w:rsidRDefault="00BE761F" w:rsidP="00571B6B">
      <w:pPr>
        <w:ind w:left="-426" w:right="43"/>
        <w:jc w:val="both"/>
        <w:rPr>
          <w:b/>
          <w:i/>
          <w:lang w:val="bs-Latn-BA"/>
        </w:rPr>
      </w:pPr>
      <w:r w:rsidRPr="00C77F09">
        <w:rPr>
          <w:b/>
          <w:i/>
          <w:lang w:val="bs-Latn-BA"/>
        </w:rPr>
        <w:tab/>
      </w:r>
      <w:r w:rsidRPr="00C77F09">
        <w:rPr>
          <w:b/>
          <w:i/>
          <w:lang w:val="bs-Latn-BA"/>
        </w:rPr>
        <w:tab/>
      </w:r>
    </w:p>
    <w:p w14:paraId="7598179C" w14:textId="6C31923A" w:rsidR="00A63189" w:rsidRPr="004F073E" w:rsidRDefault="00BE761F" w:rsidP="00571B6B">
      <w:pPr>
        <w:ind w:left="-426" w:right="43" w:firstLine="1134"/>
        <w:jc w:val="both"/>
        <w:rPr>
          <w:color w:val="0070C0"/>
          <w:lang w:val="bs-Latn-BA"/>
        </w:rPr>
      </w:pPr>
      <w:r w:rsidRPr="004F073E">
        <w:rPr>
          <w:b/>
          <w:i/>
          <w:color w:val="0070C0"/>
          <w:lang w:val="bs-Latn-BA"/>
        </w:rPr>
        <w:lastRenderedPageBreak/>
        <w:t xml:space="preserve">8. </w:t>
      </w:r>
      <w:r w:rsidR="00AD1DC3">
        <w:rPr>
          <w:b/>
          <w:i/>
          <w:color w:val="0070C0"/>
          <w:lang w:val="sr-Latn-RS"/>
        </w:rPr>
        <w:t>T</w:t>
      </w:r>
      <w:r w:rsidRPr="004F073E">
        <w:rPr>
          <w:b/>
          <w:i/>
          <w:color w:val="0070C0"/>
          <w:lang w:val="sr-Cyrl-CS"/>
        </w:rPr>
        <w:t>roškovi poreza</w:t>
      </w:r>
      <w:r w:rsidRPr="004F073E">
        <w:rPr>
          <w:i/>
          <w:color w:val="0070C0"/>
          <w:lang w:val="sr-Cyrl-CS"/>
        </w:rPr>
        <w:t xml:space="preserve"> </w:t>
      </w:r>
      <w:r w:rsidR="00CE3AB0" w:rsidRPr="004F073E">
        <w:rPr>
          <w:color w:val="0070C0"/>
          <w:lang w:val="bs-Latn-BA"/>
        </w:rPr>
        <w:t>(</w:t>
      </w:r>
      <w:r w:rsidR="004F073E" w:rsidRPr="004F073E">
        <w:rPr>
          <w:color w:val="0070C0"/>
          <w:lang w:val="bs-Latn-BA"/>
        </w:rPr>
        <w:t>41.093</w:t>
      </w:r>
      <w:r w:rsidR="00CE3AB0" w:rsidRPr="004F073E">
        <w:rPr>
          <w:color w:val="0070C0"/>
          <w:lang w:val="bs-Latn-BA"/>
        </w:rPr>
        <w:t xml:space="preserve"> KM u tekućem i </w:t>
      </w:r>
      <w:r w:rsidR="004266AA" w:rsidRPr="004F073E">
        <w:rPr>
          <w:color w:val="0070C0"/>
          <w:lang w:val="bs-Latn-BA"/>
        </w:rPr>
        <w:t>37.775</w:t>
      </w:r>
      <w:r w:rsidR="00CE3AB0" w:rsidRPr="004F073E">
        <w:rPr>
          <w:color w:val="0070C0"/>
          <w:lang w:val="bs-Latn-BA"/>
        </w:rPr>
        <w:t xml:space="preserve"> KM u prethodnom obračunskom periodu) odnose se na obračunate poreze po različitim osnovama</w:t>
      </w:r>
      <w:r w:rsidR="004266AA" w:rsidRPr="004F073E">
        <w:rPr>
          <w:color w:val="0070C0"/>
          <w:lang w:val="bs-Latn-BA"/>
        </w:rPr>
        <w:t>:</w:t>
      </w:r>
      <w:r w:rsidR="00CE3AB0" w:rsidRPr="004F073E">
        <w:rPr>
          <w:color w:val="0070C0"/>
          <w:lang w:val="bs-Latn-BA"/>
        </w:rPr>
        <w:t xml:space="preserve"> </w:t>
      </w:r>
      <w:r w:rsidR="00010110" w:rsidRPr="004F073E">
        <w:rPr>
          <w:color w:val="0070C0"/>
          <w:lang w:val="bs-Latn-BA"/>
        </w:rPr>
        <w:t>porez na imovinu 8.88</w:t>
      </w:r>
      <w:r w:rsidR="004F073E" w:rsidRPr="004F073E">
        <w:rPr>
          <w:color w:val="0070C0"/>
          <w:lang w:val="bs-Latn-BA"/>
        </w:rPr>
        <w:t>2</w:t>
      </w:r>
      <w:r w:rsidR="00010110" w:rsidRPr="004F073E">
        <w:rPr>
          <w:color w:val="0070C0"/>
          <w:lang w:val="bs-Latn-BA"/>
        </w:rPr>
        <w:t>,</w:t>
      </w:r>
      <w:r w:rsidR="004F073E" w:rsidRPr="004F073E">
        <w:rPr>
          <w:color w:val="0070C0"/>
          <w:lang w:val="bs-Latn-BA"/>
        </w:rPr>
        <w:t xml:space="preserve">09 </w:t>
      </w:r>
      <w:r w:rsidR="00010110" w:rsidRPr="004F073E">
        <w:rPr>
          <w:color w:val="0070C0"/>
          <w:lang w:val="bs-Latn-BA"/>
        </w:rPr>
        <w:t xml:space="preserve">KM, naknade za šume </w:t>
      </w:r>
      <w:r w:rsidR="004F073E" w:rsidRPr="004F073E">
        <w:rPr>
          <w:color w:val="0070C0"/>
          <w:lang w:val="bs-Latn-BA"/>
        </w:rPr>
        <w:t>3.289,40</w:t>
      </w:r>
      <w:r w:rsidR="00010110" w:rsidRPr="004F073E">
        <w:rPr>
          <w:color w:val="0070C0"/>
          <w:lang w:val="bs-Latn-BA"/>
        </w:rPr>
        <w:t xml:space="preserve"> KM, naknada za protivpožarnu zaštitu </w:t>
      </w:r>
      <w:r w:rsidR="004F073E" w:rsidRPr="004F073E">
        <w:rPr>
          <w:color w:val="0070C0"/>
          <w:lang w:val="bs-Latn-BA"/>
        </w:rPr>
        <w:t>1.376,08</w:t>
      </w:r>
      <w:r w:rsidR="00010110" w:rsidRPr="004F073E">
        <w:rPr>
          <w:color w:val="0070C0"/>
          <w:lang w:val="bs-Latn-BA"/>
        </w:rPr>
        <w:t xml:space="preserve"> KM, naknada za zaštitu voda </w:t>
      </w:r>
      <w:r w:rsidR="004F073E" w:rsidRPr="004F073E">
        <w:rPr>
          <w:color w:val="0070C0"/>
          <w:lang w:val="bs-Latn-BA"/>
        </w:rPr>
        <w:t>5.313,88</w:t>
      </w:r>
      <w:r w:rsidR="00010110" w:rsidRPr="004F073E">
        <w:rPr>
          <w:color w:val="0070C0"/>
          <w:lang w:val="bs-Latn-BA"/>
        </w:rPr>
        <w:t xml:space="preserve"> KM, naknada za korištenje voda </w:t>
      </w:r>
      <w:r w:rsidR="004F073E" w:rsidRPr="004F073E">
        <w:rPr>
          <w:color w:val="0070C0"/>
          <w:lang w:val="bs-Latn-BA"/>
        </w:rPr>
        <w:t>316,21KM,</w:t>
      </w:r>
      <w:r w:rsidR="00010110" w:rsidRPr="004F073E">
        <w:rPr>
          <w:color w:val="0070C0"/>
          <w:lang w:val="bs-Latn-BA"/>
        </w:rPr>
        <w:t xml:space="preserve"> komunalna naknada na nepokretnosti 4.530,</w:t>
      </w:r>
      <w:r w:rsidR="004F073E" w:rsidRPr="004F073E">
        <w:rPr>
          <w:color w:val="0070C0"/>
          <w:lang w:val="bs-Latn-BA"/>
        </w:rPr>
        <w:t>4</w:t>
      </w:r>
      <w:r w:rsidR="00010110" w:rsidRPr="004F073E">
        <w:rPr>
          <w:color w:val="0070C0"/>
          <w:lang w:val="bs-Latn-BA"/>
        </w:rPr>
        <w:t>6</w:t>
      </w:r>
      <w:r w:rsidR="004F073E" w:rsidRPr="004F073E">
        <w:rPr>
          <w:color w:val="0070C0"/>
          <w:lang w:val="bs-Latn-BA"/>
        </w:rPr>
        <w:t>,</w:t>
      </w:r>
      <w:r w:rsidR="00010110" w:rsidRPr="004F073E">
        <w:rPr>
          <w:color w:val="0070C0"/>
          <w:lang w:val="bs-Latn-BA"/>
        </w:rPr>
        <w:t xml:space="preserve"> </w:t>
      </w:r>
      <w:r w:rsidR="00FA1EB0" w:rsidRPr="004F073E">
        <w:rPr>
          <w:color w:val="0070C0"/>
          <w:lang w:val="bs-Latn-BA"/>
        </w:rPr>
        <w:t xml:space="preserve">troškovi koncesija </w:t>
      </w:r>
      <w:r w:rsidR="004F073E" w:rsidRPr="004F073E">
        <w:rPr>
          <w:color w:val="0070C0"/>
          <w:lang w:val="bs-Latn-BA"/>
        </w:rPr>
        <w:t>14.144,24</w:t>
      </w:r>
      <w:r w:rsidR="00FA1EB0" w:rsidRPr="004F073E">
        <w:rPr>
          <w:color w:val="0070C0"/>
          <w:lang w:val="bs-Latn-BA"/>
        </w:rPr>
        <w:t xml:space="preserve"> KM</w:t>
      </w:r>
      <w:r w:rsidR="004F073E" w:rsidRPr="004F073E">
        <w:rPr>
          <w:color w:val="0070C0"/>
          <w:lang w:val="bs-Latn-BA"/>
        </w:rPr>
        <w:t xml:space="preserve"> i ostali porezi 3.240,59 KM.  </w:t>
      </w:r>
    </w:p>
    <w:p w14:paraId="66CEB906" w14:textId="77777777" w:rsidR="00CE3AB0" w:rsidRPr="004F073E" w:rsidRDefault="00CE3AB0" w:rsidP="00571B6B">
      <w:pPr>
        <w:ind w:right="43"/>
        <w:jc w:val="both"/>
        <w:rPr>
          <w:color w:val="0070C0"/>
          <w:sz w:val="16"/>
          <w:szCs w:val="16"/>
          <w:lang w:val="bs-Latn-BA"/>
        </w:rPr>
      </w:pPr>
    </w:p>
    <w:p w14:paraId="239D170A" w14:textId="71B23B0A" w:rsidR="00CE3AB0" w:rsidRPr="004F073E" w:rsidRDefault="00BE761F" w:rsidP="00571B6B">
      <w:pPr>
        <w:ind w:left="-426" w:right="43"/>
        <w:jc w:val="both"/>
        <w:rPr>
          <w:color w:val="0070C0"/>
          <w:lang w:val="bs-Latn-BA"/>
        </w:rPr>
      </w:pPr>
      <w:r w:rsidRPr="004F073E">
        <w:rPr>
          <w:b/>
          <w:i/>
          <w:color w:val="0070C0"/>
          <w:lang w:val="bs-Latn-BA"/>
        </w:rPr>
        <w:tab/>
      </w:r>
      <w:r w:rsidRPr="004F073E">
        <w:rPr>
          <w:b/>
          <w:i/>
          <w:color w:val="0070C0"/>
          <w:lang w:val="bs-Latn-BA"/>
        </w:rPr>
        <w:tab/>
        <w:t xml:space="preserve">9. </w:t>
      </w:r>
      <w:r w:rsidRPr="004F073E">
        <w:rPr>
          <w:b/>
          <w:i/>
          <w:color w:val="0070C0"/>
          <w:lang w:val="sr-Cyrl-CS"/>
        </w:rPr>
        <w:t>Troškovi doprinosa</w:t>
      </w:r>
      <w:r w:rsidRPr="004F073E">
        <w:rPr>
          <w:color w:val="0070C0"/>
          <w:lang w:val="sr-Cyrl-CS"/>
        </w:rPr>
        <w:t xml:space="preserve"> </w:t>
      </w:r>
      <w:r w:rsidR="00CE3AB0" w:rsidRPr="004F073E">
        <w:rPr>
          <w:color w:val="0070C0"/>
          <w:lang w:val="bs-Latn-BA"/>
        </w:rPr>
        <w:t>(</w:t>
      </w:r>
      <w:r w:rsidR="004F073E" w:rsidRPr="004F073E">
        <w:rPr>
          <w:color w:val="0070C0"/>
          <w:lang w:val="bs-Latn-BA"/>
        </w:rPr>
        <w:t>2.046</w:t>
      </w:r>
      <w:r w:rsidR="00CE3AB0" w:rsidRPr="004F073E">
        <w:rPr>
          <w:color w:val="0070C0"/>
          <w:lang w:val="bs-Latn-BA"/>
        </w:rPr>
        <w:t xml:space="preserve"> KM u tekućem i </w:t>
      </w:r>
      <w:r w:rsidR="004266AA" w:rsidRPr="004F073E">
        <w:rPr>
          <w:color w:val="0070C0"/>
          <w:lang w:val="bs-Latn-BA"/>
        </w:rPr>
        <w:t>2.174</w:t>
      </w:r>
      <w:r w:rsidR="00CE3AB0" w:rsidRPr="004F073E">
        <w:rPr>
          <w:color w:val="0070C0"/>
          <w:lang w:val="bs-Latn-BA"/>
        </w:rPr>
        <w:t xml:space="preserve"> KM u prethodnom obračunskom periodu) odnose se na doprinose za profesionalnu rehabilitaciju invalida.</w:t>
      </w:r>
    </w:p>
    <w:p w14:paraId="5C8997C6" w14:textId="77777777" w:rsidR="00E60591" w:rsidRPr="00C77F09" w:rsidRDefault="00E60591" w:rsidP="00571B6B">
      <w:pPr>
        <w:ind w:left="-426" w:right="43"/>
        <w:jc w:val="both"/>
        <w:rPr>
          <w:sz w:val="16"/>
          <w:szCs w:val="16"/>
          <w:lang w:val="bs-Latn-BA"/>
        </w:rPr>
      </w:pPr>
    </w:p>
    <w:p w14:paraId="2590692A" w14:textId="77777777" w:rsidR="00760B7F" w:rsidRPr="004266AA" w:rsidRDefault="00760B7F" w:rsidP="00943057">
      <w:pPr>
        <w:ind w:left="-426"/>
        <w:jc w:val="both"/>
        <w:rPr>
          <w:b/>
          <w:bCs/>
          <w:i/>
          <w:color w:val="0070C0"/>
          <w:lang w:val="sr-Cyrl-CS"/>
        </w:rPr>
      </w:pPr>
      <w:r w:rsidRPr="004266AA">
        <w:rPr>
          <w:b/>
          <w:bCs/>
          <w:i/>
          <w:color w:val="0070C0"/>
          <w:lang w:val="sr-Latn-CS"/>
        </w:rPr>
        <w:t>7.2</w:t>
      </w:r>
      <w:r w:rsidRPr="004266AA">
        <w:rPr>
          <w:b/>
          <w:bCs/>
          <w:i/>
          <w:color w:val="0070C0"/>
          <w:lang w:val="sr-Cyrl-CS"/>
        </w:rPr>
        <w:t>.</w:t>
      </w:r>
      <w:r w:rsidR="00BE761F" w:rsidRPr="004266AA">
        <w:rPr>
          <w:b/>
          <w:bCs/>
          <w:i/>
          <w:color w:val="0070C0"/>
          <w:lang w:val="bs-Latn-BA"/>
        </w:rPr>
        <w:t>2</w:t>
      </w:r>
      <w:r w:rsidRPr="004266AA">
        <w:rPr>
          <w:b/>
          <w:bCs/>
          <w:i/>
          <w:color w:val="0070C0"/>
          <w:lang w:val="sr-Cyrl-CS"/>
        </w:rPr>
        <w:t>. Finansijski prihodi i rashodi</w:t>
      </w:r>
    </w:p>
    <w:p w14:paraId="301F28C1" w14:textId="77777777" w:rsidR="00760B7F" w:rsidRPr="004266AA" w:rsidRDefault="00760B7F" w:rsidP="00760B7F">
      <w:pPr>
        <w:jc w:val="both"/>
        <w:rPr>
          <w:b/>
          <w:bCs/>
          <w:color w:val="0070C0"/>
          <w:sz w:val="16"/>
          <w:szCs w:val="16"/>
          <w:lang w:val="sr-Cyrl-CS"/>
        </w:rPr>
      </w:pPr>
    </w:p>
    <w:p w14:paraId="366B4C4E" w14:textId="77777777" w:rsidR="00902DA0" w:rsidRPr="004266AA" w:rsidRDefault="00760B7F" w:rsidP="00571B6B">
      <w:pPr>
        <w:pStyle w:val="Podnojestranice"/>
        <w:tabs>
          <w:tab w:val="clear" w:pos="8640"/>
          <w:tab w:val="left" w:pos="708"/>
        </w:tabs>
        <w:ind w:left="-426" w:right="43"/>
        <w:jc w:val="both"/>
        <w:rPr>
          <w:color w:val="0070C0"/>
          <w:lang w:val="bs-Latn-BA"/>
        </w:rPr>
      </w:pPr>
      <w:r w:rsidRPr="004266AA">
        <w:rPr>
          <w:color w:val="0070C0"/>
          <w:lang w:val="sr-Cyrl-CS"/>
        </w:rPr>
        <w:t>Finansijski prihodi  i finansijski rashodi  u prezentovanom Bilansu usp</w:t>
      </w:r>
      <w:r w:rsidR="0099611A" w:rsidRPr="004266AA">
        <w:rPr>
          <w:color w:val="0070C0"/>
          <w:lang w:val="bs-Latn-BA"/>
        </w:rPr>
        <w:t>j</w:t>
      </w:r>
      <w:r w:rsidRPr="004266AA">
        <w:rPr>
          <w:color w:val="0070C0"/>
          <w:lang w:val="sr-Cyrl-CS"/>
        </w:rPr>
        <w:t>eha iskazani su na sledeći način</w:t>
      </w:r>
      <w:r w:rsidR="00366098" w:rsidRPr="004266AA">
        <w:rPr>
          <w:color w:val="0070C0"/>
          <w:lang w:val="bs-Latn-BA"/>
        </w:rPr>
        <w:t xml:space="preserve"> (u KM)</w:t>
      </w:r>
      <w:r w:rsidRPr="004266AA">
        <w:rPr>
          <w:color w:val="0070C0"/>
          <w:lang w:val="sr-Cyrl-CS"/>
        </w:rPr>
        <w:t>:</w:t>
      </w:r>
    </w:p>
    <w:p w14:paraId="71A43692" w14:textId="77777777" w:rsidR="002122D3" w:rsidRPr="004266AA" w:rsidRDefault="002122D3" w:rsidP="00976D73">
      <w:pPr>
        <w:pStyle w:val="Podnojestranice"/>
        <w:tabs>
          <w:tab w:val="clear" w:pos="8640"/>
          <w:tab w:val="left" w:pos="708"/>
          <w:tab w:val="right" w:pos="9214"/>
        </w:tabs>
        <w:ind w:left="-426" w:right="-666"/>
        <w:jc w:val="both"/>
        <w:rPr>
          <w:color w:val="0070C0"/>
          <w:lang w:val="bs-Latn-BA"/>
        </w:rPr>
      </w:pPr>
    </w:p>
    <w:tbl>
      <w:tblPr>
        <w:tblW w:w="10065" w:type="dxa"/>
        <w:tblInd w:w="-318" w:type="dxa"/>
        <w:tblBorders>
          <w:top w:val="double" w:sz="4" w:space="0" w:color="auto"/>
          <w:bottom w:val="double" w:sz="4" w:space="0" w:color="auto"/>
        </w:tblBorders>
        <w:tblLayout w:type="fixed"/>
        <w:tblLook w:val="0000" w:firstRow="0" w:lastRow="0" w:firstColumn="0" w:lastColumn="0" w:noHBand="0" w:noVBand="0"/>
      </w:tblPr>
      <w:tblGrid>
        <w:gridCol w:w="2553"/>
        <w:gridCol w:w="1559"/>
        <w:gridCol w:w="1417"/>
        <w:gridCol w:w="1643"/>
        <w:gridCol w:w="1417"/>
        <w:gridCol w:w="1476"/>
      </w:tblGrid>
      <w:tr w:rsidR="00D53CAD" w:rsidRPr="00D53CAD" w14:paraId="079F61AE" w14:textId="77777777" w:rsidTr="00FE614C">
        <w:tc>
          <w:tcPr>
            <w:tcW w:w="2553" w:type="dxa"/>
            <w:vMerge w:val="restart"/>
            <w:tcBorders>
              <w:top w:val="double" w:sz="4" w:space="0" w:color="auto"/>
              <w:bottom w:val="nil"/>
            </w:tcBorders>
            <w:shd w:val="clear" w:color="auto" w:fill="D9E2F3" w:themeFill="accent5" w:themeFillTint="33"/>
            <w:vAlign w:val="center"/>
          </w:tcPr>
          <w:p w14:paraId="3BA0CBDC"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Pozicija</w:t>
            </w:r>
          </w:p>
        </w:tc>
        <w:tc>
          <w:tcPr>
            <w:tcW w:w="2976" w:type="dxa"/>
            <w:gridSpan w:val="2"/>
            <w:tcBorders>
              <w:top w:val="double" w:sz="4" w:space="0" w:color="auto"/>
              <w:bottom w:val="single" w:sz="2" w:space="0" w:color="auto"/>
            </w:tcBorders>
            <w:shd w:val="clear" w:color="auto" w:fill="D9E2F3" w:themeFill="accent5" w:themeFillTint="33"/>
          </w:tcPr>
          <w:p w14:paraId="22B97CE8"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Tekući  period</w:t>
            </w:r>
          </w:p>
        </w:tc>
        <w:tc>
          <w:tcPr>
            <w:tcW w:w="3060" w:type="dxa"/>
            <w:gridSpan w:val="2"/>
            <w:tcBorders>
              <w:top w:val="double" w:sz="4" w:space="0" w:color="auto"/>
              <w:bottom w:val="single" w:sz="2" w:space="0" w:color="auto"/>
            </w:tcBorders>
            <w:shd w:val="clear" w:color="auto" w:fill="D9E2F3" w:themeFill="accent5" w:themeFillTint="33"/>
          </w:tcPr>
          <w:p w14:paraId="40F99CC9"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Prethodni  period</w:t>
            </w:r>
          </w:p>
        </w:tc>
        <w:tc>
          <w:tcPr>
            <w:tcW w:w="1476" w:type="dxa"/>
            <w:vMerge w:val="restart"/>
            <w:tcBorders>
              <w:top w:val="double" w:sz="4" w:space="0" w:color="auto"/>
              <w:bottom w:val="nil"/>
            </w:tcBorders>
            <w:shd w:val="clear" w:color="auto" w:fill="D9E2F3" w:themeFill="accent5" w:themeFillTint="33"/>
            <w:vAlign w:val="center"/>
          </w:tcPr>
          <w:p w14:paraId="43008FF4"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Indeks</w:t>
            </w:r>
          </w:p>
        </w:tc>
      </w:tr>
      <w:tr w:rsidR="00D53CAD" w:rsidRPr="00D53CAD" w14:paraId="03C9A132" w14:textId="77777777" w:rsidTr="00FE614C">
        <w:tc>
          <w:tcPr>
            <w:tcW w:w="2553" w:type="dxa"/>
            <w:vMerge/>
            <w:tcBorders>
              <w:top w:val="nil"/>
              <w:bottom w:val="single" w:sz="2" w:space="0" w:color="auto"/>
            </w:tcBorders>
            <w:vAlign w:val="center"/>
          </w:tcPr>
          <w:p w14:paraId="0873021E" w14:textId="77777777" w:rsidR="00760B7F" w:rsidRPr="00D53CAD" w:rsidRDefault="00760B7F" w:rsidP="00EC1760">
            <w:pPr>
              <w:rPr>
                <w:b/>
                <w:i/>
                <w:color w:val="0070C0"/>
                <w:lang w:val="sr-Cyrl-CS"/>
              </w:rPr>
            </w:pPr>
          </w:p>
        </w:tc>
        <w:tc>
          <w:tcPr>
            <w:tcW w:w="1559" w:type="dxa"/>
            <w:tcBorders>
              <w:top w:val="single" w:sz="2" w:space="0" w:color="auto"/>
              <w:bottom w:val="single" w:sz="2" w:space="0" w:color="auto"/>
            </w:tcBorders>
            <w:shd w:val="clear" w:color="auto" w:fill="FFF2CC" w:themeFill="accent4" w:themeFillTint="33"/>
          </w:tcPr>
          <w:p w14:paraId="3F24EB53"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Iznos</w:t>
            </w:r>
          </w:p>
        </w:tc>
        <w:tc>
          <w:tcPr>
            <w:tcW w:w="1417" w:type="dxa"/>
            <w:tcBorders>
              <w:top w:val="single" w:sz="2" w:space="0" w:color="auto"/>
              <w:bottom w:val="single" w:sz="2" w:space="0" w:color="auto"/>
            </w:tcBorders>
            <w:shd w:val="clear" w:color="auto" w:fill="FFF2CC" w:themeFill="accent4" w:themeFillTint="33"/>
          </w:tcPr>
          <w:p w14:paraId="0664B25C"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Struktura</w:t>
            </w:r>
          </w:p>
        </w:tc>
        <w:tc>
          <w:tcPr>
            <w:tcW w:w="1643" w:type="dxa"/>
            <w:tcBorders>
              <w:top w:val="single" w:sz="2" w:space="0" w:color="auto"/>
              <w:bottom w:val="single" w:sz="2" w:space="0" w:color="auto"/>
            </w:tcBorders>
            <w:shd w:val="clear" w:color="auto" w:fill="FFF2CC" w:themeFill="accent4" w:themeFillTint="33"/>
          </w:tcPr>
          <w:p w14:paraId="601B39C7"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Iznos</w:t>
            </w:r>
          </w:p>
        </w:tc>
        <w:tc>
          <w:tcPr>
            <w:tcW w:w="1417" w:type="dxa"/>
            <w:tcBorders>
              <w:top w:val="single" w:sz="2" w:space="0" w:color="auto"/>
              <w:bottom w:val="single" w:sz="2" w:space="0" w:color="auto"/>
            </w:tcBorders>
            <w:shd w:val="clear" w:color="auto" w:fill="FFF2CC" w:themeFill="accent4" w:themeFillTint="33"/>
          </w:tcPr>
          <w:p w14:paraId="0F8476A4" w14:textId="77777777" w:rsidR="00760B7F" w:rsidRPr="00D53CAD" w:rsidRDefault="00760B7F" w:rsidP="00EC1760">
            <w:pPr>
              <w:pStyle w:val="Podnojestranice"/>
              <w:tabs>
                <w:tab w:val="left" w:pos="708"/>
              </w:tabs>
              <w:jc w:val="center"/>
              <w:rPr>
                <w:b/>
                <w:i/>
                <w:color w:val="0070C0"/>
                <w:lang w:val="sr-Cyrl-CS"/>
              </w:rPr>
            </w:pPr>
            <w:r w:rsidRPr="00D53CAD">
              <w:rPr>
                <w:b/>
                <w:i/>
                <w:color w:val="0070C0"/>
                <w:lang w:val="sr-Cyrl-CS"/>
              </w:rPr>
              <w:t>Struktura</w:t>
            </w:r>
          </w:p>
        </w:tc>
        <w:tc>
          <w:tcPr>
            <w:tcW w:w="1476" w:type="dxa"/>
            <w:vMerge/>
            <w:tcBorders>
              <w:top w:val="nil"/>
              <w:bottom w:val="single" w:sz="2" w:space="0" w:color="auto"/>
            </w:tcBorders>
            <w:vAlign w:val="center"/>
          </w:tcPr>
          <w:p w14:paraId="67C821E8" w14:textId="77777777" w:rsidR="00760B7F" w:rsidRPr="00D53CAD" w:rsidRDefault="00760B7F" w:rsidP="00EC1760">
            <w:pPr>
              <w:rPr>
                <w:b/>
                <w:i/>
                <w:color w:val="0070C0"/>
                <w:lang w:val="sr-Cyrl-CS"/>
              </w:rPr>
            </w:pPr>
          </w:p>
        </w:tc>
      </w:tr>
      <w:tr w:rsidR="00D53CAD" w:rsidRPr="00D53CAD" w14:paraId="26CE2EB9" w14:textId="77777777" w:rsidTr="00FE614C">
        <w:tc>
          <w:tcPr>
            <w:tcW w:w="2553" w:type="dxa"/>
            <w:tcBorders>
              <w:top w:val="single" w:sz="2" w:space="0" w:color="auto"/>
              <w:bottom w:val="dotted" w:sz="4" w:space="0" w:color="auto"/>
            </w:tcBorders>
          </w:tcPr>
          <w:p w14:paraId="69399B75" w14:textId="77777777" w:rsidR="004266AA" w:rsidRPr="00D53CAD" w:rsidRDefault="004266AA" w:rsidP="004266AA">
            <w:pPr>
              <w:pStyle w:val="Podnojestranice"/>
              <w:tabs>
                <w:tab w:val="left" w:pos="708"/>
              </w:tabs>
              <w:jc w:val="both"/>
              <w:rPr>
                <w:i/>
                <w:color w:val="0070C0"/>
                <w:lang w:val="sr-Cyrl-CS"/>
              </w:rPr>
            </w:pPr>
            <w:r w:rsidRPr="00D53CAD">
              <w:rPr>
                <w:i/>
                <w:color w:val="0070C0"/>
                <w:lang w:val="sr-Cyrl-CS"/>
              </w:rPr>
              <w:t>Prihodi:</w:t>
            </w:r>
          </w:p>
        </w:tc>
        <w:tc>
          <w:tcPr>
            <w:tcW w:w="1559" w:type="dxa"/>
            <w:tcBorders>
              <w:top w:val="single" w:sz="2" w:space="0" w:color="auto"/>
              <w:bottom w:val="dotted" w:sz="4" w:space="0" w:color="auto"/>
            </w:tcBorders>
            <w:shd w:val="clear" w:color="auto" w:fill="F2F2F2" w:themeFill="background1" w:themeFillShade="F2"/>
          </w:tcPr>
          <w:p w14:paraId="620DBC5B" w14:textId="0ED0E901" w:rsidR="004266AA" w:rsidRPr="00D53CAD" w:rsidRDefault="00D53CAD" w:rsidP="004266AA">
            <w:pPr>
              <w:pStyle w:val="Podnojestranice"/>
              <w:tabs>
                <w:tab w:val="left" w:pos="708"/>
              </w:tabs>
              <w:jc w:val="right"/>
              <w:rPr>
                <w:i/>
                <w:color w:val="0070C0"/>
              </w:rPr>
            </w:pPr>
            <w:r w:rsidRPr="00D53CAD">
              <w:rPr>
                <w:i/>
                <w:color w:val="0070C0"/>
              </w:rPr>
              <w:t>305</w:t>
            </w:r>
          </w:p>
        </w:tc>
        <w:tc>
          <w:tcPr>
            <w:tcW w:w="1417" w:type="dxa"/>
            <w:tcBorders>
              <w:top w:val="single" w:sz="2" w:space="0" w:color="auto"/>
              <w:bottom w:val="dotted" w:sz="4" w:space="0" w:color="auto"/>
            </w:tcBorders>
            <w:shd w:val="clear" w:color="auto" w:fill="F2F2F2" w:themeFill="background1" w:themeFillShade="F2"/>
          </w:tcPr>
          <w:p w14:paraId="43FFDBA1" w14:textId="40D81A30" w:rsidR="004266AA" w:rsidRPr="00D53CAD" w:rsidRDefault="004266AA" w:rsidP="004266AA">
            <w:pPr>
              <w:pStyle w:val="Podnojestranice"/>
              <w:tabs>
                <w:tab w:val="left" w:pos="708"/>
              </w:tabs>
              <w:jc w:val="right"/>
              <w:rPr>
                <w:i/>
                <w:color w:val="0070C0"/>
                <w:lang w:val="bs-Latn-BA"/>
              </w:rPr>
            </w:pPr>
            <w:r w:rsidRPr="00D53CAD">
              <w:rPr>
                <w:i/>
                <w:color w:val="0070C0"/>
                <w:lang w:val="bs-Latn-BA"/>
              </w:rPr>
              <w:t>100,00</w:t>
            </w:r>
          </w:p>
        </w:tc>
        <w:tc>
          <w:tcPr>
            <w:tcW w:w="1643" w:type="dxa"/>
            <w:tcBorders>
              <w:top w:val="single" w:sz="2" w:space="0" w:color="auto"/>
              <w:bottom w:val="dotted" w:sz="4" w:space="0" w:color="auto"/>
            </w:tcBorders>
          </w:tcPr>
          <w:p w14:paraId="499990E5" w14:textId="39F1367A" w:rsidR="004266AA" w:rsidRPr="00D53CAD" w:rsidRDefault="004266AA" w:rsidP="004266AA">
            <w:pPr>
              <w:pStyle w:val="Podnojestranice"/>
              <w:tabs>
                <w:tab w:val="left" w:pos="708"/>
              </w:tabs>
              <w:jc w:val="right"/>
              <w:rPr>
                <w:i/>
                <w:color w:val="0070C0"/>
              </w:rPr>
            </w:pPr>
            <w:r w:rsidRPr="00D53CAD">
              <w:rPr>
                <w:i/>
                <w:color w:val="0070C0"/>
              </w:rPr>
              <w:t>0</w:t>
            </w:r>
          </w:p>
        </w:tc>
        <w:tc>
          <w:tcPr>
            <w:tcW w:w="1417" w:type="dxa"/>
            <w:tcBorders>
              <w:top w:val="single" w:sz="2" w:space="0" w:color="auto"/>
              <w:bottom w:val="dotted" w:sz="4" w:space="0" w:color="auto"/>
            </w:tcBorders>
          </w:tcPr>
          <w:p w14:paraId="23588021" w14:textId="6F9BEE7D" w:rsidR="004266AA" w:rsidRPr="00D53CAD" w:rsidRDefault="004266AA" w:rsidP="004266AA">
            <w:pPr>
              <w:pStyle w:val="Podnojestranice"/>
              <w:tabs>
                <w:tab w:val="left" w:pos="708"/>
              </w:tabs>
              <w:jc w:val="right"/>
              <w:rPr>
                <w:i/>
                <w:color w:val="0070C0"/>
                <w:lang w:val="bs-Latn-BA"/>
              </w:rPr>
            </w:pPr>
            <w:r w:rsidRPr="00D53CAD">
              <w:rPr>
                <w:i/>
                <w:color w:val="0070C0"/>
                <w:lang w:val="bs-Latn-BA"/>
              </w:rPr>
              <w:t>100,00</w:t>
            </w:r>
          </w:p>
        </w:tc>
        <w:tc>
          <w:tcPr>
            <w:tcW w:w="1476" w:type="dxa"/>
            <w:tcBorders>
              <w:top w:val="single" w:sz="2" w:space="0" w:color="auto"/>
              <w:bottom w:val="dotted" w:sz="4" w:space="0" w:color="auto"/>
            </w:tcBorders>
          </w:tcPr>
          <w:p w14:paraId="15382AC9" w14:textId="2F108AC2" w:rsidR="004266AA" w:rsidRPr="00D53CAD" w:rsidRDefault="00D53CAD" w:rsidP="004266AA">
            <w:pPr>
              <w:pStyle w:val="Podnojestranice"/>
              <w:tabs>
                <w:tab w:val="left" w:pos="708"/>
              </w:tabs>
              <w:jc w:val="right"/>
              <w:rPr>
                <w:i/>
                <w:color w:val="0070C0"/>
              </w:rPr>
            </w:pPr>
            <w:r w:rsidRPr="00D53CAD">
              <w:rPr>
                <w:i/>
                <w:color w:val="0070C0"/>
              </w:rPr>
              <w:t>*****</w:t>
            </w:r>
          </w:p>
        </w:tc>
      </w:tr>
      <w:tr w:rsidR="00D53CAD" w:rsidRPr="00D53CAD" w14:paraId="4BF88FD8" w14:textId="77777777" w:rsidTr="00FE614C">
        <w:tc>
          <w:tcPr>
            <w:tcW w:w="2553" w:type="dxa"/>
            <w:tcBorders>
              <w:top w:val="dotted" w:sz="4" w:space="0" w:color="auto"/>
              <w:bottom w:val="single" w:sz="2" w:space="0" w:color="auto"/>
            </w:tcBorders>
          </w:tcPr>
          <w:p w14:paraId="4EE3308B" w14:textId="77777777" w:rsidR="004266AA" w:rsidRPr="00D53CAD" w:rsidRDefault="004266AA" w:rsidP="004266AA">
            <w:pPr>
              <w:pStyle w:val="Podnojestranice"/>
              <w:tabs>
                <w:tab w:val="left" w:pos="708"/>
              </w:tabs>
              <w:jc w:val="both"/>
              <w:rPr>
                <w:i/>
                <w:color w:val="0070C0"/>
                <w:lang w:val="sr-Cyrl-CS"/>
              </w:rPr>
            </w:pPr>
            <w:r w:rsidRPr="00D53CAD">
              <w:rPr>
                <w:i/>
                <w:color w:val="0070C0"/>
                <w:lang w:val="sr-Cyrl-CS"/>
              </w:rPr>
              <w:t>Rashodi:</w:t>
            </w:r>
          </w:p>
        </w:tc>
        <w:tc>
          <w:tcPr>
            <w:tcW w:w="1559" w:type="dxa"/>
            <w:tcBorders>
              <w:top w:val="dotted" w:sz="4" w:space="0" w:color="auto"/>
              <w:bottom w:val="single" w:sz="2" w:space="0" w:color="auto"/>
            </w:tcBorders>
            <w:shd w:val="clear" w:color="auto" w:fill="F2F2F2" w:themeFill="background1" w:themeFillShade="F2"/>
          </w:tcPr>
          <w:p w14:paraId="7CCA2D51" w14:textId="043ADA99" w:rsidR="004266AA" w:rsidRPr="00D53CAD" w:rsidRDefault="00D53CAD" w:rsidP="004266AA">
            <w:pPr>
              <w:pStyle w:val="Podnojestranice"/>
              <w:tabs>
                <w:tab w:val="left" w:pos="708"/>
              </w:tabs>
              <w:jc w:val="right"/>
              <w:rPr>
                <w:i/>
                <w:color w:val="0070C0"/>
              </w:rPr>
            </w:pPr>
            <w:r w:rsidRPr="00D53CAD">
              <w:rPr>
                <w:i/>
                <w:color w:val="0070C0"/>
              </w:rPr>
              <w:t>79.623</w:t>
            </w:r>
          </w:p>
        </w:tc>
        <w:tc>
          <w:tcPr>
            <w:tcW w:w="1417" w:type="dxa"/>
            <w:tcBorders>
              <w:top w:val="dotted" w:sz="4" w:space="0" w:color="auto"/>
              <w:bottom w:val="single" w:sz="2" w:space="0" w:color="auto"/>
            </w:tcBorders>
            <w:shd w:val="clear" w:color="auto" w:fill="F2F2F2" w:themeFill="background1" w:themeFillShade="F2"/>
          </w:tcPr>
          <w:p w14:paraId="7339810C" w14:textId="07999E92" w:rsidR="004266AA" w:rsidRPr="00D53CAD" w:rsidRDefault="00D53CAD" w:rsidP="004266AA">
            <w:pPr>
              <w:pStyle w:val="Podnojestranice"/>
              <w:tabs>
                <w:tab w:val="left" w:pos="708"/>
              </w:tabs>
              <w:jc w:val="right"/>
              <w:rPr>
                <w:i/>
                <w:color w:val="0070C0"/>
              </w:rPr>
            </w:pPr>
            <w:r w:rsidRPr="00D53CAD">
              <w:rPr>
                <w:i/>
                <w:color w:val="0070C0"/>
              </w:rPr>
              <w:t>26.105,90</w:t>
            </w:r>
          </w:p>
        </w:tc>
        <w:tc>
          <w:tcPr>
            <w:tcW w:w="1643" w:type="dxa"/>
            <w:tcBorders>
              <w:top w:val="dotted" w:sz="4" w:space="0" w:color="auto"/>
              <w:bottom w:val="single" w:sz="2" w:space="0" w:color="auto"/>
            </w:tcBorders>
          </w:tcPr>
          <w:p w14:paraId="001896AF" w14:textId="7CC7EED5" w:rsidR="004266AA" w:rsidRPr="00D53CAD" w:rsidRDefault="004266AA" w:rsidP="004266AA">
            <w:pPr>
              <w:pStyle w:val="Podnojestranice"/>
              <w:tabs>
                <w:tab w:val="left" w:pos="708"/>
              </w:tabs>
              <w:jc w:val="right"/>
              <w:rPr>
                <w:i/>
                <w:color w:val="0070C0"/>
              </w:rPr>
            </w:pPr>
            <w:r w:rsidRPr="00D53CAD">
              <w:rPr>
                <w:i/>
                <w:color w:val="0070C0"/>
              </w:rPr>
              <w:t>58.883</w:t>
            </w:r>
          </w:p>
        </w:tc>
        <w:tc>
          <w:tcPr>
            <w:tcW w:w="1417" w:type="dxa"/>
            <w:tcBorders>
              <w:top w:val="dotted" w:sz="4" w:space="0" w:color="auto"/>
              <w:bottom w:val="single" w:sz="2" w:space="0" w:color="auto"/>
            </w:tcBorders>
          </w:tcPr>
          <w:p w14:paraId="4A596BA6" w14:textId="493D575D" w:rsidR="004266AA" w:rsidRPr="00D53CAD" w:rsidRDefault="004266AA" w:rsidP="004266AA">
            <w:pPr>
              <w:pStyle w:val="Podnojestranice"/>
              <w:tabs>
                <w:tab w:val="left" w:pos="708"/>
              </w:tabs>
              <w:jc w:val="right"/>
              <w:rPr>
                <w:i/>
                <w:color w:val="0070C0"/>
              </w:rPr>
            </w:pPr>
            <w:r w:rsidRPr="00D53CAD">
              <w:rPr>
                <w:i/>
                <w:color w:val="0070C0"/>
              </w:rPr>
              <w:t>*****</w:t>
            </w:r>
          </w:p>
        </w:tc>
        <w:tc>
          <w:tcPr>
            <w:tcW w:w="1476" w:type="dxa"/>
            <w:tcBorders>
              <w:top w:val="dotted" w:sz="4" w:space="0" w:color="auto"/>
              <w:bottom w:val="single" w:sz="2" w:space="0" w:color="auto"/>
            </w:tcBorders>
          </w:tcPr>
          <w:p w14:paraId="6383A25C" w14:textId="01BC55E6" w:rsidR="004266AA" w:rsidRPr="00D53CAD" w:rsidRDefault="00D53CAD" w:rsidP="004266AA">
            <w:pPr>
              <w:pStyle w:val="Podnojestranice"/>
              <w:tabs>
                <w:tab w:val="left" w:pos="708"/>
              </w:tabs>
              <w:jc w:val="right"/>
              <w:rPr>
                <w:i/>
                <w:color w:val="0070C0"/>
              </w:rPr>
            </w:pPr>
            <w:r w:rsidRPr="00D53CAD">
              <w:rPr>
                <w:i/>
                <w:color w:val="0070C0"/>
              </w:rPr>
              <w:t>1.3522</w:t>
            </w:r>
          </w:p>
        </w:tc>
      </w:tr>
      <w:tr w:rsidR="00D53CAD" w:rsidRPr="00D53CAD" w14:paraId="57A9A5E8" w14:textId="77777777" w:rsidTr="00FE614C">
        <w:tc>
          <w:tcPr>
            <w:tcW w:w="2553" w:type="dxa"/>
            <w:tcBorders>
              <w:top w:val="single" w:sz="2" w:space="0" w:color="auto"/>
            </w:tcBorders>
          </w:tcPr>
          <w:p w14:paraId="19B324F1" w14:textId="77777777" w:rsidR="004266AA" w:rsidRPr="00D53CAD" w:rsidRDefault="004266AA" w:rsidP="004266AA">
            <w:pPr>
              <w:pStyle w:val="Podnojestranice"/>
              <w:tabs>
                <w:tab w:val="left" w:pos="708"/>
              </w:tabs>
              <w:jc w:val="right"/>
              <w:rPr>
                <w:i/>
                <w:color w:val="0070C0"/>
                <w:lang w:val="sr-Cyrl-CS"/>
              </w:rPr>
            </w:pPr>
            <w:r w:rsidRPr="00D53CAD">
              <w:rPr>
                <w:i/>
                <w:color w:val="0070C0"/>
                <w:lang w:val="sr-Cyrl-CS"/>
              </w:rPr>
              <w:t>Rezultat:</w:t>
            </w:r>
          </w:p>
        </w:tc>
        <w:tc>
          <w:tcPr>
            <w:tcW w:w="1559" w:type="dxa"/>
            <w:tcBorders>
              <w:top w:val="single" w:sz="2" w:space="0" w:color="auto"/>
              <w:bottom w:val="double" w:sz="4" w:space="0" w:color="auto"/>
            </w:tcBorders>
            <w:shd w:val="clear" w:color="auto" w:fill="F2F2F2" w:themeFill="background1" w:themeFillShade="F2"/>
          </w:tcPr>
          <w:p w14:paraId="089CF25E" w14:textId="5B323EA3" w:rsidR="004266AA" w:rsidRPr="00D53CAD" w:rsidRDefault="00D53CAD" w:rsidP="004266AA">
            <w:pPr>
              <w:pStyle w:val="Podnojestranice"/>
              <w:tabs>
                <w:tab w:val="left" w:pos="708"/>
              </w:tabs>
              <w:jc w:val="right"/>
              <w:rPr>
                <w:i/>
                <w:color w:val="0070C0"/>
              </w:rPr>
            </w:pPr>
            <w:r w:rsidRPr="00D53CAD">
              <w:rPr>
                <w:i/>
                <w:color w:val="0070C0"/>
              </w:rPr>
              <w:t>(79.318)</w:t>
            </w:r>
          </w:p>
        </w:tc>
        <w:tc>
          <w:tcPr>
            <w:tcW w:w="1417" w:type="dxa"/>
            <w:tcBorders>
              <w:top w:val="single" w:sz="2" w:space="0" w:color="auto"/>
              <w:bottom w:val="double" w:sz="4" w:space="0" w:color="auto"/>
            </w:tcBorders>
            <w:shd w:val="clear" w:color="auto" w:fill="F2F2F2" w:themeFill="background1" w:themeFillShade="F2"/>
          </w:tcPr>
          <w:p w14:paraId="080AB833" w14:textId="7A26EFD5" w:rsidR="004266AA" w:rsidRPr="00D53CAD" w:rsidRDefault="00D53CAD" w:rsidP="004266AA">
            <w:pPr>
              <w:pStyle w:val="Podnojestranice"/>
              <w:tabs>
                <w:tab w:val="left" w:pos="708"/>
              </w:tabs>
              <w:jc w:val="right"/>
              <w:rPr>
                <w:i/>
                <w:color w:val="0070C0"/>
              </w:rPr>
            </w:pPr>
            <w:r w:rsidRPr="00D53CAD">
              <w:rPr>
                <w:i/>
                <w:color w:val="0070C0"/>
              </w:rPr>
              <w:t>(26.005,90)</w:t>
            </w:r>
          </w:p>
        </w:tc>
        <w:tc>
          <w:tcPr>
            <w:tcW w:w="1643" w:type="dxa"/>
            <w:tcBorders>
              <w:top w:val="single" w:sz="2" w:space="0" w:color="auto"/>
            </w:tcBorders>
          </w:tcPr>
          <w:p w14:paraId="1E492AE9" w14:textId="217EBB46" w:rsidR="004266AA" w:rsidRPr="00D53CAD" w:rsidRDefault="004266AA" w:rsidP="004266AA">
            <w:pPr>
              <w:pStyle w:val="Podnojestranice"/>
              <w:tabs>
                <w:tab w:val="left" w:pos="708"/>
              </w:tabs>
              <w:jc w:val="right"/>
              <w:rPr>
                <w:i/>
                <w:color w:val="0070C0"/>
              </w:rPr>
            </w:pPr>
            <w:r w:rsidRPr="00D53CAD">
              <w:rPr>
                <w:i/>
                <w:color w:val="0070C0"/>
              </w:rPr>
              <w:t>(58.883)</w:t>
            </w:r>
          </w:p>
        </w:tc>
        <w:tc>
          <w:tcPr>
            <w:tcW w:w="1417" w:type="dxa"/>
            <w:tcBorders>
              <w:top w:val="single" w:sz="2" w:space="0" w:color="auto"/>
            </w:tcBorders>
          </w:tcPr>
          <w:p w14:paraId="77FFF0D4" w14:textId="469C29D2" w:rsidR="004266AA" w:rsidRPr="00D53CAD" w:rsidRDefault="004266AA" w:rsidP="004266AA">
            <w:pPr>
              <w:pStyle w:val="Podnojestranice"/>
              <w:tabs>
                <w:tab w:val="left" w:pos="708"/>
              </w:tabs>
              <w:jc w:val="right"/>
              <w:rPr>
                <w:i/>
                <w:color w:val="0070C0"/>
              </w:rPr>
            </w:pPr>
            <w:r w:rsidRPr="00D53CAD">
              <w:rPr>
                <w:i/>
                <w:color w:val="0070C0"/>
              </w:rPr>
              <w:t>*****</w:t>
            </w:r>
          </w:p>
        </w:tc>
        <w:tc>
          <w:tcPr>
            <w:tcW w:w="1476" w:type="dxa"/>
            <w:tcBorders>
              <w:top w:val="single" w:sz="2" w:space="0" w:color="auto"/>
            </w:tcBorders>
          </w:tcPr>
          <w:p w14:paraId="30C6DA18" w14:textId="030B3B11" w:rsidR="004266AA" w:rsidRPr="00D53CAD" w:rsidRDefault="00D53CAD" w:rsidP="004266AA">
            <w:pPr>
              <w:pStyle w:val="Podnojestranice"/>
              <w:tabs>
                <w:tab w:val="left" w:pos="708"/>
              </w:tabs>
              <w:jc w:val="right"/>
              <w:rPr>
                <w:i/>
                <w:color w:val="0070C0"/>
              </w:rPr>
            </w:pPr>
            <w:r w:rsidRPr="00D53CAD">
              <w:rPr>
                <w:i/>
                <w:color w:val="0070C0"/>
              </w:rPr>
              <w:t>1.3470</w:t>
            </w:r>
          </w:p>
        </w:tc>
      </w:tr>
    </w:tbl>
    <w:p w14:paraId="2B717845" w14:textId="7E49772E" w:rsidR="00F23725" w:rsidRPr="00C77F09" w:rsidRDefault="00721864" w:rsidP="00C752C0">
      <w:pPr>
        <w:ind w:left="-426" w:right="-666"/>
        <w:jc w:val="both"/>
        <w:rPr>
          <w:lang w:val="bs-Latn-BA"/>
        </w:rPr>
      </w:pPr>
      <w:r w:rsidRPr="00C77F09">
        <w:rPr>
          <w:lang w:val="bs-Latn-BA"/>
        </w:rPr>
        <w:t xml:space="preserve"> </w:t>
      </w:r>
    </w:p>
    <w:p w14:paraId="3B28C62F" w14:textId="27BCE33B" w:rsidR="009F787F" w:rsidRPr="004266AA" w:rsidRDefault="00760B7F" w:rsidP="00571B6B">
      <w:pPr>
        <w:ind w:left="-426" w:right="43"/>
        <w:jc w:val="both"/>
        <w:rPr>
          <w:color w:val="0070C0"/>
          <w:lang w:val="bs-Latn-BA"/>
        </w:rPr>
      </w:pPr>
      <w:r w:rsidRPr="00D53CAD">
        <w:rPr>
          <w:b/>
          <w:i/>
          <w:color w:val="0070C0"/>
          <w:lang w:val="bs-Latn-BA"/>
        </w:rPr>
        <w:t xml:space="preserve">1) </w:t>
      </w:r>
      <w:r w:rsidR="009F787F" w:rsidRPr="00D53CAD">
        <w:rPr>
          <w:b/>
          <w:i/>
          <w:color w:val="0070C0"/>
          <w:lang w:val="bs-Latn-BA"/>
        </w:rPr>
        <w:t>Finansijski prihodi</w:t>
      </w:r>
      <w:r w:rsidR="009F787F" w:rsidRPr="00D53CAD">
        <w:rPr>
          <w:color w:val="0070C0"/>
          <w:lang w:val="bs-Latn-BA"/>
        </w:rPr>
        <w:t xml:space="preserve"> </w:t>
      </w:r>
      <w:r w:rsidR="00F96C06" w:rsidRPr="00D53CAD">
        <w:rPr>
          <w:color w:val="0070C0"/>
          <w:lang w:val="bs-Latn-BA"/>
        </w:rPr>
        <w:t>su iskazani u tekućem periodu</w:t>
      </w:r>
      <w:r w:rsidR="00A73137" w:rsidRPr="00D53CAD">
        <w:rPr>
          <w:color w:val="0070C0"/>
          <w:lang w:val="bs-Latn-BA"/>
        </w:rPr>
        <w:t xml:space="preserve"> u iznosu od 305 KM</w:t>
      </w:r>
      <w:r w:rsidR="004266AA" w:rsidRPr="00D53CAD">
        <w:rPr>
          <w:color w:val="0070C0"/>
          <w:lang w:val="bs-Latn-BA"/>
        </w:rPr>
        <w:t>,</w:t>
      </w:r>
      <w:r w:rsidR="00D53CAD" w:rsidRPr="00D53CAD">
        <w:rPr>
          <w:color w:val="0070C0"/>
          <w:lang w:val="bs-Latn-BA"/>
        </w:rPr>
        <w:t xml:space="preserve"> koji se odnose na ostale finansijske prihode i nisu materijalno značajni,</w:t>
      </w:r>
      <w:r w:rsidR="00F96C06" w:rsidRPr="00D53CAD">
        <w:rPr>
          <w:color w:val="0070C0"/>
          <w:lang w:val="bs-Latn-BA"/>
        </w:rPr>
        <w:t xml:space="preserve"> dok su u prethodnom periodu </w:t>
      </w:r>
      <w:r w:rsidR="004266AA" w:rsidRPr="00D53CAD">
        <w:rPr>
          <w:color w:val="0070C0"/>
          <w:lang w:val="bs-Latn-BA"/>
        </w:rPr>
        <w:t>ova pozicija nije</w:t>
      </w:r>
      <w:r w:rsidR="004266AA" w:rsidRPr="004266AA">
        <w:rPr>
          <w:color w:val="0070C0"/>
          <w:lang w:val="bs-Latn-BA"/>
        </w:rPr>
        <w:t xml:space="preserve"> iskazana.</w:t>
      </w:r>
    </w:p>
    <w:p w14:paraId="2647CE0B" w14:textId="77777777" w:rsidR="009E2EC0" w:rsidRDefault="000426BA" w:rsidP="00571B6B">
      <w:pPr>
        <w:ind w:left="-426" w:right="43"/>
        <w:jc w:val="both"/>
        <w:rPr>
          <w:lang w:val="bs-Latn-BA"/>
        </w:rPr>
      </w:pPr>
      <w:r w:rsidRPr="00C77F09">
        <w:rPr>
          <w:lang w:val="bs-Latn-BA"/>
        </w:rPr>
        <w:t xml:space="preserve"> </w:t>
      </w:r>
    </w:p>
    <w:p w14:paraId="19B9FBE4" w14:textId="77777777" w:rsidR="00497426" w:rsidRPr="00C77F09" w:rsidRDefault="00497426" w:rsidP="00571B6B">
      <w:pPr>
        <w:ind w:left="-426" w:right="43"/>
        <w:jc w:val="both"/>
        <w:rPr>
          <w:lang w:val="bs-Latn-BA"/>
        </w:rPr>
      </w:pPr>
    </w:p>
    <w:p w14:paraId="2BB85516" w14:textId="2CF5CCEF" w:rsidR="009F787F" w:rsidRPr="00497426" w:rsidRDefault="00760B7F" w:rsidP="00571B6B">
      <w:pPr>
        <w:ind w:left="-426" w:right="43"/>
        <w:jc w:val="both"/>
        <w:rPr>
          <w:color w:val="0070C0"/>
          <w:lang w:val="bs-Latn-BA"/>
        </w:rPr>
      </w:pPr>
      <w:r w:rsidRPr="00497426">
        <w:rPr>
          <w:b/>
          <w:i/>
          <w:color w:val="0070C0"/>
          <w:lang w:val="bs-Latn-BA"/>
        </w:rPr>
        <w:t xml:space="preserve">2) </w:t>
      </w:r>
      <w:r w:rsidR="009F787F" w:rsidRPr="00497426">
        <w:rPr>
          <w:b/>
          <w:i/>
          <w:color w:val="0070C0"/>
          <w:lang w:val="bs-Latn-BA"/>
        </w:rPr>
        <w:t>Finansijski rashodi</w:t>
      </w:r>
      <w:r w:rsidR="009F787F" w:rsidRPr="00497426">
        <w:rPr>
          <w:color w:val="0070C0"/>
          <w:lang w:val="bs-Latn-BA"/>
        </w:rPr>
        <w:t xml:space="preserve"> (</w:t>
      </w:r>
      <w:r w:rsidR="004D59B0" w:rsidRPr="00497426">
        <w:rPr>
          <w:color w:val="0070C0"/>
          <w:lang w:val="bs-Latn-BA"/>
        </w:rPr>
        <w:t>79.623</w:t>
      </w:r>
      <w:r w:rsidR="009F787F" w:rsidRPr="00497426">
        <w:rPr>
          <w:color w:val="0070C0"/>
          <w:lang w:val="bs-Latn-BA"/>
        </w:rPr>
        <w:t xml:space="preserve"> KM u tekućem i </w:t>
      </w:r>
      <w:r w:rsidR="004266AA" w:rsidRPr="00497426">
        <w:rPr>
          <w:color w:val="0070C0"/>
          <w:lang w:val="bs-Latn-BA"/>
        </w:rPr>
        <w:t>58.881</w:t>
      </w:r>
      <w:r w:rsidR="00272246" w:rsidRPr="00497426">
        <w:rPr>
          <w:color w:val="0070C0"/>
          <w:lang w:val="bs-Latn-BA"/>
        </w:rPr>
        <w:t xml:space="preserve"> KM u prethodnom periodu</w:t>
      </w:r>
      <w:r w:rsidR="0099611A" w:rsidRPr="00497426">
        <w:rPr>
          <w:color w:val="0070C0"/>
          <w:lang w:val="bs-Latn-BA"/>
        </w:rPr>
        <w:t>)</w:t>
      </w:r>
      <w:r w:rsidR="00721864" w:rsidRPr="00497426">
        <w:rPr>
          <w:color w:val="0070C0"/>
          <w:lang w:val="bs-Latn-BA"/>
        </w:rPr>
        <w:t xml:space="preserve"> a prema bilansu uspjeha</w:t>
      </w:r>
      <w:r w:rsidR="00272246" w:rsidRPr="00497426">
        <w:rPr>
          <w:color w:val="0070C0"/>
          <w:lang w:val="bs-Latn-BA"/>
        </w:rPr>
        <w:t xml:space="preserve"> </w:t>
      </w:r>
      <w:r w:rsidR="003E1A76" w:rsidRPr="00497426">
        <w:rPr>
          <w:color w:val="0070C0"/>
          <w:lang w:val="bs-Latn-BA"/>
        </w:rPr>
        <w:t xml:space="preserve">u cjelokupnom iznosu se </w:t>
      </w:r>
      <w:r w:rsidR="00272246" w:rsidRPr="00497426">
        <w:rPr>
          <w:color w:val="0070C0"/>
          <w:lang w:val="bs-Latn-BA"/>
        </w:rPr>
        <w:t>odnose  na</w:t>
      </w:r>
      <w:r w:rsidR="00721864" w:rsidRPr="00497426">
        <w:rPr>
          <w:color w:val="0070C0"/>
          <w:lang w:val="bs-Latn-BA"/>
        </w:rPr>
        <w:t xml:space="preserve"> rashode kamata</w:t>
      </w:r>
      <w:r w:rsidR="003E1A76" w:rsidRPr="00497426">
        <w:rPr>
          <w:color w:val="0070C0"/>
          <w:lang w:val="bs-Latn-BA"/>
        </w:rPr>
        <w:t>, koje su prema analitičkim evidencijama razvrstane na</w:t>
      </w:r>
      <w:r w:rsidR="004D59B0" w:rsidRPr="00497426">
        <w:rPr>
          <w:color w:val="0070C0"/>
          <w:lang w:val="bs-Latn-BA"/>
        </w:rPr>
        <w:t xml:space="preserve"> rashode kamata po kratkoročnom kreditu </w:t>
      </w:r>
      <w:r w:rsidR="00497426" w:rsidRPr="00497426">
        <w:rPr>
          <w:color w:val="0070C0"/>
          <w:lang w:val="bs-Latn-BA"/>
        </w:rPr>
        <w:t>32.163,60 KM, rashode po kratkoročnim kreditima – ASA banka 14.603,30 KM,</w:t>
      </w:r>
      <w:r w:rsidR="003E1A76" w:rsidRPr="00497426">
        <w:rPr>
          <w:color w:val="0070C0"/>
          <w:lang w:val="bs-Latn-BA"/>
        </w:rPr>
        <w:t xml:space="preserve"> rashode kamata po </w:t>
      </w:r>
      <w:r w:rsidR="004D59B0" w:rsidRPr="00497426">
        <w:rPr>
          <w:color w:val="0070C0"/>
          <w:lang w:val="bs-Latn-BA"/>
        </w:rPr>
        <w:t>dugoročnim</w:t>
      </w:r>
      <w:r w:rsidR="003E1A76" w:rsidRPr="00497426">
        <w:rPr>
          <w:color w:val="0070C0"/>
          <w:lang w:val="bs-Latn-BA"/>
        </w:rPr>
        <w:t xml:space="preserve"> kreditima</w:t>
      </w:r>
      <w:r w:rsidR="004D59B0" w:rsidRPr="00497426">
        <w:rPr>
          <w:color w:val="0070C0"/>
          <w:lang w:val="bs-Latn-BA"/>
        </w:rPr>
        <w:t xml:space="preserve"> ASA banka</w:t>
      </w:r>
      <w:r w:rsidR="003E1A76" w:rsidRPr="00497426">
        <w:rPr>
          <w:color w:val="0070C0"/>
          <w:lang w:val="bs-Latn-BA"/>
        </w:rPr>
        <w:t xml:space="preserve"> </w:t>
      </w:r>
      <w:r w:rsidR="004D59B0" w:rsidRPr="00497426">
        <w:rPr>
          <w:color w:val="0070C0"/>
          <w:lang w:val="bs-Latn-BA"/>
        </w:rPr>
        <w:t>19.430,60</w:t>
      </w:r>
      <w:r w:rsidR="003E1A76" w:rsidRPr="00497426">
        <w:rPr>
          <w:color w:val="0070C0"/>
          <w:lang w:val="bs-Latn-BA"/>
        </w:rPr>
        <w:t xml:space="preserve"> KM, </w:t>
      </w:r>
      <w:r w:rsidR="004D59B0" w:rsidRPr="00497426">
        <w:rPr>
          <w:color w:val="0070C0"/>
          <w:lang w:val="bs-Latn-BA"/>
        </w:rPr>
        <w:t>zatezne i druge kamate 1.696,27 KM, rashodi kamata po osnovu lizinga 1.001,20 KM i ostale kamate 10.723,26 KM</w:t>
      </w:r>
      <w:r w:rsidR="00721864" w:rsidRPr="00497426">
        <w:rPr>
          <w:color w:val="0070C0"/>
          <w:lang w:val="bs-Latn-BA"/>
        </w:rPr>
        <w:t xml:space="preserve"> </w:t>
      </w:r>
      <w:r w:rsidR="00AD1DC3">
        <w:rPr>
          <w:color w:val="0070C0"/>
          <w:lang w:val="bs-Latn-BA"/>
        </w:rPr>
        <w:t>koje su obračunate po osnovu dugovanja za električnu energiju.</w:t>
      </w:r>
    </w:p>
    <w:p w14:paraId="0F81F710" w14:textId="77777777" w:rsidR="002C3532" w:rsidRDefault="002C3532" w:rsidP="009A3537">
      <w:pPr>
        <w:ind w:right="-666"/>
        <w:jc w:val="both"/>
        <w:rPr>
          <w:lang w:val="bs-Latn-BA"/>
        </w:rPr>
      </w:pPr>
    </w:p>
    <w:p w14:paraId="38EA227F" w14:textId="77777777" w:rsidR="00497426" w:rsidRPr="00C77F09" w:rsidRDefault="00497426" w:rsidP="009A3537">
      <w:pPr>
        <w:ind w:right="-666"/>
        <w:jc w:val="both"/>
        <w:rPr>
          <w:lang w:val="bs-Latn-BA"/>
        </w:rPr>
      </w:pPr>
    </w:p>
    <w:p w14:paraId="07EFC89A" w14:textId="77777777" w:rsidR="00BE761F" w:rsidRPr="00497426" w:rsidRDefault="00BE761F" w:rsidP="00BE761F">
      <w:pPr>
        <w:pStyle w:val="Podnojestranice"/>
        <w:tabs>
          <w:tab w:val="left" w:pos="-426"/>
        </w:tabs>
        <w:ind w:left="-426"/>
        <w:jc w:val="both"/>
        <w:rPr>
          <w:b/>
          <w:i/>
          <w:color w:val="0070C0"/>
          <w:lang w:val="bs-Latn-BA"/>
        </w:rPr>
      </w:pPr>
      <w:r w:rsidRPr="00497426">
        <w:rPr>
          <w:b/>
          <w:i/>
          <w:color w:val="0070C0"/>
          <w:lang w:val="sr-Latn-CS"/>
        </w:rPr>
        <w:t>7.2</w:t>
      </w:r>
      <w:r w:rsidRPr="00497426">
        <w:rPr>
          <w:b/>
          <w:i/>
          <w:color w:val="0070C0"/>
          <w:lang w:val="sr-Cyrl-CS"/>
        </w:rPr>
        <w:t xml:space="preserve">.3. Dobitak / gubitak redovne aktivnosti </w:t>
      </w:r>
    </w:p>
    <w:p w14:paraId="14EF80BC" w14:textId="77777777" w:rsidR="00BE761F" w:rsidRPr="00C77F09" w:rsidRDefault="00BE761F" w:rsidP="00BE761F">
      <w:pPr>
        <w:jc w:val="both"/>
        <w:rPr>
          <w:lang w:val="bs-Latn-BA"/>
        </w:rPr>
      </w:pPr>
    </w:p>
    <w:tbl>
      <w:tblPr>
        <w:tblW w:w="8495" w:type="dxa"/>
        <w:jc w:val="center"/>
        <w:tblBorders>
          <w:top w:val="double" w:sz="6" w:space="0" w:color="auto"/>
          <w:bottom w:val="double" w:sz="6" w:space="0" w:color="auto"/>
        </w:tblBorders>
        <w:tblCellMar>
          <w:left w:w="70" w:type="dxa"/>
          <w:right w:w="70" w:type="dxa"/>
        </w:tblCellMar>
        <w:tblLook w:val="0000" w:firstRow="0" w:lastRow="0" w:firstColumn="0" w:lastColumn="0" w:noHBand="0" w:noVBand="0"/>
      </w:tblPr>
      <w:tblGrid>
        <w:gridCol w:w="1100"/>
        <w:gridCol w:w="4572"/>
        <w:gridCol w:w="1470"/>
        <w:gridCol w:w="1353"/>
      </w:tblGrid>
      <w:tr w:rsidR="00497426" w:rsidRPr="00497426" w14:paraId="4C45101B" w14:textId="77777777" w:rsidTr="004D207D">
        <w:trPr>
          <w:trHeight w:val="270"/>
          <w:jc w:val="center"/>
        </w:trPr>
        <w:tc>
          <w:tcPr>
            <w:tcW w:w="1100" w:type="dxa"/>
            <w:vMerge w:val="restart"/>
            <w:tcBorders>
              <w:top w:val="double" w:sz="6" w:space="0" w:color="auto"/>
              <w:bottom w:val="nil"/>
            </w:tcBorders>
            <w:shd w:val="clear" w:color="auto" w:fill="DEEAF6" w:themeFill="accent1" w:themeFillTint="33"/>
            <w:vAlign w:val="center"/>
          </w:tcPr>
          <w:p w14:paraId="432A5608" w14:textId="77777777" w:rsidR="00BE761F" w:rsidRPr="00497426" w:rsidRDefault="00BE761F" w:rsidP="004D207D">
            <w:pPr>
              <w:jc w:val="center"/>
              <w:rPr>
                <w:b/>
                <w:i/>
                <w:color w:val="0070C0"/>
                <w:lang w:val="sr-Cyrl-CS"/>
              </w:rPr>
            </w:pPr>
            <w:r w:rsidRPr="00497426">
              <w:rPr>
                <w:b/>
                <w:i/>
                <w:color w:val="0070C0"/>
                <w:lang w:val="sr-Cyrl-CS"/>
              </w:rPr>
              <w:t>Grupa računa, račun</w:t>
            </w:r>
          </w:p>
        </w:tc>
        <w:tc>
          <w:tcPr>
            <w:tcW w:w="4572" w:type="dxa"/>
            <w:vMerge w:val="restart"/>
            <w:tcBorders>
              <w:top w:val="double" w:sz="6" w:space="0" w:color="auto"/>
              <w:bottom w:val="nil"/>
            </w:tcBorders>
            <w:shd w:val="clear" w:color="auto" w:fill="DEEAF6" w:themeFill="accent1" w:themeFillTint="33"/>
            <w:vAlign w:val="center"/>
          </w:tcPr>
          <w:p w14:paraId="4A33516A" w14:textId="77777777" w:rsidR="00BE761F" w:rsidRPr="00497426" w:rsidRDefault="00BE761F" w:rsidP="004D207D">
            <w:pPr>
              <w:jc w:val="center"/>
              <w:rPr>
                <w:b/>
                <w:i/>
                <w:color w:val="0070C0"/>
                <w:lang w:val="sr-Cyrl-CS"/>
              </w:rPr>
            </w:pPr>
            <w:r w:rsidRPr="00497426">
              <w:rPr>
                <w:b/>
                <w:i/>
                <w:color w:val="0070C0"/>
                <w:lang w:val="sr-Cyrl-CS"/>
              </w:rPr>
              <w:t>P O Z I C I J A</w:t>
            </w:r>
          </w:p>
        </w:tc>
        <w:tc>
          <w:tcPr>
            <w:tcW w:w="2823" w:type="dxa"/>
            <w:gridSpan w:val="2"/>
            <w:tcBorders>
              <w:top w:val="double" w:sz="6" w:space="0" w:color="auto"/>
              <w:bottom w:val="single" w:sz="2" w:space="0" w:color="auto"/>
            </w:tcBorders>
            <w:shd w:val="clear" w:color="auto" w:fill="DEEAF6" w:themeFill="accent1" w:themeFillTint="33"/>
            <w:vAlign w:val="center"/>
          </w:tcPr>
          <w:p w14:paraId="2DC7278D" w14:textId="77777777" w:rsidR="00BE761F" w:rsidRPr="00497426" w:rsidRDefault="00BE761F" w:rsidP="004D207D">
            <w:pPr>
              <w:jc w:val="center"/>
              <w:rPr>
                <w:b/>
                <w:i/>
                <w:color w:val="0070C0"/>
                <w:lang w:val="sr-Cyrl-CS"/>
              </w:rPr>
            </w:pPr>
            <w:r w:rsidRPr="00497426">
              <w:rPr>
                <w:b/>
                <w:i/>
                <w:color w:val="0070C0"/>
                <w:lang w:val="sr-Cyrl-CS"/>
              </w:rPr>
              <w:t>IZNOS</w:t>
            </w:r>
          </w:p>
        </w:tc>
      </w:tr>
      <w:tr w:rsidR="00497426" w:rsidRPr="00497426" w14:paraId="53295E3B" w14:textId="77777777" w:rsidTr="004D207D">
        <w:trPr>
          <w:trHeight w:val="285"/>
          <w:jc w:val="center"/>
        </w:trPr>
        <w:tc>
          <w:tcPr>
            <w:tcW w:w="0" w:type="auto"/>
            <w:vMerge/>
            <w:tcBorders>
              <w:top w:val="nil"/>
            </w:tcBorders>
            <w:vAlign w:val="center"/>
          </w:tcPr>
          <w:p w14:paraId="1087CB61" w14:textId="77777777" w:rsidR="00BE761F" w:rsidRPr="00497426" w:rsidRDefault="00BE761F" w:rsidP="004D207D">
            <w:pPr>
              <w:rPr>
                <w:b/>
                <w:i/>
                <w:color w:val="0070C0"/>
                <w:lang w:val="sr-Cyrl-CS"/>
              </w:rPr>
            </w:pPr>
          </w:p>
        </w:tc>
        <w:tc>
          <w:tcPr>
            <w:tcW w:w="0" w:type="auto"/>
            <w:vMerge/>
            <w:tcBorders>
              <w:top w:val="nil"/>
            </w:tcBorders>
            <w:vAlign w:val="center"/>
          </w:tcPr>
          <w:p w14:paraId="44920D79" w14:textId="77777777" w:rsidR="00BE761F" w:rsidRPr="00497426" w:rsidRDefault="00BE761F" w:rsidP="004D207D">
            <w:pPr>
              <w:rPr>
                <w:b/>
                <w:i/>
                <w:color w:val="0070C0"/>
                <w:lang w:val="sr-Cyrl-CS"/>
              </w:rPr>
            </w:pPr>
          </w:p>
        </w:tc>
        <w:tc>
          <w:tcPr>
            <w:tcW w:w="1470" w:type="dxa"/>
            <w:vMerge w:val="restart"/>
            <w:tcBorders>
              <w:top w:val="single" w:sz="2" w:space="0" w:color="auto"/>
              <w:bottom w:val="single" w:sz="2" w:space="0" w:color="auto"/>
            </w:tcBorders>
            <w:shd w:val="clear" w:color="auto" w:fill="FFF2CC" w:themeFill="accent4" w:themeFillTint="33"/>
            <w:vAlign w:val="center"/>
          </w:tcPr>
          <w:p w14:paraId="321BAE81" w14:textId="77777777" w:rsidR="00BE761F" w:rsidRPr="00497426" w:rsidRDefault="00BE761F" w:rsidP="004D207D">
            <w:pPr>
              <w:jc w:val="center"/>
              <w:rPr>
                <w:b/>
                <w:i/>
                <w:color w:val="0070C0"/>
                <w:lang w:val="sr-Cyrl-CS"/>
              </w:rPr>
            </w:pPr>
            <w:r w:rsidRPr="00497426">
              <w:rPr>
                <w:b/>
                <w:i/>
                <w:color w:val="0070C0"/>
                <w:lang w:val="sr-Cyrl-CS"/>
              </w:rPr>
              <w:t>Tekuća godina</w:t>
            </w:r>
          </w:p>
        </w:tc>
        <w:tc>
          <w:tcPr>
            <w:tcW w:w="1353" w:type="dxa"/>
            <w:vMerge w:val="restart"/>
            <w:tcBorders>
              <w:top w:val="single" w:sz="2" w:space="0" w:color="auto"/>
              <w:bottom w:val="single" w:sz="2" w:space="0" w:color="auto"/>
            </w:tcBorders>
            <w:shd w:val="clear" w:color="auto" w:fill="FFF2CC" w:themeFill="accent4" w:themeFillTint="33"/>
            <w:vAlign w:val="center"/>
          </w:tcPr>
          <w:p w14:paraId="6B0252A4" w14:textId="77777777" w:rsidR="00BE761F" w:rsidRPr="00497426" w:rsidRDefault="00BE761F" w:rsidP="004D207D">
            <w:pPr>
              <w:jc w:val="center"/>
              <w:rPr>
                <w:b/>
                <w:i/>
                <w:color w:val="0070C0"/>
                <w:lang w:val="sr-Cyrl-CS"/>
              </w:rPr>
            </w:pPr>
            <w:r w:rsidRPr="00497426">
              <w:rPr>
                <w:b/>
                <w:i/>
                <w:color w:val="0070C0"/>
                <w:lang w:val="sr-Cyrl-CS"/>
              </w:rPr>
              <w:t>Prethodna godina</w:t>
            </w:r>
          </w:p>
        </w:tc>
      </w:tr>
      <w:tr w:rsidR="00497426" w:rsidRPr="00497426" w14:paraId="7A7D101D" w14:textId="77777777" w:rsidTr="004D207D">
        <w:trPr>
          <w:trHeight w:val="276"/>
          <w:jc w:val="center"/>
        </w:trPr>
        <w:tc>
          <w:tcPr>
            <w:tcW w:w="0" w:type="auto"/>
            <w:vMerge/>
            <w:tcBorders>
              <w:bottom w:val="single" w:sz="4" w:space="0" w:color="auto"/>
            </w:tcBorders>
            <w:vAlign w:val="center"/>
          </w:tcPr>
          <w:p w14:paraId="7510D2A0" w14:textId="77777777" w:rsidR="00BE761F" w:rsidRPr="00497426" w:rsidRDefault="00BE761F" w:rsidP="004D207D">
            <w:pPr>
              <w:rPr>
                <w:b/>
                <w:i/>
                <w:color w:val="0070C0"/>
                <w:lang w:val="sr-Cyrl-CS"/>
              </w:rPr>
            </w:pPr>
          </w:p>
        </w:tc>
        <w:tc>
          <w:tcPr>
            <w:tcW w:w="0" w:type="auto"/>
            <w:vMerge/>
            <w:tcBorders>
              <w:bottom w:val="single" w:sz="4" w:space="0" w:color="auto"/>
            </w:tcBorders>
            <w:vAlign w:val="center"/>
          </w:tcPr>
          <w:p w14:paraId="216D321F" w14:textId="77777777" w:rsidR="00BE761F" w:rsidRPr="00497426" w:rsidRDefault="00BE761F" w:rsidP="004D207D">
            <w:pPr>
              <w:rPr>
                <w:b/>
                <w:i/>
                <w:color w:val="0070C0"/>
                <w:lang w:val="sr-Cyrl-CS"/>
              </w:rPr>
            </w:pPr>
          </w:p>
        </w:tc>
        <w:tc>
          <w:tcPr>
            <w:tcW w:w="0" w:type="auto"/>
            <w:vMerge/>
            <w:tcBorders>
              <w:top w:val="nil"/>
              <w:bottom w:val="single" w:sz="2" w:space="0" w:color="auto"/>
            </w:tcBorders>
            <w:shd w:val="clear" w:color="auto" w:fill="FFF2CC" w:themeFill="accent4" w:themeFillTint="33"/>
            <w:vAlign w:val="center"/>
          </w:tcPr>
          <w:p w14:paraId="75289B9C" w14:textId="77777777" w:rsidR="00BE761F" w:rsidRPr="00497426" w:rsidRDefault="00BE761F" w:rsidP="004D207D">
            <w:pPr>
              <w:rPr>
                <w:b/>
                <w:i/>
                <w:color w:val="0070C0"/>
                <w:lang w:val="sr-Cyrl-CS"/>
              </w:rPr>
            </w:pPr>
          </w:p>
        </w:tc>
        <w:tc>
          <w:tcPr>
            <w:tcW w:w="0" w:type="auto"/>
            <w:vMerge/>
            <w:tcBorders>
              <w:top w:val="nil"/>
              <w:bottom w:val="single" w:sz="2" w:space="0" w:color="auto"/>
            </w:tcBorders>
            <w:shd w:val="clear" w:color="auto" w:fill="FFF2CC" w:themeFill="accent4" w:themeFillTint="33"/>
            <w:vAlign w:val="center"/>
          </w:tcPr>
          <w:p w14:paraId="31E6B366" w14:textId="77777777" w:rsidR="00BE761F" w:rsidRPr="00497426" w:rsidRDefault="00BE761F" w:rsidP="004D207D">
            <w:pPr>
              <w:rPr>
                <w:b/>
                <w:i/>
                <w:color w:val="0070C0"/>
                <w:lang w:val="sr-Cyrl-CS"/>
              </w:rPr>
            </w:pPr>
          </w:p>
        </w:tc>
      </w:tr>
      <w:tr w:rsidR="00497426" w:rsidRPr="00497426" w14:paraId="09DA6258" w14:textId="77777777" w:rsidTr="004D207D">
        <w:trPr>
          <w:trHeight w:val="321"/>
          <w:jc w:val="center"/>
        </w:trPr>
        <w:tc>
          <w:tcPr>
            <w:tcW w:w="1100" w:type="dxa"/>
            <w:tcBorders>
              <w:top w:val="single" w:sz="4" w:space="0" w:color="auto"/>
              <w:bottom w:val="dotted" w:sz="4" w:space="0" w:color="auto"/>
            </w:tcBorders>
            <w:noWrap/>
            <w:vAlign w:val="bottom"/>
          </w:tcPr>
          <w:p w14:paraId="2AE0345A" w14:textId="77777777" w:rsidR="004266AA" w:rsidRPr="00497426" w:rsidRDefault="004266AA" w:rsidP="004266AA">
            <w:pPr>
              <w:jc w:val="center"/>
              <w:rPr>
                <w:i/>
                <w:color w:val="0070C0"/>
                <w:lang w:val="sr-Cyrl-CS"/>
              </w:rPr>
            </w:pPr>
            <w:r w:rsidRPr="00497426">
              <w:rPr>
                <w:i/>
                <w:color w:val="0070C0"/>
              </w:rPr>
              <w:t> 60-65</w:t>
            </w:r>
          </w:p>
        </w:tc>
        <w:tc>
          <w:tcPr>
            <w:tcW w:w="4572" w:type="dxa"/>
            <w:tcBorders>
              <w:top w:val="single" w:sz="4" w:space="0" w:color="auto"/>
              <w:bottom w:val="dotted" w:sz="4" w:space="0" w:color="auto"/>
            </w:tcBorders>
            <w:vAlign w:val="center"/>
          </w:tcPr>
          <w:p w14:paraId="7645386F" w14:textId="77777777" w:rsidR="004266AA" w:rsidRPr="00497426" w:rsidRDefault="004266AA" w:rsidP="004266AA">
            <w:pPr>
              <w:rPr>
                <w:i/>
                <w:color w:val="0070C0"/>
              </w:rPr>
            </w:pPr>
            <w:r w:rsidRPr="00497426">
              <w:rPr>
                <w:i/>
                <w:color w:val="0070C0"/>
              </w:rPr>
              <w:t xml:space="preserve">I. POSLOVNI PRIHODI                                                        </w:t>
            </w:r>
          </w:p>
        </w:tc>
        <w:tc>
          <w:tcPr>
            <w:tcW w:w="1470" w:type="dxa"/>
            <w:tcBorders>
              <w:top w:val="single" w:sz="2" w:space="0" w:color="auto"/>
              <w:bottom w:val="dotted" w:sz="4" w:space="0" w:color="auto"/>
            </w:tcBorders>
            <w:shd w:val="clear" w:color="auto" w:fill="F2F2F2" w:themeFill="background1" w:themeFillShade="F2"/>
            <w:noWrap/>
            <w:vAlign w:val="center"/>
          </w:tcPr>
          <w:p w14:paraId="5892EF10" w14:textId="669F33F2" w:rsidR="004266AA" w:rsidRPr="00497426" w:rsidRDefault="00497426" w:rsidP="004266AA">
            <w:pPr>
              <w:jc w:val="right"/>
              <w:rPr>
                <w:i/>
                <w:color w:val="0070C0"/>
              </w:rPr>
            </w:pPr>
            <w:r w:rsidRPr="00497426">
              <w:rPr>
                <w:i/>
                <w:color w:val="0070C0"/>
              </w:rPr>
              <w:t>5.012.484</w:t>
            </w:r>
          </w:p>
        </w:tc>
        <w:tc>
          <w:tcPr>
            <w:tcW w:w="1353" w:type="dxa"/>
            <w:tcBorders>
              <w:top w:val="single" w:sz="2" w:space="0" w:color="auto"/>
              <w:bottom w:val="dotted" w:sz="4" w:space="0" w:color="auto"/>
            </w:tcBorders>
            <w:noWrap/>
            <w:vAlign w:val="center"/>
          </w:tcPr>
          <w:p w14:paraId="17EA12A7" w14:textId="771B883D" w:rsidR="004266AA" w:rsidRPr="00497426" w:rsidRDefault="004266AA" w:rsidP="004266AA">
            <w:pPr>
              <w:jc w:val="right"/>
              <w:rPr>
                <w:i/>
                <w:color w:val="0070C0"/>
              </w:rPr>
            </w:pPr>
            <w:r w:rsidRPr="00497426">
              <w:rPr>
                <w:i/>
                <w:color w:val="0070C0"/>
              </w:rPr>
              <w:t>5.643.305</w:t>
            </w:r>
          </w:p>
        </w:tc>
      </w:tr>
      <w:tr w:rsidR="00497426" w:rsidRPr="00497426" w14:paraId="75998A8D" w14:textId="77777777" w:rsidTr="00BE761F">
        <w:trPr>
          <w:trHeight w:val="345"/>
          <w:jc w:val="center"/>
        </w:trPr>
        <w:tc>
          <w:tcPr>
            <w:tcW w:w="1100" w:type="dxa"/>
            <w:tcBorders>
              <w:top w:val="dotted" w:sz="4" w:space="0" w:color="auto"/>
              <w:bottom w:val="double" w:sz="4" w:space="0" w:color="auto"/>
            </w:tcBorders>
            <w:noWrap/>
            <w:vAlign w:val="bottom"/>
          </w:tcPr>
          <w:p w14:paraId="19FB7CFF" w14:textId="77777777" w:rsidR="004266AA" w:rsidRPr="00497426" w:rsidRDefault="004266AA" w:rsidP="004266AA">
            <w:pPr>
              <w:jc w:val="center"/>
              <w:rPr>
                <w:i/>
                <w:color w:val="0070C0"/>
              </w:rPr>
            </w:pPr>
            <w:r w:rsidRPr="00497426">
              <w:rPr>
                <w:i/>
                <w:color w:val="0070C0"/>
              </w:rPr>
              <w:t>50-55 </w:t>
            </w:r>
          </w:p>
        </w:tc>
        <w:tc>
          <w:tcPr>
            <w:tcW w:w="4572" w:type="dxa"/>
            <w:tcBorders>
              <w:top w:val="dotted" w:sz="4" w:space="0" w:color="auto"/>
              <w:bottom w:val="double" w:sz="4" w:space="0" w:color="auto"/>
            </w:tcBorders>
            <w:vAlign w:val="center"/>
          </w:tcPr>
          <w:p w14:paraId="5FF710DC" w14:textId="77777777" w:rsidR="004266AA" w:rsidRPr="00497426" w:rsidRDefault="004266AA" w:rsidP="004266AA">
            <w:pPr>
              <w:rPr>
                <w:i/>
                <w:color w:val="0070C0"/>
              </w:rPr>
            </w:pPr>
            <w:r w:rsidRPr="00497426">
              <w:rPr>
                <w:i/>
                <w:color w:val="0070C0"/>
              </w:rPr>
              <w:t xml:space="preserve">II. POSLOVNI RASHODI </w:t>
            </w:r>
          </w:p>
        </w:tc>
        <w:tc>
          <w:tcPr>
            <w:tcW w:w="1470" w:type="dxa"/>
            <w:tcBorders>
              <w:top w:val="dotted" w:sz="4" w:space="0" w:color="auto"/>
              <w:bottom w:val="double" w:sz="4" w:space="0" w:color="auto"/>
            </w:tcBorders>
            <w:shd w:val="clear" w:color="auto" w:fill="F2F2F2" w:themeFill="background1" w:themeFillShade="F2"/>
            <w:noWrap/>
            <w:vAlign w:val="center"/>
          </w:tcPr>
          <w:p w14:paraId="244EBA0A" w14:textId="106663D4" w:rsidR="004266AA" w:rsidRPr="00497426" w:rsidRDefault="00497426" w:rsidP="004266AA">
            <w:pPr>
              <w:jc w:val="right"/>
              <w:rPr>
                <w:i/>
                <w:color w:val="0070C0"/>
              </w:rPr>
            </w:pPr>
            <w:r w:rsidRPr="00497426">
              <w:rPr>
                <w:i/>
                <w:color w:val="0070C0"/>
              </w:rPr>
              <w:t>4.901.274</w:t>
            </w:r>
          </w:p>
        </w:tc>
        <w:tc>
          <w:tcPr>
            <w:tcW w:w="1353" w:type="dxa"/>
            <w:tcBorders>
              <w:top w:val="dotted" w:sz="4" w:space="0" w:color="auto"/>
              <w:bottom w:val="double" w:sz="4" w:space="0" w:color="auto"/>
            </w:tcBorders>
            <w:noWrap/>
            <w:vAlign w:val="center"/>
          </w:tcPr>
          <w:p w14:paraId="7B43DD9B" w14:textId="0A196DD5" w:rsidR="004266AA" w:rsidRPr="00497426" w:rsidRDefault="004266AA" w:rsidP="004266AA">
            <w:pPr>
              <w:jc w:val="right"/>
              <w:rPr>
                <w:i/>
                <w:color w:val="0070C0"/>
              </w:rPr>
            </w:pPr>
            <w:r w:rsidRPr="00497426">
              <w:rPr>
                <w:i/>
                <w:color w:val="0070C0"/>
              </w:rPr>
              <w:t>5.533.478</w:t>
            </w:r>
          </w:p>
        </w:tc>
      </w:tr>
      <w:tr w:rsidR="00497426" w:rsidRPr="00497426" w14:paraId="3E92A20F" w14:textId="77777777" w:rsidTr="00BE761F">
        <w:trPr>
          <w:trHeight w:val="345"/>
          <w:jc w:val="center"/>
        </w:trPr>
        <w:tc>
          <w:tcPr>
            <w:tcW w:w="1100" w:type="dxa"/>
            <w:tcBorders>
              <w:top w:val="double" w:sz="4" w:space="0" w:color="auto"/>
              <w:bottom w:val="dotted" w:sz="4" w:space="0" w:color="auto"/>
            </w:tcBorders>
            <w:noWrap/>
            <w:vAlign w:val="bottom"/>
          </w:tcPr>
          <w:p w14:paraId="1E653E2F" w14:textId="77777777" w:rsidR="004266AA" w:rsidRPr="00497426" w:rsidRDefault="004266AA" w:rsidP="004266AA">
            <w:pPr>
              <w:jc w:val="center"/>
              <w:rPr>
                <w:i/>
                <w:color w:val="0070C0"/>
              </w:rPr>
            </w:pPr>
          </w:p>
        </w:tc>
        <w:tc>
          <w:tcPr>
            <w:tcW w:w="4572" w:type="dxa"/>
            <w:tcBorders>
              <w:top w:val="double" w:sz="4" w:space="0" w:color="auto"/>
              <w:bottom w:val="dotted" w:sz="4" w:space="0" w:color="auto"/>
            </w:tcBorders>
            <w:vAlign w:val="center"/>
          </w:tcPr>
          <w:p w14:paraId="2D0F4766" w14:textId="77777777" w:rsidR="004266AA" w:rsidRPr="00497426" w:rsidRDefault="004266AA" w:rsidP="004266AA">
            <w:pPr>
              <w:rPr>
                <w:i/>
                <w:color w:val="0070C0"/>
              </w:rPr>
            </w:pPr>
            <w:r w:rsidRPr="00497426">
              <w:rPr>
                <w:i/>
                <w:color w:val="0070C0"/>
              </w:rPr>
              <w:t>POSLOVNI DOBITAK</w:t>
            </w:r>
          </w:p>
        </w:tc>
        <w:tc>
          <w:tcPr>
            <w:tcW w:w="1470" w:type="dxa"/>
            <w:tcBorders>
              <w:top w:val="double" w:sz="4" w:space="0" w:color="auto"/>
              <w:bottom w:val="dotted" w:sz="4" w:space="0" w:color="auto"/>
            </w:tcBorders>
            <w:shd w:val="clear" w:color="auto" w:fill="F2F2F2" w:themeFill="background1" w:themeFillShade="F2"/>
            <w:noWrap/>
            <w:vAlign w:val="center"/>
          </w:tcPr>
          <w:p w14:paraId="3E32E1FB" w14:textId="2456A4D2" w:rsidR="004266AA" w:rsidRPr="00497426" w:rsidRDefault="00497426" w:rsidP="004266AA">
            <w:pPr>
              <w:jc w:val="right"/>
              <w:rPr>
                <w:i/>
                <w:color w:val="0070C0"/>
              </w:rPr>
            </w:pPr>
            <w:r w:rsidRPr="00497426">
              <w:rPr>
                <w:i/>
                <w:color w:val="0070C0"/>
              </w:rPr>
              <w:t>111.210</w:t>
            </w:r>
          </w:p>
        </w:tc>
        <w:tc>
          <w:tcPr>
            <w:tcW w:w="1353" w:type="dxa"/>
            <w:tcBorders>
              <w:top w:val="double" w:sz="4" w:space="0" w:color="auto"/>
              <w:bottom w:val="dotted" w:sz="4" w:space="0" w:color="auto"/>
            </w:tcBorders>
            <w:noWrap/>
            <w:vAlign w:val="center"/>
          </w:tcPr>
          <w:p w14:paraId="4114306D" w14:textId="1E9771A2" w:rsidR="004266AA" w:rsidRPr="00497426" w:rsidRDefault="004266AA" w:rsidP="004266AA">
            <w:pPr>
              <w:jc w:val="right"/>
              <w:rPr>
                <w:i/>
                <w:color w:val="0070C0"/>
              </w:rPr>
            </w:pPr>
            <w:r w:rsidRPr="00497426">
              <w:rPr>
                <w:i/>
                <w:color w:val="0070C0"/>
              </w:rPr>
              <w:t>109.827</w:t>
            </w:r>
          </w:p>
        </w:tc>
      </w:tr>
      <w:tr w:rsidR="00497426" w:rsidRPr="00497426" w14:paraId="2C4DD54A" w14:textId="77777777" w:rsidTr="00BE761F">
        <w:trPr>
          <w:trHeight w:val="345"/>
          <w:jc w:val="center"/>
        </w:trPr>
        <w:tc>
          <w:tcPr>
            <w:tcW w:w="1100" w:type="dxa"/>
            <w:tcBorders>
              <w:top w:val="dotted" w:sz="4" w:space="0" w:color="auto"/>
              <w:bottom w:val="double" w:sz="4" w:space="0" w:color="auto"/>
            </w:tcBorders>
            <w:noWrap/>
            <w:vAlign w:val="bottom"/>
          </w:tcPr>
          <w:p w14:paraId="1A5FF8D6" w14:textId="77777777" w:rsidR="004266AA" w:rsidRPr="00497426" w:rsidRDefault="004266AA" w:rsidP="004266AA">
            <w:pPr>
              <w:jc w:val="center"/>
              <w:rPr>
                <w:i/>
                <w:color w:val="0070C0"/>
              </w:rPr>
            </w:pPr>
          </w:p>
        </w:tc>
        <w:tc>
          <w:tcPr>
            <w:tcW w:w="4572" w:type="dxa"/>
            <w:tcBorders>
              <w:top w:val="dotted" w:sz="4" w:space="0" w:color="auto"/>
              <w:bottom w:val="double" w:sz="4" w:space="0" w:color="auto"/>
            </w:tcBorders>
            <w:vAlign w:val="center"/>
          </w:tcPr>
          <w:p w14:paraId="6ED9E5FB" w14:textId="77777777" w:rsidR="004266AA" w:rsidRPr="00497426" w:rsidRDefault="004266AA" w:rsidP="004266AA">
            <w:pPr>
              <w:rPr>
                <w:i/>
                <w:color w:val="0070C0"/>
              </w:rPr>
            </w:pPr>
            <w:r w:rsidRPr="00497426">
              <w:rPr>
                <w:i/>
                <w:color w:val="0070C0"/>
              </w:rPr>
              <w:t>POSLOVNI GUBITAK</w:t>
            </w:r>
          </w:p>
        </w:tc>
        <w:tc>
          <w:tcPr>
            <w:tcW w:w="1470" w:type="dxa"/>
            <w:tcBorders>
              <w:top w:val="dotted" w:sz="4" w:space="0" w:color="auto"/>
              <w:bottom w:val="double" w:sz="4" w:space="0" w:color="auto"/>
            </w:tcBorders>
            <w:shd w:val="clear" w:color="auto" w:fill="F2F2F2" w:themeFill="background1" w:themeFillShade="F2"/>
            <w:noWrap/>
            <w:vAlign w:val="center"/>
          </w:tcPr>
          <w:p w14:paraId="3858CFE3" w14:textId="2AFDD4AC" w:rsidR="004266AA" w:rsidRPr="00497426" w:rsidRDefault="00497426" w:rsidP="004266AA">
            <w:pPr>
              <w:jc w:val="right"/>
              <w:rPr>
                <w:i/>
                <w:color w:val="0070C0"/>
              </w:rPr>
            </w:pPr>
            <w:r w:rsidRPr="00497426">
              <w:rPr>
                <w:i/>
                <w:color w:val="0070C0"/>
              </w:rPr>
              <w:t>0</w:t>
            </w:r>
          </w:p>
        </w:tc>
        <w:tc>
          <w:tcPr>
            <w:tcW w:w="1353" w:type="dxa"/>
            <w:tcBorders>
              <w:top w:val="dotted" w:sz="4" w:space="0" w:color="auto"/>
              <w:bottom w:val="double" w:sz="4" w:space="0" w:color="auto"/>
            </w:tcBorders>
            <w:noWrap/>
            <w:vAlign w:val="center"/>
          </w:tcPr>
          <w:p w14:paraId="422BFB20" w14:textId="178E6C77" w:rsidR="004266AA" w:rsidRPr="00497426" w:rsidRDefault="004266AA" w:rsidP="004266AA">
            <w:pPr>
              <w:jc w:val="right"/>
              <w:rPr>
                <w:i/>
                <w:color w:val="0070C0"/>
              </w:rPr>
            </w:pPr>
            <w:r w:rsidRPr="00497426">
              <w:rPr>
                <w:i/>
                <w:color w:val="0070C0"/>
              </w:rPr>
              <w:t>0</w:t>
            </w:r>
          </w:p>
        </w:tc>
      </w:tr>
      <w:tr w:rsidR="00497426" w:rsidRPr="00497426" w14:paraId="45B7EB25" w14:textId="77777777" w:rsidTr="00BE761F">
        <w:trPr>
          <w:trHeight w:val="355"/>
          <w:jc w:val="center"/>
        </w:trPr>
        <w:tc>
          <w:tcPr>
            <w:tcW w:w="1100" w:type="dxa"/>
            <w:tcBorders>
              <w:top w:val="double" w:sz="4" w:space="0" w:color="auto"/>
              <w:bottom w:val="dotted" w:sz="4" w:space="0" w:color="auto"/>
            </w:tcBorders>
            <w:noWrap/>
            <w:vAlign w:val="bottom"/>
          </w:tcPr>
          <w:p w14:paraId="40FC497B" w14:textId="77777777" w:rsidR="004266AA" w:rsidRPr="00497426" w:rsidRDefault="004266AA" w:rsidP="004266AA">
            <w:pPr>
              <w:jc w:val="center"/>
              <w:rPr>
                <w:i/>
                <w:color w:val="0070C0"/>
              </w:rPr>
            </w:pPr>
            <w:r w:rsidRPr="00497426">
              <w:rPr>
                <w:i/>
                <w:color w:val="0070C0"/>
              </w:rPr>
              <w:t>66</w:t>
            </w:r>
          </w:p>
        </w:tc>
        <w:tc>
          <w:tcPr>
            <w:tcW w:w="4572" w:type="dxa"/>
            <w:tcBorders>
              <w:top w:val="double" w:sz="4" w:space="0" w:color="auto"/>
              <w:bottom w:val="dotted" w:sz="4" w:space="0" w:color="auto"/>
            </w:tcBorders>
            <w:vAlign w:val="center"/>
          </w:tcPr>
          <w:p w14:paraId="299BC61B" w14:textId="77777777" w:rsidR="004266AA" w:rsidRPr="00497426" w:rsidRDefault="004266AA" w:rsidP="004266AA">
            <w:pPr>
              <w:rPr>
                <w:i/>
                <w:color w:val="0070C0"/>
              </w:rPr>
            </w:pPr>
            <w:r w:rsidRPr="00497426">
              <w:rPr>
                <w:i/>
                <w:color w:val="0070C0"/>
              </w:rPr>
              <w:t xml:space="preserve">I. FINANSIJSKI PRIHODI </w:t>
            </w:r>
          </w:p>
        </w:tc>
        <w:tc>
          <w:tcPr>
            <w:tcW w:w="1470" w:type="dxa"/>
            <w:tcBorders>
              <w:top w:val="double" w:sz="4" w:space="0" w:color="auto"/>
              <w:bottom w:val="dotted" w:sz="4" w:space="0" w:color="auto"/>
            </w:tcBorders>
            <w:shd w:val="clear" w:color="auto" w:fill="F2F2F2" w:themeFill="background1" w:themeFillShade="F2"/>
            <w:noWrap/>
            <w:vAlign w:val="center"/>
          </w:tcPr>
          <w:p w14:paraId="580BCC27" w14:textId="41AA8300" w:rsidR="004266AA" w:rsidRPr="00497426" w:rsidRDefault="00497426" w:rsidP="004266AA">
            <w:pPr>
              <w:jc w:val="right"/>
              <w:rPr>
                <w:i/>
                <w:color w:val="0070C0"/>
              </w:rPr>
            </w:pPr>
            <w:r w:rsidRPr="00497426">
              <w:rPr>
                <w:i/>
                <w:color w:val="0070C0"/>
              </w:rPr>
              <w:t>305</w:t>
            </w:r>
          </w:p>
        </w:tc>
        <w:tc>
          <w:tcPr>
            <w:tcW w:w="1353" w:type="dxa"/>
            <w:tcBorders>
              <w:top w:val="double" w:sz="4" w:space="0" w:color="auto"/>
              <w:bottom w:val="dotted" w:sz="4" w:space="0" w:color="auto"/>
            </w:tcBorders>
            <w:noWrap/>
            <w:vAlign w:val="center"/>
          </w:tcPr>
          <w:p w14:paraId="57A3E5E8" w14:textId="384E4AC9" w:rsidR="004266AA" w:rsidRPr="00497426" w:rsidRDefault="004266AA" w:rsidP="004266AA">
            <w:pPr>
              <w:jc w:val="right"/>
              <w:rPr>
                <w:i/>
                <w:color w:val="0070C0"/>
              </w:rPr>
            </w:pPr>
            <w:r w:rsidRPr="00497426">
              <w:rPr>
                <w:i/>
                <w:color w:val="0070C0"/>
              </w:rPr>
              <w:t>0</w:t>
            </w:r>
          </w:p>
        </w:tc>
      </w:tr>
      <w:tr w:rsidR="00497426" w:rsidRPr="00497426" w14:paraId="501937B6" w14:textId="77777777" w:rsidTr="00BE761F">
        <w:trPr>
          <w:trHeight w:val="255"/>
          <w:jc w:val="center"/>
        </w:trPr>
        <w:tc>
          <w:tcPr>
            <w:tcW w:w="1100" w:type="dxa"/>
            <w:tcBorders>
              <w:top w:val="dotted" w:sz="4" w:space="0" w:color="auto"/>
              <w:bottom w:val="double" w:sz="4" w:space="0" w:color="auto"/>
            </w:tcBorders>
            <w:noWrap/>
            <w:vAlign w:val="bottom"/>
          </w:tcPr>
          <w:p w14:paraId="3BC4B991" w14:textId="77777777" w:rsidR="004266AA" w:rsidRPr="00497426" w:rsidRDefault="004266AA" w:rsidP="004266AA">
            <w:pPr>
              <w:jc w:val="center"/>
              <w:rPr>
                <w:i/>
                <w:color w:val="0070C0"/>
              </w:rPr>
            </w:pPr>
            <w:r w:rsidRPr="00497426">
              <w:rPr>
                <w:i/>
                <w:color w:val="0070C0"/>
              </w:rPr>
              <w:t>56</w:t>
            </w:r>
          </w:p>
        </w:tc>
        <w:tc>
          <w:tcPr>
            <w:tcW w:w="4572" w:type="dxa"/>
            <w:tcBorders>
              <w:top w:val="dotted" w:sz="4" w:space="0" w:color="auto"/>
              <w:bottom w:val="double" w:sz="4" w:space="0" w:color="auto"/>
            </w:tcBorders>
            <w:vAlign w:val="center"/>
          </w:tcPr>
          <w:p w14:paraId="050FC253" w14:textId="77777777" w:rsidR="004266AA" w:rsidRPr="00497426" w:rsidRDefault="004266AA" w:rsidP="004266AA">
            <w:pPr>
              <w:rPr>
                <w:i/>
                <w:color w:val="0070C0"/>
              </w:rPr>
            </w:pPr>
            <w:r w:rsidRPr="00497426">
              <w:rPr>
                <w:i/>
                <w:color w:val="0070C0"/>
              </w:rPr>
              <w:t xml:space="preserve">II. FINANSIJSKI RASHODI </w:t>
            </w:r>
          </w:p>
        </w:tc>
        <w:tc>
          <w:tcPr>
            <w:tcW w:w="1470" w:type="dxa"/>
            <w:tcBorders>
              <w:top w:val="dotted" w:sz="4" w:space="0" w:color="auto"/>
              <w:bottom w:val="double" w:sz="4" w:space="0" w:color="auto"/>
            </w:tcBorders>
            <w:shd w:val="clear" w:color="auto" w:fill="F2F2F2" w:themeFill="background1" w:themeFillShade="F2"/>
            <w:noWrap/>
            <w:vAlign w:val="center"/>
          </w:tcPr>
          <w:p w14:paraId="489EAB0A" w14:textId="1EDC0FE4" w:rsidR="004266AA" w:rsidRPr="00497426" w:rsidRDefault="00497426" w:rsidP="004266AA">
            <w:pPr>
              <w:jc w:val="right"/>
              <w:rPr>
                <w:i/>
                <w:color w:val="0070C0"/>
              </w:rPr>
            </w:pPr>
            <w:r w:rsidRPr="00497426">
              <w:rPr>
                <w:i/>
                <w:color w:val="0070C0"/>
              </w:rPr>
              <w:t>79.623</w:t>
            </w:r>
          </w:p>
        </w:tc>
        <w:tc>
          <w:tcPr>
            <w:tcW w:w="1353" w:type="dxa"/>
            <w:tcBorders>
              <w:top w:val="dotted" w:sz="4" w:space="0" w:color="auto"/>
              <w:bottom w:val="double" w:sz="4" w:space="0" w:color="auto"/>
            </w:tcBorders>
            <w:noWrap/>
            <w:vAlign w:val="center"/>
          </w:tcPr>
          <w:p w14:paraId="0A148404" w14:textId="11E504E9" w:rsidR="004266AA" w:rsidRPr="00497426" w:rsidRDefault="004266AA" w:rsidP="004266AA">
            <w:pPr>
              <w:jc w:val="right"/>
              <w:rPr>
                <w:i/>
                <w:color w:val="0070C0"/>
              </w:rPr>
            </w:pPr>
            <w:r w:rsidRPr="00497426">
              <w:rPr>
                <w:i/>
                <w:color w:val="0070C0"/>
              </w:rPr>
              <w:t>58.883</w:t>
            </w:r>
          </w:p>
        </w:tc>
      </w:tr>
      <w:tr w:rsidR="00497426" w:rsidRPr="00497426" w14:paraId="339D6780" w14:textId="77777777" w:rsidTr="00BE761F">
        <w:trPr>
          <w:trHeight w:val="265"/>
          <w:jc w:val="center"/>
        </w:trPr>
        <w:tc>
          <w:tcPr>
            <w:tcW w:w="1100" w:type="dxa"/>
            <w:tcBorders>
              <w:top w:val="double" w:sz="4" w:space="0" w:color="auto"/>
              <w:bottom w:val="dotted" w:sz="4" w:space="0" w:color="auto"/>
            </w:tcBorders>
            <w:noWrap/>
            <w:vAlign w:val="center"/>
          </w:tcPr>
          <w:p w14:paraId="727B2C09" w14:textId="77777777" w:rsidR="004266AA" w:rsidRPr="00497426" w:rsidRDefault="004266AA" w:rsidP="004266AA">
            <w:pPr>
              <w:jc w:val="center"/>
              <w:rPr>
                <w:i/>
                <w:color w:val="0070C0"/>
              </w:rPr>
            </w:pPr>
            <w:r w:rsidRPr="00497426">
              <w:rPr>
                <w:i/>
                <w:color w:val="0070C0"/>
              </w:rPr>
              <w:t> </w:t>
            </w:r>
          </w:p>
        </w:tc>
        <w:tc>
          <w:tcPr>
            <w:tcW w:w="4572" w:type="dxa"/>
            <w:tcBorders>
              <w:top w:val="double" w:sz="4" w:space="0" w:color="auto"/>
              <w:bottom w:val="dotted" w:sz="4" w:space="0" w:color="auto"/>
            </w:tcBorders>
            <w:vAlign w:val="center"/>
          </w:tcPr>
          <w:p w14:paraId="7A555D30" w14:textId="77777777" w:rsidR="004266AA" w:rsidRPr="00497426" w:rsidRDefault="004266AA" w:rsidP="004266AA">
            <w:pPr>
              <w:rPr>
                <w:i/>
                <w:color w:val="0070C0"/>
              </w:rPr>
            </w:pPr>
            <w:r w:rsidRPr="00497426">
              <w:rPr>
                <w:i/>
                <w:color w:val="0070C0"/>
              </w:rPr>
              <w:t xml:space="preserve">DOBITAK  REDOVNE AKTIVNOSTI                                  </w:t>
            </w:r>
          </w:p>
        </w:tc>
        <w:tc>
          <w:tcPr>
            <w:tcW w:w="1470" w:type="dxa"/>
            <w:tcBorders>
              <w:top w:val="double" w:sz="4" w:space="0" w:color="auto"/>
              <w:bottom w:val="dotted" w:sz="4" w:space="0" w:color="auto"/>
            </w:tcBorders>
            <w:shd w:val="clear" w:color="auto" w:fill="F2F2F2" w:themeFill="background1" w:themeFillShade="F2"/>
            <w:noWrap/>
            <w:vAlign w:val="center"/>
          </w:tcPr>
          <w:p w14:paraId="37E4E776" w14:textId="422092D7" w:rsidR="004266AA" w:rsidRPr="00497426" w:rsidRDefault="00497426" w:rsidP="004266AA">
            <w:pPr>
              <w:jc w:val="right"/>
              <w:rPr>
                <w:i/>
                <w:color w:val="0070C0"/>
              </w:rPr>
            </w:pPr>
            <w:r w:rsidRPr="00497426">
              <w:rPr>
                <w:i/>
                <w:color w:val="0070C0"/>
              </w:rPr>
              <w:t>31.892</w:t>
            </w:r>
          </w:p>
        </w:tc>
        <w:tc>
          <w:tcPr>
            <w:tcW w:w="1353" w:type="dxa"/>
            <w:tcBorders>
              <w:top w:val="double" w:sz="4" w:space="0" w:color="auto"/>
              <w:bottom w:val="dotted" w:sz="4" w:space="0" w:color="auto"/>
            </w:tcBorders>
            <w:noWrap/>
            <w:vAlign w:val="center"/>
          </w:tcPr>
          <w:p w14:paraId="6390586E" w14:textId="27FDD34D" w:rsidR="004266AA" w:rsidRPr="00497426" w:rsidRDefault="004266AA" w:rsidP="004266AA">
            <w:pPr>
              <w:jc w:val="right"/>
              <w:rPr>
                <w:i/>
                <w:color w:val="0070C0"/>
              </w:rPr>
            </w:pPr>
            <w:r w:rsidRPr="00497426">
              <w:rPr>
                <w:i/>
                <w:color w:val="0070C0"/>
              </w:rPr>
              <w:t>50.944</w:t>
            </w:r>
          </w:p>
        </w:tc>
      </w:tr>
      <w:tr w:rsidR="00497426" w:rsidRPr="00497426" w14:paraId="1A792CB4" w14:textId="77777777" w:rsidTr="004D207D">
        <w:trPr>
          <w:trHeight w:val="345"/>
          <w:jc w:val="center"/>
        </w:trPr>
        <w:tc>
          <w:tcPr>
            <w:tcW w:w="1100" w:type="dxa"/>
            <w:tcBorders>
              <w:top w:val="dotted" w:sz="4" w:space="0" w:color="auto"/>
              <w:bottom w:val="double" w:sz="6" w:space="0" w:color="auto"/>
            </w:tcBorders>
            <w:noWrap/>
            <w:vAlign w:val="center"/>
          </w:tcPr>
          <w:p w14:paraId="389876C9" w14:textId="77777777" w:rsidR="004266AA" w:rsidRPr="00497426" w:rsidRDefault="004266AA" w:rsidP="004266AA">
            <w:pPr>
              <w:jc w:val="center"/>
              <w:rPr>
                <w:i/>
                <w:color w:val="0070C0"/>
              </w:rPr>
            </w:pPr>
            <w:r w:rsidRPr="00497426">
              <w:rPr>
                <w:i/>
                <w:color w:val="0070C0"/>
              </w:rPr>
              <w:t> </w:t>
            </w:r>
          </w:p>
        </w:tc>
        <w:tc>
          <w:tcPr>
            <w:tcW w:w="4572" w:type="dxa"/>
            <w:tcBorders>
              <w:top w:val="dotted" w:sz="4" w:space="0" w:color="auto"/>
              <w:bottom w:val="double" w:sz="6" w:space="0" w:color="auto"/>
            </w:tcBorders>
            <w:vAlign w:val="center"/>
          </w:tcPr>
          <w:p w14:paraId="4C11DC54" w14:textId="77777777" w:rsidR="004266AA" w:rsidRPr="00497426" w:rsidRDefault="004266AA" w:rsidP="004266AA">
            <w:pPr>
              <w:rPr>
                <w:i/>
                <w:color w:val="0070C0"/>
              </w:rPr>
            </w:pPr>
            <w:r w:rsidRPr="00497426">
              <w:rPr>
                <w:i/>
                <w:color w:val="0070C0"/>
              </w:rPr>
              <w:t xml:space="preserve">GUBITAK REDOVNE AKTIVNOSTI </w:t>
            </w:r>
          </w:p>
        </w:tc>
        <w:tc>
          <w:tcPr>
            <w:tcW w:w="1470" w:type="dxa"/>
            <w:tcBorders>
              <w:top w:val="dotted" w:sz="4" w:space="0" w:color="auto"/>
              <w:bottom w:val="double" w:sz="6" w:space="0" w:color="auto"/>
            </w:tcBorders>
            <w:shd w:val="clear" w:color="auto" w:fill="F2F2F2" w:themeFill="background1" w:themeFillShade="F2"/>
            <w:noWrap/>
            <w:vAlign w:val="center"/>
          </w:tcPr>
          <w:p w14:paraId="643E5E27" w14:textId="76AE095C" w:rsidR="004266AA" w:rsidRPr="00497426" w:rsidRDefault="00497426" w:rsidP="004266AA">
            <w:pPr>
              <w:jc w:val="right"/>
              <w:rPr>
                <w:i/>
                <w:color w:val="0070C0"/>
                <w:lang w:val="bs-Latn-BA"/>
              </w:rPr>
            </w:pPr>
            <w:r w:rsidRPr="00497426">
              <w:rPr>
                <w:i/>
                <w:color w:val="0070C0"/>
                <w:lang w:val="bs-Latn-BA"/>
              </w:rPr>
              <w:t>0</w:t>
            </w:r>
          </w:p>
        </w:tc>
        <w:tc>
          <w:tcPr>
            <w:tcW w:w="1353" w:type="dxa"/>
            <w:tcBorders>
              <w:top w:val="dotted" w:sz="4" w:space="0" w:color="auto"/>
              <w:bottom w:val="double" w:sz="6" w:space="0" w:color="auto"/>
            </w:tcBorders>
            <w:shd w:val="clear" w:color="auto" w:fill="auto"/>
            <w:noWrap/>
            <w:vAlign w:val="center"/>
          </w:tcPr>
          <w:p w14:paraId="47AEDDA0" w14:textId="4570516A" w:rsidR="004266AA" w:rsidRPr="00497426" w:rsidRDefault="004266AA" w:rsidP="004266AA">
            <w:pPr>
              <w:jc w:val="right"/>
              <w:rPr>
                <w:i/>
                <w:color w:val="0070C0"/>
                <w:lang w:val="bs-Latn-BA"/>
              </w:rPr>
            </w:pPr>
            <w:r w:rsidRPr="00497426">
              <w:rPr>
                <w:i/>
                <w:color w:val="0070C0"/>
                <w:lang w:val="bs-Latn-BA"/>
              </w:rPr>
              <w:t>0</w:t>
            </w:r>
          </w:p>
        </w:tc>
      </w:tr>
    </w:tbl>
    <w:p w14:paraId="35B4A63F" w14:textId="77777777" w:rsidR="00BE761F" w:rsidRPr="00C77F09" w:rsidRDefault="00BE761F" w:rsidP="00BE761F">
      <w:pPr>
        <w:jc w:val="both"/>
        <w:rPr>
          <w:sz w:val="16"/>
          <w:szCs w:val="16"/>
          <w:lang w:val="sr-Cyrl-CS"/>
        </w:rPr>
      </w:pPr>
    </w:p>
    <w:p w14:paraId="3F1640EB" w14:textId="77777777" w:rsidR="004266AA" w:rsidRPr="00497426" w:rsidRDefault="004266AA" w:rsidP="00497426">
      <w:pPr>
        <w:ind w:right="-808"/>
        <w:jc w:val="both"/>
        <w:rPr>
          <w:lang w:val="sr-Latn-RS"/>
        </w:rPr>
      </w:pPr>
    </w:p>
    <w:p w14:paraId="6E5A82D8" w14:textId="65752737" w:rsidR="00182AC3" w:rsidRPr="00497426" w:rsidRDefault="00760B7F" w:rsidP="00571B6B">
      <w:pPr>
        <w:ind w:left="-426" w:right="-99"/>
        <w:jc w:val="both"/>
        <w:rPr>
          <w:color w:val="0070C0"/>
          <w:lang w:val="bs-Latn-BA"/>
        </w:rPr>
      </w:pPr>
      <w:r w:rsidRPr="00497426">
        <w:rPr>
          <w:color w:val="0070C0"/>
          <w:lang w:val="sr-Cyrl-CS"/>
        </w:rPr>
        <w:t xml:space="preserve">U oba posmatrana perioda Društvo je iskazalo pozitivan rezultat po osnovu redovnih aktivnosti, s tim da je u prethodnom obračunskom periodu po navedenom osnovu  bio iskazan pozitivan finansijski rezultat </w:t>
      </w:r>
      <w:r w:rsidR="00497426" w:rsidRPr="00497426">
        <w:rPr>
          <w:color w:val="0070C0"/>
          <w:lang w:val="bs-Latn-BA"/>
        </w:rPr>
        <w:t>manji</w:t>
      </w:r>
      <w:r w:rsidR="001D6A92" w:rsidRPr="00497426">
        <w:rPr>
          <w:color w:val="0070C0"/>
          <w:lang w:val="bs-Latn-BA"/>
        </w:rPr>
        <w:t xml:space="preserve"> </w:t>
      </w:r>
      <w:r w:rsidRPr="00497426">
        <w:rPr>
          <w:color w:val="0070C0"/>
          <w:lang w:val="sr-Cyrl-CS"/>
        </w:rPr>
        <w:t>nego u tekućem periodu</w:t>
      </w:r>
      <w:r w:rsidR="009A3537" w:rsidRPr="00497426">
        <w:rPr>
          <w:color w:val="0070C0"/>
          <w:lang w:val="sr-Latn-RS"/>
        </w:rPr>
        <w:t>.</w:t>
      </w:r>
      <w:r w:rsidRPr="00497426">
        <w:rPr>
          <w:color w:val="0070C0"/>
          <w:lang w:val="sr-Cyrl-CS"/>
        </w:rPr>
        <w:t xml:space="preserve"> </w:t>
      </w:r>
    </w:p>
    <w:p w14:paraId="215A8F02" w14:textId="77777777" w:rsidR="00182AC3" w:rsidRPr="00497426" w:rsidRDefault="00182AC3" w:rsidP="00571B6B">
      <w:pPr>
        <w:ind w:left="-426" w:right="-99"/>
        <w:jc w:val="both"/>
        <w:rPr>
          <w:color w:val="0070C0"/>
          <w:lang w:val="bs-Latn-BA"/>
        </w:rPr>
      </w:pPr>
    </w:p>
    <w:p w14:paraId="2A2D00FE" w14:textId="5674A326" w:rsidR="00B243A2" w:rsidRPr="00497426" w:rsidRDefault="00182AC3" w:rsidP="00571B6B">
      <w:pPr>
        <w:ind w:left="-426" w:right="-99"/>
        <w:jc w:val="both"/>
        <w:rPr>
          <w:color w:val="0070C0"/>
          <w:lang w:val="sr-Cyrl-CS"/>
        </w:rPr>
      </w:pPr>
      <w:r w:rsidRPr="00497426">
        <w:rPr>
          <w:color w:val="0070C0"/>
          <w:lang w:val="bs-Latn-BA"/>
        </w:rPr>
        <w:lastRenderedPageBreak/>
        <w:t>Karakteristično za oba perioda jeste činjenica da su poslovni prihodi bili veći od poslovnih rashoda, tako da je Društvo iska</w:t>
      </w:r>
      <w:r w:rsidR="009A3537" w:rsidRPr="00497426">
        <w:rPr>
          <w:color w:val="0070C0"/>
          <w:lang w:val="bs-Latn-BA"/>
        </w:rPr>
        <w:t>z</w:t>
      </w:r>
      <w:r w:rsidRPr="00497426">
        <w:rPr>
          <w:color w:val="0070C0"/>
          <w:lang w:val="bs-Latn-BA"/>
        </w:rPr>
        <w:t xml:space="preserve">ivalo poslovni dobitak, i ako </w:t>
      </w:r>
      <w:r w:rsidR="009A3537" w:rsidRPr="00497426">
        <w:rPr>
          <w:color w:val="0070C0"/>
          <w:lang w:val="bs-Latn-BA"/>
        </w:rPr>
        <w:t>nešto manji</w:t>
      </w:r>
      <w:r w:rsidRPr="00497426">
        <w:rPr>
          <w:color w:val="0070C0"/>
          <w:lang w:val="bs-Latn-BA"/>
        </w:rPr>
        <w:t xml:space="preserve"> u tekućem periodu. </w:t>
      </w:r>
      <w:r w:rsidR="00760B7F" w:rsidRPr="00497426">
        <w:rPr>
          <w:color w:val="0070C0"/>
          <w:lang w:val="sr-Cyrl-CS"/>
        </w:rPr>
        <w:t xml:space="preserve"> </w:t>
      </w:r>
      <w:r w:rsidRPr="00497426">
        <w:rPr>
          <w:color w:val="0070C0"/>
          <w:lang w:val="bs-Latn-BA"/>
        </w:rPr>
        <w:t>U</w:t>
      </w:r>
      <w:r w:rsidR="009A3537" w:rsidRPr="00497426">
        <w:rPr>
          <w:color w:val="0070C0"/>
          <w:lang w:val="bs-Latn-BA"/>
        </w:rPr>
        <w:t xml:space="preserve"> tekućem periodu finansijski prihodi su iskazani</w:t>
      </w:r>
      <w:r w:rsidR="00497426" w:rsidRPr="00497426">
        <w:rPr>
          <w:color w:val="0070C0"/>
          <w:lang w:val="bs-Latn-BA"/>
        </w:rPr>
        <w:t xml:space="preserve"> u zanemarljivom iznosu</w:t>
      </w:r>
      <w:r w:rsidR="009A3537" w:rsidRPr="00497426">
        <w:rPr>
          <w:color w:val="0070C0"/>
          <w:lang w:val="bs-Latn-BA"/>
        </w:rPr>
        <w:t>,</w:t>
      </w:r>
      <w:r w:rsidR="00497426" w:rsidRPr="00497426">
        <w:rPr>
          <w:color w:val="0070C0"/>
          <w:lang w:val="bs-Latn-BA"/>
        </w:rPr>
        <w:t xml:space="preserve"> u odn</w:t>
      </w:r>
      <w:r w:rsidR="00497426">
        <w:rPr>
          <w:color w:val="0070C0"/>
          <w:lang w:val="bs-Latn-BA"/>
        </w:rPr>
        <w:t>os</w:t>
      </w:r>
      <w:r w:rsidR="00497426" w:rsidRPr="00497426">
        <w:rPr>
          <w:color w:val="0070C0"/>
          <w:lang w:val="bs-Latn-BA"/>
        </w:rPr>
        <w:t>u na finansijske rashode</w:t>
      </w:r>
      <w:r w:rsidRPr="00497426">
        <w:rPr>
          <w:color w:val="0070C0"/>
          <w:lang w:val="bs-Latn-BA"/>
        </w:rPr>
        <w:t xml:space="preserve">, tako da je negativnom </w:t>
      </w:r>
      <w:r w:rsidR="00760B7F" w:rsidRPr="00497426">
        <w:rPr>
          <w:color w:val="0070C0"/>
          <w:lang w:val="sr-Cyrl-CS"/>
        </w:rPr>
        <w:t xml:space="preserve"> </w:t>
      </w:r>
      <w:r w:rsidR="00640392" w:rsidRPr="00497426">
        <w:rPr>
          <w:color w:val="0070C0"/>
        </w:rPr>
        <w:t>razlikom</w:t>
      </w:r>
      <w:r w:rsidR="00640392" w:rsidRPr="00497426">
        <w:rPr>
          <w:color w:val="0070C0"/>
          <w:lang w:val="sr-Cyrl-CS"/>
        </w:rPr>
        <w:t xml:space="preserve"> </w:t>
      </w:r>
      <w:r w:rsidR="00640392" w:rsidRPr="00497426">
        <w:rPr>
          <w:color w:val="0070C0"/>
        </w:rPr>
        <w:t>iz</w:t>
      </w:r>
      <w:r w:rsidR="00640392" w:rsidRPr="00497426">
        <w:rPr>
          <w:color w:val="0070C0"/>
          <w:lang w:val="sr-Cyrl-CS"/>
        </w:rPr>
        <w:t xml:space="preserve"> </w:t>
      </w:r>
      <w:r w:rsidR="00640392" w:rsidRPr="00497426">
        <w:rPr>
          <w:color w:val="0070C0"/>
        </w:rPr>
        <w:t>navedenog</w:t>
      </w:r>
      <w:r w:rsidR="00640392" w:rsidRPr="00497426">
        <w:rPr>
          <w:color w:val="0070C0"/>
          <w:lang w:val="sr-Cyrl-CS"/>
        </w:rPr>
        <w:t xml:space="preserve"> </w:t>
      </w:r>
      <w:r w:rsidR="00640392" w:rsidRPr="00497426">
        <w:rPr>
          <w:color w:val="0070C0"/>
        </w:rPr>
        <w:t>osnova</w:t>
      </w:r>
      <w:r w:rsidR="00640392" w:rsidRPr="00497426">
        <w:rPr>
          <w:color w:val="0070C0"/>
          <w:lang w:val="sr-Cyrl-CS"/>
        </w:rPr>
        <w:t xml:space="preserve"> </w:t>
      </w:r>
      <w:r w:rsidR="00640392" w:rsidRPr="00497426">
        <w:rPr>
          <w:color w:val="0070C0"/>
        </w:rPr>
        <w:t>korigovan</w:t>
      </w:r>
      <w:r w:rsidR="00640392" w:rsidRPr="00497426">
        <w:rPr>
          <w:color w:val="0070C0"/>
          <w:lang w:val="sr-Cyrl-CS"/>
        </w:rPr>
        <w:t xml:space="preserve"> </w:t>
      </w:r>
      <w:r w:rsidR="00640392" w:rsidRPr="00497426">
        <w:rPr>
          <w:color w:val="0070C0"/>
        </w:rPr>
        <w:t>iskazani</w:t>
      </w:r>
      <w:r w:rsidR="00640392" w:rsidRPr="00497426">
        <w:rPr>
          <w:color w:val="0070C0"/>
          <w:lang w:val="sr-Cyrl-CS"/>
        </w:rPr>
        <w:t xml:space="preserve"> </w:t>
      </w:r>
      <w:r w:rsidR="00640392" w:rsidRPr="00497426">
        <w:rPr>
          <w:color w:val="0070C0"/>
        </w:rPr>
        <w:t>poslovni</w:t>
      </w:r>
      <w:r w:rsidR="00640392" w:rsidRPr="00497426">
        <w:rPr>
          <w:color w:val="0070C0"/>
          <w:lang w:val="sr-Cyrl-CS"/>
        </w:rPr>
        <w:t xml:space="preserve"> </w:t>
      </w:r>
      <w:r w:rsidR="00640392" w:rsidRPr="00497426">
        <w:rPr>
          <w:color w:val="0070C0"/>
        </w:rPr>
        <w:t>dobitak</w:t>
      </w:r>
      <w:r w:rsidR="00EF0E06" w:rsidRPr="00497426">
        <w:rPr>
          <w:color w:val="0070C0"/>
          <w:lang w:val="sr-Cyrl-CS"/>
        </w:rPr>
        <w:t>.</w:t>
      </w:r>
      <w:r w:rsidR="00760B7F" w:rsidRPr="00497426">
        <w:rPr>
          <w:color w:val="0070C0"/>
          <w:lang w:val="sr-Cyrl-CS"/>
        </w:rPr>
        <w:t xml:space="preserve"> </w:t>
      </w:r>
    </w:p>
    <w:p w14:paraId="1B8BCBC5" w14:textId="77777777" w:rsidR="00B243A2" w:rsidRPr="00C77F09" w:rsidRDefault="00B243A2" w:rsidP="003E6E4B">
      <w:pPr>
        <w:ind w:left="-426" w:right="-666"/>
        <w:jc w:val="both"/>
        <w:rPr>
          <w:lang w:val="bs-Latn-BA"/>
        </w:rPr>
      </w:pPr>
    </w:p>
    <w:p w14:paraId="5D150095" w14:textId="77777777" w:rsidR="003B3E1D" w:rsidRPr="0007184E" w:rsidRDefault="003B3E1D" w:rsidP="009A162D">
      <w:pPr>
        <w:ind w:left="-426"/>
        <w:jc w:val="both"/>
        <w:rPr>
          <w:b/>
          <w:bCs/>
          <w:i/>
          <w:color w:val="0070C0"/>
          <w:lang w:val="sr-Cyrl-CS"/>
        </w:rPr>
      </w:pPr>
      <w:r w:rsidRPr="0007184E">
        <w:rPr>
          <w:b/>
          <w:bCs/>
          <w:i/>
          <w:color w:val="0070C0"/>
          <w:lang w:val="sr-Latn-CS"/>
        </w:rPr>
        <w:t>7.2</w:t>
      </w:r>
      <w:r w:rsidRPr="0007184E">
        <w:rPr>
          <w:b/>
          <w:bCs/>
          <w:i/>
          <w:color w:val="0070C0"/>
          <w:lang w:val="sr-Cyrl-CS"/>
        </w:rPr>
        <w:t>.</w:t>
      </w:r>
      <w:r w:rsidR="00BE761F" w:rsidRPr="0007184E">
        <w:rPr>
          <w:b/>
          <w:bCs/>
          <w:i/>
          <w:color w:val="0070C0"/>
          <w:lang w:val="bs-Latn-BA"/>
        </w:rPr>
        <w:t>4</w:t>
      </w:r>
      <w:r w:rsidRPr="0007184E">
        <w:rPr>
          <w:b/>
          <w:bCs/>
          <w:i/>
          <w:color w:val="0070C0"/>
          <w:lang w:val="sr-Cyrl-CS"/>
        </w:rPr>
        <w:t>. Ostali  prihodi i rashodi</w:t>
      </w:r>
    </w:p>
    <w:p w14:paraId="09C440EE" w14:textId="77777777" w:rsidR="003B3E1D" w:rsidRPr="0007184E" w:rsidRDefault="003B3E1D" w:rsidP="009A162D">
      <w:pPr>
        <w:jc w:val="both"/>
        <w:rPr>
          <w:color w:val="0070C0"/>
          <w:lang w:val="sr-Cyrl-CS"/>
        </w:rPr>
      </w:pPr>
    </w:p>
    <w:p w14:paraId="48FB940C" w14:textId="20FFA031" w:rsidR="003B3E1D" w:rsidRPr="0007184E" w:rsidRDefault="003B3E1D" w:rsidP="009A162D">
      <w:pPr>
        <w:ind w:left="-426" w:right="-808"/>
        <w:jc w:val="both"/>
        <w:rPr>
          <w:color w:val="0070C0"/>
          <w:lang w:val="sr-Cyrl-CS"/>
        </w:rPr>
      </w:pPr>
      <w:r w:rsidRPr="0007184E">
        <w:rPr>
          <w:color w:val="0070C0"/>
          <w:lang w:val="sr-Cyrl-CS"/>
        </w:rPr>
        <w:t>Ostali prihodi i ostali rashodi u prezentovanom Bilansu uspjeha iskazani su na sljedeći način</w:t>
      </w:r>
      <w:r w:rsidR="004A16C0" w:rsidRPr="0007184E">
        <w:rPr>
          <w:color w:val="0070C0"/>
          <w:lang w:val="bs-Latn-BA"/>
        </w:rPr>
        <w:t xml:space="preserve"> (u KM)</w:t>
      </w:r>
      <w:r w:rsidRPr="0007184E">
        <w:rPr>
          <w:color w:val="0070C0"/>
          <w:lang w:val="sr-Cyrl-CS"/>
        </w:rPr>
        <w:t xml:space="preserve">: </w:t>
      </w:r>
    </w:p>
    <w:p w14:paraId="766B62ED" w14:textId="77777777" w:rsidR="003B3E1D" w:rsidRPr="0007184E" w:rsidRDefault="003B3E1D" w:rsidP="003B3E1D">
      <w:pPr>
        <w:jc w:val="both"/>
        <w:rPr>
          <w:color w:val="0070C0"/>
          <w:lang w:val="sr-Cyrl-CS"/>
        </w:rPr>
      </w:pPr>
    </w:p>
    <w:tbl>
      <w:tblPr>
        <w:tblW w:w="9827" w:type="dxa"/>
        <w:tblInd w:w="-318" w:type="dxa"/>
        <w:tblBorders>
          <w:top w:val="double" w:sz="4" w:space="0" w:color="auto"/>
          <w:bottom w:val="double" w:sz="4" w:space="0" w:color="auto"/>
        </w:tblBorders>
        <w:tblLayout w:type="fixed"/>
        <w:tblLook w:val="0000" w:firstRow="0" w:lastRow="0" w:firstColumn="0" w:lastColumn="0" w:noHBand="0" w:noVBand="0"/>
      </w:tblPr>
      <w:tblGrid>
        <w:gridCol w:w="2298"/>
        <w:gridCol w:w="1548"/>
        <w:gridCol w:w="1352"/>
        <w:gridCol w:w="1891"/>
        <w:gridCol w:w="1493"/>
        <w:gridCol w:w="1245"/>
      </w:tblGrid>
      <w:tr w:rsidR="006B3BB4" w:rsidRPr="006B3BB4" w14:paraId="1701B080" w14:textId="77777777" w:rsidTr="009A162D">
        <w:trPr>
          <w:cantSplit/>
        </w:trPr>
        <w:tc>
          <w:tcPr>
            <w:tcW w:w="2298" w:type="dxa"/>
            <w:vMerge w:val="restart"/>
            <w:tcBorders>
              <w:top w:val="double" w:sz="4" w:space="0" w:color="auto"/>
              <w:bottom w:val="nil"/>
            </w:tcBorders>
            <w:shd w:val="clear" w:color="auto" w:fill="D9E2F3" w:themeFill="accent5" w:themeFillTint="33"/>
            <w:vAlign w:val="center"/>
          </w:tcPr>
          <w:p w14:paraId="10BF24BF" w14:textId="77777777" w:rsidR="003B3E1D" w:rsidRPr="006B3BB4" w:rsidRDefault="003B3E1D" w:rsidP="00EC1760">
            <w:pPr>
              <w:jc w:val="center"/>
              <w:rPr>
                <w:b/>
                <w:i/>
                <w:color w:val="0070C0"/>
              </w:rPr>
            </w:pPr>
            <w:r w:rsidRPr="006B3BB4">
              <w:rPr>
                <w:b/>
                <w:i/>
                <w:color w:val="0070C0"/>
              </w:rPr>
              <w:t>Pozicija</w:t>
            </w:r>
          </w:p>
        </w:tc>
        <w:tc>
          <w:tcPr>
            <w:tcW w:w="2900" w:type="dxa"/>
            <w:gridSpan w:val="2"/>
            <w:tcBorders>
              <w:top w:val="double" w:sz="4" w:space="0" w:color="auto"/>
              <w:bottom w:val="single" w:sz="4" w:space="0" w:color="auto"/>
            </w:tcBorders>
            <w:shd w:val="clear" w:color="auto" w:fill="D9E2F3" w:themeFill="accent5" w:themeFillTint="33"/>
            <w:vAlign w:val="center"/>
          </w:tcPr>
          <w:p w14:paraId="0FF1769A" w14:textId="77777777" w:rsidR="003B3E1D" w:rsidRPr="006B3BB4" w:rsidRDefault="003B3E1D" w:rsidP="00EC1760">
            <w:pPr>
              <w:jc w:val="center"/>
              <w:rPr>
                <w:b/>
                <w:i/>
                <w:color w:val="0070C0"/>
              </w:rPr>
            </w:pPr>
            <w:r w:rsidRPr="006B3BB4">
              <w:rPr>
                <w:b/>
                <w:i/>
                <w:color w:val="0070C0"/>
                <w:lang w:val="sr-Cyrl-CS"/>
              </w:rPr>
              <w:t>Tekući</w:t>
            </w:r>
            <w:r w:rsidRPr="006B3BB4">
              <w:rPr>
                <w:b/>
                <w:i/>
                <w:color w:val="0070C0"/>
              </w:rPr>
              <w:t xml:space="preserve"> period</w:t>
            </w:r>
          </w:p>
        </w:tc>
        <w:tc>
          <w:tcPr>
            <w:tcW w:w="3384" w:type="dxa"/>
            <w:gridSpan w:val="2"/>
            <w:tcBorders>
              <w:top w:val="double" w:sz="4" w:space="0" w:color="auto"/>
              <w:bottom w:val="single" w:sz="4" w:space="0" w:color="auto"/>
            </w:tcBorders>
            <w:shd w:val="clear" w:color="auto" w:fill="D9E2F3" w:themeFill="accent5" w:themeFillTint="33"/>
            <w:vAlign w:val="center"/>
          </w:tcPr>
          <w:p w14:paraId="3D5FA2CD" w14:textId="77777777" w:rsidR="003B3E1D" w:rsidRPr="006B3BB4" w:rsidRDefault="003B3E1D" w:rsidP="00EC1760">
            <w:pPr>
              <w:jc w:val="center"/>
              <w:rPr>
                <w:b/>
                <w:i/>
                <w:color w:val="0070C0"/>
              </w:rPr>
            </w:pPr>
            <w:r w:rsidRPr="006B3BB4">
              <w:rPr>
                <w:b/>
                <w:i/>
                <w:color w:val="0070C0"/>
                <w:lang w:val="sr-Cyrl-CS"/>
              </w:rPr>
              <w:t>Prethodni</w:t>
            </w:r>
            <w:r w:rsidRPr="006B3BB4">
              <w:rPr>
                <w:b/>
                <w:i/>
                <w:color w:val="0070C0"/>
              </w:rPr>
              <w:t xml:space="preserve">  period</w:t>
            </w:r>
          </w:p>
        </w:tc>
        <w:tc>
          <w:tcPr>
            <w:tcW w:w="1245" w:type="dxa"/>
            <w:vMerge w:val="restart"/>
            <w:tcBorders>
              <w:top w:val="double" w:sz="4" w:space="0" w:color="auto"/>
              <w:bottom w:val="nil"/>
            </w:tcBorders>
            <w:shd w:val="clear" w:color="auto" w:fill="D9E2F3" w:themeFill="accent5" w:themeFillTint="33"/>
            <w:vAlign w:val="center"/>
          </w:tcPr>
          <w:p w14:paraId="18F5566F" w14:textId="77777777" w:rsidR="003B3E1D" w:rsidRPr="006B3BB4" w:rsidRDefault="00F64F7E" w:rsidP="00EC1760">
            <w:pPr>
              <w:jc w:val="center"/>
              <w:rPr>
                <w:b/>
                <w:i/>
                <w:color w:val="0070C0"/>
              </w:rPr>
            </w:pPr>
            <w:r w:rsidRPr="006B3BB4">
              <w:rPr>
                <w:b/>
                <w:i/>
                <w:color w:val="0070C0"/>
              </w:rPr>
              <w:t>Indeks</w:t>
            </w:r>
          </w:p>
        </w:tc>
      </w:tr>
      <w:tr w:rsidR="006B3BB4" w:rsidRPr="006B3BB4" w14:paraId="41A145C5" w14:textId="77777777" w:rsidTr="009A2DE8">
        <w:trPr>
          <w:cantSplit/>
        </w:trPr>
        <w:tc>
          <w:tcPr>
            <w:tcW w:w="2298" w:type="dxa"/>
            <w:vMerge/>
            <w:tcBorders>
              <w:top w:val="nil"/>
              <w:bottom w:val="single" w:sz="4" w:space="0" w:color="auto"/>
            </w:tcBorders>
            <w:vAlign w:val="center"/>
          </w:tcPr>
          <w:p w14:paraId="36DCDF9D" w14:textId="77777777" w:rsidR="003B3E1D" w:rsidRPr="006B3BB4" w:rsidRDefault="003B3E1D" w:rsidP="00EC1760">
            <w:pPr>
              <w:rPr>
                <w:b/>
                <w:i/>
                <w:color w:val="0070C0"/>
              </w:rPr>
            </w:pPr>
          </w:p>
        </w:tc>
        <w:tc>
          <w:tcPr>
            <w:tcW w:w="1548" w:type="dxa"/>
            <w:tcBorders>
              <w:top w:val="single" w:sz="4" w:space="0" w:color="auto"/>
              <w:bottom w:val="single" w:sz="4" w:space="0" w:color="auto"/>
            </w:tcBorders>
            <w:shd w:val="clear" w:color="auto" w:fill="FFF2CC" w:themeFill="accent4" w:themeFillTint="33"/>
          </w:tcPr>
          <w:p w14:paraId="527B5DF4" w14:textId="5724D3FB" w:rsidR="003B3E1D" w:rsidRPr="006B3BB4" w:rsidRDefault="003B3E1D" w:rsidP="00EC1760">
            <w:pPr>
              <w:jc w:val="both"/>
              <w:rPr>
                <w:b/>
                <w:i/>
                <w:color w:val="0070C0"/>
              </w:rPr>
            </w:pPr>
            <w:r w:rsidRPr="006B3BB4">
              <w:rPr>
                <w:b/>
                <w:i/>
                <w:color w:val="0070C0"/>
              </w:rPr>
              <w:t xml:space="preserve">   </w:t>
            </w:r>
            <w:r w:rsidR="009A2DE8" w:rsidRPr="006B3BB4">
              <w:rPr>
                <w:b/>
                <w:i/>
                <w:color w:val="0070C0"/>
              </w:rPr>
              <w:t xml:space="preserve">      </w:t>
            </w:r>
            <w:r w:rsidRPr="006B3BB4">
              <w:rPr>
                <w:b/>
                <w:i/>
                <w:color w:val="0070C0"/>
              </w:rPr>
              <w:t xml:space="preserve"> Iznos</w:t>
            </w:r>
          </w:p>
        </w:tc>
        <w:tc>
          <w:tcPr>
            <w:tcW w:w="1352" w:type="dxa"/>
            <w:tcBorders>
              <w:top w:val="single" w:sz="4" w:space="0" w:color="auto"/>
              <w:bottom w:val="single" w:sz="4" w:space="0" w:color="auto"/>
            </w:tcBorders>
            <w:shd w:val="clear" w:color="auto" w:fill="FFF2CC" w:themeFill="accent4" w:themeFillTint="33"/>
          </w:tcPr>
          <w:p w14:paraId="61D04443" w14:textId="50292632" w:rsidR="003B3E1D" w:rsidRPr="006B3BB4" w:rsidRDefault="009A2DE8" w:rsidP="00EC1760">
            <w:pPr>
              <w:jc w:val="both"/>
              <w:rPr>
                <w:b/>
                <w:i/>
                <w:color w:val="0070C0"/>
              </w:rPr>
            </w:pPr>
            <w:r w:rsidRPr="006B3BB4">
              <w:rPr>
                <w:b/>
                <w:i/>
                <w:color w:val="0070C0"/>
              </w:rPr>
              <w:t xml:space="preserve">  </w:t>
            </w:r>
            <w:r w:rsidR="003B3E1D" w:rsidRPr="006B3BB4">
              <w:rPr>
                <w:b/>
                <w:i/>
                <w:color w:val="0070C0"/>
              </w:rPr>
              <w:t>Struktura</w:t>
            </w:r>
          </w:p>
        </w:tc>
        <w:tc>
          <w:tcPr>
            <w:tcW w:w="1891" w:type="dxa"/>
            <w:tcBorders>
              <w:top w:val="single" w:sz="4" w:space="0" w:color="auto"/>
              <w:bottom w:val="single" w:sz="4" w:space="0" w:color="auto"/>
            </w:tcBorders>
            <w:shd w:val="clear" w:color="auto" w:fill="FFF2CC" w:themeFill="accent4" w:themeFillTint="33"/>
          </w:tcPr>
          <w:p w14:paraId="0DD7AA64" w14:textId="14EE6AEC" w:rsidR="003B3E1D" w:rsidRPr="006B3BB4" w:rsidRDefault="003B3E1D" w:rsidP="00EC1760">
            <w:pPr>
              <w:jc w:val="both"/>
              <w:rPr>
                <w:b/>
                <w:i/>
                <w:color w:val="0070C0"/>
              </w:rPr>
            </w:pPr>
            <w:r w:rsidRPr="006B3BB4">
              <w:rPr>
                <w:b/>
                <w:i/>
                <w:color w:val="0070C0"/>
              </w:rPr>
              <w:t xml:space="preserve">  </w:t>
            </w:r>
            <w:r w:rsidR="009A2DE8" w:rsidRPr="006B3BB4">
              <w:rPr>
                <w:b/>
                <w:i/>
                <w:color w:val="0070C0"/>
              </w:rPr>
              <w:t xml:space="preserve">            </w:t>
            </w:r>
            <w:r w:rsidRPr="006B3BB4">
              <w:rPr>
                <w:b/>
                <w:i/>
                <w:color w:val="0070C0"/>
              </w:rPr>
              <w:t xml:space="preserve">  Iznos</w:t>
            </w:r>
          </w:p>
        </w:tc>
        <w:tc>
          <w:tcPr>
            <w:tcW w:w="1493" w:type="dxa"/>
            <w:tcBorders>
              <w:top w:val="single" w:sz="4" w:space="0" w:color="auto"/>
              <w:bottom w:val="single" w:sz="4" w:space="0" w:color="auto"/>
            </w:tcBorders>
            <w:shd w:val="clear" w:color="auto" w:fill="FFF2CC" w:themeFill="accent4" w:themeFillTint="33"/>
          </w:tcPr>
          <w:p w14:paraId="25B06EF5" w14:textId="792EB721" w:rsidR="003B3E1D" w:rsidRPr="006B3BB4" w:rsidRDefault="009A2DE8" w:rsidP="00EC1760">
            <w:pPr>
              <w:jc w:val="both"/>
              <w:rPr>
                <w:b/>
                <w:i/>
                <w:color w:val="0070C0"/>
              </w:rPr>
            </w:pPr>
            <w:r w:rsidRPr="006B3BB4">
              <w:rPr>
                <w:b/>
                <w:i/>
                <w:color w:val="0070C0"/>
              </w:rPr>
              <w:t xml:space="preserve">    </w:t>
            </w:r>
            <w:r w:rsidR="003B3E1D" w:rsidRPr="006B3BB4">
              <w:rPr>
                <w:b/>
                <w:i/>
                <w:color w:val="0070C0"/>
              </w:rPr>
              <w:t>Struktura</w:t>
            </w:r>
          </w:p>
        </w:tc>
        <w:tc>
          <w:tcPr>
            <w:tcW w:w="1245" w:type="dxa"/>
            <w:vMerge/>
            <w:tcBorders>
              <w:top w:val="nil"/>
              <w:bottom w:val="single" w:sz="4" w:space="0" w:color="auto"/>
            </w:tcBorders>
            <w:vAlign w:val="center"/>
          </w:tcPr>
          <w:p w14:paraId="7C9D826B" w14:textId="77777777" w:rsidR="003B3E1D" w:rsidRPr="006B3BB4" w:rsidRDefault="003B3E1D" w:rsidP="00EC1760">
            <w:pPr>
              <w:rPr>
                <w:b/>
                <w:i/>
                <w:color w:val="0070C0"/>
              </w:rPr>
            </w:pPr>
          </w:p>
        </w:tc>
      </w:tr>
      <w:tr w:rsidR="006B3BB4" w:rsidRPr="006B3BB4" w14:paraId="1DA69C5A" w14:textId="77777777" w:rsidTr="009A2DE8">
        <w:tc>
          <w:tcPr>
            <w:tcW w:w="2298" w:type="dxa"/>
            <w:tcBorders>
              <w:top w:val="single" w:sz="4" w:space="0" w:color="auto"/>
              <w:bottom w:val="dotted" w:sz="4" w:space="0" w:color="auto"/>
            </w:tcBorders>
          </w:tcPr>
          <w:p w14:paraId="62FE7CFE" w14:textId="77777777" w:rsidR="0007184E" w:rsidRPr="006B3BB4" w:rsidRDefault="0007184E" w:rsidP="0007184E">
            <w:pPr>
              <w:rPr>
                <w:i/>
                <w:color w:val="0070C0"/>
              </w:rPr>
            </w:pPr>
            <w:r w:rsidRPr="006B3BB4">
              <w:rPr>
                <w:i/>
                <w:color w:val="0070C0"/>
                <w:lang w:val="sr-Cyrl-CS"/>
              </w:rPr>
              <w:t>P</w:t>
            </w:r>
            <w:r w:rsidRPr="006B3BB4">
              <w:rPr>
                <w:i/>
                <w:color w:val="0070C0"/>
              </w:rPr>
              <w:t>rihodi i dobici</w:t>
            </w:r>
          </w:p>
        </w:tc>
        <w:tc>
          <w:tcPr>
            <w:tcW w:w="1548" w:type="dxa"/>
            <w:tcBorders>
              <w:top w:val="single" w:sz="4" w:space="0" w:color="auto"/>
              <w:bottom w:val="dotted" w:sz="4" w:space="0" w:color="auto"/>
            </w:tcBorders>
            <w:shd w:val="clear" w:color="auto" w:fill="F2F2F2" w:themeFill="background1" w:themeFillShade="F2"/>
          </w:tcPr>
          <w:p w14:paraId="580E01BA" w14:textId="58DF5169" w:rsidR="0007184E" w:rsidRPr="006B3BB4" w:rsidRDefault="006B3BB4" w:rsidP="0007184E">
            <w:pPr>
              <w:jc w:val="right"/>
              <w:rPr>
                <w:i/>
                <w:color w:val="0070C0"/>
                <w:lang w:val="bs-Latn-BA"/>
              </w:rPr>
            </w:pPr>
            <w:r w:rsidRPr="006B3BB4">
              <w:rPr>
                <w:i/>
                <w:color w:val="0070C0"/>
                <w:lang w:val="bs-Latn-BA"/>
              </w:rPr>
              <w:t>14.639</w:t>
            </w:r>
          </w:p>
        </w:tc>
        <w:tc>
          <w:tcPr>
            <w:tcW w:w="1352" w:type="dxa"/>
            <w:tcBorders>
              <w:top w:val="single" w:sz="4" w:space="0" w:color="auto"/>
              <w:bottom w:val="dotted" w:sz="4" w:space="0" w:color="auto"/>
            </w:tcBorders>
            <w:shd w:val="clear" w:color="auto" w:fill="F2F2F2" w:themeFill="background1" w:themeFillShade="F2"/>
          </w:tcPr>
          <w:p w14:paraId="2C65142A" w14:textId="33E9E0C4" w:rsidR="0007184E" w:rsidRPr="006B3BB4" w:rsidRDefault="0007184E" w:rsidP="0007184E">
            <w:pPr>
              <w:jc w:val="right"/>
              <w:rPr>
                <w:i/>
                <w:color w:val="0070C0"/>
                <w:lang w:val="bs-Latn-BA"/>
              </w:rPr>
            </w:pPr>
            <w:r w:rsidRPr="006B3BB4">
              <w:rPr>
                <w:i/>
                <w:color w:val="0070C0"/>
                <w:lang w:val="bs-Latn-BA"/>
              </w:rPr>
              <w:t>100,00</w:t>
            </w:r>
          </w:p>
        </w:tc>
        <w:tc>
          <w:tcPr>
            <w:tcW w:w="1891" w:type="dxa"/>
            <w:tcBorders>
              <w:top w:val="single" w:sz="4" w:space="0" w:color="auto"/>
              <w:bottom w:val="dotted" w:sz="4" w:space="0" w:color="auto"/>
            </w:tcBorders>
          </w:tcPr>
          <w:p w14:paraId="3CC34FB2" w14:textId="1D4EB700" w:rsidR="0007184E" w:rsidRPr="006B3BB4" w:rsidRDefault="0007184E" w:rsidP="0007184E">
            <w:pPr>
              <w:jc w:val="right"/>
              <w:rPr>
                <w:i/>
                <w:color w:val="0070C0"/>
                <w:lang w:val="bs-Latn-BA"/>
              </w:rPr>
            </w:pPr>
            <w:r w:rsidRPr="006B3BB4">
              <w:rPr>
                <w:i/>
                <w:color w:val="0070C0"/>
                <w:lang w:val="bs-Latn-BA"/>
              </w:rPr>
              <w:t>15.582</w:t>
            </w:r>
          </w:p>
        </w:tc>
        <w:tc>
          <w:tcPr>
            <w:tcW w:w="1493" w:type="dxa"/>
            <w:tcBorders>
              <w:top w:val="single" w:sz="4" w:space="0" w:color="auto"/>
              <w:bottom w:val="dotted" w:sz="4" w:space="0" w:color="auto"/>
            </w:tcBorders>
          </w:tcPr>
          <w:p w14:paraId="2BD54199" w14:textId="7A5F0E2E" w:rsidR="0007184E" w:rsidRPr="006B3BB4" w:rsidRDefault="0007184E" w:rsidP="0007184E">
            <w:pPr>
              <w:jc w:val="right"/>
              <w:rPr>
                <w:i/>
                <w:color w:val="0070C0"/>
                <w:lang w:val="bs-Latn-BA"/>
              </w:rPr>
            </w:pPr>
            <w:r w:rsidRPr="006B3BB4">
              <w:rPr>
                <w:i/>
                <w:color w:val="0070C0"/>
                <w:lang w:val="bs-Latn-BA"/>
              </w:rPr>
              <w:t>100,00</w:t>
            </w:r>
          </w:p>
        </w:tc>
        <w:tc>
          <w:tcPr>
            <w:tcW w:w="1245" w:type="dxa"/>
            <w:tcBorders>
              <w:top w:val="single" w:sz="4" w:space="0" w:color="auto"/>
              <w:bottom w:val="dotted" w:sz="4" w:space="0" w:color="auto"/>
            </w:tcBorders>
          </w:tcPr>
          <w:p w14:paraId="2F424D92" w14:textId="5E117AC5" w:rsidR="0007184E" w:rsidRPr="006B3BB4" w:rsidRDefault="006B3BB4" w:rsidP="0007184E">
            <w:pPr>
              <w:jc w:val="right"/>
              <w:rPr>
                <w:i/>
                <w:color w:val="0070C0"/>
                <w:lang w:val="bs-Latn-BA"/>
              </w:rPr>
            </w:pPr>
            <w:r w:rsidRPr="006B3BB4">
              <w:rPr>
                <w:i/>
                <w:color w:val="0070C0"/>
                <w:lang w:val="bs-Latn-BA"/>
              </w:rPr>
              <w:t>0.9394</w:t>
            </w:r>
          </w:p>
        </w:tc>
      </w:tr>
      <w:tr w:rsidR="006B3BB4" w:rsidRPr="006B3BB4" w14:paraId="22654403" w14:textId="77777777" w:rsidTr="009A2DE8">
        <w:tc>
          <w:tcPr>
            <w:tcW w:w="2298" w:type="dxa"/>
            <w:tcBorders>
              <w:top w:val="dotted" w:sz="4" w:space="0" w:color="auto"/>
              <w:bottom w:val="single" w:sz="4" w:space="0" w:color="auto"/>
            </w:tcBorders>
          </w:tcPr>
          <w:p w14:paraId="1BC8F905" w14:textId="77777777" w:rsidR="0007184E" w:rsidRPr="006B3BB4" w:rsidRDefault="0007184E" w:rsidP="0007184E">
            <w:pPr>
              <w:rPr>
                <w:i/>
                <w:color w:val="0070C0"/>
              </w:rPr>
            </w:pPr>
            <w:r w:rsidRPr="006B3BB4">
              <w:rPr>
                <w:i/>
                <w:color w:val="0070C0"/>
                <w:lang w:val="sr-Cyrl-CS"/>
              </w:rPr>
              <w:t>R</w:t>
            </w:r>
            <w:r w:rsidRPr="006B3BB4">
              <w:rPr>
                <w:i/>
                <w:color w:val="0070C0"/>
              </w:rPr>
              <w:t>ashodi i gubici</w:t>
            </w:r>
          </w:p>
        </w:tc>
        <w:tc>
          <w:tcPr>
            <w:tcW w:w="1548" w:type="dxa"/>
            <w:tcBorders>
              <w:top w:val="dotted" w:sz="4" w:space="0" w:color="auto"/>
              <w:bottom w:val="single" w:sz="4" w:space="0" w:color="auto"/>
            </w:tcBorders>
            <w:shd w:val="clear" w:color="auto" w:fill="F2F2F2" w:themeFill="background1" w:themeFillShade="F2"/>
          </w:tcPr>
          <w:p w14:paraId="080603DF" w14:textId="3DA6637E" w:rsidR="0007184E" w:rsidRPr="006B3BB4" w:rsidRDefault="006B3BB4" w:rsidP="0007184E">
            <w:pPr>
              <w:jc w:val="right"/>
              <w:rPr>
                <w:i/>
                <w:color w:val="0070C0"/>
                <w:lang w:val="bs-Latn-BA"/>
              </w:rPr>
            </w:pPr>
            <w:r w:rsidRPr="006B3BB4">
              <w:rPr>
                <w:i/>
                <w:color w:val="0070C0"/>
                <w:lang w:val="bs-Latn-BA"/>
              </w:rPr>
              <w:t>4.310</w:t>
            </w:r>
          </w:p>
        </w:tc>
        <w:tc>
          <w:tcPr>
            <w:tcW w:w="1352" w:type="dxa"/>
            <w:tcBorders>
              <w:top w:val="dotted" w:sz="4" w:space="0" w:color="auto"/>
              <w:bottom w:val="single" w:sz="4" w:space="0" w:color="auto"/>
            </w:tcBorders>
            <w:shd w:val="clear" w:color="auto" w:fill="F2F2F2" w:themeFill="background1" w:themeFillShade="F2"/>
          </w:tcPr>
          <w:p w14:paraId="69CF2753" w14:textId="56B27E0D" w:rsidR="0007184E" w:rsidRPr="006B3BB4" w:rsidRDefault="006B3BB4" w:rsidP="0007184E">
            <w:pPr>
              <w:jc w:val="right"/>
              <w:rPr>
                <w:i/>
                <w:color w:val="0070C0"/>
                <w:lang w:val="bs-Latn-BA"/>
              </w:rPr>
            </w:pPr>
            <w:r w:rsidRPr="006B3BB4">
              <w:rPr>
                <w:i/>
                <w:color w:val="0070C0"/>
                <w:lang w:val="bs-Latn-BA"/>
              </w:rPr>
              <w:t>29,44</w:t>
            </w:r>
          </w:p>
        </w:tc>
        <w:tc>
          <w:tcPr>
            <w:tcW w:w="1891" w:type="dxa"/>
            <w:tcBorders>
              <w:top w:val="dotted" w:sz="4" w:space="0" w:color="auto"/>
              <w:bottom w:val="single" w:sz="4" w:space="0" w:color="auto"/>
            </w:tcBorders>
          </w:tcPr>
          <w:p w14:paraId="4B248686" w14:textId="1642D6E6" w:rsidR="0007184E" w:rsidRPr="006B3BB4" w:rsidRDefault="0007184E" w:rsidP="0007184E">
            <w:pPr>
              <w:jc w:val="right"/>
              <w:rPr>
                <w:i/>
                <w:color w:val="0070C0"/>
                <w:lang w:val="bs-Latn-BA"/>
              </w:rPr>
            </w:pPr>
            <w:r w:rsidRPr="006B3BB4">
              <w:rPr>
                <w:i/>
                <w:color w:val="0070C0"/>
                <w:lang w:val="bs-Latn-BA"/>
              </w:rPr>
              <w:t>0</w:t>
            </w:r>
          </w:p>
        </w:tc>
        <w:tc>
          <w:tcPr>
            <w:tcW w:w="1493" w:type="dxa"/>
            <w:tcBorders>
              <w:top w:val="dotted" w:sz="4" w:space="0" w:color="auto"/>
              <w:bottom w:val="single" w:sz="4" w:space="0" w:color="auto"/>
            </w:tcBorders>
          </w:tcPr>
          <w:p w14:paraId="5349A7AF" w14:textId="7B15A687" w:rsidR="0007184E" w:rsidRPr="006B3BB4" w:rsidRDefault="0007184E" w:rsidP="0007184E">
            <w:pPr>
              <w:jc w:val="right"/>
              <w:rPr>
                <w:i/>
                <w:color w:val="0070C0"/>
                <w:lang w:val="bs-Latn-BA"/>
              </w:rPr>
            </w:pPr>
            <w:r w:rsidRPr="006B3BB4">
              <w:rPr>
                <w:i/>
                <w:color w:val="0070C0"/>
                <w:lang w:val="bs-Latn-BA"/>
              </w:rPr>
              <w:t>0,00</w:t>
            </w:r>
          </w:p>
        </w:tc>
        <w:tc>
          <w:tcPr>
            <w:tcW w:w="1245" w:type="dxa"/>
            <w:tcBorders>
              <w:top w:val="dotted" w:sz="4" w:space="0" w:color="auto"/>
              <w:bottom w:val="single" w:sz="4" w:space="0" w:color="auto"/>
            </w:tcBorders>
          </w:tcPr>
          <w:p w14:paraId="4BB2B8B8" w14:textId="59A1634A" w:rsidR="0007184E" w:rsidRPr="006B3BB4" w:rsidRDefault="006B3BB4" w:rsidP="0007184E">
            <w:pPr>
              <w:jc w:val="right"/>
              <w:rPr>
                <w:i/>
                <w:color w:val="0070C0"/>
                <w:lang w:val="bs-Latn-BA"/>
              </w:rPr>
            </w:pPr>
            <w:r w:rsidRPr="006B3BB4">
              <w:rPr>
                <w:i/>
                <w:color w:val="0070C0"/>
                <w:lang w:val="bs-Latn-BA"/>
              </w:rPr>
              <w:t>*****</w:t>
            </w:r>
          </w:p>
        </w:tc>
      </w:tr>
      <w:tr w:rsidR="006B3BB4" w:rsidRPr="006B3BB4" w14:paraId="2763BC75" w14:textId="77777777" w:rsidTr="009A2DE8">
        <w:trPr>
          <w:trHeight w:val="88"/>
        </w:trPr>
        <w:tc>
          <w:tcPr>
            <w:tcW w:w="2298" w:type="dxa"/>
            <w:tcBorders>
              <w:top w:val="single" w:sz="4" w:space="0" w:color="auto"/>
            </w:tcBorders>
          </w:tcPr>
          <w:p w14:paraId="21EEE06A" w14:textId="77777777" w:rsidR="0007184E" w:rsidRPr="006B3BB4" w:rsidRDefault="0007184E" w:rsidP="0007184E">
            <w:pPr>
              <w:jc w:val="right"/>
              <w:rPr>
                <w:i/>
                <w:color w:val="0070C0"/>
                <w:lang w:val="sr-Cyrl-CS"/>
              </w:rPr>
            </w:pPr>
            <w:r w:rsidRPr="006B3BB4">
              <w:rPr>
                <w:i/>
                <w:color w:val="0070C0"/>
                <w:lang w:val="sr-Cyrl-CS"/>
              </w:rPr>
              <w:t>Rezultat:</w:t>
            </w:r>
          </w:p>
        </w:tc>
        <w:tc>
          <w:tcPr>
            <w:tcW w:w="1548" w:type="dxa"/>
            <w:tcBorders>
              <w:top w:val="single" w:sz="4" w:space="0" w:color="auto"/>
              <w:bottom w:val="double" w:sz="4" w:space="0" w:color="auto"/>
            </w:tcBorders>
            <w:shd w:val="clear" w:color="auto" w:fill="F2F2F2" w:themeFill="background1" w:themeFillShade="F2"/>
          </w:tcPr>
          <w:p w14:paraId="6423F442" w14:textId="46CF4B01" w:rsidR="0007184E" w:rsidRPr="006B3BB4" w:rsidRDefault="006B3BB4" w:rsidP="0007184E">
            <w:pPr>
              <w:jc w:val="right"/>
              <w:rPr>
                <w:i/>
                <w:color w:val="0070C0"/>
                <w:lang w:val="bs-Latn-BA"/>
              </w:rPr>
            </w:pPr>
            <w:r w:rsidRPr="006B3BB4">
              <w:rPr>
                <w:i/>
                <w:color w:val="0070C0"/>
                <w:lang w:val="bs-Latn-BA"/>
              </w:rPr>
              <w:t>10.329</w:t>
            </w:r>
          </w:p>
        </w:tc>
        <w:tc>
          <w:tcPr>
            <w:tcW w:w="1352" w:type="dxa"/>
            <w:tcBorders>
              <w:top w:val="single" w:sz="4" w:space="0" w:color="auto"/>
              <w:bottom w:val="double" w:sz="4" w:space="0" w:color="auto"/>
            </w:tcBorders>
            <w:shd w:val="clear" w:color="auto" w:fill="F2F2F2" w:themeFill="background1" w:themeFillShade="F2"/>
          </w:tcPr>
          <w:p w14:paraId="525E7931" w14:textId="4FEAA84D" w:rsidR="0007184E" w:rsidRPr="006B3BB4" w:rsidRDefault="006B3BB4" w:rsidP="0007184E">
            <w:pPr>
              <w:jc w:val="right"/>
              <w:rPr>
                <w:i/>
                <w:color w:val="0070C0"/>
                <w:lang w:val="bs-Latn-BA"/>
              </w:rPr>
            </w:pPr>
            <w:r w:rsidRPr="006B3BB4">
              <w:rPr>
                <w:i/>
                <w:color w:val="0070C0"/>
                <w:lang w:val="bs-Latn-BA"/>
              </w:rPr>
              <w:t>70,56</w:t>
            </w:r>
          </w:p>
        </w:tc>
        <w:tc>
          <w:tcPr>
            <w:tcW w:w="1891" w:type="dxa"/>
            <w:tcBorders>
              <w:top w:val="single" w:sz="4" w:space="0" w:color="auto"/>
            </w:tcBorders>
          </w:tcPr>
          <w:p w14:paraId="0D5C3840" w14:textId="5DC2EFB4" w:rsidR="0007184E" w:rsidRPr="006B3BB4" w:rsidRDefault="0007184E" w:rsidP="0007184E">
            <w:pPr>
              <w:jc w:val="right"/>
              <w:rPr>
                <w:i/>
                <w:color w:val="0070C0"/>
                <w:lang w:val="bs-Latn-BA"/>
              </w:rPr>
            </w:pPr>
            <w:r w:rsidRPr="006B3BB4">
              <w:rPr>
                <w:i/>
                <w:color w:val="0070C0"/>
                <w:lang w:val="bs-Latn-BA"/>
              </w:rPr>
              <w:t>15.582</w:t>
            </w:r>
          </w:p>
        </w:tc>
        <w:tc>
          <w:tcPr>
            <w:tcW w:w="1493" w:type="dxa"/>
            <w:tcBorders>
              <w:top w:val="single" w:sz="4" w:space="0" w:color="auto"/>
            </w:tcBorders>
          </w:tcPr>
          <w:p w14:paraId="25E6B4DC" w14:textId="3FB8650F" w:rsidR="0007184E" w:rsidRPr="006B3BB4" w:rsidRDefault="0007184E" w:rsidP="0007184E">
            <w:pPr>
              <w:jc w:val="right"/>
              <w:rPr>
                <w:i/>
                <w:color w:val="0070C0"/>
                <w:lang w:val="bs-Latn-BA"/>
              </w:rPr>
            </w:pPr>
            <w:r w:rsidRPr="006B3BB4">
              <w:rPr>
                <w:i/>
                <w:color w:val="0070C0"/>
                <w:lang w:val="bs-Latn-BA"/>
              </w:rPr>
              <w:t>100,00</w:t>
            </w:r>
          </w:p>
        </w:tc>
        <w:tc>
          <w:tcPr>
            <w:tcW w:w="1245" w:type="dxa"/>
            <w:tcBorders>
              <w:top w:val="single" w:sz="4" w:space="0" w:color="auto"/>
            </w:tcBorders>
          </w:tcPr>
          <w:p w14:paraId="1EB52BF3" w14:textId="5FA57938" w:rsidR="0007184E" w:rsidRPr="006B3BB4" w:rsidRDefault="006B3BB4" w:rsidP="0007184E">
            <w:pPr>
              <w:jc w:val="right"/>
              <w:rPr>
                <w:i/>
                <w:color w:val="0070C0"/>
                <w:lang w:val="bs-Latn-BA"/>
              </w:rPr>
            </w:pPr>
            <w:r w:rsidRPr="006B3BB4">
              <w:rPr>
                <w:i/>
                <w:color w:val="0070C0"/>
                <w:lang w:val="bs-Latn-BA"/>
              </w:rPr>
              <w:t>0.6628</w:t>
            </w:r>
          </w:p>
        </w:tc>
      </w:tr>
    </w:tbl>
    <w:p w14:paraId="38418A4E" w14:textId="77777777" w:rsidR="003B3E1D" w:rsidRPr="00C77F09" w:rsidRDefault="003B3E1D" w:rsidP="003B3E1D">
      <w:pPr>
        <w:jc w:val="both"/>
        <w:rPr>
          <w:lang w:val="bs-Latn-BA"/>
        </w:rPr>
      </w:pPr>
    </w:p>
    <w:p w14:paraId="456395D9" w14:textId="4CDEFC89" w:rsidR="00BE761F" w:rsidRPr="0007184E" w:rsidRDefault="00BE761F" w:rsidP="00571B6B">
      <w:pPr>
        <w:ind w:left="-567" w:right="43"/>
        <w:jc w:val="both"/>
        <w:rPr>
          <w:color w:val="0070C0"/>
          <w:lang w:val="bs-Latn-BA"/>
        </w:rPr>
      </w:pPr>
      <w:r w:rsidRPr="0007184E">
        <w:rPr>
          <w:i/>
          <w:color w:val="0070C0"/>
          <w:lang w:val="bs-Latn-BA"/>
        </w:rPr>
        <w:t>Ostali prihodi i dobici</w:t>
      </w:r>
      <w:r w:rsidRPr="0007184E">
        <w:rPr>
          <w:color w:val="0070C0"/>
          <w:lang w:val="bs-Latn-BA"/>
        </w:rPr>
        <w:t xml:space="preserve"> i </w:t>
      </w:r>
      <w:r w:rsidRPr="0007184E">
        <w:rPr>
          <w:i/>
          <w:color w:val="0070C0"/>
          <w:lang w:val="bs-Latn-BA"/>
        </w:rPr>
        <w:t>ostali rashodi i gubici</w:t>
      </w:r>
      <w:r w:rsidRPr="0007184E">
        <w:rPr>
          <w:color w:val="0070C0"/>
          <w:lang w:val="bs-Latn-BA"/>
        </w:rPr>
        <w:t xml:space="preserve"> su u analitičkim evidencijama i bruto bilansu iskazani na sledeći način (u KM):</w:t>
      </w:r>
    </w:p>
    <w:p w14:paraId="14A57058" w14:textId="77777777" w:rsidR="00C752C0" w:rsidRPr="00C77F09" w:rsidRDefault="00C752C0" w:rsidP="00BE761F">
      <w:pPr>
        <w:jc w:val="both"/>
        <w:rPr>
          <w:lang w:val="bs-Latn-BA"/>
        </w:rPr>
      </w:pPr>
    </w:p>
    <w:tbl>
      <w:tblPr>
        <w:tblStyle w:val="Koordinatnamreatabele"/>
        <w:tblW w:w="10065" w:type="dxa"/>
        <w:tblInd w:w="-459" w:type="dxa"/>
        <w:tblLook w:val="04A0" w:firstRow="1" w:lastRow="0" w:firstColumn="1" w:lastColumn="0" w:noHBand="0" w:noVBand="1"/>
      </w:tblPr>
      <w:tblGrid>
        <w:gridCol w:w="976"/>
        <w:gridCol w:w="5970"/>
        <w:gridCol w:w="1559"/>
        <w:gridCol w:w="1560"/>
      </w:tblGrid>
      <w:tr w:rsidR="00570788" w:rsidRPr="00570788" w14:paraId="1D8464EC" w14:textId="77777777" w:rsidTr="009A162D">
        <w:tc>
          <w:tcPr>
            <w:tcW w:w="976" w:type="dxa"/>
            <w:tcBorders>
              <w:top w:val="double" w:sz="4" w:space="0" w:color="auto"/>
              <w:left w:val="nil"/>
              <w:bottom w:val="double" w:sz="4" w:space="0" w:color="auto"/>
              <w:right w:val="nil"/>
            </w:tcBorders>
            <w:shd w:val="clear" w:color="auto" w:fill="DEEAF6" w:themeFill="accent1" w:themeFillTint="33"/>
            <w:vAlign w:val="center"/>
          </w:tcPr>
          <w:p w14:paraId="5FCFB1C9" w14:textId="77777777" w:rsidR="00BE761F" w:rsidRPr="00570788" w:rsidRDefault="00BE761F" w:rsidP="004D207D">
            <w:pPr>
              <w:jc w:val="center"/>
              <w:rPr>
                <w:b/>
                <w:i/>
                <w:color w:val="0070C0"/>
                <w:sz w:val="20"/>
                <w:szCs w:val="20"/>
                <w:lang w:val="bs-Latn-BA"/>
              </w:rPr>
            </w:pPr>
            <w:r w:rsidRPr="00570788">
              <w:rPr>
                <w:b/>
                <w:i/>
                <w:color w:val="0070C0"/>
                <w:sz w:val="20"/>
                <w:szCs w:val="20"/>
                <w:lang w:val="bs-Latn-BA"/>
              </w:rPr>
              <w:t>Konto</w:t>
            </w:r>
          </w:p>
        </w:tc>
        <w:tc>
          <w:tcPr>
            <w:tcW w:w="5970" w:type="dxa"/>
            <w:tcBorders>
              <w:top w:val="double" w:sz="4" w:space="0" w:color="auto"/>
              <w:left w:val="nil"/>
              <w:bottom w:val="double" w:sz="4" w:space="0" w:color="auto"/>
              <w:right w:val="nil"/>
            </w:tcBorders>
            <w:shd w:val="clear" w:color="auto" w:fill="DEEAF6" w:themeFill="accent1" w:themeFillTint="33"/>
            <w:vAlign w:val="center"/>
          </w:tcPr>
          <w:p w14:paraId="3DE4640E" w14:textId="77777777" w:rsidR="00BE761F" w:rsidRPr="00570788" w:rsidRDefault="00BE761F" w:rsidP="004D207D">
            <w:pPr>
              <w:jc w:val="center"/>
              <w:rPr>
                <w:b/>
                <w:i/>
                <w:color w:val="0070C0"/>
                <w:sz w:val="20"/>
                <w:szCs w:val="20"/>
                <w:lang w:val="bs-Latn-BA"/>
              </w:rPr>
            </w:pPr>
            <w:r w:rsidRPr="00570788">
              <w:rPr>
                <w:b/>
                <w:i/>
                <w:color w:val="0070C0"/>
                <w:sz w:val="20"/>
                <w:szCs w:val="20"/>
                <w:lang w:val="bs-Latn-BA"/>
              </w:rPr>
              <w:t>Osnov ostvarivanja</w:t>
            </w:r>
          </w:p>
        </w:tc>
        <w:tc>
          <w:tcPr>
            <w:tcW w:w="1559" w:type="dxa"/>
            <w:tcBorders>
              <w:top w:val="double" w:sz="4" w:space="0" w:color="auto"/>
              <w:left w:val="nil"/>
              <w:bottom w:val="double" w:sz="4" w:space="0" w:color="auto"/>
              <w:right w:val="nil"/>
            </w:tcBorders>
            <w:shd w:val="clear" w:color="auto" w:fill="DEEAF6" w:themeFill="accent1" w:themeFillTint="33"/>
            <w:vAlign w:val="center"/>
          </w:tcPr>
          <w:p w14:paraId="7DDF4679" w14:textId="77777777" w:rsidR="00BE761F" w:rsidRPr="00570788" w:rsidRDefault="00BE761F" w:rsidP="004D207D">
            <w:pPr>
              <w:jc w:val="center"/>
              <w:rPr>
                <w:b/>
                <w:i/>
                <w:color w:val="0070C0"/>
                <w:sz w:val="20"/>
                <w:szCs w:val="20"/>
                <w:lang w:val="bs-Latn-BA"/>
              </w:rPr>
            </w:pPr>
            <w:r w:rsidRPr="00570788">
              <w:rPr>
                <w:b/>
                <w:i/>
                <w:color w:val="0070C0"/>
                <w:sz w:val="20"/>
                <w:szCs w:val="20"/>
                <w:lang w:val="bs-Latn-BA"/>
              </w:rPr>
              <w:t>Prihodi i</w:t>
            </w:r>
          </w:p>
          <w:p w14:paraId="799F848B" w14:textId="77777777" w:rsidR="00BE761F" w:rsidRPr="00570788" w:rsidRDefault="00BE761F" w:rsidP="004D207D">
            <w:pPr>
              <w:jc w:val="center"/>
              <w:rPr>
                <w:b/>
                <w:i/>
                <w:color w:val="0070C0"/>
                <w:sz w:val="20"/>
                <w:szCs w:val="20"/>
                <w:lang w:val="bs-Latn-BA"/>
              </w:rPr>
            </w:pPr>
            <w:r w:rsidRPr="00570788">
              <w:rPr>
                <w:b/>
                <w:i/>
                <w:color w:val="0070C0"/>
                <w:sz w:val="20"/>
                <w:szCs w:val="20"/>
                <w:lang w:val="bs-Latn-BA"/>
              </w:rPr>
              <w:t>dobici</w:t>
            </w:r>
          </w:p>
        </w:tc>
        <w:tc>
          <w:tcPr>
            <w:tcW w:w="1560" w:type="dxa"/>
            <w:tcBorders>
              <w:top w:val="double" w:sz="4" w:space="0" w:color="auto"/>
              <w:left w:val="nil"/>
              <w:bottom w:val="double" w:sz="4" w:space="0" w:color="auto"/>
              <w:right w:val="nil"/>
            </w:tcBorders>
            <w:shd w:val="clear" w:color="auto" w:fill="DEEAF6" w:themeFill="accent1" w:themeFillTint="33"/>
            <w:vAlign w:val="center"/>
          </w:tcPr>
          <w:p w14:paraId="77ACBA9C" w14:textId="77777777" w:rsidR="00BE761F" w:rsidRPr="00570788" w:rsidRDefault="00BE761F" w:rsidP="004D207D">
            <w:pPr>
              <w:jc w:val="center"/>
              <w:rPr>
                <w:b/>
                <w:i/>
                <w:color w:val="0070C0"/>
                <w:sz w:val="20"/>
                <w:szCs w:val="20"/>
                <w:lang w:val="bs-Latn-BA"/>
              </w:rPr>
            </w:pPr>
            <w:r w:rsidRPr="00570788">
              <w:rPr>
                <w:b/>
                <w:i/>
                <w:color w:val="0070C0"/>
                <w:sz w:val="20"/>
                <w:szCs w:val="20"/>
                <w:lang w:val="bs-Latn-BA"/>
              </w:rPr>
              <w:t>Rashodi i</w:t>
            </w:r>
          </w:p>
          <w:p w14:paraId="387FE517" w14:textId="77777777" w:rsidR="00BE761F" w:rsidRPr="00570788" w:rsidRDefault="00BE761F" w:rsidP="004D207D">
            <w:pPr>
              <w:jc w:val="center"/>
              <w:rPr>
                <w:b/>
                <w:i/>
                <w:color w:val="0070C0"/>
                <w:sz w:val="20"/>
                <w:szCs w:val="20"/>
                <w:lang w:val="bs-Latn-BA"/>
              </w:rPr>
            </w:pPr>
            <w:r w:rsidRPr="00570788">
              <w:rPr>
                <w:b/>
                <w:i/>
                <w:color w:val="0070C0"/>
                <w:sz w:val="20"/>
                <w:szCs w:val="20"/>
                <w:lang w:val="bs-Latn-BA"/>
              </w:rPr>
              <w:t>gubici</w:t>
            </w:r>
          </w:p>
        </w:tc>
      </w:tr>
      <w:tr w:rsidR="00570788" w:rsidRPr="00570788" w14:paraId="13CA5080" w14:textId="77777777" w:rsidTr="009A162D">
        <w:tc>
          <w:tcPr>
            <w:tcW w:w="976" w:type="dxa"/>
            <w:tcBorders>
              <w:top w:val="double" w:sz="4" w:space="0" w:color="auto"/>
              <w:left w:val="nil"/>
              <w:bottom w:val="dotted" w:sz="4" w:space="0" w:color="auto"/>
              <w:right w:val="nil"/>
            </w:tcBorders>
          </w:tcPr>
          <w:p w14:paraId="7B2062BC" w14:textId="77777777" w:rsidR="00BE761F" w:rsidRPr="00570788" w:rsidRDefault="00BE761F" w:rsidP="004D207D">
            <w:pPr>
              <w:jc w:val="both"/>
              <w:rPr>
                <w:color w:val="0070C0"/>
                <w:sz w:val="20"/>
                <w:szCs w:val="20"/>
                <w:lang w:val="bs-Latn-BA"/>
              </w:rPr>
            </w:pPr>
            <w:r w:rsidRPr="00570788">
              <w:rPr>
                <w:color w:val="0070C0"/>
                <w:sz w:val="20"/>
                <w:szCs w:val="20"/>
                <w:lang w:val="bs-Latn-BA"/>
              </w:rPr>
              <w:t>670/570</w:t>
            </w:r>
          </w:p>
        </w:tc>
        <w:tc>
          <w:tcPr>
            <w:tcW w:w="5970" w:type="dxa"/>
            <w:tcBorders>
              <w:top w:val="double" w:sz="4" w:space="0" w:color="auto"/>
              <w:left w:val="nil"/>
              <w:bottom w:val="dotted" w:sz="4" w:space="0" w:color="auto"/>
              <w:right w:val="nil"/>
            </w:tcBorders>
          </w:tcPr>
          <w:p w14:paraId="2478BE8F" w14:textId="77777777" w:rsidR="00BE761F" w:rsidRPr="00570788" w:rsidRDefault="00BE761F" w:rsidP="004D207D">
            <w:pPr>
              <w:jc w:val="both"/>
              <w:rPr>
                <w:color w:val="0070C0"/>
                <w:sz w:val="20"/>
                <w:szCs w:val="20"/>
                <w:lang w:val="bs-Latn-BA"/>
              </w:rPr>
            </w:pPr>
            <w:r w:rsidRPr="00570788">
              <w:rPr>
                <w:color w:val="0070C0"/>
                <w:sz w:val="20"/>
                <w:szCs w:val="20"/>
                <w:lang w:val="bs-Latn-BA"/>
              </w:rPr>
              <w:t>Prodaja nematerijaalnih sredstava, nekretnina, postrojenja i opreme</w:t>
            </w:r>
          </w:p>
        </w:tc>
        <w:tc>
          <w:tcPr>
            <w:tcW w:w="1559" w:type="dxa"/>
            <w:tcBorders>
              <w:top w:val="double" w:sz="4" w:space="0" w:color="auto"/>
              <w:left w:val="nil"/>
              <w:bottom w:val="dotted" w:sz="4" w:space="0" w:color="auto"/>
              <w:right w:val="nil"/>
            </w:tcBorders>
            <w:vAlign w:val="center"/>
          </w:tcPr>
          <w:p w14:paraId="47333BF5" w14:textId="4DDDDF49" w:rsidR="00BE761F" w:rsidRPr="00570788" w:rsidRDefault="00570788" w:rsidP="004D207D">
            <w:pPr>
              <w:jc w:val="right"/>
              <w:rPr>
                <w:color w:val="0070C0"/>
                <w:sz w:val="20"/>
                <w:szCs w:val="20"/>
                <w:lang w:val="bs-Latn-BA"/>
              </w:rPr>
            </w:pPr>
            <w:r w:rsidRPr="00570788">
              <w:rPr>
                <w:color w:val="0070C0"/>
                <w:sz w:val="20"/>
                <w:szCs w:val="20"/>
                <w:lang w:val="bs-Latn-BA"/>
              </w:rPr>
              <w:t>14.147</w:t>
            </w:r>
          </w:p>
        </w:tc>
        <w:tc>
          <w:tcPr>
            <w:tcW w:w="1560" w:type="dxa"/>
            <w:tcBorders>
              <w:top w:val="double" w:sz="4" w:space="0" w:color="auto"/>
              <w:left w:val="nil"/>
              <w:bottom w:val="dotted" w:sz="4" w:space="0" w:color="auto"/>
              <w:right w:val="nil"/>
            </w:tcBorders>
            <w:vAlign w:val="center"/>
          </w:tcPr>
          <w:p w14:paraId="138FEED6" w14:textId="53D9C9A7" w:rsidR="00BE761F" w:rsidRPr="00570788" w:rsidRDefault="003D4FFF" w:rsidP="004D207D">
            <w:pPr>
              <w:jc w:val="right"/>
              <w:rPr>
                <w:color w:val="0070C0"/>
                <w:sz w:val="20"/>
                <w:szCs w:val="20"/>
                <w:lang w:val="bs-Latn-BA"/>
              </w:rPr>
            </w:pPr>
            <w:r w:rsidRPr="00570788">
              <w:rPr>
                <w:color w:val="0070C0"/>
                <w:sz w:val="20"/>
                <w:szCs w:val="20"/>
                <w:lang w:val="bs-Latn-BA"/>
              </w:rPr>
              <w:t>0</w:t>
            </w:r>
          </w:p>
        </w:tc>
      </w:tr>
      <w:tr w:rsidR="00570788" w:rsidRPr="00570788" w14:paraId="7C942146" w14:textId="77777777" w:rsidTr="009A162D">
        <w:tc>
          <w:tcPr>
            <w:tcW w:w="976" w:type="dxa"/>
            <w:tcBorders>
              <w:top w:val="dotted" w:sz="4" w:space="0" w:color="auto"/>
              <w:left w:val="nil"/>
              <w:bottom w:val="dotted" w:sz="4" w:space="0" w:color="auto"/>
              <w:right w:val="nil"/>
            </w:tcBorders>
          </w:tcPr>
          <w:p w14:paraId="537F0049" w14:textId="77777777" w:rsidR="00BE761F" w:rsidRPr="00570788" w:rsidRDefault="00BE761F" w:rsidP="004D207D">
            <w:pPr>
              <w:jc w:val="both"/>
              <w:rPr>
                <w:color w:val="0070C0"/>
                <w:sz w:val="20"/>
                <w:szCs w:val="20"/>
                <w:lang w:val="bs-Latn-BA"/>
              </w:rPr>
            </w:pPr>
            <w:r w:rsidRPr="00570788">
              <w:rPr>
                <w:color w:val="0070C0"/>
                <w:sz w:val="20"/>
                <w:szCs w:val="20"/>
                <w:lang w:val="bs-Latn-BA"/>
              </w:rPr>
              <w:t>671/571</w:t>
            </w:r>
          </w:p>
        </w:tc>
        <w:tc>
          <w:tcPr>
            <w:tcW w:w="5970" w:type="dxa"/>
            <w:tcBorders>
              <w:top w:val="dotted" w:sz="4" w:space="0" w:color="auto"/>
              <w:left w:val="nil"/>
              <w:bottom w:val="dotted" w:sz="4" w:space="0" w:color="auto"/>
              <w:right w:val="nil"/>
            </w:tcBorders>
          </w:tcPr>
          <w:p w14:paraId="4A3ADCCA" w14:textId="77777777" w:rsidR="00BE761F" w:rsidRPr="00570788" w:rsidRDefault="00BE761F" w:rsidP="004D207D">
            <w:pPr>
              <w:jc w:val="both"/>
              <w:rPr>
                <w:color w:val="0070C0"/>
                <w:sz w:val="20"/>
                <w:szCs w:val="20"/>
                <w:lang w:val="bs-Latn-BA"/>
              </w:rPr>
            </w:pPr>
            <w:r w:rsidRPr="00570788">
              <w:rPr>
                <w:color w:val="0070C0"/>
                <w:sz w:val="20"/>
                <w:szCs w:val="20"/>
                <w:lang w:val="bs-Latn-BA"/>
              </w:rPr>
              <w:t>Prodaja investicionih nekretnima</w:t>
            </w:r>
          </w:p>
        </w:tc>
        <w:tc>
          <w:tcPr>
            <w:tcW w:w="1559" w:type="dxa"/>
            <w:tcBorders>
              <w:top w:val="dotted" w:sz="4" w:space="0" w:color="auto"/>
              <w:left w:val="nil"/>
              <w:bottom w:val="dotted" w:sz="4" w:space="0" w:color="auto"/>
              <w:right w:val="nil"/>
            </w:tcBorders>
            <w:vAlign w:val="center"/>
          </w:tcPr>
          <w:p w14:paraId="4F351D47" w14:textId="7B4CE5AC" w:rsidR="00BE761F" w:rsidRPr="00570788" w:rsidRDefault="003D4FF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tted" w:sz="4" w:space="0" w:color="auto"/>
              <w:right w:val="nil"/>
            </w:tcBorders>
            <w:vAlign w:val="center"/>
          </w:tcPr>
          <w:p w14:paraId="43B11C36" w14:textId="126BF2A9" w:rsidR="00BE761F" w:rsidRPr="00570788" w:rsidRDefault="0012079D" w:rsidP="004D207D">
            <w:pPr>
              <w:jc w:val="right"/>
              <w:rPr>
                <w:color w:val="0070C0"/>
                <w:sz w:val="20"/>
                <w:szCs w:val="20"/>
                <w:lang w:val="bs-Latn-BA"/>
              </w:rPr>
            </w:pPr>
            <w:r w:rsidRPr="00570788">
              <w:rPr>
                <w:color w:val="0070C0"/>
                <w:sz w:val="20"/>
                <w:szCs w:val="20"/>
                <w:lang w:val="bs-Latn-BA"/>
              </w:rPr>
              <w:t>0</w:t>
            </w:r>
          </w:p>
        </w:tc>
      </w:tr>
      <w:tr w:rsidR="00570788" w:rsidRPr="00570788" w14:paraId="224ECAC1" w14:textId="77777777" w:rsidTr="009A162D">
        <w:tc>
          <w:tcPr>
            <w:tcW w:w="976" w:type="dxa"/>
            <w:tcBorders>
              <w:top w:val="dotted" w:sz="4" w:space="0" w:color="auto"/>
              <w:left w:val="nil"/>
              <w:bottom w:val="dotted" w:sz="4" w:space="0" w:color="auto"/>
              <w:right w:val="nil"/>
            </w:tcBorders>
          </w:tcPr>
          <w:p w14:paraId="59CD7C94" w14:textId="77777777" w:rsidR="00BE761F" w:rsidRPr="00570788" w:rsidRDefault="00BE761F" w:rsidP="004D207D">
            <w:pPr>
              <w:jc w:val="both"/>
              <w:rPr>
                <w:color w:val="0070C0"/>
                <w:sz w:val="20"/>
                <w:szCs w:val="20"/>
                <w:lang w:val="bs-Latn-BA"/>
              </w:rPr>
            </w:pPr>
            <w:r w:rsidRPr="00570788">
              <w:rPr>
                <w:color w:val="0070C0"/>
                <w:sz w:val="20"/>
                <w:szCs w:val="20"/>
                <w:lang w:val="bs-Latn-BA"/>
              </w:rPr>
              <w:t>672/572</w:t>
            </w:r>
          </w:p>
        </w:tc>
        <w:tc>
          <w:tcPr>
            <w:tcW w:w="5970" w:type="dxa"/>
            <w:tcBorders>
              <w:top w:val="dotted" w:sz="4" w:space="0" w:color="auto"/>
              <w:left w:val="nil"/>
              <w:bottom w:val="dotted" w:sz="4" w:space="0" w:color="auto"/>
              <w:right w:val="nil"/>
            </w:tcBorders>
          </w:tcPr>
          <w:p w14:paraId="3B31273D" w14:textId="77777777" w:rsidR="00BE761F" w:rsidRPr="00570788" w:rsidRDefault="00BE761F" w:rsidP="004D207D">
            <w:pPr>
              <w:jc w:val="both"/>
              <w:rPr>
                <w:color w:val="0070C0"/>
                <w:sz w:val="20"/>
                <w:szCs w:val="20"/>
                <w:lang w:val="bs-Latn-BA"/>
              </w:rPr>
            </w:pPr>
            <w:r w:rsidRPr="00570788">
              <w:rPr>
                <w:color w:val="0070C0"/>
                <w:sz w:val="20"/>
                <w:szCs w:val="20"/>
                <w:lang w:val="bs-Latn-BA"/>
              </w:rPr>
              <w:t>Prodaja bioloških sredstava</w:t>
            </w:r>
          </w:p>
        </w:tc>
        <w:tc>
          <w:tcPr>
            <w:tcW w:w="1559" w:type="dxa"/>
            <w:tcBorders>
              <w:top w:val="dotted" w:sz="4" w:space="0" w:color="auto"/>
              <w:left w:val="nil"/>
              <w:bottom w:val="dotted" w:sz="4" w:space="0" w:color="auto"/>
              <w:right w:val="nil"/>
            </w:tcBorders>
            <w:vAlign w:val="center"/>
          </w:tcPr>
          <w:p w14:paraId="67BB1118" w14:textId="5013F9DC" w:rsidR="00BE761F" w:rsidRPr="00570788" w:rsidRDefault="003D4FF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tted" w:sz="4" w:space="0" w:color="auto"/>
              <w:right w:val="nil"/>
            </w:tcBorders>
            <w:vAlign w:val="center"/>
          </w:tcPr>
          <w:p w14:paraId="0E8BBFEE" w14:textId="6519FDEF" w:rsidR="00BE761F" w:rsidRPr="00570788" w:rsidRDefault="003D4FFF" w:rsidP="004D207D">
            <w:pPr>
              <w:jc w:val="right"/>
              <w:rPr>
                <w:color w:val="0070C0"/>
                <w:sz w:val="20"/>
                <w:szCs w:val="20"/>
                <w:lang w:val="bs-Latn-BA"/>
              </w:rPr>
            </w:pPr>
            <w:r w:rsidRPr="00570788">
              <w:rPr>
                <w:color w:val="0070C0"/>
                <w:sz w:val="20"/>
                <w:szCs w:val="20"/>
                <w:lang w:val="bs-Latn-BA"/>
              </w:rPr>
              <w:t>0</w:t>
            </w:r>
          </w:p>
        </w:tc>
      </w:tr>
      <w:tr w:rsidR="00570788" w:rsidRPr="00570788" w14:paraId="156BEFE2" w14:textId="77777777" w:rsidTr="009A162D">
        <w:tc>
          <w:tcPr>
            <w:tcW w:w="976" w:type="dxa"/>
            <w:tcBorders>
              <w:top w:val="dotted" w:sz="4" w:space="0" w:color="auto"/>
              <w:left w:val="nil"/>
              <w:bottom w:val="dotted" w:sz="4" w:space="0" w:color="auto"/>
              <w:right w:val="nil"/>
            </w:tcBorders>
          </w:tcPr>
          <w:p w14:paraId="43C517EB" w14:textId="77777777" w:rsidR="00BE761F" w:rsidRPr="00570788" w:rsidRDefault="00BE761F" w:rsidP="004D207D">
            <w:pPr>
              <w:jc w:val="both"/>
              <w:rPr>
                <w:color w:val="0070C0"/>
                <w:sz w:val="20"/>
                <w:szCs w:val="20"/>
                <w:lang w:val="bs-Latn-BA"/>
              </w:rPr>
            </w:pPr>
            <w:r w:rsidRPr="00570788">
              <w:rPr>
                <w:color w:val="0070C0"/>
                <w:sz w:val="20"/>
                <w:szCs w:val="20"/>
                <w:lang w:val="bs-Latn-BA"/>
              </w:rPr>
              <w:t>673/573</w:t>
            </w:r>
          </w:p>
        </w:tc>
        <w:tc>
          <w:tcPr>
            <w:tcW w:w="5970" w:type="dxa"/>
            <w:tcBorders>
              <w:top w:val="dotted" w:sz="4" w:space="0" w:color="auto"/>
              <w:left w:val="nil"/>
              <w:bottom w:val="dotted" w:sz="4" w:space="0" w:color="auto"/>
              <w:right w:val="nil"/>
            </w:tcBorders>
          </w:tcPr>
          <w:p w14:paraId="7B3368FC" w14:textId="77777777" w:rsidR="00BE761F" w:rsidRPr="00570788" w:rsidRDefault="00BE761F" w:rsidP="004D207D">
            <w:pPr>
              <w:jc w:val="both"/>
              <w:rPr>
                <w:color w:val="0070C0"/>
                <w:sz w:val="20"/>
                <w:szCs w:val="20"/>
                <w:lang w:val="bs-Latn-BA"/>
              </w:rPr>
            </w:pPr>
            <w:r w:rsidRPr="00570788">
              <w:rPr>
                <w:color w:val="0070C0"/>
                <w:sz w:val="20"/>
                <w:szCs w:val="20"/>
                <w:lang w:val="bs-Latn-BA"/>
              </w:rPr>
              <w:t>Prodaja stalnih sred. namjenjenih prodaji i sred. posl. koje se obustavlja</w:t>
            </w:r>
          </w:p>
        </w:tc>
        <w:tc>
          <w:tcPr>
            <w:tcW w:w="1559" w:type="dxa"/>
            <w:tcBorders>
              <w:top w:val="dotted" w:sz="4" w:space="0" w:color="auto"/>
              <w:left w:val="nil"/>
              <w:bottom w:val="dotted" w:sz="4" w:space="0" w:color="auto"/>
              <w:right w:val="nil"/>
            </w:tcBorders>
            <w:vAlign w:val="center"/>
          </w:tcPr>
          <w:p w14:paraId="7E4F8AD9" w14:textId="296548DC" w:rsidR="00BE761F" w:rsidRPr="00570788" w:rsidRDefault="003D4FF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tted" w:sz="4" w:space="0" w:color="auto"/>
              <w:right w:val="nil"/>
            </w:tcBorders>
            <w:vAlign w:val="center"/>
          </w:tcPr>
          <w:p w14:paraId="4C8E980C" w14:textId="312F93BD" w:rsidR="00BE761F" w:rsidRPr="00570788" w:rsidRDefault="003D4FFF" w:rsidP="004D207D">
            <w:pPr>
              <w:jc w:val="right"/>
              <w:rPr>
                <w:color w:val="0070C0"/>
                <w:sz w:val="20"/>
                <w:szCs w:val="20"/>
                <w:lang w:val="bs-Latn-BA"/>
              </w:rPr>
            </w:pPr>
            <w:r w:rsidRPr="00570788">
              <w:rPr>
                <w:color w:val="0070C0"/>
                <w:sz w:val="20"/>
                <w:szCs w:val="20"/>
                <w:lang w:val="bs-Latn-BA"/>
              </w:rPr>
              <w:t>0</w:t>
            </w:r>
          </w:p>
        </w:tc>
      </w:tr>
      <w:tr w:rsidR="00570788" w:rsidRPr="00570788" w14:paraId="2155CC24" w14:textId="77777777" w:rsidTr="009A162D">
        <w:tc>
          <w:tcPr>
            <w:tcW w:w="976" w:type="dxa"/>
            <w:tcBorders>
              <w:top w:val="dotted" w:sz="4" w:space="0" w:color="auto"/>
              <w:left w:val="nil"/>
              <w:bottom w:val="dotted" w:sz="4" w:space="0" w:color="auto"/>
              <w:right w:val="nil"/>
            </w:tcBorders>
          </w:tcPr>
          <w:p w14:paraId="68DE7DAD" w14:textId="77777777" w:rsidR="00BE761F" w:rsidRPr="00570788" w:rsidRDefault="00BE761F" w:rsidP="004D207D">
            <w:pPr>
              <w:jc w:val="both"/>
              <w:rPr>
                <w:color w:val="0070C0"/>
                <w:sz w:val="20"/>
                <w:szCs w:val="20"/>
                <w:lang w:val="bs-Latn-BA"/>
              </w:rPr>
            </w:pPr>
            <w:r w:rsidRPr="00570788">
              <w:rPr>
                <w:color w:val="0070C0"/>
                <w:sz w:val="20"/>
                <w:szCs w:val="20"/>
                <w:lang w:val="bs-Latn-BA"/>
              </w:rPr>
              <w:t>674/574</w:t>
            </w:r>
          </w:p>
        </w:tc>
        <w:tc>
          <w:tcPr>
            <w:tcW w:w="5970" w:type="dxa"/>
            <w:tcBorders>
              <w:top w:val="dotted" w:sz="4" w:space="0" w:color="auto"/>
              <w:left w:val="nil"/>
              <w:bottom w:val="dotted" w:sz="4" w:space="0" w:color="auto"/>
              <w:right w:val="nil"/>
            </w:tcBorders>
          </w:tcPr>
          <w:p w14:paraId="3A88481D" w14:textId="77777777" w:rsidR="00BE761F" w:rsidRPr="00570788" w:rsidRDefault="00BE761F" w:rsidP="004D207D">
            <w:pPr>
              <w:jc w:val="both"/>
              <w:rPr>
                <w:color w:val="0070C0"/>
                <w:sz w:val="20"/>
                <w:szCs w:val="20"/>
                <w:lang w:val="bs-Latn-BA"/>
              </w:rPr>
            </w:pPr>
            <w:r w:rsidRPr="00570788">
              <w:rPr>
                <w:color w:val="0070C0"/>
                <w:sz w:val="20"/>
                <w:szCs w:val="20"/>
                <w:lang w:val="bs-Latn-BA"/>
              </w:rPr>
              <w:t>Prodaja finansijskih sredstava i ulaganja u povezana lica</w:t>
            </w:r>
          </w:p>
        </w:tc>
        <w:tc>
          <w:tcPr>
            <w:tcW w:w="1559" w:type="dxa"/>
            <w:tcBorders>
              <w:top w:val="dotted" w:sz="4" w:space="0" w:color="auto"/>
              <w:left w:val="nil"/>
              <w:bottom w:val="dotted" w:sz="4" w:space="0" w:color="auto"/>
              <w:right w:val="nil"/>
            </w:tcBorders>
            <w:vAlign w:val="center"/>
          </w:tcPr>
          <w:p w14:paraId="19435A74" w14:textId="2DA8F4E4" w:rsidR="00BE761F" w:rsidRPr="00570788" w:rsidRDefault="003D4FF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tted" w:sz="4" w:space="0" w:color="auto"/>
              <w:right w:val="nil"/>
            </w:tcBorders>
            <w:vAlign w:val="center"/>
          </w:tcPr>
          <w:p w14:paraId="47F1C66B" w14:textId="0943924E" w:rsidR="00BE761F" w:rsidRPr="00570788" w:rsidRDefault="003D4FFF" w:rsidP="004D207D">
            <w:pPr>
              <w:jc w:val="right"/>
              <w:rPr>
                <w:color w:val="0070C0"/>
                <w:sz w:val="20"/>
                <w:szCs w:val="20"/>
                <w:lang w:val="bs-Latn-BA"/>
              </w:rPr>
            </w:pPr>
            <w:r w:rsidRPr="00570788">
              <w:rPr>
                <w:color w:val="0070C0"/>
                <w:sz w:val="20"/>
                <w:szCs w:val="20"/>
                <w:lang w:val="bs-Latn-BA"/>
              </w:rPr>
              <w:t>0</w:t>
            </w:r>
          </w:p>
        </w:tc>
      </w:tr>
      <w:tr w:rsidR="00570788" w:rsidRPr="00570788" w14:paraId="1069E435" w14:textId="77777777" w:rsidTr="009A162D">
        <w:tc>
          <w:tcPr>
            <w:tcW w:w="976" w:type="dxa"/>
            <w:tcBorders>
              <w:top w:val="dotted" w:sz="4" w:space="0" w:color="auto"/>
              <w:left w:val="nil"/>
              <w:bottom w:val="dotted" w:sz="4" w:space="0" w:color="auto"/>
              <w:right w:val="nil"/>
            </w:tcBorders>
          </w:tcPr>
          <w:p w14:paraId="73854FAD" w14:textId="77777777" w:rsidR="00BE761F" w:rsidRPr="00570788" w:rsidRDefault="00BE761F" w:rsidP="004D207D">
            <w:pPr>
              <w:jc w:val="both"/>
              <w:rPr>
                <w:color w:val="0070C0"/>
                <w:sz w:val="20"/>
                <w:szCs w:val="20"/>
                <w:lang w:val="bs-Latn-BA"/>
              </w:rPr>
            </w:pPr>
            <w:r w:rsidRPr="00570788">
              <w:rPr>
                <w:color w:val="0070C0"/>
                <w:sz w:val="20"/>
                <w:szCs w:val="20"/>
                <w:lang w:val="bs-Latn-BA"/>
              </w:rPr>
              <w:t>675/575</w:t>
            </w:r>
          </w:p>
        </w:tc>
        <w:tc>
          <w:tcPr>
            <w:tcW w:w="5970" w:type="dxa"/>
            <w:tcBorders>
              <w:top w:val="dotted" w:sz="4" w:space="0" w:color="auto"/>
              <w:left w:val="nil"/>
              <w:bottom w:val="dotted" w:sz="4" w:space="0" w:color="auto"/>
              <w:right w:val="nil"/>
            </w:tcBorders>
          </w:tcPr>
          <w:p w14:paraId="5C4E8E71" w14:textId="77777777" w:rsidR="00BE761F" w:rsidRPr="00570788" w:rsidRDefault="00BE761F" w:rsidP="004D207D">
            <w:pPr>
              <w:jc w:val="both"/>
              <w:rPr>
                <w:color w:val="0070C0"/>
                <w:sz w:val="20"/>
                <w:szCs w:val="20"/>
                <w:lang w:val="bs-Latn-BA"/>
              </w:rPr>
            </w:pPr>
            <w:r w:rsidRPr="00570788">
              <w:rPr>
                <w:color w:val="0070C0"/>
                <w:sz w:val="20"/>
                <w:szCs w:val="20"/>
                <w:lang w:val="bs-Latn-BA"/>
              </w:rPr>
              <w:t>Prodaja materijala</w:t>
            </w:r>
          </w:p>
        </w:tc>
        <w:tc>
          <w:tcPr>
            <w:tcW w:w="1559" w:type="dxa"/>
            <w:tcBorders>
              <w:top w:val="dotted" w:sz="4" w:space="0" w:color="auto"/>
              <w:left w:val="nil"/>
              <w:bottom w:val="dotted" w:sz="4" w:space="0" w:color="auto"/>
              <w:right w:val="nil"/>
            </w:tcBorders>
            <w:vAlign w:val="center"/>
          </w:tcPr>
          <w:p w14:paraId="4CBB62C9" w14:textId="4BCF2910" w:rsidR="00BE761F" w:rsidRPr="00570788" w:rsidRDefault="00BE761F" w:rsidP="004D207D">
            <w:pPr>
              <w:jc w:val="right"/>
              <w:rPr>
                <w:color w:val="0070C0"/>
                <w:sz w:val="20"/>
                <w:szCs w:val="20"/>
                <w:lang w:val="bs-Latn-BA"/>
              </w:rPr>
            </w:pPr>
          </w:p>
        </w:tc>
        <w:tc>
          <w:tcPr>
            <w:tcW w:w="1560" w:type="dxa"/>
            <w:tcBorders>
              <w:top w:val="dotted" w:sz="4" w:space="0" w:color="auto"/>
              <w:left w:val="nil"/>
              <w:bottom w:val="dotted" w:sz="4" w:space="0" w:color="auto"/>
              <w:right w:val="nil"/>
            </w:tcBorders>
            <w:vAlign w:val="center"/>
          </w:tcPr>
          <w:p w14:paraId="4BC99BC6" w14:textId="0050693F" w:rsidR="00BE761F" w:rsidRPr="00570788" w:rsidRDefault="003D4FFF" w:rsidP="004D207D">
            <w:pPr>
              <w:jc w:val="right"/>
              <w:rPr>
                <w:color w:val="0070C0"/>
                <w:sz w:val="20"/>
                <w:szCs w:val="20"/>
                <w:lang w:val="bs-Latn-BA"/>
              </w:rPr>
            </w:pPr>
            <w:r w:rsidRPr="00570788">
              <w:rPr>
                <w:color w:val="0070C0"/>
                <w:sz w:val="20"/>
                <w:szCs w:val="20"/>
                <w:lang w:val="bs-Latn-BA"/>
              </w:rPr>
              <w:t>0</w:t>
            </w:r>
          </w:p>
        </w:tc>
      </w:tr>
      <w:tr w:rsidR="00570788" w:rsidRPr="00570788" w14:paraId="2CC6721D" w14:textId="77777777" w:rsidTr="009A162D">
        <w:tc>
          <w:tcPr>
            <w:tcW w:w="976" w:type="dxa"/>
            <w:tcBorders>
              <w:top w:val="dotted" w:sz="4" w:space="0" w:color="auto"/>
              <w:left w:val="nil"/>
              <w:bottom w:val="dotted" w:sz="4" w:space="0" w:color="auto"/>
              <w:right w:val="nil"/>
            </w:tcBorders>
          </w:tcPr>
          <w:p w14:paraId="49648099" w14:textId="77777777" w:rsidR="00BE761F" w:rsidRPr="00570788" w:rsidRDefault="00BE761F" w:rsidP="004D207D">
            <w:pPr>
              <w:jc w:val="both"/>
              <w:rPr>
                <w:color w:val="0070C0"/>
                <w:sz w:val="20"/>
                <w:szCs w:val="20"/>
                <w:lang w:val="bs-Latn-BA"/>
              </w:rPr>
            </w:pPr>
            <w:r w:rsidRPr="00570788">
              <w:rPr>
                <w:color w:val="0070C0"/>
                <w:sz w:val="20"/>
                <w:szCs w:val="20"/>
                <w:lang w:val="bs-Latn-BA"/>
              </w:rPr>
              <w:t>676/576</w:t>
            </w:r>
          </w:p>
        </w:tc>
        <w:tc>
          <w:tcPr>
            <w:tcW w:w="5970" w:type="dxa"/>
            <w:tcBorders>
              <w:top w:val="dotted" w:sz="4" w:space="0" w:color="auto"/>
              <w:left w:val="nil"/>
              <w:bottom w:val="dotted" w:sz="4" w:space="0" w:color="auto"/>
              <w:right w:val="nil"/>
            </w:tcBorders>
          </w:tcPr>
          <w:p w14:paraId="2FA64207" w14:textId="77777777" w:rsidR="00BE761F" w:rsidRPr="00570788" w:rsidRDefault="00BE761F" w:rsidP="004D207D">
            <w:pPr>
              <w:jc w:val="both"/>
              <w:rPr>
                <w:color w:val="0070C0"/>
                <w:sz w:val="20"/>
                <w:szCs w:val="20"/>
                <w:lang w:val="bs-Latn-BA"/>
              </w:rPr>
            </w:pPr>
            <w:r w:rsidRPr="00570788">
              <w:rPr>
                <w:color w:val="0070C0"/>
                <w:sz w:val="20"/>
                <w:szCs w:val="20"/>
                <w:lang w:val="bs-Latn-BA"/>
              </w:rPr>
              <w:t>Viškovi / Manjkovi</w:t>
            </w:r>
          </w:p>
        </w:tc>
        <w:tc>
          <w:tcPr>
            <w:tcW w:w="1559" w:type="dxa"/>
            <w:tcBorders>
              <w:top w:val="dotted" w:sz="4" w:space="0" w:color="auto"/>
              <w:left w:val="nil"/>
              <w:bottom w:val="dotted" w:sz="4" w:space="0" w:color="auto"/>
              <w:right w:val="nil"/>
            </w:tcBorders>
            <w:vAlign w:val="center"/>
          </w:tcPr>
          <w:p w14:paraId="183FD538" w14:textId="4F499E4D" w:rsidR="00BE761F" w:rsidRPr="00570788" w:rsidRDefault="00C14C6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tted" w:sz="4" w:space="0" w:color="auto"/>
              <w:right w:val="nil"/>
            </w:tcBorders>
            <w:vAlign w:val="center"/>
          </w:tcPr>
          <w:p w14:paraId="63E3948B" w14:textId="6E20013B" w:rsidR="00BE761F" w:rsidRPr="00570788" w:rsidRDefault="00C14C6F" w:rsidP="004D207D">
            <w:pPr>
              <w:jc w:val="right"/>
              <w:rPr>
                <w:color w:val="0070C0"/>
                <w:sz w:val="20"/>
                <w:szCs w:val="20"/>
                <w:lang w:val="bs-Latn-BA"/>
              </w:rPr>
            </w:pPr>
            <w:r w:rsidRPr="00570788">
              <w:rPr>
                <w:color w:val="0070C0"/>
                <w:sz w:val="20"/>
                <w:szCs w:val="20"/>
                <w:lang w:val="bs-Latn-BA"/>
              </w:rPr>
              <w:t>0</w:t>
            </w:r>
          </w:p>
        </w:tc>
      </w:tr>
      <w:tr w:rsidR="00570788" w:rsidRPr="00570788" w14:paraId="404C2DE7" w14:textId="77777777" w:rsidTr="009A162D">
        <w:tc>
          <w:tcPr>
            <w:tcW w:w="976" w:type="dxa"/>
            <w:tcBorders>
              <w:top w:val="dotted" w:sz="4" w:space="0" w:color="auto"/>
              <w:left w:val="nil"/>
              <w:bottom w:val="dotted" w:sz="4" w:space="0" w:color="auto"/>
              <w:right w:val="nil"/>
            </w:tcBorders>
          </w:tcPr>
          <w:p w14:paraId="54147F4D" w14:textId="77777777" w:rsidR="00BE761F" w:rsidRPr="00570788" w:rsidRDefault="00BE761F" w:rsidP="004D207D">
            <w:pPr>
              <w:jc w:val="both"/>
              <w:rPr>
                <w:color w:val="0070C0"/>
                <w:sz w:val="20"/>
                <w:szCs w:val="20"/>
                <w:lang w:val="bs-Latn-BA"/>
              </w:rPr>
            </w:pPr>
            <w:r w:rsidRPr="00570788">
              <w:rPr>
                <w:color w:val="0070C0"/>
                <w:sz w:val="20"/>
                <w:szCs w:val="20"/>
                <w:lang w:val="bs-Latn-BA"/>
              </w:rPr>
              <w:t>678/577</w:t>
            </w:r>
          </w:p>
        </w:tc>
        <w:tc>
          <w:tcPr>
            <w:tcW w:w="5970" w:type="dxa"/>
            <w:tcBorders>
              <w:top w:val="dotted" w:sz="4" w:space="0" w:color="auto"/>
              <w:left w:val="nil"/>
              <w:bottom w:val="dotted" w:sz="4" w:space="0" w:color="auto"/>
              <w:right w:val="nil"/>
            </w:tcBorders>
          </w:tcPr>
          <w:p w14:paraId="316492BA" w14:textId="77777777" w:rsidR="00BE761F" w:rsidRPr="00570788" w:rsidRDefault="00BE761F" w:rsidP="004D207D">
            <w:pPr>
              <w:jc w:val="both"/>
              <w:rPr>
                <w:color w:val="0070C0"/>
                <w:sz w:val="20"/>
                <w:szCs w:val="20"/>
                <w:lang w:val="bs-Latn-BA"/>
              </w:rPr>
            </w:pPr>
            <w:r w:rsidRPr="00570788">
              <w:rPr>
                <w:color w:val="0070C0"/>
                <w:sz w:val="20"/>
                <w:szCs w:val="20"/>
                <w:lang w:val="bs-Latn-BA"/>
              </w:rPr>
              <w:t>Derivatni finansijski instrumenti</w:t>
            </w:r>
          </w:p>
        </w:tc>
        <w:tc>
          <w:tcPr>
            <w:tcW w:w="1559" w:type="dxa"/>
            <w:tcBorders>
              <w:top w:val="dotted" w:sz="4" w:space="0" w:color="auto"/>
              <w:left w:val="nil"/>
              <w:bottom w:val="dotted" w:sz="4" w:space="0" w:color="auto"/>
              <w:right w:val="nil"/>
            </w:tcBorders>
            <w:vAlign w:val="center"/>
          </w:tcPr>
          <w:p w14:paraId="7A5DB6AB" w14:textId="45C7A7EB" w:rsidR="00BE761F" w:rsidRPr="00570788" w:rsidRDefault="003D4FF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tted" w:sz="4" w:space="0" w:color="auto"/>
              <w:right w:val="nil"/>
            </w:tcBorders>
            <w:vAlign w:val="center"/>
          </w:tcPr>
          <w:p w14:paraId="7835BACC" w14:textId="27E23E20" w:rsidR="00BE761F" w:rsidRPr="00570788" w:rsidRDefault="003D4FFF" w:rsidP="004D207D">
            <w:pPr>
              <w:jc w:val="right"/>
              <w:rPr>
                <w:color w:val="0070C0"/>
                <w:sz w:val="20"/>
                <w:szCs w:val="20"/>
                <w:lang w:val="bs-Latn-BA"/>
              </w:rPr>
            </w:pPr>
            <w:r w:rsidRPr="00570788">
              <w:rPr>
                <w:color w:val="0070C0"/>
                <w:sz w:val="20"/>
                <w:szCs w:val="20"/>
                <w:lang w:val="bs-Latn-BA"/>
              </w:rPr>
              <w:t>0</w:t>
            </w:r>
          </w:p>
        </w:tc>
      </w:tr>
      <w:tr w:rsidR="00570788" w:rsidRPr="00570788" w14:paraId="06A69E77" w14:textId="77777777" w:rsidTr="009A162D">
        <w:tc>
          <w:tcPr>
            <w:tcW w:w="976" w:type="dxa"/>
            <w:tcBorders>
              <w:top w:val="dotted" w:sz="4" w:space="0" w:color="auto"/>
              <w:left w:val="nil"/>
              <w:bottom w:val="dotted" w:sz="4" w:space="0" w:color="auto"/>
              <w:right w:val="nil"/>
            </w:tcBorders>
          </w:tcPr>
          <w:p w14:paraId="4589D241" w14:textId="77777777" w:rsidR="00BE761F" w:rsidRPr="00570788" w:rsidRDefault="00BE761F" w:rsidP="004D207D">
            <w:pPr>
              <w:jc w:val="both"/>
              <w:rPr>
                <w:color w:val="0070C0"/>
                <w:sz w:val="20"/>
                <w:szCs w:val="20"/>
                <w:lang w:val="bs-Latn-BA"/>
              </w:rPr>
            </w:pPr>
            <w:r w:rsidRPr="00570788">
              <w:rPr>
                <w:color w:val="0070C0"/>
                <w:sz w:val="20"/>
                <w:szCs w:val="20"/>
                <w:lang w:val="bs-Latn-BA"/>
              </w:rPr>
              <w:t>677, 679</w:t>
            </w:r>
          </w:p>
        </w:tc>
        <w:tc>
          <w:tcPr>
            <w:tcW w:w="5970" w:type="dxa"/>
            <w:tcBorders>
              <w:top w:val="dotted" w:sz="4" w:space="0" w:color="auto"/>
              <w:left w:val="nil"/>
              <w:bottom w:val="dotted" w:sz="4" w:space="0" w:color="auto"/>
              <w:right w:val="nil"/>
            </w:tcBorders>
          </w:tcPr>
          <w:p w14:paraId="5353F190" w14:textId="77777777" w:rsidR="00BE761F" w:rsidRPr="00570788" w:rsidRDefault="00BE761F" w:rsidP="004D207D">
            <w:pPr>
              <w:jc w:val="both"/>
              <w:rPr>
                <w:color w:val="0070C0"/>
                <w:sz w:val="20"/>
                <w:szCs w:val="20"/>
                <w:lang w:val="bs-Latn-BA"/>
              </w:rPr>
            </w:pPr>
            <w:r w:rsidRPr="00570788">
              <w:rPr>
                <w:color w:val="0070C0"/>
                <w:sz w:val="20"/>
                <w:szCs w:val="20"/>
                <w:lang w:val="bs-Latn-BA"/>
              </w:rPr>
              <w:t xml:space="preserve">Ostali prihodi i dobici </w:t>
            </w:r>
          </w:p>
        </w:tc>
        <w:tc>
          <w:tcPr>
            <w:tcW w:w="1559" w:type="dxa"/>
            <w:tcBorders>
              <w:top w:val="dotted" w:sz="4" w:space="0" w:color="auto"/>
              <w:left w:val="nil"/>
              <w:bottom w:val="dotted" w:sz="4" w:space="0" w:color="auto"/>
              <w:right w:val="nil"/>
            </w:tcBorders>
            <w:vAlign w:val="center"/>
          </w:tcPr>
          <w:p w14:paraId="5666F502" w14:textId="3FBFAD02" w:rsidR="00BE761F" w:rsidRPr="00570788" w:rsidRDefault="00570788" w:rsidP="004D207D">
            <w:pPr>
              <w:jc w:val="right"/>
              <w:rPr>
                <w:color w:val="0070C0"/>
                <w:sz w:val="20"/>
                <w:szCs w:val="20"/>
                <w:lang w:val="bs-Latn-BA"/>
              </w:rPr>
            </w:pPr>
            <w:r w:rsidRPr="00570788">
              <w:rPr>
                <w:color w:val="0070C0"/>
                <w:sz w:val="20"/>
                <w:szCs w:val="20"/>
                <w:lang w:val="bs-Latn-BA"/>
              </w:rPr>
              <w:t>492</w:t>
            </w:r>
          </w:p>
        </w:tc>
        <w:tc>
          <w:tcPr>
            <w:tcW w:w="1560" w:type="dxa"/>
            <w:tcBorders>
              <w:top w:val="dotted" w:sz="4" w:space="0" w:color="auto"/>
              <w:left w:val="nil"/>
              <w:bottom w:val="dotted" w:sz="4" w:space="0" w:color="auto"/>
              <w:right w:val="nil"/>
            </w:tcBorders>
            <w:vAlign w:val="center"/>
          </w:tcPr>
          <w:p w14:paraId="46D22372" w14:textId="77777777" w:rsidR="00BE761F" w:rsidRPr="00570788" w:rsidRDefault="00BE761F" w:rsidP="004D207D">
            <w:pPr>
              <w:jc w:val="right"/>
              <w:rPr>
                <w:color w:val="0070C0"/>
                <w:sz w:val="20"/>
                <w:szCs w:val="20"/>
                <w:lang w:val="bs-Latn-BA"/>
              </w:rPr>
            </w:pPr>
            <w:r w:rsidRPr="00570788">
              <w:rPr>
                <w:color w:val="0070C0"/>
                <w:sz w:val="20"/>
                <w:szCs w:val="20"/>
                <w:lang w:val="bs-Latn-BA"/>
              </w:rPr>
              <w:t>0</w:t>
            </w:r>
          </w:p>
        </w:tc>
      </w:tr>
      <w:tr w:rsidR="00570788" w:rsidRPr="00570788" w14:paraId="7F5E6CE8" w14:textId="77777777" w:rsidTr="009A162D">
        <w:tc>
          <w:tcPr>
            <w:tcW w:w="976" w:type="dxa"/>
            <w:tcBorders>
              <w:top w:val="dotted" w:sz="4" w:space="0" w:color="auto"/>
              <w:left w:val="nil"/>
              <w:bottom w:val="double" w:sz="4" w:space="0" w:color="auto"/>
              <w:right w:val="nil"/>
            </w:tcBorders>
          </w:tcPr>
          <w:p w14:paraId="4119EABC" w14:textId="77777777" w:rsidR="00BE761F" w:rsidRPr="00570788" w:rsidRDefault="00BE761F" w:rsidP="004D207D">
            <w:pPr>
              <w:jc w:val="both"/>
              <w:rPr>
                <w:color w:val="0070C0"/>
                <w:sz w:val="20"/>
                <w:szCs w:val="20"/>
                <w:lang w:val="bs-Latn-BA"/>
              </w:rPr>
            </w:pPr>
            <w:r w:rsidRPr="00570788">
              <w:rPr>
                <w:color w:val="0070C0"/>
                <w:sz w:val="20"/>
                <w:szCs w:val="20"/>
                <w:lang w:val="bs-Latn-BA"/>
              </w:rPr>
              <w:t>578, 579</w:t>
            </w:r>
          </w:p>
        </w:tc>
        <w:tc>
          <w:tcPr>
            <w:tcW w:w="5970" w:type="dxa"/>
            <w:tcBorders>
              <w:top w:val="dotted" w:sz="4" w:space="0" w:color="auto"/>
              <w:left w:val="nil"/>
              <w:bottom w:val="double" w:sz="4" w:space="0" w:color="auto"/>
              <w:right w:val="nil"/>
            </w:tcBorders>
          </w:tcPr>
          <w:p w14:paraId="1A4F0E48" w14:textId="77777777" w:rsidR="00BE761F" w:rsidRPr="00570788" w:rsidRDefault="00BE761F" w:rsidP="004D207D">
            <w:pPr>
              <w:jc w:val="both"/>
              <w:rPr>
                <w:color w:val="0070C0"/>
                <w:sz w:val="20"/>
                <w:szCs w:val="20"/>
                <w:lang w:val="bs-Latn-BA"/>
              </w:rPr>
            </w:pPr>
            <w:r w:rsidRPr="00570788">
              <w:rPr>
                <w:color w:val="0070C0"/>
                <w:sz w:val="20"/>
                <w:szCs w:val="20"/>
                <w:lang w:val="bs-Latn-BA"/>
              </w:rPr>
              <w:t>Ostali rashodi i gubici</w:t>
            </w:r>
          </w:p>
        </w:tc>
        <w:tc>
          <w:tcPr>
            <w:tcW w:w="1559" w:type="dxa"/>
            <w:tcBorders>
              <w:top w:val="dotted" w:sz="4" w:space="0" w:color="auto"/>
              <w:left w:val="nil"/>
              <w:bottom w:val="double" w:sz="4" w:space="0" w:color="auto"/>
              <w:right w:val="nil"/>
            </w:tcBorders>
            <w:vAlign w:val="center"/>
          </w:tcPr>
          <w:p w14:paraId="65E3ADC8" w14:textId="77777777" w:rsidR="00BE761F" w:rsidRPr="00570788" w:rsidRDefault="00BE761F" w:rsidP="004D207D">
            <w:pPr>
              <w:jc w:val="right"/>
              <w:rPr>
                <w:color w:val="0070C0"/>
                <w:sz w:val="20"/>
                <w:szCs w:val="20"/>
                <w:lang w:val="bs-Latn-BA"/>
              </w:rPr>
            </w:pPr>
            <w:r w:rsidRPr="00570788">
              <w:rPr>
                <w:color w:val="0070C0"/>
                <w:sz w:val="20"/>
                <w:szCs w:val="20"/>
                <w:lang w:val="bs-Latn-BA"/>
              </w:rPr>
              <w:t>0</w:t>
            </w:r>
          </w:p>
        </w:tc>
        <w:tc>
          <w:tcPr>
            <w:tcW w:w="1560" w:type="dxa"/>
            <w:tcBorders>
              <w:top w:val="dotted" w:sz="4" w:space="0" w:color="auto"/>
              <w:left w:val="nil"/>
              <w:bottom w:val="double" w:sz="4" w:space="0" w:color="auto"/>
              <w:right w:val="nil"/>
            </w:tcBorders>
            <w:vAlign w:val="center"/>
          </w:tcPr>
          <w:p w14:paraId="6A8EB263" w14:textId="1598F7A4" w:rsidR="00BE761F" w:rsidRPr="00570788" w:rsidRDefault="00570788" w:rsidP="004D207D">
            <w:pPr>
              <w:jc w:val="right"/>
              <w:rPr>
                <w:color w:val="0070C0"/>
                <w:sz w:val="20"/>
                <w:szCs w:val="20"/>
                <w:lang w:val="bs-Latn-BA"/>
              </w:rPr>
            </w:pPr>
            <w:r w:rsidRPr="00570788">
              <w:rPr>
                <w:color w:val="0070C0"/>
                <w:sz w:val="20"/>
                <w:szCs w:val="20"/>
                <w:lang w:val="bs-Latn-BA"/>
              </w:rPr>
              <w:t>4.310</w:t>
            </w:r>
          </w:p>
        </w:tc>
      </w:tr>
    </w:tbl>
    <w:p w14:paraId="64850487" w14:textId="77777777" w:rsidR="00BE761F" w:rsidRPr="00C77F09" w:rsidRDefault="00BE761F" w:rsidP="00BE761F">
      <w:pPr>
        <w:jc w:val="both"/>
        <w:rPr>
          <w:lang w:val="bs-Latn-BA"/>
        </w:rPr>
      </w:pPr>
    </w:p>
    <w:p w14:paraId="5E0B9FCF" w14:textId="77777777" w:rsidR="00BE761F" w:rsidRPr="0007184E" w:rsidRDefault="00BE761F" w:rsidP="00571B6B">
      <w:pPr>
        <w:ind w:left="-567" w:right="43"/>
        <w:jc w:val="both"/>
        <w:rPr>
          <w:color w:val="0070C0"/>
          <w:lang w:val="bs-Latn-BA"/>
        </w:rPr>
      </w:pPr>
      <w:r w:rsidRPr="0007184E">
        <w:rPr>
          <w:color w:val="0070C0"/>
          <w:lang w:val="bs-Latn-BA"/>
        </w:rPr>
        <w:t>Neto prikaz ostalih dobitaka (prihodi i dobici) i ostalih gubitaka (rashodi i gubici) dat je u okviru prikaza bilansa uspjeha.</w:t>
      </w:r>
    </w:p>
    <w:p w14:paraId="0BBA72DE" w14:textId="77777777" w:rsidR="009D07C5" w:rsidRPr="0007184E" w:rsidRDefault="009D07C5" w:rsidP="00571B6B">
      <w:pPr>
        <w:ind w:right="43"/>
        <w:jc w:val="both"/>
        <w:rPr>
          <w:color w:val="0070C0"/>
          <w:lang w:val="bs-Latn-BA"/>
        </w:rPr>
      </w:pPr>
    </w:p>
    <w:p w14:paraId="0AD55624" w14:textId="72E2796C" w:rsidR="003B3E1D" w:rsidRPr="00570788" w:rsidRDefault="003B3E1D" w:rsidP="00571B6B">
      <w:pPr>
        <w:ind w:left="-567" w:right="43"/>
        <w:jc w:val="both"/>
        <w:rPr>
          <w:color w:val="0070C0"/>
          <w:lang w:val="bs-Latn-BA"/>
        </w:rPr>
      </w:pPr>
      <w:r w:rsidRPr="00570788">
        <w:rPr>
          <w:color w:val="0070C0"/>
          <w:lang w:val="sr-Cyrl-CS"/>
        </w:rPr>
        <w:t xml:space="preserve">U </w:t>
      </w:r>
      <w:r w:rsidR="00EF0E06" w:rsidRPr="00570788">
        <w:rPr>
          <w:color w:val="0070C0"/>
          <w:lang w:val="bs-Latn-BA"/>
        </w:rPr>
        <w:t>tekućem</w:t>
      </w:r>
      <w:r w:rsidRPr="00570788">
        <w:rPr>
          <w:color w:val="0070C0"/>
          <w:lang w:val="sr-Cyrl-CS"/>
        </w:rPr>
        <w:t xml:space="preserve"> </w:t>
      </w:r>
      <w:r w:rsidR="00EF0E06" w:rsidRPr="00570788">
        <w:rPr>
          <w:color w:val="0070C0"/>
          <w:lang w:val="bs-Latn-BA"/>
        </w:rPr>
        <w:t>obračunskom</w:t>
      </w:r>
      <w:r w:rsidRPr="00570788">
        <w:rPr>
          <w:color w:val="0070C0"/>
          <w:lang w:val="sr-Cyrl-CS"/>
        </w:rPr>
        <w:t xml:space="preserve"> period</w:t>
      </w:r>
      <w:r w:rsidR="00EF0E06" w:rsidRPr="00570788">
        <w:rPr>
          <w:color w:val="0070C0"/>
          <w:lang w:val="bs-Latn-BA"/>
        </w:rPr>
        <w:t>u</w:t>
      </w:r>
      <w:r w:rsidRPr="00570788">
        <w:rPr>
          <w:color w:val="0070C0"/>
          <w:lang w:val="sr-Cyrl-CS"/>
        </w:rPr>
        <w:t xml:space="preserve"> Društvo je iskazalo </w:t>
      </w:r>
      <w:r w:rsidR="0012079D" w:rsidRPr="00570788">
        <w:rPr>
          <w:color w:val="0070C0"/>
          <w:lang w:val="bs-Latn-BA"/>
        </w:rPr>
        <w:t>pozitivan</w:t>
      </w:r>
      <w:r w:rsidR="004A16C0" w:rsidRPr="00570788">
        <w:rPr>
          <w:color w:val="0070C0"/>
          <w:lang w:val="bs-Latn-BA"/>
        </w:rPr>
        <w:t xml:space="preserve"> </w:t>
      </w:r>
      <w:r w:rsidRPr="00570788">
        <w:rPr>
          <w:color w:val="0070C0"/>
          <w:lang w:val="sr-Cyrl-CS"/>
        </w:rPr>
        <w:t xml:space="preserve"> rezultat iz navedenog osnova, </w:t>
      </w:r>
      <w:r w:rsidR="00C14C6F" w:rsidRPr="00570788">
        <w:rPr>
          <w:color w:val="0070C0"/>
          <w:lang w:val="bs-Latn-BA"/>
        </w:rPr>
        <w:t>kao</w:t>
      </w:r>
      <w:r w:rsidR="001D6A92" w:rsidRPr="00570788">
        <w:rPr>
          <w:color w:val="0070C0"/>
          <w:lang w:val="bs-Latn-BA"/>
        </w:rPr>
        <w:t xml:space="preserve"> </w:t>
      </w:r>
      <w:r w:rsidR="00400051" w:rsidRPr="00570788">
        <w:rPr>
          <w:color w:val="0070C0"/>
          <w:lang w:val="bs-Latn-BA"/>
        </w:rPr>
        <w:t xml:space="preserve">i </w:t>
      </w:r>
      <w:r w:rsidR="00EF0E06" w:rsidRPr="00570788">
        <w:rPr>
          <w:color w:val="0070C0"/>
          <w:lang w:val="bs-Latn-BA"/>
        </w:rPr>
        <w:t>u prethodnom periodu</w:t>
      </w:r>
      <w:r w:rsidR="00C14C6F" w:rsidRPr="00570788">
        <w:rPr>
          <w:color w:val="0070C0"/>
          <w:lang w:val="bs-Latn-BA"/>
        </w:rPr>
        <w:t xml:space="preserve">, s tim da je u prethodnom periodu dobitak po ovom osnovu </w:t>
      </w:r>
      <w:r w:rsidR="00570788" w:rsidRPr="00570788">
        <w:rPr>
          <w:color w:val="0070C0"/>
          <w:lang w:val="bs-Latn-BA"/>
        </w:rPr>
        <w:t>v</w:t>
      </w:r>
      <w:r w:rsidR="00C14C6F" w:rsidRPr="00570788">
        <w:rPr>
          <w:color w:val="0070C0"/>
          <w:lang w:val="bs-Latn-BA"/>
        </w:rPr>
        <w:t>eći.</w:t>
      </w:r>
      <w:r w:rsidR="00242410" w:rsidRPr="00570788">
        <w:rPr>
          <w:color w:val="0070C0"/>
          <w:lang w:val="bs-Latn-BA"/>
        </w:rPr>
        <w:t xml:space="preserve"> </w:t>
      </w:r>
    </w:p>
    <w:p w14:paraId="3F011B6F" w14:textId="77777777" w:rsidR="00722CB8" w:rsidRPr="00C77F09" w:rsidRDefault="00722CB8" w:rsidP="00571B6B">
      <w:pPr>
        <w:ind w:left="-567" w:right="43"/>
        <w:jc w:val="both"/>
        <w:rPr>
          <w:b/>
          <w:i/>
          <w:lang w:val="bs-Latn-BA"/>
        </w:rPr>
      </w:pPr>
    </w:p>
    <w:p w14:paraId="4AAE097E" w14:textId="2BA84897" w:rsidR="00737270" w:rsidRPr="0007184E" w:rsidRDefault="009D07C5" w:rsidP="00571B6B">
      <w:pPr>
        <w:ind w:left="-567" w:right="43"/>
        <w:jc w:val="both"/>
        <w:rPr>
          <w:color w:val="0070C0"/>
          <w:lang w:val="bs-Latn-BA"/>
        </w:rPr>
      </w:pPr>
      <w:r w:rsidRPr="00570788">
        <w:rPr>
          <w:b/>
          <w:i/>
          <w:color w:val="0070C0"/>
          <w:lang w:val="bs-Latn-BA"/>
        </w:rPr>
        <w:t xml:space="preserve">1) </w:t>
      </w:r>
      <w:r w:rsidRPr="00570788">
        <w:rPr>
          <w:b/>
          <w:i/>
          <w:color w:val="0070C0"/>
          <w:lang w:val="sr-Cyrl-CS"/>
        </w:rPr>
        <w:t>Ostali prihodi</w:t>
      </w:r>
      <w:r w:rsidRPr="00570788">
        <w:rPr>
          <w:b/>
          <w:i/>
          <w:color w:val="0070C0"/>
          <w:lang w:val="bs-Latn-BA"/>
        </w:rPr>
        <w:t xml:space="preserve"> i dobici</w:t>
      </w:r>
      <w:r w:rsidRPr="00570788">
        <w:rPr>
          <w:color w:val="0070C0"/>
          <w:lang w:val="sr-Cyrl-CS"/>
        </w:rPr>
        <w:t xml:space="preserve"> </w:t>
      </w:r>
      <w:r w:rsidR="00D931FB" w:rsidRPr="00570788">
        <w:rPr>
          <w:color w:val="0070C0"/>
          <w:lang w:val="bs-Latn-BA"/>
        </w:rPr>
        <w:t>(</w:t>
      </w:r>
      <w:r w:rsidR="00570788" w:rsidRPr="00570788">
        <w:rPr>
          <w:color w:val="0070C0"/>
          <w:lang w:val="bs-Latn-BA"/>
        </w:rPr>
        <w:t>14.639</w:t>
      </w:r>
      <w:r w:rsidR="00D931FB" w:rsidRPr="00570788">
        <w:rPr>
          <w:color w:val="0070C0"/>
          <w:lang w:val="bs-Latn-BA"/>
        </w:rPr>
        <w:t xml:space="preserve"> KM u tekućem i </w:t>
      </w:r>
      <w:r w:rsidR="0007184E" w:rsidRPr="00570788">
        <w:rPr>
          <w:color w:val="0070C0"/>
          <w:lang w:val="bs-Latn-BA"/>
        </w:rPr>
        <w:t>15.582</w:t>
      </w:r>
      <w:r w:rsidR="00D931FB" w:rsidRPr="00570788">
        <w:rPr>
          <w:color w:val="0070C0"/>
          <w:lang w:val="bs-Latn-BA"/>
        </w:rPr>
        <w:t xml:space="preserve"> KM u prethodnom periodu) u tekućem</w:t>
      </w:r>
      <w:r w:rsidR="00D931FB" w:rsidRPr="0007184E">
        <w:rPr>
          <w:color w:val="0070C0"/>
          <w:lang w:val="bs-Latn-BA"/>
        </w:rPr>
        <w:t xml:space="preserve"> periodu odnose se na:</w:t>
      </w:r>
    </w:p>
    <w:p w14:paraId="00A46383" w14:textId="77777777" w:rsidR="00722CB8" w:rsidRPr="00C77F09" w:rsidRDefault="00722CB8" w:rsidP="00571B6B">
      <w:pPr>
        <w:ind w:left="-567" w:right="43"/>
        <w:jc w:val="both"/>
        <w:rPr>
          <w:lang w:val="bs-Latn-BA"/>
        </w:rPr>
      </w:pPr>
    </w:p>
    <w:p w14:paraId="11AF05C9" w14:textId="41479E13" w:rsidR="00B243A2" w:rsidRPr="00AD1DC3" w:rsidRDefault="00D931FB" w:rsidP="00571B6B">
      <w:pPr>
        <w:pStyle w:val="Pasussalistom"/>
        <w:numPr>
          <w:ilvl w:val="0"/>
          <w:numId w:val="21"/>
        </w:numPr>
        <w:ind w:left="284" w:right="43" w:hanging="284"/>
        <w:jc w:val="both"/>
        <w:rPr>
          <w:color w:val="0070C0"/>
          <w:lang w:val="bs-Latn-BA"/>
        </w:rPr>
      </w:pPr>
      <w:r w:rsidRPr="00AD1DC3">
        <w:rPr>
          <w:color w:val="0070C0"/>
          <w:lang w:val="bs-Latn-BA"/>
        </w:rPr>
        <w:t xml:space="preserve">dobitke po osnovu prodaje nematerijalnih sredstava, nekretnina, postrojenja i opreme u iznosu od </w:t>
      </w:r>
      <w:r w:rsidR="00570788" w:rsidRPr="00AD1DC3">
        <w:rPr>
          <w:color w:val="0070C0"/>
          <w:lang w:val="bs-Latn-BA"/>
        </w:rPr>
        <w:t>14.147</w:t>
      </w:r>
      <w:r w:rsidRPr="00AD1DC3">
        <w:rPr>
          <w:color w:val="0070C0"/>
          <w:lang w:val="bs-Latn-BA"/>
        </w:rPr>
        <w:t xml:space="preserve"> KM</w:t>
      </w:r>
      <w:r w:rsidR="00B4538A" w:rsidRPr="00AD1DC3">
        <w:rPr>
          <w:color w:val="0070C0"/>
          <w:lang w:val="bs-Latn-BA"/>
        </w:rPr>
        <w:t xml:space="preserve"> a odnose se na dobitke od prodaje </w:t>
      </w:r>
      <w:r w:rsidR="0012079D" w:rsidRPr="00AD1DC3">
        <w:rPr>
          <w:color w:val="0070C0"/>
          <w:lang w:val="bs-Latn-BA"/>
        </w:rPr>
        <w:t>opreme</w:t>
      </w:r>
      <w:r w:rsidR="00AD1DC3" w:rsidRPr="00AD1DC3">
        <w:rPr>
          <w:color w:val="0070C0"/>
          <w:lang w:val="bs-Latn-BA"/>
        </w:rPr>
        <w:t xml:space="preserve"> – putničkog automobila Tojota.</w:t>
      </w:r>
      <w:r w:rsidR="00400051" w:rsidRPr="00AD1DC3">
        <w:rPr>
          <w:color w:val="0070C0"/>
          <w:lang w:val="bs-Latn-BA"/>
        </w:rPr>
        <w:t xml:space="preserve"> </w:t>
      </w:r>
    </w:p>
    <w:p w14:paraId="027DAFCA" w14:textId="60BE0455" w:rsidR="00B4538A" w:rsidRPr="00AD1DC3" w:rsidRDefault="00570788" w:rsidP="00571B6B">
      <w:pPr>
        <w:pStyle w:val="Pasussalistom"/>
        <w:numPr>
          <w:ilvl w:val="0"/>
          <w:numId w:val="21"/>
        </w:numPr>
        <w:ind w:left="284" w:right="43" w:hanging="284"/>
        <w:jc w:val="both"/>
        <w:rPr>
          <w:color w:val="0070C0"/>
          <w:lang w:val="bs-Latn-BA"/>
        </w:rPr>
      </w:pPr>
      <w:r w:rsidRPr="00AD1DC3">
        <w:rPr>
          <w:color w:val="0070C0"/>
          <w:lang w:val="bs-Latn-BA"/>
        </w:rPr>
        <w:t>Ostale prihode i dobitke</w:t>
      </w:r>
      <w:r w:rsidR="00B4538A" w:rsidRPr="00AD1DC3">
        <w:rPr>
          <w:color w:val="0070C0"/>
          <w:lang w:val="bs-Latn-BA"/>
        </w:rPr>
        <w:t xml:space="preserve"> u iznosu od </w:t>
      </w:r>
      <w:r w:rsidRPr="00AD1DC3">
        <w:rPr>
          <w:color w:val="0070C0"/>
          <w:lang w:val="bs-Latn-BA"/>
        </w:rPr>
        <w:t>492</w:t>
      </w:r>
      <w:r w:rsidR="00B4538A" w:rsidRPr="00AD1DC3">
        <w:rPr>
          <w:color w:val="0070C0"/>
          <w:lang w:val="bs-Latn-BA"/>
        </w:rPr>
        <w:t xml:space="preserve"> KM</w:t>
      </w:r>
      <w:r w:rsidR="00C14C6F" w:rsidRPr="00AD1DC3">
        <w:rPr>
          <w:color w:val="0070C0"/>
          <w:lang w:val="bs-Latn-BA"/>
        </w:rPr>
        <w:t>.</w:t>
      </w:r>
    </w:p>
    <w:p w14:paraId="7EEF217A" w14:textId="77777777" w:rsidR="00C14C6F" w:rsidRPr="00C77F09" w:rsidRDefault="00C14C6F" w:rsidP="00571B6B">
      <w:pPr>
        <w:ind w:left="-426" w:right="43"/>
        <w:jc w:val="both"/>
        <w:rPr>
          <w:b/>
          <w:i/>
          <w:lang w:val="bs-Latn-BA"/>
        </w:rPr>
      </w:pPr>
    </w:p>
    <w:p w14:paraId="71B9773A" w14:textId="7A5F1D02" w:rsidR="003E2F8F" w:rsidRPr="00570788" w:rsidRDefault="009D07C5" w:rsidP="00571B6B">
      <w:pPr>
        <w:ind w:left="-426" w:right="43"/>
        <w:jc w:val="both"/>
        <w:rPr>
          <w:color w:val="0070C0"/>
          <w:lang w:val="bs-Latn-BA"/>
        </w:rPr>
      </w:pPr>
      <w:r w:rsidRPr="00570788">
        <w:rPr>
          <w:b/>
          <w:i/>
          <w:color w:val="0070C0"/>
          <w:lang w:val="bs-Latn-BA"/>
        </w:rPr>
        <w:t xml:space="preserve">2) </w:t>
      </w:r>
      <w:r w:rsidRPr="00570788">
        <w:rPr>
          <w:b/>
          <w:i/>
          <w:color w:val="0070C0"/>
          <w:lang w:val="sr-Cyrl-CS"/>
        </w:rPr>
        <w:t>Ostali rashodi</w:t>
      </w:r>
      <w:r w:rsidRPr="00570788">
        <w:rPr>
          <w:b/>
          <w:i/>
          <w:color w:val="0070C0"/>
          <w:lang w:val="bs-Latn-BA"/>
        </w:rPr>
        <w:t xml:space="preserve"> i gubici</w:t>
      </w:r>
      <w:r w:rsidRPr="00570788">
        <w:rPr>
          <w:color w:val="0070C0"/>
          <w:lang w:val="sr-Cyrl-CS"/>
        </w:rPr>
        <w:t xml:space="preserve"> </w:t>
      </w:r>
      <w:r w:rsidRPr="00570788">
        <w:rPr>
          <w:color w:val="0070C0"/>
          <w:lang w:val="bs-Latn-BA"/>
        </w:rPr>
        <w:t xml:space="preserve"> </w:t>
      </w:r>
      <w:r w:rsidR="003E2F8F" w:rsidRPr="00570788">
        <w:rPr>
          <w:color w:val="0070C0"/>
          <w:lang w:val="bs-Latn-BA"/>
        </w:rPr>
        <w:t>u tekućem periodu</w:t>
      </w:r>
      <w:r w:rsidR="00F469E4" w:rsidRPr="00570788">
        <w:rPr>
          <w:color w:val="0070C0"/>
          <w:lang w:val="bs-Latn-BA"/>
        </w:rPr>
        <w:t xml:space="preserve"> su iskazani</w:t>
      </w:r>
      <w:r w:rsidR="00570788" w:rsidRPr="00570788">
        <w:rPr>
          <w:color w:val="0070C0"/>
          <w:lang w:val="bs-Latn-BA"/>
        </w:rPr>
        <w:t xml:space="preserve"> kao ostali rashodi i gubici u iznosu od 4.310 KM</w:t>
      </w:r>
      <w:r w:rsidR="00570788">
        <w:rPr>
          <w:color w:val="0070C0"/>
          <w:lang w:val="bs-Latn-BA"/>
        </w:rPr>
        <w:t>, a odnose se na kazne za privredne prestupe i prekršaje u cjelokupnom iznosu.</w:t>
      </w:r>
    </w:p>
    <w:p w14:paraId="0FBF9517" w14:textId="77777777" w:rsidR="004A02CD" w:rsidRPr="00C77F09" w:rsidRDefault="004A02CD" w:rsidP="00571B6B">
      <w:pPr>
        <w:ind w:left="-426" w:right="43"/>
        <w:jc w:val="both"/>
        <w:rPr>
          <w:lang w:val="bs-Latn-BA"/>
        </w:rPr>
      </w:pPr>
    </w:p>
    <w:p w14:paraId="43C757EA" w14:textId="77777777" w:rsidR="009D07C5" w:rsidRPr="0007184E" w:rsidRDefault="009D07C5" w:rsidP="00571B6B">
      <w:pPr>
        <w:pStyle w:val="Podnojestranice"/>
        <w:tabs>
          <w:tab w:val="left" w:pos="708"/>
        </w:tabs>
        <w:ind w:left="810" w:right="43" w:hanging="1236"/>
        <w:jc w:val="both"/>
        <w:rPr>
          <w:b/>
          <w:i/>
          <w:color w:val="0070C0"/>
          <w:lang w:val="sr-Cyrl-CS"/>
        </w:rPr>
      </w:pPr>
      <w:r w:rsidRPr="0007184E">
        <w:rPr>
          <w:b/>
          <w:i/>
          <w:color w:val="0070C0"/>
          <w:lang w:val="sr-Latn-CS"/>
        </w:rPr>
        <w:t>7.2</w:t>
      </w:r>
      <w:r w:rsidRPr="0007184E">
        <w:rPr>
          <w:b/>
          <w:i/>
          <w:color w:val="0070C0"/>
          <w:lang w:val="sr-Cyrl-CS"/>
        </w:rPr>
        <w:t>.5.  Prihodi i rashodi po osnovu usklađivanja</w:t>
      </w:r>
      <w:r w:rsidRPr="0007184E">
        <w:rPr>
          <w:b/>
          <w:i/>
          <w:color w:val="0070C0"/>
          <w:lang w:val="bs-Latn-BA"/>
        </w:rPr>
        <w:t xml:space="preserve"> </w:t>
      </w:r>
      <w:r w:rsidRPr="0007184E">
        <w:rPr>
          <w:b/>
          <w:i/>
          <w:color w:val="0070C0"/>
          <w:lang w:val="sr-Cyrl-CS"/>
        </w:rPr>
        <w:t>vrijednosti  imovine</w:t>
      </w:r>
    </w:p>
    <w:p w14:paraId="51848D90" w14:textId="77777777" w:rsidR="00A63189" w:rsidRPr="00570788" w:rsidRDefault="00A63189" w:rsidP="00571B6B">
      <w:pPr>
        <w:ind w:left="-426" w:right="43"/>
        <w:jc w:val="both"/>
        <w:rPr>
          <w:color w:val="0070C0"/>
          <w:lang w:val="bs-Latn-BA"/>
        </w:rPr>
      </w:pPr>
    </w:p>
    <w:p w14:paraId="6537BA2E" w14:textId="279F57E4" w:rsidR="00DE3BFB" w:rsidRPr="00570788" w:rsidRDefault="003B3E1D" w:rsidP="00571B6B">
      <w:pPr>
        <w:ind w:left="-426" w:right="43"/>
        <w:jc w:val="both"/>
        <w:rPr>
          <w:color w:val="0070C0"/>
          <w:lang w:val="bs-Latn-BA"/>
        </w:rPr>
      </w:pPr>
      <w:r w:rsidRPr="00570788">
        <w:rPr>
          <w:b/>
          <w:i/>
          <w:color w:val="0070C0"/>
          <w:lang w:val="sr-Latn-CS"/>
        </w:rPr>
        <w:t xml:space="preserve">1) </w:t>
      </w:r>
      <w:r w:rsidR="00DE3BFB" w:rsidRPr="00570788">
        <w:rPr>
          <w:b/>
          <w:i/>
          <w:color w:val="0070C0"/>
          <w:lang w:val="sr-Latn-CS"/>
        </w:rPr>
        <w:t>Prihodi od usklađivanja vrijednosti imovine</w:t>
      </w:r>
      <w:r w:rsidR="00DE3BFB" w:rsidRPr="00570788">
        <w:rPr>
          <w:i/>
          <w:color w:val="0070C0"/>
          <w:lang w:val="sr-Latn-CS"/>
        </w:rPr>
        <w:t xml:space="preserve"> </w:t>
      </w:r>
      <w:r w:rsidR="00DE3BFB" w:rsidRPr="00570788">
        <w:rPr>
          <w:color w:val="0070C0"/>
          <w:lang w:val="sr-Latn-CS"/>
        </w:rPr>
        <w:t xml:space="preserve">u bilansu uspjeha </w:t>
      </w:r>
      <w:r w:rsidR="00EA7BF9" w:rsidRPr="00570788">
        <w:rPr>
          <w:color w:val="0070C0"/>
          <w:lang w:val="sr-Latn-CS"/>
        </w:rPr>
        <w:t xml:space="preserve">nisu </w:t>
      </w:r>
      <w:r w:rsidR="00DE3BFB" w:rsidRPr="00570788">
        <w:rPr>
          <w:color w:val="0070C0"/>
          <w:lang w:val="sr-Latn-CS"/>
        </w:rPr>
        <w:t xml:space="preserve">iskazani </w:t>
      </w:r>
      <w:r w:rsidR="00C109CF" w:rsidRPr="00570788">
        <w:rPr>
          <w:color w:val="0070C0"/>
          <w:lang w:val="sr-Latn-CS"/>
        </w:rPr>
        <w:t>u tekuće</w:t>
      </w:r>
      <w:r w:rsidR="00B63743" w:rsidRPr="00570788">
        <w:rPr>
          <w:color w:val="0070C0"/>
          <w:lang w:val="sr-Latn-CS"/>
        </w:rPr>
        <w:t>m periodu</w:t>
      </w:r>
      <w:r w:rsidR="00EA7BF9" w:rsidRPr="00570788">
        <w:rPr>
          <w:color w:val="0070C0"/>
          <w:lang w:val="sr-Latn-CS"/>
        </w:rPr>
        <w:t>,</w:t>
      </w:r>
      <w:r w:rsidR="00B63743" w:rsidRPr="00570788">
        <w:rPr>
          <w:color w:val="0070C0"/>
          <w:lang w:val="sr-Latn-CS"/>
        </w:rPr>
        <w:t xml:space="preserve">  </w:t>
      </w:r>
      <w:r w:rsidR="006673F6" w:rsidRPr="00570788">
        <w:rPr>
          <w:color w:val="0070C0"/>
          <w:lang w:val="sr-Latn-CS"/>
        </w:rPr>
        <w:t>kao i</w:t>
      </w:r>
      <w:r w:rsidR="00EA7BF9" w:rsidRPr="00570788">
        <w:rPr>
          <w:color w:val="0070C0"/>
          <w:lang w:val="sr-Latn-CS"/>
        </w:rPr>
        <w:t xml:space="preserve"> </w:t>
      </w:r>
      <w:r w:rsidR="00DE3BFB" w:rsidRPr="00570788">
        <w:rPr>
          <w:color w:val="0070C0"/>
          <w:lang w:val="sr-Latn-CS"/>
        </w:rPr>
        <w:t>u prethodnom obračunskom periodu</w:t>
      </w:r>
      <w:r w:rsidR="00B63743" w:rsidRPr="00570788">
        <w:rPr>
          <w:color w:val="0070C0"/>
          <w:lang w:val="sr-Latn-CS"/>
        </w:rPr>
        <w:t xml:space="preserve"> </w:t>
      </w:r>
      <w:r w:rsidR="006673F6" w:rsidRPr="00570788">
        <w:rPr>
          <w:color w:val="0070C0"/>
          <w:lang w:val="sr-Latn-CS"/>
        </w:rPr>
        <w:t xml:space="preserve">u kome </w:t>
      </w:r>
      <w:r w:rsidR="00B63743" w:rsidRPr="00570788">
        <w:rPr>
          <w:color w:val="0070C0"/>
          <w:lang w:val="sr-Latn-CS"/>
        </w:rPr>
        <w:t xml:space="preserve">ova pozicija </w:t>
      </w:r>
      <w:r w:rsidR="006673F6" w:rsidRPr="00570788">
        <w:rPr>
          <w:color w:val="0070C0"/>
          <w:lang w:val="sr-Latn-CS"/>
        </w:rPr>
        <w:t xml:space="preserve">takođe </w:t>
      </w:r>
      <w:r w:rsidR="00722CB8" w:rsidRPr="00570788">
        <w:rPr>
          <w:color w:val="0070C0"/>
          <w:lang w:val="sr-Latn-CS"/>
        </w:rPr>
        <w:t xml:space="preserve">nije </w:t>
      </w:r>
      <w:r w:rsidR="00B63743" w:rsidRPr="00570788">
        <w:rPr>
          <w:color w:val="0070C0"/>
          <w:lang w:val="sr-Latn-CS"/>
        </w:rPr>
        <w:t>iskazana</w:t>
      </w:r>
      <w:r w:rsidR="00722CB8" w:rsidRPr="00570788">
        <w:rPr>
          <w:color w:val="0070C0"/>
          <w:lang w:val="sr-Latn-CS"/>
        </w:rPr>
        <w:t>.</w:t>
      </w:r>
    </w:p>
    <w:p w14:paraId="25EE73FE" w14:textId="77777777" w:rsidR="00CC5139" w:rsidRPr="00570788" w:rsidRDefault="00CC5139" w:rsidP="00571B6B">
      <w:pPr>
        <w:ind w:left="-426" w:right="43"/>
        <w:jc w:val="both"/>
        <w:rPr>
          <w:color w:val="0070C0"/>
          <w:lang w:val="bs-Latn-BA"/>
        </w:rPr>
      </w:pPr>
    </w:p>
    <w:p w14:paraId="4AC22C57" w14:textId="77777777" w:rsidR="00DF29C9" w:rsidRPr="00570788" w:rsidRDefault="003B3E1D" w:rsidP="00571B6B">
      <w:pPr>
        <w:ind w:left="-426" w:right="43"/>
        <w:jc w:val="both"/>
        <w:rPr>
          <w:color w:val="0070C0"/>
          <w:lang w:val="bs-Latn-BA"/>
        </w:rPr>
      </w:pPr>
      <w:r w:rsidRPr="00570788">
        <w:rPr>
          <w:b/>
          <w:i/>
          <w:color w:val="0070C0"/>
          <w:lang w:val="sr-Latn-CS"/>
        </w:rPr>
        <w:lastRenderedPageBreak/>
        <w:t xml:space="preserve">2) </w:t>
      </w:r>
      <w:r w:rsidR="00DE3BFB" w:rsidRPr="00570788">
        <w:rPr>
          <w:b/>
          <w:i/>
          <w:color w:val="0070C0"/>
          <w:lang w:val="sr-Latn-CS"/>
        </w:rPr>
        <w:t>Rashodi od usklađivanja vrijednosti imovine</w:t>
      </w:r>
      <w:r w:rsidR="00DE3BFB" w:rsidRPr="00570788">
        <w:rPr>
          <w:i/>
          <w:color w:val="0070C0"/>
          <w:lang w:val="sr-Latn-CS"/>
        </w:rPr>
        <w:t xml:space="preserve"> </w:t>
      </w:r>
      <w:r w:rsidR="00DF29C9" w:rsidRPr="00570788">
        <w:rPr>
          <w:color w:val="0070C0"/>
          <w:lang w:val="sr-Latn-CS"/>
        </w:rPr>
        <w:t>u bilansu uspjeha nisu iskazani u tekućem periodu,  kao i u prethodnom obračunskom periodu u kome ova pozicija takođe nije iskazana.</w:t>
      </w:r>
    </w:p>
    <w:p w14:paraId="358996CC" w14:textId="77777777" w:rsidR="00B84E98" w:rsidRPr="00C77F09" w:rsidRDefault="00B84E98" w:rsidP="00571B6B">
      <w:pPr>
        <w:ind w:left="-426" w:right="43"/>
        <w:jc w:val="both"/>
        <w:rPr>
          <w:sz w:val="16"/>
          <w:szCs w:val="16"/>
          <w:lang w:val="bs-Latn-BA"/>
        </w:rPr>
      </w:pPr>
    </w:p>
    <w:p w14:paraId="748BFB78" w14:textId="77777777" w:rsidR="009D07C5" w:rsidRPr="0007184E" w:rsidRDefault="009D07C5" w:rsidP="00571B6B">
      <w:pPr>
        <w:pStyle w:val="Podnojestranice"/>
        <w:tabs>
          <w:tab w:val="left" w:pos="708"/>
        </w:tabs>
        <w:ind w:left="810" w:right="43" w:hanging="1236"/>
        <w:jc w:val="both"/>
        <w:rPr>
          <w:b/>
          <w:i/>
          <w:color w:val="0070C0"/>
          <w:lang w:val="bs-Latn-BA"/>
        </w:rPr>
      </w:pPr>
      <w:r w:rsidRPr="0007184E">
        <w:rPr>
          <w:b/>
          <w:i/>
          <w:color w:val="0070C0"/>
          <w:lang w:val="sr-Latn-CS"/>
        </w:rPr>
        <w:t>7.2</w:t>
      </w:r>
      <w:r w:rsidRPr="0007184E">
        <w:rPr>
          <w:b/>
          <w:i/>
          <w:color w:val="0070C0"/>
          <w:lang w:val="sr-Cyrl-CS"/>
        </w:rPr>
        <w:t>.6. Prihodi i rashodi po osnovu promjene</w:t>
      </w:r>
      <w:r w:rsidRPr="0007184E">
        <w:rPr>
          <w:b/>
          <w:i/>
          <w:color w:val="0070C0"/>
          <w:lang w:val="bs-Latn-BA"/>
        </w:rPr>
        <w:t xml:space="preserve"> </w:t>
      </w:r>
      <w:r w:rsidRPr="0007184E">
        <w:rPr>
          <w:b/>
          <w:i/>
          <w:color w:val="0070C0"/>
          <w:lang w:val="sr-Cyrl-CS"/>
        </w:rPr>
        <w:t xml:space="preserve"> računovodstvenih politika i ispravke</w:t>
      </w:r>
      <w:r w:rsidRPr="0007184E">
        <w:rPr>
          <w:b/>
          <w:i/>
          <w:color w:val="0070C0"/>
          <w:lang w:val="bs-Latn-BA"/>
        </w:rPr>
        <w:t xml:space="preserve"> </w:t>
      </w:r>
    </w:p>
    <w:p w14:paraId="393B2E65" w14:textId="77777777" w:rsidR="009D07C5" w:rsidRPr="0007184E" w:rsidRDefault="009D07C5" w:rsidP="00571B6B">
      <w:pPr>
        <w:pStyle w:val="Podnojestranice"/>
        <w:tabs>
          <w:tab w:val="left" w:pos="708"/>
        </w:tabs>
        <w:ind w:left="810" w:right="43" w:hanging="1236"/>
        <w:jc w:val="both"/>
        <w:rPr>
          <w:b/>
          <w:i/>
          <w:color w:val="0070C0"/>
          <w:lang w:val="sr-Cyrl-CS"/>
        </w:rPr>
      </w:pPr>
      <w:r w:rsidRPr="0007184E">
        <w:rPr>
          <w:b/>
          <w:i/>
          <w:color w:val="0070C0"/>
          <w:lang w:val="bs-Latn-BA"/>
        </w:rPr>
        <w:t xml:space="preserve">          </w:t>
      </w:r>
      <w:r w:rsidRPr="0007184E">
        <w:rPr>
          <w:b/>
          <w:i/>
          <w:color w:val="0070C0"/>
          <w:lang w:val="sr-Cyrl-CS"/>
        </w:rPr>
        <w:t>grešaka iz ranijih godina</w:t>
      </w:r>
    </w:p>
    <w:p w14:paraId="2E6F9FA6" w14:textId="77777777" w:rsidR="00684A5E" w:rsidRPr="00C77F09" w:rsidRDefault="00684A5E" w:rsidP="00571B6B">
      <w:pPr>
        <w:ind w:left="-426" w:right="43"/>
        <w:jc w:val="both"/>
        <w:rPr>
          <w:i/>
          <w:sz w:val="16"/>
          <w:szCs w:val="16"/>
          <w:lang w:val="sr-Latn-CS"/>
        </w:rPr>
      </w:pPr>
    </w:p>
    <w:p w14:paraId="107DE536" w14:textId="530659BA" w:rsidR="00684A5E" w:rsidRPr="00570788" w:rsidRDefault="008E7686" w:rsidP="00571B6B">
      <w:pPr>
        <w:pStyle w:val="Pasussalistom"/>
        <w:numPr>
          <w:ilvl w:val="0"/>
          <w:numId w:val="80"/>
        </w:numPr>
        <w:ind w:right="43"/>
        <w:jc w:val="both"/>
        <w:rPr>
          <w:color w:val="0070C0"/>
          <w:lang w:val="sr-Latn-CS"/>
        </w:rPr>
      </w:pPr>
      <w:r w:rsidRPr="00570788">
        <w:rPr>
          <w:b/>
          <w:i/>
          <w:color w:val="0070C0"/>
          <w:lang w:val="sr-Latn-CS"/>
        </w:rPr>
        <w:t>Prihodi po osnovu promjene računovodstvenih politika i ispravke grešaka iz ranijih godina</w:t>
      </w:r>
      <w:r w:rsidRPr="00570788">
        <w:rPr>
          <w:color w:val="0070C0"/>
          <w:lang w:val="sr-Latn-CS"/>
        </w:rPr>
        <w:t xml:space="preserve"> u tekućem periodu</w:t>
      </w:r>
      <w:r w:rsidR="00DF29C9" w:rsidRPr="00570788">
        <w:rPr>
          <w:color w:val="0070C0"/>
          <w:lang w:val="sr-Latn-CS"/>
        </w:rPr>
        <w:t xml:space="preserve"> nisu iskazani kao ni u prethodnom periodu.</w:t>
      </w:r>
      <w:r w:rsidRPr="00570788">
        <w:rPr>
          <w:color w:val="0070C0"/>
          <w:lang w:val="sr-Latn-CS"/>
        </w:rPr>
        <w:t xml:space="preserve"> </w:t>
      </w:r>
    </w:p>
    <w:p w14:paraId="72F8EF6F" w14:textId="77777777" w:rsidR="00DF29C9" w:rsidRPr="00570788" w:rsidRDefault="00DF29C9" w:rsidP="00571B6B">
      <w:pPr>
        <w:ind w:left="-426" w:right="43"/>
        <w:jc w:val="both"/>
        <w:rPr>
          <w:color w:val="0070C0"/>
          <w:lang w:val="sr-Latn-CS"/>
        </w:rPr>
      </w:pPr>
    </w:p>
    <w:p w14:paraId="55F3694E" w14:textId="4116C34F" w:rsidR="00A47E0E" w:rsidRPr="00570788" w:rsidRDefault="008010D3" w:rsidP="00571B6B">
      <w:pPr>
        <w:ind w:left="-426" w:right="43"/>
        <w:jc w:val="both"/>
        <w:rPr>
          <w:color w:val="0070C0"/>
          <w:lang w:val="sr-Latn-CS"/>
        </w:rPr>
      </w:pPr>
      <w:r w:rsidRPr="00570788">
        <w:rPr>
          <w:b/>
          <w:i/>
          <w:color w:val="0070C0"/>
          <w:lang w:val="sr-Latn-CS"/>
        </w:rPr>
        <w:t xml:space="preserve">2) </w:t>
      </w:r>
      <w:r w:rsidR="008E7686" w:rsidRPr="00570788">
        <w:rPr>
          <w:b/>
          <w:i/>
          <w:color w:val="0070C0"/>
          <w:lang w:val="sr-Latn-CS"/>
        </w:rPr>
        <w:t>Rashodi po osnovu promjene računovodstvenih politika i ispravke grešaka iz ranijih godina</w:t>
      </w:r>
      <w:r w:rsidR="008E7686" w:rsidRPr="00570788">
        <w:rPr>
          <w:color w:val="0070C0"/>
          <w:lang w:val="bs-Latn-BA"/>
        </w:rPr>
        <w:t xml:space="preserve"> </w:t>
      </w:r>
      <w:r w:rsidR="00A47E0E" w:rsidRPr="00570788">
        <w:rPr>
          <w:color w:val="0070C0"/>
          <w:lang w:val="sr-Latn-CS"/>
        </w:rPr>
        <w:t xml:space="preserve">u tekućem periodu </w:t>
      </w:r>
      <w:r w:rsidR="003651BB" w:rsidRPr="00570788">
        <w:rPr>
          <w:color w:val="0070C0"/>
          <w:lang w:val="sr-Latn-CS"/>
        </w:rPr>
        <w:t>nisu iskazani</w:t>
      </w:r>
      <w:r w:rsidR="00A47E0E" w:rsidRPr="00570788">
        <w:rPr>
          <w:color w:val="0070C0"/>
          <w:lang w:val="sr-Latn-CS"/>
        </w:rPr>
        <w:t xml:space="preserve"> </w:t>
      </w:r>
      <w:r w:rsidR="00DF29C9" w:rsidRPr="00570788">
        <w:rPr>
          <w:color w:val="0070C0"/>
          <w:lang w:val="sr-Latn-CS"/>
        </w:rPr>
        <w:t>kao ni u prethodnom periodu.</w:t>
      </w:r>
    </w:p>
    <w:p w14:paraId="4905C6BE" w14:textId="761BB3F8" w:rsidR="00CC5139" w:rsidRPr="0007184E" w:rsidRDefault="00CC5139" w:rsidP="00571B6B">
      <w:pPr>
        <w:ind w:left="-426" w:right="43"/>
        <w:jc w:val="both"/>
        <w:rPr>
          <w:color w:val="0070C0"/>
          <w:lang w:val="sr-Latn-CS"/>
        </w:rPr>
      </w:pPr>
    </w:p>
    <w:p w14:paraId="7DA6407C" w14:textId="77777777" w:rsidR="00684A5E" w:rsidRPr="0007184E" w:rsidRDefault="008253B3" w:rsidP="00571B6B">
      <w:pPr>
        <w:ind w:left="-426" w:right="43"/>
        <w:jc w:val="both"/>
        <w:rPr>
          <w:b/>
          <w:i/>
          <w:color w:val="0070C0"/>
          <w:lang w:val="bs-Latn-BA"/>
        </w:rPr>
      </w:pPr>
      <w:r w:rsidRPr="0007184E">
        <w:rPr>
          <w:b/>
          <w:i/>
          <w:color w:val="0070C0"/>
          <w:lang w:val="bs-Latn-BA"/>
        </w:rPr>
        <w:t>7.2.</w:t>
      </w:r>
      <w:r w:rsidR="009D07C5" w:rsidRPr="0007184E">
        <w:rPr>
          <w:b/>
          <w:i/>
          <w:color w:val="0070C0"/>
          <w:lang w:val="bs-Latn-BA"/>
        </w:rPr>
        <w:t>7</w:t>
      </w:r>
      <w:r w:rsidRPr="0007184E">
        <w:rPr>
          <w:b/>
          <w:i/>
          <w:color w:val="0070C0"/>
          <w:lang w:val="bs-Latn-BA"/>
        </w:rPr>
        <w:t>.</w:t>
      </w:r>
      <w:r w:rsidR="00684A5E" w:rsidRPr="0007184E">
        <w:rPr>
          <w:b/>
          <w:i/>
          <w:color w:val="0070C0"/>
          <w:lang w:val="bs-Latn-BA"/>
        </w:rPr>
        <w:t xml:space="preserve"> </w:t>
      </w:r>
      <w:r w:rsidR="003B3E1D" w:rsidRPr="0007184E">
        <w:rPr>
          <w:b/>
          <w:i/>
          <w:color w:val="0070C0"/>
          <w:lang w:val="bs-Latn-BA"/>
        </w:rPr>
        <w:t>Finansijski rezultat</w:t>
      </w:r>
    </w:p>
    <w:p w14:paraId="6E04D09A" w14:textId="77777777" w:rsidR="00684A5E" w:rsidRPr="0007184E" w:rsidRDefault="00684A5E" w:rsidP="00571B6B">
      <w:pPr>
        <w:ind w:left="-426" w:right="43"/>
        <w:jc w:val="both"/>
        <w:rPr>
          <w:color w:val="0070C0"/>
          <w:lang w:val="bs-Latn-BA"/>
        </w:rPr>
      </w:pPr>
    </w:p>
    <w:p w14:paraId="49C39204" w14:textId="77777777" w:rsidR="009D07C5" w:rsidRPr="0007184E" w:rsidRDefault="009D07C5" w:rsidP="00571B6B">
      <w:pPr>
        <w:pStyle w:val="Podnojestranice"/>
        <w:tabs>
          <w:tab w:val="clear" w:pos="8640"/>
          <w:tab w:val="left" w:pos="708"/>
          <w:tab w:val="right" w:pos="9356"/>
        </w:tabs>
        <w:ind w:left="-426" w:right="43"/>
        <w:jc w:val="both"/>
        <w:rPr>
          <w:color w:val="0070C0"/>
          <w:lang w:val="sr-Cyrl-CS"/>
        </w:rPr>
      </w:pPr>
      <w:r w:rsidRPr="0007184E">
        <w:rPr>
          <w:color w:val="0070C0"/>
          <w:lang w:val="sr-Cyrl-CS"/>
        </w:rPr>
        <w:t xml:space="preserve">Ukupno ostvareni frinansijski rezultat </w:t>
      </w:r>
      <w:r w:rsidRPr="0007184E">
        <w:rPr>
          <w:color w:val="0070C0"/>
          <w:lang w:val="bs-Latn-BA"/>
        </w:rPr>
        <w:t xml:space="preserve">i rezultat po osnovama ostvarivanja </w:t>
      </w:r>
      <w:r w:rsidRPr="0007184E">
        <w:rPr>
          <w:color w:val="0070C0"/>
          <w:lang w:val="sr-Cyrl-CS"/>
        </w:rPr>
        <w:t xml:space="preserve"> iskazan je u bilansu uspjeha na sledeći način</w:t>
      </w:r>
      <w:r w:rsidRPr="0007184E">
        <w:rPr>
          <w:color w:val="0070C0"/>
          <w:lang w:val="bs-Latn-BA"/>
        </w:rPr>
        <w:t xml:space="preserve"> (u KM)</w:t>
      </w:r>
      <w:r w:rsidRPr="0007184E">
        <w:rPr>
          <w:color w:val="0070C0"/>
          <w:lang w:val="sr-Cyrl-CS"/>
        </w:rPr>
        <w:t>:</w:t>
      </w:r>
    </w:p>
    <w:p w14:paraId="6EC576D9" w14:textId="77777777" w:rsidR="007C5EE6" w:rsidRPr="00C77F09" w:rsidRDefault="007C5EE6" w:rsidP="003A7146">
      <w:pPr>
        <w:pStyle w:val="Podnojestranice"/>
        <w:tabs>
          <w:tab w:val="left" w:pos="708"/>
        </w:tabs>
        <w:jc w:val="both"/>
        <w:rPr>
          <w:lang w:val="bs-Latn-BA"/>
        </w:rPr>
      </w:pPr>
    </w:p>
    <w:tbl>
      <w:tblPr>
        <w:tblW w:w="9924" w:type="dxa"/>
        <w:tblInd w:w="-318" w:type="dxa"/>
        <w:tblBorders>
          <w:top w:val="double" w:sz="6" w:space="0" w:color="auto"/>
          <w:bottom w:val="double" w:sz="6" w:space="0" w:color="auto"/>
        </w:tblBorders>
        <w:tblLook w:val="0000" w:firstRow="0" w:lastRow="0" w:firstColumn="0" w:lastColumn="0" w:noHBand="0" w:noVBand="0"/>
      </w:tblPr>
      <w:tblGrid>
        <w:gridCol w:w="855"/>
        <w:gridCol w:w="4533"/>
        <w:gridCol w:w="140"/>
        <w:gridCol w:w="1277"/>
        <w:gridCol w:w="1559"/>
        <w:gridCol w:w="103"/>
        <w:gridCol w:w="1457"/>
      </w:tblGrid>
      <w:tr w:rsidR="002B1321" w:rsidRPr="002B1321" w14:paraId="58C29F3D" w14:textId="77777777" w:rsidTr="00722CB8">
        <w:trPr>
          <w:trHeight w:val="570"/>
        </w:trPr>
        <w:tc>
          <w:tcPr>
            <w:tcW w:w="855" w:type="dxa"/>
            <w:tcBorders>
              <w:top w:val="double" w:sz="6" w:space="0" w:color="auto"/>
              <w:bottom w:val="single" w:sz="4" w:space="0" w:color="auto"/>
            </w:tcBorders>
            <w:shd w:val="clear" w:color="auto" w:fill="D9E2F3" w:themeFill="accent5" w:themeFillTint="33"/>
            <w:noWrap/>
            <w:vAlign w:val="bottom"/>
          </w:tcPr>
          <w:p w14:paraId="286D430B" w14:textId="77777777" w:rsidR="003A7146" w:rsidRPr="002B1321" w:rsidRDefault="003A7146" w:rsidP="003A7146">
            <w:pPr>
              <w:ind w:left="21" w:right="-233"/>
              <w:jc w:val="center"/>
              <w:rPr>
                <w:b/>
                <w:bCs/>
                <w:i/>
                <w:color w:val="0070C0"/>
              </w:rPr>
            </w:pPr>
            <w:r w:rsidRPr="002B1321">
              <w:rPr>
                <w:b/>
                <w:bCs/>
                <w:i/>
                <w:color w:val="0070C0"/>
              </w:rPr>
              <w:t>Redni</w:t>
            </w:r>
          </w:p>
          <w:p w14:paraId="02B1B92B" w14:textId="77777777" w:rsidR="003A7146" w:rsidRPr="002B1321" w:rsidRDefault="003A7146" w:rsidP="00AE1EBB">
            <w:pPr>
              <w:jc w:val="center"/>
              <w:rPr>
                <w:b/>
                <w:bCs/>
                <w:i/>
                <w:color w:val="0070C0"/>
              </w:rPr>
            </w:pPr>
            <w:r w:rsidRPr="002B1321">
              <w:rPr>
                <w:b/>
                <w:bCs/>
                <w:i/>
                <w:color w:val="0070C0"/>
              </w:rPr>
              <w:t>broj</w:t>
            </w:r>
          </w:p>
        </w:tc>
        <w:tc>
          <w:tcPr>
            <w:tcW w:w="4673" w:type="dxa"/>
            <w:gridSpan w:val="2"/>
            <w:tcBorders>
              <w:top w:val="double" w:sz="6" w:space="0" w:color="auto"/>
              <w:bottom w:val="single" w:sz="4" w:space="0" w:color="auto"/>
            </w:tcBorders>
            <w:shd w:val="clear" w:color="auto" w:fill="D9E2F3" w:themeFill="accent5" w:themeFillTint="33"/>
            <w:noWrap/>
            <w:vAlign w:val="center"/>
          </w:tcPr>
          <w:p w14:paraId="771954A0" w14:textId="77777777" w:rsidR="003A7146" w:rsidRPr="002B1321" w:rsidRDefault="003A7146" w:rsidP="00AE1EBB">
            <w:pPr>
              <w:jc w:val="center"/>
              <w:rPr>
                <w:b/>
                <w:bCs/>
                <w:i/>
                <w:color w:val="0070C0"/>
              </w:rPr>
            </w:pPr>
            <w:r w:rsidRPr="002B1321">
              <w:rPr>
                <w:b/>
                <w:bCs/>
                <w:i/>
                <w:color w:val="0070C0"/>
              </w:rPr>
              <w:t>Vrsta prihoda i rashoda</w:t>
            </w:r>
          </w:p>
        </w:tc>
        <w:tc>
          <w:tcPr>
            <w:tcW w:w="1277" w:type="dxa"/>
            <w:tcBorders>
              <w:top w:val="double" w:sz="6" w:space="0" w:color="auto"/>
              <w:bottom w:val="single" w:sz="4" w:space="0" w:color="auto"/>
            </w:tcBorders>
            <w:shd w:val="clear" w:color="auto" w:fill="D9E2F3" w:themeFill="accent5" w:themeFillTint="33"/>
            <w:noWrap/>
            <w:vAlign w:val="bottom"/>
          </w:tcPr>
          <w:p w14:paraId="21D06C33" w14:textId="77777777" w:rsidR="003A7146" w:rsidRPr="002B1321" w:rsidRDefault="003A7146" w:rsidP="00AE1EBB">
            <w:pPr>
              <w:jc w:val="center"/>
              <w:rPr>
                <w:b/>
                <w:bCs/>
                <w:i/>
                <w:color w:val="0070C0"/>
              </w:rPr>
            </w:pPr>
            <w:r w:rsidRPr="002B1321">
              <w:rPr>
                <w:b/>
                <w:bCs/>
                <w:i/>
                <w:color w:val="0070C0"/>
              </w:rPr>
              <w:t>Iznos</w:t>
            </w:r>
          </w:p>
          <w:p w14:paraId="53D3A47D" w14:textId="77777777" w:rsidR="003A7146" w:rsidRPr="002B1321" w:rsidRDefault="003A7146" w:rsidP="00AE1EBB">
            <w:pPr>
              <w:jc w:val="center"/>
              <w:rPr>
                <w:b/>
                <w:bCs/>
                <w:i/>
                <w:color w:val="0070C0"/>
              </w:rPr>
            </w:pPr>
            <w:r w:rsidRPr="002B1321">
              <w:rPr>
                <w:b/>
                <w:bCs/>
                <w:i/>
                <w:color w:val="0070C0"/>
              </w:rPr>
              <w:t>prihoda</w:t>
            </w:r>
          </w:p>
        </w:tc>
        <w:tc>
          <w:tcPr>
            <w:tcW w:w="1662" w:type="dxa"/>
            <w:gridSpan w:val="2"/>
            <w:tcBorders>
              <w:top w:val="double" w:sz="6" w:space="0" w:color="auto"/>
              <w:bottom w:val="single" w:sz="4" w:space="0" w:color="auto"/>
            </w:tcBorders>
            <w:shd w:val="clear" w:color="auto" w:fill="D9E2F3" w:themeFill="accent5" w:themeFillTint="33"/>
            <w:noWrap/>
            <w:vAlign w:val="bottom"/>
          </w:tcPr>
          <w:p w14:paraId="795A1F95" w14:textId="77777777" w:rsidR="003A7146" w:rsidRPr="002B1321" w:rsidRDefault="003A7146" w:rsidP="00AE1EBB">
            <w:pPr>
              <w:jc w:val="center"/>
              <w:rPr>
                <w:b/>
                <w:bCs/>
                <w:i/>
                <w:color w:val="0070C0"/>
              </w:rPr>
            </w:pPr>
            <w:r w:rsidRPr="002B1321">
              <w:rPr>
                <w:b/>
                <w:bCs/>
                <w:i/>
                <w:color w:val="0070C0"/>
              </w:rPr>
              <w:t>Iznos</w:t>
            </w:r>
          </w:p>
          <w:p w14:paraId="117A7E9C" w14:textId="77777777" w:rsidR="003A7146" w:rsidRPr="002B1321" w:rsidRDefault="003A7146" w:rsidP="00AE1EBB">
            <w:pPr>
              <w:jc w:val="center"/>
              <w:rPr>
                <w:b/>
                <w:bCs/>
                <w:i/>
                <w:color w:val="0070C0"/>
              </w:rPr>
            </w:pPr>
            <w:r w:rsidRPr="002B1321">
              <w:rPr>
                <w:b/>
                <w:bCs/>
                <w:i/>
                <w:color w:val="0070C0"/>
              </w:rPr>
              <w:t>rashoda</w:t>
            </w:r>
          </w:p>
        </w:tc>
        <w:tc>
          <w:tcPr>
            <w:tcW w:w="1457" w:type="dxa"/>
            <w:tcBorders>
              <w:top w:val="double" w:sz="6" w:space="0" w:color="auto"/>
              <w:bottom w:val="single" w:sz="4" w:space="0" w:color="auto"/>
            </w:tcBorders>
            <w:shd w:val="clear" w:color="auto" w:fill="D9E2F3" w:themeFill="accent5" w:themeFillTint="33"/>
            <w:noWrap/>
            <w:vAlign w:val="bottom"/>
          </w:tcPr>
          <w:p w14:paraId="2357D44E" w14:textId="77777777" w:rsidR="003A7146" w:rsidRPr="002B1321" w:rsidRDefault="003A7146" w:rsidP="00AE1EBB">
            <w:pPr>
              <w:jc w:val="center"/>
              <w:rPr>
                <w:b/>
                <w:bCs/>
                <w:i/>
                <w:color w:val="0070C0"/>
              </w:rPr>
            </w:pPr>
            <w:r w:rsidRPr="002B1321">
              <w:rPr>
                <w:b/>
                <w:bCs/>
                <w:i/>
                <w:color w:val="0070C0"/>
              </w:rPr>
              <w:t xml:space="preserve">Finans. </w:t>
            </w:r>
          </w:p>
          <w:p w14:paraId="7B787F90" w14:textId="77777777" w:rsidR="003A7146" w:rsidRPr="002B1321" w:rsidRDefault="003A7146" w:rsidP="00AE1EBB">
            <w:pPr>
              <w:jc w:val="center"/>
              <w:rPr>
                <w:b/>
                <w:bCs/>
                <w:i/>
                <w:color w:val="0070C0"/>
              </w:rPr>
            </w:pPr>
            <w:r w:rsidRPr="002B1321">
              <w:rPr>
                <w:b/>
                <w:bCs/>
                <w:i/>
                <w:color w:val="0070C0"/>
              </w:rPr>
              <w:t>rezultat</w:t>
            </w:r>
          </w:p>
        </w:tc>
      </w:tr>
      <w:tr w:rsidR="002B1321" w:rsidRPr="002B1321" w14:paraId="15A94500" w14:textId="77777777" w:rsidTr="00722CB8">
        <w:trPr>
          <w:trHeight w:val="270"/>
        </w:trPr>
        <w:tc>
          <w:tcPr>
            <w:tcW w:w="855" w:type="dxa"/>
            <w:tcBorders>
              <w:top w:val="single" w:sz="4" w:space="0" w:color="auto"/>
              <w:bottom w:val="dotted" w:sz="4" w:space="0" w:color="auto"/>
            </w:tcBorders>
            <w:shd w:val="clear" w:color="auto" w:fill="auto"/>
            <w:noWrap/>
            <w:vAlign w:val="center"/>
          </w:tcPr>
          <w:p w14:paraId="3D63BE9A" w14:textId="77777777" w:rsidR="009D07C5" w:rsidRPr="002B1321" w:rsidRDefault="009D07C5" w:rsidP="00AE1EBB">
            <w:pPr>
              <w:jc w:val="center"/>
              <w:rPr>
                <w:i/>
                <w:color w:val="0070C0"/>
              </w:rPr>
            </w:pPr>
            <w:r w:rsidRPr="002B1321">
              <w:rPr>
                <w:i/>
                <w:color w:val="0070C0"/>
              </w:rPr>
              <w:t>1.</w:t>
            </w:r>
          </w:p>
        </w:tc>
        <w:tc>
          <w:tcPr>
            <w:tcW w:w="4533" w:type="dxa"/>
            <w:tcBorders>
              <w:top w:val="single" w:sz="4" w:space="0" w:color="auto"/>
              <w:bottom w:val="dotted" w:sz="4" w:space="0" w:color="auto"/>
            </w:tcBorders>
            <w:shd w:val="clear" w:color="auto" w:fill="auto"/>
            <w:vAlign w:val="center"/>
          </w:tcPr>
          <w:p w14:paraId="3693F2D0" w14:textId="77777777" w:rsidR="009D07C5" w:rsidRPr="002B1321" w:rsidRDefault="009D07C5" w:rsidP="004D207D">
            <w:pPr>
              <w:rPr>
                <w:i/>
                <w:color w:val="0070C0"/>
              </w:rPr>
            </w:pPr>
            <w:r w:rsidRPr="002B1321">
              <w:rPr>
                <w:i/>
                <w:color w:val="0070C0"/>
              </w:rPr>
              <w:t>Poslovni prihodi i rashodi</w:t>
            </w:r>
          </w:p>
        </w:tc>
        <w:tc>
          <w:tcPr>
            <w:tcW w:w="1417" w:type="dxa"/>
            <w:gridSpan w:val="2"/>
            <w:tcBorders>
              <w:top w:val="single" w:sz="4" w:space="0" w:color="auto"/>
              <w:bottom w:val="dotted" w:sz="4" w:space="0" w:color="auto"/>
            </w:tcBorders>
            <w:shd w:val="clear" w:color="auto" w:fill="auto"/>
            <w:noWrap/>
            <w:vAlign w:val="center"/>
          </w:tcPr>
          <w:p w14:paraId="64D6D95F" w14:textId="0645F84D" w:rsidR="009D07C5" w:rsidRPr="002B1321" w:rsidRDefault="002B1321" w:rsidP="008010D3">
            <w:pPr>
              <w:jc w:val="right"/>
              <w:rPr>
                <w:i/>
                <w:color w:val="0070C0"/>
              </w:rPr>
            </w:pPr>
            <w:r w:rsidRPr="002B1321">
              <w:rPr>
                <w:i/>
                <w:color w:val="0070C0"/>
              </w:rPr>
              <w:t>5.012.484</w:t>
            </w:r>
          </w:p>
        </w:tc>
        <w:tc>
          <w:tcPr>
            <w:tcW w:w="1559" w:type="dxa"/>
            <w:tcBorders>
              <w:top w:val="single" w:sz="4" w:space="0" w:color="auto"/>
              <w:bottom w:val="dotted" w:sz="4" w:space="0" w:color="auto"/>
            </w:tcBorders>
            <w:shd w:val="clear" w:color="auto" w:fill="auto"/>
            <w:noWrap/>
            <w:vAlign w:val="center"/>
          </w:tcPr>
          <w:p w14:paraId="215DFA1D" w14:textId="54F89285" w:rsidR="009D07C5" w:rsidRPr="002B1321" w:rsidRDefault="002B1321" w:rsidP="008010D3">
            <w:pPr>
              <w:jc w:val="right"/>
              <w:rPr>
                <w:i/>
                <w:color w:val="0070C0"/>
              </w:rPr>
            </w:pPr>
            <w:r w:rsidRPr="002B1321">
              <w:rPr>
                <w:i/>
                <w:color w:val="0070C0"/>
              </w:rPr>
              <w:t>4.901.274</w:t>
            </w:r>
          </w:p>
        </w:tc>
        <w:tc>
          <w:tcPr>
            <w:tcW w:w="1560" w:type="dxa"/>
            <w:gridSpan w:val="2"/>
            <w:tcBorders>
              <w:top w:val="single" w:sz="4" w:space="0" w:color="auto"/>
              <w:bottom w:val="dotted" w:sz="4" w:space="0" w:color="auto"/>
            </w:tcBorders>
            <w:shd w:val="clear" w:color="auto" w:fill="auto"/>
            <w:noWrap/>
            <w:vAlign w:val="center"/>
          </w:tcPr>
          <w:p w14:paraId="2D50F3E4" w14:textId="670202AC" w:rsidR="009D07C5" w:rsidRPr="002B1321" w:rsidRDefault="002B1321" w:rsidP="008010D3">
            <w:pPr>
              <w:jc w:val="right"/>
              <w:rPr>
                <w:i/>
                <w:color w:val="0070C0"/>
              </w:rPr>
            </w:pPr>
            <w:r w:rsidRPr="002B1321">
              <w:rPr>
                <w:i/>
                <w:color w:val="0070C0"/>
              </w:rPr>
              <w:t>111.210</w:t>
            </w:r>
          </w:p>
        </w:tc>
      </w:tr>
      <w:tr w:rsidR="002B1321" w:rsidRPr="002B1321" w14:paraId="20768E46" w14:textId="77777777" w:rsidTr="00722CB8">
        <w:trPr>
          <w:trHeight w:val="255"/>
        </w:trPr>
        <w:tc>
          <w:tcPr>
            <w:tcW w:w="855" w:type="dxa"/>
            <w:tcBorders>
              <w:top w:val="dotted" w:sz="4" w:space="0" w:color="auto"/>
              <w:bottom w:val="dotted" w:sz="4" w:space="0" w:color="auto"/>
            </w:tcBorders>
            <w:shd w:val="clear" w:color="auto" w:fill="FFFFFF"/>
            <w:noWrap/>
            <w:vAlign w:val="center"/>
          </w:tcPr>
          <w:p w14:paraId="19C8DC4E" w14:textId="77777777" w:rsidR="009D07C5" w:rsidRPr="002B1321" w:rsidRDefault="009D07C5" w:rsidP="00AE1EBB">
            <w:pPr>
              <w:jc w:val="center"/>
              <w:rPr>
                <w:i/>
                <w:color w:val="0070C0"/>
              </w:rPr>
            </w:pPr>
            <w:r w:rsidRPr="002B1321">
              <w:rPr>
                <w:i/>
                <w:color w:val="0070C0"/>
              </w:rPr>
              <w:t>2.</w:t>
            </w:r>
          </w:p>
        </w:tc>
        <w:tc>
          <w:tcPr>
            <w:tcW w:w="4533" w:type="dxa"/>
            <w:tcBorders>
              <w:top w:val="dotted" w:sz="4" w:space="0" w:color="auto"/>
              <w:bottom w:val="dotted" w:sz="4" w:space="0" w:color="auto"/>
            </w:tcBorders>
            <w:shd w:val="clear" w:color="auto" w:fill="auto"/>
            <w:noWrap/>
            <w:vAlign w:val="center"/>
          </w:tcPr>
          <w:p w14:paraId="49B864DE" w14:textId="77777777" w:rsidR="009D07C5" w:rsidRPr="002B1321" w:rsidRDefault="009D07C5" w:rsidP="004D207D">
            <w:pPr>
              <w:rPr>
                <w:i/>
                <w:color w:val="0070C0"/>
              </w:rPr>
            </w:pPr>
            <w:r w:rsidRPr="002B1321">
              <w:rPr>
                <w:i/>
                <w:color w:val="0070C0"/>
              </w:rPr>
              <w:t>Finasijski prihodi i rashodi</w:t>
            </w:r>
          </w:p>
        </w:tc>
        <w:tc>
          <w:tcPr>
            <w:tcW w:w="1417" w:type="dxa"/>
            <w:gridSpan w:val="2"/>
            <w:tcBorders>
              <w:top w:val="dotted" w:sz="4" w:space="0" w:color="auto"/>
              <w:bottom w:val="dotted" w:sz="4" w:space="0" w:color="auto"/>
            </w:tcBorders>
            <w:shd w:val="clear" w:color="auto" w:fill="auto"/>
            <w:noWrap/>
            <w:vAlign w:val="center"/>
          </w:tcPr>
          <w:p w14:paraId="42026BE5" w14:textId="7570D1A2" w:rsidR="009D07C5" w:rsidRPr="002B1321" w:rsidRDefault="002B1321" w:rsidP="008010D3">
            <w:pPr>
              <w:jc w:val="right"/>
              <w:rPr>
                <w:i/>
                <w:color w:val="0070C0"/>
              </w:rPr>
            </w:pPr>
            <w:r w:rsidRPr="002B1321">
              <w:rPr>
                <w:i/>
                <w:color w:val="0070C0"/>
              </w:rPr>
              <w:t>305</w:t>
            </w:r>
          </w:p>
        </w:tc>
        <w:tc>
          <w:tcPr>
            <w:tcW w:w="1559" w:type="dxa"/>
            <w:tcBorders>
              <w:top w:val="dotted" w:sz="4" w:space="0" w:color="auto"/>
              <w:bottom w:val="dotted" w:sz="4" w:space="0" w:color="auto"/>
            </w:tcBorders>
            <w:shd w:val="clear" w:color="auto" w:fill="auto"/>
            <w:noWrap/>
            <w:vAlign w:val="center"/>
          </w:tcPr>
          <w:p w14:paraId="71F20276" w14:textId="4743DF5A" w:rsidR="009D07C5" w:rsidRPr="002B1321" w:rsidRDefault="002B1321" w:rsidP="008010D3">
            <w:pPr>
              <w:jc w:val="right"/>
              <w:rPr>
                <w:i/>
                <w:color w:val="0070C0"/>
              </w:rPr>
            </w:pPr>
            <w:r w:rsidRPr="002B1321">
              <w:rPr>
                <w:i/>
                <w:color w:val="0070C0"/>
              </w:rPr>
              <w:t>79.623</w:t>
            </w:r>
          </w:p>
        </w:tc>
        <w:tc>
          <w:tcPr>
            <w:tcW w:w="1560" w:type="dxa"/>
            <w:gridSpan w:val="2"/>
            <w:tcBorders>
              <w:top w:val="dotted" w:sz="4" w:space="0" w:color="auto"/>
              <w:bottom w:val="dotted" w:sz="4" w:space="0" w:color="auto"/>
            </w:tcBorders>
            <w:shd w:val="clear" w:color="auto" w:fill="auto"/>
            <w:noWrap/>
            <w:vAlign w:val="center"/>
          </w:tcPr>
          <w:p w14:paraId="6C5553A3" w14:textId="4AD51D6C" w:rsidR="009D07C5" w:rsidRPr="002B1321" w:rsidRDefault="00DF29C9" w:rsidP="008010D3">
            <w:pPr>
              <w:jc w:val="right"/>
              <w:rPr>
                <w:i/>
                <w:color w:val="0070C0"/>
              </w:rPr>
            </w:pPr>
            <w:r w:rsidRPr="002B1321">
              <w:rPr>
                <w:i/>
                <w:color w:val="0070C0"/>
              </w:rPr>
              <w:t>(</w:t>
            </w:r>
            <w:r w:rsidR="002B1321" w:rsidRPr="002B1321">
              <w:rPr>
                <w:i/>
                <w:color w:val="0070C0"/>
              </w:rPr>
              <w:t>79.318</w:t>
            </w:r>
            <w:r w:rsidRPr="002B1321">
              <w:rPr>
                <w:i/>
                <w:color w:val="0070C0"/>
              </w:rPr>
              <w:t>)</w:t>
            </w:r>
          </w:p>
        </w:tc>
      </w:tr>
      <w:tr w:rsidR="002B1321" w:rsidRPr="002B1321" w14:paraId="6B562CEF" w14:textId="77777777" w:rsidTr="00722CB8">
        <w:trPr>
          <w:trHeight w:val="255"/>
        </w:trPr>
        <w:tc>
          <w:tcPr>
            <w:tcW w:w="855" w:type="dxa"/>
            <w:tcBorders>
              <w:top w:val="dotted" w:sz="4" w:space="0" w:color="auto"/>
              <w:bottom w:val="dotted" w:sz="4" w:space="0" w:color="auto"/>
            </w:tcBorders>
            <w:shd w:val="clear" w:color="auto" w:fill="auto"/>
            <w:noWrap/>
            <w:vAlign w:val="center"/>
          </w:tcPr>
          <w:p w14:paraId="7F3CE938" w14:textId="77777777" w:rsidR="009D07C5" w:rsidRPr="002B1321" w:rsidRDefault="009D07C5" w:rsidP="00AE1EBB">
            <w:pPr>
              <w:jc w:val="center"/>
              <w:rPr>
                <w:i/>
                <w:color w:val="0070C0"/>
              </w:rPr>
            </w:pPr>
            <w:r w:rsidRPr="002B1321">
              <w:rPr>
                <w:i/>
                <w:color w:val="0070C0"/>
              </w:rPr>
              <w:t>3.</w:t>
            </w:r>
          </w:p>
        </w:tc>
        <w:tc>
          <w:tcPr>
            <w:tcW w:w="4533" w:type="dxa"/>
            <w:tcBorders>
              <w:top w:val="dotted" w:sz="4" w:space="0" w:color="auto"/>
              <w:bottom w:val="dotted" w:sz="4" w:space="0" w:color="auto"/>
            </w:tcBorders>
            <w:shd w:val="clear" w:color="auto" w:fill="auto"/>
            <w:noWrap/>
            <w:vAlign w:val="center"/>
          </w:tcPr>
          <w:p w14:paraId="5ECC08B8" w14:textId="77777777" w:rsidR="009D07C5" w:rsidRPr="002B1321" w:rsidRDefault="009D07C5" w:rsidP="004D207D">
            <w:pPr>
              <w:rPr>
                <w:i/>
                <w:color w:val="0070C0"/>
              </w:rPr>
            </w:pPr>
            <w:r w:rsidRPr="002B1321">
              <w:rPr>
                <w:i/>
                <w:color w:val="0070C0"/>
              </w:rPr>
              <w:t>Ostali prihodi i dobici i rashodi i gubici</w:t>
            </w:r>
          </w:p>
        </w:tc>
        <w:tc>
          <w:tcPr>
            <w:tcW w:w="1417" w:type="dxa"/>
            <w:gridSpan w:val="2"/>
            <w:tcBorders>
              <w:top w:val="dotted" w:sz="4" w:space="0" w:color="auto"/>
              <w:bottom w:val="dotted" w:sz="4" w:space="0" w:color="auto"/>
            </w:tcBorders>
            <w:shd w:val="clear" w:color="auto" w:fill="auto"/>
            <w:noWrap/>
            <w:vAlign w:val="center"/>
          </w:tcPr>
          <w:p w14:paraId="547772F4" w14:textId="7E668942" w:rsidR="009D07C5" w:rsidRPr="002B1321" w:rsidRDefault="002B1321" w:rsidP="008010D3">
            <w:pPr>
              <w:jc w:val="right"/>
              <w:rPr>
                <w:i/>
                <w:color w:val="0070C0"/>
              </w:rPr>
            </w:pPr>
            <w:r w:rsidRPr="002B1321">
              <w:rPr>
                <w:i/>
                <w:color w:val="0070C0"/>
              </w:rPr>
              <w:t>14.639</w:t>
            </w:r>
          </w:p>
        </w:tc>
        <w:tc>
          <w:tcPr>
            <w:tcW w:w="1559" w:type="dxa"/>
            <w:tcBorders>
              <w:top w:val="dotted" w:sz="4" w:space="0" w:color="auto"/>
              <w:bottom w:val="dotted" w:sz="4" w:space="0" w:color="auto"/>
            </w:tcBorders>
            <w:shd w:val="clear" w:color="auto" w:fill="auto"/>
            <w:noWrap/>
            <w:vAlign w:val="center"/>
          </w:tcPr>
          <w:p w14:paraId="0581DB01" w14:textId="045E6538" w:rsidR="009D07C5" w:rsidRPr="002B1321" w:rsidRDefault="002B1321" w:rsidP="008010D3">
            <w:pPr>
              <w:jc w:val="right"/>
              <w:rPr>
                <w:i/>
                <w:color w:val="0070C0"/>
              </w:rPr>
            </w:pPr>
            <w:r w:rsidRPr="002B1321">
              <w:rPr>
                <w:i/>
                <w:color w:val="0070C0"/>
              </w:rPr>
              <w:t>4.310</w:t>
            </w:r>
          </w:p>
        </w:tc>
        <w:tc>
          <w:tcPr>
            <w:tcW w:w="1560" w:type="dxa"/>
            <w:gridSpan w:val="2"/>
            <w:tcBorders>
              <w:top w:val="dotted" w:sz="4" w:space="0" w:color="auto"/>
              <w:bottom w:val="dotted" w:sz="4" w:space="0" w:color="auto"/>
            </w:tcBorders>
            <w:shd w:val="clear" w:color="auto" w:fill="auto"/>
            <w:noWrap/>
            <w:vAlign w:val="center"/>
          </w:tcPr>
          <w:p w14:paraId="61BB591A" w14:textId="4117E7F2" w:rsidR="009D07C5" w:rsidRPr="002B1321" w:rsidRDefault="002B1321" w:rsidP="008010D3">
            <w:pPr>
              <w:jc w:val="right"/>
              <w:rPr>
                <w:i/>
                <w:color w:val="0070C0"/>
              </w:rPr>
            </w:pPr>
            <w:r w:rsidRPr="002B1321">
              <w:rPr>
                <w:i/>
                <w:color w:val="0070C0"/>
              </w:rPr>
              <w:t>10.329</w:t>
            </w:r>
          </w:p>
        </w:tc>
      </w:tr>
      <w:tr w:rsidR="002B1321" w:rsidRPr="002B1321" w14:paraId="5E7BF157" w14:textId="77777777" w:rsidTr="00722CB8">
        <w:trPr>
          <w:trHeight w:val="207"/>
        </w:trPr>
        <w:tc>
          <w:tcPr>
            <w:tcW w:w="855" w:type="dxa"/>
            <w:tcBorders>
              <w:top w:val="dotted" w:sz="4" w:space="0" w:color="auto"/>
              <w:bottom w:val="dotted" w:sz="4" w:space="0" w:color="auto"/>
            </w:tcBorders>
            <w:shd w:val="clear" w:color="auto" w:fill="auto"/>
            <w:noWrap/>
            <w:vAlign w:val="center"/>
          </w:tcPr>
          <w:p w14:paraId="6406BBA4" w14:textId="77777777" w:rsidR="009D07C5" w:rsidRPr="002B1321" w:rsidRDefault="009D07C5" w:rsidP="00AE1EBB">
            <w:pPr>
              <w:jc w:val="center"/>
              <w:rPr>
                <w:i/>
                <w:color w:val="0070C0"/>
              </w:rPr>
            </w:pPr>
            <w:r w:rsidRPr="002B1321">
              <w:rPr>
                <w:i/>
                <w:color w:val="0070C0"/>
              </w:rPr>
              <w:t>4.</w:t>
            </w:r>
          </w:p>
        </w:tc>
        <w:tc>
          <w:tcPr>
            <w:tcW w:w="4533" w:type="dxa"/>
            <w:tcBorders>
              <w:top w:val="dotted" w:sz="4" w:space="0" w:color="auto"/>
              <w:bottom w:val="dotted" w:sz="4" w:space="0" w:color="auto"/>
            </w:tcBorders>
            <w:shd w:val="clear" w:color="auto" w:fill="auto"/>
            <w:vAlign w:val="center"/>
          </w:tcPr>
          <w:p w14:paraId="7159754A" w14:textId="77777777" w:rsidR="009D07C5" w:rsidRPr="002B1321" w:rsidRDefault="009D07C5" w:rsidP="004D207D">
            <w:pPr>
              <w:rPr>
                <w:i/>
                <w:color w:val="0070C0"/>
              </w:rPr>
            </w:pPr>
            <w:r w:rsidRPr="002B1321">
              <w:rPr>
                <w:i/>
                <w:color w:val="0070C0"/>
              </w:rPr>
              <w:t>Prihodi i rashodi od uskl. vrijed. imovine</w:t>
            </w:r>
          </w:p>
        </w:tc>
        <w:tc>
          <w:tcPr>
            <w:tcW w:w="1417" w:type="dxa"/>
            <w:gridSpan w:val="2"/>
            <w:tcBorders>
              <w:top w:val="dotted" w:sz="4" w:space="0" w:color="auto"/>
              <w:bottom w:val="dotted" w:sz="4" w:space="0" w:color="auto"/>
            </w:tcBorders>
            <w:shd w:val="clear" w:color="auto" w:fill="auto"/>
            <w:noWrap/>
            <w:vAlign w:val="center"/>
          </w:tcPr>
          <w:p w14:paraId="0FF59B9C" w14:textId="633F6F7F" w:rsidR="009D07C5" w:rsidRPr="002B1321" w:rsidRDefault="00DF29C9" w:rsidP="008010D3">
            <w:pPr>
              <w:jc w:val="right"/>
              <w:rPr>
                <w:i/>
                <w:color w:val="0070C0"/>
              </w:rPr>
            </w:pPr>
            <w:r w:rsidRPr="002B1321">
              <w:rPr>
                <w:i/>
                <w:color w:val="0070C0"/>
              </w:rPr>
              <w:t>0</w:t>
            </w:r>
          </w:p>
        </w:tc>
        <w:tc>
          <w:tcPr>
            <w:tcW w:w="1559" w:type="dxa"/>
            <w:tcBorders>
              <w:top w:val="dotted" w:sz="4" w:space="0" w:color="auto"/>
              <w:bottom w:val="dotted" w:sz="4" w:space="0" w:color="auto"/>
            </w:tcBorders>
            <w:shd w:val="clear" w:color="auto" w:fill="auto"/>
            <w:noWrap/>
            <w:vAlign w:val="center"/>
          </w:tcPr>
          <w:p w14:paraId="5C5F6FBC" w14:textId="13A551C0" w:rsidR="009D07C5" w:rsidRPr="002B1321" w:rsidRDefault="00DF29C9" w:rsidP="008010D3">
            <w:pPr>
              <w:jc w:val="right"/>
              <w:rPr>
                <w:i/>
                <w:color w:val="0070C0"/>
              </w:rPr>
            </w:pPr>
            <w:r w:rsidRPr="002B1321">
              <w:rPr>
                <w:i/>
                <w:color w:val="0070C0"/>
              </w:rPr>
              <w:t>0</w:t>
            </w:r>
          </w:p>
        </w:tc>
        <w:tc>
          <w:tcPr>
            <w:tcW w:w="1560" w:type="dxa"/>
            <w:gridSpan w:val="2"/>
            <w:tcBorders>
              <w:top w:val="dotted" w:sz="4" w:space="0" w:color="auto"/>
              <w:bottom w:val="dotted" w:sz="4" w:space="0" w:color="auto"/>
            </w:tcBorders>
            <w:shd w:val="clear" w:color="auto" w:fill="auto"/>
            <w:noWrap/>
            <w:vAlign w:val="center"/>
          </w:tcPr>
          <w:p w14:paraId="544E64C0" w14:textId="483DFAD5" w:rsidR="009D07C5" w:rsidRPr="002B1321" w:rsidRDefault="00DF29C9" w:rsidP="008010D3">
            <w:pPr>
              <w:jc w:val="right"/>
              <w:rPr>
                <w:i/>
                <w:color w:val="0070C0"/>
              </w:rPr>
            </w:pPr>
            <w:r w:rsidRPr="002B1321">
              <w:rPr>
                <w:i/>
                <w:color w:val="0070C0"/>
              </w:rPr>
              <w:t>0</w:t>
            </w:r>
          </w:p>
        </w:tc>
      </w:tr>
      <w:tr w:rsidR="002B1321" w:rsidRPr="002B1321" w14:paraId="10DFDD3B" w14:textId="77777777" w:rsidTr="00722CB8">
        <w:trPr>
          <w:trHeight w:val="495"/>
        </w:trPr>
        <w:tc>
          <w:tcPr>
            <w:tcW w:w="855" w:type="dxa"/>
            <w:tcBorders>
              <w:top w:val="dotted" w:sz="4" w:space="0" w:color="auto"/>
              <w:bottom w:val="double" w:sz="4" w:space="0" w:color="auto"/>
            </w:tcBorders>
            <w:shd w:val="clear" w:color="auto" w:fill="auto"/>
            <w:noWrap/>
            <w:vAlign w:val="center"/>
          </w:tcPr>
          <w:p w14:paraId="53E67D68" w14:textId="77777777" w:rsidR="009D07C5" w:rsidRPr="002B1321" w:rsidRDefault="009D07C5" w:rsidP="00AE1EBB">
            <w:pPr>
              <w:jc w:val="center"/>
              <w:rPr>
                <w:i/>
                <w:color w:val="0070C0"/>
              </w:rPr>
            </w:pPr>
            <w:r w:rsidRPr="002B1321">
              <w:rPr>
                <w:i/>
                <w:color w:val="0070C0"/>
              </w:rPr>
              <w:t>5.</w:t>
            </w:r>
          </w:p>
        </w:tc>
        <w:tc>
          <w:tcPr>
            <w:tcW w:w="4533" w:type="dxa"/>
            <w:tcBorders>
              <w:top w:val="dotted" w:sz="4" w:space="0" w:color="auto"/>
              <w:bottom w:val="double" w:sz="4" w:space="0" w:color="auto"/>
            </w:tcBorders>
            <w:shd w:val="clear" w:color="auto" w:fill="auto"/>
            <w:vAlign w:val="center"/>
          </w:tcPr>
          <w:p w14:paraId="4C65E0B6" w14:textId="77777777" w:rsidR="009D07C5" w:rsidRPr="002B1321" w:rsidRDefault="009D07C5" w:rsidP="004D207D">
            <w:pPr>
              <w:rPr>
                <w:i/>
                <w:color w:val="0070C0"/>
              </w:rPr>
            </w:pPr>
            <w:r w:rsidRPr="002B1321">
              <w:rPr>
                <w:i/>
                <w:color w:val="0070C0"/>
              </w:rPr>
              <w:t>Prihodi i rashodi po osnovu promjene rač. politika i ispravke grešaka iz ranijih godina</w:t>
            </w:r>
          </w:p>
        </w:tc>
        <w:tc>
          <w:tcPr>
            <w:tcW w:w="1417" w:type="dxa"/>
            <w:gridSpan w:val="2"/>
            <w:tcBorders>
              <w:top w:val="dotted" w:sz="4" w:space="0" w:color="auto"/>
              <w:bottom w:val="double" w:sz="4" w:space="0" w:color="auto"/>
            </w:tcBorders>
            <w:shd w:val="clear" w:color="auto" w:fill="auto"/>
            <w:noWrap/>
            <w:vAlign w:val="center"/>
          </w:tcPr>
          <w:p w14:paraId="7B6A8F77" w14:textId="0CCC8D2E" w:rsidR="009D07C5" w:rsidRPr="002B1321" w:rsidRDefault="00DF29C9" w:rsidP="008010D3">
            <w:pPr>
              <w:jc w:val="right"/>
              <w:rPr>
                <w:i/>
                <w:color w:val="0070C0"/>
              </w:rPr>
            </w:pPr>
            <w:r w:rsidRPr="002B1321">
              <w:rPr>
                <w:i/>
                <w:color w:val="0070C0"/>
              </w:rPr>
              <w:t>0</w:t>
            </w:r>
          </w:p>
        </w:tc>
        <w:tc>
          <w:tcPr>
            <w:tcW w:w="1559" w:type="dxa"/>
            <w:tcBorders>
              <w:top w:val="dotted" w:sz="4" w:space="0" w:color="auto"/>
              <w:bottom w:val="double" w:sz="4" w:space="0" w:color="auto"/>
            </w:tcBorders>
            <w:shd w:val="clear" w:color="auto" w:fill="auto"/>
            <w:noWrap/>
            <w:vAlign w:val="center"/>
          </w:tcPr>
          <w:p w14:paraId="420EB0E8" w14:textId="1E50E259" w:rsidR="009D07C5" w:rsidRPr="002B1321" w:rsidRDefault="00DF29C9" w:rsidP="008010D3">
            <w:pPr>
              <w:jc w:val="right"/>
              <w:rPr>
                <w:i/>
                <w:color w:val="0070C0"/>
              </w:rPr>
            </w:pPr>
            <w:r w:rsidRPr="002B1321">
              <w:rPr>
                <w:i/>
                <w:color w:val="0070C0"/>
              </w:rPr>
              <w:t>0</w:t>
            </w:r>
          </w:p>
        </w:tc>
        <w:tc>
          <w:tcPr>
            <w:tcW w:w="1560" w:type="dxa"/>
            <w:gridSpan w:val="2"/>
            <w:tcBorders>
              <w:top w:val="dotted" w:sz="4" w:space="0" w:color="auto"/>
              <w:bottom w:val="double" w:sz="4" w:space="0" w:color="auto"/>
            </w:tcBorders>
            <w:shd w:val="clear" w:color="auto" w:fill="auto"/>
            <w:noWrap/>
            <w:vAlign w:val="center"/>
          </w:tcPr>
          <w:p w14:paraId="48A584AE" w14:textId="2008327F" w:rsidR="009D07C5" w:rsidRPr="002B1321" w:rsidRDefault="00DF29C9" w:rsidP="008010D3">
            <w:pPr>
              <w:jc w:val="right"/>
              <w:rPr>
                <w:i/>
                <w:color w:val="0070C0"/>
              </w:rPr>
            </w:pPr>
            <w:r w:rsidRPr="002B1321">
              <w:rPr>
                <w:i/>
                <w:color w:val="0070C0"/>
              </w:rPr>
              <w:t>0</w:t>
            </w:r>
          </w:p>
        </w:tc>
      </w:tr>
      <w:tr w:rsidR="002B1321" w:rsidRPr="002B1321" w14:paraId="08C21D3D" w14:textId="77777777" w:rsidTr="00722CB8">
        <w:trPr>
          <w:trHeight w:val="255"/>
        </w:trPr>
        <w:tc>
          <w:tcPr>
            <w:tcW w:w="855" w:type="dxa"/>
            <w:tcBorders>
              <w:top w:val="double" w:sz="4" w:space="0" w:color="auto"/>
              <w:bottom w:val="single" w:sz="4" w:space="0" w:color="auto"/>
            </w:tcBorders>
            <w:shd w:val="clear" w:color="auto" w:fill="auto"/>
            <w:noWrap/>
            <w:vAlign w:val="center"/>
          </w:tcPr>
          <w:p w14:paraId="7736E7FD" w14:textId="77777777" w:rsidR="009D07C5" w:rsidRPr="002B1321" w:rsidRDefault="009D07C5" w:rsidP="00AE1EBB">
            <w:pPr>
              <w:jc w:val="center"/>
              <w:rPr>
                <w:i/>
                <w:color w:val="0070C0"/>
              </w:rPr>
            </w:pPr>
            <w:r w:rsidRPr="002B1321">
              <w:rPr>
                <w:i/>
                <w:color w:val="0070C0"/>
              </w:rPr>
              <w:t>6.</w:t>
            </w:r>
          </w:p>
        </w:tc>
        <w:tc>
          <w:tcPr>
            <w:tcW w:w="7612" w:type="dxa"/>
            <w:gridSpan w:val="5"/>
            <w:tcBorders>
              <w:top w:val="double" w:sz="4" w:space="0" w:color="auto"/>
              <w:bottom w:val="single" w:sz="4" w:space="0" w:color="auto"/>
            </w:tcBorders>
            <w:shd w:val="clear" w:color="auto" w:fill="auto"/>
            <w:noWrap/>
            <w:vAlign w:val="center"/>
          </w:tcPr>
          <w:p w14:paraId="106EC0A9" w14:textId="77777777" w:rsidR="009D07C5" w:rsidRPr="002B1321" w:rsidRDefault="009D07C5" w:rsidP="004D207D">
            <w:pPr>
              <w:rPr>
                <w:i/>
                <w:color w:val="0070C0"/>
              </w:rPr>
            </w:pPr>
            <w:r w:rsidRPr="002B1321">
              <w:rPr>
                <w:i/>
                <w:color w:val="0070C0"/>
              </w:rPr>
              <w:t>Dobit  prije oporezivanja</w:t>
            </w:r>
          </w:p>
        </w:tc>
        <w:tc>
          <w:tcPr>
            <w:tcW w:w="1457" w:type="dxa"/>
            <w:tcBorders>
              <w:top w:val="double" w:sz="4" w:space="0" w:color="auto"/>
              <w:bottom w:val="single" w:sz="4" w:space="0" w:color="auto"/>
            </w:tcBorders>
            <w:shd w:val="clear" w:color="auto" w:fill="auto"/>
            <w:noWrap/>
            <w:vAlign w:val="center"/>
          </w:tcPr>
          <w:p w14:paraId="03E1CEAB" w14:textId="740AE920" w:rsidR="009D07C5" w:rsidRPr="002B1321" w:rsidRDefault="002B1321" w:rsidP="00AE1EBB">
            <w:pPr>
              <w:jc w:val="right"/>
              <w:rPr>
                <w:i/>
                <w:color w:val="0070C0"/>
              </w:rPr>
            </w:pPr>
            <w:r w:rsidRPr="002B1321">
              <w:rPr>
                <w:i/>
                <w:color w:val="0070C0"/>
              </w:rPr>
              <w:t>42.221</w:t>
            </w:r>
          </w:p>
        </w:tc>
      </w:tr>
      <w:tr w:rsidR="002B1321" w:rsidRPr="002B1321" w14:paraId="778A03B9" w14:textId="77777777" w:rsidTr="00722CB8">
        <w:trPr>
          <w:trHeight w:val="255"/>
        </w:trPr>
        <w:tc>
          <w:tcPr>
            <w:tcW w:w="855" w:type="dxa"/>
            <w:tcBorders>
              <w:top w:val="single" w:sz="4" w:space="0" w:color="auto"/>
              <w:bottom w:val="single" w:sz="4" w:space="0" w:color="auto"/>
            </w:tcBorders>
            <w:shd w:val="clear" w:color="auto" w:fill="auto"/>
            <w:noWrap/>
            <w:vAlign w:val="center"/>
          </w:tcPr>
          <w:p w14:paraId="19E85998" w14:textId="77777777" w:rsidR="009D07C5" w:rsidRPr="002B1321" w:rsidRDefault="009D07C5" w:rsidP="00AE1EBB">
            <w:pPr>
              <w:jc w:val="center"/>
              <w:rPr>
                <w:i/>
                <w:color w:val="0070C0"/>
              </w:rPr>
            </w:pPr>
            <w:r w:rsidRPr="002B1321">
              <w:rPr>
                <w:i/>
                <w:color w:val="0070C0"/>
              </w:rPr>
              <w:t>7.</w:t>
            </w:r>
          </w:p>
        </w:tc>
        <w:tc>
          <w:tcPr>
            <w:tcW w:w="7612" w:type="dxa"/>
            <w:gridSpan w:val="5"/>
            <w:tcBorders>
              <w:top w:val="single" w:sz="4" w:space="0" w:color="auto"/>
              <w:bottom w:val="single" w:sz="4" w:space="0" w:color="auto"/>
            </w:tcBorders>
            <w:shd w:val="clear" w:color="auto" w:fill="auto"/>
            <w:noWrap/>
            <w:vAlign w:val="center"/>
          </w:tcPr>
          <w:p w14:paraId="01C1EB0C" w14:textId="77777777" w:rsidR="009D07C5" w:rsidRPr="002B1321" w:rsidRDefault="009D07C5" w:rsidP="004D207D">
            <w:pPr>
              <w:rPr>
                <w:i/>
                <w:color w:val="0070C0"/>
              </w:rPr>
            </w:pPr>
            <w:r w:rsidRPr="002B1321">
              <w:rPr>
                <w:i/>
                <w:color w:val="0070C0"/>
              </w:rPr>
              <w:t>Gubitak prije oporezivanja</w:t>
            </w:r>
          </w:p>
        </w:tc>
        <w:tc>
          <w:tcPr>
            <w:tcW w:w="1457" w:type="dxa"/>
            <w:tcBorders>
              <w:top w:val="single" w:sz="4" w:space="0" w:color="auto"/>
              <w:bottom w:val="single" w:sz="4" w:space="0" w:color="auto"/>
            </w:tcBorders>
            <w:shd w:val="clear" w:color="auto" w:fill="auto"/>
            <w:noWrap/>
            <w:vAlign w:val="center"/>
          </w:tcPr>
          <w:p w14:paraId="0762E223" w14:textId="0AC93AB0" w:rsidR="009D07C5" w:rsidRPr="002B1321" w:rsidRDefault="00DF29C9" w:rsidP="00AE1EBB">
            <w:pPr>
              <w:jc w:val="right"/>
              <w:rPr>
                <w:i/>
                <w:color w:val="0070C0"/>
              </w:rPr>
            </w:pPr>
            <w:r w:rsidRPr="002B1321">
              <w:rPr>
                <w:i/>
                <w:color w:val="0070C0"/>
              </w:rPr>
              <w:t>0</w:t>
            </w:r>
          </w:p>
        </w:tc>
      </w:tr>
      <w:tr w:rsidR="002B1321" w:rsidRPr="002B1321" w14:paraId="63DDF94D" w14:textId="77777777" w:rsidTr="00722CB8">
        <w:trPr>
          <w:trHeight w:val="255"/>
        </w:trPr>
        <w:tc>
          <w:tcPr>
            <w:tcW w:w="855" w:type="dxa"/>
            <w:tcBorders>
              <w:top w:val="single" w:sz="4" w:space="0" w:color="auto"/>
              <w:bottom w:val="single" w:sz="4" w:space="0" w:color="auto"/>
            </w:tcBorders>
            <w:shd w:val="clear" w:color="auto" w:fill="auto"/>
            <w:noWrap/>
            <w:vAlign w:val="center"/>
          </w:tcPr>
          <w:p w14:paraId="04BDCB16" w14:textId="77777777" w:rsidR="009D07C5" w:rsidRPr="002B1321" w:rsidRDefault="009D07C5" w:rsidP="00AE1EBB">
            <w:pPr>
              <w:jc w:val="center"/>
              <w:rPr>
                <w:i/>
                <w:color w:val="0070C0"/>
              </w:rPr>
            </w:pPr>
            <w:r w:rsidRPr="002B1321">
              <w:rPr>
                <w:i/>
                <w:color w:val="0070C0"/>
              </w:rPr>
              <w:t xml:space="preserve">8.       </w:t>
            </w:r>
          </w:p>
        </w:tc>
        <w:tc>
          <w:tcPr>
            <w:tcW w:w="7612" w:type="dxa"/>
            <w:gridSpan w:val="5"/>
            <w:tcBorders>
              <w:top w:val="single" w:sz="4" w:space="0" w:color="auto"/>
              <w:bottom w:val="single" w:sz="4" w:space="0" w:color="auto"/>
            </w:tcBorders>
            <w:shd w:val="clear" w:color="auto" w:fill="auto"/>
            <w:noWrap/>
            <w:vAlign w:val="center"/>
          </w:tcPr>
          <w:p w14:paraId="0024AB24" w14:textId="77777777" w:rsidR="009D07C5" w:rsidRPr="002B1321" w:rsidRDefault="009D07C5" w:rsidP="004D207D">
            <w:pPr>
              <w:rPr>
                <w:i/>
                <w:color w:val="0070C0"/>
              </w:rPr>
            </w:pPr>
            <w:r w:rsidRPr="002B1321">
              <w:rPr>
                <w:i/>
                <w:color w:val="0070C0"/>
              </w:rPr>
              <w:t>Tekući i odloženi porez na dobit</w:t>
            </w:r>
          </w:p>
        </w:tc>
        <w:tc>
          <w:tcPr>
            <w:tcW w:w="1457" w:type="dxa"/>
            <w:tcBorders>
              <w:top w:val="single" w:sz="4" w:space="0" w:color="auto"/>
              <w:bottom w:val="single" w:sz="4" w:space="0" w:color="auto"/>
            </w:tcBorders>
            <w:shd w:val="clear" w:color="auto" w:fill="auto"/>
            <w:noWrap/>
            <w:vAlign w:val="center"/>
          </w:tcPr>
          <w:p w14:paraId="19C634A2" w14:textId="64DD24E3" w:rsidR="009D07C5" w:rsidRPr="002B1321" w:rsidRDefault="00DF29C9" w:rsidP="00AE1EBB">
            <w:pPr>
              <w:jc w:val="right"/>
              <w:rPr>
                <w:i/>
                <w:color w:val="0070C0"/>
                <w:lang w:val="bs-Latn-BA"/>
              </w:rPr>
            </w:pPr>
            <w:r w:rsidRPr="002B1321">
              <w:rPr>
                <w:i/>
                <w:color w:val="0070C0"/>
                <w:lang w:val="bs-Latn-BA"/>
              </w:rPr>
              <w:t>0</w:t>
            </w:r>
          </w:p>
        </w:tc>
      </w:tr>
      <w:tr w:rsidR="002B1321" w:rsidRPr="002B1321" w14:paraId="07942779" w14:textId="77777777" w:rsidTr="00722CB8">
        <w:trPr>
          <w:trHeight w:val="255"/>
        </w:trPr>
        <w:tc>
          <w:tcPr>
            <w:tcW w:w="855" w:type="dxa"/>
            <w:tcBorders>
              <w:top w:val="single" w:sz="4" w:space="0" w:color="auto"/>
              <w:bottom w:val="single" w:sz="4" w:space="0" w:color="auto"/>
            </w:tcBorders>
            <w:shd w:val="clear" w:color="auto" w:fill="auto"/>
            <w:vAlign w:val="center"/>
          </w:tcPr>
          <w:p w14:paraId="55B1EDFF" w14:textId="77777777" w:rsidR="009D07C5" w:rsidRPr="002B1321" w:rsidRDefault="009D07C5" w:rsidP="00AE1EBB">
            <w:pPr>
              <w:jc w:val="center"/>
              <w:rPr>
                <w:i/>
                <w:iCs/>
                <w:color w:val="0070C0"/>
              </w:rPr>
            </w:pPr>
            <w:r w:rsidRPr="002B1321">
              <w:rPr>
                <w:i/>
                <w:iCs/>
                <w:color w:val="0070C0"/>
              </w:rPr>
              <w:t>9.</w:t>
            </w:r>
          </w:p>
        </w:tc>
        <w:tc>
          <w:tcPr>
            <w:tcW w:w="7612" w:type="dxa"/>
            <w:gridSpan w:val="5"/>
            <w:tcBorders>
              <w:top w:val="single" w:sz="4" w:space="0" w:color="auto"/>
              <w:bottom w:val="single" w:sz="4" w:space="0" w:color="auto"/>
            </w:tcBorders>
            <w:shd w:val="clear" w:color="auto" w:fill="auto"/>
            <w:noWrap/>
            <w:vAlign w:val="center"/>
          </w:tcPr>
          <w:p w14:paraId="260438B0" w14:textId="77777777" w:rsidR="009D07C5" w:rsidRPr="002B1321" w:rsidRDefault="009D07C5" w:rsidP="004D207D">
            <w:pPr>
              <w:rPr>
                <w:i/>
                <w:color w:val="0070C0"/>
              </w:rPr>
            </w:pPr>
            <w:r w:rsidRPr="002B1321">
              <w:rPr>
                <w:i/>
                <w:color w:val="0070C0"/>
              </w:rPr>
              <w:t>Neto dobit  tekuće godine</w:t>
            </w:r>
          </w:p>
        </w:tc>
        <w:tc>
          <w:tcPr>
            <w:tcW w:w="1457" w:type="dxa"/>
            <w:tcBorders>
              <w:top w:val="single" w:sz="4" w:space="0" w:color="auto"/>
              <w:bottom w:val="single" w:sz="4" w:space="0" w:color="auto"/>
            </w:tcBorders>
            <w:shd w:val="clear" w:color="auto" w:fill="auto"/>
            <w:noWrap/>
            <w:vAlign w:val="center"/>
          </w:tcPr>
          <w:p w14:paraId="0AFF84BE" w14:textId="1EC34D23" w:rsidR="009D07C5" w:rsidRPr="002B1321" w:rsidRDefault="002B1321" w:rsidP="00AE1EBB">
            <w:pPr>
              <w:jc w:val="right"/>
              <w:rPr>
                <w:i/>
                <w:color w:val="0070C0"/>
              </w:rPr>
            </w:pPr>
            <w:r>
              <w:rPr>
                <w:i/>
                <w:color w:val="0070C0"/>
              </w:rPr>
              <w:t>42.221</w:t>
            </w:r>
          </w:p>
        </w:tc>
      </w:tr>
      <w:tr w:rsidR="002B1321" w:rsidRPr="002B1321" w14:paraId="21C49497" w14:textId="77777777" w:rsidTr="00722CB8">
        <w:trPr>
          <w:trHeight w:val="255"/>
        </w:trPr>
        <w:tc>
          <w:tcPr>
            <w:tcW w:w="855" w:type="dxa"/>
            <w:tcBorders>
              <w:top w:val="single" w:sz="4" w:space="0" w:color="auto"/>
              <w:bottom w:val="double" w:sz="6" w:space="0" w:color="auto"/>
            </w:tcBorders>
            <w:shd w:val="clear" w:color="auto" w:fill="auto"/>
            <w:noWrap/>
            <w:vAlign w:val="center"/>
          </w:tcPr>
          <w:p w14:paraId="59BAF425" w14:textId="77777777" w:rsidR="009D07C5" w:rsidRPr="002B1321" w:rsidRDefault="009D07C5" w:rsidP="00AE1EBB">
            <w:pPr>
              <w:jc w:val="center"/>
              <w:rPr>
                <w:i/>
                <w:color w:val="0070C0"/>
              </w:rPr>
            </w:pPr>
            <w:r w:rsidRPr="002B1321">
              <w:rPr>
                <w:i/>
                <w:color w:val="0070C0"/>
              </w:rPr>
              <w:t>10.</w:t>
            </w:r>
          </w:p>
        </w:tc>
        <w:tc>
          <w:tcPr>
            <w:tcW w:w="7612" w:type="dxa"/>
            <w:gridSpan w:val="5"/>
            <w:tcBorders>
              <w:top w:val="single" w:sz="4" w:space="0" w:color="auto"/>
              <w:bottom w:val="double" w:sz="6" w:space="0" w:color="auto"/>
            </w:tcBorders>
            <w:shd w:val="clear" w:color="auto" w:fill="auto"/>
            <w:noWrap/>
            <w:vAlign w:val="center"/>
          </w:tcPr>
          <w:p w14:paraId="74350934" w14:textId="77777777" w:rsidR="009D07C5" w:rsidRPr="002B1321" w:rsidRDefault="009D07C5" w:rsidP="004D207D">
            <w:pPr>
              <w:rPr>
                <w:i/>
                <w:color w:val="0070C0"/>
              </w:rPr>
            </w:pPr>
            <w:r w:rsidRPr="002B1321">
              <w:rPr>
                <w:i/>
                <w:color w:val="0070C0"/>
              </w:rPr>
              <w:t>Neto gubitak tekuće godine</w:t>
            </w:r>
          </w:p>
        </w:tc>
        <w:tc>
          <w:tcPr>
            <w:tcW w:w="1457" w:type="dxa"/>
            <w:tcBorders>
              <w:top w:val="single" w:sz="4" w:space="0" w:color="auto"/>
              <w:bottom w:val="double" w:sz="6" w:space="0" w:color="auto"/>
            </w:tcBorders>
            <w:shd w:val="clear" w:color="auto" w:fill="auto"/>
            <w:noWrap/>
            <w:vAlign w:val="center"/>
          </w:tcPr>
          <w:p w14:paraId="31AF00F5" w14:textId="00323AA5" w:rsidR="009D07C5" w:rsidRPr="002B1321" w:rsidRDefault="00DF29C9" w:rsidP="00AE1EBB">
            <w:pPr>
              <w:jc w:val="right"/>
              <w:rPr>
                <w:i/>
                <w:color w:val="0070C0"/>
              </w:rPr>
            </w:pPr>
            <w:r w:rsidRPr="002B1321">
              <w:rPr>
                <w:i/>
                <w:color w:val="0070C0"/>
              </w:rPr>
              <w:t>0</w:t>
            </w:r>
          </w:p>
        </w:tc>
      </w:tr>
    </w:tbl>
    <w:p w14:paraId="0D8539AD" w14:textId="77777777" w:rsidR="003B3E1D" w:rsidRPr="00C77F09" w:rsidRDefault="003B3E1D" w:rsidP="003B3E1D">
      <w:pPr>
        <w:pStyle w:val="Podnojestranice"/>
        <w:tabs>
          <w:tab w:val="left" w:pos="708"/>
        </w:tabs>
        <w:jc w:val="both"/>
        <w:rPr>
          <w:b/>
          <w:lang w:val="bs-Latn-BA"/>
        </w:rPr>
      </w:pPr>
    </w:p>
    <w:p w14:paraId="4B026D00" w14:textId="16ACEDD1" w:rsidR="003B3E1D" w:rsidRPr="002B1321" w:rsidRDefault="003B3E1D" w:rsidP="00571B6B">
      <w:pPr>
        <w:pStyle w:val="Podnojestranice"/>
        <w:tabs>
          <w:tab w:val="clear" w:pos="8640"/>
          <w:tab w:val="left" w:pos="708"/>
        </w:tabs>
        <w:ind w:left="-426" w:right="43"/>
        <w:jc w:val="both"/>
        <w:rPr>
          <w:b/>
          <w:color w:val="0070C0"/>
          <w:lang w:val="sr-Cyrl-CS"/>
        </w:rPr>
      </w:pPr>
      <w:r w:rsidRPr="002B1321">
        <w:rPr>
          <w:color w:val="0070C0"/>
          <w:lang w:val="sr-Cyrl-CS"/>
        </w:rPr>
        <w:t xml:space="preserve">U oba posmatrana perioda Društvo je iskazalo ukupan pozitivan finansijski rezultat, dok je po pojedinim osnovama iskazivanja (poslovni dobitak i gubitak, rezultat po osnovu finansijskih aktivnosti i dobitak i gubitak redovne aktivnosti, te dobitak i gubitak po osnovu ostalih prihoda i rashoda), iskazivan različit odnos prihoda i rashoda, odnosno finansijski rezultat, pri čemu je ukupan rezultat u tekućem periodu </w:t>
      </w:r>
      <w:r w:rsidR="002B1321" w:rsidRPr="002B1321">
        <w:rPr>
          <w:color w:val="0070C0"/>
          <w:lang w:val="bs-Latn-BA"/>
        </w:rPr>
        <w:t>veći</w:t>
      </w:r>
      <w:r w:rsidRPr="002B1321">
        <w:rPr>
          <w:color w:val="0070C0"/>
          <w:lang w:val="sr-Cyrl-CS"/>
        </w:rPr>
        <w:t xml:space="preserve">. Značajan uticaj na ukupan rezultat imao je i iskazani gubitak iz osnova </w:t>
      </w:r>
      <w:r w:rsidR="00545BA4" w:rsidRPr="002B1321">
        <w:rPr>
          <w:color w:val="0070C0"/>
          <w:lang w:val="bs-Latn-BA"/>
        </w:rPr>
        <w:t xml:space="preserve">finansijskih prihoda i rashoda </w:t>
      </w:r>
      <w:r w:rsidR="00545BA4" w:rsidRPr="002B1321">
        <w:rPr>
          <w:color w:val="0070C0"/>
          <w:lang w:val="sr-Cyrl-CS"/>
        </w:rPr>
        <w:t>(</w:t>
      </w:r>
      <w:r w:rsidR="002B1321" w:rsidRPr="002B1321">
        <w:rPr>
          <w:color w:val="0070C0"/>
          <w:lang w:val="sr-Latn-RS"/>
        </w:rPr>
        <w:t>79.318</w:t>
      </w:r>
      <w:r w:rsidR="00F86956" w:rsidRPr="002B1321">
        <w:rPr>
          <w:color w:val="0070C0"/>
          <w:lang w:val="sr-Cyrl-CS"/>
        </w:rPr>
        <w:t xml:space="preserve"> </w:t>
      </w:r>
      <w:r w:rsidR="00F86956" w:rsidRPr="002B1321">
        <w:rPr>
          <w:color w:val="0070C0"/>
        </w:rPr>
        <w:t>KM</w:t>
      </w:r>
      <w:r w:rsidR="00506BA7" w:rsidRPr="002B1321">
        <w:rPr>
          <w:color w:val="0070C0"/>
          <w:lang w:val="sr-Cyrl-CS"/>
        </w:rPr>
        <w:t>)</w:t>
      </w:r>
      <w:r w:rsidR="00DF29C9" w:rsidRPr="002B1321">
        <w:rPr>
          <w:color w:val="0070C0"/>
          <w:lang w:val="sr-Latn-RS"/>
        </w:rPr>
        <w:t>.</w:t>
      </w:r>
      <w:r w:rsidR="00506BA7" w:rsidRPr="002B1321">
        <w:rPr>
          <w:color w:val="0070C0"/>
          <w:lang w:val="sr-Cyrl-CS"/>
        </w:rPr>
        <w:t xml:space="preserve"> </w:t>
      </w:r>
    </w:p>
    <w:p w14:paraId="371C79F5" w14:textId="77777777" w:rsidR="00110498" w:rsidRPr="002B1321" w:rsidRDefault="00110498" w:rsidP="00C01D1A">
      <w:pPr>
        <w:jc w:val="both"/>
        <w:rPr>
          <w:color w:val="0070C0"/>
          <w:lang w:val="bs-Latn-BA"/>
        </w:rPr>
      </w:pPr>
    </w:p>
    <w:p w14:paraId="74D27D47" w14:textId="77777777" w:rsidR="00C24284" w:rsidRPr="002B1321" w:rsidRDefault="00C24284" w:rsidP="00C24284">
      <w:pPr>
        <w:ind w:left="-426" w:right="-666"/>
        <w:jc w:val="center"/>
        <w:rPr>
          <w:b/>
          <w:i/>
          <w:iCs/>
          <w:color w:val="0070C0"/>
          <w:lang w:val="sr-Latn-CS"/>
        </w:rPr>
      </w:pPr>
      <w:r w:rsidRPr="002B1321">
        <w:rPr>
          <w:b/>
          <w:i/>
          <w:iCs/>
          <w:color w:val="0070C0"/>
          <w:lang w:val="sr-Latn-CS"/>
        </w:rPr>
        <w:t>***</w:t>
      </w:r>
    </w:p>
    <w:p w14:paraId="06A8527E" w14:textId="77777777" w:rsidR="0007184E" w:rsidRDefault="0007184E" w:rsidP="00722CB8">
      <w:pPr>
        <w:ind w:left="-426" w:right="-950"/>
        <w:jc w:val="both"/>
        <w:rPr>
          <w:b/>
          <w:i/>
          <w:iCs/>
          <w:lang w:val="sr-Latn-CS"/>
        </w:rPr>
      </w:pPr>
    </w:p>
    <w:p w14:paraId="5237ADBB" w14:textId="77777777" w:rsidR="0007184E" w:rsidRDefault="0007184E" w:rsidP="00722CB8">
      <w:pPr>
        <w:ind w:left="-426" w:right="-950"/>
        <w:jc w:val="both"/>
        <w:rPr>
          <w:b/>
          <w:i/>
          <w:iCs/>
          <w:lang w:val="sr-Latn-CS"/>
        </w:rPr>
      </w:pPr>
    </w:p>
    <w:p w14:paraId="4A1CFE29" w14:textId="4E57E9EF" w:rsidR="00C24284" w:rsidRPr="002B1321" w:rsidRDefault="00C24284" w:rsidP="00571B6B">
      <w:pPr>
        <w:ind w:left="-426" w:right="43"/>
        <w:jc w:val="both"/>
        <w:rPr>
          <w:b/>
          <w:i/>
          <w:iCs/>
          <w:color w:val="0070C0"/>
          <w:lang w:val="sr-Latn-CS"/>
        </w:rPr>
      </w:pPr>
      <w:r w:rsidRPr="002B1321">
        <w:rPr>
          <w:b/>
          <w:i/>
          <w:iCs/>
          <w:color w:val="0070C0"/>
          <w:lang w:val="sr-Latn-CS"/>
        </w:rPr>
        <w:t>U Napomenama uz finansijske izvještaje 202</w:t>
      </w:r>
      <w:r w:rsidR="002B1321" w:rsidRPr="002B1321">
        <w:rPr>
          <w:b/>
          <w:i/>
          <w:iCs/>
          <w:color w:val="0070C0"/>
          <w:lang w:val="sr-Latn-CS"/>
        </w:rPr>
        <w:t>5</w:t>
      </w:r>
      <w:r w:rsidR="00F7685C" w:rsidRPr="002B1321">
        <w:rPr>
          <w:b/>
          <w:i/>
          <w:iCs/>
          <w:color w:val="0070C0"/>
          <w:lang w:val="sr-Latn-CS"/>
        </w:rPr>
        <w:t>.</w:t>
      </w:r>
      <w:r w:rsidRPr="002B1321">
        <w:rPr>
          <w:b/>
          <w:i/>
          <w:iCs/>
          <w:color w:val="0070C0"/>
          <w:lang w:val="sr-Latn-CS"/>
        </w:rPr>
        <w:t xml:space="preserve"> godine nisu data dodatna objelodanjivanja pojedinih pozicija i ako je potreba za tim postojala, prvenstveno zbog značajnog odstupanja u odnosu na prethodni period i okolnosti u kojima se odvijala poslovna aktivnost Društva u tekućem periodu.</w:t>
      </w:r>
    </w:p>
    <w:p w14:paraId="554F3DFD" w14:textId="77777777" w:rsidR="00C24284" w:rsidRPr="00C77F09" w:rsidRDefault="00C24284" w:rsidP="00571B6B">
      <w:pPr>
        <w:ind w:left="-426" w:right="43"/>
        <w:rPr>
          <w:iCs/>
          <w:lang w:val="sr-Latn-CS"/>
        </w:rPr>
      </w:pPr>
    </w:p>
    <w:p w14:paraId="20FD68CA" w14:textId="782231ED" w:rsidR="006820B5" w:rsidRPr="00AD1DC3" w:rsidRDefault="006820B5" w:rsidP="00571B6B">
      <w:pPr>
        <w:ind w:left="-426" w:right="43"/>
        <w:jc w:val="both"/>
        <w:rPr>
          <w:iCs/>
          <w:color w:val="0070C0"/>
          <w:lang w:val="sr-Latn-CS"/>
        </w:rPr>
      </w:pPr>
      <w:r w:rsidRPr="00AD1DC3">
        <w:rPr>
          <w:iCs/>
          <w:color w:val="0070C0"/>
          <w:lang w:val="sr-Latn-CS"/>
        </w:rPr>
        <w:t xml:space="preserve">Finansijski izvještaji usvojeni su od strane direktora Društva, a na osnovu Odluke o usvajanju finansijskog izvještaja broj: </w:t>
      </w:r>
      <w:r w:rsidR="00AD1DC3" w:rsidRPr="00AD1DC3">
        <w:rPr>
          <w:iCs/>
          <w:color w:val="0070C0"/>
          <w:lang w:val="sr-Latn-CS"/>
        </w:rPr>
        <w:t>15/26</w:t>
      </w:r>
      <w:r w:rsidRPr="00AD1DC3">
        <w:rPr>
          <w:iCs/>
          <w:color w:val="0070C0"/>
          <w:lang w:val="sr-Latn-CS"/>
        </w:rPr>
        <w:t xml:space="preserve"> od 0</w:t>
      </w:r>
      <w:r w:rsidR="00AD1DC3" w:rsidRPr="00AD1DC3">
        <w:rPr>
          <w:iCs/>
          <w:color w:val="0070C0"/>
          <w:lang w:val="sr-Latn-CS"/>
        </w:rPr>
        <w:t>9</w:t>
      </w:r>
      <w:r w:rsidRPr="00AD1DC3">
        <w:rPr>
          <w:iCs/>
          <w:color w:val="0070C0"/>
          <w:lang w:val="sr-Latn-CS"/>
        </w:rPr>
        <w:t>.02.202</w:t>
      </w:r>
      <w:r w:rsidR="00AD1DC3" w:rsidRPr="00AD1DC3">
        <w:rPr>
          <w:iCs/>
          <w:color w:val="0070C0"/>
          <w:lang w:val="sr-Latn-CS"/>
        </w:rPr>
        <w:t>6</w:t>
      </w:r>
      <w:r w:rsidRPr="00AD1DC3">
        <w:rPr>
          <w:iCs/>
          <w:color w:val="0070C0"/>
          <w:lang w:val="sr-Latn-CS"/>
        </w:rPr>
        <w:t>. godine, a</w:t>
      </w:r>
      <w:r w:rsidR="00EF4BD8" w:rsidRPr="00AD1DC3">
        <w:rPr>
          <w:iCs/>
          <w:color w:val="0070C0"/>
          <w:lang w:val="sr-Latn-CS"/>
        </w:rPr>
        <w:t xml:space="preserve"> prema izjavi odgovornog lica isti će biti razmatrani</w:t>
      </w:r>
      <w:r w:rsidRPr="00AD1DC3">
        <w:rPr>
          <w:iCs/>
          <w:color w:val="0070C0"/>
          <w:lang w:val="sr-Latn-CS"/>
        </w:rPr>
        <w:t xml:space="preserve"> </w:t>
      </w:r>
      <w:r w:rsidR="00EF4BD8" w:rsidRPr="00AD1DC3">
        <w:rPr>
          <w:iCs/>
          <w:color w:val="0070C0"/>
          <w:lang w:val="sr-Latn-CS"/>
        </w:rPr>
        <w:t>na</w:t>
      </w:r>
      <w:r w:rsidRPr="00AD1DC3">
        <w:rPr>
          <w:iCs/>
          <w:color w:val="0070C0"/>
          <w:lang w:val="sr-Latn-CS"/>
        </w:rPr>
        <w:t xml:space="preserve"> Skupš</w:t>
      </w:r>
      <w:r w:rsidR="00EF4BD8" w:rsidRPr="00AD1DC3">
        <w:rPr>
          <w:iCs/>
          <w:color w:val="0070C0"/>
          <w:lang w:val="sr-Latn-CS"/>
        </w:rPr>
        <w:t>t</w:t>
      </w:r>
      <w:r w:rsidRPr="00AD1DC3">
        <w:rPr>
          <w:iCs/>
          <w:color w:val="0070C0"/>
          <w:lang w:val="sr-Latn-CS"/>
        </w:rPr>
        <w:t>in</w:t>
      </w:r>
      <w:r w:rsidR="00EF4BD8" w:rsidRPr="00AD1DC3">
        <w:rPr>
          <w:iCs/>
          <w:color w:val="0070C0"/>
          <w:lang w:val="sr-Latn-CS"/>
        </w:rPr>
        <w:t>i</w:t>
      </w:r>
      <w:r w:rsidRPr="00AD1DC3">
        <w:rPr>
          <w:iCs/>
          <w:color w:val="0070C0"/>
          <w:lang w:val="sr-Latn-CS"/>
        </w:rPr>
        <w:t xml:space="preserve"> akcionara</w:t>
      </w:r>
      <w:r w:rsidR="00EF4BD8" w:rsidRPr="00AD1DC3">
        <w:rPr>
          <w:iCs/>
          <w:color w:val="0070C0"/>
          <w:lang w:val="sr-Latn-CS"/>
        </w:rPr>
        <w:t xml:space="preserve"> koja je planirana u narednom periodu.</w:t>
      </w:r>
      <w:r w:rsidRPr="00AD1DC3">
        <w:rPr>
          <w:iCs/>
          <w:color w:val="0070C0"/>
          <w:lang w:val="sr-Latn-CS"/>
        </w:rPr>
        <w:t xml:space="preserve"> </w:t>
      </w:r>
    </w:p>
    <w:p w14:paraId="47FE0EB9" w14:textId="77777777" w:rsidR="00EF4BD8" w:rsidRDefault="00EF4BD8" w:rsidP="00EF4BD8">
      <w:pPr>
        <w:ind w:left="-426" w:right="-949"/>
        <w:jc w:val="both"/>
        <w:rPr>
          <w:iCs/>
          <w:lang w:val="sr-Latn-CS"/>
        </w:rPr>
      </w:pPr>
    </w:p>
    <w:p w14:paraId="5176E8C7" w14:textId="72B5AF93" w:rsidR="007B2293" w:rsidRDefault="007B2293" w:rsidP="00EF4BD8">
      <w:pPr>
        <w:ind w:left="-426" w:right="-949"/>
        <w:jc w:val="both"/>
        <w:rPr>
          <w:iCs/>
          <w:lang w:val="sr-Latn-CS"/>
        </w:rPr>
      </w:pPr>
    </w:p>
    <w:p w14:paraId="3F1D9A9B" w14:textId="6DC0FE0E" w:rsidR="005548DC" w:rsidRDefault="005548DC" w:rsidP="00EF4BD8">
      <w:pPr>
        <w:ind w:left="-426" w:right="-949"/>
        <w:jc w:val="both"/>
        <w:rPr>
          <w:iCs/>
          <w:lang w:val="sr-Latn-CS"/>
        </w:rPr>
      </w:pPr>
    </w:p>
    <w:p w14:paraId="1FDF3F72" w14:textId="77777777" w:rsidR="005548DC" w:rsidRPr="00C77F09" w:rsidRDefault="005548DC" w:rsidP="00EF4BD8">
      <w:pPr>
        <w:ind w:left="-426" w:right="-949"/>
        <w:jc w:val="both"/>
        <w:rPr>
          <w:iCs/>
          <w:lang w:val="sr-Latn-CS"/>
        </w:rPr>
      </w:pPr>
    </w:p>
    <w:p w14:paraId="5C09FD9B" w14:textId="77777777" w:rsidR="00760B7F" w:rsidRPr="00BF0A74" w:rsidRDefault="00760B7F" w:rsidP="00760B7F">
      <w:pPr>
        <w:pStyle w:val="Tabelatekst"/>
        <w:ind w:firstLine="708"/>
        <w:rPr>
          <w:b/>
          <w:i/>
          <w:color w:val="0070C0"/>
          <w:sz w:val="28"/>
          <w:szCs w:val="28"/>
          <w:lang w:val="bs-Cyrl-BA"/>
        </w:rPr>
      </w:pPr>
      <w:r w:rsidRPr="00BF0A74">
        <w:rPr>
          <w:b/>
          <w:i/>
          <w:color w:val="0070C0"/>
          <w:sz w:val="28"/>
          <w:szCs w:val="28"/>
        </w:rPr>
        <w:lastRenderedPageBreak/>
        <w:t>7.3</w:t>
      </w:r>
      <w:r w:rsidRPr="00BF0A74">
        <w:rPr>
          <w:b/>
          <w:i/>
          <w:color w:val="0070C0"/>
          <w:sz w:val="28"/>
          <w:szCs w:val="28"/>
          <w:lang w:val="sr-Cyrl-CS"/>
        </w:rPr>
        <w:t xml:space="preserve">. </w:t>
      </w:r>
      <w:r w:rsidRPr="00BF0A74">
        <w:rPr>
          <w:b/>
          <w:i/>
          <w:color w:val="0070C0"/>
          <w:sz w:val="28"/>
          <w:szCs w:val="28"/>
          <w:lang w:val="bs-Cyrl-BA"/>
        </w:rPr>
        <w:t>Povezana lica</w:t>
      </w:r>
    </w:p>
    <w:p w14:paraId="06531654" w14:textId="77777777" w:rsidR="00760B7F" w:rsidRPr="00C77F09" w:rsidRDefault="00760B7F" w:rsidP="00760B7F">
      <w:pPr>
        <w:pStyle w:val="Tabelatekst"/>
        <w:rPr>
          <w:b/>
          <w:i/>
          <w:sz w:val="16"/>
          <w:szCs w:val="16"/>
          <w:lang w:val="sr-Latn-BA"/>
        </w:rPr>
      </w:pPr>
    </w:p>
    <w:p w14:paraId="3C8C4106" w14:textId="78207E27" w:rsidR="00760B7F" w:rsidRPr="002B1321" w:rsidRDefault="00760B7F" w:rsidP="00571B6B">
      <w:pPr>
        <w:ind w:left="-426" w:right="43"/>
        <w:jc w:val="both"/>
        <w:rPr>
          <w:color w:val="0070C0"/>
          <w:lang w:val="sr-Latn-CS"/>
        </w:rPr>
      </w:pPr>
      <w:r w:rsidRPr="002B1321">
        <w:rPr>
          <w:color w:val="0070C0"/>
          <w:lang w:val="sr-Latn-CS"/>
        </w:rPr>
        <w:t xml:space="preserve">Društvo je ostvarilo poslovne odnose sa </w:t>
      </w:r>
      <w:r w:rsidRPr="002B1321">
        <w:rPr>
          <w:color w:val="0070C0"/>
          <w:lang w:val="sr-Cyrl-CS"/>
        </w:rPr>
        <w:t xml:space="preserve">povezanim licima </w:t>
      </w:r>
      <w:r w:rsidRPr="002B1321">
        <w:rPr>
          <w:color w:val="0070C0"/>
          <w:lang w:val="sr-Latn-CS"/>
        </w:rPr>
        <w:t xml:space="preserve">i pozicije su iskazane na odgovarajućim mjestima bilansa stanja i bilansa </w:t>
      </w:r>
      <w:r w:rsidR="002B1321" w:rsidRPr="002B1321">
        <w:rPr>
          <w:color w:val="0070C0"/>
          <w:lang w:val="sr-Latn-CS"/>
        </w:rPr>
        <w:t>u</w:t>
      </w:r>
      <w:r w:rsidRPr="002B1321">
        <w:rPr>
          <w:color w:val="0070C0"/>
          <w:lang w:val="sr-Latn-CS"/>
        </w:rPr>
        <w:t xml:space="preserve">spjeha. U Notama </w:t>
      </w:r>
      <w:r w:rsidR="00F7685C" w:rsidRPr="002B1321">
        <w:rPr>
          <w:color w:val="0070C0"/>
          <w:lang w:val="sr-Latn-CS"/>
        </w:rPr>
        <w:t>ni</w:t>
      </w:r>
      <w:r w:rsidR="000C7ED7" w:rsidRPr="002B1321">
        <w:rPr>
          <w:color w:val="0070C0"/>
          <w:lang w:val="sr-Latn-CS"/>
        </w:rPr>
        <w:t xml:space="preserve">je dat pregled </w:t>
      </w:r>
      <w:r w:rsidR="00592088" w:rsidRPr="002B1321">
        <w:rPr>
          <w:color w:val="0070C0"/>
          <w:lang w:val="sr-Latn-CS"/>
        </w:rPr>
        <w:t>ukupno ostvarenih transakcija (ukupan promet na strani kupaca i na strani dobavljača)</w:t>
      </w:r>
      <w:r w:rsidR="000C7ED7" w:rsidRPr="002B1321">
        <w:rPr>
          <w:color w:val="0070C0"/>
          <w:lang w:val="sr-Latn-CS"/>
        </w:rPr>
        <w:t xml:space="preserve"> sa povezanim licima</w:t>
      </w:r>
      <w:r w:rsidRPr="002B1321">
        <w:rPr>
          <w:color w:val="0070C0"/>
          <w:lang w:val="sr-Latn-CS"/>
        </w:rPr>
        <w:t xml:space="preserve">. </w:t>
      </w:r>
    </w:p>
    <w:p w14:paraId="6BA758F8" w14:textId="77777777" w:rsidR="004D207D" w:rsidRPr="007B2293" w:rsidRDefault="004D207D" w:rsidP="00571B6B">
      <w:pPr>
        <w:pStyle w:val="Tabelatekst"/>
        <w:ind w:right="43"/>
        <w:rPr>
          <w:b/>
          <w:i/>
          <w:sz w:val="24"/>
          <w:szCs w:val="24"/>
          <w:lang w:val="sr-Latn-BA"/>
        </w:rPr>
      </w:pPr>
    </w:p>
    <w:p w14:paraId="0E0D217A" w14:textId="77777777" w:rsidR="004D207D" w:rsidRPr="0007184E" w:rsidRDefault="004D207D" w:rsidP="00571B6B">
      <w:pPr>
        <w:ind w:left="-426" w:right="43"/>
        <w:jc w:val="both"/>
        <w:rPr>
          <w:b/>
          <w:i/>
          <w:color w:val="0070C0"/>
          <w:lang w:val="sr-Latn-CS"/>
        </w:rPr>
      </w:pPr>
      <w:r w:rsidRPr="0007184E">
        <w:rPr>
          <w:b/>
          <w:i/>
          <w:color w:val="0070C0"/>
          <w:lang w:val="sr-Latn-CS"/>
        </w:rPr>
        <w:t>Prema MRS 24: Objelodanjivanje povezanih strana, definiše se povezana strana  i zahtjeva se objelodanjivanje prirode odnosa,  informacije o transakcijama i neizmirenim saldima, a kao minim objelodanjuju se:</w:t>
      </w:r>
    </w:p>
    <w:p w14:paraId="28C9F0B5" w14:textId="77777777" w:rsidR="004D207D" w:rsidRPr="0007184E" w:rsidRDefault="004D207D" w:rsidP="00571B6B">
      <w:pPr>
        <w:numPr>
          <w:ilvl w:val="0"/>
          <w:numId w:val="31"/>
        </w:numPr>
        <w:tabs>
          <w:tab w:val="clear" w:pos="720"/>
          <w:tab w:val="num" w:pos="284"/>
        </w:tabs>
        <w:ind w:left="0" w:right="43" w:firstLine="284"/>
        <w:jc w:val="both"/>
        <w:rPr>
          <w:b/>
          <w:i/>
          <w:color w:val="0070C0"/>
          <w:lang w:val="sr-Latn-CS"/>
        </w:rPr>
      </w:pPr>
      <w:r w:rsidRPr="0007184E">
        <w:rPr>
          <w:b/>
          <w:i/>
          <w:color w:val="0070C0"/>
          <w:lang w:val="sr-Latn-CS"/>
        </w:rPr>
        <w:t>iznosi transakcija,</w:t>
      </w:r>
    </w:p>
    <w:p w14:paraId="662409BF" w14:textId="77777777" w:rsidR="004D207D" w:rsidRPr="0007184E" w:rsidRDefault="004D207D" w:rsidP="00571B6B">
      <w:pPr>
        <w:numPr>
          <w:ilvl w:val="0"/>
          <w:numId w:val="31"/>
        </w:numPr>
        <w:tabs>
          <w:tab w:val="clear" w:pos="720"/>
          <w:tab w:val="num" w:pos="284"/>
        </w:tabs>
        <w:ind w:left="0" w:right="43" w:firstLine="284"/>
        <w:jc w:val="both"/>
        <w:rPr>
          <w:b/>
          <w:i/>
          <w:color w:val="0070C0"/>
          <w:lang w:val="sr-Latn-CS"/>
        </w:rPr>
      </w:pPr>
      <w:r w:rsidRPr="0007184E">
        <w:rPr>
          <w:b/>
          <w:i/>
          <w:color w:val="0070C0"/>
          <w:lang w:val="sr-Latn-CS"/>
        </w:rPr>
        <w:t xml:space="preserve">iznosi neizmirenih salda i </w:t>
      </w:r>
    </w:p>
    <w:p w14:paraId="0F96D4DB" w14:textId="77777777" w:rsidR="004D207D" w:rsidRPr="0007184E" w:rsidRDefault="004D207D" w:rsidP="00571B6B">
      <w:pPr>
        <w:numPr>
          <w:ilvl w:val="1"/>
          <w:numId w:val="31"/>
        </w:numPr>
        <w:tabs>
          <w:tab w:val="clear" w:pos="1440"/>
          <w:tab w:val="num" w:pos="567"/>
        </w:tabs>
        <w:ind w:left="1134" w:right="43" w:hanging="283"/>
        <w:jc w:val="both"/>
        <w:rPr>
          <w:b/>
          <w:i/>
          <w:color w:val="0070C0"/>
          <w:lang w:val="sr-Latn-CS"/>
        </w:rPr>
      </w:pPr>
      <w:r w:rsidRPr="0007184E">
        <w:rPr>
          <w:b/>
          <w:i/>
          <w:color w:val="0070C0"/>
          <w:lang w:val="sr-Latn-CS"/>
        </w:rPr>
        <w:t>njihove rokove i uslove, uključujući i to da li su osigurana, kao i prirodu naknade koju je potrebno obezbediti za njihovo izmirenja,</w:t>
      </w:r>
    </w:p>
    <w:p w14:paraId="2870A1B0" w14:textId="77777777" w:rsidR="004D207D" w:rsidRPr="0007184E" w:rsidRDefault="004D207D" w:rsidP="00571B6B">
      <w:pPr>
        <w:numPr>
          <w:ilvl w:val="1"/>
          <w:numId w:val="31"/>
        </w:numPr>
        <w:tabs>
          <w:tab w:val="clear" w:pos="1440"/>
          <w:tab w:val="num" w:pos="567"/>
        </w:tabs>
        <w:ind w:left="1134" w:right="43" w:hanging="283"/>
        <w:jc w:val="both"/>
        <w:rPr>
          <w:b/>
          <w:i/>
          <w:color w:val="0070C0"/>
          <w:lang w:val="sr-Latn-CS"/>
        </w:rPr>
      </w:pPr>
      <w:r w:rsidRPr="0007184E">
        <w:rPr>
          <w:b/>
          <w:i/>
          <w:color w:val="0070C0"/>
          <w:lang w:val="sr-Latn-CS"/>
        </w:rPr>
        <w:t>detalje o svim datim i primljenim garancijama</w:t>
      </w:r>
    </w:p>
    <w:p w14:paraId="03F7A566" w14:textId="77777777" w:rsidR="004D207D" w:rsidRPr="0007184E" w:rsidRDefault="004D207D" w:rsidP="00571B6B">
      <w:pPr>
        <w:numPr>
          <w:ilvl w:val="0"/>
          <w:numId w:val="32"/>
        </w:numPr>
        <w:tabs>
          <w:tab w:val="clear" w:pos="720"/>
          <w:tab w:val="num" w:pos="284"/>
        </w:tabs>
        <w:ind w:left="709" w:right="43" w:hanging="425"/>
        <w:jc w:val="both"/>
        <w:rPr>
          <w:b/>
          <w:i/>
          <w:color w:val="0070C0"/>
          <w:lang w:val="sr-Latn-CS"/>
        </w:rPr>
      </w:pPr>
      <w:r w:rsidRPr="0007184E">
        <w:rPr>
          <w:b/>
          <w:i/>
          <w:color w:val="0070C0"/>
          <w:lang w:val="sr-Latn-CS"/>
        </w:rPr>
        <w:t>rezervisanja za sumnjiva i sporna potraživanja koja se odnose na iznose neizmirenih salda,</w:t>
      </w:r>
    </w:p>
    <w:p w14:paraId="4E90DFF8" w14:textId="77777777" w:rsidR="004D207D" w:rsidRPr="0007184E" w:rsidRDefault="004D207D">
      <w:pPr>
        <w:numPr>
          <w:ilvl w:val="0"/>
          <w:numId w:val="32"/>
        </w:numPr>
        <w:tabs>
          <w:tab w:val="clear" w:pos="720"/>
          <w:tab w:val="num" w:pos="284"/>
        </w:tabs>
        <w:ind w:left="709" w:right="-950" w:hanging="425"/>
        <w:jc w:val="both"/>
        <w:rPr>
          <w:b/>
          <w:i/>
          <w:color w:val="0070C0"/>
          <w:lang w:val="sr-Latn-CS"/>
        </w:rPr>
      </w:pPr>
      <w:r w:rsidRPr="0007184E">
        <w:rPr>
          <w:b/>
          <w:i/>
          <w:color w:val="0070C0"/>
          <w:lang w:val="sr-Latn-CS"/>
        </w:rPr>
        <w:t>rashode priznate u toku perioda po osnovu sumnjivih i spornih potraživanja od povezanih strana.</w:t>
      </w:r>
    </w:p>
    <w:p w14:paraId="26ED037D" w14:textId="77777777" w:rsidR="004D207D" w:rsidRPr="0007184E" w:rsidRDefault="004D207D" w:rsidP="004D207D">
      <w:pPr>
        <w:pStyle w:val="Tabelatekst"/>
        <w:rPr>
          <w:b/>
          <w:i/>
          <w:color w:val="0070C0"/>
          <w:sz w:val="16"/>
          <w:szCs w:val="16"/>
          <w:lang w:val="sr-Latn-BA"/>
        </w:rPr>
      </w:pPr>
    </w:p>
    <w:p w14:paraId="6DAB9671" w14:textId="77777777" w:rsidR="004D207D" w:rsidRPr="0007184E" w:rsidRDefault="004D207D" w:rsidP="004D207D">
      <w:pPr>
        <w:pStyle w:val="Teloteksta"/>
        <w:ind w:left="-284"/>
        <w:jc w:val="both"/>
        <w:rPr>
          <w:b/>
          <w:i/>
          <w:color w:val="0070C0"/>
          <w:sz w:val="24"/>
          <w:lang w:val="bs-Latn-BA"/>
        </w:rPr>
      </w:pPr>
      <w:r w:rsidRPr="0007184E">
        <w:rPr>
          <w:b/>
          <w:i/>
          <w:color w:val="0070C0"/>
          <w:sz w:val="24"/>
          <w:lang w:val="sr-Cyrl-CS"/>
        </w:rPr>
        <w:t>Povezana strana je strana povezana sa entitetom ako:</w:t>
      </w:r>
    </w:p>
    <w:p w14:paraId="6AB76A8E" w14:textId="77777777" w:rsidR="004D207D" w:rsidRPr="0007184E" w:rsidRDefault="004D207D" w:rsidP="004D207D">
      <w:pPr>
        <w:pStyle w:val="Teloteksta"/>
        <w:jc w:val="both"/>
        <w:rPr>
          <w:b/>
          <w:i/>
          <w:color w:val="0070C0"/>
          <w:sz w:val="24"/>
          <w:lang w:val="bs-Latn-BA"/>
        </w:rPr>
      </w:pPr>
    </w:p>
    <w:p w14:paraId="197FAD05" w14:textId="77777777" w:rsidR="004D207D" w:rsidRPr="0007184E" w:rsidRDefault="004D207D" w:rsidP="00571B6B">
      <w:pPr>
        <w:pStyle w:val="Teloteksta"/>
        <w:ind w:left="426" w:right="43"/>
        <w:jc w:val="both"/>
        <w:rPr>
          <w:b/>
          <w:i/>
          <w:color w:val="0070C0"/>
          <w:sz w:val="24"/>
          <w:lang w:val="sr-Cyrl-CS"/>
        </w:rPr>
      </w:pPr>
      <w:r w:rsidRPr="0007184E">
        <w:rPr>
          <w:b/>
          <w:i/>
          <w:color w:val="0070C0"/>
          <w:sz w:val="24"/>
          <w:lang w:val="sr-Cyrl-CS"/>
        </w:rPr>
        <w:t>(a) direktno ili indirektno preko jednog ili više posrednika, ta strana:</w:t>
      </w:r>
    </w:p>
    <w:p w14:paraId="521D4DB7" w14:textId="77777777" w:rsidR="004D207D" w:rsidRPr="0007184E" w:rsidRDefault="004D207D" w:rsidP="00571B6B">
      <w:pPr>
        <w:pStyle w:val="Teloteksta"/>
        <w:ind w:left="1560" w:right="43" w:hanging="709"/>
        <w:rPr>
          <w:b/>
          <w:i/>
          <w:color w:val="0070C0"/>
          <w:sz w:val="24"/>
          <w:lang w:val="sr-Cyrl-CS"/>
        </w:rPr>
      </w:pPr>
      <w:r w:rsidRPr="0007184E">
        <w:rPr>
          <w:b/>
          <w:i/>
          <w:color w:val="0070C0"/>
          <w:sz w:val="24"/>
          <w:lang w:val="bs-Latn-BA"/>
        </w:rPr>
        <w:t xml:space="preserve">      </w:t>
      </w:r>
      <w:r w:rsidRPr="0007184E">
        <w:rPr>
          <w:b/>
          <w:i/>
          <w:color w:val="0070C0"/>
          <w:sz w:val="24"/>
          <w:lang w:val="sr-Cyrl-CS"/>
        </w:rPr>
        <w:t>(</w:t>
      </w:r>
      <w:r w:rsidRPr="0007184E">
        <w:rPr>
          <w:b/>
          <w:i/>
          <w:color w:val="0070C0"/>
          <w:sz w:val="24"/>
        </w:rPr>
        <w:t>i</w:t>
      </w:r>
      <w:r w:rsidRPr="0007184E">
        <w:rPr>
          <w:b/>
          <w:i/>
          <w:color w:val="0070C0"/>
          <w:sz w:val="24"/>
          <w:lang w:val="sr-Cyrl-CS"/>
        </w:rPr>
        <w:t xml:space="preserve">) </w:t>
      </w:r>
      <w:r w:rsidRPr="0007184E">
        <w:rPr>
          <w:b/>
          <w:i/>
          <w:color w:val="0070C0"/>
          <w:sz w:val="24"/>
        </w:rPr>
        <w:t xml:space="preserve">  </w:t>
      </w:r>
      <w:r w:rsidRPr="0007184E">
        <w:rPr>
          <w:b/>
          <w:i/>
          <w:color w:val="0070C0"/>
          <w:sz w:val="24"/>
          <w:lang w:val="sr-Cyrl-CS"/>
        </w:rPr>
        <w:t>kontroliše</w:t>
      </w:r>
      <w:r w:rsidRPr="0007184E">
        <w:rPr>
          <w:b/>
          <w:i/>
          <w:color w:val="0070C0"/>
          <w:sz w:val="24"/>
        </w:rPr>
        <w:t xml:space="preserve">, </w:t>
      </w:r>
      <w:r w:rsidRPr="0007184E">
        <w:rPr>
          <w:b/>
          <w:i/>
          <w:color w:val="0070C0"/>
          <w:sz w:val="24"/>
          <w:lang w:val="sr-Cyrl-CS"/>
        </w:rPr>
        <w:t>kontrolisana je ili je pod zajedničkom kontrolom (to obuhvata matične i</w:t>
      </w:r>
      <w:r w:rsidRPr="0007184E">
        <w:rPr>
          <w:b/>
          <w:i/>
          <w:color w:val="0070C0"/>
          <w:sz w:val="24"/>
          <w:lang w:val="bs-Latn-BA"/>
        </w:rPr>
        <w:t xml:space="preserve"> </w:t>
      </w:r>
      <w:r w:rsidRPr="0007184E">
        <w:rPr>
          <w:b/>
          <w:i/>
          <w:color w:val="0070C0"/>
          <w:sz w:val="24"/>
          <w:lang w:val="sr-Cyrl-CS"/>
        </w:rPr>
        <w:t>zavisne entitete, kao i zavisne entitete u</w:t>
      </w:r>
      <w:r w:rsidRPr="0007184E">
        <w:rPr>
          <w:b/>
          <w:i/>
          <w:color w:val="0070C0"/>
          <w:sz w:val="24"/>
          <w:lang w:val="bs-Latn-BA"/>
        </w:rPr>
        <w:t xml:space="preserve"> </w:t>
      </w:r>
      <w:r w:rsidRPr="0007184E">
        <w:rPr>
          <w:b/>
          <w:i/>
          <w:color w:val="0070C0"/>
          <w:sz w:val="24"/>
          <w:lang w:val="sr-Cyrl-CS"/>
        </w:rPr>
        <w:t xml:space="preserve"> okviru  grupe),</w:t>
      </w:r>
    </w:p>
    <w:p w14:paraId="493B4876" w14:textId="77777777" w:rsidR="004D207D" w:rsidRPr="0007184E" w:rsidRDefault="004D207D" w:rsidP="00571B6B">
      <w:pPr>
        <w:pStyle w:val="Teloteksta"/>
        <w:ind w:left="1560" w:right="43" w:hanging="709"/>
        <w:jc w:val="both"/>
        <w:rPr>
          <w:b/>
          <w:i/>
          <w:color w:val="0070C0"/>
          <w:sz w:val="24"/>
          <w:lang w:val="sr-Cyrl-CS"/>
        </w:rPr>
      </w:pPr>
      <w:r w:rsidRPr="0007184E">
        <w:rPr>
          <w:b/>
          <w:i/>
          <w:color w:val="0070C0"/>
          <w:sz w:val="24"/>
          <w:lang w:val="bs-Latn-BA"/>
        </w:rPr>
        <w:t xml:space="preserve">     </w:t>
      </w:r>
      <w:r w:rsidRPr="0007184E">
        <w:rPr>
          <w:b/>
          <w:i/>
          <w:color w:val="0070C0"/>
          <w:sz w:val="24"/>
          <w:lang w:val="sr-Cyrl-CS"/>
        </w:rPr>
        <w:t>(</w:t>
      </w:r>
      <w:r w:rsidRPr="0007184E">
        <w:rPr>
          <w:b/>
          <w:i/>
          <w:color w:val="0070C0"/>
          <w:sz w:val="24"/>
        </w:rPr>
        <w:t>ii</w:t>
      </w:r>
      <w:r w:rsidRPr="0007184E">
        <w:rPr>
          <w:b/>
          <w:i/>
          <w:color w:val="0070C0"/>
          <w:sz w:val="24"/>
          <w:lang w:val="sr-Cyrl-CS"/>
        </w:rPr>
        <w:t xml:space="preserve">) </w:t>
      </w:r>
      <w:r w:rsidRPr="0007184E">
        <w:rPr>
          <w:b/>
          <w:i/>
          <w:color w:val="0070C0"/>
          <w:sz w:val="24"/>
          <w:lang w:val="bs-Latn-BA"/>
        </w:rPr>
        <w:t xml:space="preserve"> </w:t>
      </w:r>
      <w:r w:rsidRPr="0007184E">
        <w:rPr>
          <w:b/>
          <w:i/>
          <w:color w:val="0070C0"/>
          <w:sz w:val="24"/>
          <w:lang w:val="sr-Cyrl-CS"/>
        </w:rPr>
        <w:t>posjeduje učešće u entitetu koje joj omogućava značajan uticaj nad</w:t>
      </w:r>
      <w:r w:rsidRPr="0007184E">
        <w:rPr>
          <w:b/>
          <w:i/>
          <w:color w:val="0070C0"/>
          <w:sz w:val="24"/>
          <w:lang w:val="bs-Latn-BA"/>
        </w:rPr>
        <w:t xml:space="preserve"> </w:t>
      </w:r>
      <w:r w:rsidRPr="0007184E">
        <w:rPr>
          <w:b/>
          <w:i/>
          <w:color w:val="0070C0"/>
          <w:sz w:val="24"/>
          <w:lang w:val="sr-Cyrl-CS"/>
        </w:rPr>
        <w:t>entitetom,</w:t>
      </w:r>
    </w:p>
    <w:p w14:paraId="0257AEB0" w14:textId="77777777" w:rsidR="004D207D" w:rsidRPr="0007184E" w:rsidRDefault="004D207D" w:rsidP="00571B6B">
      <w:pPr>
        <w:pStyle w:val="Teloteksta"/>
        <w:ind w:left="851" w:right="43"/>
        <w:jc w:val="both"/>
        <w:rPr>
          <w:b/>
          <w:i/>
          <w:color w:val="0070C0"/>
          <w:sz w:val="24"/>
          <w:lang w:val="sr-Cyrl-CS"/>
        </w:rPr>
      </w:pPr>
      <w:r w:rsidRPr="0007184E">
        <w:rPr>
          <w:b/>
          <w:i/>
          <w:color w:val="0070C0"/>
          <w:sz w:val="24"/>
          <w:lang w:val="bs-Latn-BA"/>
        </w:rPr>
        <w:t xml:space="preserve">     </w:t>
      </w:r>
      <w:r w:rsidRPr="0007184E">
        <w:rPr>
          <w:b/>
          <w:i/>
          <w:color w:val="0070C0"/>
          <w:sz w:val="24"/>
          <w:lang w:val="sr-Cyrl-CS"/>
        </w:rPr>
        <w:t>(</w:t>
      </w:r>
      <w:r w:rsidRPr="0007184E">
        <w:rPr>
          <w:b/>
          <w:i/>
          <w:color w:val="0070C0"/>
          <w:sz w:val="24"/>
        </w:rPr>
        <w:t>iii</w:t>
      </w:r>
      <w:r w:rsidRPr="0007184E">
        <w:rPr>
          <w:b/>
          <w:i/>
          <w:color w:val="0070C0"/>
          <w:sz w:val="24"/>
          <w:lang w:val="sr-Cyrl-CS"/>
        </w:rPr>
        <w:t>) ima zajedničku kontrolu nad entitetom.</w:t>
      </w:r>
    </w:p>
    <w:p w14:paraId="78D544EA" w14:textId="77777777" w:rsidR="004D207D" w:rsidRPr="0007184E" w:rsidRDefault="004D207D" w:rsidP="00571B6B">
      <w:pPr>
        <w:pStyle w:val="Teloteksta"/>
        <w:ind w:left="426" w:right="43"/>
        <w:jc w:val="both"/>
        <w:rPr>
          <w:b/>
          <w:i/>
          <w:color w:val="0070C0"/>
          <w:sz w:val="24"/>
          <w:lang w:val="sr-Cyrl-CS"/>
        </w:rPr>
      </w:pPr>
      <w:r w:rsidRPr="0007184E">
        <w:rPr>
          <w:b/>
          <w:i/>
          <w:color w:val="0070C0"/>
          <w:sz w:val="24"/>
          <w:lang w:val="sr-Cyrl-CS"/>
        </w:rPr>
        <w:t>(b) strana predstavlja pridruženi entitet (prema MRS 28),</w:t>
      </w:r>
    </w:p>
    <w:p w14:paraId="28C1C0F1" w14:textId="77777777" w:rsidR="004D207D" w:rsidRPr="0007184E" w:rsidRDefault="004D207D" w:rsidP="00571B6B">
      <w:pPr>
        <w:pStyle w:val="Teloteksta"/>
        <w:ind w:left="851" w:right="43" w:hanging="425"/>
        <w:jc w:val="both"/>
        <w:rPr>
          <w:b/>
          <w:i/>
          <w:color w:val="0070C0"/>
          <w:sz w:val="24"/>
          <w:lang w:val="sr-Cyrl-CS"/>
        </w:rPr>
      </w:pPr>
      <w:r w:rsidRPr="0007184E">
        <w:rPr>
          <w:b/>
          <w:i/>
          <w:color w:val="0070C0"/>
          <w:sz w:val="24"/>
          <w:lang w:val="sr-Cyrl-CS"/>
        </w:rPr>
        <w:t>(c) strana predstavlja zajednički poduhvat u kom je entitet učesnik u  zajedničkom   poduhvatu (vidi MRS 31),</w:t>
      </w:r>
    </w:p>
    <w:p w14:paraId="2C13B8BD" w14:textId="77777777" w:rsidR="004D207D" w:rsidRPr="0007184E" w:rsidRDefault="004D207D" w:rsidP="00571B6B">
      <w:pPr>
        <w:pStyle w:val="Teloteksta"/>
        <w:ind w:left="426" w:right="43"/>
        <w:jc w:val="both"/>
        <w:rPr>
          <w:b/>
          <w:i/>
          <w:color w:val="0070C0"/>
          <w:sz w:val="24"/>
          <w:lang w:val="sr-Cyrl-CS"/>
        </w:rPr>
      </w:pPr>
      <w:r w:rsidRPr="0007184E">
        <w:rPr>
          <w:b/>
          <w:i/>
          <w:color w:val="0070C0"/>
          <w:sz w:val="24"/>
          <w:lang w:val="sr-Cyrl-CS"/>
        </w:rPr>
        <w:t>(d) strana je član ključnog rukovodećeg osoblja entiteta ili njegovog matičnog</w:t>
      </w:r>
      <w:r w:rsidRPr="0007184E">
        <w:rPr>
          <w:b/>
          <w:i/>
          <w:color w:val="0070C0"/>
          <w:sz w:val="24"/>
          <w:lang w:val="bs-Latn-BA"/>
        </w:rPr>
        <w:t xml:space="preserve"> </w:t>
      </w:r>
      <w:r w:rsidRPr="0007184E">
        <w:rPr>
          <w:b/>
          <w:i/>
          <w:color w:val="0070C0"/>
          <w:sz w:val="24"/>
          <w:lang w:val="sr-Cyrl-CS"/>
        </w:rPr>
        <w:t xml:space="preserve"> entiteta,</w:t>
      </w:r>
    </w:p>
    <w:p w14:paraId="0BA306AD" w14:textId="77777777" w:rsidR="004D207D" w:rsidRPr="0007184E" w:rsidRDefault="004D207D" w:rsidP="00571B6B">
      <w:pPr>
        <w:pStyle w:val="Teloteksta"/>
        <w:ind w:left="426" w:right="43"/>
        <w:jc w:val="both"/>
        <w:rPr>
          <w:b/>
          <w:i/>
          <w:color w:val="0070C0"/>
          <w:sz w:val="24"/>
          <w:lang w:val="sr-Cyrl-CS"/>
        </w:rPr>
      </w:pPr>
      <w:r w:rsidRPr="0007184E">
        <w:rPr>
          <w:b/>
          <w:i/>
          <w:color w:val="0070C0"/>
          <w:sz w:val="24"/>
          <w:lang w:val="sr-Cyrl-CS"/>
        </w:rPr>
        <w:t>(e) strana je blizak član porodice bilo kog pojedinca navedenog pod (a) ili (d),</w:t>
      </w:r>
    </w:p>
    <w:p w14:paraId="0843D06D" w14:textId="77777777" w:rsidR="004D207D" w:rsidRPr="0007184E" w:rsidRDefault="004D207D" w:rsidP="00571B6B">
      <w:pPr>
        <w:pStyle w:val="Teloteksta"/>
        <w:ind w:left="851" w:right="43" w:hanging="425"/>
        <w:jc w:val="both"/>
        <w:rPr>
          <w:b/>
          <w:i/>
          <w:color w:val="0070C0"/>
          <w:sz w:val="24"/>
          <w:lang w:val="sr-Cyrl-CS"/>
        </w:rPr>
      </w:pPr>
      <w:r w:rsidRPr="0007184E">
        <w:rPr>
          <w:b/>
          <w:i/>
          <w:color w:val="0070C0"/>
          <w:sz w:val="24"/>
          <w:lang w:val="sr-Cyrl-CS"/>
        </w:rPr>
        <w:t>(f) strana predstavlja entitet koji je kontrolisan, zajednički kontrolisan</w:t>
      </w:r>
      <w:r w:rsidRPr="0007184E">
        <w:rPr>
          <w:b/>
          <w:i/>
          <w:color w:val="0070C0"/>
          <w:sz w:val="24"/>
          <w:lang w:val="bs-Latn-BA"/>
        </w:rPr>
        <w:t xml:space="preserve"> </w:t>
      </w:r>
      <w:r w:rsidRPr="0007184E">
        <w:rPr>
          <w:b/>
          <w:i/>
          <w:color w:val="0070C0"/>
          <w:sz w:val="24"/>
          <w:lang w:val="sr-Cyrl-CS"/>
        </w:rPr>
        <w:t>ili pod zajedničkim uticajem ili kod kojeg značajna glasačka prava,</w:t>
      </w:r>
      <w:r w:rsidRPr="0007184E">
        <w:rPr>
          <w:b/>
          <w:i/>
          <w:color w:val="0070C0"/>
          <w:sz w:val="24"/>
          <w:lang w:val="bs-Latn-BA"/>
        </w:rPr>
        <w:t xml:space="preserve"> </w:t>
      </w:r>
      <w:r w:rsidRPr="0007184E">
        <w:rPr>
          <w:b/>
          <w:i/>
          <w:color w:val="0070C0"/>
          <w:sz w:val="24"/>
          <w:lang w:val="sr-Cyrl-CS"/>
        </w:rPr>
        <w:t xml:space="preserve"> direktno ili  indirektno posjeduje bilo koji pojedinac naveden pod (a) ili</w:t>
      </w:r>
      <w:r w:rsidRPr="0007184E">
        <w:rPr>
          <w:b/>
          <w:i/>
          <w:color w:val="0070C0"/>
          <w:sz w:val="24"/>
          <w:lang w:val="bs-Latn-BA"/>
        </w:rPr>
        <w:t xml:space="preserve"> </w:t>
      </w:r>
      <w:r w:rsidRPr="0007184E">
        <w:rPr>
          <w:b/>
          <w:i/>
          <w:color w:val="0070C0"/>
          <w:sz w:val="24"/>
          <w:lang w:val="sr-Cyrl-CS"/>
        </w:rPr>
        <w:t xml:space="preserve"> (e),  ili</w:t>
      </w:r>
    </w:p>
    <w:p w14:paraId="2C9F9434" w14:textId="77777777" w:rsidR="004D207D" w:rsidRPr="0007184E" w:rsidRDefault="004D207D" w:rsidP="00571B6B">
      <w:pPr>
        <w:pStyle w:val="Teloteksta"/>
        <w:ind w:left="851" w:right="43" w:hanging="425"/>
        <w:jc w:val="both"/>
        <w:rPr>
          <w:b/>
          <w:i/>
          <w:color w:val="0070C0"/>
          <w:sz w:val="24"/>
          <w:lang w:val="sr-Cyrl-CS"/>
        </w:rPr>
      </w:pPr>
      <w:r w:rsidRPr="0007184E">
        <w:rPr>
          <w:b/>
          <w:i/>
          <w:color w:val="0070C0"/>
          <w:sz w:val="24"/>
          <w:lang w:val="sr-Cyrl-CS"/>
        </w:rPr>
        <w:t>(g) strana predstavlja plan primanja po prestanku zaposlenja u entitetu ili</w:t>
      </w:r>
      <w:r w:rsidRPr="0007184E">
        <w:rPr>
          <w:b/>
          <w:i/>
          <w:color w:val="0070C0"/>
          <w:sz w:val="24"/>
          <w:lang w:val="bs-Latn-BA"/>
        </w:rPr>
        <w:t xml:space="preserve"> </w:t>
      </w:r>
      <w:r w:rsidRPr="0007184E">
        <w:rPr>
          <w:b/>
          <w:i/>
          <w:color w:val="0070C0"/>
          <w:sz w:val="24"/>
          <w:lang w:val="sr-Cyrl-CS"/>
        </w:rPr>
        <w:t xml:space="preserve"> svakom   drugom entitetu koji za njega predstavlja povezanu stranu.</w:t>
      </w:r>
    </w:p>
    <w:p w14:paraId="010567FC" w14:textId="77777777" w:rsidR="00760B7F" w:rsidRPr="0007184E" w:rsidRDefault="00760B7F" w:rsidP="00571B6B">
      <w:pPr>
        <w:ind w:left="-426" w:right="43"/>
        <w:rPr>
          <w:iCs/>
          <w:color w:val="0070C0"/>
          <w:lang w:val="sr-Latn-CS"/>
        </w:rPr>
      </w:pPr>
    </w:p>
    <w:p w14:paraId="4FAA5759" w14:textId="42A27B84" w:rsidR="00770F34" w:rsidRPr="0007184E" w:rsidRDefault="00770F34" w:rsidP="00571B6B">
      <w:pPr>
        <w:ind w:left="-426" w:right="43"/>
        <w:jc w:val="both"/>
        <w:rPr>
          <w:b/>
          <w:bCs/>
          <w:i/>
          <w:iCs/>
          <w:color w:val="0070C0"/>
          <w:lang w:val="sr-Latn-CS"/>
        </w:rPr>
      </w:pPr>
      <w:r w:rsidRPr="0007184E">
        <w:rPr>
          <w:b/>
          <w:bCs/>
          <w:i/>
          <w:iCs/>
          <w:color w:val="0070C0"/>
        </w:rPr>
        <w:t>Rukovodstvo</w:t>
      </w:r>
      <w:r w:rsidRPr="0007184E">
        <w:rPr>
          <w:b/>
          <w:bCs/>
          <w:i/>
          <w:iCs/>
          <w:color w:val="0070C0"/>
          <w:lang w:val="sr-Latn-CS"/>
        </w:rPr>
        <w:t xml:space="preserve"> </w:t>
      </w:r>
      <w:r w:rsidRPr="0007184E">
        <w:rPr>
          <w:b/>
          <w:bCs/>
          <w:i/>
          <w:iCs/>
          <w:color w:val="0070C0"/>
        </w:rPr>
        <w:t>pravnog</w:t>
      </w:r>
      <w:r w:rsidRPr="0007184E">
        <w:rPr>
          <w:b/>
          <w:bCs/>
          <w:i/>
          <w:iCs/>
          <w:color w:val="0070C0"/>
          <w:lang w:val="sr-Latn-CS"/>
        </w:rPr>
        <w:t xml:space="preserve"> </w:t>
      </w:r>
      <w:r w:rsidRPr="0007184E">
        <w:rPr>
          <w:b/>
          <w:bCs/>
          <w:i/>
          <w:iCs/>
          <w:color w:val="0070C0"/>
        </w:rPr>
        <w:t>lica</w:t>
      </w:r>
      <w:r w:rsidRPr="0007184E">
        <w:rPr>
          <w:b/>
          <w:bCs/>
          <w:i/>
          <w:iCs/>
          <w:color w:val="0070C0"/>
          <w:lang w:val="sr-Latn-CS"/>
        </w:rPr>
        <w:t xml:space="preserve"> </w:t>
      </w:r>
      <w:r w:rsidRPr="0007184E">
        <w:rPr>
          <w:b/>
          <w:bCs/>
          <w:i/>
          <w:iCs/>
          <w:color w:val="0070C0"/>
        </w:rPr>
        <w:t>je</w:t>
      </w:r>
      <w:r w:rsidRPr="0007184E">
        <w:rPr>
          <w:b/>
          <w:bCs/>
          <w:i/>
          <w:iCs/>
          <w:color w:val="0070C0"/>
          <w:lang w:val="sr-Latn-CS"/>
        </w:rPr>
        <w:t xml:space="preserve"> </w:t>
      </w:r>
      <w:r w:rsidRPr="0007184E">
        <w:rPr>
          <w:b/>
          <w:bCs/>
          <w:i/>
          <w:iCs/>
          <w:color w:val="0070C0"/>
        </w:rPr>
        <w:t>odgovorno</w:t>
      </w:r>
      <w:r w:rsidRPr="0007184E">
        <w:rPr>
          <w:b/>
          <w:bCs/>
          <w:i/>
          <w:iCs/>
          <w:color w:val="0070C0"/>
          <w:lang w:val="sr-Latn-CS"/>
        </w:rPr>
        <w:t xml:space="preserve"> </w:t>
      </w:r>
      <w:r w:rsidRPr="0007184E">
        <w:rPr>
          <w:b/>
          <w:bCs/>
          <w:i/>
          <w:iCs/>
          <w:color w:val="0070C0"/>
        </w:rPr>
        <w:t>za</w:t>
      </w:r>
      <w:r w:rsidRPr="0007184E">
        <w:rPr>
          <w:b/>
          <w:bCs/>
          <w:i/>
          <w:iCs/>
          <w:color w:val="0070C0"/>
          <w:lang w:val="sr-Latn-CS"/>
        </w:rPr>
        <w:t xml:space="preserve"> </w:t>
      </w:r>
      <w:r w:rsidRPr="0007184E">
        <w:rPr>
          <w:b/>
          <w:bCs/>
          <w:i/>
          <w:iCs/>
          <w:color w:val="0070C0"/>
        </w:rPr>
        <w:t>identifikovanje</w:t>
      </w:r>
      <w:r w:rsidRPr="0007184E">
        <w:rPr>
          <w:b/>
          <w:bCs/>
          <w:i/>
          <w:iCs/>
          <w:color w:val="0070C0"/>
          <w:lang w:val="sr-Latn-CS"/>
        </w:rPr>
        <w:t xml:space="preserve"> </w:t>
      </w:r>
      <w:r w:rsidRPr="0007184E">
        <w:rPr>
          <w:b/>
          <w:bCs/>
          <w:i/>
          <w:iCs/>
          <w:color w:val="0070C0"/>
        </w:rPr>
        <w:t>i</w:t>
      </w:r>
      <w:r w:rsidRPr="0007184E">
        <w:rPr>
          <w:b/>
          <w:bCs/>
          <w:i/>
          <w:iCs/>
          <w:color w:val="0070C0"/>
          <w:lang w:val="sr-Latn-CS"/>
        </w:rPr>
        <w:t xml:space="preserve"> </w:t>
      </w:r>
      <w:r w:rsidRPr="0007184E">
        <w:rPr>
          <w:b/>
          <w:bCs/>
          <w:i/>
          <w:iCs/>
          <w:color w:val="0070C0"/>
        </w:rPr>
        <w:t>objelodanjivanje</w:t>
      </w:r>
      <w:r w:rsidRPr="0007184E">
        <w:rPr>
          <w:b/>
          <w:bCs/>
          <w:i/>
          <w:iCs/>
          <w:color w:val="0070C0"/>
          <w:lang w:val="sr-Latn-CS"/>
        </w:rPr>
        <w:t xml:space="preserve"> </w:t>
      </w:r>
      <w:r w:rsidRPr="0007184E">
        <w:rPr>
          <w:b/>
          <w:bCs/>
          <w:i/>
          <w:iCs/>
          <w:color w:val="0070C0"/>
        </w:rPr>
        <w:t>povezanih</w:t>
      </w:r>
      <w:r w:rsidRPr="0007184E">
        <w:rPr>
          <w:b/>
          <w:bCs/>
          <w:i/>
          <w:iCs/>
          <w:color w:val="0070C0"/>
          <w:lang w:val="sr-Latn-CS"/>
        </w:rPr>
        <w:t xml:space="preserve"> </w:t>
      </w:r>
      <w:r w:rsidRPr="0007184E">
        <w:rPr>
          <w:b/>
          <w:bCs/>
          <w:i/>
          <w:iCs/>
          <w:color w:val="0070C0"/>
        </w:rPr>
        <w:t>subjekata</w:t>
      </w:r>
      <w:r w:rsidRPr="0007184E">
        <w:rPr>
          <w:b/>
          <w:bCs/>
          <w:i/>
          <w:iCs/>
          <w:color w:val="0070C0"/>
          <w:lang w:val="sr-Latn-CS"/>
        </w:rPr>
        <w:t xml:space="preserve"> </w:t>
      </w:r>
      <w:r w:rsidRPr="0007184E">
        <w:rPr>
          <w:b/>
          <w:bCs/>
          <w:i/>
          <w:iCs/>
          <w:color w:val="0070C0"/>
        </w:rPr>
        <w:t>i</w:t>
      </w:r>
      <w:r w:rsidRPr="0007184E">
        <w:rPr>
          <w:b/>
          <w:bCs/>
          <w:i/>
          <w:iCs/>
          <w:color w:val="0070C0"/>
          <w:lang w:val="sr-Latn-CS"/>
        </w:rPr>
        <w:t xml:space="preserve"> </w:t>
      </w:r>
      <w:r w:rsidRPr="0007184E">
        <w:rPr>
          <w:b/>
          <w:bCs/>
          <w:i/>
          <w:iCs/>
          <w:color w:val="0070C0"/>
        </w:rPr>
        <w:t>poslovnih</w:t>
      </w:r>
      <w:r w:rsidRPr="0007184E">
        <w:rPr>
          <w:b/>
          <w:bCs/>
          <w:i/>
          <w:iCs/>
          <w:color w:val="0070C0"/>
          <w:lang w:val="sr-Latn-CS"/>
        </w:rPr>
        <w:t xml:space="preserve"> </w:t>
      </w:r>
      <w:r w:rsidRPr="0007184E">
        <w:rPr>
          <w:b/>
          <w:bCs/>
          <w:i/>
          <w:iCs/>
          <w:color w:val="0070C0"/>
        </w:rPr>
        <w:t>doga</w:t>
      </w:r>
      <w:r w:rsidRPr="0007184E">
        <w:rPr>
          <w:b/>
          <w:bCs/>
          <w:i/>
          <w:iCs/>
          <w:color w:val="0070C0"/>
          <w:lang w:val="sr-Latn-CS"/>
        </w:rPr>
        <w:t>đ</w:t>
      </w:r>
      <w:r w:rsidRPr="0007184E">
        <w:rPr>
          <w:b/>
          <w:bCs/>
          <w:i/>
          <w:iCs/>
          <w:color w:val="0070C0"/>
        </w:rPr>
        <w:t>aja</w:t>
      </w:r>
      <w:r w:rsidRPr="0007184E">
        <w:rPr>
          <w:b/>
          <w:bCs/>
          <w:i/>
          <w:iCs/>
          <w:color w:val="0070C0"/>
          <w:lang w:val="sr-Latn-CS"/>
        </w:rPr>
        <w:t xml:space="preserve"> </w:t>
      </w:r>
      <w:r w:rsidRPr="0007184E">
        <w:rPr>
          <w:b/>
          <w:bCs/>
          <w:i/>
          <w:iCs/>
          <w:color w:val="0070C0"/>
        </w:rPr>
        <w:t>s</w:t>
      </w:r>
      <w:r w:rsidRPr="0007184E">
        <w:rPr>
          <w:b/>
          <w:bCs/>
          <w:i/>
          <w:iCs/>
          <w:color w:val="0070C0"/>
          <w:lang w:val="sr-Latn-CS"/>
        </w:rPr>
        <w:t xml:space="preserve"> </w:t>
      </w:r>
      <w:r w:rsidRPr="0007184E">
        <w:rPr>
          <w:b/>
          <w:bCs/>
          <w:i/>
          <w:iCs/>
          <w:color w:val="0070C0"/>
        </w:rPr>
        <w:t>tim</w:t>
      </w:r>
      <w:r w:rsidRPr="0007184E">
        <w:rPr>
          <w:b/>
          <w:bCs/>
          <w:i/>
          <w:iCs/>
          <w:color w:val="0070C0"/>
          <w:lang w:val="sr-Latn-CS"/>
        </w:rPr>
        <w:t xml:space="preserve"> </w:t>
      </w:r>
      <w:r w:rsidRPr="0007184E">
        <w:rPr>
          <w:b/>
          <w:bCs/>
          <w:i/>
          <w:iCs/>
          <w:color w:val="0070C0"/>
        </w:rPr>
        <w:t>subjektima</w:t>
      </w:r>
      <w:r w:rsidRPr="0007184E">
        <w:rPr>
          <w:b/>
          <w:bCs/>
          <w:i/>
          <w:iCs/>
          <w:color w:val="0070C0"/>
          <w:lang w:val="sr-Latn-CS"/>
        </w:rPr>
        <w:t xml:space="preserve">. </w:t>
      </w:r>
      <w:r w:rsidRPr="0007184E">
        <w:rPr>
          <w:b/>
          <w:bCs/>
          <w:i/>
          <w:iCs/>
          <w:color w:val="0070C0"/>
        </w:rPr>
        <w:t>Ta</w:t>
      </w:r>
      <w:r w:rsidRPr="0007184E">
        <w:rPr>
          <w:b/>
          <w:bCs/>
          <w:i/>
          <w:iCs/>
          <w:color w:val="0070C0"/>
          <w:lang w:val="sr-Latn-CS"/>
        </w:rPr>
        <w:t xml:space="preserve"> </w:t>
      </w:r>
      <w:r w:rsidRPr="0007184E">
        <w:rPr>
          <w:b/>
          <w:bCs/>
          <w:i/>
          <w:iCs/>
          <w:color w:val="0070C0"/>
        </w:rPr>
        <w:t>odgovornost</w:t>
      </w:r>
      <w:r w:rsidRPr="0007184E">
        <w:rPr>
          <w:b/>
          <w:bCs/>
          <w:i/>
          <w:iCs/>
          <w:color w:val="0070C0"/>
          <w:lang w:val="sr-Latn-CS"/>
        </w:rPr>
        <w:t xml:space="preserve"> </w:t>
      </w:r>
      <w:r w:rsidRPr="0007184E">
        <w:rPr>
          <w:b/>
          <w:bCs/>
          <w:i/>
          <w:iCs/>
          <w:color w:val="0070C0"/>
        </w:rPr>
        <w:t>odnosi</w:t>
      </w:r>
      <w:r w:rsidRPr="0007184E">
        <w:rPr>
          <w:b/>
          <w:bCs/>
          <w:i/>
          <w:iCs/>
          <w:color w:val="0070C0"/>
          <w:lang w:val="sr-Latn-CS"/>
        </w:rPr>
        <w:t xml:space="preserve"> </w:t>
      </w:r>
      <w:r w:rsidRPr="0007184E">
        <w:rPr>
          <w:b/>
          <w:bCs/>
          <w:i/>
          <w:iCs/>
          <w:color w:val="0070C0"/>
        </w:rPr>
        <w:t>se</w:t>
      </w:r>
      <w:r w:rsidRPr="0007184E">
        <w:rPr>
          <w:b/>
          <w:bCs/>
          <w:i/>
          <w:iCs/>
          <w:color w:val="0070C0"/>
          <w:lang w:val="sr-Latn-CS"/>
        </w:rPr>
        <w:t xml:space="preserve"> </w:t>
      </w:r>
      <w:r w:rsidRPr="0007184E">
        <w:rPr>
          <w:b/>
          <w:bCs/>
          <w:i/>
          <w:iCs/>
          <w:color w:val="0070C0"/>
        </w:rPr>
        <w:t>na</w:t>
      </w:r>
      <w:r w:rsidRPr="0007184E">
        <w:rPr>
          <w:b/>
          <w:bCs/>
          <w:i/>
          <w:iCs/>
          <w:color w:val="0070C0"/>
          <w:lang w:val="sr-Latn-CS"/>
        </w:rPr>
        <w:t xml:space="preserve"> </w:t>
      </w:r>
      <w:r w:rsidRPr="0007184E">
        <w:rPr>
          <w:b/>
          <w:bCs/>
          <w:i/>
          <w:iCs/>
          <w:color w:val="0070C0"/>
        </w:rPr>
        <w:t>obavezu</w:t>
      </w:r>
      <w:r w:rsidRPr="0007184E">
        <w:rPr>
          <w:b/>
          <w:bCs/>
          <w:i/>
          <w:iCs/>
          <w:color w:val="0070C0"/>
          <w:lang w:val="sr-Latn-CS"/>
        </w:rPr>
        <w:t xml:space="preserve"> </w:t>
      </w:r>
      <w:r w:rsidRPr="0007184E">
        <w:rPr>
          <w:b/>
          <w:bCs/>
          <w:i/>
          <w:iCs/>
          <w:color w:val="0070C0"/>
        </w:rPr>
        <w:t>rukovodstva</w:t>
      </w:r>
      <w:r w:rsidRPr="0007184E">
        <w:rPr>
          <w:b/>
          <w:bCs/>
          <w:i/>
          <w:iCs/>
          <w:color w:val="0070C0"/>
          <w:lang w:val="sr-Latn-CS"/>
        </w:rPr>
        <w:t xml:space="preserve"> </w:t>
      </w:r>
      <w:r w:rsidRPr="0007184E">
        <w:rPr>
          <w:b/>
          <w:bCs/>
          <w:i/>
          <w:iCs/>
          <w:color w:val="0070C0"/>
        </w:rPr>
        <w:t>da</w:t>
      </w:r>
      <w:r w:rsidRPr="0007184E">
        <w:rPr>
          <w:b/>
          <w:bCs/>
          <w:i/>
          <w:iCs/>
          <w:color w:val="0070C0"/>
          <w:lang w:val="sr-Latn-CS"/>
        </w:rPr>
        <w:t xml:space="preserve"> </w:t>
      </w:r>
      <w:r w:rsidRPr="0007184E">
        <w:rPr>
          <w:b/>
          <w:bCs/>
          <w:i/>
          <w:iCs/>
          <w:color w:val="0070C0"/>
        </w:rPr>
        <w:t>primjenjuje</w:t>
      </w:r>
      <w:r w:rsidRPr="0007184E">
        <w:rPr>
          <w:b/>
          <w:bCs/>
          <w:i/>
          <w:iCs/>
          <w:color w:val="0070C0"/>
          <w:lang w:val="sr-Latn-CS"/>
        </w:rPr>
        <w:t xml:space="preserve"> </w:t>
      </w:r>
      <w:r w:rsidRPr="0007184E">
        <w:rPr>
          <w:b/>
          <w:bCs/>
          <w:i/>
          <w:iCs/>
          <w:color w:val="0070C0"/>
        </w:rPr>
        <w:t>odgovaraju</w:t>
      </w:r>
      <w:r w:rsidRPr="0007184E">
        <w:rPr>
          <w:b/>
          <w:bCs/>
          <w:i/>
          <w:iCs/>
          <w:color w:val="0070C0"/>
          <w:lang w:val="sr-Latn-CS"/>
        </w:rPr>
        <w:t>ć</w:t>
      </w:r>
      <w:r w:rsidRPr="0007184E">
        <w:rPr>
          <w:b/>
          <w:bCs/>
          <w:i/>
          <w:iCs/>
          <w:color w:val="0070C0"/>
        </w:rPr>
        <w:t>i</w:t>
      </w:r>
      <w:r w:rsidRPr="0007184E">
        <w:rPr>
          <w:b/>
          <w:bCs/>
          <w:i/>
          <w:iCs/>
          <w:color w:val="0070C0"/>
          <w:lang w:val="sr-Latn-CS"/>
        </w:rPr>
        <w:t xml:space="preserve"> </w:t>
      </w:r>
      <w:r w:rsidRPr="0007184E">
        <w:rPr>
          <w:b/>
          <w:bCs/>
          <w:i/>
          <w:iCs/>
          <w:color w:val="0070C0"/>
        </w:rPr>
        <w:t>ra</w:t>
      </w:r>
      <w:r w:rsidRPr="0007184E">
        <w:rPr>
          <w:b/>
          <w:bCs/>
          <w:i/>
          <w:iCs/>
          <w:color w:val="0070C0"/>
          <w:lang w:val="sr-Latn-CS"/>
        </w:rPr>
        <w:t>č</w:t>
      </w:r>
      <w:r w:rsidRPr="0007184E">
        <w:rPr>
          <w:b/>
          <w:bCs/>
          <w:i/>
          <w:iCs/>
          <w:color w:val="0070C0"/>
        </w:rPr>
        <w:t>unovodstveni</w:t>
      </w:r>
      <w:r w:rsidRPr="0007184E">
        <w:rPr>
          <w:b/>
          <w:bCs/>
          <w:i/>
          <w:iCs/>
          <w:color w:val="0070C0"/>
          <w:lang w:val="sr-Latn-CS"/>
        </w:rPr>
        <w:t xml:space="preserve"> </w:t>
      </w:r>
      <w:r w:rsidRPr="0007184E">
        <w:rPr>
          <w:b/>
          <w:bCs/>
          <w:i/>
          <w:iCs/>
          <w:color w:val="0070C0"/>
        </w:rPr>
        <w:t>sistem</w:t>
      </w:r>
      <w:r w:rsidRPr="0007184E">
        <w:rPr>
          <w:b/>
          <w:bCs/>
          <w:i/>
          <w:iCs/>
          <w:color w:val="0070C0"/>
          <w:lang w:val="sr-Latn-CS"/>
        </w:rPr>
        <w:t xml:space="preserve"> </w:t>
      </w:r>
      <w:r w:rsidRPr="0007184E">
        <w:rPr>
          <w:b/>
          <w:bCs/>
          <w:i/>
          <w:iCs/>
          <w:color w:val="0070C0"/>
        </w:rPr>
        <w:t>i</w:t>
      </w:r>
      <w:r w:rsidRPr="0007184E">
        <w:rPr>
          <w:b/>
          <w:bCs/>
          <w:i/>
          <w:iCs/>
          <w:color w:val="0070C0"/>
          <w:lang w:val="sr-Latn-CS"/>
        </w:rPr>
        <w:t xml:space="preserve"> </w:t>
      </w:r>
      <w:r w:rsidRPr="0007184E">
        <w:rPr>
          <w:b/>
          <w:bCs/>
          <w:i/>
          <w:iCs/>
          <w:color w:val="0070C0"/>
        </w:rPr>
        <w:t>sistem</w:t>
      </w:r>
      <w:r w:rsidRPr="0007184E">
        <w:rPr>
          <w:b/>
          <w:bCs/>
          <w:i/>
          <w:iCs/>
          <w:color w:val="0070C0"/>
          <w:lang w:val="sr-Latn-CS"/>
        </w:rPr>
        <w:t xml:space="preserve"> </w:t>
      </w:r>
      <w:r w:rsidRPr="0007184E">
        <w:rPr>
          <w:b/>
          <w:bCs/>
          <w:i/>
          <w:iCs/>
          <w:color w:val="0070C0"/>
        </w:rPr>
        <w:t>interne</w:t>
      </w:r>
      <w:r w:rsidRPr="0007184E">
        <w:rPr>
          <w:b/>
          <w:bCs/>
          <w:i/>
          <w:iCs/>
          <w:color w:val="0070C0"/>
          <w:lang w:val="sr-Latn-CS"/>
        </w:rPr>
        <w:t xml:space="preserve"> </w:t>
      </w:r>
      <w:r w:rsidRPr="0007184E">
        <w:rPr>
          <w:b/>
          <w:bCs/>
          <w:i/>
          <w:iCs/>
          <w:color w:val="0070C0"/>
        </w:rPr>
        <w:t>kontrole</w:t>
      </w:r>
      <w:r w:rsidRPr="0007184E">
        <w:rPr>
          <w:b/>
          <w:bCs/>
          <w:i/>
          <w:iCs/>
          <w:color w:val="0070C0"/>
          <w:lang w:val="sr-Latn-CS"/>
        </w:rPr>
        <w:t xml:space="preserve"> </w:t>
      </w:r>
      <w:r w:rsidRPr="0007184E">
        <w:rPr>
          <w:b/>
          <w:bCs/>
          <w:i/>
          <w:iCs/>
          <w:color w:val="0070C0"/>
        </w:rPr>
        <w:t>radi</w:t>
      </w:r>
      <w:r w:rsidRPr="0007184E">
        <w:rPr>
          <w:b/>
          <w:bCs/>
          <w:i/>
          <w:iCs/>
          <w:color w:val="0070C0"/>
          <w:lang w:val="sr-Latn-CS"/>
        </w:rPr>
        <w:t xml:space="preserve"> </w:t>
      </w:r>
      <w:r w:rsidRPr="0007184E">
        <w:rPr>
          <w:b/>
          <w:bCs/>
          <w:i/>
          <w:iCs/>
          <w:color w:val="0070C0"/>
        </w:rPr>
        <w:t>obezbje</w:t>
      </w:r>
      <w:r w:rsidRPr="0007184E">
        <w:rPr>
          <w:b/>
          <w:bCs/>
          <w:i/>
          <w:iCs/>
          <w:color w:val="0070C0"/>
          <w:lang w:val="sr-Latn-CS"/>
        </w:rPr>
        <w:t>đ</w:t>
      </w:r>
      <w:r w:rsidRPr="0007184E">
        <w:rPr>
          <w:b/>
          <w:bCs/>
          <w:i/>
          <w:iCs/>
          <w:color w:val="0070C0"/>
        </w:rPr>
        <w:t>enja</w:t>
      </w:r>
      <w:r w:rsidRPr="0007184E">
        <w:rPr>
          <w:b/>
          <w:bCs/>
          <w:i/>
          <w:iCs/>
          <w:color w:val="0070C0"/>
          <w:lang w:val="sr-Latn-CS"/>
        </w:rPr>
        <w:t xml:space="preserve"> </w:t>
      </w:r>
      <w:r w:rsidRPr="0007184E">
        <w:rPr>
          <w:b/>
          <w:bCs/>
          <w:i/>
          <w:iCs/>
          <w:color w:val="0070C0"/>
        </w:rPr>
        <w:t>odgovaraju</w:t>
      </w:r>
      <w:r w:rsidRPr="0007184E">
        <w:rPr>
          <w:b/>
          <w:bCs/>
          <w:i/>
          <w:iCs/>
          <w:color w:val="0070C0"/>
          <w:lang w:val="sr-Latn-CS"/>
        </w:rPr>
        <w:t>ć</w:t>
      </w:r>
      <w:r w:rsidRPr="0007184E">
        <w:rPr>
          <w:b/>
          <w:bCs/>
          <w:i/>
          <w:iCs/>
          <w:color w:val="0070C0"/>
        </w:rPr>
        <w:t>eg</w:t>
      </w:r>
      <w:r w:rsidRPr="0007184E">
        <w:rPr>
          <w:b/>
          <w:bCs/>
          <w:i/>
          <w:iCs/>
          <w:color w:val="0070C0"/>
          <w:lang w:val="sr-Latn-CS"/>
        </w:rPr>
        <w:t xml:space="preserve"> </w:t>
      </w:r>
      <w:r w:rsidRPr="0007184E">
        <w:rPr>
          <w:b/>
          <w:bCs/>
          <w:i/>
          <w:iCs/>
          <w:color w:val="0070C0"/>
        </w:rPr>
        <w:t>identifikovanja</w:t>
      </w:r>
      <w:r w:rsidRPr="0007184E">
        <w:rPr>
          <w:b/>
          <w:bCs/>
          <w:i/>
          <w:iCs/>
          <w:color w:val="0070C0"/>
          <w:lang w:val="sr-Latn-CS"/>
        </w:rPr>
        <w:t xml:space="preserve"> </w:t>
      </w:r>
      <w:r w:rsidRPr="0007184E">
        <w:rPr>
          <w:b/>
          <w:bCs/>
          <w:i/>
          <w:iCs/>
          <w:color w:val="0070C0"/>
        </w:rPr>
        <w:t>poslovnih</w:t>
      </w:r>
      <w:r w:rsidRPr="0007184E">
        <w:rPr>
          <w:b/>
          <w:bCs/>
          <w:i/>
          <w:iCs/>
          <w:color w:val="0070C0"/>
          <w:lang w:val="sr-Latn-CS"/>
        </w:rPr>
        <w:t xml:space="preserve"> </w:t>
      </w:r>
      <w:r w:rsidRPr="0007184E">
        <w:rPr>
          <w:b/>
          <w:bCs/>
          <w:i/>
          <w:iCs/>
          <w:color w:val="0070C0"/>
        </w:rPr>
        <w:t>doga</w:t>
      </w:r>
      <w:r w:rsidRPr="0007184E">
        <w:rPr>
          <w:b/>
          <w:bCs/>
          <w:i/>
          <w:iCs/>
          <w:color w:val="0070C0"/>
          <w:lang w:val="sr-Latn-CS"/>
        </w:rPr>
        <w:t>đ</w:t>
      </w:r>
      <w:r w:rsidRPr="0007184E">
        <w:rPr>
          <w:b/>
          <w:bCs/>
          <w:i/>
          <w:iCs/>
          <w:color w:val="0070C0"/>
        </w:rPr>
        <w:t>aja</w:t>
      </w:r>
      <w:r w:rsidRPr="0007184E">
        <w:rPr>
          <w:b/>
          <w:bCs/>
          <w:i/>
          <w:iCs/>
          <w:color w:val="0070C0"/>
          <w:lang w:val="sr-Latn-CS"/>
        </w:rPr>
        <w:t xml:space="preserve"> </w:t>
      </w:r>
      <w:r w:rsidRPr="0007184E">
        <w:rPr>
          <w:b/>
          <w:bCs/>
          <w:i/>
          <w:iCs/>
          <w:color w:val="0070C0"/>
        </w:rPr>
        <w:t>s</w:t>
      </w:r>
      <w:r w:rsidRPr="0007184E">
        <w:rPr>
          <w:b/>
          <w:bCs/>
          <w:i/>
          <w:iCs/>
          <w:color w:val="0070C0"/>
          <w:lang w:val="sr-Latn-CS"/>
        </w:rPr>
        <w:t xml:space="preserve"> </w:t>
      </w:r>
      <w:r w:rsidRPr="0007184E">
        <w:rPr>
          <w:b/>
          <w:bCs/>
          <w:i/>
          <w:iCs/>
          <w:color w:val="0070C0"/>
        </w:rPr>
        <w:t>povezanim</w:t>
      </w:r>
      <w:r w:rsidRPr="0007184E">
        <w:rPr>
          <w:b/>
          <w:bCs/>
          <w:i/>
          <w:iCs/>
          <w:color w:val="0070C0"/>
          <w:lang w:val="sr-Latn-CS"/>
        </w:rPr>
        <w:t xml:space="preserve"> </w:t>
      </w:r>
      <w:r w:rsidRPr="0007184E">
        <w:rPr>
          <w:b/>
          <w:bCs/>
          <w:i/>
          <w:iCs/>
          <w:color w:val="0070C0"/>
        </w:rPr>
        <w:t>subjektima</w:t>
      </w:r>
      <w:r w:rsidRPr="0007184E">
        <w:rPr>
          <w:b/>
          <w:bCs/>
          <w:i/>
          <w:iCs/>
          <w:color w:val="0070C0"/>
          <w:lang w:val="sr-Latn-CS"/>
        </w:rPr>
        <w:t xml:space="preserve"> </w:t>
      </w:r>
      <w:r w:rsidRPr="0007184E">
        <w:rPr>
          <w:b/>
          <w:bCs/>
          <w:i/>
          <w:iCs/>
          <w:color w:val="0070C0"/>
        </w:rPr>
        <w:t>i</w:t>
      </w:r>
      <w:r w:rsidRPr="0007184E">
        <w:rPr>
          <w:b/>
          <w:bCs/>
          <w:i/>
          <w:iCs/>
          <w:color w:val="0070C0"/>
          <w:lang w:val="sr-Latn-CS"/>
        </w:rPr>
        <w:t xml:space="preserve"> </w:t>
      </w:r>
      <w:r w:rsidRPr="0007184E">
        <w:rPr>
          <w:b/>
          <w:bCs/>
          <w:i/>
          <w:iCs/>
          <w:color w:val="0070C0"/>
        </w:rPr>
        <w:t>ra</w:t>
      </w:r>
      <w:r w:rsidRPr="0007184E">
        <w:rPr>
          <w:b/>
          <w:bCs/>
          <w:i/>
          <w:iCs/>
          <w:color w:val="0070C0"/>
          <w:lang w:val="sr-Latn-CS"/>
        </w:rPr>
        <w:t>č</w:t>
      </w:r>
      <w:r w:rsidRPr="0007184E">
        <w:rPr>
          <w:b/>
          <w:bCs/>
          <w:i/>
          <w:iCs/>
          <w:color w:val="0070C0"/>
        </w:rPr>
        <w:t>unovodstvenim</w:t>
      </w:r>
      <w:r w:rsidRPr="0007184E">
        <w:rPr>
          <w:b/>
          <w:bCs/>
          <w:i/>
          <w:iCs/>
          <w:color w:val="0070C0"/>
          <w:lang w:val="sr-Latn-CS"/>
        </w:rPr>
        <w:t xml:space="preserve"> </w:t>
      </w:r>
      <w:r w:rsidRPr="0007184E">
        <w:rPr>
          <w:b/>
          <w:bCs/>
          <w:i/>
          <w:iCs/>
          <w:color w:val="0070C0"/>
        </w:rPr>
        <w:t>evidencijama</w:t>
      </w:r>
      <w:r w:rsidRPr="0007184E">
        <w:rPr>
          <w:b/>
          <w:bCs/>
          <w:i/>
          <w:iCs/>
          <w:color w:val="0070C0"/>
          <w:lang w:val="sr-Latn-CS"/>
        </w:rPr>
        <w:t xml:space="preserve"> </w:t>
      </w:r>
      <w:r w:rsidRPr="0007184E">
        <w:rPr>
          <w:b/>
          <w:bCs/>
          <w:i/>
          <w:iCs/>
          <w:color w:val="0070C0"/>
        </w:rPr>
        <w:t>i</w:t>
      </w:r>
      <w:r w:rsidRPr="0007184E">
        <w:rPr>
          <w:b/>
          <w:bCs/>
          <w:i/>
          <w:iCs/>
          <w:color w:val="0070C0"/>
          <w:lang w:val="sr-Latn-CS"/>
        </w:rPr>
        <w:t xml:space="preserve"> </w:t>
      </w:r>
      <w:r w:rsidRPr="0007184E">
        <w:rPr>
          <w:b/>
          <w:bCs/>
          <w:i/>
          <w:iCs/>
          <w:color w:val="0070C0"/>
        </w:rPr>
        <w:t>njihovog</w:t>
      </w:r>
      <w:r w:rsidRPr="0007184E">
        <w:rPr>
          <w:b/>
          <w:bCs/>
          <w:i/>
          <w:iCs/>
          <w:color w:val="0070C0"/>
          <w:lang w:val="sr-Latn-CS"/>
        </w:rPr>
        <w:t xml:space="preserve"> </w:t>
      </w:r>
      <w:r w:rsidRPr="0007184E">
        <w:rPr>
          <w:b/>
          <w:bCs/>
          <w:i/>
          <w:iCs/>
          <w:color w:val="0070C0"/>
        </w:rPr>
        <w:t>objelodanjivanja</w:t>
      </w:r>
      <w:r w:rsidRPr="0007184E">
        <w:rPr>
          <w:b/>
          <w:bCs/>
          <w:i/>
          <w:iCs/>
          <w:color w:val="0070C0"/>
          <w:lang w:val="sr-Latn-CS"/>
        </w:rPr>
        <w:t xml:space="preserve"> </w:t>
      </w:r>
      <w:r w:rsidRPr="0007184E">
        <w:rPr>
          <w:b/>
          <w:bCs/>
          <w:i/>
          <w:iCs/>
          <w:color w:val="0070C0"/>
        </w:rPr>
        <w:t>u</w:t>
      </w:r>
      <w:r w:rsidRPr="0007184E">
        <w:rPr>
          <w:b/>
          <w:bCs/>
          <w:i/>
          <w:iCs/>
          <w:color w:val="0070C0"/>
          <w:lang w:val="sr-Latn-CS"/>
        </w:rPr>
        <w:t xml:space="preserve"> </w:t>
      </w:r>
      <w:r w:rsidRPr="0007184E">
        <w:rPr>
          <w:b/>
          <w:bCs/>
          <w:i/>
          <w:iCs/>
          <w:color w:val="0070C0"/>
        </w:rPr>
        <w:t>finansijskim</w:t>
      </w:r>
      <w:r w:rsidRPr="0007184E">
        <w:rPr>
          <w:b/>
          <w:bCs/>
          <w:i/>
          <w:iCs/>
          <w:color w:val="0070C0"/>
          <w:lang w:val="sr-Latn-CS"/>
        </w:rPr>
        <w:t xml:space="preserve"> </w:t>
      </w:r>
      <w:r w:rsidRPr="0007184E">
        <w:rPr>
          <w:b/>
          <w:bCs/>
          <w:i/>
          <w:iCs/>
          <w:color w:val="0070C0"/>
        </w:rPr>
        <w:t>izvje</w:t>
      </w:r>
      <w:r w:rsidRPr="0007184E">
        <w:rPr>
          <w:b/>
          <w:bCs/>
          <w:i/>
          <w:iCs/>
          <w:color w:val="0070C0"/>
          <w:lang w:val="sr-Latn-CS"/>
        </w:rPr>
        <w:t>š</w:t>
      </w:r>
      <w:r w:rsidRPr="0007184E">
        <w:rPr>
          <w:b/>
          <w:bCs/>
          <w:i/>
          <w:iCs/>
          <w:color w:val="0070C0"/>
        </w:rPr>
        <w:t>tajima</w:t>
      </w:r>
      <w:r w:rsidRPr="0007184E">
        <w:rPr>
          <w:b/>
          <w:bCs/>
          <w:i/>
          <w:iCs/>
          <w:color w:val="0070C0"/>
          <w:lang w:val="sr-Latn-CS"/>
        </w:rPr>
        <w:t>.</w:t>
      </w:r>
    </w:p>
    <w:p w14:paraId="585058CC" w14:textId="77777777" w:rsidR="00584D9A" w:rsidRPr="00C77F09" w:rsidRDefault="00770F34" w:rsidP="00770F34">
      <w:pPr>
        <w:ind w:left="426"/>
        <w:rPr>
          <w:lang w:val="sr-Latn-CS"/>
        </w:rPr>
      </w:pPr>
      <w:r w:rsidRPr="00C77F09">
        <w:rPr>
          <w:lang w:val="sr-Latn-CS"/>
        </w:rPr>
        <w:tab/>
      </w:r>
      <w:r w:rsidRPr="00C77F09">
        <w:rPr>
          <w:lang w:val="sr-Latn-CS"/>
        </w:rPr>
        <w:tab/>
      </w:r>
    </w:p>
    <w:p w14:paraId="0FD17EDC" w14:textId="7D490248" w:rsidR="00770F34" w:rsidRPr="002B1321" w:rsidRDefault="00770F34" w:rsidP="009B1F81">
      <w:pPr>
        <w:ind w:left="-426" w:right="-382"/>
        <w:rPr>
          <w:color w:val="0070C0"/>
        </w:rPr>
      </w:pPr>
      <w:r w:rsidRPr="002B1321">
        <w:rPr>
          <w:color w:val="0070C0"/>
        </w:rPr>
        <w:t>Na osnovu provedenih procedura, moglo se steći saznanje i uvjerenje, da postoje povezne strane</w:t>
      </w:r>
      <w:r w:rsidR="009B1F81" w:rsidRPr="002B1321">
        <w:rPr>
          <w:color w:val="0070C0"/>
        </w:rPr>
        <w:t>.</w:t>
      </w:r>
      <w:r w:rsidRPr="002B1321">
        <w:rPr>
          <w:color w:val="0070C0"/>
        </w:rPr>
        <w:t xml:space="preserve"> </w:t>
      </w:r>
    </w:p>
    <w:p w14:paraId="72FC6D59" w14:textId="77777777" w:rsidR="00770F34" w:rsidRPr="00C77F09" w:rsidRDefault="00770F34" w:rsidP="009B1F81">
      <w:pPr>
        <w:ind w:left="-426" w:right="-382"/>
      </w:pPr>
    </w:p>
    <w:p w14:paraId="58FBEEB5" w14:textId="3FE2D43D" w:rsidR="00770F34" w:rsidRPr="00E23304" w:rsidRDefault="00770F34" w:rsidP="00134B31">
      <w:pPr>
        <w:tabs>
          <w:tab w:val="num" w:pos="720"/>
        </w:tabs>
        <w:ind w:left="-426" w:right="-808"/>
        <w:rPr>
          <w:color w:val="0070C0"/>
        </w:rPr>
      </w:pPr>
      <w:r w:rsidRPr="00E23304">
        <w:rPr>
          <w:color w:val="0070C0"/>
        </w:rPr>
        <w:t xml:space="preserve">Uvidom u analitičku evidenciju  </w:t>
      </w:r>
      <w:r w:rsidRPr="00E23304">
        <w:rPr>
          <w:b/>
          <w:i/>
          <w:iCs/>
          <w:color w:val="0070C0"/>
        </w:rPr>
        <w:t>konta 2000</w:t>
      </w:r>
      <w:r w:rsidRPr="00E23304">
        <w:rPr>
          <w:i/>
          <w:iCs/>
          <w:color w:val="0070C0"/>
        </w:rPr>
        <w:t xml:space="preserve"> </w:t>
      </w:r>
      <w:r w:rsidR="00134B31" w:rsidRPr="00E23304">
        <w:rPr>
          <w:b/>
          <w:i/>
          <w:iCs/>
          <w:color w:val="0070C0"/>
        </w:rPr>
        <w:t>“</w:t>
      </w:r>
      <w:r w:rsidRPr="00E23304">
        <w:rPr>
          <w:b/>
          <w:i/>
          <w:iCs/>
          <w:color w:val="0070C0"/>
        </w:rPr>
        <w:t>potraživanja od kupaca-povezana pravna lica’’,</w:t>
      </w:r>
      <w:r w:rsidRPr="00E23304">
        <w:rPr>
          <w:color w:val="0070C0"/>
        </w:rPr>
        <w:t xml:space="preserve"> na dan bilansiranja utvrdili smo sljedeći promet (sa početnim saldom):</w:t>
      </w:r>
    </w:p>
    <w:p w14:paraId="54018DDD" w14:textId="77777777" w:rsidR="00770F34" w:rsidRPr="00E23304" w:rsidRDefault="00770F34" w:rsidP="00770F34">
      <w:pPr>
        <w:tabs>
          <w:tab w:val="num" w:pos="720"/>
        </w:tabs>
        <w:ind w:left="426" w:firstLine="294"/>
        <w:rPr>
          <w:color w:val="0070C0"/>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1476"/>
        <w:gridCol w:w="1476"/>
        <w:gridCol w:w="1974"/>
      </w:tblGrid>
      <w:tr w:rsidR="00E23304" w:rsidRPr="00E23304" w14:paraId="63557AEC" w14:textId="77777777" w:rsidTr="002359D2">
        <w:trPr>
          <w:jc w:val="center"/>
        </w:trPr>
        <w:tc>
          <w:tcPr>
            <w:tcW w:w="4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C37A4" w14:textId="77777777" w:rsidR="00770F34" w:rsidRPr="00E23304" w:rsidRDefault="00770F34" w:rsidP="001F6334">
            <w:pPr>
              <w:tabs>
                <w:tab w:val="num" w:pos="720"/>
              </w:tabs>
              <w:jc w:val="center"/>
              <w:rPr>
                <w:color w:val="0070C0"/>
              </w:rPr>
            </w:pPr>
            <w:r w:rsidRPr="00E23304">
              <w:rPr>
                <w:color w:val="0070C0"/>
              </w:rPr>
              <w:t>Povezano pravno lice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F7F0C" w14:textId="77777777" w:rsidR="00770F34" w:rsidRPr="00E23304" w:rsidRDefault="00770F34" w:rsidP="001F6334">
            <w:pPr>
              <w:tabs>
                <w:tab w:val="num" w:pos="720"/>
              </w:tabs>
              <w:jc w:val="center"/>
              <w:rPr>
                <w:color w:val="0070C0"/>
              </w:rPr>
            </w:pPr>
            <w:r w:rsidRPr="00E23304">
              <w:rPr>
                <w:color w:val="0070C0"/>
              </w:rPr>
              <w:t>Duguje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9BB7C" w14:textId="77777777" w:rsidR="00770F34" w:rsidRPr="00E23304" w:rsidRDefault="00770F34" w:rsidP="001F6334">
            <w:pPr>
              <w:tabs>
                <w:tab w:val="num" w:pos="720"/>
              </w:tabs>
              <w:jc w:val="center"/>
              <w:rPr>
                <w:color w:val="0070C0"/>
              </w:rPr>
            </w:pPr>
            <w:r w:rsidRPr="00E23304">
              <w:rPr>
                <w:color w:val="0070C0"/>
              </w:rPr>
              <w:t>Potražuje</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A72DE" w14:textId="77777777" w:rsidR="00770F34" w:rsidRPr="00E23304" w:rsidRDefault="00770F34" w:rsidP="001F6334">
            <w:pPr>
              <w:tabs>
                <w:tab w:val="num" w:pos="720"/>
              </w:tabs>
              <w:jc w:val="center"/>
              <w:rPr>
                <w:color w:val="0070C0"/>
              </w:rPr>
            </w:pPr>
            <w:r w:rsidRPr="00E23304">
              <w:rPr>
                <w:color w:val="0070C0"/>
              </w:rPr>
              <w:t>Saldo</w:t>
            </w:r>
          </w:p>
        </w:tc>
      </w:tr>
      <w:tr w:rsidR="00E23304" w:rsidRPr="00E23304" w14:paraId="756FCEA9" w14:textId="77777777" w:rsidTr="002359D2">
        <w:trPr>
          <w:jc w:val="center"/>
        </w:trPr>
        <w:tc>
          <w:tcPr>
            <w:tcW w:w="4009" w:type="dxa"/>
            <w:tcBorders>
              <w:top w:val="single" w:sz="4" w:space="0" w:color="auto"/>
              <w:left w:val="single" w:sz="4" w:space="0" w:color="auto"/>
              <w:bottom w:val="single" w:sz="4" w:space="0" w:color="auto"/>
              <w:right w:val="single" w:sz="4" w:space="0" w:color="auto"/>
            </w:tcBorders>
            <w:shd w:val="clear" w:color="auto" w:fill="auto"/>
            <w:hideMark/>
          </w:tcPr>
          <w:p w14:paraId="6159AC7D" w14:textId="77777777" w:rsidR="00770F34" w:rsidRPr="00E23304" w:rsidRDefault="00770F34" w:rsidP="001F6334">
            <w:pPr>
              <w:tabs>
                <w:tab w:val="num" w:pos="720"/>
              </w:tabs>
              <w:rPr>
                <w:color w:val="0070C0"/>
              </w:rPr>
            </w:pPr>
            <w:r w:rsidRPr="00E23304">
              <w:rPr>
                <w:color w:val="0070C0"/>
              </w:rPr>
              <w:t>“BMB GROUP” doo Banja Luka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21CF" w14:textId="413F0D41" w:rsidR="00770F34" w:rsidRPr="00E23304" w:rsidRDefault="00E23304" w:rsidP="001F6334">
            <w:pPr>
              <w:tabs>
                <w:tab w:val="num" w:pos="720"/>
              </w:tabs>
              <w:jc w:val="right"/>
              <w:rPr>
                <w:color w:val="0070C0"/>
              </w:rPr>
            </w:pPr>
            <w:r w:rsidRPr="00E23304">
              <w:rPr>
                <w:color w:val="0070C0"/>
              </w:rPr>
              <w:t>1.839.356,52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CD958" w14:textId="68CB7271" w:rsidR="00770F34" w:rsidRPr="00E23304" w:rsidRDefault="00E23304" w:rsidP="001F6334">
            <w:pPr>
              <w:tabs>
                <w:tab w:val="num" w:pos="720"/>
              </w:tabs>
              <w:jc w:val="right"/>
              <w:rPr>
                <w:color w:val="0070C0"/>
              </w:rPr>
            </w:pPr>
            <w:r w:rsidRPr="00E23304">
              <w:rPr>
                <w:color w:val="0070C0"/>
              </w:rPr>
              <w:t>910.040,97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AC1F5" w14:textId="2491EFA7" w:rsidR="00770F34" w:rsidRPr="00E23304" w:rsidRDefault="00E23304" w:rsidP="001F6334">
            <w:pPr>
              <w:tabs>
                <w:tab w:val="num" w:pos="720"/>
              </w:tabs>
              <w:jc w:val="right"/>
              <w:rPr>
                <w:color w:val="0070C0"/>
              </w:rPr>
            </w:pPr>
            <w:r w:rsidRPr="00E23304">
              <w:rPr>
                <w:color w:val="0070C0"/>
              </w:rPr>
              <w:t>929.315,55</w:t>
            </w:r>
          </w:p>
        </w:tc>
      </w:tr>
      <w:tr w:rsidR="00E23304" w:rsidRPr="00E23304" w14:paraId="031E2692" w14:textId="77777777" w:rsidTr="002359D2">
        <w:trPr>
          <w:jc w:val="center"/>
        </w:trPr>
        <w:tc>
          <w:tcPr>
            <w:tcW w:w="4009" w:type="dxa"/>
            <w:tcBorders>
              <w:top w:val="single" w:sz="4" w:space="0" w:color="auto"/>
              <w:left w:val="single" w:sz="4" w:space="0" w:color="auto"/>
              <w:bottom w:val="single" w:sz="4" w:space="0" w:color="auto"/>
              <w:right w:val="single" w:sz="4" w:space="0" w:color="auto"/>
            </w:tcBorders>
            <w:shd w:val="clear" w:color="auto" w:fill="auto"/>
            <w:hideMark/>
          </w:tcPr>
          <w:p w14:paraId="5D581092" w14:textId="77777777" w:rsidR="00770F34" w:rsidRPr="00E23304" w:rsidRDefault="00770F34" w:rsidP="001F6334">
            <w:pPr>
              <w:tabs>
                <w:tab w:val="num" w:pos="720"/>
              </w:tabs>
              <w:rPr>
                <w:color w:val="0070C0"/>
              </w:rPr>
            </w:pPr>
            <w:r w:rsidRPr="00E23304">
              <w:rPr>
                <w:color w:val="0070C0"/>
              </w:rPr>
              <w:t>‘’IGMIN MM’’ doo Modriča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08F87" w14:textId="77777777" w:rsidR="00770F34" w:rsidRPr="00E23304" w:rsidRDefault="00770F34" w:rsidP="001F6334">
            <w:pPr>
              <w:tabs>
                <w:tab w:val="num" w:pos="720"/>
              </w:tabs>
              <w:jc w:val="right"/>
              <w:rPr>
                <w:color w:val="0070C0"/>
              </w:rPr>
            </w:pPr>
            <w:r w:rsidRPr="00E23304">
              <w:rPr>
                <w:color w:val="0070C0"/>
              </w:rPr>
              <w:t>7.981,11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EE364" w14:textId="77777777" w:rsidR="00770F34" w:rsidRPr="00E23304" w:rsidRDefault="00770F34" w:rsidP="001F6334">
            <w:pPr>
              <w:tabs>
                <w:tab w:val="num" w:pos="720"/>
              </w:tabs>
              <w:jc w:val="right"/>
              <w:rPr>
                <w:color w:val="0070C0"/>
              </w:rPr>
            </w:pPr>
            <w:r w:rsidRPr="00E23304">
              <w:rPr>
                <w:color w:val="0070C0"/>
              </w:rPr>
              <w:t>0,00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59C2" w14:textId="77777777" w:rsidR="00770F34" w:rsidRPr="00E23304" w:rsidRDefault="00770F34" w:rsidP="001F6334">
            <w:pPr>
              <w:tabs>
                <w:tab w:val="num" w:pos="720"/>
              </w:tabs>
              <w:jc w:val="right"/>
              <w:rPr>
                <w:color w:val="0070C0"/>
              </w:rPr>
            </w:pPr>
            <w:r w:rsidRPr="00E23304">
              <w:rPr>
                <w:color w:val="0070C0"/>
              </w:rPr>
              <w:t>7.981,11</w:t>
            </w:r>
          </w:p>
        </w:tc>
      </w:tr>
      <w:tr w:rsidR="00E23304" w:rsidRPr="00E23304" w14:paraId="363997D4" w14:textId="77777777" w:rsidTr="002359D2">
        <w:trPr>
          <w:jc w:val="center"/>
        </w:trPr>
        <w:tc>
          <w:tcPr>
            <w:tcW w:w="4009" w:type="dxa"/>
            <w:tcBorders>
              <w:top w:val="single" w:sz="4" w:space="0" w:color="auto"/>
              <w:left w:val="single" w:sz="4" w:space="0" w:color="auto"/>
              <w:bottom w:val="single" w:sz="4" w:space="0" w:color="auto"/>
              <w:right w:val="single" w:sz="4" w:space="0" w:color="auto"/>
            </w:tcBorders>
            <w:shd w:val="clear" w:color="auto" w:fill="auto"/>
          </w:tcPr>
          <w:p w14:paraId="36BA6045" w14:textId="77777777" w:rsidR="00770F34" w:rsidRPr="00E23304" w:rsidRDefault="00770F34" w:rsidP="001F6334">
            <w:pPr>
              <w:tabs>
                <w:tab w:val="num" w:pos="720"/>
              </w:tabs>
              <w:rPr>
                <w:color w:val="0070C0"/>
              </w:rPr>
            </w:pPr>
            <w:r w:rsidRPr="00E23304">
              <w:rPr>
                <w:color w:val="0070C0"/>
              </w:rPr>
              <w:t>Tvornica opekarskih proizvoda Tunjice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270BF782" w14:textId="77777777" w:rsidR="00770F34" w:rsidRPr="00E23304" w:rsidRDefault="00770F34" w:rsidP="001F6334">
            <w:pPr>
              <w:tabs>
                <w:tab w:val="num" w:pos="720"/>
              </w:tabs>
              <w:jc w:val="right"/>
              <w:rPr>
                <w:color w:val="0070C0"/>
              </w:rPr>
            </w:pPr>
            <w:r w:rsidRPr="00E23304">
              <w:rPr>
                <w:color w:val="0070C0"/>
              </w:rPr>
              <w:t>576,00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112308CD" w14:textId="77777777" w:rsidR="00770F34" w:rsidRPr="00E23304" w:rsidRDefault="00770F34" w:rsidP="001F6334">
            <w:pPr>
              <w:tabs>
                <w:tab w:val="num" w:pos="720"/>
              </w:tabs>
              <w:jc w:val="right"/>
              <w:rPr>
                <w:color w:val="0070C0"/>
              </w:rPr>
            </w:pPr>
            <w:r w:rsidRPr="00E23304">
              <w:rPr>
                <w:color w:val="0070C0"/>
              </w:rPr>
              <w:t>0,00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8155A65" w14:textId="1866CC99" w:rsidR="00770F34" w:rsidRPr="00E23304" w:rsidRDefault="002359D2" w:rsidP="001F6334">
            <w:pPr>
              <w:tabs>
                <w:tab w:val="num" w:pos="720"/>
              </w:tabs>
              <w:jc w:val="right"/>
              <w:rPr>
                <w:color w:val="0070C0"/>
              </w:rPr>
            </w:pPr>
            <w:r w:rsidRPr="00E23304">
              <w:rPr>
                <w:color w:val="0070C0"/>
              </w:rPr>
              <w:t>5</w:t>
            </w:r>
            <w:r w:rsidR="00770F34" w:rsidRPr="00E23304">
              <w:rPr>
                <w:color w:val="0070C0"/>
              </w:rPr>
              <w:t>76,00</w:t>
            </w:r>
          </w:p>
        </w:tc>
      </w:tr>
      <w:tr w:rsidR="00E23304" w:rsidRPr="00E23304" w14:paraId="64553842" w14:textId="77777777" w:rsidTr="002359D2">
        <w:trPr>
          <w:jc w:val="center"/>
        </w:trPr>
        <w:tc>
          <w:tcPr>
            <w:tcW w:w="4009" w:type="dxa"/>
            <w:tcBorders>
              <w:top w:val="single" w:sz="4" w:space="0" w:color="auto"/>
              <w:left w:val="single" w:sz="4" w:space="0" w:color="auto"/>
              <w:bottom w:val="single" w:sz="4" w:space="0" w:color="auto"/>
              <w:right w:val="single" w:sz="4" w:space="0" w:color="auto"/>
            </w:tcBorders>
            <w:shd w:val="clear" w:color="auto" w:fill="auto"/>
          </w:tcPr>
          <w:p w14:paraId="5A827043" w14:textId="77777777" w:rsidR="00770F34" w:rsidRPr="00E23304" w:rsidRDefault="00770F34" w:rsidP="001F6334">
            <w:pPr>
              <w:tabs>
                <w:tab w:val="num" w:pos="720"/>
              </w:tabs>
              <w:jc w:val="right"/>
              <w:rPr>
                <w:b/>
                <w:color w:val="0070C0"/>
              </w:rPr>
            </w:pPr>
            <w:r w:rsidRPr="00E23304">
              <w:rPr>
                <w:b/>
                <w:color w:val="0070C0"/>
              </w:rPr>
              <w:t>Ukupno</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919A8C8" w14:textId="7C9663A9" w:rsidR="00770F34" w:rsidRPr="00E23304" w:rsidRDefault="00E23304" w:rsidP="001F6334">
            <w:pPr>
              <w:tabs>
                <w:tab w:val="num" w:pos="720"/>
              </w:tabs>
              <w:jc w:val="right"/>
              <w:rPr>
                <w:b/>
                <w:color w:val="0070C0"/>
              </w:rPr>
            </w:pPr>
            <w:r w:rsidRPr="00E23304">
              <w:rPr>
                <w:b/>
                <w:color w:val="0070C0"/>
              </w:rPr>
              <w:t>1.847.913,63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86CF6D1" w14:textId="4C8ED198" w:rsidR="00770F34" w:rsidRPr="00E23304" w:rsidRDefault="00E23304" w:rsidP="001F6334">
            <w:pPr>
              <w:tabs>
                <w:tab w:val="num" w:pos="720"/>
              </w:tabs>
              <w:jc w:val="right"/>
              <w:rPr>
                <w:b/>
                <w:color w:val="0070C0"/>
              </w:rPr>
            </w:pPr>
            <w:r w:rsidRPr="00E23304">
              <w:rPr>
                <w:b/>
                <w:color w:val="0070C0"/>
              </w:rPr>
              <w:t>910.040,97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17459AED" w14:textId="499AFEF3" w:rsidR="00770F34" w:rsidRPr="00E23304" w:rsidRDefault="00E23304" w:rsidP="001F6334">
            <w:pPr>
              <w:tabs>
                <w:tab w:val="num" w:pos="720"/>
              </w:tabs>
              <w:jc w:val="right"/>
              <w:rPr>
                <w:b/>
                <w:color w:val="0070C0"/>
              </w:rPr>
            </w:pPr>
            <w:r w:rsidRPr="00E23304">
              <w:rPr>
                <w:b/>
                <w:color w:val="0070C0"/>
              </w:rPr>
              <w:t>937.872,66</w:t>
            </w:r>
          </w:p>
        </w:tc>
      </w:tr>
    </w:tbl>
    <w:p w14:paraId="345C24BA" w14:textId="77777777" w:rsidR="00770F34" w:rsidRDefault="00770F34" w:rsidP="00770F34">
      <w:pPr>
        <w:tabs>
          <w:tab w:val="num" w:pos="720"/>
        </w:tabs>
        <w:ind w:left="426" w:firstLine="294"/>
      </w:pPr>
    </w:p>
    <w:p w14:paraId="026C0CC0" w14:textId="77777777" w:rsidR="007B2293" w:rsidRPr="00C77F09" w:rsidRDefault="007B2293" w:rsidP="00770F34">
      <w:pPr>
        <w:tabs>
          <w:tab w:val="num" w:pos="720"/>
        </w:tabs>
        <w:ind w:left="426" w:firstLine="294"/>
      </w:pPr>
    </w:p>
    <w:p w14:paraId="4DF9CADC" w14:textId="0247BE84" w:rsidR="00770F34" w:rsidRPr="00E23304" w:rsidRDefault="00770F34" w:rsidP="00571B6B">
      <w:pPr>
        <w:tabs>
          <w:tab w:val="num" w:pos="720"/>
        </w:tabs>
        <w:ind w:left="-426" w:right="43"/>
        <w:rPr>
          <w:color w:val="0070C0"/>
        </w:rPr>
      </w:pPr>
      <w:r w:rsidRPr="00E23304">
        <w:rPr>
          <w:color w:val="0070C0"/>
        </w:rPr>
        <w:t xml:space="preserve">Uvidom u analitičku evidenciju  </w:t>
      </w:r>
      <w:r w:rsidRPr="00E23304">
        <w:rPr>
          <w:b/>
          <w:i/>
          <w:iCs/>
          <w:color w:val="0070C0"/>
        </w:rPr>
        <w:t>konta 2210</w:t>
      </w:r>
      <w:r w:rsidRPr="00E23304">
        <w:rPr>
          <w:i/>
          <w:iCs/>
          <w:color w:val="0070C0"/>
        </w:rPr>
        <w:t xml:space="preserve"> </w:t>
      </w:r>
      <w:r w:rsidR="002359D2" w:rsidRPr="00E23304">
        <w:rPr>
          <w:b/>
          <w:i/>
          <w:iCs/>
          <w:color w:val="0070C0"/>
        </w:rPr>
        <w:t>”</w:t>
      </w:r>
      <w:r w:rsidRPr="00E23304">
        <w:rPr>
          <w:b/>
          <w:i/>
          <w:iCs/>
          <w:color w:val="0070C0"/>
        </w:rPr>
        <w:t>potraživanje za ugovorenu kamatu od kupca</w:t>
      </w:r>
      <w:r w:rsidR="002359D2" w:rsidRPr="00E23304">
        <w:rPr>
          <w:b/>
          <w:color w:val="0070C0"/>
        </w:rPr>
        <w:t>”</w:t>
      </w:r>
      <w:r w:rsidRPr="00E23304">
        <w:rPr>
          <w:color w:val="0070C0"/>
        </w:rPr>
        <w:t xml:space="preserve"> na dan bilansiranja utvrdili smo sljedeći promet (sa početnim saldom):</w:t>
      </w:r>
    </w:p>
    <w:p w14:paraId="02E84B38" w14:textId="77777777" w:rsidR="00770F34" w:rsidRPr="00E23304" w:rsidRDefault="00770F34" w:rsidP="007B2293">
      <w:pPr>
        <w:tabs>
          <w:tab w:val="num" w:pos="720"/>
        </w:tabs>
        <w:ind w:left="426" w:right="326" w:firstLine="294"/>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2006"/>
        <w:gridCol w:w="1622"/>
        <w:gridCol w:w="1089"/>
      </w:tblGrid>
      <w:tr w:rsidR="00E23304" w:rsidRPr="00E23304" w14:paraId="0959DEAF" w14:textId="77777777" w:rsidTr="007B2293">
        <w:trPr>
          <w:jc w:val="center"/>
        </w:trPr>
        <w:tc>
          <w:tcPr>
            <w:tcW w:w="45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4909" w14:textId="77777777" w:rsidR="00770F34" w:rsidRPr="00E23304" w:rsidRDefault="00770F34" w:rsidP="007B2293">
            <w:pPr>
              <w:tabs>
                <w:tab w:val="num" w:pos="720"/>
              </w:tabs>
              <w:ind w:right="326"/>
              <w:jc w:val="center"/>
              <w:rPr>
                <w:color w:val="0070C0"/>
              </w:rPr>
            </w:pPr>
            <w:r w:rsidRPr="00E23304">
              <w:rPr>
                <w:color w:val="0070C0"/>
              </w:rPr>
              <w:t>Povezano pravno lice</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09FC2" w14:textId="77777777" w:rsidR="00770F34" w:rsidRPr="00E23304" w:rsidRDefault="00770F34" w:rsidP="007B2293">
            <w:pPr>
              <w:tabs>
                <w:tab w:val="num" w:pos="720"/>
              </w:tabs>
              <w:ind w:right="326"/>
              <w:jc w:val="center"/>
              <w:rPr>
                <w:color w:val="0070C0"/>
              </w:rPr>
            </w:pPr>
            <w:r w:rsidRPr="00E23304">
              <w:rPr>
                <w:color w:val="0070C0"/>
              </w:rPr>
              <w:t>Duguje</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BCE1" w14:textId="77777777" w:rsidR="00770F34" w:rsidRPr="00E23304" w:rsidRDefault="00770F34" w:rsidP="007B2293">
            <w:pPr>
              <w:tabs>
                <w:tab w:val="num" w:pos="720"/>
              </w:tabs>
              <w:ind w:right="326"/>
              <w:jc w:val="center"/>
              <w:rPr>
                <w:color w:val="0070C0"/>
              </w:rPr>
            </w:pPr>
            <w:r w:rsidRPr="00E23304">
              <w:rPr>
                <w:color w:val="0070C0"/>
              </w:rPr>
              <w:t>Potražuje</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3D0B1" w14:textId="77777777" w:rsidR="00770F34" w:rsidRPr="00E23304" w:rsidRDefault="00770F34" w:rsidP="007B2293">
            <w:pPr>
              <w:tabs>
                <w:tab w:val="num" w:pos="720"/>
              </w:tabs>
              <w:ind w:right="326"/>
              <w:jc w:val="center"/>
              <w:rPr>
                <w:color w:val="0070C0"/>
              </w:rPr>
            </w:pPr>
            <w:r w:rsidRPr="00E23304">
              <w:rPr>
                <w:color w:val="0070C0"/>
              </w:rPr>
              <w:t>Saldo</w:t>
            </w:r>
          </w:p>
        </w:tc>
      </w:tr>
      <w:tr w:rsidR="00E23304" w:rsidRPr="00E23304" w14:paraId="095ED123" w14:textId="77777777" w:rsidTr="007B2293">
        <w:trPr>
          <w:jc w:val="center"/>
        </w:trPr>
        <w:tc>
          <w:tcPr>
            <w:tcW w:w="4599" w:type="dxa"/>
            <w:tcBorders>
              <w:top w:val="single" w:sz="4" w:space="0" w:color="auto"/>
              <w:left w:val="single" w:sz="4" w:space="0" w:color="auto"/>
              <w:bottom w:val="single" w:sz="4" w:space="0" w:color="auto"/>
              <w:right w:val="single" w:sz="4" w:space="0" w:color="auto"/>
            </w:tcBorders>
            <w:shd w:val="clear" w:color="auto" w:fill="auto"/>
            <w:hideMark/>
          </w:tcPr>
          <w:p w14:paraId="57C0A4E2" w14:textId="77777777" w:rsidR="00E23304" w:rsidRPr="00E23304" w:rsidRDefault="00E23304" w:rsidP="007B2293">
            <w:pPr>
              <w:tabs>
                <w:tab w:val="num" w:pos="720"/>
              </w:tabs>
              <w:ind w:right="326"/>
              <w:rPr>
                <w:color w:val="0070C0"/>
              </w:rPr>
            </w:pPr>
            <w:r w:rsidRPr="00E23304">
              <w:rPr>
                <w:color w:val="0070C0"/>
              </w:rPr>
              <w:t>‘’FOP Lopare’’ ad Lopare</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24C9E" w14:textId="77777777" w:rsidR="00E23304" w:rsidRPr="00E23304" w:rsidRDefault="00E23304" w:rsidP="007B2293">
            <w:pPr>
              <w:tabs>
                <w:tab w:val="num" w:pos="720"/>
              </w:tabs>
              <w:ind w:right="326"/>
              <w:jc w:val="right"/>
              <w:rPr>
                <w:color w:val="0070C0"/>
              </w:rPr>
            </w:pPr>
            <w:r w:rsidRPr="00E23304">
              <w:rPr>
                <w:color w:val="0070C0"/>
              </w:rPr>
              <w:t>437.455,80</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0D0F" w14:textId="7FC8A0F0" w:rsidR="00E23304" w:rsidRPr="00E23304" w:rsidRDefault="00E23304" w:rsidP="007B2293">
            <w:pPr>
              <w:tabs>
                <w:tab w:val="num" w:pos="720"/>
              </w:tabs>
              <w:ind w:right="326"/>
              <w:jc w:val="right"/>
              <w:rPr>
                <w:color w:val="0070C0"/>
              </w:rPr>
            </w:pPr>
            <w:r w:rsidRPr="00E23304">
              <w:rPr>
                <w:color w:val="0070C0"/>
              </w:rPr>
              <w:t>437.455,80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BD31C" w14:textId="5E0F534E" w:rsidR="00E23304" w:rsidRPr="00E23304" w:rsidRDefault="00E23304" w:rsidP="007B2293">
            <w:pPr>
              <w:tabs>
                <w:tab w:val="num" w:pos="720"/>
              </w:tabs>
              <w:ind w:right="326"/>
              <w:jc w:val="right"/>
              <w:rPr>
                <w:color w:val="0070C0"/>
              </w:rPr>
            </w:pPr>
            <w:r w:rsidRPr="00E23304">
              <w:rPr>
                <w:color w:val="0070C0"/>
              </w:rPr>
              <w:t>0,00</w:t>
            </w:r>
          </w:p>
        </w:tc>
      </w:tr>
      <w:tr w:rsidR="00E23304" w:rsidRPr="00E23304" w14:paraId="351CF32C" w14:textId="77777777" w:rsidTr="007B2293">
        <w:trPr>
          <w:jc w:val="center"/>
        </w:trPr>
        <w:tc>
          <w:tcPr>
            <w:tcW w:w="4599" w:type="dxa"/>
            <w:tcBorders>
              <w:top w:val="single" w:sz="4" w:space="0" w:color="auto"/>
              <w:left w:val="single" w:sz="4" w:space="0" w:color="auto"/>
              <w:bottom w:val="single" w:sz="4" w:space="0" w:color="auto"/>
              <w:right w:val="single" w:sz="4" w:space="0" w:color="auto"/>
            </w:tcBorders>
            <w:shd w:val="clear" w:color="auto" w:fill="auto"/>
          </w:tcPr>
          <w:p w14:paraId="1589D7C7" w14:textId="77777777" w:rsidR="00E23304" w:rsidRPr="00E23304" w:rsidRDefault="00E23304" w:rsidP="007B2293">
            <w:pPr>
              <w:tabs>
                <w:tab w:val="num" w:pos="720"/>
              </w:tabs>
              <w:ind w:right="326"/>
              <w:jc w:val="right"/>
              <w:rPr>
                <w:b/>
                <w:color w:val="0070C0"/>
              </w:rPr>
            </w:pPr>
            <w:r w:rsidRPr="00E23304">
              <w:rPr>
                <w:b/>
                <w:color w:val="0070C0"/>
              </w:rPr>
              <w:t>UKUPNO:</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4279946" w14:textId="77777777" w:rsidR="00E23304" w:rsidRPr="00E23304" w:rsidRDefault="00E23304" w:rsidP="007B2293">
            <w:pPr>
              <w:tabs>
                <w:tab w:val="num" w:pos="720"/>
              </w:tabs>
              <w:ind w:right="326"/>
              <w:jc w:val="right"/>
              <w:rPr>
                <w:b/>
                <w:color w:val="0070C0"/>
              </w:rPr>
            </w:pPr>
            <w:r w:rsidRPr="00E23304">
              <w:rPr>
                <w:b/>
                <w:color w:val="0070C0"/>
              </w:rPr>
              <w:t>437.455,80</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E30042B" w14:textId="2402B2C7" w:rsidR="00E23304" w:rsidRPr="00E23304" w:rsidRDefault="00E23304" w:rsidP="007B2293">
            <w:pPr>
              <w:tabs>
                <w:tab w:val="num" w:pos="720"/>
              </w:tabs>
              <w:ind w:right="326"/>
              <w:jc w:val="right"/>
              <w:rPr>
                <w:b/>
                <w:color w:val="0070C0"/>
              </w:rPr>
            </w:pPr>
            <w:r w:rsidRPr="00E23304">
              <w:rPr>
                <w:b/>
                <w:color w:val="0070C0"/>
              </w:rPr>
              <w:t>437.455,80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31CDB7B" w14:textId="4D8EF04B" w:rsidR="00E23304" w:rsidRPr="00E23304" w:rsidRDefault="00E23304" w:rsidP="007B2293">
            <w:pPr>
              <w:tabs>
                <w:tab w:val="num" w:pos="720"/>
              </w:tabs>
              <w:ind w:right="326"/>
              <w:jc w:val="right"/>
              <w:rPr>
                <w:b/>
                <w:color w:val="0070C0"/>
              </w:rPr>
            </w:pPr>
            <w:r w:rsidRPr="00E23304">
              <w:rPr>
                <w:b/>
                <w:color w:val="0070C0"/>
              </w:rPr>
              <w:t>0,00</w:t>
            </w:r>
          </w:p>
        </w:tc>
      </w:tr>
    </w:tbl>
    <w:p w14:paraId="32A9B1A2" w14:textId="77777777" w:rsidR="00770F34" w:rsidRDefault="00770F34" w:rsidP="00E23304">
      <w:pPr>
        <w:ind w:left="-426"/>
      </w:pPr>
    </w:p>
    <w:p w14:paraId="39464A73" w14:textId="7AD1030E" w:rsidR="00E23304" w:rsidRDefault="00E23304" w:rsidP="00E23304">
      <w:pPr>
        <w:ind w:left="-426"/>
        <w:rPr>
          <w:color w:val="0070C0"/>
        </w:rPr>
      </w:pPr>
      <w:r w:rsidRPr="00341336">
        <w:rPr>
          <w:color w:val="0070C0"/>
        </w:rPr>
        <w:t>Uvidom u analitičku evidenciju konta 2300 “kratkoročni krediti povezanim pravnim licima – pozajmice” na dan bilansiranja utvrdili smo slijedeći promet</w:t>
      </w:r>
      <w:r w:rsidR="00341336" w:rsidRPr="00341336">
        <w:rPr>
          <w:color w:val="0070C0"/>
        </w:rPr>
        <w:t xml:space="preserve"> (bez početnog prometa)</w:t>
      </w:r>
    </w:p>
    <w:p w14:paraId="09AED1DB" w14:textId="77777777" w:rsidR="00341336" w:rsidRPr="00341336" w:rsidRDefault="00341336" w:rsidP="00E23304">
      <w:pPr>
        <w:ind w:left="-426"/>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1476"/>
        <w:gridCol w:w="1476"/>
        <w:gridCol w:w="1288"/>
      </w:tblGrid>
      <w:tr w:rsidR="00341336" w:rsidRPr="00E23304" w14:paraId="2C6A5FCC" w14:textId="77777777" w:rsidTr="007B2293">
        <w:trPr>
          <w:jc w:val="center"/>
        </w:trPr>
        <w:tc>
          <w:tcPr>
            <w:tcW w:w="4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6061C" w14:textId="77777777" w:rsidR="00341336" w:rsidRPr="00E23304" w:rsidRDefault="00341336" w:rsidP="000A5F57">
            <w:pPr>
              <w:tabs>
                <w:tab w:val="num" w:pos="720"/>
              </w:tabs>
              <w:jc w:val="center"/>
              <w:rPr>
                <w:color w:val="0070C0"/>
              </w:rPr>
            </w:pPr>
            <w:r w:rsidRPr="00E23304">
              <w:rPr>
                <w:color w:val="0070C0"/>
              </w:rPr>
              <w:t>Povezano pravno lice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3DC2" w14:textId="77777777" w:rsidR="00341336" w:rsidRPr="00E23304" w:rsidRDefault="00341336" w:rsidP="000A5F57">
            <w:pPr>
              <w:tabs>
                <w:tab w:val="num" w:pos="720"/>
              </w:tabs>
              <w:jc w:val="center"/>
              <w:rPr>
                <w:color w:val="0070C0"/>
              </w:rPr>
            </w:pPr>
            <w:r w:rsidRPr="00E23304">
              <w:rPr>
                <w:color w:val="0070C0"/>
              </w:rPr>
              <w:t>Duguje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104C" w14:textId="77777777" w:rsidR="00341336" w:rsidRPr="00E23304" w:rsidRDefault="00341336" w:rsidP="000A5F57">
            <w:pPr>
              <w:tabs>
                <w:tab w:val="num" w:pos="720"/>
              </w:tabs>
              <w:jc w:val="center"/>
              <w:rPr>
                <w:color w:val="0070C0"/>
              </w:rPr>
            </w:pPr>
            <w:r w:rsidRPr="00E23304">
              <w:rPr>
                <w:color w:val="0070C0"/>
              </w:rPr>
              <w:t>Potražuje</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FEC4" w14:textId="77777777" w:rsidR="00341336" w:rsidRPr="00E23304" w:rsidRDefault="00341336" w:rsidP="000A5F57">
            <w:pPr>
              <w:tabs>
                <w:tab w:val="num" w:pos="720"/>
              </w:tabs>
              <w:jc w:val="center"/>
              <w:rPr>
                <w:color w:val="0070C0"/>
              </w:rPr>
            </w:pPr>
            <w:r w:rsidRPr="00E23304">
              <w:rPr>
                <w:color w:val="0070C0"/>
              </w:rPr>
              <w:t>Saldo</w:t>
            </w:r>
          </w:p>
        </w:tc>
      </w:tr>
      <w:tr w:rsidR="00341336" w:rsidRPr="00E23304" w14:paraId="6726AA33" w14:textId="77777777" w:rsidTr="007B2293">
        <w:trPr>
          <w:jc w:val="center"/>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14:paraId="07E9F09A" w14:textId="25E2289C" w:rsidR="00341336" w:rsidRPr="00E23304" w:rsidRDefault="00341336" w:rsidP="00341336">
            <w:pPr>
              <w:tabs>
                <w:tab w:val="num" w:pos="720"/>
              </w:tabs>
              <w:rPr>
                <w:color w:val="0070C0"/>
              </w:rPr>
            </w:pPr>
            <w:r w:rsidRPr="00E23304">
              <w:rPr>
                <w:color w:val="0070C0"/>
              </w:rPr>
              <w:t>“BMB GROUP” doo Banja Luka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EF1B" w14:textId="7C275732" w:rsidR="00341336" w:rsidRPr="00E23304" w:rsidRDefault="00341336" w:rsidP="00341336">
            <w:pPr>
              <w:tabs>
                <w:tab w:val="num" w:pos="720"/>
              </w:tabs>
              <w:jc w:val="right"/>
              <w:rPr>
                <w:color w:val="0070C0"/>
              </w:rPr>
            </w:pPr>
            <w:r>
              <w:rPr>
                <w:color w:val="0070C0"/>
              </w:rPr>
              <w:t>215.000,00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AA43" w14:textId="6C766775" w:rsidR="00341336" w:rsidRPr="00E23304" w:rsidRDefault="00341336" w:rsidP="00341336">
            <w:pPr>
              <w:tabs>
                <w:tab w:val="num" w:pos="720"/>
              </w:tabs>
              <w:jc w:val="right"/>
              <w:rPr>
                <w:color w:val="0070C0"/>
              </w:rPr>
            </w:pPr>
            <w:r>
              <w:rPr>
                <w:color w:val="0070C0"/>
              </w:rPr>
              <w:t>215.000,00</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4A2CE" w14:textId="77777777" w:rsidR="00341336" w:rsidRPr="00E23304" w:rsidRDefault="00341336" w:rsidP="00341336">
            <w:pPr>
              <w:tabs>
                <w:tab w:val="num" w:pos="720"/>
              </w:tabs>
              <w:jc w:val="right"/>
              <w:rPr>
                <w:color w:val="0070C0"/>
              </w:rPr>
            </w:pPr>
            <w:r w:rsidRPr="00E23304">
              <w:rPr>
                <w:color w:val="0070C0"/>
              </w:rPr>
              <w:t>0,00</w:t>
            </w:r>
          </w:p>
        </w:tc>
      </w:tr>
      <w:tr w:rsidR="00341336" w:rsidRPr="00E23304" w14:paraId="1BCCDBCA" w14:textId="77777777" w:rsidTr="007B2293">
        <w:trPr>
          <w:jc w:val="center"/>
        </w:trPr>
        <w:tc>
          <w:tcPr>
            <w:tcW w:w="4983" w:type="dxa"/>
            <w:tcBorders>
              <w:top w:val="single" w:sz="4" w:space="0" w:color="auto"/>
              <w:left w:val="single" w:sz="4" w:space="0" w:color="auto"/>
              <w:bottom w:val="single" w:sz="4" w:space="0" w:color="auto"/>
              <w:right w:val="single" w:sz="4" w:space="0" w:color="auto"/>
            </w:tcBorders>
            <w:shd w:val="clear" w:color="auto" w:fill="auto"/>
          </w:tcPr>
          <w:p w14:paraId="515C5FE9" w14:textId="77777777" w:rsidR="00341336" w:rsidRPr="00E23304" w:rsidRDefault="00341336" w:rsidP="00341336">
            <w:pPr>
              <w:tabs>
                <w:tab w:val="num" w:pos="720"/>
              </w:tabs>
              <w:jc w:val="right"/>
              <w:rPr>
                <w:b/>
                <w:color w:val="0070C0"/>
              </w:rPr>
            </w:pPr>
            <w:r w:rsidRPr="00E23304">
              <w:rPr>
                <w:b/>
                <w:color w:val="0070C0"/>
              </w:rPr>
              <w:t>UKUPNO:</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FD8515F" w14:textId="2009AA60" w:rsidR="00341336" w:rsidRPr="00E23304" w:rsidRDefault="00341336" w:rsidP="00341336">
            <w:pPr>
              <w:tabs>
                <w:tab w:val="num" w:pos="720"/>
              </w:tabs>
              <w:jc w:val="right"/>
              <w:rPr>
                <w:b/>
                <w:color w:val="0070C0"/>
              </w:rPr>
            </w:pPr>
            <w:r>
              <w:rPr>
                <w:b/>
                <w:color w:val="0070C0"/>
              </w:rPr>
              <w:t>215.000,00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08B6A0A7" w14:textId="0632D3AE" w:rsidR="00341336" w:rsidRPr="00E23304" w:rsidRDefault="00341336" w:rsidP="00341336">
            <w:pPr>
              <w:tabs>
                <w:tab w:val="num" w:pos="720"/>
              </w:tabs>
              <w:jc w:val="right"/>
              <w:rPr>
                <w:b/>
                <w:color w:val="0070C0"/>
              </w:rPr>
            </w:pPr>
            <w:r>
              <w:rPr>
                <w:b/>
                <w:color w:val="0070C0"/>
              </w:rPr>
              <w:t>215.000,00</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613DD2CD" w14:textId="77777777" w:rsidR="00341336" w:rsidRPr="00E23304" w:rsidRDefault="00341336" w:rsidP="00341336">
            <w:pPr>
              <w:tabs>
                <w:tab w:val="num" w:pos="720"/>
              </w:tabs>
              <w:jc w:val="right"/>
              <w:rPr>
                <w:b/>
                <w:color w:val="0070C0"/>
              </w:rPr>
            </w:pPr>
            <w:r w:rsidRPr="00E23304">
              <w:rPr>
                <w:b/>
                <w:color w:val="0070C0"/>
              </w:rPr>
              <w:t>0,00</w:t>
            </w:r>
          </w:p>
        </w:tc>
      </w:tr>
    </w:tbl>
    <w:p w14:paraId="293A4602" w14:textId="77777777" w:rsidR="00341336" w:rsidRPr="00C77F09" w:rsidRDefault="00341336" w:rsidP="00E23304">
      <w:pPr>
        <w:ind w:left="-426"/>
      </w:pPr>
    </w:p>
    <w:p w14:paraId="331054BE" w14:textId="5CEC4586" w:rsidR="00770F34" w:rsidRPr="00E23304" w:rsidRDefault="00770F34" w:rsidP="00571B6B">
      <w:pPr>
        <w:ind w:left="-426" w:right="43"/>
        <w:rPr>
          <w:color w:val="0070C0"/>
        </w:rPr>
      </w:pPr>
      <w:r w:rsidRPr="00E23304">
        <w:rPr>
          <w:color w:val="0070C0"/>
        </w:rPr>
        <w:t xml:space="preserve">Uvidom u analitičku evidenciju  </w:t>
      </w:r>
      <w:r w:rsidRPr="00E23304">
        <w:rPr>
          <w:b/>
          <w:i/>
          <w:iCs/>
          <w:color w:val="0070C0"/>
        </w:rPr>
        <w:t>konta 2310</w:t>
      </w:r>
      <w:r w:rsidRPr="00E23304">
        <w:rPr>
          <w:i/>
          <w:iCs/>
          <w:color w:val="0070C0"/>
        </w:rPr>
        <w:t xml:space="preserve"> </w:t>
      </w:r>
      <w:r w:rsidR="002359D2" w:rsidRPr="00E23304">
        <w:rPr>
          <w:b/>
          <w:i/>
          <w:iCs/>
          <w:color w:val="0070C0"/>
        </w:rPr>
        <w:t>“</w:t>
      </w:r>
      <w:r w:rsidRPr="00E23304">
        <w:rPr>
          <w:b/>
          <w:i/>
          <w:iCs/>
          <w:color w:val="0070C0"/>
        </w:rPr>
        <w:t>kratkoročni fin. krediti i zajmovi</w:t>
      </w:r>
      <w:r w:rsidR="002359D2" w:rsidRPr="00E23304">
        <w:rPr>
          <w:b/>
          <w:i/>
          <w:iCs/>
          <w:color w:val="0070C0"/>
        </w:rPr>
        <w:t>”</w:t>
      </w:r>
      <w:r w:rsidRPr="00E23304">
        <w:rPr>
          <w:color w:val="0070C0"/>
        </w:rPr>
        <w:t xml:space="preserve"> na dan bilansiranja utvrdili smo sljedeći promet (sa početnim saldom):</w:t>
      </w:r>
    </w:p>
    <w:p w14:paraId="148FBC0B" w14:textId="77777777" w:rsidR="00770F34" w:rsidRPr="00E23304" w:rsidRDefault="00770F34" w:rsidP="00770F34">
      <w:pPr>
        <w:tabs>
          <w:tab w:val="num" w:pos="720"/>
        </w:tabs>
        <w:ind w:left="426" w:firstLine="294"/>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1450"/>
        <w:gridCol w:w="1433"/>
        <w:gridCol w:w="1418"/>
      </w:tblGrid>
      <w:tr w:rsidR="00E23304" w:rsidRPr="00E23304" w14:paraId="70849B2B" w14:textId="77777777" w:rsidTr="002359D2">
        <w:trPr>
          <w:jc w:val="center"/>
        </w:trPr>
        <w:tc>
          <w:tcPr>
            <w:tcW w:w="4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9C41" w14:textId="77777777" w:rsidR="00770F34" w:rsidRPr="00E23304" w:rsidRDefault="00770F34" w:rsidP="001F6334">
            <w:pPr>
              <w:tabs>
                <w:tab w:val="num" w:pos="720"/>
              </w:tabs>
              <w:jc w:val="center"/>
              <w:rPr>
                <w:color w:val="0070C0"/>
              </w:rPr>
            </w:pPr>
            <w:r w:rsidRPr="00E23304">
              <w:rPr>
                <w:color w:val="0070C0"/>
              </w:rPr>
              <w:t>Povezano pravno lice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0548A" w14:textId="77777777" w:rsidR="00770F34" w:rsidRPr="00E23304" w:rsidRDefault="00770F34" w:rsidP="001F6334">
            <w:pPr>
              <w:tabs>
                <w:tab w:val="num" w:pos="720"/>
              </w:tabs>
              <w:jc w:val="center"/>
              <w:rPr>
                <w:color w:val="0070C0"/>
              </w:rPr>
            </w:pPr>
            <w:r w:rsidRPr="00E23304">
              <w:rPr>
                <w:color w:val="0070C0"/>
              </w:rPr>
              <w:t>Duguje</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ED53" w14:textId="77777777" w:rsidR="00770F34" w:rsidRPr="00E23304" w:rsidRDefault="00770F34" w:rsidP="001F6334">
            <w:pPr>
              <w:tabs>
                <w:tab w:val="num" w:pos="720"/>
              </w:tabs>
              <w:jc w:val="center"/>
              <w:rPr>
                <w:color w:val="0070C0"/>
              </w:rPr>
            </w:pPr>
            <w:r w:rsidRPr="00E23304">
              <w:rPr>
                <w:color w:val="0070C0"/>
              </w:rPr>
              <w:t>Potražuje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7607" w14:textId="77777777" w:rsidR="00770F34" w:rsidRPr="00E23304" w:rsidRDefault="00770F34" w:rsidP="001F6334">
            <w:pPr>
              <w:tabs>
                <w:tab w:val="num" w:pos="720"/>
              </w:tabs>
              <w:jc w:val="center"/>
              <w:rPr>
                <w:color w:val="0070C0"/>
              </w:rPr>
            </w:pPr>
            <w:r w:rsidRPr="00E23304">
              <w:rPr>
                <w:color w:val="0070C0"/>
              </w:rPr>
              <w:t>Saldo</w:t>
            </w:r>
          </w:p>
        </w:tc>
      </w:tr>
      <w:tr w:rsidR="00E23304" w:rsidRPr="00E23304" w14:paraId="5965FD30" w14:textId="77777777" w:rsidTr="002359D2">
        <w:trPr>
          <w:jc w:val="center"/>
        </w:trPr>
        <w:tc>
          <w:tcPr>
            <w:tcW w:w="4463" w:type="dxa"/>
            <w:tcBorders>
              <w:top w:val="single" w:sz="4" w:space="0" w:color="auto"/>
              <w:left w:val="single" w:sz="4" w:space="0" w:color="auto"/>
              <w:bottom w:val="single" w:sz="4" w:space="0" w:color="auto"/>
              <w:right w:val="single" w:sz="4" w:space="0" w:color="auto"/>
            </w:tcBorders>
            <w:shd w:val="clear" w:color="auto" w:fill="auto"/>
            <w:hideMark/>
          </w:tcPr>
          <w:p w14:paraId="2A41BC67" w14:textId="77777777" w:rsidR="00770F34" w:rsidRPr="00E23304" w:rsidRDefault="00770F34" w:rsidP="001F6334">
            <w:pPr>
              <w:tabs>
                <w:tab w:val="num" w:pos="720"/>
              </w:tabs>
              <w:rPr>
                <w:color w:val="0070C0"/>
              </w:rPr>
            </w:pPr>
            <w:r w:rsidRPr="00E23304">
              <w:rPr>
                <w:color w:val="0070C0"/>
              </w:rPr>
              <w:t>‘’FOP Lopare’’ ad Lopare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597F5" w14:textId="799523FB" w:rsidR="00770F34" w:rsidRPr="00E23304" w:rsidRDefault="00E23304" w:rsidP="001F6334">
            <w:pPr>
              <w:tabs>
                <w:tab w:val="num" w:pos="720"/>
              </w:tabs>
              <w:jc w:val="right"/>
              <w:rPr>
                <w:color w:val="0070C0"/>
              </w:rPr>
            </w:pPr>
            <w:r w:rsidRPr="00E23304">
              <w:rPr>
                <w:color w:val="0070C0"/>
              </w:rPr>
              <w:t>279.406,96</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351FF" w14:textId="613F9989" w:rsidR="00770F34" w:rsidRPr="00E23304" w:rsidRDefault="00E23304" w:rsidP="001F6334">
            <w:pPr>
              <w:tabs>
                <w:tab w:val="num" w:pos="720"/>
              </w:tabs>
              <w:jc w:val="right"/>
              <w:rPr>
                <w:color w:val="0070C0"/>
              </w:rPr>
            </w:pPr>
            <w:r w:rsidRPr="00E23304">
              <w:rPr>
                <w:color w:val="0070C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D5BC3" w14:textId="1D38E92A" w:rsidR="00770F34" w:rsidRPr="00E23304" w:rsidRDefault="002359D2" w:rsidP="001F6334">
            <w:pPr>
              <w:tabs>
                <w:tab w:val="num" w:pos="720"/>
              </w:tabs>
              <w:jc w:val="right"/>
              <w:rPr>
                <w:color w:val="0070C0"/>
              </w:rPr>
            </w:pPr>
            <w:r w:rsidRPr="00E23304">
              <w:rPr>
                <w:color w:val="0070C0"/>
              </w:rPr>
              <w:t>279.406,96</w:t>
            </w:r>
          </w:p>
        </w:tc>
      </w:tr>
      <w:tr w:rsidR="00E23304" w:rsidRPr="00E23304" w14:paraId="795FA3A7" w14:textId="77777777" w:rsidTr="002359D2">
        <w:trPr>
          <w:jc w:val="center"/>
        </w:trPr>
        <w:tc>
          <w:tcPr>
            <w:tcW w:w="4463" w:type="dxa"/>
            <w:tcBorders>
              <w:top w:val="single" w:sz="4" w:space="0" w:color="auto"/>
              <w:left w:val="single" w:sz="4" w:space="0" w:color="auto"/>
              <w:bottom w:val="single" w:sz="4" w:space="0" w:color="auto"/>
              <w:right w:val="single" w:sz="4" w:space="0" w:color="auto"/>
            </w:tcBorders>
            <w:shd w:val="clear" w:color="auto" w:fill="auto"/>
          </w:tcPr>
          <w:p w14:paraId="38AF00DE" w14:textId="77777777" w:rsidR="002359D2" w:rsidRPr="00E23304" w:rsidRDefault="002359D2" w:rsidP="002359D2">
            <w:pPr>
              <w:tabs>
                <w:tab w:val="num" w:pos="720"/>
              </w:tabs>
              <w:jc w:val="right"/>
              <w:rPr>
                <w:b/>
                <w:color w:val="0070C0"/>
              </w:rPr>
            </w:pPr>
            <w:r w:rsidRPr="00E23304">
              <w:rPr>
                <w:b/>
                <w:color w:val="0070C0"/>
              </w:rPr>
              <w:t>UKUPNO:</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2CC103BD" w14:textId="75E15E1E" w:rsidR="002359D2" w:rsidRPr="00E23304" w:rsidRDefault="002359D2" w:rsidP="002359D2">
            <w:pPr>
              <w:tabs>
                <w:tab w:val="num" w:pos="720"/>
              </w:tabs>
              <w:jc w:val="right"/>
              <w:rPr>
                <w:b/>
                <w:color w:val="0070C0"/>
              </w:rPr>
            </w:pPr>
            <w:r w:rsidRPr="00E23304">
              <w:rPr>
                <w:b/>
                <w:color w:val="0070C0"/>
              </w:rPr>
              <w:fldChar w:fldCharType="begin"/>
            </w:r>
            <w:r w:rsidRPr="00E23304">
              <w:rPr>
                <w:b/>
                <w:color w:val="0070C0"/>
              </w:rPr>
              <w:instrText xml:space="preserve"> =SUM(ABOVE) </w:instrText>
            </w:r>
            <w:r w:rsidRPr="00E23304">
              <w:rPr>
                <w:b/>
                <w:color w:val="0070C0"/>
              </w:rPr>
              <w:fldChar w:fldCharType="separate"/>
            </w:r>
            <w:r w:rsidR="00E23304" w:rsidRPr="00E23304">
              <w:rPr>
                <w:b/>
                <w:color w:val="0070C0"/>
              </w:rPr>
              <w:t>279.406,96</w:t>
            </w:r>
            <w:r w:rsidRPr="00E23304">
              <w:rPr>
                <w:b/>
                <w:color w:val="0070C0"/>
              </w:rPr>
              <w:fldChar w:fldCharType="end"/>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3B94141" w14:textId="495DD368" w:rsidR="002359D2" w:rsidRPr="00E23304" w:rsidRDefault="00E23304" w:rsidP="002359D2">
            <w:pPr>
              <w:tabs>
                <w:tab w:val="num" w:pos="720"/>
              </w:tabs>
              <w:jc w:val="right"/>
              <w:rPr>
                <w:b/>
                <w:bCs/>
                <w:color w:val="0070C0"/>
              </w:rPr>
            </w:pPr>
            <w:r w:rsidRPr="00E23304">
              <w:rPr>
                <w:b/>
                <w:bCs/>
                <w:color w:val="0070C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091B0C" w14:textId="3A8243FB" w:rsidR="002359D2" w:rsidRPr="00E23304" w:rsidRDefault="002359D2" w:rsidP="002359D2">
            <w:pPr>
              <w:tabs>
                <w:tab w:val="num" w:pos="720"/>
              </w:tabs>
              <w:jc w:val="right"/>
              <w:rPr>
                <w:b/>
                <w:bCs/>
                <w:color w:val="0070C0"/>
              </w:rPr>
            </w:pPr>
            <w:r w:rsidRPr="00E23304">
              <w:rPr>
                <w:b/>
                <w:bCs/>
                <w:color w:val="0070C0"/>
              </w:rPr>
              <w:t>279.406,96</w:t>
            </w:r>
          </w:p>
        </w:tc>
      </w:tr>
    </w:tbl>
    <w:p w14:paraId="7BBAFEDA" w14:textId="77777777" w:rsidR="00770F34" w:rsidRPr="00C77F09" w:rsidRDefault="00770F34" w:rsidP="009B1F81">
      <w:pPr>
        <w:tabs>
          <w:tab w:val="left" w:pos="2029"/>
        </w:tabs>
      </w:pPr>
    </w:p>
    <w:p w14:paraId="4FCFFD16" w14:textId="77777777" w:rsidR="00770F34" w:rsidRPr="00C77F09" w:rsidRDefault="00770F34" w:rsidP="00770F34">
      <w:pPr>
        <w:tabs>
          <w:tab w:val="left" w:pos="2029"/>
        </w:tabs>
        <w:ind w:left="426"/>
      </w:pPr>
    </w:p>
    <w:p w14:paraId="792D13A0" w14:textId="5C4DF62D" w:rsidR="00770F34" w:rsidRPr="00341336" w:rsidRDefault="00770F34" w:rsidP="007B2293">
      <w:pPr>
        <w:ind w:left="-426" w:right="42"/>
        <w:jc w:val="both"/>
        <w:rPr>
          <w:color w:val="0070C0"/>
        </w:rPr>
      </w:pPr>
      <w:r w:rsidRPr="00341336">
        <w:rPr>
          <w:color w:val="0070C0"/>
        </w:rPr>
        <w:t xml:space="preserve">Uvidom u analitičku evidenciju  </w:t>
      </w:r>
      <w:r w:rsidRPr="00341336">
        <w:rPr>
          <w:b/>
          <w:i/>
          <w:iCs/>
          <w:color w:val="0070C0"/>
        </w:rPr>
        <w:t>konta 4310</w:t>
      </w:r>
      <w:r w:rsidRPr="00341336">
        <w:rPr>
          <w:i/>
          <w:iCs/>
          <w:color w:val="0070C0"/>
        </w:rPr>
        <w:t xml:space="preserve"> </w:t>
      </w:r>
      <w:r w:rsidRPr="00341336">
        <w:rPr>
          <w:b/>
          <w:i/>
          <w:iCs/>
          <w:color w:val="0070C0"/>
        </w:rPr>
        <w:t>‘’obaveze prema dobavljačima-povezana pravna lica’’</w:t>
      </w:r>
      <w:r w:rsidRPr="00341336">
        <w:rPr>
          <w:color w:val="0070C0"/>
        </w:rPr>
        <w:t xml:space="preserve"> na dan bilansiranja utvrdili smo sljedeći promet </w:t>
      </w:r>
      <w:r w:rsidR="00341336" w:rsidRPr="00341336">
        <w:rPr>
          <w:color w:val="0070C0"/>
        </w:rPr>
        <w:t>bez</w:t>
      </w:r>
      <w:r w:rsidRPr="00341336">
        <w:rPr>
          <w:color w:val="0070C0"/>
        </w:rPr>
        <w:t xml:space="preserve"> početn</w:t>
      </w:r>
      <w:r w:rsidR="00341336" w:rsidRPr="00341336">
        <w:rPr>
          <w:color w:val="0070C0"/>
        </w:rPr>
        <w:t xml:space="preserve">og </w:t>
      </w:r>
      <w:r w:rsidRPr="00341336">
        <w:rPr>
          <w:color w:val="0070C0"/>
        </w:rPr>
        <w:t xml:space="preserve"> sald</w:t>
      </w:r>
      <w:r w:rsidR="00341336" w:rsidRPr="00341336">
        <w:rPr>
          <w:color w:val="0070C0"/>
        </w:rPr>
        <w:t>a</w:t>
      </w:r>
      <w:r w:rsidRPr="00341336">
        <w:rPr>
          <w:color w:val="0070C0"/>
        </w:rPr>
        <w:t>):</w:t>
      </w:r>
    </w:p>
    <w:p w14:paraId="5156CAC6" w14:textId="77777777" w:rsidR="00770F34" w:rsidRPr="00341336" w:rsidRDefault="00770F34" w:rsidP="00770F34">
      <w:pPr>
        <w:tabs>
          <w:tab w:val="num" w:pos="720"/>
        </w:tabs>
        <w:ind w:left="426" w:firstLine="294"/>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1476"/>
        <w:gridCol w:w="1476"/>
        <w:gridCol w:w="1438"/>
      </w:tblGrid>
      <w:tr w:rsidR="00341336" w:rsidRPr="00341336" w14:paraId="6064239D" w14:textId="77777777" w:rsidTr="007B2293">
        <w:trPr>
          <w:jc w:val="center"/>
        </w:trPr>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DEC45" w14:textId="77777777" w:rsidR="00770F34" w:rsidRPr="00341336" w:rsidRDefault="00770F34" w:rsidP="001F6334">
            <w:pPr>
              <w:tabs>
                <w:tab w:val="num" w:pos="720"/>
              </w:tabs>
              <w:jc w:val="center"/>
              <w:rPr>
                <w:color w:val="0070C0"/>
              </w:rPr>
            </w:pPr>
            <w:r w:rsidRPr="00341336">
              <w:rPr>
                <w:color w:val="0070C0"/>
              </w:rPr>
              <w:t>Povezano pravno lice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DBA7A" w14:textId="77777777" w:rsidR="00770F34" w:rsidRPr="00341336" w:rsidRDefault="00770F34" w:rsidP="001F6334">
            <w:pPr>
              <w:tabs>
                <w:tab w:val="num" w:pos="720"/>
              </w:tabs>
              <w:jc w:val="center"/>
              <w:rPr>
                <w:color w:val="0070C0"/>
              </w:rPr>
            </w:pPr>
            <w:r w:rsidRPr="00341336">
              <w:rPr>
                <w:color w:val="0070C0"/>
              </w:rPr>
              <w:t>Duguje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7C8FD" w14:textId="77777777" w:rsidR="00770F34" w:rsidRPr="00341336" w:rsidRDefault="00770F34" w:rsidP="001F6334">
            <w:pPr>
              <w:tabs>
                <w:tab w:val="num" w:pos="720"/>
              </w:tabs>
              <w:jc w:val="center"/>
              <w:rPr>
                <w:color w:val="0070C0"/>
              </w:rPr>
            </w:pPr>
            <w:r w:rsidRPr="00341336">
              <w:rPr>
                <w:color w:val="0070C0"/>
              </w:rPr>
              <w:t>Potražuje</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76B0" w14:textId="77777777" w:rsidR="00770F34" w:rsidRPr="00341336" w:rsidRDefault="00770F34" w:rsidP="001F6334">
            <w:pPr>
              <w:tabs>
                <w:tab w:val="num" w:pos="720"/>
              </w:tabs>
              <w:jc w:val="center"/>
              <w:rPr>
                <w:color w:val="0070C0"/>
              </w:rPr>
            </w:pPr>
            <w:r w:rsidRPr="00341336">
              <w:rPr>
                <w:color w:val="0070C0"/>
              </w:rPr>
              <w:t>Saldo</w:t>
            </w:r>
          </w:p>
        </w:tc>
      </w:tr>
      <w:tr w:rsidR="00341336" w:rsidRPr="00341336" w14:paraId="017C3ED3" w14:textId="77777777" w:rsidTr="007B2293">
        <w:trPr>
          <w:jc w:val="center"/>
        </w:trPr>
        <w:tc>
          <w:tcPr>
            <w:tcW w:w="5350" w:type="dxa"/>
            <w:tcBorders>
              <w:top w:val="single" w:sz="4" w:space="0" w:color="auto"/>
              <w:left w:val="single" w:sz="4" w:space="0" w:color="auto"/>
              <w:bottom w:val="single" w:sz="4" w:space="0" w:color="auto"/>
              <w:right w:val="single" w:sz="4" w:space="0" w:color="auto"/>
            </w:tcBorders>
            <w:shd w:val="clear" w:color="auto" w:fill="auto"/>
          </w:tcPr>
          <w:p w14:paraId="7CB72A9A" w14:textId="77777777" w:rsidR="00770F34" w:rsidRPr="00341336" w:rsidRDefault="00770F34" w:rsidP="001F6334">
            <w:pPr>
              <w:tabs>
                <w:tab w:val="num" w:pos="720"/>
              </w:tabs>
              <w:rPr>
                <w:color w:val="0070C0"/>
              </w:rPr>
            </w:pPr>
            <w:r w:rsidRPr="00341336">
              <w:rPr>
                <w:color w:val="0070C0"/>
              </w:rPr>
              <w:t>‘’BMB GROUP’’ DOO Banja Luka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19EA5DB8" w14:textId="152319FF" w:rsidR="00770F34" w:rsidRPr="00341336" w:rsidRDefault="00341336" w:rsidP="001F6334">
            <w:pPr>
              <w:tabs>
                <w:tab w:val="num" w:pos="720"/>
              </w:tabs>
              <w:jc w:val="right"/>
              <w:rPr>
                <w:color w:val="0070C0"/>
              </w:rPr>
            </w:pPr>
            <w:r w:rsidRPr="00341336">
              <w:rPr>
                <w:color w:val="0070C0"/>
              </w:rPr>
              <w:t>304.802,23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F1A146A" w14:textId="356A9BE9" w:rsidR="00770F34" w:rsidRPr="00341336" w:rsidRDefault="00341336" w:rsidP="001F6334">
            <w:pPr>
              <w:tabs>
                <w:tab w:val="num" w:pos="720"/>
              </w:tabs>
              <w:jc w:val="right"/>
              <w:rPr>
                <w:color w:val="0070C0"/>
              </w:rPr>
            </w:pPr>
            <w:r w:rsidRPr="00341336">
              <w:rPr>
                <w:color w:val="0070C0"/>
              </w:rPr>
              <w:t>304.802,34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368E05AB" w14:textId="1B808C0C" w:rsidR="00770F34" w:rsidRPr="00341336" w:rsidRDefault="006820B5" w:rsidP="001F6334">
            <w:pPr>
              <w:tabs>
                <w:tab w:val="num" w:pos="720"/>
              </w:tabs>
              <w:jc w:val="right"/>
              <w:rPr>
                <w:color w:val="0070C0"/>
              </w:rPr>
            </w:pPr>
            <w:r w:rsidRPr="00341336">
              <w:rPr>
                <w:color w:val="0070C0"/>
              </w:rPr>
              <w:t>0,00</w:t>
            </w:r>
          </w:p>
        </w:tc>
      </w:tr>
      <w:tr w:rsidR="00341336" w:rsidRPr="00341336" w14:paraId="3C2EBA2F" w14:textId="77777777" w:rsidTr="007B2293">
        <w:trPr>
          <w:jc w:val="center"/>
        </w:trPr>
        <w:tc>
          <w:tcPr>
            <w:tcW w:w="5350" w:type="dxa"/>
            <w:tcBorders>
              <w:top w:val="single" w:sz="4" w:space="0" w:color="auto"/>
              <w:left w:val="single" w:sz="4" w:space="0" w:color="auto"/>
              <w:bottom w:val="single" w:sz="4" w:space="0" w:color="auto"/>
              <w:right w:val="single" w:sz="4" w:space="0" w:color="auto"/>
            </w:tcBorders>
            <w:shd w:val="clear" w:color="auto" w:fill="auto"/>
          </w:tcPr>
          <w:p w14:paraId="1682E5FE" w14:textId="77777777" w:rsidR="00770F34" w:rsidRPr="00341336" w:rsidRDefault="00770F34" w:rsidP="001F6334">
            <w:pPr>
              <w:tabs>
                <w:tab w:val="num" w:pos="720"/>
              </w:tabs>
              <w:jc w:val="right"/>
              <w:rPr>
                <w:b/>
                <w:color w:val="0070C0"/>
              </w:rPr>
            </w:pPr>
            <w:r w:rsidRPr="00341336">
              <w:rPr>
                <w:b/>
                <w:color w:val="0070C0"/>
              </w:rPr>
              <w:t>Ukupno</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6BE03BD" w14:textId="456EAE70" w:rsidR="00770F34" w:rsidRPr="00341336" w:rsidRDefault="00341336" w:rsidP="001F6334">
            <w:pPr>
              <w:tabs>
                <w:tab w:val="num" w:pos="720"/>
              </w:tabs>
              <w:jc w:val="right"/>
              <w:rPr>
                <w:b/>
                <w:color w:val="0070C0"/>
              </w:rPr>
            </w:pPr>
            <w:r w:rsidRPr="00341336">
              <w:rPr>
                <w:color w:val="0070C0"/>
              </w:rPr>
              <w:t>304.802,23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2A22D0F" w14:textId="48C0D6E9" w:rsidR="00770F34" w:rsidRPr="00341336" w:rsidRDefault="00341336" w:rsidP="001F6334">
            <w:pPr>
              <w:tabs>
                <w:tab w:val="num" w:pos="720"/>
              </w:tabs>
              <w:jc w:val="right"/>
              <w:rPr>
                <w:b/>
                <w:color w:val="0070C0"/>
              </w:rPr>
            </w:pPr>
            <w:r w:rsidRPr="00341336">
              <w:rPr>
                <w:color w:val="0070C0"/>
              </w:rPr>
              <w:t>304.802,34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12A76DDF" w14:textId="3062CB57" w:rsidR="00770F34" w:rsidRPr="00341336" w:rsidRDefault="006820B5" w:rsidP="001F6334">
            <w:pPr>
              <w:tabs>
                <w:tab w:val="num" w:pos="720"/>
              </w:tabs>
              <w:jc w:val="right"/>
              <w:rPr>
                <w:b/>
                <w:color w:val="0070C0"/>
              </w:rPr>
            </w:pPr>
            <w:r w:rsidRPr="00341336">
              <w:rPr>
                <w:color w:val="0070C0"/>
              </w:rPr>
              <w:t>0,00</w:t>
            </w:r>
          </w:p>
        </w:tc>
      </w:tr>
    </w:tbl>
    <w:p w14:paraId="559D50B6" w14:textId="2A5A2F62" w:rsidR="00770F34" w:rsidRPr="00C77F09" w:rsidRDefault="00770F34" w:rsidP="00134B31">
      <w:pPr>
        <w:tabs>
          <w:tab w:val="left" w:pos="3944"/>
        </w:tabs>
      </w:pPr>
    </w:p>
    <w:p w14:paraId="0F2E3AC0" w14:textId="77777777" w:rsidR="00770F34" w:rsidRPr="00341336" w:rsidRDefault="00770F34" w:rsidP="00770F34">
      <w:pPr>
        <w:tabs>
          <w:tab w:val="left" w:pos="1465"/>
        </w:tabs>
        <w:rPr>
          <w:b/>
          <w:color w:val="0070C0"/>
        </w:rPr>
      </w:pPr>
      <w:r w:rsidRPr="00341336">
        <w:rPr>
          <w:b/>
          <w:color w:val="0070C0"/>
        </w:rPr>
        <w:t xml:space="preserve">      Skretanje pažnje: </w:t>
      </w:r>
    </w:p>
    <w:p w14:paraId="7B90890D" w14:textId="77777777" w:rsidR="00770F34" w:rsidRPr="00341336" w:rsidRDefault="00770F34" w:rsidP="00770F34">
      <w:pPr>
        <w:tabs>
          <w:tab w:val="left" w:pos="1465"/>
        </w:tabs>
        <w:rPr>
          <w:b/>
          <w:color w:val="0070C0"/>
        </w:rPr>
      </w:pPr>
    </w:p>
    <w:p w14:paraId="72E6A57D" w14:textId="025059CD" w:rsidR="00770F34" w:rsidRPr="00AD1DC3" w:rsidRDefault="00770F34" w:rsidP="00571B6B">
      <w:pPr>
        <w:ind w:left="-426" w:right="43"/>
        <w:jc w:val="both"/>
        <w:rPr>
          <w:b/>
          <w:bCs/>
          <w:i/>
          <w:iCs/>
          <w:color w:val="0070C0"/>
          <w:lang w:val="sr-Latn-CS"/>
        </w:rPr>
      </w:pPr>
      <w:r w:rsidRPr="00AD1DC3">
        <w:rPr>
          <w:b/>
          <w:bCs/>
          <w:i/>
          <w:iCs/>
          <w:color w:val="0070C0"/>
          <w:lang w:val="sr-Latn-CS"/>
        </w:rPr>
        <w:t>U skladu sa Zakonom o porezu na dohodak (</w:t>
      </w:r>
      <w:r w:rsidR="00584D9A" w:rsidRPr="00AD1DC3">
        <w:rPr>
          <w:b/>
          <w:bCs/>
          <w:i/>
          <w:iCs/>
          <w:color w:val="0070C0"/>
          <w:lang w:val="sr-Latn-CS"/>
        </w:rPr>
        <w:t>„</w:t>
      </w:r>
      <w:r w:rsidRPr="00AD1DC3">
        <w:rPr>
          <w:b/>
          <w:bCs/>
          <w:i/>
          <w:iCs/>
          <w:color w:val="0070C0"/>
          <w:lang w:val="sr-Latn-CS"/>
        </w:rPr>
        <w:t>Službeni glasnik Republike Srpske</w:t>
      </w:r>
      <w:r w:rsidR="00584D9A" w:rsidRPr="00AD1DC3">
        <w:rPr>
          <w:b/>
          <w:bCs/>
          <w:i/>
          <w:iCs/>
          <w:color w:val="0070C0"/>
          <w:lang w:val="sr-Latn-CS"/>
        </w:rPr>
        <w:t>“</w:t>
      </w:r>
      <w:r w:rsidRPr="00AD1DC3">
        <w:rPr>
          <w:b/>
          <w:bCs/>
          <w:i/>
          <w:iCs/>
          <w:color w:val="0070C0"/>
          <w:lang w:val="sr-Latn-CS"/>
        </w:rPr>
        <w:t xml:space="preserve"> broj</w:t>
      </w:r>
      <w:r w:rsidR="00584D9A" w:rsidRPr="00AD1DC3">
        <w:rPr>
          <w:b/>
          <w:bCs/>
          <w:i/>
          <w:iCs/>
          <w:color w:val="0070C0"/>
          <w:lang w:val="sr-Latn-CS"/>
        </w:rPr>
        <w:t>:</w:t>
      </w:r>
      <w:r w:rsidRPr="00AD1DC3">
        <w:rPr>
          <w:b/>
          <w:bCs/>
          <w:i/>
          <w:iCs/>
          <w:color w:val="0070C0"/>
          <w:lang w:val="sr-Latn-CS"/>
        </w:rPr>
        <w:t xml:space="preserve"> 60/15, 5/16, 66/18, 105/19, 123/20, 49/21, 119/21, 56/22 i 112/23), Zakonom o porezu na dobit (</w:t>
      </w:r>
      <w:r w:rsidR="00584D9A" w:rsidRPr="00AD1DC3">
        <w:rPr>
          <w:b/>
          <w:bCs/>
          <w:i/>
          <w:iCs/>
          <w:color w:val="0070C0"/>
          <w:lang w:val="sr-Latn-CS"/>
        </w:rPr>
        <w:t>„</w:t>
      </w:r>
      <w:r w:rsidRPr="00AD1DC3">
        <w:rPr>
          <w:b/>
          <w:bCs/>
          <w:i/>
          <w:iCs/>
          <w:color w:val="0070C0"/>
          <w:lang w:val="sr-Latn-CS"/>
        </w:rPr>
        <w:t>Službeni glasnik Republike Srpske</w:t>
      </w:r>
      <w:r w:rsidR="00584D9A" w:rsidRPr="00AD1DC3">
        <w:rPr>
          <w:b/>
          <w:bCs/>
          <w:i/>
          <w:iCs/>
          <w:color w:val="0070C0"/>
          <w:lang w:val="sr-Latn-CS"/>
        </w:rPr>
        <w:t>“</w:t>
      </w:r>
      <w:r w:rsidRPr="00AD1DC3">
        <w:rPr>
          <w:b/>
          <w:bCs/>
          <w:i/>
          <w:iCs/>
          <w:color w:val="0070C0"/>
          <w:lang w:val="sr-Latn-CS"/>
        </w:rPr>
        <w:t xml:space="preserve"> broj</w:t>
      </w:r>
      <w:r w:rsidR="00584D9A" w:rsidRPr="00AD1DC3">
        <w:rPr>
          <w:b/>
          <w:bCs/>
          <w:i/>
          <w:iCs/>
          <w:color w:val="0070C0"/>
          <w:lang w:val="sr-Latn-CS"/>
        </w:rPr>
        <w:t>:</w:t>
      </w:r>
      <w:r w:rsidRPr="00AD1DC3">
        <w:rPr>
          <w:b/>
          <w:bCs/>
          <w:i/>
          <w:iCs/>
          <w:color w:val="0070C0"/>
          <w:lang w:val="sr-Latn-CS"/>
        </w:rPr>
        <w:t xml:space="preserve"> 94/15, 1/17 i 58/19),  i  Pravilnikom o transfernim cijenama i metodama za njihovo utvrđivanje (</w:t>
      </w:r>
      <w:r w:rsidR="00584D9A" w:rsidRPr="00AD1DC3">
        <w:rPr>
          <w:b/>
          <w:bCs/>
          <w:i/>
          <w:iCs/>
          <w:color w:val="0070C0"/>
          <w:lang w:val="sr-Latn-CS"/>
        </w:rPr>
        <w:t>„</w:t>
      </w:r>
      <w:r w:rsidRPr="00AD1DC3">
        <w:rPr>
          <w:b/>
          <w:bCs/>
          <w:i/>
          <w:iCs/>
          <w:color w:val="0070C0"/>
          <w:lang w:val="sr-Latn-CS"/>
        </w:rPr>
        <w:t>Službeni glasnik Republike Srpske</w:t>
      </w:r>
      <w:r w:rsidR="00584D9A" w:rsidRPr="00AD1DC3">
        <w:rPr>
          <w:b/>
          <w:bCs/>
          <w:i/>
          <w:iCs/>
          <w:color w:val="0070C0"/>
          <w:lang w:val="sr-Latn-CS"/>
        </w:rPr>
        <w:t>“</w:t>
      </w:r>
      <w:r w:rsidRPr="00AD1DC3">
        <w:rPr>
          <w:b/>
          <w:bCs/>
          <w:i/>
          <w:iCs/>
          <w:color w:val="0070C0"/>
          <w:lang w:val="sr-Latn-CS"/>
        </w:rPr>
        <w:t xml:space="preserve"> broj</w:t>
      </w:r>
      <w:r w:rsidR="00584D9A" w:rsidRPr="00AD1DC3">
        <w:rPr>
          <w:b/>
          <w:bCs/>
          <w:i/>
          <w:iCs/>
          <w:color w:val="0070C0"/>
          <w:lang w:val="sr-Latn-CS"/>
        </w:rPr>
        <w:t xml:space="preserve">: </w:t>
      </w:r>
      <w:r w:rsidRPr="00AD1DC3">
        <w:rPr>
          <w:b/>
          <w:bCs/>
          <w:i/>
          <w:iCs/>
          <w:color w:val="0070C0"/>
          <w:lang w:val="sr-Latn-CS"/>
        </w:rPr>
        <w:t xml:space="preserve">47/16), Društvo je dužno da uradi Elaborat o transfernim cijenama za </w:t>
      </w:r>
      <w:r w:rsidR="00584D9A" w:rsidRPr="00AD1DC3">
        <w:rPr>
          <w:b/>
          <w:bCs/>
          <w:i/>
          <w:iCs/>
          <w:color w:val="0070C0"/>
          <w:lang w:val="sr-Latn-CS"/>
        </w:rPr>
        <w:t xml:space="preserve">tekuću poslovnu </w:t>
      </w:r>
      <w:r w:rsidRPr="00AD1DC3">
        <w:rPr>
          <w:b/>
          <w:bCs/>
          <w:i/>
          <w:iCs/>
          <w:color w:val="0070C0"/>
          <w:lang w:val="sr-Latn-CS"/>
        </w:rPr>
        <w:t>godin</w:t>
      </w:r>
      <w:r w:rsidR="00584D9A" w:rsidRPr="00AD1DC3">
        <w:rPr>
          <w:b/>
          <w:bCs/>
          <w:i/>
          <w:iCs/>
          <w:color w:val="0070C0"/>
          <w:lang w:val="sr-Latn-CS"/>
        </w:rPr>
        <w:t>u.</w:t>
      </w:r>
      <w:r w:rsidR="002801C3" w:rsidRPr="00AD1DC3">
        <w:rPr>
          <w:b/>
          <w:bCs/>
          <w:i/>
          <w:iCs/>
          <w:color w:val="0070C0"/>
          <w:lang w:val="sr-Latn-CS"/>
        </w:rPr>
        <w:t xml:space="preserve"> Elaborat o transfernim cijenama za 2024. godinu nije stavljen na uvid revizoru</w:t>
      </w:r>
      <w:r w:rsidR="00AD1DC3" w:rsidRPr="00AD1DC3">
        <w:rPr>
          <w:b/>
          <w:bCs/>
          <w:i/>
          <w:iCs/>
          <w:color w:val="0070C0"/>
          <w:lang w:val="sr-Latn-CS"/>
        </w:rPr>
        <w:t>, kao ni elaborat o transfernim cijenama za 2025. godinu.</w:t>
      </w:r>
    </w:p>
    <w:p w14:paraId="41AFDA53" w14:textId="74428118" w:rsidR="00B84E98" w:rsidRPr="00AD1DC3" w:rsidRDefault="00B84E98" w:rsidP="00722CB8">
      <w:pPr>
        <w:rPr>
          <w:iCs/>
          <w:color w:val="0070C0"/>
          <w:lang w:val="sr-Latn-CS"/>
        </w:rPr>
      </w:pPr>
    </w:p>
    <w:p w14:paraId="3FD29C12" w14:textId="77777777" w:rsidR="0007184E" w:rsidRPr="00C77F09" w:rsidRDefault="0007184E" w:rsidP="00722CB8">
      <w:pPr>
        <w:rPr>
          <w:iCs/>
          <w:lang w:val="sr-Latn-CS"/>
        </w:rPr>
      </w:pPr>
    </w:p>
    <w:p w14:paraId="0A4048B1" w14:textId="77777777" w:rsidR="004D207D" w:rsidRPr="0007184E" w:rsidRDefault="004D207D" w:rsidP="004D207D">
      <w:pPr>
        <w:pStyle w:val="Teloteksta"/>
        <w:ind w:right="-93"/>
        <w:rPr>
          <w:b/>
          <w:bCs/>
          <w:i/>
          <w:color w:val="0070C0"/>
          <w:sz w:val="28"/>
          <w:szCs w:val="28"/>
          <w:lang w:val="bs-Latn-BA"/>
        </w:rPr>
      </w:pPr>
      <w:r w:rsidRPr="0007184E">
        <w:rPr>
          <w:b/>
          <w:bCs/>
          <w:i/>
          <w:color w:val="0070C0"/>
          <w:sz w:val="28"/>
          <w:szCs w:val="28"/>
        </w:rPr>
        <w:tab/>
        <w:t>7.4</w:t>
      </w:r>
      <w:r w:rsidRPr="0007184E">
        <w:rPr>
          <w:b/>
          <w:bCs/>
          <w:i/>
          <w:color w:val="0070C0"/>
          <w:sz w:val="28"/>
          <w:szCs w:val="28"/>
          <w:lang w:val="sr-Cyrl-CS"/>
        </w:rPr>
        <w:t xml:space="preserve">. </w:t>
      </w:r>
      <w:r w:rsidRPr="0007184E">
        <w:rPr>
          <w:b/>
          <w:bCs/>
          <w:i/>
          <w:color w:val="0070C0"/>
          <w:sz w:val="28"/>
          <w:szCs w:val="28"/>
          <w:lang w:val="bs-Latn-BA"/>
        </w:rPr>
        <w:t>Napomene uz  Bilans tokova gotovine</w:t>
      </w:r>
    </w:p>
    <w:p w14:paraId="5F316EE3" w14:textId="77777777" w:rsidR="004D207D" w:rsidRPr="0007184E" w:rsidRDefault="004D207D" w:rsidP="004D207D">
      <w:pPr>
        <w:pStyle w:val="Podnojestranice"/>
        <w:tabs>
          <w:tab w:val="left" w:pos="708"/>
        </w:tabs>
        <w:jc w:val="both"/>
        <w:rPr>
          <w:color w:val="0070C0"/>
          <w:sz w:val="16"/>
          <w:szCs w:val="16"/>
          <w:lang w:val="bs-Latn-BA"/>
        </w:rPr>
      </w:pPr>
    </w:p>
    <w:p w14:paraId="0677EA56" w14:textId="3D0607EB" w:rsidR="004D207D" w:rsidRPr="0007184E" w:rsidRDefault="004D207D" w:rsidP="00571B6B">
      <w:pPr>
        <w:pStyle w:val="Podnojestranice"/>
        <w:tabs>
          <w:tab w:val="clear" w:pos="8640"/>
          <w:tab w:val="left" w:pos="708"/>
        </w:tabs>
        <w:ind w:left="-426" w:right="43"/>
        <w:jc w:val="both"/>
        <w:rPr>
          <w:color w:val="0070C0"/>
          <w:lang w:val="bs-Latn-BA"/>
        </w:rPr>
      </w:pPr>
      <w:r w:rsidRPr="0007184E">
        <w:rPr>
          <w:color w:val="0070C0"/>
          <w:lang w:val="bs-Latn-BA"/>
        </w:rPr>
        <w:t xml:space="preserve">Za potrebe finansijskog izvještavanja Društvo je sastavilo </w:t>
      </w:r>
      <w:r w:rsidRPr="0007184E">
        <w:rPr>
          <w:i/>
          <w:color w:val="0070C0"/>
          <w:lang w:val="bs-Latn-BA"/>
        </w:rPr>
        <w:t>Bilans tokova gotovine (Izvještaj o tokovima gotovine) za period od 01.01. do 31.12.202</w:t>
      </w:r>
      <w:r w:rsidR="0007184E" w:rsidRPr="0007184E">
        <w:rPr>
          <w:i/>
          <w:color w:val="0070C0"/>
          <w:lang w:val="bs-Latn-BA"/>
        </w:rPr>
        <w:t>5</w:t>
      </w:r>
      <w:r w:rsidRPr="0007184E">
        <w:rPr>
          <w:i/>
          <w:color w:val="0070C0"/>
          <w:lang w:val="bs-Latn-BA"/>
        </w:rPr>
        <w:t>. godine</w:t>
      </w:r>
      <w:r w:rsidRPr="0007184E">
        <w:rPr>
          <w:color w:val="0070C0"/>
          <w:lang w:val="bs-Latn-BA"/>
        </w:rPr>
        <w:t>.</w:t>
      </w:r>
    </w:p>
    <w:p w14:paraId="41659FFC" w14:textId="77777777" w:rsidR="004D207D" w:rsidRPr="00C77F09" w:rsidRDefault="004D207D" w:rsidP="00571B6B">
      <w:pPr>
        <w:pStyle w:val="Podnojestranice"/>
        <w:tabs>
          <w:tab w:val="clear" w:pos="8640"/>
          <w:tab w:val="left" w:pos="708"/>
        </w:tabs>
        <w:ind w:left="-426" w:right="43"/>
        <w:jc w:val="both"/>
        <w:rPr>
          <w:sz w:val="16"/>
          <w:szCs w:val="16"/>
          <w:lang w:val="bs-Latn-BA"/>
        </w:rPr>
      </w:pPr>
    </w:p>
    <w:p w14:paraId="72B76FF8" w14:textId="5291C2AB" w:rsidR="004D207D" w:rsidRDefault="004D207D" w:rsidP="00571B6B">
      <w:pPr>
        <w:ind w:left="-426" w:right="43"/>
        <w:jc w:val="both"/>
        <w:rPr>
          <w:color w:val="0070C0"/>
          <w:lang w:val="sr-Cyrl-CS"/>
        </w:rPr>
      </w:pPr>
      <w:r w:rsidRPr="00615E21">
        <w:rPr>
          <w:color w:val="0070C0"/>
          <w:lang w:val="sr-Cyrl-CS"/>
        </w:rPr>
        <w:t xml:space="preserve">Društvo je, u obračunskom periodu, poslovalo sa ukupnim prilivom gotovine od </w:t>
      </w:r>
      <w:r w:rsidR="00615E21" w:rsidRPr="00615E21">
        <w:rPr>
          <w:color w:val="0070C0"/>
          <w:lang w:val="sr-Latn-CS"/>
        </w:rPr>
        <w:t>5.566.877</w:t>
      </w:r>
      <w:r w:rsidRPr="00615E21">
        <w:rPr>
          <w:color w:val="0070C0"/>
          <w:lang w:val="sr-Cyrl-CS"/>
        </w:rPr>
        <w:t xml:space="preserve"> KM, dok je ukupan odliv gotovine iznosio </w:t>
      </w:r>
      <w:r w:rsidR="00615E21" w:rsidRPr="00615E21">
        <w:rPr>
          <w:color w:val="0070C0"/>
          <w:lang w:val="sr-Latn-CS"/>
        </w:rPr>
        <w:t>5.544.497</w:t>
      </w:r>
      <w:r w:rsidRPr="00615E21">
        <w:rPr>
          <w:color w:val="0070C0"/>
          <w:lang w:val="sr-Cyrl-CS"/>
        </w:rPr>
        <w:t xml:space="preserve"> KM, tako da je na kraju obračunskog perioda neto </w:t>
      </w:r>
      <w:r w:rsidR="00615E21" w:rsidRPr="00615E21">
        <w:rPr>
          <w:color w:val="0070C0"/>
          <w:lang w:val="bs-Latn-BA"/>
        </w:rPr>
        <w:t>pri</w:t>
      </w:r>
      <w:r w:rsidR="00764261" w:rsidRPr="00615E21">
        <w:rPr>
          <w:color w:val="0070C0"/>
          <w:lang w:val="bs-Latn-BA"/>
        </w:rPr>
        <w:t>liv</w:t>
      </w:r>
      <w:r w:rsidRPr="00615E21">
        <w:rPr>
          <w:color w:val="0070C0"/>
          <w:lang w:val="sr-Cyrl-CS"/>
        </w:rPr>
        <w:t xml:space="preserve"> gotovine iznosio </w:t>
      </w:r>
      <w:r w:rsidR="00615E21" w:rsidRPr="00615E21">
        <w:rPr>
          <w:color w:val="0070C0"/>
          <w:lang w:val="sr-Latn-CS"/>
        </w:rPr>
        <w:t>22.380</w:t>
      </w:r>
      <w:r w:rsidRPr="00615E21">
        <w:rPr>
          <w:color w:val="0070C0"/>
          <w:lang w:val="sr-Cyrl-CS"/>
        </w:rPr>
        <w:t xml:space="preserve"> KM</w:t>
      </w:r>
      <w:r w:rsidRPr="00615E21">
        <w:rPr>
          <w:color w:val="0070C0"/>
          <w:lang w:val="sr-Latn-CS"/>
        </w:rPr>
        <w:t>.</w:t>
      </w:r>
      <w:r w:rsidRPr="00615E21">
        <w:rPr>
          <w:color w:val="0070C0"/>
          <w:lang w:val="sr-Cyrl-CS"/>
        </w:rPr>
        <w:t xml:space="preserve"> </w:t>
      </w:r>
    </w:p>
    <w:p w14:paraId="3CE5F42F" w14:textId="5CD595A6" w:rsidR="005548DC" w:rsidRDefault="005548DC" w:rsidP="00571B6B">
      <w:pPr>
        <w:ind w:left="-426" w:right="43"/>
        <w:jc w:val="both"/>
        <w:rPr>
          <w:color w:val="0070C0"/>
          <w:lang w:val="sr-Cyrl-CS"/>
        </w:rPr>
      </w:pPr>
    </w:p>
    <w:p w14:paraId="08DAF4B3" w14:textId="77777777" w:rsidR="005548DC" w:rsidRPr="00615E21" w:rsidRDefault="005548DC" w:rsidP="00571B6B">
      <w:pPr>
        <w:ind w:left="-426" w:right="43"/>
        <w:jc w:val="both"/>
        <w:rPr>
          <w:color w:val="0070C0"/>
          <w:lang w:val="sr-Cyrl-CS"/>
        </w:rPr>
      </w:pPr>
    </w:p>
    <w:p w14:paraId="024F6CBE" w14:textId="77777777" w:rsidR="004D207D" w:rsidRPr="00C77F09" w:rsidRDefault="004D207D" w:rsidP="00134B31">
      <w:pPr>
        <w:tabs>
          <w:tab w:val="right" w:pos="9214"/>
        </w:tabs>
        <w:ind w:right="-666"/>
        <w:jc w:val="both"/>
        <w:rPr>
          <w:sz w:val="16"/>
          <w:szCs w:val="16"/>
          <w:lang w:val="sr-Latn-CS"/>
        </w:rPr>
      </w:pPr>
    </w:p>
    <w:p w14:paraId="3C0B5B03" w14:textId="77777777" w:rsidR="004D207D" w:rsidRPr="00615E21" w:rsidRDefault="004D207D" w:rsidP="004D207D">
      <w:pPr>
        <w:tabs>
          <w:tab w:val="right" w:pos="9214"/>
        </w:tabs>
        <w:ind w:left="-426" w:right="-666"/>
        <w:rPr>
          <w:b/>
          <w:i/>
          <w:color w:val="0070C0"/>
          <w:lang w:val="bs-Latn-BA"/>
        </w:rPr>
      </w:pPr>
      <w:r w:rsidRPr="00615E21">
        <w:rPr>
          <w:b/>
          <w:i/>
          <w:color w:val="0070C0"/>
          <w:lang w:val="bs-Latn-BA"/>
        </w:rPr>
        <w:lastRenderedPageBreak/>
        <w:t>7.4.1</w:t>
      </w:r>
      <w:r w:rsidRPr="00615E21">
        <w:rPr>
          <w:b/>
          <w:i/>
          <w:color w:val="0070C0"/>
          <w:lang w:val="sr-Cyrl-CS"/>
        </w:rPr>
        <w:t>. Prilivi i odlivi po osnovu poslovnih aktivnosti</w:t>
      </w:r>
    </w:p>
    <w:p w14:paraId="1AAF5F75" w14:textId="77777777" w:rsidR="004D207D" w:rsidRPr="00C77F09" w:rsidRDefault="004D207D" w:rsidP="004D207D">
      <w:pPr>
        <w:rPr>
          <w:b/>
          <w:i/>
          <w:lang w:val="bs-Latn-BA"/>
        </w:rPr>
      </w:pPr>
    </w:p>
    <w:tbl>
      <w:tblPr>
        <w:tblW w:w="9924" w:type="dxa"/>
        <w:tblInd w:w="-356" w:type="dxa"/>
        <w:tblBorders>
          <w:top w:val="double" w:sz="6" w:space="0" w:color="auto"/>
          <w:bottom w:val="double" w:sz="6" w:space="0" w:color="auto"/>
        </w:tblBorders>
        <w:tblLayout w:type="fixed"/>
        <w:tblCellMar>
          <w:left w:w="70" w:type="dxa"/>
          <w:right w:w="70" w:type="dxa"/>
        </w:tblCellMar>
        <w:tblLook w:val="0000" w:firstRow="0" w:lastRow="0" w:firstColumn="0" w:lastColumn="0" w:noHBand="0" w:noVBand="0"/>
      </w:tblPr>
      <w:tblGrid>
        <w:gridCol w:w="851"/>
        <w:gridCol w:w="5812"/>
        <w:gridCol w:w="1701"/>
        <w:gridCol w:w="1560"/>
      </w:tblGrid>
      <w:tr w:rsidR="0073337A" w:rsidRPr="0073337A" w14:paraId="6846D698" w14:textId="77777777" w:rsidTr="00722CB8">
        <w:trPr>
          <w:trHeight w:val="270"/>
        </w:trPr>
        <w:tc>
          <w:tcPr>
            <w:tcW w:w="851" w:type="dxa"/>
            <w:vMerge w:val="restart"/>
            <w:tcBorders>
              <w:top w:val="double" w:sz="6" w:space="0" w:color="auto"/>
              <w:bottom w:val="nil"/>
            </w:tcBorders>
            <w:shd w:val="clear" w:color="auto" w:fill="DEEAF6" w:themeFill="accent1" w:themeFillTint="33"/>
            <w:vAlign w:val="center"/>
          </w:tcPr>
          <w:p w14:paraId="54EDBC0E"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Redni broj</w:t>
            </w:r>
          </w:p>
        </w:tc>
        <w:tc>
          <w:tcPr>
            <w:tcW w:w="5812" w:type="dxa"/>
            <w:vMerge w:val="restart"/>
            <w:tcBorders>
              <w:top w:val="double" w:sz="6" w:space="0" w:color="auto"/>
              <w:bottom w:val="nil"/>
            </w:tcBorders>
            <w:shd w:val="clear" w:color="auto" w:fill="DEEAF6" w:themeFill="accent1" w:themeFillTint="33"/>
            <w:vAlign w:val="center"/>
          </w:tcPr>
          <w:p w14:paraId="3F5459E6"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P O Z I C I J A</w:t>
            </w:r>
          </w:p>
        </w:tc>
        <w:tc>
          <w:tcPr>
            <w:tcW w:w="3261" w:type="dxa"/>
            <w:gridSpan w:val="2"/>
            <w:tcBorders>
              <w:top w:val="double" w:sz="6" w:space="0" w:color="auto"/>
              <w:bottom w:val="single" w:sz="4" w:space="0" w:color="auto"/>
            </w:tcBorders>
            <w:shd w:val="clear" w:color="auto" w:fill="DEEAF6" w:themeFill="accent1" w:themeFillTint="33"/>
            <w:vAlign w:val="center"/>
          </w:tcPr>
          <w:p w14:paraId="2209AD37"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IZNOS (u KM)</w:t>
            </w:r>
          </w:p>
        </w:tc>
      </w:tr>
      <w:tr w:rsidR="0073337A" w:rsidRPr="0073337A" w14:paraId="4C5EF4F2" w14:textId="77777777" w:rsidTr="00B417A2">
        <w:trPr>
          <w:trHeight w:val="276"/>
        </w:trPr>
        <w:tc>
          <w:tcPr>
            <w:tcW w:w="851" w:type="dxa"/>
            <w:vMerge/>
            <w:tcBorders>
              <w:top w:val="nil"/>
            </w:tcBorders>
            <w:shd w:val="clear" w:color="auto" w:fill="D9E2F3" w:themeFill="accent5" w:themeFillTint="33"/>
            <w:vAlign w:val="center"/>
          </w:tcPr>
          <w:p w14:paraId="00A3673B" w14:textId="77777777" w:rsidR="004D207D" w:rsidRPr="0073337A" w:rsidRDefault="004D207D" w:rsidP="004D207D">
            <w:pPr>
              <w:rPr>
                <w:b/>
                <w:bCs/>
                <w:i/>
                <w:iCs/>
                <w:color w:val="0070C0"/>
                <w:lang w:val="sr-Latn-CS" w:eastAsia="sr-Latn-CS"/>
              </w:rPr>
            </w:pPr>
          </w:p>
        </w:tc>
        <w:tc>
          <w:tcPr>
            <w:tcW w:w="5812" w:type="dxa"/>
            <w:vMerge/>
            <w:tcBorders>
              <w:top w:val="nil"/>
            </w:tcBorders>
            <w:shd w:val="clear" w:color="auto" w:fill="D9E2F3" w:themeFill="accent5" w:themeFillTint="33"/>
            <w:vAlign w:val="center"/>
          </w:tcPr>
          <w:p w14:paraId="17BBE607" w14:textId="77777777" w:rsidR="004D207D" w:rsidRPr="0073337A" w:rsidRDefault="004D207D" w:rsidP="004D207D">
            <w:pPr>
              <w:rPr>
                <w:b/>
                <w:bCs/>
                <w:i/>
                <w:iCs/>
                <w:color w:val="0070C0"/>
                <w:lang w:val="sr-Latn-CS" w:eastAsia="sr-Latn-CS"/>
              </w:rPr>
            </w:pPr>
          </w:p>
        </w:tc>
        <w:tc>
          <w:tcPr>
            <w:tcW w:w="1701" w:type="dxa"/>
            <w:vMerge w:val="restart"/>
            <w:tcBorders>
              <w:top w:val="single" w:sz="4" w:space="0" w:color="auto"/>
              <w:bottom w:val="single" w:sz="4" w:space="0" w:color="auto"/>
            </w:tcBorders>
            <w:shd w:val="clear" w:color="auto" w:fill="FFF2CC" w:themeFill="accent4" w:themeFillTint="33"/>
            <w:vAlign w:val="center"/>
          </w:tcPr>
          <w:p w14:paraId="1E7458BD"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 xml:space="preserve">Tekuća </w:t>
            </w:r>
          </w:p>
          <w:p w14:paraId="707D007E"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godina</w:t>
            </w:r>
          </w:p>
        </w:tc>
        <w:tc>
          <w:tcPr>
            <w:tcW w:w="1560" w:type="dxa"/>
            <w:vMerge w:val="restart"/>
            <w:tcBorders>
              <w:top w:val="single" w:sz="4" w:space="0" w:color="auto"/>
              <w:bottom w:val="single" w:sz="4" w:space="0" w:color="auto"/>
            </w:tcBorders>
            <w:shd w:val="clear" w:color="auto" w:fill="FFF2CC" w:themeFill="accent4" w:themeFillTint="33"/>
            <w:vAlign w:val="center"/>
          </w:tcPr>
          <w:p w14:paraId="0688E251"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Prethodna godina</w:t>
            </w:r>
          </w:p>
        </w:tc>
      </w:tr>
      <w:tr w:rsidR="0073337A" w:rsidRPr="0073337A" w14:paraId="620525B2" w14:textId="77777777" w:rsidTr="00B417A2">
        <w:trPr>
          <w:trHeight w:val="276"/>
        </w:trPr>
        <w:tc>
          <w:tcPr>
            <w:tcW w:w="851" w:type="dxa"/>
            <w:vMerge/>
            <w:tcBorders>
              <w:bottom w:val="single" w:sz="4" w:space="0" w:color="auto"/>
            </w:tcBorders>
            <w:shd w:val="clear" w:color="auto" w:fill="D9E2F3" w:themeFill="accent5" w:themeFillTint="33"/>
            <w:vAlign w:val="center"/>
          </w:tcPr>
          <w:p w14:paraId="71E7D89A" w14:textId="77777777" w:rsidR="004D207D" w:rsidRPr="0073337A" w:rsidRDefault="004D207D" w:rsidP="004D207D">
            <w:pPr>
              <w:rPr>
                <w:rFonts w:ascii="Arial" w:hAnsi="Arial" w:cs="Arial"/>
                <w:b/>
                <w:bCs/>
                <w:i/>
                <w:iCs/>
                <w:color w:val="0070C0"/>
                <w:lang w:val="sr-Latn-CS" w:eastAsia="sr-Latn-CS"/>
              </w:rPr>
            </w:pPr>
          </w:p>
        </w:tc>
        <w:tc>
          <w:tcPr>
            <w:tcW w:w="5812" w:type="dxa"/>
            <w:vMerge/>
            <w:tcBorders>
              <w:bottom w:val="single" w:sz="4" w:space="0" w:color="auto"/>
            </w:tcBorders>
            <w:shd w:val="clear" w:color="auto" w:fill="D9E2F3" w:themeFill="accent5" w:themeFillTint="33"/>
            <w:vAlign w:val="center"/>
          </w:tcPr>
          <w:p w14:paraId="666D9357" w14:textId="77777777" w:rsidR="004D207D" w:rsidRPr="0073337A" w:rsidRDefault="004D207D" w:rsidP="004D207D">
            <w:pPr>
              <w:rPr>
                <w:rFonts w:ascii="Arial" w:hAnsi="Arial" w:cs="Arial"/>
                <w:b/>
                <w:bCs/>
                <w:i/>
                <w:iCs/>
                <w:color w:val="0070C0"/>
                <w:lang w:val="sr-Latn-CS" w:eastAsia="sr-Latn-CS"/>
              </w:rPr>
            </w:pPr>
          </w:p>
        </w:tc>
        <w:tc>
          <w:tcPr>
            <w:tcW w:w="1701" w:type="dxa"/>
            <w:vMerge/>
            <w:tcBorders>
              <w:top w:val="nil"/>
              <w:bottom w:val="single" w:sz="4" w:space="0" w:color="auto"/>
            </w:tcBorders>
            <w:shd w:val="clear" w:color="auto" w:fill="FFF2CC" w:themeFill="accent4" w:themeFillTint="33"/>
            <w:vAlign w:val="center"/>
          </w:tcPr>
          <w:p w14:paraId="14BA5324" w14:textId="77777777" w:rsidR="004D207D" w:rsidRPr="0073337A" w:rsidRDefault="004D207D" w:rsidP="004D207D">
            <w:pPr>
              <w:rPr>
                <w:rFonts w:ascii="Arial" w:hAnsi="Arial" w:cs="Arial"/>
                <w:b/>
                <w:bCs/>
                <w:i/>
                <w:iCs/>
                <w:color w:val="0070C0"/>
                <w:lang w:val="sr-Latn-CS" w:eastAsia="sr-Latn-CS"/>
              </w:rPr>
            </w:pPr>
          </w:p>
        </w:tc>
        <w:tc>
          <w:tcPr>
            <w:tcW w:w="1560" w:type="dxa"/>
            <w:vMerge/>
            <w:tcBorders>
              <w:top w:val="nil"/>
              <w:bottom w:val="single" w:sz="4" w:space="0" w:color="auto"/>
            </w:tcBorders>
            <w:shd w:val="clear" w:color="auto" w:fill="FFF2CC" w:themeFill="accent4" w:themeFillTint="33"/>
            <w:vAlign w:val="center"/>
          </w:tcPr>
          <w:p w14:paraId="4B143A15" w14:textId="77777777" w:rsidR="004D207D" w:rsidRPr="0073337A" w:rsidRDefault="004D207D" w:rsidP="004D207D">
            <w:pPr>
              <w:rPr>
                <w:rFonts w:ascii="Arial" w:hAnsi="Arial" w:cs="Arial"/>
                <w:b/>
                <w:bCs/>
                <w:i/>
                <w:iCs/>
                <w:color w:val="0070C0"/>
                <w:lang w:val="sr-Latn-CS" w:eastAsia="sr-Latn-CS"/>
              </w:rPr>
            </w:pPr>
          </w:p>
        </w:tc>
      </w:tr>
      <w:tr w:rsidR="0073337A" w:rsidRPr="0073337A" w14:paraId="76923BBA" w14:textId="77777777" w:rsidTr="00B417A2">
        <w:trPr>
          <w:trHeight w:val="338"/>
        </w:trPr>
        <w:tc>
          <w:tcPr>
            <w:tcW w:w="851" w:type="dxa"/>
            <w:tcBorders>
              <w:top w:val="single" w:sz="4" w:space="0" w:color="auto"/>
              <w:bottom w:val="single" w:sz="4" w:space="0" w:color="auto"/>
            </w:tcBorders>
            <w:shd w:val="clear" w:color="auto" w:fill="auto"/>
            <w:vAlign w:val="center"/>
          </w:tcPr>
          <w:p w14:paraId="7A841758" w14:textId="77777777" w:rsidR="0007184E" w:rsidRPr="0073337A" w:rsidRDefault="0007184E" w:rsidP="0007184E">
            <w:pPr>
              <w:rPr>
                <w:b/>
                <w:i/>
                <w:color w:val="0070C0"/>
                <w:lang w:val="sr-Latn-CS" w:eastAsia="sr-Latn-CS"/>
              </w:rPr>
            </w:pPr>
            <w:r w:rsidRPr="0073337A">
              <w:rPr>
                <w:b/>
                <w:i/>
                <w:color w:val="0070C0"/>
                <w:lang w:val="sr-Latn-CS" w:eastAsia="sr-Latn-CS"/>
              </w:rPr>
              <w:t>I</w:t>
            </w:r>
          </w:p>
        </w:tc>
        <w:tc>
          <w:tcPr>
            <w:tcW w:w="5812" w:type="dxa"/>
            <w:tcBorders>
              <w:top w:val="single" w:sz="4" w:space="0" w:color="auto"/>
              <w:bottom w:val="single" w:sz="4" w:space="0" w:color="auto"/>
            </w:tcBorders>
            <w:shd w:val="clear" w:color="auto" w:fill="auto"/>
            <w:vAlign w:val="center"/>
          </w:tcPr>
          <w:p w14:paraId="38808A93" w14:textId="77777777" w:rsidR="0007184E" w:rsidRPr="0073337A" w:rsidRDefault="0007184E" w:rsidP="0007184E">
            <w:pPr>
              <w:rPr>
                <w:b/>
                <w:i/>
                <w:color w:val="0070C0"/>
                <w:lang w:val="sr-Latn-CS" w:eastAsia="sr-Latn-CS"/>
              </w:rPr>
            </w:pPr>
            <w:r w:rsidRPr="0073337A">
              <w:rPr>
                <w:b/>
                <w:i/>
                <w:color w:val="0070C0"/>
                <w:lang w:val="sr-Latn-CS" w:eastAsia="sr-Latn-CS"/>
              </w:rPr>
              <w:t xml:space="preserve">Prilivi gotovine iz poslovnih aktivnosti </w:t>
            </w:r>
          </w:p>
        </w:tc>
        <w:tc>
          <w:tcPr>
            <w:tcW w:w="1701" w:type="dxa"/>
            <w:tcBorders>
              <w:top w:val="single" w:sz="4" w:space="0" w:color="auto"/>
              <w:bottom w:val="single" w:sz="4" w:space="0" w:color="auto"/>
            </w:tcBorders>
            <w:shd w:val="clear" w:color="auto" w:fill="F2F2F2" w:themeFill="background1" w:themeFillShade="F2"/>
            <w:noWrap/>
            <w:vAlign w:val="center"/>
          </w:tcPr>
          <w:p w14:paraId="3650E9C4" w14:textId="557129AE" w:rsidR="0007184E" w:rsidRPr="0073337A" w:rsidRDefault="00615E21" w:rsidP="0007184E">
            <w:pPr>
              <w:jc w:val="right"/>
              <w:rPr>
                <w:b/>
                <w:i/>
                <w:color w:val="0070C0"/>
                <w:lang w:val="sr-Latn-CS" w:eastAsia="sr-Latn-CS"/>
              </w:rPr>
            </w:pPr>
            <w:r w:rsidRPr="0073337A">
              <w:rPr>
                <w:b/>
                <w:i/>
                <w:color w:val="0070C0"/>
                <w:lang w:val="sr-Latn-CS" w:eastAsia="sr-Latn-CS"/>
              </w:rPr>
              <w:t>3.566.877</w:t>
            </w:r>
          </w:p>
        </w:tc>
        <w:tc>
          <w:tcPr>
            <w:tcW w:w="1560" w:type="dxa"/>
            <w:tcBorders>
              <w:top w:val="single" w:sz="4" w:space="0" w:color="auto"/>
              <w:bottom w:val="single" w:sz="4" w:space="0" w:color="auto"/>
            </w:tcBorders>
            <w:shd w:val="clear" w:color="auto" w:fill="auto"/>
            <w:noWrap/>
            <w:vAlign w:val="center"/>
          </w:tcPr>
          <w:p w14:paraId="5924DF2A" w14:textId="7AA93D84" w:rsidR="0007184E" w:rsidRPr="0073337A" w:rsidRDefault="0007184E" w:rsidP="0007184E">
            <w:pPr>
              <w:jc w:val="right"/>
              <w:rPr>
                <w:b/>
                <w:i/>
                <w:color w:val="0070C0"/>
                <w:lang w:val="sr-Latn-CS" w:eastAsia="sr-Latn-CS"/>
              </w:rPr>
            </w:pPr>
            <w:r w:rsidRPr="0073337A">
              <w:rPr>
                <w:b/>
                <w:i/>
                <w:color w:val="0070C0"/>
                <w:lang w:val="sr-Latn-CS" w:eastAsia="sr-Latn-CS"/>
              </w:rPr>
              <w:t>4.398.173</w:t>
            </w:r>
          </w:p>
        </w:tc>
      </w:tr>
      <w:tr w:rsidR="0073337A" w:rsidRPr="0073337A" w14:paraId="2AC3E9B7" w14:textId="77777777" w:rsidTr="00B417A2">
        <w:trPr>
          <w:trHeight w:val="255"/>
        </w:trPr>
        <w:tc>
          <w:tcPr>
            <w:tcW w:w="851" w:type="dxa"/>
            <w:tcBorders>
              <w:top w:val="single" w:sz="4" w:space="0" w:color="auto"/>
              <w:bottom w:val="dotted" w:sz="4" w:space="0" w:color="auto"/>
            </w:tcBorders>
            <w:shd w:val="clear" w:color="auto" w:fill="auto"/>
            <w:noWrap/>
            <w:vAlign w:val="bottom"/>
          </w:tcPr>
          <w:p w14:paraId="630A36DE" w14:textId="77777777" w:rsidR="0007184E" w:rsidRPr="0073337A" w:rsidRDefault="0007184E" w:rsidP="0007184E">
            <w:pPr>
              <w:jc w:val="center"/>
              <w:rPr>
                <w:i/>
                <w:color w:val="0070C0"/>
                <w:lang w:val="sr-Latn-CS" w:eastAsia="sr-Latn-CS"/>
              </w:rPr>
            </w:pPr>
            <w:r w:rsidRPr="0073337A">
              <w:rPr>
                <w:i/>
                <w:color w:val="0070C0"/>
                <w:lang w:val="sr-Latn-CS" w:eastAsia="sr-Latn-CS"/>
              </w:rPr>
              <w:t>1.</w:t>
            </w:r>
          </w:p>
        </w:tc>
        <w:tc>
          <w:tcPr>
            <w:tcW w:w="5812" w:type="dxa"/>
            <w:tcBorders>
              <w:top w:val="single" w:sz="4" w:space="0" w:color="auto"/>
              <w:bottom w:val="dotted" w:sz="4" w:space="0" w:color="auto"/>
            </w:tcBorders>
            <w:shd w:val="clear" w:color="auto" w:fill="auto"/>
            <w:vAlign w:val="center"/>
          </w:tcPr>
          <w:p w14:paraId="19E7DCDC" w14:textId="77777777" w:rsidR="0007184E" w:rsidRPr="0073337A" w:rsidRDefault="0007184E" w:rsidP="0007184E">
            <w:pPr>
              <w:rPr>
                <w:i/>
                <w:color w:val="0070C0"/>
                <w:lang w:val="sr-Latn-CS" w:eastAsia="sr-Latn-CS"/>
              </w:rPr>
            </w:pPr>
            <w:r w:rsidRPr="0073337A">
              <w:rPr>
                <w:i/>
                <w:color w:val="0070C0"/>
                <w:lang w:val="sr-Latn-CS" w:eastAsia="sr-Latn-CS"/>
              </w:rPr>
              <w:t>Prilivi od kupaca i primljeni avansi u zemlji</w:t>
            </w:r>
          </w:p>
        </w:tc>
        <w:tc>
          <w:tcPr>
            <w:tcW w:w="1701" w:type="dxa"/>
            <w:tcBorders>
              <w:top w:val="single" w:sz="4" w:space="0" w:color="auto"/>
              <w:bottom w:val="dotted" w:sz="4" w:space="0" w:color="auto"/>
            </w:tcBorders>
            <w:shd w:val="clear" w:color="auto" w:fill="F2F2F2" w:themeFill="background1" w:themeFillShade="F2"/>
            <w:noWrap/>
            <w:vAlign w:val="center"/>
          </w:tcPr>
          <w:p w14:paraId="6F10A136" w14:textId="0D13E52B" w:rsidR="0007184E" w:rsidRPr="0073337A" w:rsidRDefault="00615E21" w:rsidP="0007184E">
            <w:pPr>
              <w:jc w:val="right"/>
              <w:rPr>
                <w:i/>
                <w:color w:val="0070C0"/>
                <w:lang w:val="sr-Latn-CS" w:eastAsia="sr-Latn-CS"/>
              </w:rPr>
            </w:pPr>
            <w:r w:rsidRPr="0073337A">
              <w:rPr>
                <w:i/>
                <w:color w:val="0070C0"/>
                <w:lang w:val="sr-Latn-CS" w:eastAsia="sr-Latn-CS"/>
              </w:rPr>
              <w:t>2.944.926</w:t>
            </w:r>
          </w:p>
        </w:tc>
        <w:tc>
          <w:tcPr>
            <w:tcW w:w="1560" w:type="dxa"/>
            <w:tcBorders>
              <w:top w:val="single" w:sz="4" w:space="0" w:color="auto"/>
              <w:bottom w:val="dotted" w:sz="4" w:space="0" w:color="auto"/>
            </w:tcBorders>
            <w:shd w:val="clear" w:color="auto" w:fill="auto"/>
            <w:noWrap/>
            <w:vAlign w:val="center"/>
          </w:tcPr>
          <w:p w14:paraId="6C0584C8" w14:textId="16BAE71C" w:rsidR="0007184E" w:rsidRPr="0073337A" w:rsidRDefault="0007184E" w:rsidP="0007184E">
            <w:pPr>
              <w:jc w:val="right"/>
              <w:rPr>
                <w:i/>
                <w:color w:val="0070C0"/>
                <w:lang w:val="sr-Latn-CS" w:eastAsia="sr-Latn-CS"/>
              </w:rPr>
            </w:pPr>
            <w:r w:rsidRPr="0073337A">
              <w:rPr>
                <w:i/>
                <w:color w:val="0070C0"/>
                <w:lang w:val="sr-Latn-CS" w:eastAsia="sr-Latn-CS"/>
              </w:rPr>
              <w:t>3.747.646</w:t>
            </w:r>
          </w:p>
        </w:tc>
      </w:tr>
      <w:tr w:rsidR="0073337A" w:rsidRPr="0073337A" w14:paraId="561489D8" w14:textId="77777777" w:rsidTr="00B417A2">
        <w:trPr>
          <w:trHeight w:val="255"/>
        </w:trPr>
        <w:tc>
          <w:tcPr>
            <w:tcW w:w="851" w:type="dxa"/>
            <w:tcBorders>
              <w:top w:val="single" w:sz="4" w:space="0" w:color="auto"/>
              <w:bottom w:val="dotted" w:sz="4" w:space="0" w:color="auto"/>
            </w:tcBorders>
            <w:shd w:val="clear" w:color="auto" w:fill="auto"/>
            <w:noWrap/>
            <w:vAlign w:val="bottom"/>
          </w:tcPr>
          <w:p w14:paraId="38E9CB1A" w14:textId="42ECDBDB" w:rsidR="0007184E" w:rsidRPr="0073337A" w:rsidRDefault="0007184E" w:rsidP="0007184E">
            <w:pPr>
              <w:jc w:val="center"/>
              <w:rPr>
                <w:i/>
                <w:color w:val="0070C0"/>
                <w:lang w:val="sr-Latn-CS" w:eastAsia="sr-Latn-CS"/>
              </w:rPr>
            </w:pPr>
            <w:r w:rsidRPr="0073337A">
              <w:rPr>
                <w:i/>
                <w:color w:val="0070C0"/>
                <w:lang w:val="sr-Latn-CS" w:eastAsia="sr-Latn-CS"/>
              </w:rPr>
              <w:t>2.</w:t>
            </w:r>
          </w:p>
        </w:tc>
        <w:tc>
          <w:tcPr>
            <w:tcW w:w="5812" w:type="dxa"/>
            <w:tcBorders>
              <w:top w:val="single" w:sz="4" w:space="0" w:color="auto"/>
              <w:bottom w:val="dotted" w:sz="4" w:space="0" w:color="auto"/>
            </w:tcBorders>
            <w:shd w:val="clear" w:color="auto" w:fill="auto"/>
            <w:vAlign w:val="center"/>
          </w:tcPr>
          <w:p w14:paraId="7C217211" w14:textId="77777777" w:rsidR="0007184E" w:rsidRPr="0073337A" w:rsidRDefault="0007184E" w:rsidP="0007184E">
            <w:pPr>
              <w:rPr>
                <w:i/>
                <w:color w:val="0070C0"/>
                <w:lang w:val="sr-Latn-CS" w:eastAsia="sr-Latn-CS"/>
              </w:rPr>
            </w:pPr>
            <w:r w:rsidRPr="0073337A">
              <w:rPr>
                <w:i/>
                <w:color w:val="0070C0"/>
                <w:lang w:val="sr-Latn-CS" w:eastAsia="sr-Latn-CS"/>
              </w:rPr>
              <w:t>Prilivi od kupaca i primljeni avansi u inostranstvu</w:t>
            </w:r>
          </w:p>
        </w:tc>
        <w:tc>
          <w:tcPr>
            <w:tcW w:w="1701" w:type="dxa"/>
            <w:tcBorders>
              <w:top w:val="single" w:sz="4" w:space="0" w:color="auto"/>
              <w:bottom w:val="dotted" w:sz="4" w:space="0" w:color="auto"/>
            </w:tcBorders>
            <w:shd w:val="clear" w:color="auto" w:fill="F2F2F2" w:themeFill="background1" w:themeFillShade="F2"/>
            <w:noWrap/>
            <w:vAlign w:val="center"/>
          </w:tcPr>
          <w:p w14:paraId="2A21FD46" w14:textId="64A33FC2" w:rsidR="0007184E" w:rsidRPr="0073337A" w:rsidRDefault="00615E21" w:rsidP="0007184E">
            <w:pPr>
              <w:jc w:val="right"/>
              <w:rPr>
                <w:i/>
                <w:color w:val="0070C0"/>
                <w:lang w:val="sr-Latn-CS" w:eastAsia="sr-Latn-CS"/>
              </w:rPr>
            </w:pPr>
            <w:r w:rsidRPr="0073337A">
              <w:rPr>
                <w:i/>
                <w:color w:val="0070C0"/>
                <w:lang w:val="sr-Latn-CS" w:eastAsia="sr-Latn-CS"/>
              </w:rPr>
              <w:t>395.901</w:t>
            </w:r>
          </w:p>
        </w:tc>
        <w:tc>
          <w:tcPr>
            <w:tcW w:w="1560" w:type="dxa"/>
            <w:tcBorders>
              <w:top w:val="single" w:sz="4" w:space="0" w:color="auto"/>
              <w:bottom w:val="dotted" w:sz="4" w:space="0" w:color="auto"/>
            </w:tcBorders>
            <w:shd w:val="clear" w:color="auto" w:fill="auto"/>
            <w:noWrap/>
            <w:vAlign w:val="center"/>
          </w:tcPr>
          <w:p w14:paraId="74FE2D16" w14:textId="227CCBDD" w:rsidR="0007184E" w:rsidRPr="0073337A" w:rsidRDefault="0007184E" w:rsidP="0007184E">
            <w:pPr>
              <w:jc w:val="right"/>
              <w:rPr>
                <w:i/>
                <w:color w:val="0070C0"/>
                <w:lang w:val="sr-Latn-CS" w:eastAsia="sr-Latn-CS"/>
              </w:rPr>
            </w:pPr>
            <w:r w:rsidRPr="0073337A">
              <w:rPr>
                <w:i/>
                <w:color w:val="0070C0"/>
                <w:lang w:val="sr-Latn-CS" w:eastAsia="sr-Latn-CS"/>
              </w:rPr>
              <w:t>500.016</w:t>
            </w:r>
          </w:p>
        </w:tc>
      </w:tr>
      <w:tr w:rsidR="0073337A" w:rsidRPr="0073337A" w14:paraId="61C6B9F6" w14:textId="77777777" w:rsidTr="00B417A2">
        <w:trPr>
          <w:trHeight w:val="255"/>
        </w:trPr>
        <w:tc>
          <w:tcPr>
            <w:tcW w:w="851" w:type="dxa"/>
            <w:tcBorders>
              <w:top w:val="single" w:sz="4" w:space="0" w:color="auto"/>
              <w:bottom w:val="dotted" w:sz="4" w:space="0" w:color="auto"/>
            </w:tcBorders>
            <w:shd w:val="clear" w:color="auto" w:fill="auto"/>
            <w:noWrap/>
            <w:vAlign w:val="bottom"/>
          </w:tcPr>
          <w:p w14:paraId="6CF91030" w14:textId="77777777" w:rsidR="0007184E" w:rsidRPr="0073337A" w:rsidRDefault="0007184E" w:rsidP="0007184E">
            <w:pPr>
              <w:jc w:val="center"/>
              <w:rPr>
                <w:i/>
                <w:color w:val="0070C0"/>
                <w:lang w:val="sr-Latn-CS" w:eastAsia="sr-Latn-CS"/>
              </w:rPr>
            </w:pPr>
            <w:r w:rsidRPr="0073337A">
              <w:rPr>
                <w:i/>
                <w:color w:val="0070C0"/>
                <w:lang w:val="sr-Latn-CS" w:eastAsia="sr-Latn-CS"/>
              </w:rPr>
              <w:t>3.</w:t>
            </w:r>
          </w:p>
        </w:tc>
        <w:tc>
          <w:tcPr>
            <w:tcW w:w="5812" w:type="dxa"/>
            <w:tcBorders>
              <w:top w:val="single" w:sz="4" w:space="0" w:color="auto"/>
              <w:bottom w:val="dotted" w:sz="4" w:space="0" w:color="auto"/>
            </w:tcBorders>
            <w:shd w:val="clear" w:color="auto" w:fill="auto"/>
            <w:vAlign w:val="center"/>
          </w:tcPr>
          <w:p w14:paraId="29EEF0C8" w14:textId="77777777" w:rsidR="0007184E" w:rsidRPr="0073337A" w:rsidRDefault="0007184E" w:rsidP="0007184E">
            <w:pPr>
              <w:rPr>
                <w:i/>
                <w:color w:val="0070C0"/>
                <w:lang w:val="sr-Latn-CS" w:eastAsia="sr-Latn-CS"/>
              </w:rPr>
            </w:pPr>
            <w:r w:rsidRPr="0073337A">
              <w:rPr>
                <w:i/>
                <w:color w:val="0070C0"/>
                <w:lang w:val="sr-Latn-CS" w:eastAsia="sr-Latn-CS"/>
              </w:rPr>
              <w:t>Prilivi od premija, subvencija, dotacija i sl.</w:t>
            </w:r>
          </w:p>
        </w:tc>
        <w:tc>
          <w:tcPr>
            <w:tcW w:w="1701" w:type="dxa"/>
            <w:tcBorders>
              <w:top w:val="single" w:sz="4" w:space="0" w:color="auto"/>
              <w:bottom w:val="dotted" w:sz="4" w:space="0" w:color="auto"/>
            </w:tcBorders>
            <w:shd w:val="clear" w:color="auto" w:fill="F2F2F2" w:themeFill="background1" w:themeFillShade="F2"/>
            <w:noWrap/>
            <w:vAlign w:val="center"/>
          </w:tcPr>
          <w:p w14:paraId="4E97FF7F" w14:textId="496547A0" w:rsidR="0007184E" w:rsidRPr="0073337A" w:rsidRDefault="00615E21" w:rsidP="0007184E">
            <w:pPr>
              <w:jc w:val="right"/>
              <w:rPr>
                <w:i/>
                <w:color w:val="0070C0"/>
                <w:lang w:val="sr-Latn-CS" w:eastAsia="sr-Latn-CS"/>
              </w:rPr>
            </w:pPr>
            <w:r w:rsidRPr="0073337A">
              <w:rPr>
                <w:i/>
                <w:color w:val="0070C0"/>
                <w:lang w:val="sr-Latn-CS" w:eastAsia="sr-Latn-CS"/>
              </w:rPr>
              <w:t>226.050</w:t>
            </w:r>
          </w:p>
        </w:tc>
        <w:tc>
          <w:tcPr>
            <w:tcW w:w="1560" w:type="dxa"/>
            <w:tcBorders>
              <w:top w:val="single" w:sz="4" w:space="0" w:color="auto"/>
              <w:bottom w:val="dotted" w:sz="4" w:space="0" w:color="auto"/>
            </w:tcBorders>
            <w:shd w:val="clear" w:color="auto" w:fill="auto"/>
            <w:noWrap/>
            <w:vAlign w:val="center"/>
          </w:tcPr>
          <w:p w14:paraId="383198FB" w14:textId="763E9183" w:rsidR="0007184E" w:rsidRPr="0073337A" w:rsidRDefault="0007184E" w:rsidP="0007184E">
            <w:pPr>
              <w:jc w:val="right"/>
              <w:rPr>
                <w:i/>
                <w:color w:val="0070C0"/>
                <w:lang w:val="sr-Latn-CS" w:eastAsia="sr-Latn-CS"/>
              </w:rPr>
            </w:pPr>
            <w:r w:rsidRPr="0073337A">
              <w:rPr>
                <w:i/>
                <w:color w:val="0070C0"/>
                <w:lang w:val="sr-Latn-CS" w:eastAsia="sr-Latn-CS"/>
              </w:rPr>
              <w:t>150.511</w:t>
            </w:r>
          </w:p>
        </w:tc>
      </w:tr>
      <w:tr w:rsidR="0073337A" w:rsidRPr="0073337A" w14:paraId="113A8DE7" w14:textId="77777777" w:rsidTr="00B417A2">
        <w:trPr>
          <w:trHeight w:val="255"/>
        </w:trPr>
        <w:tc>
          <w:tcPr>
            <w:tcW w:w="851" w:type="dxa"/>
            <w:tcBorders>
              <w:top w:val="single" w:sz="4" w:space="0" w:color="auto"/>
              <w:bottom w:val="dotted" w:sz="4" w:space="0" w:color="auto"/>
            </w:tcBorders>
            <w:shd w:val="clear" w:color="auto" w:fill="auto"/>
            <w:noWrap/>
            <w:vAlign w:val="bottom"/>
          </w:tcPr>
          <w:p w14:paraId="1FD8F7F9" w14:textId="77777777" w:rsidR="0007184E" w:rsidRPr="0073337A" w:rsidRDefault="0007184E" w:rsidP="0007184E">
            <w:pPr>
              <w:jc w:val="center"/>
              <w:rPr>
                <w:i/>
                <w:color w:val="0070C0"/>
                <w:lang w:val="sr-Latn-CS" w:eastAsia="sr-Latn-CS"/>
              </w:rPr>
            </w:pPr>
            <w:r w:rsidRPr="0073337A">
              <w:rPr>
                <w:i/>
                <w:color w:val="0070C0"/>
                <w:lang w:val="sr-Latn-CS" w:eastAsia="sr-Latn-CS"/>
              </w:rPr>
              <w:t>4.</w:t>
            </w:r>
          </w:p>
        </w:tc>
        <w:tc>
          <w:tcPr>
            <w:tcW w:w="5812" w:type="dxa"/>
            <w:tcBorders>
              <w:top w:val="single" w:sz="4" w:space="0" w:color="auto"/>
              <w:bottom w:val="dotted" w:sz="4" w:space="0" w:color="auto"/>
            </w:tcBorders>
            <w:shd w:val="clear" w:color="auto" w:fill="auto"/>
            <w:vAlign w:val="center"/>
          </w:tcPr>
          <w:p w14:paraId="61ADCA9F" w14:textId="77777777" w:rsidR="0007184E" w:rsidRPr="0073337A" w:rsidRDefault="0007184E" w:rsidP="0007184E">
            <w:pPr>
              <w:rPr>
                <w:i/>
                <w:color w:val="0070C0"/>
                <w:lang w:val="sr-Latn-CS" w:eastAsia="sr-Latn-CS"/>
              </w:rPr>
            </w:pPr>
            <w:r w:rsidRPr="0073337A">
              <w:rPr>
                <w:i/>
                <w:color w:val="0070C0"/>
                <w:lang w:val="sr-Latn-CS" w:eastAsia="sr-Latn-CS"/>
              </w:rPr>
              <w:t>Ostali prilivi iz poslovnih aktivnosti</w:t>
            </w:r>
          </w:p>
        </w:tc>
        <w:tc>
          <w:tcPr>
            <w:tcW w:w="1701" w:type="dxa"/>
            <w:tcBorders>
              <w:top w:val="single" w:sz="4" w:space="0" w:color="auto"/>
              <w:bottom w:val="dotted" w:sz="4" w:space="0" w:color="auto"/>
            </w:tcBorders>
            <w:shd w:val="clear" w:color="auto" w:fill="F2F2F2" w:themeFill="background1" w:themeFillShade="F2"/>
            <w:noWrap/>
            <w:vAlign w:val="center"/>
          </w:tcPr>
          <w:p w14:paraId="63431452" w14:textId="4D79A87B" w:rsidR="0007184E" w:rsidRPr="0073337A" w:rsidRDefault="00615E21" w:rsidP="0007184E">
            <w:pPr>
              <w:jc w:val="right"/>
              <w:rPr>
                <w:i/>
                <w:color w:val="0070C0"/>
                <w:lang w:val="sr-Latn-CS" w:eastAsia="sr-Latn-CS"/>
              </w:rPr>
            </w:pPr>
            <w:r w:rsidRPr="0073337A">
              <w:rPr>
                <w:i/>
                <w:color w:val="0070C0"/>
                <w:lang w:val="sr-Latn-CS" w:eastAsia="sr-Latn-CS"/>
              </w:rPr>
              <w:t>0</w:t>
            </w:r>
          </w:p>
        </w:tc>
        <w:tc>
          <w:tcPr>
            <w:tcW w:w="1560" w:type="dxa"/>
            <w:tcBorders>
              <w:top w:val="single" w:sz="4" w:space="0" w:color="auto"/>
              <w:bottom w:val="dotted" w:sz="4" w:space="0" w:color="auto"/>
            </w:tcBorders>
            <w:shd w:val="clear" w:color="auto" w:fill="auto"/>
            <w:noWrap/>
            <w:vAlign w:val="center"/>
          </w:tcPr>
          <w:p w14:paraId="1F6F7079" w14:textId="04B9B7D7" w:rsidR="0007184E" w:rsidRPr="0073337A" w:rsidRDefault="0007184E" w:rsidP="0007184E">
            <w:pPr>
              <w:jc w:val="right"/>
              <w:rPr>
                <w:i/>
                <w:color w:val="0070C0"/>
                <w:lang w:val="sr-Latn-CS" w:eastAsia="sr-Latn-CS"/>
              </w:rPr>
            </w:pPr>
            <w:r w:rsidRPr="0073337A">
              <w:rPr>
                <w:i/>
                <w:color w:val="0070C0"/>
                <w:lang w:val="sr-Latn-CS" w:eastAsia="sr-Latn-CS"/>
              </w:rPr>
              <w:t>0</w:t>
            </w:r>
          </w:p>
        </w:tc>
      </w:tr>
      <w:tr w:rsidR="0073337A" w:rsidRPr="0073337A" w14:paraId="201F6911" w14:textId="77777777" w:rsidTr="00B417A2">
        <w:trPr>
          <w:trHeight w:val="255"/>
        </w:trPr>
        <w:tc>
          <w:tcPr>
            <w:tcW w:w="851" w:type="dxa"/>
            <w:tcBorders>
              <w:top w:val="single" w:sz="4" w:space="0" w:color="auto"/>
              <w:bottom w:val="single" w:sz="4" w:space="0" w:color="auto"/>
            </w:tcBorders>
            <w:shd w:val="clear" w:color="auto" w:fill="auto"/>
            <w:noWrap/>
            <w:vAlign w:val="bottom"/>
          </w:tcPr>
          <w:p w14:paraId="0E629663" w14:textId="77777777" w:rsidR="0007184E" w:rsidRPr="0073337A" w:rsidRDefault="0007184E" w:rsidP="0007184E">
            <w:pPr>
              <w:rPr>
                <w:b/>
                <w:i/>
                <w:color w:val="0070C0"/>
                <w:lang w:val="sr-Latn-CS" w:eastAsia="sr-Latn-CS"/>
              </w:rPr>
            </w:pPr>
            <w:r w:rsidRPr="0073337A">
              <w:rPr>
                <w:b/>
                <w:i/>
                <w:color w:val="0070C0"/>
                <w:lang w:val="sr-Latn-CS" w:eastAsia="sr-Latn-CS"/>
              </w:rPr>
              <w:t>II</w:t>
            </w:r>
          </w:p>
        </w:tc>
        <w:tc>
          <w:tcPr>
            <w:tcW w:w="5812" w:type="dxa"/>
            <w:tcBorders>
              <w:top w:val="single" w:sz="4" w:space="0" w:color="auto"/>
              <w:bottom w:val="single" w:sz="4" w:space="0" w:color="auto"/>
            </w:tcBorders>
            <w:shd w:val="clear" w:color="auto" w:fill="auto"/>
            <w:vAlign w:val="center"/>
          </w:tcPr>
          <w:p w14:paraId="773001AB" w14:textId="77777777" w:rsidR="0007184E" w:rsidRPr="0073337A" w:rsidRDefault="0007184E" w:rsidP="0007184E">
            <w:pPr>
              <w:rPr>
                <w:b/>
                <w:i/>
                <w:color w:val="0070C0"/>
                <w:lang w:val="sr-Latn-CS" w:eastAsia="sr-Latn-CS"/>
              </w:rPr>
            </w:pPr>
            <w:r w:rsidRPr="0073337A">
              <w:rPr>
                <w:b/>
                <w:i/>
                <w:color w:val="0070C0"/>
                <w:lang w:val="sr-Latn-CS" w:eastAsia="sr-Latn-CS"/>
              </w:rPr>
              <w:t xml:space="preserve">Odlivi gotovine iz poslovnih aktivnosti </w:t>
            </w:r>
          </w:p>
        </w:tc>
        <w:tc>
          <w:tcPr>
            <w:tcW w:w="1701" w:type="dxa"/>
            <w:tcBorders>
              <w:top w:val="single" w:sz="4" w:space="0" w:color="auto"/>
              <w:bottom w:val="single" w:sz="4" w:space="0" w:color="auto"/>
            </w:tcBorders>
            <w:shd w:val="clear" w:color="auto" w:fill="F2F2F2" w:themeFill="background1" w:themeFillShade="F2"/>
            <w:noWrap/>
            <w:vAlign w:val="center"/>
          </w:tcPr>
          <w:p w14:paraId="07BCF5AF" w14:textId="0FCB0BA9" w:rsidR="0007184E" w:rsidRPr="0073337A" w:rsidRDefault="00615E21" w:rsidP="0007184E">
            <w:pPr>
              <w:jc w:val="right"/>
              <w:rPr>
                <w:b/>
                <w:i/>
                <w:color w:val="0070C0"/>
                <w:lang w:val="sr-Latn-CS" w:eastAsia="sr-Latn-CS"/>
              </w:rPr>
            </w:pPr>
            <w:r w:rsidRPr="0073337A">
              <w:rPr>
                <w:b/>
                <w:i/>
                <w:color w:val="0070C0"/>
                <w:lang w:val="sr-Latn-CS" w:eastAsia="sr-Latn-CS"/>
              </w:rPr>
              <w:t>5.102.952</w:t>
            </w:r>
          </w:p>
        </w:tc>
        <w:tc>
          <w:tcPr>
            <w:tcW w:w="1560" w:type="dxa"/>
            <w:tcBorders>
              <w:top w:val="single" w:sz="4" w:space="0" w:color="auto"/>
              <w:bottom w:val="single" w:sz="4" w:space="0" w:color="auto"/>
            </w:tcBorders>
            <w:shd w:val="clear" w:color="auto" w:fill="auto"/>
            <w:noWrap/>
            <w:vAlign w:val="center"/>
          </w:tcPr>
          <w:p w14:paraId="7729F816" w14:textId="7FA9DAA7" w:rsidR="0007184E" w:rsidRPr="0073337A" w:rsidRDefault="0007184E" w:rsidP="0007184E">
            <w:pPr>
              <w:jc w:val="right"/>
              <w:rPr>
                <w:b/>
                <w:i/>
                <w:color w:val="0070C0"/>
                <w:lang w:val="sr-Latn-CS" w:eastAsia="sr-Latn-CS"/>
              </w:rPr>
            </w:pPr>
            <w:r w:rsidRPr="0073337A">
              <w:rPr>
                <w:b/>
                <w:i/>
                <w:color w:val="0070C0"/>
                <w:lang w:val="sr-Latn-CS" w:eastAsia="sr-Latn-CS"/>
              </w:rPr>
              <w:t>4.284.883</w:t>
            </w:r>
          </w:p>
        </w:tc>
      </w:tr>
      <w:tr w:rsidR="0073337A" w:rsidRPr="0073337A" w14:paraId="32831FDE" w14:textId="77777777" w:rsidTr="00B417A2">
        <w:trPr>
          <w:trHeight w:val="300"/>
        </w:trPr>
        <w:tc>
          <w:tcPr>
            <w:tcW w:w="851" w:type="dxa"/>
            <w:tcBorders>
              <w:top w:val="single" w:sz="4" w:space="0" w:color="auto"/>
              <w:bottom w:val="dotted" w:sz="4" w:space="0" w:color="auto"/>
            </w:tcBorders>
            <w:shd w:val="clear" w:color="auto" w:fill="auto"/>
            <w:noWrap/>
            <w:vAlign w:val="center"/>
          </w:tcPr>
          <w:p w14:paraId="700E7B6D" w14:textId="77777777" w:rsidR="0007184E" w:rsidRPr="0073337A" w:rsidRDefault="0007184E" w:rsidP="0007184E">
            <w:pPr>
              <w:jc w:val="center"/>
              <w:rPr>
                <w:i/>
                <w:color w:val="0070C0"/>
                <w:lang w:val="sr-Latn-CS" w:eastAsia="sr-Latn-CS"/>
              </w:rPr>
            </w:pPr>
            <w:r w:rsidRPr="0073337A">
              <w:rPr>
                <w:i/>
                <w:color w:val="0070C0"/>
                <w:lang w:val="sr-Latn-CS" w:eastAsia="sr-Latn-CS"/>
              </w:rPr>
              <w:t>1.</w:t>
            </w:r>
          </w:p>
        </w:tc>
        <w:tc>
          <w:tcPr>
            <w:tcW w:w="5812" w:type="dxa"/>
            <w:tcBorders>
              <w:top w:val="single" w:sz="4" w:space="0" w:color="auto"/>
              <w:bottom w:val="dotted" w:sz="4" w:space="0" w:color="auto"/>
            </w:tcBorders>
            <w:shd w:val="clear" w:color="auto" w:fill="auto"/>
            <w:vAlign w:val="center"/>
          </w:tcPr>
          <w:p w14:paraId="76A20506" w14:textId="77777777" w:rsidR="0007184E" w:rsidRPr="0073337A" w:rsidRDefault="0007184E" w:rsidP="0007184E">
            <w:pPr>
              <w:rPr>
                <w:i/>
                <w:color w:val="0070C0"/>
                <w:lang w:val="sr-Latn-CS" w:eastAsia="sr-Latn-CS"/>
              </w:rPr>
            </w:pPr>
            <w:r w:rsidRPr="0073337A">
              <w:rPr>
                <w:i/>
                <w:color w:val="0070C0"/>
                <w:lang w:val="sr-Latn-CS" w:eastAsia="sr-Latn-CS"/>
              </w:rPr>
              <w:t>Odlivi po osnovu isplata dob. i dati avansi u zemlji</w:t>
            </w:r>
          </w:p>
        </w:tc>
        <w:tc>
          <w:tcPr>
            <w:tcW w:w="1701" w:type="dxa"/>
            <w:tcBorders>
              <w:top w:val="single" w:sz="4" w:space="0" w:color="auto"/>
              <w:bottom w:val="dotted" w:sz="4" w:space="0" w:color="auto"/>
            </w:tcBorders>
            <w:shd w:val="clear" w:color="auto" w:fill="F2F2F2" w:themeFill="background1" w:themeFillShade="F2"/>
            <w:noWrap/>
            <w:vAlign w:val="center"/>
          </w:tcPr>
          <w:p w14:paraId="40A79DE8" w14:textId="32047AE3" w:rsidR="0007184E" w:rsidRPr="0073337A" w:rsidRDefault="00615E21" w:rsidP="0007184E">
            <w:pPr>
              <w:jc w:val="right"/>
              <w:rPr>
                <w:i/>
                <w:color w:val="0070C0"/>
                <w:lang w:val="sr-Latn-CS" w:eastAsia="sr-Latn-CS"/>
              </w:rPr>
            </w:pPr>
            <w:r w:rsidRPr="0073337A">
              <w:rPr>
                <w:i/>
                <w:color w:val="0070C0"/>
                <w:lang w:val="sr-Latn-CS" w:eastAsia="sr-Latn-CS"/>
              </w:rPr>
              <w:t>1.907.426</w:t>
            </w:r>
          </w:p>
        </w:tc>
        <w:tc>
          <w:tcPr>
            <w:tcW w:w="1560" w:type="dxa"/>
            <w:tcBorders>
              <w:top w:val="single" w:sz="4" w:space="0" w:color="auto"/>
              <w:bottom w:val="dotted" w:sz="4" w:space="0" w:color="auto"/>
            </w:tcBorders>
            <w:shd w:val="clear" w:color="auto" w:fill="auto"/>
            <w:noWrap/>
            <w:vAlign w:val="center"/>
          </w:tcPr>
          <w:p w14:paraId="7961A851" w14:textId="635C09C3" w:rsidR="0007184E" w:rsidRPr="0073337A" w:rsidRDefault="0007184E" w:rsidP="0007184E">
            <w:pPr>
              <w:jc w:val="right"/>
              <w:rPr>
                <w:i/>
                <w:color w:val="0070C0"/>
                <w:lang w:val="sr-Latn-CS" w:eastAsia="sr-Latn-CS"/>
              </w:rPr>
            </w:pPr>
            <w:r w:rsidRPr="0073337A">
              <w:rPr>
                <w:i/>
                <w:color w:val="0070C0"/>
                <w:lang w:val="sr-Latn-CS" w:eastAsia="sr-Latn-CS"/>
              </w:rPr>
              <w:t>1.066.302</w:t>
            </w:r>
          </w:p>
        </w:tc>
      </w:tr>
      <w:tr w:rsidR="0073337A" w:rsidRPr="0073337A" w14:paraId="005B0F45" w14:textId="77777777" w:rsidTr="00B417A2">
        <w:trPr>
          <w:trHeight w:val="229"/>
        </w:trPr>
        <w:tc>
          <w:tcPr>
            <w:tcW w:w="851" w:type="dxa"/>
            <w:tcBorders>
              <w:top w:val="dotted" w:sz="4" w:space="0" w:color="auto"/>
              <w:bottom w:val="dotted" w:sz="4" w:space="0" w:color="auto"/>
            </w:tcBorders>
            <w:shd w:val="clear" w:color="auto" w:fill="auto"/>
            <w:noWrap/>
            <w:vAlign w:val="center"/>
          </w:tcPr>
          <w:p w14:paraId="6B6A459D" w14:textId="77777777" w:rsidR="0007184E" w:rsidRPr="0073337A" w:rsidRDefault="0007184E" w:rsidP="0007184E">
            <w:pPr>
              <w:jc w:val="center"/>
              <w:rPr>
                <w:i/>
                <w:color w:val="0070C0"/>
                <w:lang w:val="sr-Latn-CS" w:eastAsia="sr-Latn-CS"/>
              </w:rPr>
            </w:pPr>
            <w:r w:rsidRPr="0073337A">
              <w:rPr>
                <w:i/>
                <w:color w:val="0070C0"/>
                <w:lang w:val="sr-Latn-CS" w:eastAsia="sr-Latn-CS"/>
              </w:rPr>
              <w:t>2.</w:t>
            </w:r>
          </w:p>
        </w:tc>
        <w:tc>
          <w:tcPr>
            <w:tcW w:w="5812" w:type="dxa"/>
            <w:tcBorders>
              <w:top w:val="dotted" w:sz="4" w:space="0" w:color="auto"/>
              <w:bottom w:val="dotted" w:sz="4" w:space="0" w:color="auto"/>
            </w:tcBorders>
            <w:shd w:val="clear" w:color="auto" w:fill="auto"/>
            <w:vAlign w:val="center"/>
          </w:tcPr>
          <w:p w14:paraId="66FD7A30" w14:textId="77777777" w:rsidR="0007184E" w:rsidRPr="0073337A" w:rsidRDefault="0007184E" w:rsidP="0007184E">
            <w:pPr>
              <w:rPr>
                <w:i/>
                <w:color w:val="0070C0"/>
                <w:lang w:val="sr-Latn-CS" w:eastAsia="sr-Latn-CS"/>
              </w:rPr>
            </w:pPr>
            <w:r w:rsidRPr="0073337A">
              <w:rPr>
                <w:i/>
                <w:color w:val="0070C0"/>
                <w:lang w:val="sr-Latn-CS" w:eastAsia="sr-Latn-CS"/>
              </w:rPr>
              <w:t>Odlivi po osnovu isplata dob. i dati avansi u inostranstvu</w:t>
            </w:r>
          </w:p>
        </w:tc>
        <w:tc>
          <w:tcPr>
            <w:tcW w:w="1701" w:type="dxa"/>
            <w:tcBorders>
              <w:top w:val="dotted" w:sz="4" w:space="0" w:color="auto"/>
              <w:bottom w:val="dotted" w:sz="4" w:space="0" w:color="auto"/>
            </w:tcBorders>
            <w:shd w:val="clear" w:color="auto" w:fill="F2F2F2" w:themeFill="background1" w:themeFillShade="F2"/>
            <w:noWrap/>
            <w:vAlign w:val="center"/>
          </w:tcPr>
          <w:p w14:paraId="254581D8" w14:textId="7625643D" w:rsidR="0007184E" w:rsidRPr="0073337A" w:rsidRDefault="00615E21" w:rsidP="0007184E">
            <w:pPr>
              <w:jc w:val="right"/>
              <w:rPr>
                <w:i/>
                <w:color w:val="0070C0"/>
                <w:lang w:val="sr-Latn-CS" w:eastAsia="sr-Latn-CS"/>
              </w:rPr>
            </w:pPr>
            <w:r w:rsidRPr="0073337A">
              <w:rPr>
                <w:i/>
                <w:color w:val="0070C0"/>
                <w:lang w:val="sr-Latn-CS" w:eastAsia="sr-Latn-CS"/>
              </w:rPr>
              <w:t>871.130</w:t>
            </w:r>
          </w:p>
        </w:tc>
        <w:tc>
          <w:tcPr>
            <w:tcW w:w="1560" w:type="dxa"/>
            <w:tcBorders>
              <w:top w:val="dotted" w:sz="4" w:space="0" w:color="auto"/>
              <w:bottom w:val="dotted" w:sz="4" w:space="0" w:color="auto"/>
            </w:tcBorders>
            <w:shd w:val="clear" w:color="auto" w:fill="auto"/>
            <w:noWrap/>
            <w:vAlign w:val="center"/>
          </w:tcPr>
          <w:p w14:paraId="7692FF5A" w14:textId="67E07EE7" w:rsidR="0007184E" w:rsidRPr="0073337A" w:rsidRDefault="0007184E" w:rsidP="0007184E">
            <w:pPr>
              <w:jc w:val="right"/>
              <w:rPr>
                <w:i/>
                <w:color w:val="0070C0"/>
                <w:lang w:val="sr-Latn-CS" w:eastAsia="sr-Latn-CS"/>
              </w:rPr>
            </w:pPr>
            <w:r w:rsidRPr="0073337A">
              <w:rPr>
                <w:i/>
                <w:color w:val="0070C0"/>
                <w:lang w:val="sr-Latn-CS" w:eastAsia="sr-Latn-CS"/>
              </w:rPr>
              <w:t>692.496</w:t>
            </w:r>
          </w:p>
        </w:tc>
      </w:tr>
      <w:tr w:rsidR="0073337A" w:rsidRPr="0073337A" w14:paraId="243BA215" w14:textId="77777777" w:rsidTr="00B417A2">
        <w:trPr>
          <w:trHeight w:val="255"/>
        </w:trPr>
        <w:tc>
          <w:tcPr>
            <w:tcW w:w="851" w:type="dxa"/>
            <w:tcBorders>
              <w:top w:val="dotted" w:sz="4" w:space="0" w:color="auto"/>
              <w:bottom w:val="dotted" w:sz="4" w:space="0" w:color="auto"/>
            </w:tcBorders>
            <w:shd w:val="clear" w:color="auto" w:fill="auto"/>
            <w:noWrap/>
            <w:vAlign w:val="center"/>
          </w:tcPr>
          <w:p w14:paraId="40656903" w14:textId="77777777" w:rsidR="0007184E" w:rsidRPr="0073337A" w:rsidRDefault="0007184E" w:rsidP="0007184E">
            <w:pPr>
              <w:jc w:val="center"/>
              <w:rPr>
                <w:i/>
                <w:color w:val="0070C0"/>
                <w:lang w:val="sr-Latn-CS" w:eastAsia="sr-Latn-CS"/>
              </w:rPr>
            </w:pPr>
            <w:r w:rsidRPr="0073337A">
              <w:rPr>
                <w:i/>
                <w:color w:val="0070C0"/>
                <w:lang w:val="sr-Latn-CS" w:eastAsia="sr-Latn-CS"/>
              </w:rPr>
              <w:t>3.</w:t>
            </w:r>
          </w:p>
        </w:tc>
        <w:tc>
          <w:tcPr>
            <w:tcW w:w="5812" w:type="dxa"/>
            <w:tcBorders>
              <w:top w:val="dotted" w:sz="4" w:space="0" w:color="auto"/>
              <w:bottom w:val="dotted" w:sz="4" w:space="0" w:color="auto"/>
            </w:tcBorders>
            <w:shd w:val="clear" w:color="auto" w:fill="auto"/>
            <w:vAlign w:val="center"/>
          </w:tcPr>
          <w:p w14:paraId="0D7A729C" w14:textId="77777777" w:rsidR="0007184E" w:rsidRPr="0073337A" w:rsidRDefault="0007184E" w:rsidP="0007184E">
            <w:pPr>
              <w:rPr>
                <w:i/>
                <w:color w:val="0070C0"/>
                <w:lang w:val="sr-Latn-CS" w:eastAsia="sr-Latn-CS"/>
              </w:rPr>
            </w:pPr>
            <w:r w:rsidRPr="0073337A">
              <w:rPr>
                <w:i/>
                <w:color w:val="0070C0"/>
                <w:lang w:val="sr-Latn-CS" w:eastAsia="sr-Latn-CS"/>
              </w:rPr>
              <w:t>Odlivi po osnovu plaćenih kamata</w:t>
            </w:r>
          </w:p>
        </w:tc>
        <w:tc>
          <w:tcPr>
            <w:tcW w:w="1701" w:type="dxa"/>
            <w:tcBorders>
              <w:top w:val="dotted" w:sz="4" w:space="0" w:color="auto"/>
              <w:bottom w:val="dotted" w:sz="4" w:space="0" w:color="auto"/>
            </w:tcBorders>
            <w:shd w:val="clear" w:color="auto" w:fill="F2F2F2" w:themeFill="background1" w:themeFillShade="F2"/>
            <w:noWrap/>
            <w:vAlign w:val="center"/>
          </w:tcPr>
          <w:p w14:paraId="2D8B765B" w14:textId="2C204743" w:rsidR="0007184E" w:rsidRPr="0073337A" w:rsidRDefault="0073337A" w:rsidP="0007184E">
            <w:pPr>
              <w:jc w:val="right"/>
              <w:rPr>
                <w:i/>
                <w:color w:val="0070C0"/>
                <w:lang w:val="sr-Latn-CS" w:eastAsia="sr-Latn-CS"/>
              </w:rPr>
            </w:pPr>
            <w:r w:rsidRPr="0073337A">
              <w:rPr>
                <w:i/>
                <w:color w:val="0070C0"/>
                <w:lang w:val="sr-Latn-CS" w:eastAsia="sr-Latn-CS"/>
              </w:rPr>
              <w:t>79.618</w:t>
            </w:r>
          </w:p>
        </w:tc>
        <w:tc>
          <w:tcPr>
            <w:tcW w:w="1560" w:type="dxa"/>
            <w:tcBorders>
              <w:top w:val="dotted" w:sz="4" w:space="0" w:color="auto"/>
              <w:bottom w:val="dotted" w:sz="4" w:space="0" w:color="auto"/>
            </w:tcBorders>
            <w:shd w:val="clear" w:color="auto" w:fill="auto"/>
            <w:noWrap/>
            <w:vAlign w:val="center"/>
          </w:tcPr>
          <w:p w14:paraId="5A4856ED" w14:textId="58C7C5B4" w:rsidR="0007184E" w:rsidRPr="0073337A" w:rsidRDefault="0007184E" w:rsidP="0007184E">
            <w:pPr>
              <w:jc w:val="right"/>
              <w:rPr>
                <w:i/>
                <w:color w:val="0070C0"/>
                <w:lang w:val="sr-Latn-CS" w:eastAsia="sr-Latn-CS"/>
              </w:rPr>
            </w:pPr>
            <w:r w:rsidRPr="0073337A">
              <w:rPr>
                <w:i/>
                <w:color w:val="0070C0"/>
                <w:lang w:val="sr-Latn-CS" w:eastAsia="sr-Latn-CS"/>
              </w:rPr>
              <w:t>46.842</w:t>
            </w:r>
          </w:p>
        </w:tc>
      </w:tr>
      <w:tr w:rsidR="0073337A" w:rsidRPr="0073337A" w14:paraId="4CF10098" w14:textId="77777777" w:rsidTr="00B417A2">
        <w:trPr>
          <w:trHeight w:val="255"/>
        </w:trPr>
        <w:tc>
          <w:tcPr>
            <w:tcW w:w="851" w:type="dxa"/>
            <w:tcBorders>
              <w:top w:val="dotted" w:sz="4" w:space="0" w:color="auto"/>
              <w:bottom w:val="dotted" w:sz="4" w:space="0" w:color="auto"/>
            </w:tcBorders>
            <w:shd w:val="clear" w:color="auto" w:fill="auto"/>
            <w:noWrap/>
            <w:vAlign w:val="center"/>
          </w:tcPr>
          <w:p w14:paraId="1EC5CD42" w14:textId="77777777" w:rsidR="0007184E" w:rsidRPr="0073337A" w:rsidRDefault="0007184E" w:rsidP="0007184E">
            <w:pPr>
              <w:jc w:val="center"/>
              <w:rPr>
                <w:i/>
                <w:color w:val="0070C0"/>
                <w:lang w:val="sr-Latn-CS" w:eastAsia="sr-Latn-CS"/>
              </w:rPr>
            </w:pPr>
            <w:r w:rsidRPr="0073337A">
              <w:rPr>
                <w:i/>
                <w:color w:val="0070C0"/>
                <w:lang w:val="sr-Latn-CS" w:eastAsia="sr-Latn-CS"/>
              </w:rPr>
              <w:t>4.</w:t>
            </w:r>
          </w:p>
        </w:tc>
        <w:tc>
          <w:tcPr>
            <w:tcW w:w="5812" w:type="dxa"/>
            <w:tcBorders>
              <w:top w:val="dotted" w:sz="4" w:space="0" w:color="auto"/>
              <w:bottom w:val="dotted" w:sz="4" w:space="0" w:color="auto"/>
            </w:tcBorders>
            <w:shd w:val="clear" w:color="auto" w:fill="auto"/>
            <w:vAlign w:val="center"/>
          </w:tcPr>
          <w:p w14:paraId="25601759" w14:textId="77777777" w:rsidR="0007184E" w:rsidRPr="0073337A" w:rsidRDefault="0007184E" w:rsidP="0007184E">
            <w:pPr>
              <w:rPr>
                <w:i/>
                <w:color w:val="0070C0"/>
                <w:lang w:val="sr-Latn-CS" w:eastAsia="sr-Latn-CS"/>
              </w:rPr>
            </w:pPr>
            <w:r w:rsidRPr="0073337A">
              <w:rPr>
                <w:i/>
                <w:color w:val="0070C0"/>
                <w:lang w:val="sr-Latn-CS" w:eastAsia="sr-Latn-CS"/>
              </w:rPr>
              <w:t>Odlivi po osnovu isplata plata, naknada plata i .........</w:t>
            </w:r>
          </w:p>
        </w:tc>
        <w:tc>
          <w:tcPr>
            <w:tcW w:w="1701" w:type="dxa"/>
            <w:tcBorders>
              <w:top w:val="dotted" w:sz="4" w:space="0" w:color="auto"/>
              <w:bottom w:val="dotted" w:sz="4" w:space="0" w:color="auto"/>
            </w:tcBorders>
            <w:shd w:val="clear" w:color="auto" w:fill="F2F2F2" w:themeFill="background1" w:themeFillShade="F2"/>
            <w:noWrap/>
            <w:vAlign w:val="center"/>
          </w:tcPr>
          <w:p w14:paraId="726C77E9" w14:textId="471A429B" w:rsidR="0007184E" w:rsidRPr="0073337A" w:rsidRDefault="0073337A" w:rsidP="0007184E">
            <w:pPr>
              <w:jc w:val="right"/>
              <w:rPr>
                <w:i/>
                <w:color w:val="0070C0"/>
                <w:lang w:val="sr-Latn-CS" w:eastAsia="sr-Latn-CS"/>
              </w:rPr>
            </w:pPr>
            <w:r w:rsidRPr="0073337A">
              <w:rPr>
                <w:i/>
                <w:color w:val="0070C0"/>
                <w:lang w:val="sr-Latn-CS" w:eastAsia="sr-Latn-CS"/>
              </w:rPr>
              <w:t>2.163.805</w:t>
            </w:r>
          </w:p>
        </w:tc>
        <w:tc>
          <w:tcPr>
            <w:tcW w:w="1560" w:type="dxa"/>
            <w:tcBorders>
              <w:top w:val="dotted" w:sz="4" w:space="0" w:color="auto"/>
              <w:bottom w:val="dotted" w:sz="4" w:space="0" w:color="auto"/>
            </w:tcBorders>
            <w:shd w:val="clear" w:color="auto" w:fill="auto"/>
            <w:noWrap/>
            <w:vAlign w:val="center"/>
          </w:tcPr>
          <w:p w14:paraId="464129E5" w14:textId="0F748E3C" w:rsidR="0007184E" w:rsidRPr="0073337A" w:rsidRDefault="0007184E" w:rsidP="0007184E">
            <w:pPr>
              <w:jc w:val="right"/>
              <w:rPr>
                <w:i/>
                <w:color w:val="0070C0"/>
                <w:lang w:val="sr-Latn-CS" w:eastAsia="sr-Latn-CS"/>
              </w:rPr>
            </w:pPr>
            <w:r w:rsidRPr="0073337A">
              <w:rPr>
                <w:i/>
                <w:color w:val="0070C0"/>
                <w:lang w:val="sr-Latn-CS" w:eastAsia="sr-Latn-CS"/>
              </w:rPr>
              <w:t>2.170.391</w:t>
            </w:r>
          </w:p>
        </w:tc>
      </w:tr>
      <w:tr w:rsidR="0073337A" w:rsidRPr="0073337A" w14:paraId="4B73D5AF" w14:textId="77777777" w:rsidTr="00B417A2">
        <w:trPr>
          <w:trHeight w:val="255"/>
        </w:trPr>
        <w:tc>
          <w:tcPr>
            <w:tcW w:w="851" w:type="dxa"/>
            <w:tcBorders>
              <w:top w:val="dotted" w:sz="4" w:space="0" w:color="auto"/>
              <w:bottom w:val="dotted" w:sz="4" w:space="0" w:color="auto"/>
            </w:tcBorders>
            <w:shd w:val="clear" w:color="auto" w:fill="auto"/>
            <w:noWrap/>
            <w:vAlign w:val="center"/>
          </w:tcPr>
          <w:p w14:paraId="54B0AF38" w14:textId="77777777" w:rsidR="0007184E" w:rsidRPr="0073337A" w:rsidRDefault="0007184E" w:rsidP="0007184E">
            <w:pPr>
              <w:jc w:val="center"/>
              <w:rPr>
                <w:i/>
                <w:color w:val="0070C0"/>
                <w:lang w:val="sr-Latn-CS" w:eastAsia="sr-Latn-CS"/>
              </w:rPr>
            </w:pPr>
            <w:r w:rsidRPr="0073337A">
              <w:rPr>
                <w:i/>
                <w:color w:val="0070C0"/>
                <w:lang w:val="sr-Latn-CS" w:eastAsia="sr-Latn-CS"/>
              </w:rPr>
              <w:t>5.</w:t>
            </w:r>
          </w:p>
        </w:tc>
        <w:tc>
          <w:tcPr>
            <w:tcW w:w="5812" w:type="dxa"/>
            <w:tcBorders>
              <w:top w:val="dotted" w:sz="4" w:space="0" w:color="auto"/>
              <w:bottom w:val="dotted" w:sz="4" w:space="0" w:color="auto"/>
            </w:tcBorders>
            <w:shd w:val="clear" w:color="auto" w:fill="auto"/>
            <w:vAlign w:val="center"/>
          </w:tcPr>
          <w:p w14:paraId="193ED5AE" w14:textId="77777777" w:rsidR="0007184E" w:rsidRPr="0073337A" w:rsidRDefault="0007184E" w:rsidP="0007184E">
            <w:pPr>
              <w:rPr>
                <w:i/>
                <w:color w:val="0070C0"/>
                <w:lang w:val="sr-Latn-CS" w:eastAsia="sr-Latn-CS"/>
              </w:rPr>
            </w:pPr>
            <w:r w:rsidRPr="0073337A">
              <w:rPr>
                <w:i/>
                <w:color w:val="0070C0"/>
                <w:lang w:val="sr-Latn-CS" w:eastAsia="sr-Latn-CS"/>
              </w:rPr>
              <w:t>Odlivi po osnovu poreza na dobit</w:t>
            </w:r>
          </w:p>
        </w:tc>
        <w:tc>
          <w:tcPr>
            <w:tcW w:w="1701" w:type="dxa"/>
            <w:tcBorders>
              <w:top w:val="dotted" w:sz="4" w:space="0" w:color="auto"/>
              <w:bottom w:val="dotted" w:sz="4" w:space="0" w:color="auto"/>
            </w:tcBorders>
            <w:shd w:val="clear" w:color="auto" w:fill="F2F2F2" w:themeFill="background1" w:themeFillShade="F2"/>
            <w:noWrap/>
            <w:vAlign w:val="center"/>
          </w:tcPr>
          <w:p w14:paraId="1A9841FD" w14:textId="5579FDE3" w:rsidR="0007184E" w:rsidRPr="0073337A" w:rsidRDefault="0073337A" w:rsidP="0007184E">
            <w:pPr>
              <w:jc w:val="right"/>
              <w:rPr>
                <w:i/>
                <w:color w:val="0070C0"/>
                <w:lang w:val="sr-Latn-CS" w:eastAsia="sr-Latn-CS"/>
              </w:rPr>
            </w:pPr>
            <w:r w:rsidRPr="0073337A">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5E284F37" w14:textId="4F3E6713" w:rsidR="0007184E" w:rsidRPr="0073337A" w:rsidRDefault="0007184E" w:rsidP="0007184E">
            <w:pPr>
              <w:jc w:val="right"/>
              <w:rPr>
                <w:i/>
                <w:color w:val="0070C0"/>
                <w:lang w:val="sr-Latn-CS" w:eastAsia="sr-Latn-CS"/>
              </w:rPr>
            </w:pPr>
            <w:r w:rsidRPr="0073337A">
              <w:rPr>
                <w:i/>
                <w:color w:val="0070C0"/>
                <w:lang w:val="sr-Latn-CS" w:eastAsia="sr-Latn-CS"/>
              </w:rPr>
              <w:t>0</w:t>
            </w:r>
          </w:p>
        </w:tc>
      </w:tr>
      <w:tr w:rsidR="0073337A" w:rsidRPr="0073337A" w14:paraId="6F2BB6B9" w14:textId="77777777" w:rsidTr="00B417A2">
        <w:trPr>
          <w:trHeight w:val="255"/>
        </w:trPr>
        <w:tc>
          <w:tcPr>
            <w:tcW w:w="851" w:type="dxa"/>
            <w:tcBorders>
              <w:top w:val="dotted" w:sz="4" w:space="0" w:color="auto"/>
              <w:bottom w:val="single" w:sz="4" w:space="0" w:color="auto"/>
            </w:tcBorders>
            <w:shd w:val="clear" w:color="auto" w:fill="auto"/>
            <w:noWrap/>
            <w:vAlign w:val="center"/>
          </w:tcPr>
          <w:p w14:paraId="35D97936" w14:textId="77777777" w:rsidR="0007184E" w:rsidRPr="0073337A" w:rsidRDefault="0007184E" w:rsidP="0007184E">
            <w:pPr>
              <w:jc w:val="center"/>
              <w:rPr>
                <w:i/>
                <w:color w:val="0070C0"/>
                <w:lang w:val="sr-Latn-CS" w:eastAsia="sr-Latn-CS"/>
              </w:rPr>
            </w:pPr>
            <w:r w:rsidRPr="0073337A">
              <w:rPr>
                <w:i/>
                <w:color w:val="0070C0"/>
                <w:lang w:val="sr-Latn-CS" w:eastAsia="sr-Latn-CS"/>
              </w:rPr>
              <w:t>6.</w:t>
            </w:r>
          </w:p>
        </w:tc>
        <w:tc>
          <w:tcPr>
            <w:tcW w:w="5812" w:type="dxa"/>
            <w:tcBorders>
              <w:top w:val="dotted" w:sz="4" w:space="0" w:color="auto"/>
              <w:bottom w:val="single" w:sz="4" w:space="0" w:color="auto"/>
            </w:tcBorders>
            <w:shd w:val="clear" w:color="auto" w:fill="auto"/>
            <w:vAlign w:val="center"/>
          </w:tcPr>
          <w:p w14:paraId="730BCFE6" w14:textId="77777777" w:rsidR="0007184E" w:rsidRPr="0073337A" w:rsidRDefault="0007184E" w:rsidP="0007184E">
            <w:pPr>
              <w:rPr>
                <w:i/>
                <w:color w:val="0070C0"/>
                <w:lang w:val="sr-Latn-CS" w:eastAsia="sr-Latn-CS"/>
              </w:rPr>
            </w:pPr>
            <w:r w:rsidRPr="0073337A">
              <w:rPr>
                <w:i/>
                <w:color w:val="0070C0"/>
                <w:lang w:val="sr-Latn-CS" w:eastAsia="sr-Latn-CS"/>
              </w:rPr>
              <w:t>Ostali odlivi iz poslovnih aktivnosti</w:t>
            </w:r>
          </w:p>
        </w:tc>
        <w:tc>
          <w:tcPr>
            <w:tcW w:w="1701" w:type="dxa"/>
            <w:tcBorders>
              <w:top w:val="dotted" w:sz="4" w:space="0" w:color="auto"/>
              <w:bottom w:val="single" w:sz="4" w:space="0" w:color="auto"/>
            </w:tcBorders>
            <w:shd w:val="clear" w:color="auto" w:fill="F2F2F2" w:themeFill="background1" w:themeFillShade="F2"/>
            <w:noWrap/>
            <w:vAlign w:val="center"/>
          </w:tcPr>
          <w:p w14:paraId="2733AF1B" w14:textId="7D647F70" w:rsidR="0007184E" w:rsidRPr="0073337A" w:rsidRDefault="0073337A" w:rsidP="0007184E">
            <w:pPr>
              <w:jc w:val="right"/>
              <w:rPr>
                <w:i/>
                <w:color w:val="0070C0"/>
                <w:lang w:val="sr-Latn-CS" w:eastAsia="sr-Latn-CS"/>
              </w:rPr>
            </w:pPr>
            <w:r w:rsidRPr="0073337A">
              <w:rPr>
                <w:i/>
                <w:color w:val="0070C0"/>
                <w:lang w:val="sr-Latn-CS" w:eastAsia="sr-Latn-CS"/>
              </w:rPr>
              <w:t>80.973</w:t>
            </w:r>
          </w:p>
        </w:tc>
        <w:tc>
          <w:tcPr>
            <w:tcW w:w="1560" w:type="dxa"/>
            <w:tcBorders>
              <w:top w:val="dotted" w:sz="4" w:space="0" w:color="auto"/>
              <w:bottom w:val="single" w:sz="4" w:space="0" w:color="auto"/>
            </w:tcBorders>
            <w:shd w:val="clear" w:color="auto" w:fill="auto"/>
            <w:noWrap/>
            <w:vAlign w:val="center"/>
          </w:tcPr>
          <w:p w14:paraId="04D15EBA" w14:textId="66671E4C" w:rsidR="0007184E" w:rsidRPr="0073337A" w:rsidRDefault="0007184E" w:rsidP="0007184E">
            <w:pPr>
              <w:jc w:val="right"/>
              <w:rPr>
                <w:i/>
                <w:color w:val="0070C0"/>
                <w:lang w:val="sr-Latn-CS" w:eastAsia="sr-Latn-CS"/>
              </w:rPr>
            </w:pPr>
            <w:r w:rsidRPr="0073337A">
              <w:rPr>
                <w:i/>
                <w:color w:val="0070C0"/>
                <w:lang w:val="sr-Latn-CS" w:eastAsia="sr-Latn-CS"/>
              </w:rPr>
              <w:t>308.852</w:t>
            </w:r>
          </w:p>
        </w:tc>
      </w:tr>
      <w:tr w:rsidR="0073337A" w:rsidRPr="0073337A" w14:paraId="6413B51B" w14:textId="77777777" w:rsidTr="00B417A2">
        <w:trPr>
          <w:trHeight w:val="215"/>
        </w:trPr>
        <w:tc>
          <w:tcPr>
            <w:tcW w:w="851" w:type="dxa"/>
            <w:tcBorders>
              <w:top w:val="single" w:sz="4" w:space="0" w:color="auto"/>
              <w:bottom w:val="single" w:sz="4" w:space="0" w:color="auto"/>
            </w:tcBorders>
            <w:shd w:val="clear" w:color="auto" w:fill="auto"/>
            <w:noWrap/>
            <w:vAlign w:val="center"/>
          </w:tcPr>
          <w:p w14:paraId="7B0DB709" w14:textId="77777777" w:rsidR="0007184E" w:rsidRPr="0073337A" w:rsidRDefault="0007184E" w:rsidP="0007184E">
            <w:pPr>
              <w:rPr>
                <w:b/>
                <w:i/>
                <w:color w:val="0070C0"/>
                <w:lang w:val="sr-Latn-CS" w:eastAsia="sr-Latn-CS"/>
              </w:rPr>
            </w:pPr>
            <w:r w:rsidRPr="0073337A">
              <w:rPr>
                <w:b/>
                <w:i/>
                <w:color w:val="0070C0"/>
                <w:lang w:val="sr-Latn-CS" w:eastAsia="sr-Latn-CS"/>
              </w:rPr>
              <w:t>III</w:t>
            </w:r>
          </w:p>
        </w:tc>
        <w:tc>
          <w:tcPr>
            <w:tcW w:w="5812" w:type="dxa"/>
            <w:tcBorders>
              <w:top w:val="single" w:sz="4" w:space="0" w:color="auto"/>
              <w:bottom w:val="single" w:sz="4" w:space="0" w:color="auto"/>
            </w:tcBorders>
            <w:shd w:val="clear" w:color="auto" w:fill="auto"/>
            <w:vAlign w:val="center"/>
          </w:tcPr>
          <w:p w14:paraId="5833E0C2" w14:textId="77777777" w:rsidR="0007184E" w:rsidRPr="0073337A" w:rsidRDefault="0007184E" w:rsidP="0007184E">
            <w:pPr>
              <w:rPr>
                <w:b/>
                <w:i/>
                <w:color w:val="0070C0"/>
                <w:lang w:val="sr-Latn-CS" w:eastAsia="sr-Latn-CS"/>
              </w:rPr>
            </w:pPr>
            <w:r w:rsidRPr="0073337A">
              <w:rPr>
                <w:b/>
                <w:i/>
                <w:color w:val="0070C0"/>
                <w:lang w:val="sr-Latn-CS" w:eastAsia="sr-Latn-CS"/>
              </w:rPr>
              <w:t xml:space="preserve">Neto priliv gotovine iz poslovnih aktivnosti                         </w:t>
            </w:r>
          </w:p>
        </w:tc>
        <w:tc>
          <w:tcPr>
            <w:tcW w:w="1701" w:type="dxa"/>
            <w:tcBorders>
              <w:top w:val="single" w:sz="4" w:space="0" w:color="auto"/>
              <w:bottom w:val="single" w:sz="4" w:space="0" w:color="auto"/>
            </w:tcBorders>
            <w:shd w:val="clear" w:color="auto" w:fill="F2F2F2" w:themeFill="background1" w:themeFillShade="F2"/>
            <w:noWrap/>
            <w:vAlign w:val="center"/>
          </w:tcPr>
          <w:p w14:paraId="5942627E" w14:textId="1379F482" w:rsidR="0007184E" w:rsidRPr="0073337A" w:rsidRDefault="0073337A" w:rsidP="0007184E">
            <w:pPr>
              <w:jc w:val="right"/>
              <w:rPr>
                <w:b/>
                <w:i/>
                <w:color w:val="0070C0"/>
                <w:lang w:val="sr-Latn-CS" w:eastAsia="sr-Latn-CS"/>
              </w:rPr>
            </w:pPr>
            <w:r w:rsidRPr="0073337A">
              <w:rPr>
                <w:b/>
                <w:i/>
                <w:color w:val="0070C0"/>
                <w:lang w:val="sr-Latn-CS" w:eastAsia="sr-Latn-CS"/>
              </w:rPr>
              <w:t>0</w:t>
            </w:r>
          </w:p>
        </w:tc>
        <w:tc>
          <w:tcPr>
            <w:tcW w:w="1560" w:type="dxa"/>
            <w:tcBorders>
              <w:top w:val="single" w:sz="4" w:space="0" w:color="auto"/>
              <w:bottom w:val="single" w:sz="4" w:space="0" w:color="auto"/>
            </w:tcBorders>
            <w:shd w:val="clear" w:color="auto" w:fill="auto"/>
            <w:noWrap/>
            <w:vAlign w:val="center"/>
          </w:tcPr>
          <w:p w14:paraId="62C96AD1" w14:textId="7AAB8FAE" w:rsidR="0007184E" w:rsidRPr="0073337A" w:rsidRDefault="0007184E" w:rsidP="0007184E">
            <w:pPr>
              <w:jc w:val="right"/>
              <w:rPr>
                <w:b/>
                <w:i/>
                <w:color w:val="0070C0"/>
                <w:lang w:val="sr-Latn-CS" w:eastAsia="sr-Latn-CS"/>
              </w:rPr>
            </w:pPr>
            <w:r w:rsidRPr="0073337A">
              <w:rPr>
                <w:b/>
                <w:i/>
                <w:color w:val="0070C0"/>
                <w:lang w:val="sr-Latn-CS" w:eastAsia="sr-Latn-CS"/>
              </w:rPr>
              <w:t>113.290</w:t>
            </w:r>
          </w:p>
        </w:tc>
      </w:tr>
      <w:tr w:rsidR="0073337A" w:rsidRPr="0073337A" w14:paraId="0D8D604B" w14:textId="77777777" w:rsidTr="00B417A2">
        <w:trPr>
          <w:trHeight w:val="269"/>
        </w:trPr>
        <w:tc>
          <w:tcPr>
            <w:tcW w:w="851" w:type="dxa"/>
            <w:tcBorders>
              <w:top w:val="single" w:sz="4" w:space="0" w:color="auto"/>
            </w:tcBorders>
            <w:shd w:val="clear" w:color="auto" w:fill="auto"/>
            <w:noWrap/>
            <w:vAlign w:val="center"/>
          </w:tcPr>
          <w:p w14:paraId="6317BD33" w14:textId="77777777" w:rsidR="0007184E" w:rsidRPr="0073337A" w:rsidRDefault="0007184E" w:rsidP="0007184E">
            <w:pPr>
              <w:rPr>
                <w:b/>
                <w:i/>
                <w:color w:val="0070C0"/>
                <w:lang w:val="sr-Latn-CS" w:eastAsia="sr-Latn-CS"/>
              </w:rPr>
            </w:pPr>
            <w:r w:rsidRPr="0073337A">
              <w:rPr>
                <w:b/>
                <w:i/>
                <w:color w:val="0070C0"/>
                <w:lang w:val="sr-Latn-CS" w:eastAsia="sr-Latn-CS"/>
              </w:rPr>
              <w:t>IV</w:t>
            </w:r>
          </w:p>
        </w:tc>
        <w:tc>
          <w:tcPr>
            <w:tcW w:w="5812" w:type="dxa"/>
            <w:tcBorders>
              <w:top w:val="single" w:sz="4" w:space="0" w:color="auto"/>
            </w:tcBorders>
            <w:shd w:val="clear" w:color="auto" w:fill="auto"/>
            <w:vAlign w:val="center"/>
          </w:tcPr>
          <w:p w14:paraId="20C2390D" w14:textId="77777777" w:rsidR="0007184E" w:rsidRPr="0073337A" w:rsidRDefault="0007184E" w:rsidP="0007184E">
            <w:pPr>
              <w:rPr>
                <w:b/>
                <w:i/>
                <w:color w:val="0070C0"/>
                <w:lang w:val="sr-Latn-CS" w:eastAsia="sr-Latn-CS"/>
              </w:rPr>
            </w:pPr>
            <w:r w:rsidRPr="0073337A">
              <w:rPr>
                <w:b/>
                <w:i/>
                <w:color w:val="0070C0"/>
                <w:lang w:val="sr-Latn-CS" w:eastAsia="sr-Latn-CS"/>
              </w:rPr>
              <w:t xml:space="preserve">Neto odliv gotovine iz poslovnih aktivnosti                       </w:t>
            </w:r>
          </w:p>
        </w:tc>
        <w:tc>
          <w:tcPr>
            <w:tcW w:w="1701" w:type="dxa"/>
            <w:tcBorders>
              <w:top w:val="single" w:sz="4" w:space="0" w:color="auto"/>
            </w:tcBorders>
            <w:shd w:val="clear" w:color="auto" w:fill="F2F2F2" w:themeFill="background1" w:themeFillShade="F2"/>
            <w:noWrap/>
            <w:vAlign w:val="center"/>
          </w:tcPr>
          <w:p w14:paraId="5613744C" w14:textId="32F88946" w:rsidR="0007184E" w:rsidRPr="0073337A" w:rsidRDefault="0073337A" w:rsidP="0007184E">
            <w:pPr>
              <w:jc w:val="right"/>
              <w:rPr>
                <w:b/>
                <w:i/>
                <w:color w:val="0070C0"/>
                <w:lang w:val="sr-Latn-CS" w:eastAsia="sr-Latn-CS"/>
              </w:rPr>
            </w:pPr>
            <w:r w:rsidRPr="0073337A">
              <w:rPr>
                <w:b/>
                <w:i/>
                <w:color w:val="0070C0"/>
                <w:lang w:val="sr-Latn-CS" w:eastAsia="sr-Latn-CS"/>
              </w:rPr>
              <w:t>1.536.075</w:t>
            </w:r>
          </w:p>
        </w:tc>
        <w:tc>
          <w:tcPr>
            <w:tcW w:w="1560" w:type="dxa"/>
            <w:tcBorders>
              <w:top w:val="single" w:sz="4" w:space="0" w:color="auto"/>
            </w:tcBorders>
            <w:shd w:val="clear" w:color="auto" w:fill="auto"/>
            <w:noWrap/>
            <w:vAlign w:val="center"/>
          </w:tcPr>
          <w:p w14:paraId="436179E0" w14:textId="705297A6" w:rsidR="0007184E" w:rsidRPr="0073337A" w:rsidRDefault="0007184E" w:rsidP="0007184E">
            <w:pPr>
              <w:jc w:val="right"/>
              <w:rPr>
                <w:b/>
                <w:i/>
                <w:color w:val="0070C0"/>
                <w:lang w:val="sr-Latn-CS" w:eastAsia="sr-Latn-CS"/>
              </w:rPr>
            </w:pPr>
            <w:r w:rsidRPr="0073337A">
              <w:rPr>
                <w:b/>
                <w:i/>
                <w:color w:val="0070C0"/>
                <w:lang w:val="sr-Latn-CS" w:eastAsia="sr-Latn-CS"/>
              </w:rPr>
              <w:t>0</w:t>
            </w:r>
          </w:p>
        </w:tc>
      </w:tr>
    </w:tbl>
    <w:p w14:paraId="03B3CF87" w14:textId="77777777" w:rsidR="004D207D" w:rsidRPr="00C77F09" w:rsidRDefault="004D207D" w:rsidP="004D207D">
      <w:pPr>
        <w:jc w:val="both"/>
        <w:rPr>
          <w:u w:val="single"/>
          <w:lang w:val="sr-Cyrl-CS"/>
        </w:rPr>
      </w:pPr>
    </w:p>
    <w:p w14:paraId="71BC64E0" w14:textId="2FA397D2" w:rsidR="004D207D" w:rsidRPr="0073337A" w:rsidRDefault="004D207D" w:rsidP="00571B6B">
      <w:pPr>
        <w:ind w:left="-426" w:right="43"/>
        <w:jc w:val="both"/>
        <w:rPr>
          <w:color w:val="0070C0"/>
          <w:lang w:val="sr-Latn-CS"/>
        </w:rPr>
      </w:pPr>
      <w:r w:rsidRPr="0073337A">
        <w:rPr>
          <w:b/>
          <w:i/>
          <w:color w:val="0070C0"/>
          <w:lang w:val="sr-Cyrl-CS"/>
        </w:rPr>
        <w:t>Prilivi gotovine iz poslovnih aktivnosti</w:t>
      </w:r>
      <w:r w:rsidRPr="0073337A">
        <w:rPr>
          <w:color w:val="0070C0"/>
          <w:lang w:val="sr-Cyrl-CS"/>
        </w:rPr>
        <w:t xml:space="preserve"> u tekućoj godini </w:t>
      </w:r>
      <w:r w:rsidR="0073337A" w:rsidRPr="0073337A">
        <w:rPr>
          <w:color w:val="0070C0"/>
          <w:lang w:val="sr-Latn-RS"/>
        </w:rPr>
        <w:t>manji su</w:t>
      </w:r>
      <w:r w:rsidRPr="0073337A">
        <w:rPr>
          <w:color w:val="0070C0"/>
          <w:lang w:val="sr-Latn-CS"/>
        </w:rPr>
        <w:t xml:space="preserve"> za </w:t>
      </w:r>
      <w:r w:rsidR="0073337A" w:rsidRPr="0073337A">
        <w:rPr>
          <w:color w:val="0070C0"/>
          <w:lang w:val="sr-Latn-CS"/>
        </w:rPr>
        <w:t>831.296</w:t>
      </w:r>
      <w:r w:rsidRPr="0073337A">
        <w:rPr>
          <w:color w:val="0070C0"/>
          <w:lang w:val="sr-Latn-CS"/>
        </w:rPr>
        <w:t xml:space="preserve"> KM</w:t>
      </w:r>
      <w:r w:rsidRPr="0073337A">
        <w:rPr>
          <w:color w:val="0070C0"/>
          <w:lang w:val="sr-Cyrl-CS"/>
        </w:rPr>
        <w:t xml:space="preserve">, prvenstveno zbog </w:t>
      </w:r>
      <w:r w:rsidR="0073337A" w:rsidRPr="0073337A">
        <w:rPr>
          <w:color w:val="0070C0"/>
          <w:lang w:val="sr-Latn-CS"/>
        </w:rPr>
        <w:t>smanjenja</w:t>
      </w:r>
      <w:r w:rsidRPr="0073337A">
        <w:rPr>
          <w:color w:val="0070C0"/>
          <w:lang w:val="sr-Latn-CS"/>
        </w:rPr>
        <w:t xml:space="preserve"> priliva po osnovu  potraživanja od kupaca po svim osnovama</w:t>
      </w:r>
      <w:r w:rsidR="0073337A" w:rsidRPr="0073337A">
        <w:rPr>
          <w:color w:val="0070C0"/>
          <w:lang w:val="sr-Latn-CS"/>
        </w:rPr>
        <w:t>.</w:t>
      </w:r>
      <w:r w:rsidR="00764261" w:rsidRPr="0073337A">
        <w:rPr>
          <w:color w:val="0070C0"/>
          <w:lang w:val="sr-Latn-CS"/>
        </w:rPr>
        <w:t xml:space="preserve"> </w:t>
      </w:r>
    </w:p>
    <w:p w14:paraId="6376D3F8" w14:textId="3C71AD7E" w:rsidR="004D207D" w:rsidRPr="0073337A" w:rsidRDefault="004D207D" w:rsidP="00571B6B">
      <w:pPr>
        <w:ind w:left="-426" w:right="43"/>
        <w:jc w:val="both"/>
        <w:rPr>
          <w:color w:val="0070C0"/>
          <w:lang w:val="sr-Latn-CS"/>
        </w:rPr>
      </w:pPr>
      <w:r w:rsidRPr="0073337A">
        <w:rPr>
          <w:b/>
          <w:i/>
          <w:color w:val="0070C0"/>
          <w:lang w:val="sr-Cyrl-CS"/>
        </w:rPr>
        <w:t xml:space="preserve">Odlivi gotovine iz poslovnih aktivnosti </w:t>
      </w:r>
      <w:r w:rsidRPr="0073337A">
        <w:rPr>
          <w:color w:val="0070C0"/>
          <w:lang w:val="sr-Cyrl-CS"/>
        </w:rPr>
        <w:t xml:space="preserve">u </w:t>
      </w:r>
      <w:r w:rsidRPr="0073337A">
        <w:rPr>
          <w:color w:val="0070C0"/>
          <w:lang w:val="sr-Latn-CS"/>
        </w:rPr>
        <w:t>tekućoj</w:t>
      </w:r>
      <w:r w:rsidRPr="0073337A">
        <w:rPr>
          <w:color w:val="0070C0"/>
          <w:lang w:val="sr-Cyrl-CS"/>
        </w:rPr>
        <w:t xml:space="preserve"> godini </w:t>
      </w:r>
      <w:r w:rsidR="0073337A" w:rsidRPr="0073337A">
        <w:rPr>
          <w:color w:val="0070C0"/>
          <w:lang w:val="sr-Latn-CS"/>
        </w:rPr>
        <w:t>veći</w:t>
      </w:r>
      <w:r w:rsidRPr="0073337A">
        <w:rPr>
          <w:color w:val="0070C0"/>
          <w:lang w:val="sr-Cyrl-CS"/>
        </w:rPr>
        <w:t xml:space="preserve"> </w:t>
      </w:r>
      <w:r w:rsidR="0073337A" w:rsidRPr="0073337A">
        <w:rPr>
          <w:color w:val="0070C0"/>
          <w:lang w:val="sr-Latn-RS"/>
        </w:rPr>
        <w:t>su</w:t>
      </w:r>
      <w:r w:rsidRPr="0073337A">
        <w:rPr>
          <w:color w:val="0070C0"/>
          <w:lang w:val="sr-Cyrl-CS"/>
        </w:rPr>
        <w:t xml:space="preserve"> za </w:t>
      </w:r>
      <w:r w:rsidR="0073337A" w:rsidRPr="0073337A">
        <w:rPr>
          <w:color w:val="0070C0"/>
          <w:lang w:val="sr-Latn-CS"/>
        </w:rPr>
        <w:t>818.069</w:t>
      </w:r>
      <w:r w:rsidRPr="0073337A">
        <w:rPr>
          <w:color w:val="0070C0"/>
          <w:lang w:val="sr-Cyrl-CS"/>
        </w:rPr>
        <w:t xml:space="preserve"> KM u odnosu na prethodnu godinu, prvenstveno</w:t>
      </w:r>
      <w:r w:rsidR="0073337A" w:rsidRPr="0073337A">
        <w:rPr>
          <w:color w:val="0070C0"/>
          <w:lang w:val="sr-Latn-RS"/>
        </w:rPr>
        <w:t xml:space="preserve"> </w:t>
      </w:r>
      <w:r w:rsidR="0075361C" w:rsidRPr="0073337A">
        <w:rPr>
          <w:color w:val="0070C0"/>
          <w:lang w:val="sr-Latn-RS"/>
        </w:rPr>
        <w:t xml:space="preserve">zbog </w:t>
      </w:r>
      <w:r w:rsidR="0073337A" w:rsidRPr="0073337A">
        <w:rPr>
          <w:color w:val="0070C0"/>
          <w:lang w:val="sr-Latn-RS"/>
        </w:rPr>
        <w:t>povećanog</w:t>
      </w:r>
      <w:r w:rsidR="0075361C" w:rsidRPr="0073337A">
        <w:rPr>
          <w:color w:val="0070C0"/>
          <w:lang w:val="sr-Latn-RS"/>
        </w:rPr>
        <w:t xml:space="preserve"> odliva</w:t>
      </w:r>
      <w:r w:rsidRPr="0073337A">
        <w:rPr>
          <w:color w:val="0070C0"/>
          <w:lang w:val="sr-Cyrl-CS"/>
        </w:rPr>
        <w:t xml:space="preserve"> po osnovu </w:t>
      </w:r>
      <w:r w:rsidRPr="0073337A">
        <w:rPr>
          <w:color w:val="0070C0"/>
          <w:lang w:val="sr-Latn-CS"/>
        </w:rPr>
        <w:t xml:space="preserve">isplata dobavljačima i datim avansima, </w:t>
      </w:r>
      <w:r w:rsidR="0073337A" w:rsidRPr="0073337A">
        <w:rPr>
          <w:color w:val="0070C0"/>
          <w:lang w:val="sr-Latn-CS"/>
        </w:rPr>
        <w:t xml:space="preserve">odliva po osnovu plaćenih kamata, </w:t>
      </w:r>
      <w:r w:rsidRPr="0073337A">
        <w:rPr>
          <w:color w:val="0070C0"/>
          <w:lang w:val="sr-Latn-CS"/>
        </w:rPr>
        <w:t xml:space="preserve">pri čemu su odlivi po ostalim osnovama iskazani u značajnijem iznosu. </w:t>
      </w:r>
    </w:p>
    <w:p w14:paraId="60AEAED4" w14:textId="77777777" w:rsidR="004D207D" w:rsidRPr="0073337A" w:rsidRDefault="004D207D" w:rsidP="00571B6B">
      <w:pPr>
        <w:ind w:left="-426" w:right="43"/>
        <w:jc w:val="both"/>
        <w:rPr>
          <w:color w:val="0070C0"/>
          <w:lang w:val="sr-Latn-CS"/>
        </w:rPr>
      </w:pPr>
    </w:p>
    <w:p w14:paraId="2875DDC6" w14:textId="31B97C29" w:rsidR="004D207D" w:rsidRPr="0007184E" w:rsidRDefault="004D207D" w:rsidP="00571B6B">
      <w:pPr>
        <w:ind w:left="-426" w:right="43"/>
        <w:jc w:val="both"/>
        <w:rPr>
          <w:color w:val="0070C0"/>
          <w:lang w:val="bs-Latn-BA"/>
        </w:rPr>
      </w:pPr>
      <w:r w:rsidRPr="0073337A">
        <w:rPr>
          <w:b/>
          <w:i/>
          <w:color w:val="0070C0"/>
          <w:lang w:val="sr-Cyrl-CS"/>
        </w:rPr>
        <w:t xml:space="preserve">Neto </w:t>
      </w:r>
      <w:r w:rsidR="0073337A" w:rsidRPr="0073337A">
        <w:rPr>
          <w:b/>
          <w:i/>
          <w:color w:val="0070C0"/>
          <w:lang w:val="sr-Latn-CS"/>
        </w:rPr>
        <w:t>odliv</w:t>
      </w:r>
      <w:r w:rsidRPr="0073337A">
        <w:rPr>
          <w:b/>
          <w:i/>
          <w:color w:val="0070C0"/>
          <w:lang w:val="sr-Cyrl-CS"/>
        </w:rPr>
        <w:t xml:space="preserve"> gotovine iz poslovne aktivnosti</w:t>
      </w:r>
      <w:r w:rsidRPr="0073337A">
        <w:rPr>
          <w:color w:val="0070C0"/>
          <w:lang w:val="sr-Cyrl-CS"/>
        </w:rPr>
        <w:t xml:space="preserve"> u tekućoj godini iznosi </w:t>
      </w:r>
      <w:r w:rsidR="0073337A" w:rsidRPr="0073337A">
        <w:rPr>
          <w:color w:val="0070C0"/>
          <w:lang w:val="sr-Latn-CS"/>
        </w:rPr>
        <w:t>1.536.075</w:t>
      </w:r>
      <w:r w:rsidRPr="0073337A">
        <w:rPr>
          <w:color w:val="0070C0"/>
          <w:lang w:val="sr-Cyrl-CS"/>
        </w:rPr>
        <w:t xml:space="preserve"> KM </w:t>
      </w:r>
      <w:r w:rsidRPr="0073337A">
        <w:rPr>
          <w:color w:val="0070C0"/>
          <w:lang w:val="sr-Latn-CS"/>
        </w:rPr>
        <w:t>(u prethodnom</w:t>
      </w:r>
      <w:r w:rsidRPr="0007184E">
        <w:rPr>
          <w:color w:val="0070C0"/>
          <w:lang w:val="sr-Latn-CS"/>
        </w:rPr>
        <w:t xml:space="preserve"> periodu iskazan je neto </w:t>
      </w:r>
      <w:r w:rsidR="0007184E" w:rsidRPr="0007184E">
        <w:rPr>
          <w:color w:val="0070C0"/>
          <w:lang w:val="sr-Latn-CS"/>
        </w:rPr>
        <w:t>priliv</w:t>
      </w:r>
      <w:r w:rsidRPr="0007184E">
        <w:rPr>
          <w:color w:val="0070C0"/>
          <w:lang w:val="sr-Latn-CS"/>
        </w:rPr>
        <w:t xml:space="preserve"> gotovine u iznosu od </w:t>
      </w:r>
      <w:r w:rsidR="0007184E" w:rsidRPr="0007184E">
        <w:rPr>
          <w:color w:val="0070C0"/>
          <w:lang w:val="sr-Latn-CS"/>
        </w:rPr>
        <w:t>113.290</w:t>
      </w:r>
      <w:r w:rsidRPr="0007184E">
        <w:rPr>
          <w:color w:val="0070C0"/>
          <w:lang w:val="sr-Latn-CS"/>
        </w:rPr>
        <w:t xml:space="preserve"> KM). </w:t>
      </w:r>
    </w:p>
    <w:p w14:paraId="674FA53B" w14:textId="77777777" w:rsidR="00764261" w:rsidRPr="00C77F09" w:rsidRDefault="00764261" w:rsidP="009068FD">
      <w:pPr>
        <w:ind w:right="-666"/>
        <w:rPr>
          <w:b/>
          <w:i/>
          <w:sz w:val="16"/>
          <w:szCs w:val="16"/>
          <w:lang w:val="sr-Latn-CS"/>
        </w:rPr>
      </w:pPr>
    </w:p>
    <w:p w14:paraId="6BBFC401" w14:textId="77777777" w:rsidR="004D207D" w:rsidRPr="0073337A" w:rsidRDefault="004D207D" w:rsidP="004D207D">
      <w:pPr>
        <w:ind w:left="-426" w:right="-666"/>
        <w:rPr>
          <w:b/>
          <w:i/>
          <w:color w:val="0070C0"/>
          <w:lang w:val="bs-Latn-BA"/>
        </w:rPr>
      </w:pPr>
      <w:r w:rsidRPr="0073337A">
        <w:rPr>
          <w:b/>
          <w:i/>
          <w:color w:val="0070C0"/>
          <w:lang w:val="bs-Latn-BA"/>
        </w:rPr>
        <w:t>7.4</w:t>
      </w:r>
      <w:r w:rsidRPr="0073337A">
        <w:rPr>
          <w:b/>
          <w:i/>
          <w:color w:val="0070C0"/>
          <w:lang w:val="sr-Cyrl-CS"/>
        </w:rPr>
        <w:t>.2. Prilivi i odlivi po osnovu aktivnosti investiranja</w:t>
      </w:r>
    </w:p>
    <w:p w14:paraId="36CF4F7A" w14:textId="77777777" w:rsidR="004D207D" w:rsidRPr="00C77F09" w:rsidRDefault="004D207D" w:rsidP="004D207D">
      <w:pPr>
        <w:rPr>
          <w:b/>
          <w:i/>
          <w:lang w:val="bs-Latn-BA"/>
        </w:rPr>
      </w:pPr>
    </w:p>
    <w:tbl>
      <w:tblPr>
        <w:tblW w:w="9924" w:type="dxa"/>
        <w:tblInd w:w="-356" w:type="dxa"/>
        <w:tblBorders>
          <w:top w:val="double" w:sz="6" w:space="0" w:color="auto"/>
          <w:bottom w:val="double" w:sz="6" w:space="0" w:color="auto"/>
        </w:tblBorders>
        <w:tblLayout w:type="fixed"/>
        <w:tblCellMar>
          <w:left w:w="70" w:type="dxa"/>
          <w:right w:w="70" w:type="dxa"/>
        </w:tblCellMar>
        <w:tblLook w:val="0000" w:firstRow="0" w:lastRow="0" w:firstColumn="0" w:lastColumn="0" w:noHBand="0" w:noVBand="0"/>
      </w:tblPr>
      <w:tblGrid>
        <w:gridCol w:w="993"/>
        <w:gridCol w:w="5812"/>
        <w:gridCol w:w="1701"/>
        <w:gridCol w:w="1418"/>
      </w:tblGrid>
      <w:tr w:rsidR="0073337A" w:rsidRPr="0073337A" w14:paraId="2DFD63AB" w14:textId="77777777" w:rsidTr="00B417A2">
        <w:trPr>
          <w:trHeight w:val="270"/>
        </w:trPr>
        <w:tc>
          <w:tcPr>
            <w:tcW w:w="993" w:type="dxa"/>
            <w:vMerge w:val="restart"/>
            <w:tcBorders>
              <w:top w:val="double" w:sz="6" w:space="0" w:color="auto"/>
              <w:bottom w:val="nil"/>
            </w:tcBorders>
            <w:shd w:val="clear" w:color="auto" w:fill="DEEAF6" w:themeFill="accent1" w:themeFillTint="33"/>
            <w:vAlign w:val="center"/>
          </w:tcPr>
          <w:p w14:paraId="4A28D190"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Redni broj</w:t>
            </w:r>
          </w:p>
        </w:tc>
        <w:tc>
          <w:tcPr>
            <w:tcW w:w="5812" w:type="dxa"/>
            <w:vMerge w:val="restart"/>
            <w:tcBorders>
              <w:top w:val="double" w:sz="6" w:space="0" w:color="auto"/>
              <w:bottom w:val="nil"/>
            </w:tcBorders>
            <w:shd w:val="clear" w:color="auto" w:fill="DEEAF6" w:themeFill="accent1" w:themeFillTint="33"/>
            <w:vAlign w:val="center"/>
          </w:tcPr>
          <w:p w14:paraId="1AFC5DC7"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P O Z I C I J A</w:t>
            </w:r>
          </w:p>
        </w:tc>
        <w:tc>
          <w:tcPr>
            <w:tcW w:w="3119" w:type="dxa"/>
            <w:gridSpan w:val="2"/>
            <w:tcBorders>
              <w:top w:val="double" w:sz="6" w:space="0" w:color="auto"/>
              <w:bottom w:val="single" w:sz="4" w:space="0" w:color="auto"/>
            </w:tcBorders>
            <w:shd w:val="clear" w:color="auto" w:fill="DEEAF6" w:themeFill="accent1" w:themeFillTint="33"/>
            <w:vAlign w:val="center"/>
          </w:tcPr>
          <w:p w14:paraId="5EA65450"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IZNOS (u KM)</w:t>
            </w:r>
          </w:p>
        </w:tc>
      </w:tr>
      <w:tr w:rsidR="0073337A" w:rsidRPr="0073337A" w14:paraId="62F628D8" w14:textId="77777777" w:rsidTr="00B417A2">
        <w:trPr>
          <w:trHeight w:val="276"/>
        </w:trPr>
        <w:tc>
          <w:tcPr>
            <w:tcW w:w="993" w:type="dxa"/>
            <w:vMerge/>
            <w:tcBorders>
              <w:top w:val="nil"/>
            </w:tcBorders>
            <w:vAlign w:val="center"/>
          </w:tcPr>
          <w:p w14:paraId="6CE57275" w14:textId="77777777" w:rsidR="004D207D" w:rsidRPr="0073337A" w:rsidRDefault="004D207D" w:rsidP="004D207D">
            <w:pPr>
              <w:rPr>
                <w:b/>
                <w:bCs/>
                <w:i/>
                <w:iCs/>
                <w:color w:val="0070C0"/>
                <w:lang w:val="sr-Latn-CS" w:eastAsia="sr-Latn-CS"/>
              </w:rPr>
            </w:pPr>
          </w:p>
        </w:tc>
        <w:tc>
          <w:tcPr>
            <w:tcW w:w="5812" w:type="dxa"/>
            <w:vMerge/>
            <w:tcBorders>
              <w:top w:val="nil"/>
            </w:tcBorders>
            <w:vAlign w:val="center"/>
          </w:tcPr>
          <w:p w14:paraId="3964DC74" w14:textId="77777777" w:rsidR="004D207D" w:rsidRPr="0073337A" w:rsidRDefault="004D207D" w:rsidP="004D207D">
            <w:pPr>
              <w:rPr>
                <w:b/>
                <w:bCs/>
                <w:i/>
                <w:iCs/>
                <w:color w:val="0070C0"/>
                <w:lang w:val="sr-Latn-CS" w:eastAsia="sr-Latn-CS"/>
              </w:rPr>
            </w:pPr>
          </w:p>
        </w:tc>
        <w:tc>
          <w:tcPr>
            <w:tcW w:w="1701" w:type="dxa"/>
            <w:vMerge w:val="restart"/>
            <w:tcBorders>
              <w:top w:val="single" w:sz="4" w:space="0" w:color="auto"/>
              <w:bottom w:val="single" w:sz="4" w:space="0" w:color="auto"/>
            </w:tcBorders>
            <w:shd w:val="clear" w:color="auto" w:fill="FFF2CC" w:themeFill="accent4" w:themeFillTint="33"/>
            <w:vAlign w:val="center"/>
          </w:tcPr>
          <w:p w14:paraId="4D4AFEEA" w14:textId="77777777" w:rsidR="00B417A2" w:rsidRPr="0073337A" w:rsidRDefault="004D207D" w:rsidP="004D207D">
            <w:pPr>
              <w:jc w:val="center"/>
              <w:rPr>
                <w:b/>
                <w:bCs/>
                <w:i/>
                <w:iCs/>
                <w:color w:val="0070C0"/>
                <w:lang w:val="sr-Latn-CS" w:eastAsia="sr-Latn-CS"/>
              </w:rPr>
            </w:pPr>
            <w:r w:rsidRPr="0073337A">
              <w:rPr>
                <w:b/>
                <w:bCs/>
                <w:i/>
                <w:iCs/>
                <w:color w:val="0070C0"/>
                <w:lang w:val="sr-Latn-CS" w:eastAsia="sr-Latn-CS"/>
              </w:rPr>
              <w:t xml:space="preserve">Tekuća </w:t>
            </w:r>
          </w:p>
          <w:p w14:paraId="6D6A21FC" w14:textId="637CFEE2" w:rsidR="004D207D" w:rsidRPr="0073337A" w:rsidRDefault="004D207D" w:rsidP="004D207D">
            <w:pPr>
              <w:jc w:val="center"/>
              <w:rPr>
                <w:b/>
                <w:bCs/>
                <w:i/>
                <w:iCs/>
                <w:color w:val="0070C0"/>
                <w:lang w:val="sr-Latn-CS" w:eastAsia="sr-Latn-CS"/>
              </w:rPr>
            </w:pPr>
            <w:r w:rsidRPr="0073337A">
              <w:rPr>
                <w:b/>
                <w:bCs/>
                <w:i/>
                <w:iCs/>
                <w:color w:val="0070C0"/>
                <w:lang w:val="sr-Latn-CS" w:eastAsia="sr-Latn-CS"/>
              </w:rPr>
              <w:t>godina</w:t>
            </w:r>
          </w:p>
        </w:tc>
        <w:tc>
          <w:tcPr>
            <w:tcW w:w="1418" w:type="dxa"/>
            <w:vMerge w:val="restart"/>
            <w:tcBorders>
              <w:top w:val="single" w:sz="4" w:space="0" w:color="auto"/>
              <w:bottom w:val="single" w:sz="4" w:space="0" w:color="auto"/>
            </w:tcBorders>
            <w:shd w:val="clear" w:color="auto" w:fill="FFF2CC" w:themeFill="accent4" w:themeFillTint="33"/>
            <w:vAlign w:val="center"/>
          </w:tcPr>
          <w:p w14:paraId="1BA6A434" w14:textId="77777777" w:rsidR="004D207D" w:rsidRPr="0073337A" w:rsidRDefault="004D207D" w:rsidP="004D207D">
            <w:pPr>
              <w:jc w:val="center"/>
              <w:rPr>
                <w:b/>
                <w:bCs/>
                <w:i/>
                <w:iCs/>
                <w:color w:val="0070C0"/>
                <w:lang w:val="sr-Latn-CS" w:eastAsia="sr-Latn-CS"/>
              </w:rPr>
            </w:pPr>
            <w:r w:rsidRPr="0073337A">
              <w:rPr>
                <w:b/>
                <w:bCs/>
                <w:i/>
                <w:iCs/>
                <w:color w:val="0070C0"/>
                <w:lang w:val="sr-Latn-CS" w:eastAsia="sr-Latn-CS"/>
              </w:rPr>
              <w:t>Prethodna godina</w:t>
            </w:r>
          </w:p>
        </w:tc>
      </w:tr>
      <w:tr w:rsidR="0073337A" w:rsidRPr="0073337A" w14:paraId="62626609" w14:textId="77777777" w:rsidTr="00B417A2">
        <w:trPr>
          <w:trHeight w:val="276"/>
        </w:trPr>
        <w:tc>
          <w:tcPr>
            <w:tcW w:w="993" w:type="dxa"/>
            <w:vMerge/>
            <w:tcBorders>
              <w:bottom w:val="single" w:sz="4" w:space="0" w:color="auto"/>
            </w:tcBorders>
            <w:vAlign w:val="center"/>
          </w:tcPr>
          <w:p w14:paraId="1889CB06" w14:textId="77777777" w:rsidR="004D207D" w:rsidRPr="0073337A" w:rsidRDefault="004D207D" w:rsidP="004D207D">
            <w:pPr>
              <w:rPr>
                <w:rFonts w:ascii="Arial" w:hAnsi="Arial" w:cs="Arial"/>
                <w:b/>
                <w:bCs/>
                <w:i/>
                <w:iCs/>
                <w:color w:val="0070C0"/>
                <w:lang w:val="sr-Latn-CS" w:eastAsia="sr-Latn-CS"/>
              </w:rPr>
            </w:pPr>
          </w:p>
        </w:tc>
        <w:tc>
          <w:tcPr>
            <w:tcW w:w="5812" w:type="dxa"/>
            <w:vMerge/>
            <w:tcBorders>
              <w:bottom w:val="single" w:sz="4" w:space="0" w:color="auto"/>
            </w:tcBorders>
            <w:vAlign w:val="center"/>
          </w:tcPr>
          <w:p w14:paraId="793E75E0" w14:textId="77777777" w:rsidR="004D207D" w:rsidRPr="0073337A" w:rsidRDefault="004D207D" w:rsidP="004D207D">
            <w:pPr>
              <w:rPr>
                <w:rFonts w:ascii="Arial" w:hAnsi="Arial" w:cs="Arial"/>
                <w:b/>
                <w:bCs/>
                <w:i/>
                <w:iCs/>
                <w:color w:val="0070C0"/>
                <w:lang w:val="sr-Latn-CS" w:eastAsia="sr-Latn-CS"/>
              </w:rPr>
            </w:pPr>
          </w:p>
        </w:tc>
        <w:tc>
          <w:tcPr>
            <w:tcW w:w="1701" w:type="dxa"/>
            <w:vMerge/>
            <w:tcBorders>
              <w:top w:val="nil"/>
              <w:bottom w:val="single" w:sz="4" w:space="0" w:color="auto"/>
            </w:tcBorders>
            <w:shd w:val="clear" w:color="auto" w:fill="FFF2CC" w:themeFill="accent4" w:themeFillTint="33"/>
            <w:vAlign w:val="center"/>
          </w:tcPr>
          <w:p w14:paraId="6C3D0443" w14:textId="77777777" w:rsidR="004D207D" w:rsidRPr="0073337A" w:rsidRDefault="004D207D" w:rsidP="004D207D">
            <w:pPr>
              <w:rPr>
                <w:rFonts w:ascii="Arial" w:hAnsi="Arial" w:cs="Arial"/>
                <w:b/>
                <w:bCs/>
                <w:i/>
                <w:iCs/>
                <w:color w:val="0070C0"/>
                <w:lang w:val="sr-Latn-CS" w:eastAsia="sr-Latn-CS"/>
              </w:rPr>
            </w:pPr>
          </w:p>
        </w:tc>
        <w:tc>
          <w:tcPr>
            <w:tcW w:w="1418" w:type="dxa"/>
            <w:vMerge/>
            <w:tcBorders>
              <w:top w:val="nil"/>
              <w:bottom w:val="single" w:sz="4" w:space="0" w:color="auto"/>
            </w:tcBorders>
            <w:shd w:val="clear" w:color="auto" w:fill="FFF2CC" w:themeFill="accent4" w:themeFillTint="33"/>
            <w:vAlign w:val="center"/>
          </w:tcPr>
          <w:p w14:paraId="7BD98223" w14:textId="77777777" w:rsidR="004D207D" w:rsidRPr="0073337A" w:rsidRDefault="004D207D" w:rsidP="004D207D">
            <w:pPr>
              <w:rPr>
                <w:rFonts w:ascii="Arial" w:hAnsi="Arial" w:cs="Arial"/>
                <w:b/>
                <w:bCs/>
                <w:i/>
                <w:iCs/>
                <w:color w:val="0070C0"/>
                <w:lang w:val="sr-Latn-CS" w:eastAsia="sr-Latn-CS"/>
              </w:rPr>
            </w:pPr>
          </w:p>
        </w:tc>
      </w:tr>
      <w:tr w:rsidR="0073337A" w:rsidRPr="0073337A" w14:paraId="3C90494B" w14:textId="77777777" w:rsidTr="00B417A2">
        <w:trPr>
          <w:trHeight w:val="279"/>
        </w:trPr>
        <w:tc>
          <w:tcPr>
            <w:tcW w:w="993" w:type="dxa"/>
            <w:tcBorders>
              <w:top w:val="single" w:sz="4" w:space="0" w:color="auto"/>
              <w:bottom w:val="single" w:sz="4" w:space="0" w:color="auto"/>
            </w:tcBorders>
            <w:shd w:val="clear" w:color="auto" w:fill="auto"/>
            <w:vAlign w:val="center"/>
          </w:tcPr>
          <w:p w14:paraId="73F141B5" w14:textId="77777777" w:rsidR="00B417A2" w:rsidRPr="0073337A" w:rsidRDefault="00B417A2" w:rsidP="00B417A2">
            <w:pPr>
              <w:rPr>
                <w:b/>
                <w:i/>
                <w:color w:val="0070C0"/>
                <w:lang w:val="sr-Latn-CS" w:eastAsia="sr-Latn-CS"/>
              </w:rPr>
            </w:pPr>
            <w:r w:rsidRPr="0073337A">
              <w:rPr>
                <w:b/>
                <w:i/>
                <w:color w:val="0070C0"/>
                <w:lang w:val="sr-Latn-CS" w:eastAsia="sr-Latn-CS"/>
              </w:rPr>
              <w:t>I</w:t>
            </w:r>
          </w:p>
        </w:tc>
        <w:tc>
          <w:tcPr>
            <w:tcW w:w="5812" w:type="dxa"/>
            <w:tcBorders>
              <w:top w:val="single" w:sz="4" w:space="0" w:color="auto"/>
              <w:bottom w:val="single" w:sz="4" w:space="0" w:color="auto"/>
            </w:tcBorders>
            <w:shd w:val="clear" w:color="auto" w:fill="auto"/>
            <w:vAlign w:val="center"/>
          </w:tcPr>
          <w:p w14:paraId="09729FD0" w14:textId="77777777" w:rsidR="00B417A2" w:rsidRPr="0073337A" w:rsidRDefault="00B417A2" w:rsidP="00B417A2">
            <w:pPr>
              <w:rPr>
                <w:b/>
                <w:i/>
                <w:color w:val="0070C0"/>
                <w:lang w:val="sr-Latn-CS" w:eastAsia="sr-Latn-CS"/>
              </w:rPr>
            </w:pPr>
            <w:r w:rsidRPr="0073337A">
              <w:rPr>
                <w:b/>
                <w:i/>
                <w:color w:val="0070C0"/>
                <w:lang w:val="sr-Latn-CS" w:eastAsia="sr-Latn-CS"/>
              </w:rPr>
              <w:t xml:space="preserve">Prilivi gotovine iz aktivnosti investiranja  </w:t>
            </w:r>
          </w:p>
        </w:tc>
        <w:tc>
          <w:tcPr>
            <w:tcW w:w="1701" w:type="dxa"/>
            <w:tcBorders>
              <w:top w:val="single" w:sz="4" w:space="0" w:color="auto"/>
              <w:bottom w:val="single" w:sz="4" w:space="0" w:color="auto"/>
            </w:tcBorders>
            <w:shd w:val="clear" w:color="auto" w:fill="F2F2F2" w:themeFill="background1" w:themeFillShade="F2"/>
            <w:noWrap/>
            <w:vAlign w:val="center"/>
          </w:tcPr>
          <w:p w14:paraId="0D69A723" w14:textId="671A6F3E" w:rsidR="00B417A2" w:rsidRPr="0073337A" w:rsidRDefault="006902D0" w:rsidP="00B417A2">
            <w:pPr>
              <w:jc w:val="right"/>
              <w:rPr>
                <w:b/>
                <w:i/>
                <w:color w:val="0070C0"/>
                <w:lang w:val="sr-Latn-CS" w:eastAsia="sr-Latn-CS"/>
              </w:rPr>
            </w:pPr>
            <w:r w:rsidRPr="0073337A">
              <w:rPr>
                <w:b/>
                <w:i/>
                <w:color w:val="0070C0"/>
                <w:lang w:val="sr-Latn-CS" w:eastAsia="sr-Latn-CS"/>
              </w:rPr>
              <w:t>0</w:t>
            </w:r>
          </w:p>
        </w:tc>
        <w:tc>
          <w:tcPr>
            <w:tcW w:w="1418" w:type="dxa"/>
            <w:tcBorders>
              <w:top w:val="single" w:sz="4" w:space="0" w:color="auto"/>
              <w:bottom w:val="single" w:sz="4" w:space="0" w:color="auto"/>
            </w:tcBorders>
            <w:shd w:val="clear" w:color="auto" w:fill="auto"/>
            <w:noWrap/>
            <w:vAlign w:val="center"/>
          </w:tcPr>
          <w:p w14:paraId="293DA283" w14:textId="21A43446" w:rsidR="00B417A2" w:rsidRPr="0073337A" w:rsidRDefault="009068FD" w:rsidP="00B417A2">
            <w:pPr>
              <w:jc w:val="right"/>
              <w:rPr>
                <w:b/>
                <w:i/>
                <w:color w:val="0070C0"/>
                <w:lang w:val="sr-Latn-CS" w:eastAsia="sr-Latn-CS"/>
              </w:rPr>
            </w:pPr>
            <w:r w:rsidRPr="0073337A">
              <w:rPr>
                <w:b/>
                <w:i/>
                <w:color w:val="0070C0"/>
                <w:lang w:val="sr-Latn-CS" w:eastAsia="sr-Latn-CS"/>
              </w:rPr>
              <w:t>0</w:t>
            </w:r>
          </w:p>
        </w:tc>
      </w:tr>
      <w:tr w:rsidR="0073337A" w:rsidRPr="0073337A" w14:paraId="1BC57D00" w14:textId="77777777" w:rsidTr="00134B31">
        <w:trPr>
          <w:trHeight w:val="159"/>
        </w:trPr>
        <w:tc>
          <w:tcPr>
            <w:tcW w:w="993" w:type="dxa"/>
            <w:tcBorders>
              <w:top w:val="dotted" w:sz="4" w:space="0" w:color="auto"/>
              <w:bottom w:val="dotted" w:sz="4" w:space="0" w:color="auto"/>
            </w:tcBorders>
            <w:shd w:val="clear" w:color="auto" w:fill="auto"/>
            <w:noWrap/>
            <w:vAlign w:val="center"/>
          </w:tcPr>
          <w:p w14:paraId="06588396" w14:textId="77777777" w:rsidR="00B417A2" w:rsidRPr="0073337A" w:rsidRDefault="00B417A2" w:rsidP="00B417A2">
            <w:pPr>
              <w:jc w:val="center"/>
              <w:rPr>
                <w:i/>
                <w:color w:val="0070C0"/>
                <w:lang w:val="sr-Latn-CS" w:eastAsia="sr-Latn-CS"/>
              </w:rPr>
            </w:pPr>
            <w:r w:rsidRPr="0073337A">
              <w:rPr>
                <w:i/>
                <w:color w:val="0070C0"/>
                <w:lang w:val="sr-Latn-CS" w:eastAsia="sr-Latn-CS"/>
              </w:rPr>
              <w:t>1.</w:t>
            </w:r>
          </w:p>
        </w:tc>
        <w:tc>
          <w:tcPr>
            <w:tcW w:w="5812" w:type="dxa"/>
            <w:tcBorders>
              <w:top w:val="dotted" w:sz="4" w:space="0" w:color="auto"/>
              <w:bottom w:val="dotted" w:sz="4" w:space="0" w:color="auto"/>
            </w:tcBorders>
            <w:shd w:val="clear" w:color="auto" w:fill="auto"/>
            <w:vAlign w:val="center"/>
          </w:tcPr>
          <w:p w14:paraId="0CBCD3F5" w14:textId="77777777" w:rsidR="00B417A2" w:rsidRPr="0073337A" w:rsidRDefault="00B417A2" w:rsidP="00B417A2">
            <w:pPr>
              <w:rPr>
                <w:i/>
                <w:color w:val="0070C0"/>
                <w:lang w:val="sr-Latn-CS" w:eastAsia="sr-Latn-CS"/>
              </w:rPr>
            </w:pPr>
            <w:r w:rsidRPr="0073337A">
              <w:rPr>
                <w:i/>
                <w:color w:val="0070C0"/>
                <w:lang w:val="sr-Latn-CS" w:eastAsia="sr-Latn-CS"/>
              </w:rPr>
              <w:t>Pril. po osnovu prodaje akcija i udjela zavisn. i prid. dr....</w:t>
            </w:r>
          </w:p>
        </w:tc>
        <w:tc>
          <w:tcPr>
            <w:tcW w:w="1701" w:type="dxa"/>
            <w:tcBorders>
              <w:top w:val="dotted" w:sz="4" w:space="0" w:color="auto"/>
              <w:bottom w:val="dotted" w:sz="4" w:space="0" w:color="auto"/>
            </w:tcBorders>
            <w:shd w:val="clear" w:color="auto" w:fill="F2F2F2" w:themeFill="background1" w:themeFillShade="F2"/>
            <w:noWrap/>
            <w:vAlign w:val="center"/>
          </w:tcPr>
          <w:p w14:paraId="431C15E7" w14:textId="1FB3D6AF"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278105BA" w14:textId="337617E7"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4531E441" w14:textId="77777777" w:rsidTr="00134B31">
        <w:trPr>
          <w:trHeight w:val="289"/>
        </w:trPr>
        <w:tc>
          <w:tcPr>
            <w:tcW w:w="993" w:type="dxa"/>
            <w:tcBorders>
              <w:top w:val="dotted" w:sz="4" w:space="0" w:color="auto"/>
              <w:bottom w:val="dotted" w:sz="4" w:space="0" w:color="auto"/>
            </w:tcBorders>
            <w:shd w:val="clear" w:color="auto" w:fill="auto"/>
            <w:noWrap/>
            <w:vAlign w:val="center"/>
          </w:tcPr>
          <w:p w14:paraId="025926F8" w14:textId="77777777" w:rsidR="00B417A2" w:rsidRPr="0073337A" w:rsidRDefault="00B417A2" w:rsidP="00B417A2">
            <w:pPr>
              <w:jc w:val="center"/>
              <w:rPr>
                <w:i/>
                <w:color w:val="0070C0"/>
                <w:lang w:val="sr-Latn-CS" w:eastAsia="sr-Latn-CS"/>
              </w:rPr>
            </w:pPr>
            <w:r w:rsidRPr="0073337A">
              <w:rPr>
                <w:i/>
                <w:color w:val="0070C0"/>
                <w:lang w:val="sr-Latn-CS" w:eastAsia="sr-Latn-CS"/>
              </w:rPr>
              <w:t>2.</w:t>
            </w:r>
          </w:p>
        </w:tc>
        <w:tc>
          <w:tcPr>
            <w:tcW w:w="5812" w:type="dxa"/>
            <w:tcBorders>
              <w:top w:val="dotted" w:sz="4" w:space="0" w:color="auto"/>
              <w:bottom w:val="dotted" w:sz="4" w:space="0" w:color="auto"/>
            </w:tcBorders>
            <w:shd w:val="clear" w:color="auto" w:fill="auto"/>
            <w:vAlign w:val="center"/>
          </w:tcPr>
          <w:p w14:paraId="3138B3E3" w14:textId="77777777" w:rsidR="00B417A2" w:rsidRPr="0073337A" w:rsidRDefault="00B417A2" w:rsidP="00B417A2">
            <w:pPr>
              <w:rPr>
                <w:i/>
                <w:color w:val="0070C0"/>
                <w:lang w:val="sr-Latn-CS" w:eastAsia="sr-Latn-CS"/>
              </w:rPr>
            </w:pPr>
            <w:r w:rsidRPr="0073337A">
              <w:rPr>
                <w:i/>
                <w:color w:val="0070C0"/>
                <w:lang w:val="sr-Latn-CS" w:eastAsia="sr-Latn-CS"/>
              </w:rPr>
              <w:t>Pril. po osnovu prodaje nekretnina, postr. i opreme</w:t>
            </w:r>
          </w:p>
        </w:tc>
        <w:tc>
          <w:tcPr>
            <w:tcW w:w="1701" w:type="dxa"/>
            <w:tcBorders>
              <w:top w:val="dotted" w:sz="4" w:space="0" w:color="auto"/>
              <w:bottom w:val="dotted" w:sz="4" w:space="0" w:color="auto"/>
            </w:tcBorders>
            <w:shd w:val="clear" w:color="auto" w:fill="F2F2F2" w:themeFill="background1" w:themeFillShade="F2"/>
            <w:noWrap/>
            <w:vAlign w:val="center"/>
          </w:tcPr>
          <w:p w14:paraId="6759E35B" w14:textId="513FC127"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7E740D5F" w14:textId="547FD4C7"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3E9F9CF6" w14:textId="77777777" w:rsidTr="00134B31">
        <w:trPr>
          <w:trHeight w:val="289"/>
        </w:trPr>
        <w:tc>
          <w:tcPr>
            <w:tcW w:w="993" w:type="dxa"/>
            <w:tcBorders>
              <w:top w:val="dotted" w:sz="4" w:space="0" w:color="auto"/>
              <w:bottom w:val="dotted" w:sz="4" w:space="0" w:color="auto"/>
            </w:tcBorders>
            <w:shd w:val="clear" w:color="auto" w:fill="auto"/>
            <w:noWrap/>
            <w:vAlign w:val="center"/>
          </w:tcPr>
          <w:p w14:paraId="260E7D70" w14:textId="77777777" w:rsidR="00B417A2" w:rsidRPr="0073337A" w:rsidRDefault="00B417A2" w:rsidP="00B417A2">
            <w:pPr>
              <w:jc w:val="center"/>
              <w:rPr>
                <w:i/>
                <w:color w:val="0070C0"/>
                <w:lang w:val="sr-Latn-CS" w:eastAsia="sr-Latn-CS"/>
              </w:rPr>
            </w:pPr>
            <w:r w:rsidRPr="0073337A">
              <w:rPr>
                <w:i/>
                <w:color w:val="0070C0"/>
                <w:lang w:val="sr-Latn-CS" w:eastAsia="sr-Latn-CS"/>
              </w:rPr>
              <w:t>3.</w:t>
            </w:r>
          </w:p>
        </w:tc>
        <w:tc>
          <w:tcPr>
            <w:tcW w:w="5812" w:type="dxa"/>
            <w:tcBorders>
              <w:top w:val="dotted" w:sz="4" w:space="0" w:color="auto"/>
              <w:bottom w:val="dotted" w:sz="4" w:space="0" w:color="auto"/>
            </w:tcBorders>
            <w:shd w:val="clear" w:color="auto" w:fill="auto"/>
            <w:vAlign w:val="center"/>
          </w:tcPr>
          <w:p w14:paraId="14EEF3C7" w14:textId="77777777" w:rsidR="00B417A2" w:rsidRPr="0073337A" w:rsidRDefault="00B417A2" w:rsidP="00B417A2">
            <w:pPr>
              <w:rPr>
                <w:i/>
                <w:color w:val="0070C0"/>
                <w:lang w:val="sr-Latn-CS" w:eastAsia="sr-Latn-CS"/>
              </w:rPr>
            </w:pPr>
            <w:r w:rsidRPr="0073337A">
              <w:rPr>
                <w:i/>
                <w:color w:val="0070C0"/>
                <w:lang w:val="sr-Latn-CS" w:eastAsia="sr-Latn-CS"/>
              </w:rPr>
              <w:t>Pril. po osnovu prodaje investicionih nekretnina</w:t>
            </w:r>
          </w:p>
        </w:tc>
        <w:tc>
          <w:tcPr>
            <w:tcW w:w="1701" w:type="dxa"/>
            <w:tcBorders>
              <w:top w:val="dotted" w:sz="4" w:space="0" w:color="auto"/>
              <w:bottom w:val="dotted" w:sz="4" w:space="0" w:color="auto"/>
            </w:tcBorders>
            <w:shd w:val="clear" w:color="auto" w:fill="F2F2F2" w:themeFill="background1" w:themeFillShade="F2"/>
            <w:noWrap/>
            <w:vAlign w:val="center"/>
          </w:tcPr>
          <w:p w14:paraId="2E0AD4B6" w14:textId="15E1DD3F"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708F2587" w14:textId="4712CAA8"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00A235CA"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0C555905" w14:textId="77777777" w:rsidR="00B417A2" w:rsidRPr="0073337A" w:rsidRDefault="00B417A2" w:rsidP="00B417A2">
            <w:pPr>
              <w:jc w:val="center"/>
              <w:rPr>
                <w:i/>
                <w:color w:val="0070C0"/>
                <w:lang w:val="sr-Latn-CS" w:eastAsia="sr-Latn-CS"/>
              </w:rPr>
            </w:pPr>
            <w:r w:rsidRPr="0073337A">
              <w:rPr>
                <w:i/>
                <w:color w:val="0070C0"/>
                <w:lang w:val="sr-Latn-CS" w:eastAsia="sr-Latn-CS"/>
              </w:rPr>
              <w:t>4.</w:t>
            </w:r>
          </w:p>
        </w:tc>
        <w:tc>
          <w:tcPr>
            <w:tcW w:w="5812" w:type="dxa"/>
            <w:tcBorders>
              <w:top w:val="dotted" w:sz="4" w:space="0" w:color="auto"/>
              <w:bottom w:val="dotted" w:sz="4" w:space="0" w:color="auto"/>
            </w:tcBorders>
            <w:shd w:val="clear" w:color="auto" w:fill="auto"/>
            <w:vAlign w:val="center"/>
          </w:tcPr>
          <w:p w14:paraId="4144CB84" w14:textId="77777777" w:rsidR="00B417A2" w:rsidRPr="0073337A" w:rsidRDefault="00B417A2" w:rsidP="00B417A2">
            <w:pPr>
              <w:rPr>
                <w:i/>
                <w:color w:val="0070C0"/>
                <w:lang w:val="sr-Latn-CS" w:eastAsia="sr-Latn-CS"/>
              </w:rPr>
            </w:pPr>
            <w:r w:rsidRPr="0073337A">
              <w:rPr>
                <w:i/>
                <w:color w:val="0070C0"/>
                <w:lang w:val="sr-Latn-CS" w:eastAsia="sr-Latn-CS"/>
              </w:rPr>
              <w:t>Pril. po osnovu prodaje bioloških sredstava</w:t>
            </w:r>
          </w:p>
        </w:tc>
        <w:tc>
          <w:tcPr>
            <w:tcW w:w="1701" w:type="dxa"/>
            <w:tcBorders>
              <w:top w:val="dotted" w:sz="4" w:space="0" w:color="auto"/>
              <w:bottom w:val="dotted" w:sz="4" w:space="0" w:color="auto"/>
            </w:tcBorders>
            <w:shd w:val="clear" w:color="auto" w:fill="F2F2F2" w:themeFill="background1" w:themeFillShade="F2"/>
            <w:noWrap/>
            <w:vAlign w:val="center"/>
          </w:tcPr>
          <w:p w14:paraId="0740515C" w14:textId="14F178D4"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497DF80F" w14:textId="36F56C3E"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3A0EE62C"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69F62DCB" w14:textId="77777777" w:rsidR="00B417A2" w:rsidRPr="0073337A" w:rsidRDefault="00B417A2" w:rsidP="00B417A2">
            <w:pPr>
              <w:jc w:val="center"/>
              <w:rPr>
                <w:i/>
                <w:color w:val="0070C0"/>
                <w:lang w:val="sr-Latn-CS" w:eastAsia="sr-Latn-CS"/>
              </w:rPr>
            </w:pPr>
            <w:r w:rsidRPr="0073337A">
              <w:rPr>
                <w:i/>
                <w:color w:val="0070C0"/>
                <w:lang w:val="sr-Latn-CS" w:eastAsia="sr-Latn-CS"/>
              </w:rPr>
              <w:t>5.</w:t>
            </w:r>
          </w:p>
        </w:tc>
        <w:tc>
          <w:tcPr>
            <w:tcW w:w="5812" w:type="dxa"/>
            <w:tcBorders>
              <w:top w:val="dotted" w:sz="4" w:space="0" w:color="auto"/>
              <w:bottom w:val="dotted" w:sz="4" w:space="0" w:color="auto"/>
            </w:tcBorders>
            <w:shd w:val="clear" w:color="auto" w:fill="auto"/>
            <w:vAlign w:val="center"/>
          </w:tcPr>
          <w:p w14:paraId="2447B36B" w14:textId="77777777" w:rsidR="00B417A2" w:rsidRPr="0073337A" w:rsidRDefault="00B417A2" w:rsidP="00B417A2">
            <w:pPr>
              <w:rPr>
                <w:i/>
                <w:color w:val="0070C0"/>
                <w:lang w:val="sr-Latn-CS" w:eastAsia="sr-Latn-CS"/>
              </w:rPr>
            </w:pPr>
            <w:r w:rsidRPr="0073337A">
              <w:rPr>
                <w:i/>
                <w:color w:val="0070C0"/>
                <w:lang w:val="sr-Latn-CS" w:eastAsia="sr-Latn-CS"/>
              </w:rPr>
              <w:t>Pril. po osnovu prodaje nematerijalnih sredstava</w:t>
            </w:r>
          </w:p>
        </w:tc>
        <w:tc>
          <w:tcPr>
            <w:tcW w:w="1701" w:type="dxa"/>
            <w:tcBorders>
              <w:top w:val="dotted" w:sz="4" w:space="0" w:color="auto"/>
              <w:bottom w:val="dotted" w:sz="4" w:space="0" w:color="auto"/>
            </w:tcBorders>
            <w:shd w:val="clear" w:color="auto" w:fill="F2F2F2" w:themeFill="background1" w:themeFillShade="F2"/>
            <w:noWrap/>
            <w:vAlign w:val="center"/>
          </w:tcPr>
          <w:p w14:paraId="6DBAD9AC" w14:textId="0EB526AC"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343D9877" w14:textId="00465EDE"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4A4A0141"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68A0F0C3" w14:textId="77777777" w:rsidR="00B417A2" w:rsidRPr="0073337A" w:rsidRDefault="00B417A2" w:rsidP="00B417A2">
            <w:pPr>
              <w:jc w:val="center"/>
              <w:rPr>
                <w:i/>
                <w:color w:val="0070C0"/>
                <w:lang w:val="sr-Latn-CS" w:eastAsia="sr-Latn-CS"/>
              </w:rPr>
            </w:pPr>
            <w:r w:rsidRPr="0073337A">
              <w:rPr>
                <w:i/>
                <w:color w:val="0070C0"/>
                <w:lang w:val="sr-Latn-CS" w:eastAsia="sr-Latn-CS"/>
              </w:rPr>
              <w:t>6.</w:t>
            </w:r>
          </w:p>
        </w:tc>
        <w:tc>
          <w:tcPr>
            <w:tcW w:w="5812" w:type="dxa"/>
            <w:tcBorders>
              <w:top w:val="dotted" w:sz="4" w:space="0" w:color="auto"/>
              <w:bottom w:val="dotted" w:sz="4" w:space="0" w:color="auto"/>
            </w:tcBorders>
            <w:shd w:val="clear" w:color="auto" w:fill="auto"/>
            <w:vAlign w:val="center"/>
          </w:tcPr>
          <w:p w14:paraId="01414D53" w14:textId="77777777" w:rsidR="00B417A2" w:rsidRPr="0073337A" w:rsidRDefault="00B417A2" w:rsidP="00B417A2">
            <w:pPr>
              <w:rPr>
                <w:i/>
                <w:color w:val="0070C0"/>
                <w:lang w:val="sr-Latn-CS" w:eastAsia="sr-Latn-CS"/>
              </w:rPr>
            </w:pPr>
            <w:r w:rsidRPr="0073337A">
              <w:rPr>
                <w:i/>
                <w:color w:val="0070C0"/>
                <w:lang w:val="sr-Latn-CS" w:eastAsia="sr-Latn-CS"/>
              </w:rPr>
              <w:t>Pril. po osnovu prod. stalnih sredst. namjenjenih prodaji</w:t>
            </w:r>
          </w:p>
        </w:tc>
        <w:tc>
          <w:tcPr>
            <w:tcW w:w="1701" w:type="dxa"/>
            <w:tcBorders>
              <w:top w:val="dotted" w:sz="4" w:space="0" w:color="auto"/>
              <w:bottom w:val="dotted" w:sz="4" w:space="0" w:color="auto"/>
            </w:tcBorders>
            <w:shd w:val="clear" w:color="auto" w:fill="F2F2F2" w:themeFill="background1" w:themeFillShade="F2"/>
            <w:noWrap/>
            <w:vAlign w:val="center"/>
          </w:tcPr>
          <w:p w14:paraId="41400C85" w14:textId="56995D2A"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512D19F7" w14:textId="26B2240C"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517BF7D5"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141F035E" w14:textId="77777777" w:rsidR="00B417A2" w:rsidRPr="0073337A" w:rsidRDefault="00B417A2" w:rsidP="00B417A2">
            <w:pPr>
              <w:jc w:val="center"/>
              <w:rPr>
                <w:i/>
                <w:color w:val="0070C0"/>
                <w:lang w:val="sr-Latn-CS" w:eastAsia="sr-Latn-CS"/>
              </w:rPr>
            </w:pPr>
            <w:r w:rsidRPr="0073337A">
              <w:rPr>
                <w:i/>
                <w:color w:val="0070C0"/>
                <w:lang w:val="sr-Latn-CS" w:eastAsia="sr-Latn-CS"/>
              </w:rPr>
              <w:t>7.</w:t>
            </w:r>
          </w:p>
        </w:tc>
        <w:tc>
          <w:tcPr>
            <w:tcW w:w="5812" w:type="dxa"/>
            <w:tcBorders>
              <w:top w:val="dotted" w:sz="4" w:space="0" w:color="auto"/>
              <w:bottom w:val="dotted" w:sz="4" w:space="0" w:color="auto"/>
            </w:tcBorders>
            <w:shd w:val="clear" w:color="auto" w:fill="auto"/>
            <w:vAlign w:val="center"/>
          </w:tcPr>
          <w:p w14:paraId="04D0DE15" w14:textId="77777777" w:rsidR="00B417A2" w:rsidRPr="0073337A" w:rsidRDefault="00B417A2" w:rsidP="00B417A2">
            <w:pPr>
              <w:rPr>
                <w:i/>
                <w:color w:val="0070C0"/>
                <w:lang w:val="sr-Latn-CS" w:eastAsia="sr-Latn-CS"/>
              </w:rPr>
            </w:pPr>
            <w:r w:rsidRPr="0073337A">
              <w:rPr>
                <w:i/>
                <w:color w:val="0070C0"/>
                <w:lang w:val="sr-Latn-CS" w:eastAsia="sr-Latn-CS"/>
              </w:rPr>
              <w:t>Pril. od fin. sred. po fer vrijdn. kroz ostali ukup. rezultat</w:t>
            </w:r>
          </w:p>
        </w:tc>
        <w:tc>
          <w:tcPr>
            <w:tcW w:w="1701" w:type="dxa"/>
            <w:tcBorders>
              <w:top w:val="dotted" w:sz="4" w:space="0" w:color="auto"/>
              <w:bottom w:val="dotted" w:sz="4" w:space="0" w:color="auto"/>
            </w:tcBorders>
            <w:shd w:val="clear" w:color="auto" w:fill="F2F2F2" w:themeFill="background1" w:themeFillShade="F2"/>
            <w:noWrap/>
            <w:vAlign w:val="center"/>
          </w:tcPr>
          <w:p w14:paraId="5BE47031" w14:textId="5497F570"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65B0FA37" w14:textId="1B1D9916"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6E3883EC"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1BDF76C8" w14:textId="77777777" w:rsidR="00B417A2" w:rsidRPr="0073337A" w:rsidRDefault="00B417A2" w:rsidP="00B417A2">
            <w:pPr>
              <w:jc w:val="center"/>
              <w:rPr>
                <w:i/>
                <w:color w:val="0070C0"/>
                <w:lang w:val="sr-Latn-CS" w:eastAsia="sr-Latn-CS"/>
              </w:rPr>
            </w:pPr>
            <w:r w:rsidRPr="0073337A">
              <w:rPr>
                <w:i/>
                <w:color w:val="0070C0"/>
                <w:lang w:val="sr-Latn-CS" w:eastAsia="sr-Latn-CS"/>
              </w:rPr>
              <w:t>8.</w:t>
            </w:r>
          </w:p>
        </w:tc>
        <w:tc>
          <w:tcPr>
            <w:tcW w:w="5812" w:type="dxa"/>
            <w:tcBorders>
              <w:top w:val="dotted" w:sz="4" w:space="0" w:color="auto"/>
              <w:bottom w:val="dotted" w:sz="4" w:space="0" w:color="auto"/>
            </w:tcBorders>
            <w:shd w:val="clear" w:color="auto" w:fill="auto"/>
            <w:vAlign w:val="center"/>
          </w:tcPr>
          <w:p w14:paraId="66DC864F" w14:textId="77777777" w:rsidR="00B417A2" w:rsidRPr="0073337A" w:rsidRDefault="00B417A2" w:rsidP="00B417A2">
            <w:pPr>
              <w:rPr>
                <w:i/>
                <w:color w:val="0070C0"/>
                <w:lang w:val="sr-Latn-CS" w:eastAsia="sr-Latn-CS"/>
              </w:rPr>
            </w:pPr>
            <w:r w:rsidRPr="0073337A">
              <w:rPr>
                <w:i/>
                <w:color w:val="0070C0"/>
                <w:lang w:val="sr-Latn-CS" w:eastAsia="sr-Latn-CS"/>
              </w:rPr>
              <w:t>Pril. od fin. sred. po fer vrijdn. kroz bilans uspjeha</w:t>
            </w:r>
          </w:p>
        </w:tc>
        <w:tc>
          <w:tcPr>
            <w:tcW w:w="1701" w:type="dxa"/>
            <w:tcBorders>
              <w:top w:val="dotted" w:sz="4" w:space="0" w:color="auto"/>
              <w:bottom w:val="dotted" w:sz="4" w:space="0" w:color="auto"/>
            </w:tcBorders>
            <w:shd w:val="clear" w:color="auto" w:fill="F2F2F2" w:themeFill="background1" w:themeFillShade="F2"/>
            <w:noWrap/>
            <w:vAlign w:val="center"/>
          </w:tcPr>
          <w:p w14:paraId="3519729F" w14:textId="64AFBA14"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2C4F0326" w14:textId="59868FBF"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7C9A8C1D"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0929DAA4" w14:textId="77777777" w:rsidR="00B417A2" w:rsidRPr="0073337A" w:rsidRDefault="00B417A2" w:rsidP="00B417A2">
            <w:pPr>
              <w:jc w:val="center"/>
              <w:rPr>
                <w:i/>
                <w:color w:val="0070C0"/>
                <w:lang w:val="sr-Latn-CS" w:eastAsia="sr-Latn-CS"/>
              </w:rPr>
            </w:pPr>
            <w:r w:rsidRPr="0073337A">
              <w:rPr>
                <w:i/>
                <w:color w:val="0070C0"/>
                <w:lang w:val="sr-Latn-CS" w:eastAsia="sr-Latn-CS"/>
              </w:rPr>
              <w:t>9.</w:t>
            </w:r>
          </w:p>
        </w:tc>
        <w:tc>
          <w:tcPr>
            <w:tcW w:w="5812" w:type="dxa"/>
            <w:tcBorders>
              <w:top w:val="dotted" w:sz="4" w:space="0" w:color="auto"/>
              <w:bottom w:val="dotted" w:sz="4" w:space="0" w:color="auto"/>
            </w:tcBorders>
            <w:shd w:val="clear" w:color="auto" w:fill="auto"/>
            <w:vAlign w:val="center"/>
          </w:tcPr>
          <w:p w14:paraId="25B57A41" w14:textId="77777777" w:rsidR="00B417A2" w:rsidRPr="0073337A" w:rsidRDefault="00B417A2" w:rsidP="00B417A2">
            <w:pPr>
              <w:rPr>
                <w:i/>
                <w:color w:val="0070C0"/>
                <w:lang w:val="sr-Latn-CS" w:eastAsia="sr-Latn-CS"/>
              </w:rPr>
            </w:pPr>
            <w:r w:rsidRPr="0073337A">
              <w:rPr>
                <w:i/>
                <w:color w:val="0070C0"/>
                <w:lang w:val="sr-Latn-CS" w:eastAsia="sr-Latn-CS"/>
              </w:rPr>
              <w:t>Pril. od ostalih finans. sredstava po amortizov. vrijedn.</w:t>
            </w:r>
          </w:p>
        </w:tc>
        <w:tc>
          <w:tcPr>
            <w:tcW w:w="1701" w:type="dxa"/>
            <w:tcBorders>
              <w:top w:val="dotted" w:sz="4" w:space="0" w:color="auto"/>
              <w:bottom w:val="dotted" w:sz="4" w:space="0" w:color="auto"/>
            </w:tcBorders>
            <w:shd w:val="clear" w:color="auto" w:fill="F2F2F2" w:themeFill="background1" w:themeFillShade="F2"/>
            <w:noWrap/>
            <w:vAlign w:val="center"/>
          </w:tcPr>
          <w:p w14:paraId="3E1FDDB0" w14:textId="44827CCA"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67888D1D" w14:textId="1A45796A"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14486333"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4FFE3B08" w14:textId="77777777" w:rsidR="00B417A2" w:rsidRPr="0073337A" w:rsidRDefault="00B417A2" w:rsidP="00B417A2">
            <w:pPr>
              <w:jc w:val="center"/>
              <w:rPr>
                <w:i/>
                <w:color w:val="0070C0"/>
                <w:lang w:val="sr-Latn-CS" w:eastAsia="sr-Latn-CS"/>
              </w:rPr>
            </w:pPr>
            <w:r w:rsidRPr="0073337A">
              <w:rPr>
                <w:i/>
                <w:color w:val="0070C0"/>
                <w:lang w:val="sr-Latn-CS" w:eastAsia="sr-Latn-CS"/>
              </w:rPr>
              <w:t>10.</w:t>
            </w:r>
          </w:p>
        </w:tc>
        <w:tc>
          <w:tcPr>
            <w:tcW w:w="5812" w:type="dxa"/>
            <w:tcBorders>
              <w:top w:val="dotted" w:sz="4" w:space="0" w:color="auto"/>
              <w:bottom w:val="dotted" w:sz="4" w:space="0" w:color="auto"/>
            </w:tcBorders>
            <w:shd w:val="clear" w:color="auto" w:fill="auto"/>
            <w:vAlign w:val="center"/>
          </w:tcPr>
          <w:p w14:paraId="672B7D8B" w14:textId="77777777" w:rsidR="00B417A2" w:rsidRPr="0073337A" w:rsidRDefault="00B417A2" w:rsidP="00B417A2">
            <w:pPr>
              <w:rPr>
                <w:i/>
                <w:color w:val="0070C0"/>
                <w:lang w:val="sr-Latn-CS" w:eastAsia="sr-Latn-CS"/>
              </w:rPr>
            </w:pPr>
            <w:r w:rsidRPr="0073337A">
              <w:rPr>
                <w:i/>
                <w:color w:val="0070C0"/>
                <w:lang w:val="sr-Latn-CS" w:eastAsia="sr-Latn-CS"/>
              </w:rPr>
              <w:t>Prilivi po osnovu lizinga (glavnica)</w:t>
            </w:r>
          </w:p>
        </w:tc>
        <w:tc>
          <w:tcPr>
            <w:tcW w:w="1701" w:type="dxa"/>
            <w:tcBorders>
              <w:top w:val="dotted" w:sz="4" w:space="0" w:color="auto"/>
              <w:bottom w:val="dotted" w:sz="4" w:space="0" w:color="auto"/>
            </w:tcBorders>
            <w:shd w:val="clear" w:color="auto" w:fill="F2F2F2" w:themeFill="background1" w:themeFillShade="F2"/>
            <w:noWrap/>
            <w:vAlign w:val="center"/>
          </w:tcPr>
          <w:p w14:paraId="0A7C1CF5" w14:textId="5CFA1DF5"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566FA637" w14:textId="764FA7FA"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6FE94AB1"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38125F7D" w14:textId="77777777" w:rsidR="00B417A2" w:rsidRPr="0073337A" w:rsidRDefault="00B417A2" w:rsidP="00B417A2">
            <w:pPr>
              <w:jc w:val="center"/>
              <w:rPr>
                <w:i/>
                <w:color w:val="0070C0"/>
                <w:lang w:val="sr-Latn-CS" w:eastAsia="sr-Latn-CS"/>
              </w:rPr>
            </w:pPr>
            <w:r w:rsidRPr="0073337A">
              <w:rPr>
                <w:i/>
                <w:color w:val="0070C0"/>
                <w:lang w:val="sr-Latn-CS" w:eastAsia="sr-Latn-CS"/>
              </w:rPr>
              <w:t>11.</w:t>
            </w:r>
          </w:p>
        </w:tc>
        <w:tc>
          <w:tcPr>
            <w:tcW w:w="5812" w:type="dxa"/>
            <w:tcBorders>
              <w:top w:val="dotted" w:sz="4" w:space="0" w:color="auto"/>
              <w:bottom w:val="dotted" w:sz="4" w:space="0" w:color="auto"/>
            </w:tcBorders>
            <w:shd w:val="clear" w:color="auto" w:fill="auto"/>
            <w:vAlign w:val="center"/>
          </w:tcPr>
          <w:p w14:paraId="33E60E96" w14:textId="77777777" w:rsidR="00B417A2" w:rsidRPr="0073337A" w:rsidRDefault="00B417A2" w:rsidP="00B417A2">
            <w:pPr>
              <w:rPr>
                <w:i/>
                <w:color w:val="0070C0"/>
                <w:lang w:val="sr-Latn-CS" w:eastAsia="sr-Latn-CS"/>
              </w:rPr>
            </w:pPr>
            <w:r w:rsidRPr="0073337A">
              <w:rPr>
                <w:i/>
                <w:color w:val="0070C0"/>
                <w:lang w:val="sr-Latn-CS" w:eastAsia="sr-Latn-CS"/>
              </w:rPr>
              <w:t>Prilivi po osnovu lizinga (kamata)</w:t>
            </w:r>
          </w:p>
        </w:tc>
        <w:tc>
          <w:tcPr>
            <w:tcW w:w="1701" w:type="dxa"/>
            <w:tcBorders>
              <w:top w:val="dotted" w:sz="4" w:space="0" w:color="auto"/>
              <w:bottom w:val="dotted" w:sz="4" w:space="0" w:color="auto"/>
            </w:tcBorders>
            <w:shd w:val="clear" w:color="auto" w:fill="F2F2F2" w:themeFill="background1" w:themeFillShade="F2"/>
            <w:noWrap/>
            <w:vAlign w:val="center"/>
          </w:tcPr>
          <w:p w14:paraId="1BCA519B" w14:textId="025C3246"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3BA97B3B" w14:textId="68EC252B"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243ED929"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63E35458" w14:textId="77777777" w:rsidR="00B417A2" w:rsidRPr="0073337A" w:rsidRDefault="00B417A2" w:rsidP="00B417A2">
            <w:pPr>
              <w:jc w:val="center"/>
              <w:rPr>
                <w:i/>
                <w:color w:val="0070C0"/>
                <w:lang w:val="sr-Latn-CS" w:eastAsia="sr-Latn-CS"/>
              </w:rPr>
            </w:pPr>
            <w:r w:rsidRPr="0073337A">
              <w:rPr>
                <w:i/>
                <w:color w:val="0070C0"/>
                <w:lang w:val="sr-Latn-CS" w:eastAsia="sr-Latn-CS"/>
              </w:rPr>
              <w:t>12.</w:t>
            </w:r>
          </w:p>
        </w:tc>
        <w:tc>
          <w:tcPr>
            <w:tcW w:w="5812" w:type="dxa"/>
            <w:tcBorders>
              <w:top w:val="dotted" w:sz="4" w:space="0" w:color="auto"/>
              <w:bottom w:val="dotted" w:sz="4" w:space="0" w:color="auto"/>
            </w:tcBorders>
            <w:shd w:val="clear" w:color="auto" w:fill="auto"/>
            <w:vAlign w:val="center"/>
          </w:tcPr>
          <w:p w14:paraId="2327B17A" w14:textId="77777777" w:rsidR="00B417A2" w:rsidRPr="0073337A" w:rsidRDefault="00B417A2" w:rsidP="00B417A2">
            <w:pPr>
              <w:rPr>
                <w:i/>
                <w:color w:val="0070C0"/>
                <w:lang w:val="sr-Latn-CS" w:eastAsia="sr-Latn-CS"/>
              </w:rPr>
            </w:pPr>
            <w:r w:rsidRPr="0073337A">
              <w:rPr>
                <w:i/>
                <w:color w:val="0070C0"/>
                <w:lang w:val="sr-Latn-CS" w:eastAsia="sr-Latn-CS"/>
              </w:rPr>
              <w:t>Prilivi po osnovu kamata</w:t>
            </w:r>
          </w:p>
        </w:tc>
        <w:tc>
          <w:tcPr>
            <w:tcW w:w="1701" w:type="dxa"/>
            <w:tcBorders>
              <w:top w:val="dotted" w:sz="4" w:space="0" w:color="auto"/>
              <w:bottom w:val="dotted" w:sz="4" w:space="0" w:color="auto"/>
            </w:tcBorders>
            <w:shd w:val="clear" w:color="auto" w:fill="F2F2F2" w:themeFill="background1" w:themeFillShade="F2"/>
            <w:noWrap/>
            <w:vAlign w:val="center"/>
          </w:tcPr>
          <w:p w14:paraId="44D05250" w14:textId="26015AFB"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06F29B5C" w14:textId="465ACC7F"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1443E361"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1A1DD157" w14:textId="77777777" w:rsidR="00B417A2" w:rsidRPr="0073337A" w:rsidRDefault="00B417A2" w:rsidP="00B417A2">
            <w:pPr>
              <w:jc w:val="center"/>
              <w:rPr>
                <w:i/>
                <w:color w:val="0070C0"/>
                <w:lang w:val="sr-Latn-CS" w:eastAsia="sr-Latn-CS"/>
              </w:rPr>
            </w:pPr>
            <w:r w:rsidRPr="0073337A">
              <w:rPr>
                <w:i/>
                <w:color w:val="0070C0"/>
                <w:lang w:val="sr-Latn-CS" w:eastAsia="sr-Latn-CS"/>
              </w:rPr>
              <w:t>13.</w:t>
            </w:r>
          </w:p>
        </w:tc>
        <w:tc>
          <w:tcPr>
            <w:tcW w:w="5812" w:type="dxa"/>
            <w:tcBorders>
              <w:top w:val="dotted" w:sz="4" w:space="0" w:color="auto"/>
              <w:bottom w:val="dotted" w:sz="4" w:space="0" w:color="auto"/>
            </w:tcBorders>
            <w:shd w:val="clear" w:color="auto" w:fill="auto"/>
            <w:vAlign w:val="center"/>
          </w:tcPr>
          <w:p w14:paraId="04F4A91C" w14:textId="77777777" w:rsidR="00B417A2" w:rsidRPr="0073337A" w:rsidRDefault="00B417A2" w:rsidP="00B417A2">
            <w:pPr>
              <w:rPr>
                <w:i/>
                <w:color w:val="0070C0"/>
                <w:lang w:val="sr-Latn-CS" w:eastAsia="sr-Latn-CS"/>
              </w:rPr>
            </w:pPr>
            <w:r w:rsidRPr="0073337A">
              <w:rPr>
                <w:i/>
                <w:color w:val="0070C0"/>
                <w:lang w:val="sr-Latn-CS" w:eastAsia="sr-Latn-CS"/>
              </w:rPr>
              <w:t>Prilivi od dividendi i učešća u dobiti</w:t>
            </w:r>
          </w:p>
        </w:tc>
        <w:tc>
          <w:tcPr>
            <w:tcW w:w="1701" w:type="dxa"/>
            <w:tcBorders>
              <w:top w:val="dotted" w:sz="4" w:space="0" w:color="auto"/>
              <w:bottom w:val="dotted" w:sz="4" w:space="0" w:color="auto"/>
            </w:tcBorders>
            <w:shd w:val="clear" w:color="auto" w:fill="F2F2F2" w:themeFill="background1" w:themeFillShade="F2"/>
            <w:noWrap/>
            <w:vAlign w:val="center"/>
          </w:tcPr>
          <w:p w14:paraId="39085AFC" w14:textId="1D0C27D4"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109737C9" w14:textId="2463F0DE"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6B00C842"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0B76AD0D" w14:textId="77777777" w:rsidR="00B417A2" w:rsidRPr="0073337A" w:rsidRDefault="00B417A2" w:rsidP="00B417A2">
            <w:pPr>
              <w:jc w:val="center"/>
              <w:rPr>
                <w:i/>
                <w:color w:val="0070C0"/>
                <w:lang w:val="sr-Latn-CS" w:eastAsia="sr-Latn-CS"/>
              </w:rPr>
            </w:pPr>
            <w:r w:rsidRPr="0073337A">
              <w:rPr>
                <w:i/>
                <w:color w:val="0070C0"/>
                <w:lang w:val="sr-Latn-CS" w:eastAsia="sr-Latn-CS"/>
              </w:rPr>
              <w:t>14.</w:t>
            </w:r>
          </w:p>
        </w:tc>
        <w:tc>
          <w:tcPr>
            <w:tcW w:w="5812" w:type="dxa"/>
            <w:tcBorders>
              <w:top w:val="dotted" w:sz="4" w:space="0" w:color="auto"/>
              <w:bottom w:val="dotted" w:sz="4" w:space="0" w:color="auto"/>
            </w:tcBorders>
            <w:shd w:val="clear" w:color="auto" w:fill="auto"/>
            <w:vAlign w:val="center"/>
          </w:tcPr>
          <w:p w14:paraId="62D970A9" w14:textId="77777777" w:rsidR="00B417A2" w:rsidRPr="0073337A" w:rsidRDefault="00B417A2" w:rsidP="00B417A2">
            <w:pPr>
              <w:rPr>
                <w:i/>
                <w:color w:val="0070C0"/>
                <w:lang w:val="sr-Latn-CS" w:eastAsia="sr-Latn-CS"/>
              </w:rPr>
            </w:pPr>
            <w:r w:rsidRPr="0073337A">
              <w:rPr>
                <w:i/>
                <w:color w:val="0070C0"/>
                <w:lang w:val="sr-Latn-CS" w:eastAsia="sr-Latn-CS"/>
              </w:rPr>
              <w:t>Prilivi po osnovu derivatnih finansij. instrumenata</w:t>
            </w:r>
          </w:p>
        </w:tc>
        <w:tc>
          <w:tcPr>
            <w:tcW w:w="1701" w:type="dxa"/>
            <w:tcBorders>
              <w:top w:val="dotted" w:sz="4" w:space="0" w:color="auto"/>
              <w:bottom w:val="dotted" w:sz="4" w:space="0" w:color="auto"/>
            </w:tcBorders>
            <w:shd w:val="clear" w:color="auto" w:fill="F2F2F2" w:themeFill="background1" w:themeFillShade="F2"/>
            <w:noWrap/>
            <w:vAlign w:val="center"/>
          </w:tcPr>
          <w:p w14:paraId="4AC3F24A" w14:textId="7660B5EC"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5A32D420" w14:textId="291C2820"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0EC7F700" w14:textId="77777777" w:rsidTr="00B417A2">
        <w:trPr>
          <w:trHeight w:val="255"/>
        </w:trPr>
        <w:tc>
          <w:tcPr>
            <w:tcW w:w="993" w:type="dxa"/>
            <w:tcBorders>
              <w:top w:val="dotted" w:sz="4" w:space="0" w:color="auto"/>
              <w:bottom w:val="dotted" w:sz="4" w:space="0" w:color="auto"/>
            </w:tcBorders>
            <w:shd w:val="clear" w:color="auto" w:fill="auto"/>
            <w:noWrap/>
            <w:vAlign w:val="center"/>
          </w:tcPr>
          <w:p w14:paraId="180F76C1" w14:textId="77777777" w:rsidR="00B417A2" w:rsidRPr="0073337A" w:rsidRDefault="00B417A2" w:rsidP="00B417A2">
            <w:pPr>
              <w:jc w:val="center"/>
              <w:rPr>
                <w:i/>
                <w:color w:val="0070C0"/>
                <w:lang w:val="sr-Latn-CS" w:eastAsia="sr-Latn-CS"/>
              </w:rPr>
            </w:pPr>
            <w:r w:rsidRPr="0073337A">
              <w:rPr>
                <w:i/>
                <w:color w:val="0070C0"/>
                <w:lang w:val="sr-Latn-CS" w:eastAsia="sr-Latn-CS"/>
              </w:rPr>
              <w:t>15.</w:t>
            </w:r>
          </w:p>
        </w:tc>
        <w:tc>
          <w:tcPr>
            <w:tcW w:w="5812" w:type="dxa"/>
            <w:tcBorders>
              <w:top w:val="dotted" w:sz="4" w:space="0" w:color="auto"/>
              <w:bottom w:val="dotted" w:sz="4" w:space="0" w:color="auto"/>
            </w:tcBorders>
            <w:shd w:val="clear" w:color="auto" w:fill="auto"/>
            <w:vAlign w:val="center"/>
          </w:tcPr>
          <w:p w14:paraId="244B7772" w14:textId="77777777" w:rsidR="00B417A2" w:rsidRPr="0073337A" w:rsidRDefault="00B417A2" w:rsidP="00B417A2">
            <w:pPr>
              <w:rPr>
                <w:i/>
                <w:color w:val="0070C0"/>
                <w:lang w:val="sr-Latn-CS" w:eastAsia="sr-Latn-CS"/>
              </w:rPr>
            </w:pPr>
            <w:r w:rsidRPr="0073337A">
              <w:rPr>
                <w:i/>
                <w:color w:val="0070C0"/>
                <w:lang w:val="sr-Latn-CS" w:eastAsia="sr-Latn-CS"/>
              </w:rPr>
              <w:t>Ostali prilivi iz aktivnosti investiranja</w:t>
            </w:r>
          </w:p>
        </w:tc>
        <w:tc>
          <w:tcPr>
            <w:tcW w:w="1701" w:type="dxa"/>
            <w:tcBorders>
              <w:top w:val="dotted" w:sz="4" w:space="0" w:color="auto"/>
              <w:bottom w:val="dotted" w:sz="4" w:space="0" w:color="auto"/>
            </w:tcBorders>
            <w:shd w:val="clear" w:color="auto" w:fill="F2F2F2" w:themeFill="background1" w:themeFillShade="F2"/>
            <w:noWrap/>
            <w:vAlign w:val="center"/>
          </w:tcPr>
          <w:p w14:paraId="7E322621" w14:textId="77300AA1"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64EDB865" w14:textId="383C254C"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609FCFDF" w14:textId="77777777" w:rsidTr="00B417A2">
        <w:trPr>
          <w:trHeight w:val="259"/>
        </w:trPr>
        <w:tc>
          <w:tcPr>
            <w:tcW w:w="993" w:type="dxa"/>
            <w:tcBorders>
              <w:top w:val="single" w:sz="4" w:space="0" w:color="auto"/>
              <w:bottom w:val="single" w:sz="4" w:space="0" w:color="auto"/>
            </w:tcBorders>
            <w:shd w:val="clear" w:color="auto" w:fill="auto"/>
            <w:noWrap/>
            <w:vAlign w:val="center"/>
          </w:tcPr>
          <w:p w14:paraId="285B7B97" w14:textId="77777777" w:rsidR="00B417A2" w:rsidRPr="0073337A" w:rsidRDefault="00B417A2" w:rsidP="00B417A2">
            <w:pPr>
              <w:rPr>
                <w:b/>
                <w:i/>
                <w:color w:val="0070C0"/>
                <w:lang w:val="sr-Latn-CS" w:eastAsia="sr-Latn-CS"/>
              </w:rPr>
            </w:pPr>
            <w:r w:rsidRPr="0073337A">
              <w:rPr>
                <w:b/>
                <w:i/>
                <w:color w:val="0070C0"/>
                <w:lang w:val="sr-Latn-CS" w:eastAsia="sr-Latn-CS"/>
              </w:rPr>
              <w:lastRenderedPageBreak/>
              <w:t>II</w:t>
            </w:r>
          </w:p>
        </w:tc>
        <w:tc>
          <w:tcPr>
            <w:tcW w:w="5812" w:type="dxa"/>
            <w:tcBorders>
              <w:top w:val="single" w:sz="4" w:space="0" w:color="auto"/>
              <w:bottom w:val="single" w:sz="4" w:space="0" w:color="auto"/>
            </w:tcBorders>
            <w:shd w:val="clear" w:color="auto" w:fill="auto"/>
            <w:vAlign w:val="center"/>
          </w:tcPr>
          <w:p w14:paraId="58A1195C" w14:textId="77777777" w:rsidR="00B417A2" w:rsidRPr="0073337A" w:rsidRDefault="00B417A2" w:rsidP="00B417A2">
            <w:pPr>
              <w:rPr>
                <w:b/>
                <w:i/>
                <w:color w:val="0070C0"/>
                <w:lang w:val="sr-Latn-CS" w:eastAsia="sr-Latn-CS"/>
              </w:rPr>
            </w:pPr>
            <w:r w:rsidRPr="0073337A">
              <w:rPr>
                <w:b/>
                <w:i/>
                <w:color w:val="0070C0"/>
                <w:lang w:val="sr-Latn-CS" w:eastAsia="sr-Latn-CS"/>
              </w:rPr>
              <w:t xml:space="preserve">Odlivi gotovine iz aktivnosti investiranja                             </w:t>
            </w:r>
          </w:p>
        </w:tc>
        <w:tc>
          <w:tcPr>
            <w:tcW w:w="1701" w:type="dxa"/>
            <w:tcBorders>
              <w:top w:val="single" w:sz="4" w:space="0" w:color="auto"/>
              <w:bottom w:val="single" w:sz="4" w:space="0" w:color="auto"/>
            </w:tcBorders>
            <w:shd w:val="clear" w:color="auto" w:fill="F2F2F2" w:themeFill="background1" w:themeFillShade="F2"/>
            <w:noWrap/>
            <w:vAlign w:val="center"/>
          </w:tcPr>
          <w:p w14:paraId="3756BF88" w14:textId="0914B1E9" w:rsidR="00B417A2" w:rsidRPr="0073337A" w:rsidRDefault="006902D0" w:rsidP="00B417A2">
            <w:pPr>
              <w:jc w:val="right"/>
              <w:rPr>
                <w:b/>
                <w:i/>
                <w:color w:val="0070C0"/>
                <w:lang w:val="sr-Latn-CS" w:eastAsia="sr-Latn-CS"/>
              </w:rPr>
            </w:pPr>
            <w:r w:rsidRPr="0073337A">
              <w:rPr>
                <w:b/>
                <w:i/>
                <w:color w:val="0070C0"/>
                <w:lang w:val="sr-Latn-CS" w:eastAsia="sr-Latn-CS"/>
              </w:rPr>
              <w:t>0</w:t>
            </w:r>
          </w:p>
        </w:tc>
        <w:tc>
          <w:tcPr>
            <w:tcW w:w="1418" w:type="dxa"/>
            <w:tcBorders>
              <w:top w:val="single" w:sz="4" w:space="0" w:color="auto"/>
              <w:bottom w:val="single" w:sz="4" w:space="0" w:color="auto"/>
            </w:tcBorders>
            <w:shd w:val="clear" w:color="auto" w:fill="auto"/>
            <w:noWrap/>
            <w:vAlign w:val="center"/>
          </w:tcPr>
          <w:p w14:paraId="15FE8778" w14:textId="766FADFF" w:rsidR="00B417A2" w:rsidRPr="0073337A" w:rsidRDefault="009068FD" w:rsidP="00B417A2">
            <w:pPr>
              <w:jc w:val="right"/>
              <w:rPr>
                <w:b/>
                <w:i/>
                <w:color w:val="0070C0"/>
                <w:lang w:val="sr-Latn-CS" w:eastAsia="sr-Latn-CS"/>
              </w:rPr>
            </w:pPr>
            <w:r w:rsidRPr="0073337A">
              <w:rPr>
                <w:b/>
                <w:i/>
                <w:color w:val="0070C0"/>
                <w:lang w:val="sr-Latn-CS" w:eastAsia="sr-Latn-CS"/>
              </w:rPr>
              <w:t>0</w:t>
            </w:r>
          </w:p>
        </w:tc>
      </w:tr>
      <w:tr w:rsidR="0073337A" w:rsidRPr="0073337A" w14:paraId="745A7D97" w14:textId="77777777" w:rsidTr="00B417A2">
        <w:trPr>
          <w:trHeight w:val="243"/>
        </w:trPr>
        <w:tc>
          <w:tcPr>
            <w:tcW w:w="993" w:type="dxa"/>
            <w:tcBorders>
              <w:top w:val="dotted" w:sz="4" w:space="0" w:color="auto"/>
              <w:bottom w:val="dotted" w:sz="4" w:space="0" w:color="auto"/>
            </w:tcBorders>
            <w:shd w:val="clear" w:color="auto" w:fill="auto"/>
            <w:noWrap/>
            <w:vAlign w:val="center"/>
          </w:tcPr>
          <w:p w14:paraId="6DF69093" w14:textId="77777777" w:rsidR="00B417A2" w:rsidRPr="0073337A" w:rsidRDefault="00B417A2" w:rsidP="00B417A2">
            <w:pPr>
              <w:jc w:val="center"/>
              <w:rPr>
                <w:i/>
                <w:color w:val="0070C0"/>
                <w:lang w:val="sr-Latn-CS" w:eastAsia="sr-Latn-CS"/>
              </w:rPr>
            </w:pPr>
            <w:r w:rsidRPr="0073337A">
              <w:rPr>
                <w:i/>
                <w:color w:val="0070C0"/>
                <w:lang w:val="sr-Latn-CS" w:eastAsia="sr-Latn-CS"/>
              </w:rPr>
              <w:t>1.</w:t>
            </w:r>
          </w:p>
        </w:tc>
        <w:tc>
          <w:tcPr>
            <w:tcW w:w="5812" w:type="dxa"/>
            <w:tcBorders>
              <w:top w:val="dotted" w:sz="4" w:space="0" w:color="auto"/>
              <w:bottom w:val="dotted" w:sz="4" w:space="0" w:color="auto"/>
            </w:tcBorders>
            <w:shd w:val="clear" w:color="auto" w:fill="auto"/>
            <w:vAlign w:val="center"/>
          </w:tcPr>
          <w:p w14:paraId="27154D31" w14:textId="77777777" w:rsidR="00B417A2" w:rsidRPr="0073337A" w:rsidRDefault="00B417A2" w:rsidP="00B417A2">
            <w:pPr>
              <w:rPr>
                <w:i/>
                <w:color w:val="0070C0"/>
                <w:lang w:val="sr-Latn-CS" w:eastAsia="sr-Latn-CS"/>
              </w:rPr>
            </w:pPr>
            <w:r w:rsidRPr="0073337A">
              <w:rPr>
                <w:i/>
                <w:color w:val="0070C0"/>
                <w:lang w:val="sr-Latn-CS" w:eastAsia="sr-Latn-CS"/>
              </w:rPr>
              <w:t>Odlivi po iosnovu kupov. akcija i udjela zav. prav. lica</w:t>
            </w:r>
          </w:p>
        </w:tc>
        <w:tc>
          <w:tcPr>
            <w:tcW w:w="1701" w:type="dxa"/>
            <w:tcBorders>
              <w:top w:val="dotted" w:sz="4" w:space="0" w:color="auto"/>
              <w:bottom w:val="dotted" w:sz="4" w:space="0" w:color="auto"/>
            </w:tcBorders>
            <w:shd w:val="clear" w:color="auto" w:fill="F2F2F2" w:themeFill="background1" w:themeFillShade="F2"/>
            <w:noWrap/>
            <w:vAlign w:val="center"/>
          </w:tcPr>
          <w:p w14:paraId="773F18F4" w14:textId="79F9EF03"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4AAD45C5" w14:textId="3573043A"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1B39053A" w14:textId="77777777" w:rsidTr="00B417A2">
        <w:trPr>
          <w:trHeight w:val="243"/>
        </w:trPr>
        <w:tc>
          <w:tcPr>
            <w:tcW w:w="993" w:type="dxa"/>
            <w:tcBorders>
              <w:top w:val="dotted" w:sz="4" w:space="0" w:color="auto"/>
              <w:bottom w:val="dotted" w:sz="4" w:space="0" w:color="auto"/>
            </w:tcBorders>
            <w:shd w:val="clear" w:color="auto" w:fill="auto"/>
            <w:noWrap/>
            <w:vAlign w:val="center"/>
          </w:tcPr>
          <w:p w14:paraId="4E9100B1" w14:textId="77777777" w:rsidR="00B417A2" w:rsidRPr="0073337A" w:rsidRDefault="00B417A2" w:rsidP="00B417A2">
            <w:pPr>
              <w:jc w:val="center"/>
              <w:rPr>
                <w:i/>
                <w:color w:val="0070C0"/>
                <w:lang w:val="sr-Latn-CS" w:eastAsia="sr-Latn-CS"/>
              </w:rPr>
            </w:pPr>
            <w:r w:rsidRPr="0073337A">
              <w:rPr>
                <w:i/>
                <w:color w:val="0070C0"/>
                <w:lang w:val="sr-Latn-CS" w:eastAsia="sr-Latn-CS"/>
              </w:rPr>
              <w:t>2.</w:t>
            </w:r>
          </w:p>
        </w:tc>
        <w:tc>
          <w:tcPr>
            <w:tcW w:w="5812" w:type="dxa"/>
            <w:tcBorders>
              <w:top w:val="dotted" w:sz="4" w:space="0" w:color="auto"/>
              <w:bottom w:val="dotted" w:sz="4" w:space="0" w:color="auto"/>
            </w:tcBorders>
            <w:shd w:val="clear" w:color="auto" w:fill="auto"/>
            <w:vAlign w:val="center"/>
          </w:tcPr>
          <w:p w14:paraId="2BD46370" w14:textId="6F41CEAC" w:rsidR="00B417A2" w:rsidRPr="0073337A" w:rsidRDefault="00B417A2" w:rsidP="00B417A2">
            <w:pPr>
              <w:rPr>
                <w:i/>
                <w:color w:val="0070C0"/>
                <w:lang w:val="sr-Latn-CS" w:eastAsia="sr-Latn-CS"/>
              </w:rPr>
            </w:pPr>
            <w:r w:rsidRPr="0073337A">
              <w:rPr>
                <w:i/>
                <w:color w:val="0070C0"/>
                <w:lang w:val="sr-Latn-CS" w:eastAsia="sr-Latn-CS"/>
              </w:rPr>
              <w:t>Odlivi po osnovu kupovine nekretnina, postr. i opreme</w:t>
            </w:r>
          </w:p>
        </w:tc>
        <w:tc>
          <w:tcPr>
            <w:tcW w:w="1701" w:type="dxa"/>
            <w:tcBorders>
              <w:top w:val="dotted" w:sz="4" w:space="0" w:color="auto"/>
              <w:bottom w:val="dotted" w:sz="4" w:space="0" w:color="auto"/>
            </w:tcBorders>
            <w:shd w:val="clear" w:color="auto" w:fill="F2F2F2" w:themeFill="background1" w:themeFillShade="F2"/>
            <w:noWrap/>
            <w:vAlign w:val="center"/>
          </w:tcPr>
          <w:p w14:paraId="0DF79110" w14:textId="04534F36"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6D84D054" w14:textId="1875F0D3"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04C1EDF4" w14:textId="77777777" w:rsidTr="00B417A2">
        <w:trPr>
          <w:trHeight w:val="245"/>
        </w:trPr>
        <w:tc>
          <w:tcPr>
            <w:tcW w:w="993" w:type="dxa"/>
            <w:tcBorders>
              <w:top w:val="dotted" w:sz="4" w:space="0" w:color="auto"/>
              <w:bottom w:val="dotted" w:sz="4" w:space="0" w:color="auto"/>
            </w:tcBorders>
            <w:shd w:val="clear" w:color="auto" w:fill="auto"/>
            <w:noWrap/>
            <w:vAlign w:val="center"/>
          </w:tcPr>
          <w:p w14:paraId="758A4C52" w14:textId="77777777" w:rsidR="00B417A2" w:rsidRPr="0073337A" w:rsidRDefault="00B417A2" w:rsidP="00B417A2">
            <w:pPr>
              <w:jc w:val="center"/>
              <w:rPr>
                <w:i/>
                <w:color w:val="0070C0"/>
                <w:lang w:val="sr-Latn-CS" w:eastAsia="sr-Latn-CS"/>
              </w:rPr>
            </w:pPr>
            <w:r w:rsidRPr="0073337A">
              <w:rPr>
                <w:i/>
                <w:color w:val="0070C0"/>
                <w:lang w:val="sr-Latn-CS" w:eastAsia="sr-Latn-CS"/>
              </w:rPr>
              <w:t>3.</w:t>
            </w:r>
          </w:p>
        </w:tc>
        <w:tc>
          <w:tcPr>
            <w:tcW w:w="5812" w:type="dxa"/>
            <w:tcBorders>
              <w:top w:val="dotted" w:sz="4" w:space="0" w:color="auto"/>
              <w:bottom w:val="dotted" w:sz="4" w:space="0" w:color="auto"/>
            </w:tcBorders>
            <w:shd w:val="clear" w:color="auto" w:fill="auto"/>
            <w:vAlign w:val="center"/>
          </w:tcPr>
          <w:p w14:paraId="559EE637" w14:textId="77777777" w:rsidR="00B417A2" w:rsidRPr="0073337A" w:rsidRDefault="00B417A2" w:rsidP="00B417A2">
            <w:pPr>
              <w:rPr>
                <w:i/>
                <w:color w:val="0070C0"/>
                <w:lang w:val="sr-Latn-CS" w:eastAsia="sr-Latn-CS"/>
              </w:rPr>
            </w:pPr>
            <w:r w:rsidRPr="0073337A">
              <w:rPr>
                <w:i/>
                <w:color w:val="0070C0"/>
                <w:lang w:val="sr-Latn-CS" w:eastAsia="sr-Latn-CS"/>
              </w:rPr>
              <w:t>Odlivi po osnovu kupovine investic. nekretnina</w:t>
            </w:r>
          </w:p>
        </w:tc>
        <w:tc>
          <w:tcPr>
            <w:tcW w:w="1701" w:type="dxa"/>
            <w:tcBorders>
              <w:top w:val="dotted" w:sz="4" w:space="0" w:color="auto"/>
              <w:bottom w:val="dotted" w:sz="4" w:space="0" w:color="auto"/>
            </w:tcBorders>
            <w:shd w:val="clear" w:color="auto" w:fill="F2F2F2" w:themeFill="background1" w:themeFillShade="F2"/>
            <w:noWrap/>
            <w:vAlign w:val="center"/>
          </w:tcPr>
          <w:p w14:paraId="4BF2B2B5" w14:textId="0B128DAE"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38BEA4B8" w14:textId="7FA49AA0"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6F8BC467"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1ED26B94" w14:textId="77777777" w:rsidR="00B417A2" w:rsidRPr="0073337A" w:rsidRDefault="00B417A2" w:rsidP="00B417A2">
            <w:pPr>
              <w:jc w:val="center"/>
              <w:rPr>
                <w:i/>
                <w:color w:val="0070C0"/>
                <w:lang w:val="sr-Latn-CS" w:eastAsia="sr-Latn-CS"/>
              </w:rPr>
            </w:pPr>
            <w:r w:rsidRPr="0073337A">
              <w:rPr>
                <w:i/>
                <w:color w:val="0070C0"/>
                <w:lang w:val="sr-Latn-CS" w:eastAsia="sr-Latn-CS"/>
              </w:rPr>
              <w:t>4.</w:t>
            </w:r>
          </w:p>
        </w:tc>
        <w:tc>
          <w:tcPr>
            <w:tcW w:w="5812" w:type="dxa"/>
            <w:tcBorders>
              <w:top w:val="dotted" w:sz="4" w:space="0" w:color="auto"/>
              <w:bottom w:val="dotted" w:sz="4" w:space="0" w:color="auto"/>
            </w:tcBorders>
            <w:shd w:val="clear" w:color="auto" w:fill="auto"/>
            <w:vAlign w:val="center"/>
          </w:tcPr>
          <w:p w14:paraId="0975E09D" w14:textId="77777777" w:rsidR="00B417A2" w:rsidRPr="0073337A" w:rsidRDefault="00B417A2" w:rsidP="00B417A2">
            <w:pPr>
              <w:rPr>
                <w:i/>
                <w:color w:val="0070C0"/>
                <w:lang w:val="sr-Latn-CS" w:eastAsia="sr-Latn-CS"/>
              </w:rPr>
            </w:pPr>
            <w:r w:rsidRPr="0073337A">
              <w:rPr>
                <w:i/>
                <w:color w:val="0070C0"/>
                <w:lang w:val="sr-Latn-CS" w:eastAsia="sr-Latn-CS"/>
              </w:rPr>
              <w:t>Odlivi po osnovu kupovine bioloških sredstava</w:t>
            </w:r>
          </w:p>
        </w:tc>
        <w:tc>
          <w:tcPr>
            <w:tcW w:w="1701" w:type="dxa"/>
            <w:tcBorders>
              <w:top w:val="dotted" w:sz="4" w:space="0" w:color="auto"/>
              <w:bottom w:val="dotted" w:sz="4" w:space="0" w:color="auto"/>
            </w:tcBorders>
            <w:shd w:val="clear" w:color="auto" w:fill="F2F2F2" w:themeFill="background1" w:themeFillShade="F2"/>
            <w:noWrap/>
            <w:vAlign w:val="center"/>
          </w:tcPr>
          <w:p w14:paraId="0A36A455" w14:textId="61D2157D"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6D4AF451" w14:textId="68CCF35E"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32EB1448"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5FFAA2B8" w14:textId="77777777" w:rsidR="00B417A2" w:rsidRPr="0073337A" w:rsidRDefault="00B417A2" w:rsidP="00B417A2">
            <w:pPr>
              <w:jc w:val="center"/>
              <w:rPr>
                <w:i/>
                <w:color w:val="0070C0"/>
                <w:lang w:val="sr-Latn-CS" w:eastAsia="sr-Latn-CS"/>
              </w:rPr>
            </w:pPr>
            <w:r w:rsidRPr="0073337A">
              <w:rPr>
                <w:i/>
                <w:color w:val="0070C0"/>
                <w:lang w:val="sr-Latn-CS" w:eastAsia="sr-Latn-CS"/>
              </w:rPr>
              <w:t>5.</w:t>
            </w:r>
          </w:p>
        </w:tc>
        <w:tc>
          <w:tcPr>
            <w:tcW w:w="5812" w:type="dxa"/>
            <w:tcBorders>
              <w:top w:val="dotted" w:sz="4" w:space="0" w:color="auto"/>
              <w:bottom w:val="dotted" w:sz="4" w:space="0" w:color="auto"/>
            </w:tcBorders>
            <w:shd w:val="clear" w:color="auto" w:fill="auto"/>
            <w:vAlign w:val="center"/>
          </w:tcPr>
          <w:p w14:paraId="2D415E10" w14:textId="77777777" w:rsidR="00B417A2" w:rsidRPr="0073337A" w:rsidRDefault="00B417A2" w:rsidP="00B417A2">
            <w:pPr>
              <w:rPr>
                <w:i/>
                <w:color w:val="0070C0"/>
                <w:lang w:val="sr-Latn-CS" w:eastAsia="sr-Latn-CS"/>
              </w:rPr>
            </w:pPr>
            <w:r w:rsidRPr="0073337A">
              <w:rPr>
                <w:i/>
                <w:color w:val="0070C0"/>
                <w:lang w:val="sr-Latn-CS" w:eastAsia="sr-Latn-CS"/>
              </w:rPr>
              <w:t>Odlivi po osnovu kupovine nematerijalnih sredstava</w:t>
            </w:r>
          </w:p>
        </w:tc>
        <w:tc>
          <w:tcPr>
            <w:tcW w:w="1701" w:type="dxa"/>
            <w:tcBorders>
              <w:top w:val="dotted" w:sz="4" w:space="0" w:color="auto"/>
              <w:bottom w:val="dotted" w:sz="4" w:space="0" w:color="auto"/>
            </w:tcBorders>
            <w:shd w:val="clear" w:color="auto" w:fill="F2F2F2" w:themeFill="background1" w:themeFillShade="F2"/>
            <w:noWrap/>
            <w:vAlign w:val="center"/>
          </w:tcPr>
          <w:p w14:paraId="3FC250E6" w14:textId="538F4EFA"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1CA64D2A" w14:textId="19A1581C"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4957C530"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7F75E7B1" w14:textId="77777777" w:rsidR="00B417A2" w:rsidRPr="0073337A" w:rsidRDefault="00B417A2" w:rsidP="00B417A2">
            <w:pPr>
              <w:jc w:val="center"/>
              <w:rPr>
                <w:i/>
                <w:color w:val="0070C0"/>
                <w:lang w:val="sr-Latn-CS" w:eastAsia="sr-Latn-CS"/>
              </w:rPr>
            </w:pPr>
            <w:r w:rsidRPr="0073337A">
              <w:rPr>
                <w:i/>
                <w:color w:val="0070C0"/>
                <w:lang w:val="sr-Latn-CS" w:eastAsia="sr-Latn-CS"/>
              </w:rPr>
              <w:t>6.</w:t>
            </w:r>
          </w:p>
        </w:tc>
        <w:tc>
          <w:tcPr>
            <w:tcW w:w="5812" w:type="dxa"/>
            <w:tcBorders>
              <w:top w:val="dotted" w:sz="4" w:space="0" w:color="auto"/>
              <w:bottom w:val="dotted" w:sz="4" w:space="0" w:color="auto"/>
            </w:tcBorders>
            <w:shd w:val="clear" w:color="auto" w:fill="auto"/>
            <w:vAlign w:val="center"/>
          </w:tcPr>
          <w:p w14:paraId="694673D3" w14:textId="77777777" w:rsidR="00B417A2" w:rsidRPr="0073337A" w:rsidRDefault="00B417A2" w:rsidP="00B417A2">
            <w:pPr>
              <w:rPr>
                <w:i/>
                <w:color w:val="0070C0"/>
                <w:lang w:val="sr-Latn-CS" w:eastAsia="sr-Latn-CS"/>
              </w:rPr>
            </w:pPr>
            <w:r w:rsidRPr="0073337A">
              <w:rPr>
                <w:i/>
                <w:color w:val="0070C0"/>
                <w:lang w:val="sr-Latn-CS" w:eastAsia="sr-Latn-CS"/>
              </w:rPr>
              <w:t>Odlivi po osnovu fin. sred. po fer vrij. kroz ostali rezultat</w:t>
            </w:r>
          </w:p>
        </w:tc>
        <w:tc>
          <w:tcPr>
            <w:tcW w:w="1701" w:type="dxa"/>
            <w:tcBorders>
              <w:top w:val="dotted" w:sz="4" w:space="0" w:color="auto"/>
              <w:bottom w:val="dotted" w:sz="4" w:space="0" w:color="auto"/>
            </w:tcBorders>
            <w:shd w:val="clear" w:color="auto" w:fill="F2F2F2" w:themeFill="background1" w:themeFillShade="F2"/>
            <w:noWrap/>
            <w:vAlign w:val="center"/>
          </w:tcPr>
          <w:p w14:paraId="4ED64FAD" w14:textId="3BD59C3F"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0EBB7A84" w14:textId="5DBDE06B"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31552C35"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473494DC" w14:textId="77777777" w:rsidR="00B417A2" w:rsidRPr="0073337A" w:rsidRDefault="00B417A2" w:rsidP="00B417A2">
            <w:pPr>
              <w:jc w:val="center"/>
              <w:rPr>
                <w:i/>
                <w:color w:val="0070C0"/>
                <w:lang w:val="sr-Latn-CS" w:eastAsia="sr-Latn-CS"/>
              </w:rPr>
            </w:pPr>
            <w:r w:rsidRPr="0073337A">
              <w:rPr>
                <w:i/>
                <w:color w:val="0070C0"/>
                <w:lang w:val="sr-Latn-CS" w:eastAsia="sr-Latn-CS"/>
              </w:rPr>
              <w:t>7.</w:t>
            </w:r>
          </w:p>
        </w:tc>
        <w:tc>
          <w:tcPr>
            <w:tcW w:w="5812" w:type="dxa"/>
            <w:tcBorders>
              <w:top w:val="dotted" w:sz="4" w:space="0" w:color="auto"/>
              <w:bottom w:val="dotted" w:sz="4" w:space="0" w:color="auto"/>
            </w:tcBorders>
            <w:shd w:val="clear" w:color="auto" w:fill="auto"/>
            <w:vAlign w:val="center"/>
          </w:tcPr>
          <w:p w14:paraId="473F8E45" w14:textId="77777777" w:rsidR="00B417A2" w:rsidRPr="0073337A" w:rsidRDefault="00B417A2" w:rsidP="00B417A2">
            <w:pPr>
              <w:rPr>
                <w:i/>
                <w:color w:val="0070C0"/>
                <w:lang w:val="sr-Latn-CS" w:eastAsia="sr-Latn-CS"/>
              </w:rPr>
            </w:pPr>
            <w:r w:rsidRPr="0073337A">
              <w:rPr>
                <w:i/>
                <w:color w:val="0070C0"/>
                <w:lang w:val="sr-Latn-CS" w:eastAsia="sr-Latn-CS"/>
              </w:rPr>
              <w:t>Odlivi po osnovu fin. sred. po fer vrij. kroz bilans uspjeha</w:t>
            </w:r>
          </w:p>
        </w:tc>
        <w:tc>
          <w:tcPr>
            <w:tcW w:w="1701" w:type="dxa"/>
            <w:tcBorders>
              <w:top w:val="dotted" w:sz="4" w:space="0" w:color="auto"/>
              <w:bottom w:val="dotted" w:sz="4" w:space="0" w:color="auto"/>
            </w:tcBorders>
            <w:shd w:val="clear" w:color="auto" w:fill="F2F2F2" w:themeFill="background1" w:themeFillShade="F2"/>
            <w:noWrap/>
            <w:vAlign w:val="center"/>
          </w:tcPr>
          <w:p w14:paraId="6C41B871" w14:textId="0CD7E50C"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304DBCEA" w14:textId="58575631"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5551BB00"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2B8DC6DF" w14:textId="77777777" w:rsidR="00B417A2" w:rsidRPr="0073337A" w:rsidRDefault="00B417A2" w:rsidP="00B417A2">
            <w:pPr>
              <w:jc w:val="center"/>
              <w:rPr>
                <w:i/>
                <w:color w:val="0070C0"/>
                <w:lang w:val="sr-Latn-CS" w:eastAsia="sr-Latn-CS"/>
              </w:rPr>
            </w:pPr>
            <w:r w:rsidRPr="0073337A">
              <w:rPr>
                <w:i/>
                <w:color w:val="0070C0"/>
                <w:lang w:val="sr-Latn-CS" w:eastAsia="sr-Latn-CS"/>
              </w:rPr>
              <w:t>8.</w:t>
            </w:r>
          </w:p>
        </w:tc>
        <w:tc>
          <w:tcPr>
            <w:tcW w:w="5812" w:type="dxa"/>
            <w:tcBorders>
              <w:top w:val="dotted" w:sz="4" w:space="0" w:color="auto"/>
              <w:bottom w:val="dotted" w:sz="4" w:space="0" w:color="auto"/>
            </w:tcBorders>
            <w:shd w:val="clear" w:color="auto" w:fill="auto"/>
            <w:vAlign w:val="center"/>
          </w:tcPr>
          <w:p w14:paraId="791315C7" w14:textId="77777777" w:rsidR="00B417A2" w:rsidRPr="0073337A" w:rsidRDefault="00B417A2" w:rsidP="00B417A2">
            <w:pPr>
              <w:rPr>
                <w:i/>
                <w:color w:val="0070C0"/>
                <w:lang w:val="sr-Latn-CS" w:eastAsia="sr-Latn-CS"/>
              </w:rPr>
            </w:pPr>
            <w:r w:rsidRPr="0073337A">
              <w:rPr>
                <w:i/>
                <w:color w:val="0070C0"/>
                <w:lang w:val="sr-Latn-CS" w:eastAsia="sr-Latn-CS"/>
              </w:rPr>
              <w:t>Odlivi po osnovu ost. finan. sredst. po amortiz. vrijednosti</w:t>
            </w:r>
          </w:p>
        </w:tc>
        <w:tc>
          <w:tcPr>
            <w:tcW w:w="1701" w:type="dxa"/>
            <w:tcBorders>
              <w:top w:val="dotted" w:sz="4" w:space="0" w:color="auto"/>
              <w:bottom w:val="dotted" w:sz="4" w:space="0" w:color="auto"/>
            </w:tcBorders>
            <w:shd w:val="clear" w:color="auto" w:fill="F2F2F2" w:themeFill="background1" w:themeFillShade="F2"/>
            <w:noWrap/>
            <w:vAlign w:val="center"/>
          </w:tcPr>
          <w:p w14:paraId="6C37590B" w14:textId="517AADC3"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225FEE9D" w14:textId="2992702A"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2B93292F"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3B7FD128" w14:textId="77777777" w:rsidR="00B417A2" w:rsidRPr="0073337A" w:rsidRDefault="00B417A2" w:rsidP="00B417A2">
            <w:pPr>
              <w:jc w:val="center"/>
              <w:rPr>
                <w:i/>
                <w:color w:val="0070C0"/>
                <w:lang w:val="sr-Latn-CS" w:eastAsia="sr-Latn-CS"/>
              </w:rPr>
            </w:pPr>
            <w:r w:rsidRPr="0073337A">
              <w:rPr>
                <w:i/>
                <w:color w:val="0070C0"/>
                <w:lang w:val="sr-Latn-CS" w:eastAsia="sr-Latn-CS"/>
              </w:rPr>
              <w:t>9.</w:t>
            </w:r>
          </w:p>
        </w:tc>
        <w:tc>
          <w:tcPr>
            <w:tcW w:w="5812" w:type="dxa"/>
            <w:tcBorders>
              <w:top w:val="dotted" w:sz="4" w:space="0" w:color="auto"/>
              <w:bottom w:val="dotted" w:sz="4" w:space="0" w:color="auto"/>
            </w:tcBorders>
            <w:shd w:val="clear" w:color="auto" w:fill="auto"/>
            <w:vAlign w:val="center"/>
          </w:tcPr>
          <w:p w14:paraId="3187C36C" w14:textId="77777777" w:rsidR="00B417A2" w:rsidRPr="0073337A" w:rsidRDefault="00B417A2" w:rsidP="00B417A2">
            <w:pPr>
              <w:rPr>
                <w:i/>
                <w:color w:val="0070C0"/>
                <w:lang w:val="sr-Latn-CS" w:eastAsia="sr-Latn-CS"/>
              </w:rPr>
            </w:pPr>
            <w:r w:rsidRPr="0073337A">
              <w:rPr>
                <w:i/>
                <w:color w:val="0070C0"/>
                <w:lang w:val="sr-Latn-CS" w:eastAsia="sr-Latn-CS"/>
              </w:rPr>
              <w:t>Odlivi po osnovu derivatnih finansijskih instrumenata</w:t>
            </w:r>
          </w:p>
        </w:tc>
        <w:tc>
          <w:tcPr>
            <w:tcW w:w="1701" w:type="dxa"/>
            <w:tcBorders>
              <w:top w:val="dotted" w:sz="4" w:space="0" w:color="auto"/>
              <w:bottom w:val="dotted" w:sz="4" w:space="0" w:color="auto"/>
            </w:tcBorders>
            <w:shd w:val="clear" w:color="auto" w:fill="F2F2F2" w:themeFill="background1" w:themeFillShade="F2"/>
            <w:noWrap/>
            <w:vAlign w:val="center"/>
          </w:tcPr>
          <w:p w14:paraId="4060E28C" w14:textId="6A68F8B7"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5FDFE64E" w14:textId="71E5D758"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488DB66D" w14:textId="77777777" w:rsidTr="00B417A2">
        <w:trPr>
          <w:trHeight w:val="266"/>
        </w:trPr>
        <w:tc>
          <w:tcPr>
            <w:tcW w:w="993" w:type="dxa"/>
            <w:tcBorders>
              <w:top w:val="dotted" w:sz="4" w:space="0" w:color="auto"/>
              <w:bottom w:val="dotted" w:sz="4" w:space="0" w:color="auto"/>
            </w:tcBorders>
            <w:shd w:val="clear" w:color="auto" w:fill="auto"/>
            <w:noWrap/>
            <w:vAlign w:val="center"/>
          </w:tcPr>
          <w:p w14:paraId="479FCAAA" w14:textId="77777777" w:rsidR="00B417A2" w:rsidRPr="0073337A" w:rsidRDefault="00B417A2" w:rsidP="00B417A2">
            <w:pPr>
              <w:jc w:val="center"/>
              <w:rPr>
                <w:i/>
                <w:color w:val="0070C0"/>
                <w:lang w:val="sr-Latn-CS" w:eastAsia="sr-Latn-CS"/>
              </w:rPr>
            </w:pPr>
            <w:r w:rsidRPr="0073337A">
              <w:rPr>
                <w:i/>
                <w:color w:val="0070C0"/>
                <w:lang w:val="sr-Latn-CS" w:eastAsia="sr-Latn-CS"/>
              </w:rPr>
              <w:t>10.</w:t>
            </w:r>
          </w:p>
        </w:tc>
        <w:tc>
          <w:tcPr>
            <w:tcW w:w="5812" w:type="dxa"/>
            <w:tcBorders>
              <w:top w:val="dotted" w:sz="4" w:space="0" w:color="auto"/>
              <w:bottom w:val="dotted" w:sz="4" w:space="0" w:color="auto"/>
            </w:tcBorders>
            <w:shd w:val="clear" w:color="auto" w:fill="auto"/>
            <w:vAlign w:val="center"/>
          </w:tcPr>
          <w:p w14:paraId="582EA663" w14:textId="77777777" w:rsidR="00B417A2" w:rsidRPr="0073337A" w:rsidRDefault="00B417A2" w:rsidP="00B417A2">
            <w:pPr>
              <w:rPr>
                <w:i/>
                <w:color w:val="0070C0"/>
                <w:lang w:val="sr-Latn-CS" w:eastAsia="sr-Latn-CS"/>
              </w:rPr>
            </w:pPr>
            <w:r w:rsidRPr="0073337A">
              <w:rPr>
                <w:i/>
                <w:color w:val="0070C0"/>
                <w:lang w:val="sr-Latn-CS" w:eastAsia="sr-Latn-CS"/>
              </w:rPr>
              <w:t>Ostali iodlivi iz aktivnosti investiranja</w:t>
            </w:r>
          </w:p>
        </w:tc>
        <w:tc>
          <w:tcPr>
            <w:tcW w:w="1701" w:type="dxa"/>
            <w:tcBorders>
              <w:top w:val="dotted" w:sz="4" w:space="0" w:color="auto"/>
              <w:bottom w:val="dotted" w:sz="4" w:space="0" w:color="auto"/>
            </w:tcBorders>
            <w:shd w:val="clear" w:color="auto" w:fill="F2F2F2" w:themeFill="background1" w:themeFillShade="F2"/>
            <w:noWrap/>
            <w:vAlign w:val="center"/>
          </w:tcPr>
          <w:p w14:paraId="10B1FA83" w14:textId="581A6D61" w:rsidR="00B417A2" w:rsidRPr="0073337A" w:rsidRDefault="006902D0" w:rsidP="00B417A2">
            <w:pPr>
              <w:jc w:val="right"/>
              <w:rPr>
                <w:i/>
                <w:color w:val="0070C0"/>
                <w:lang w:val="sr-Latn-CS" w:eastAsia="sr-Latn-CS"/>
              </w:rPr>
            </w:pPr>
            <w:r w:rsidRPr="0073337A">
              <w:rPr>
                <w:i/>
                <w:color w:val="0070C0"/>
                <w:lang w:val="sr-Latn-CS" w:eastAsia="sr-Latn-CS"/>
              </w:rPr>
              <w:t>0</w:t>
            </w:r>
          </w:p>
        </w:tc>
        <w:tc>
          <w:tcPr>
            <w:tcW w:w="1418" w:type="dxa"/>
            <w:tcBorders>
              <w:top w:val="dotted" w:sz="4" w:space="0" w:color="auto"/>
              <w:bottom w:val="dotted" w:sz="4" w:space="0" w:color="auto"/>
            </w:tcBorders>
            <w:shd w:val="clear" w:color="auto" w:fill="auto"/>
            <w:noWrap/>
            <w:vAlign w:val="center"/>
          </w:tcPr>
          <w:p w14:paraId="16E41F33" w14:textId="19832DE0" w:rsidR="00B417A2" w:rsidRPr="0073337A" w:rsidRDefault="009068FD" w:rsidP="00B417A2">
            <w:pPr>
              <w:jc w:val="right"/>
              <w:rPr>
                <w:i/>
                <w:color w:val="0070C0"/>
                <w:lang w:val="sr-Latn-CS" w:eastAsia="sr-Latn-CS"/>
              </w:rPr>
            </w:pPr>
            <w:r w:rsidRPr="0073337A">
              <w:rPr>
                <w:i/>
                <w:color w:val="0070C0"/>
                <w:lang w:val="sr-Latn-CS" w:eastAsia="sr-Latn-CS"/>
              </w:rPr>
              <w:t>0</w:t>
            </w:r>
          </w:p>
        </w:tc>
      </w:tr>
      <w:tr w:rsidR="0073337A" w:rsidRPr="0073337A" w14:paraId="12714295" w14:textId="77777777" w:rsidTr="00B417A2">
        <w:trPr>
          <w:trHeight w:val="272"/>
        </w:trPr>
        <w:tc>
          <w:tcPr>
            <w:tcW w:w="993" w:type="dxa"/>
            <w:tcBorders>
              <w:top w:val="single" w:sz="4" w:space="0" w:color="auto"/>
              <w:bottom w:val="single" w:sz="4" w:space="0" w:color="auto"/>
            </w:tcBorders>
            <w:shd w:val="clear" w:color="auto" w:fill="auto"/>
            <w:noWrap/>
            <w:vAlign w:val="center"/>
          </w:tcPr>
          <w:p w14:paraId="7F9C57B3" w14:textId="77777777" w:rsidR="00B417A2" w:rsidRPr="0073337A" w:rsidRDefault="00B417A2" w:rsidP="00B417A2">
            <w:pPr>
              <w:rPr>
                <w:b/>
                <w:i/>
                <w:color w:val="0070C0"/>
                <w:lang w:val="sr-Latn-CS" w:eastAsia="sr-Latn-CS"/>
              </w:rPr>
            </w:pPr>
            <w:r w:rsidRPr="0073337A">
              <w:rPr>
                <w:b/>
                <w:i/>
                <w:color w:val="0070C0"/>
                <w:lang w:val="sr-Latn-CS" w:eastAsia="sr-Latn-CS"/>
              </w:rPr>
              <w:t>III</w:t>
            </w:r>
          </w:p>
        </w:tc>
        <w:tc>
          <w:tcPr>
            <w:tcW w:w="5812" w:type="dxa"/>
            <w:tcBorders>
              <w:top w:val="single" w:sz="4" w:space="0" w:color="auto"/>
              <w:bottom w:val="single" w:sz="4" w:space="0" w:color="auto"/>
            </w:tcBorders>
            <w:shd w:val="clear" w:color="auto" w:fill="auto"/>
            <w:vAlign w:val="center"/>
          </w:tcPr>
          <w:p w14:paraId="2BDD61A5" w14:textId="77777777" w:rsidR="00B417A2" w:rsidRPr="0073337A" w:rsidRDefault="00B417A2" w:rsidP="00B417A2">
            <w:pPr>
              <w:rPr>
                <w:b/>
                <w:i/>
                <w:color w:val="0070C0"/>
                <w:lang w:val="sr-Latn-CS" w:eastAsia="sr-Latn-CS"/>
              </w:rPr>
            </w:pPr>
            <w:r w:rsidRPr="0073337A">
              <w:rPr>
                <w:b/>
                <w:i/>
                <w:color w:val="0070C0"/>
                <w:lang w:val="sr-Latn-CS" w:eastAsia="sr-Latn-CS"/>
              </w:rPr>
              <w:t xml:space="preserve">Neto priliv gotovine iz aktivnosti investiranja </w:t>
            </w:r>
          </w:p>
        </w:tc>
        <w:tc>
          <w:tcPr>
            <w:tcW w:w="1701" w:type="dxa"/>
            <w:tcBorders>
              <w:top w:val="single" w:sz="4" w:space="0" w:color="auto"/>
              <w:bottom w:val="single" w:sz="4" w:space="0" w:color="auto"/>
            </w:tcBorders>
            <w:shd w:val="clear" w:color="auto" w:fill="F2F2F2" w:themeFill="background1" w:themeFillShade="F2"/>
            <w:noWrap/>
            <w:vAlign w:val="center"/>
          </w:tcPr>
          <w:p w14:paraId="66F7B4E8" w14:textId="08E30778" w:rsidR="00B417A2" w:rsidRPr="0073337A" w:rsidRDefault="006902D0" w:rsidP="00B417A2">
            <w:pPr>
              <w:jc w:val="right"/>
              <w:rPr>
                <w:b/>
                <w:i/>
                <w:color w:val="0070C0"/>
                <w:lang w:val="sr-Latn-CS" w:eastAsia="sr-Latn-CS"/>
              </w:rPr>
            </w:pPr>
            <w:r w:rsidRPr="0073337A">
              <w:rPr>
                <w:b/>
                <w:i/>
                <w:color w:val="0070C0"/>
                <w:lang w:val="sr-Latn-CS" w:eastAsia="sr-Latn-CS"/>
              </w:rPr>
              <w:t>0</w:t>
            </w:r>
          </w:p>
        </w:tc>
        <w:tc>
          <w:tcPr>
            <w:tcW w:w="1418" w:type="dxa"/>
            <w:tcBorders>
              <w:top w:val="single" w:sz="4" w:space="0" w:color="auto"/>
              <w:bottom w:val="single" w:sz="4" w:space="0" w:color="auto"/>
            </w:tcBorders>
            <w:shd w:val="clear" w:color="auto" w:fill="auto"/>
            <w:noWrap/>
            <w:vAlign w:val="center"/>
          </w:tcPr>
          <w:p w14:paraId="47E40A70" w14:textId="5883BB39" w:rsidR="00B417A2" w:rsidRPr="0073337A" w:rsidRDefault="009068FD" w:rsidP="00B417A2">
            <w:pPr>
              <w:jc w:val="right"/>
              <w:rPr>
                <w:b/>
                <w:i/>
                <w:color w:val="0070C0"/>
                <w:lang w:val="sr-Latn-CS" w:eastAsia="sr-Latn-CS"/>
              </w:rPr>
            </w:pPr>
            <w:r w:rsidRPr="0073337A">
              <w:rPr>
                <w:b/>
                <w:i/>
                <w:color w:val="0070C0"/>
                <w:lang w:val="sr-Latn-CS" w:eastAsia="sr-Latn-CS"/>
              </w:rPr>
              <w:t>0</w:t>
            </w:r>
          </w:p>
        </w:tc>
      </w:tr>
      <w:tr w:rsidR="0073337A" w:rsidRPr="0073337A" w14:paraId="1EEAC9EC" w14:textId="77777777" w:rsidTr="00B417A2">
        <w:trPr>
          <w:trHeight w:val="272"/>
        </w:trPr>
        <w:tc>
          <w:tcPr>
            <w:tcW w:w="993" w:type="dxa"/>
            <w:tcBorders>
              <w:top w:val="single" w:sz="4" w:space="0" w:color="auto"/>
              <w:bottom w:val="single" w:sz="4" w:space="0" w:color="auto"/>
            </w:tcBorders>
            <w:shd w:val="clear" w:color="auto" w:fill="auto"/>
            <w:noWrap/>
            <w:vAlign w:val="center"/>
          </w:tcPr>
          <w:p w14:paraId="1E140414" w14:textId="77777777" w:rsidR="00B417A2" w:rsidRPr="0073337A" w:rsidRDefault="00B417A2" w:rsidP="00B417A2">
            <w:pPr>
              <w:rPr>
                <w:b/>
                <w:i/>
                <w:color w:val="0070C0"/>
                <w:lang w:val="sr-Latn-CS" w:eastAsia="sr-Latn-CS"/>
              </w:rPr>
            </w:pPr>
            <w:r w:rsidRPr="0073337A">
              <w:rPr>
                <w:b/>
                <w:i/>
                <w:color w:val="0070C0"/>
                <w:lang w:val="sr-Latn-CS" w:eastAsia="sr-Latn-CS"/>
              </w:rPr>
              <w:t>IV</w:t>
            </w:r>
          </w:p>
        </w:tc>
        <w:tc>
          <w:tcPr>
            <w:tcW w:w="5812" w:type="dxa"/>
            <w:tcBorders>
              <w:top w:val="single" w:sz="4" w:space="0" w:color="auto"/>
              <w:bottom w:val="single" w:sz="4" w:space="0" w:color="auto"/>
            </w:tcBorders>
            <w:shd w:val="clear" w:color="auto" w:fill="auto"/>
            <w:vAlign w:val="center"/>
          </w:tcPr>
          <w:p w14:paraId="00ED44B8" w14:textId="77777777" w:rsidR="00B417A2" w:rsidRPr="0073337A" w:rsidRDefault="00B417A2" w:rsidP="00B417A2">
            <w:pPr>
              <w:rPr>
                <w:b/>
                <w:i/>
                <w:color w:val="0070C0"/>
                <w:lang w:val="sr-Latn-CS" w:eastAsia="sr-Latn-CS"/>
              </w:rPr>
            </w:pPr>
            <w:r w:rsidRPr="0073337A">
              <w:rPr>
                <w:b/>
                <w:i/>
                <w:color w:val="0070C0"/>
                <w:lang w:val="sr-Latn-CS" w:eastAsia="sr-Latn-CS"/>
              </w:rPr>
              <w:t xml:space="preserve">Neto odliv gotovine iz aktivnosti investiranja  </w:t>
            </w:r>
          </w:p>
        </w:tc>
        <w:tc>
          <w:tcPr>
            <w:tcW w:w="1701" w:type="dxa"/>
            <w:tcBorders>
              <w:top w:val="single" w:sz="4" w:space="0" w:color="auto"/>
              <w:bottom w:val="single" w:sz="4" w:space="0" w:color="auto"/>
            </w:tcBorders>
            <w:shd w:val="clear" w:color="auto" w:fill="F2F2F2" w:themeFill="background1" w:themeFillShade="F2"/>
            <w:noWrap/>
            <w:vAlign w:val="center"/>
          </w:tcPr>
          <w:p w14:paraId="2971E4F7" w14:textId="08A24949" w:rsidR="00B417A2" w:rsidRPr="0073337A" w:rsidRDefault="006902D0" w:rsidP="00B417A2">
            <w:pPr>
              <w:jc w:val="right"/>
              <w:rPr>
                <w:b/>
                <w:i/>
                <w:color w:val="0070C0"/>
                <w:lang w:val="sr-Latn-CS" w:eastAsia="sr-Latn-CS"/>
              </w:rPr>
            </w:pPr>
            <w:r w:rsidRPr="0073337A">
              <w:rPr>
                <w:b/>
                <w:i/>
                <w:color w:val="0070C0"/>
                <w:lang w:val="sr-Latn-CS" w:eastAsia="sr-Latn-CS"/>
              </w:rPr>
              <w:t>0</w:t>
            </w:r>
          </w:p>
        </w:tc>
        <w:tc>
          <w:tcPr>
            <w:tcW w:w="1418" w:type="dxa"/>
            <w:tcBorders>
              <w:top w:val="single" w:sz="4" w:space="0" w:color="auto"/>
              <w:bottom w:val="single" w:sz="4" w:space="0" w:color="auto"/>
            </w:tcBorders>
            <w:shd w:val="clear" w:color="auto" w:fill="auto"/>
            <w:noWrap/>
            <w:vAlign w:val="center"/>
          </w:tcPr>
          <w:p w14:paraId="1169B253" w14:textId="50B2532C" w:rsidR="00B417A2" w:rsidRPr="0073337A" w:rsidRDefault="009068FD" w:rsidP="00B417A2">
            <w:pPr>
              <w:jc w:val="right"/>
              <w:rPr>
                <w:b/>
                <w:i/>
                <w:color w:val="0070C0"/>
                <w:lang w:val="sr-Latn-CS" w:eastAsia="sr-Latn-CS"/>
              </w:rPr>
            </w:pPr>
            <w:r w:rsidRPr="0073337A">
              <w:rPr>
                <w:b/>
                <w:i/>
                <w:color w:val="0070C0"/>
                <w:lang w:val="sr-Latn-CS" w:eastAsia="sr-Latn-CS"/>
              </w:rPr>
              <w:t>0</w:t>
            </w:r>
          </w:p>
        </w:tc>
      </w:tr>
    </w:tbl>
    <w:p w14:paraId="30512190" w14:textId="015766D1" w:rsidR="004D207D" w:rsidRPr="00C77F09" w:rsidRDefault="004D207D" w:rsidP="004D207D">
      <w:pPr>
        <w:jc w:val="both"/>
        <w:rPr>
          <w:b/>
          <w:i/>
          <w:sz w:val="16"/>
          <w:szCs w:val="16"/>
          <w:lang w:val="sr-Latn-CS"/>
        </w:rPr>
      </w:pPr>
    </w:p>
    <w:p w14:paraId="20837CD2" w14:textId="173C4947" w:rsidR="00F64F53" w:rsidRPr="0073337A" w:rsidRDefault="004D207D" w:rsidP="0073337A">
      <w:pPr>
        <w:ind w:left="-426" w:right="-241"/>
        <w:jc w:val="both"/>
        <w:rPr>
          <w:iCs/>
          <w:color w:val="0070C0"/>
          <w:lang w:val="sr-Latn-CS" w:eastAsia="sr-Latn-CS"/>
        </w:rPr>
      </w:pPr>
      <w:r w:rsidRPr="0073337A">
        <w:rPr>
          <w:b/>
          <w:i/>
          <w:color w:val="0070C0"/>
          <w:lang w:val="sr-Cyrl-CS"/>
        </w:rPr>
        <w:t>Prilivi gotovine iz aktivnosti investiranja</w:t>
      </w:r>
      <w:r w:rsidR="0073337A">
        <w:rPr>
          <w:b/>
          <w:i/>
          <w:color w:val="0070C0"/>
          <w:lang w:val="sr-Latn-RS"/>
        </w:rPr>
        <w:t xml:space="preserve"> i o</w:t>
      </w:r>
      <w:r w:rsidR="0073337A" w:rsidRPr="0073337A">
        <w:rPr>
          <w:b/>
          <w:i/>
          <w:color w:val="0070C0"/>
          <w:lang w:val="sr-Cyrl-CS"/>
        </w:rPr>
        <w:t>dlivi gotovine iz aktivnosti investiranja</w:t>
      </w:r>
      <w:r w:rsidR="0073337A">
        <w:rPr>
          <w:b/>
          <w:i/>
          <w:color w:val="0070C0"/>
          <w:lang w:val="sr-Latn-RS"/>
        </w:rPr>
        <w:t xml:space="preserve"> </w:t>
      </w:r>
      <w:r w:rsidRPr="0073337A">
        <w:rPr>
          <w:color w:val="0070C0"/>
          <w:lang w:val="sr-Cyrl-CS"/>
        </w:rPr>
        <w:t xml:space="preserve"> </w:t>
      </w:r>
      <w:r w:rsidR="006902D0" w:rsidRPr="0073337A">
        <w:rPr>
          <w:color w:val="0070C0"/>
          <w:lang w:val="sr-Latn-RS"/>
        </w:rPr>
        <w:t xml:space="preserve">nisu iskazani </w:t>
      </w:r>
      <w:r w:rsidR="006902D0" w:rsidRPr="0073337A">
        <w:rPr>
          <w:color w:val="0070C0"/>
          <w:lang w:val="sr-Latn-CS"/>
        </w:rPr>
        <w:t>u tekućem kao ni u pterthodnom periodu.</w:t>
      </w:r>
    </w:p>
    <w:p w14:paraId="1C8BD111" w14:textId="77777777" w:rsidR="00F64F53" w:rsidRPr="0073337A" w:rsidRDefault="00F64F53" w:rsidP="00B417A2">
      <w:pPr>
        <w:ind w:left="-426" w:right="-950"/>
        <w:jc w:val="both"/>
        <w:rPr>
          <w:color w:val="0070C0"/>
          <w:sz w:val="16"/>
          <w:szCs w:val="16"/>
          <w:lang w:val="sr-Cyrl-CS"/>
        </w:rPr>
      </w:pPr>
    </w:p>
    <w:p w14:paraId="16D4AC53" w14:textId="23574C64" w:rsidR="009068FD" w:rsidRPr="00C77F09" w:rsidRDefault="009068FD" w:rsidP="0073337A">
      <w:pPr>
        <w:ind w:left="-426" w:right="-524"/>
        <w:jc w:val="both"/>
        <w:rPr>
          <w:u w:val="single"/>
          <w:lang w:val="bs-Latn-BA"/>
        </w:rPr>
      </w:pPr>
    </w:p>
    <w:p w14:paraId="43387FB9" w14:textId="77777777" w:rsidR="004D207D" w:rsidRPr="0073337A" w:rsidRDefault="004D207D" w:rsidP="004D207D">
      <w:pPr>
        <w:ind w:left="-426" w:right="-666"/>
        <w:rPr>
          <w:b/>
          <w:i/>
          <w:color w:val="0070C0"/>
          <w:lang w:val="bs-Latn-BA"/>
        </w:rPr>
      </w:pPr>
      <w:r w:rsidRPr="0073337A">
        <w:rPr>
          <w:b/>
          <w:i/>
          <w:color w:val="0070C0"/>
          <w:lang w:val="bs-Latn-BA"/>
        </w:rPr>
        <w:t>7.4</w:t>
      </w:r>
      <w:r w:rsidRPr="0073337A">
        <w:rPr>
          <w:b/>
          <w:i/>
          <w:color w:val="0070C0"/>
          <w:lang w:val="sr-Cyrl-CS"/>
        </w:rPr>
        <w:t>.3. Prilivi i odlivi po osnovu aktivnosti finansiranja</w:t>
      </w:r>
    </w:p>
    <w:p w14:paraId="6988BAB0" w14:textId="77777777" w:rsidR="004D207D" w:rsidRPr="00C77F09" w:rsidRDefault="004D207D" w:rsidP="004D207D">
      <w:pPr>
        <w:rPr>
          <w:b/>
          <w:i/>
          <w:lang w:val="bs-Latn-BA"/>
        </w:rPr>
      </w:pPr>
    </w:p>
    <w:tbl>
      <w:tblPr>
        <w:tblW w:w="9924" w:type="dxa"/>
        <w:tblInd w:w="-356" w:type="dxa"/>
        <w:tblBorders>
          <w:top w:val="double" w:sz="6" w:space="0" w:color="auto"/>
          <w:bottom w:val="double" w:sz="6" w:space="0" w:color="auto"/>
        </w:tblBorders>
        <w:tblLayout w:type="fixed"/>
        <w:tblCellMar>
          <w:left w:w="70" w:type="dxa"/>
          <w:right w:w="70" w:type="dxa"/>
        </w:tblCellMar>
        <w:tblLook w:val="0000" w:firstRow="0" w:lastRow="0" w:firstColumn="0" w:lastColumn="0" w:noHBand="0" w:noVBand="0"/>
      </w:tblPr>
      <w:tblGrid>
        <w:gridCol w:w="851"/>
        <w:gridCol w:w="5812"/>
        <w:gridCol w:w="1701"/>
        <w:gridCol w:w="1560"/>
      </w:tblGrid>
      <w:tr w:rsidR="00FB60E0" w:rsidRPr="00FB60E0" w14:paraId="4CA3EB5F" w14:textId="77777777" w:rsidTr="00B417A2">
        <w:trPr>
          <w:trHeight w:val="270"/>
        </w:trPr>
        <w:tc>
          <w:tcPr>
            <w:tcW w:w="851" w:type="dxa"/>
            <w:vMerge w:val="restart"/>
            <w:tcBorders>
              <w:top w:val="double" w:sz="6" w:space="0" w:color="auto"/>
              <w:bottom w:val="nil"/>
            </w:tcBorders>
            <w:shd w:val="clear" w:color="auto" w:fill="DEEAF6" w:themeFill="accent1" w:themeFillTint="33"/>
            <w:vAlign w:val="center"/>
          </w:tcPr>
          <w:p w14:paraId="3D6EF403"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Redni broj</w:t>
            </w:r>
          </w:p>
        </w:tc>
        <w:tc>
          <w:tcPr>
            <w:tcW w:w="5812" w:type="dxa"/>
            <w:vMerge w:val="restart"/>
            <w:tcBorders>
              <w:top w:val="double" w:sz="6" w:space="0" w:color="auto"/>
              <w:bottom w:val="nil"/>
            </w:tcBorders>
            <w:shd w:val="clear" w:color="auto" w:fill="DEEAF6" w:themeFill="accent1" w:themeFillTint="33"/>
            <w:vAlign w:val="center"/>
          </w:tcPr>
          <w:p w14:paraId="6493FD84"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P O Z I C I J A</w:t>
            </w:r>
          </w:p>
        </w:tc>
        <w:tc>
          <w:tcPr>
            <w:tcW w:w="3261" w:type="dxa"/>
            <w:gridSpan w:val="2"/>
            <w:tcBorders>
              <w:top w:val="double" w:sz="6" w:space="0" w:color="auto"/>
              <w:bottom w:val="single" w:sz="4" w:space="0" w:color="auto"/>
            </w:tcBorders>
            <w:shd w:val="clear" w:color="auto" w:fill="DEEAF6" w:themeFill="accent1" w:themeFillTint="33"/>
            <w:vAlign w:val="center"/>
          </w:tcPr>
          <w:p w14:paraId="1C719669"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IZNOS (u KM)</w:t>
            </w:r>
          </w:p>
        </w:tc>
      </w:tr>
      <w:tr w:rsidR="00FB60E0" w:rsidRPr="00FB60E0" w14:paraId="18B5E97A" w14:textId="77777777" w:rsidTr="00B417A2">
        <w:trPr>
          <w:trHeight w:val="276"/>
        </w:trPr>
        <w:tc>
          <w:tcPr>
            <w:tcW w:w="851" w:type="dxa"/>
            <w:vMerge/>
            <w:tcBorders>
              <w:top w:val="nil"/>
            </w:tcBorders>
            <w:vAlign w:val="center"/>
          </w:tcPr>
          <w:p w14:paraId="47898250" w14:textId="77777777" w:rsidR="004D207D" w:rsidRPr="00FB60E0" w:rsidRDefault="004D207D" w:rsidP="004D207D">
            <w:pPr>
              <w:rPr>
                <w:b/>
                <w:bCs/>
                <w:i/>
                <w:iCs/>
                <w:color w:val="0070C0"/>
                <w:lang w:val="sr-Latn-CS" w:eastAsia="sr-Latn-CS"/>
              </w:rPr>
            </w:pPr>
          </w:p>
        </w:tc>
        <w:tc>
          <w:tcPr>
            <w:tcW w:w="5812" w:type="dxa"/>
            <w:vMerge/>
            <w:tcBorders>
              <w:top w:val="nil"/>
            </w:tcBorders>
            <w:vAlign w:val="center"/>
          </w:tcPr>
          <w:p w14:paraId="015918FF" w14:textId="77777777" w:rsidR="004D207D" w:rsidRPr="00FB60E0" w:rsidRDefault="004D207D" w:rsidP="004D207D">
            <w:pPr>
              <w:rPr>
                <w:b/>
                <w:bCs/>
                <w:i/>
                <w:iCs/>
                <w:color w:val="0070C0"/>
                <w:lang w:val="sr-Latn-CS" w:eastAsia="sr-Latn-CS"/>
              </w:rPr>
            </w:pPr>
          </w:p>
        </w:tc>
        <w:tc>
          <w:tcPr>
            <w:tcW w:w="1701" w:type="dxa"/>
            <w:vMerge w:val="restart"/>
            <w:tcBorders>
              <w:top w:val="single" w:sz="4" w:space="0" w:color="auto"/>
              <w:bottom w:val="single" w:sz="4" w:space="0" w:color="auto"/>
            </w:tcBorders>
            <w:shd w:val="clear" w:color="auto" w:fill="FFF2CC" w:themeFill="accent4" w:themeFillTint="33"/>
            <w:vAlign w:val="center"/>
          </w:tcPr>
          <w:p w14:paraId="23D2B998" w14:textId="77777777" w:rsidR="00B417A2" w:rsidRPr="00FB60E0" w:rsidRDefault="004D207D" w:rsidP="004D207D">
            <w:pPr>
              <w:jc w:val="center"/>
              <w:rPr>
                <w:b/>
                <w:bCs/>
                <w:i/>
                <w:iCs/>
                <w:color w:val="0070C0"/>
                <w:lang w:val="sr-Latn-CS" w:eastAsia="sr-Latn-CS"/>
              </w:rPr>
            </w:pPr>
            <w:r w:rsidRPr="00FB60E0">
              <w:rPr>
                <w:b/>
                <w:bCs/>
                <w:i/>
                <w:iCs/>
                <w:color w:val="0070C0"/>
                <w:lang w:val="sr-Latn-CS" w:eastAsia="sr-Latn-CS"/>
              </w:rPr>
              <w:t xml:space="preserve">Tekuća </w:t>
            </w:r>
          </w:p>
          <w:p w14:paraId="5220B19F" w14:textId="5456DFC0" w:rsidR="004D207D" w:rsidRPr="00FB60E0" w:rsidRDefault="004D207D" w:rsidP="004D207D">
            <w:pPr>
              <w:jc w:val="center"/>
              <w:rPr>
                <w:b/>
                <w:bCs/>
                <w:i/>
                <w:iCs/>
                <w:color w:val="0070C0"/>
                <w:lang w:val="sr-Latn-CS" w:eastAsia="sr-Latn-CS"/>
              </w:rPr>
            </w:pPr>
            <w:r w:rsidRPr="00FB60E0">
              <w:rPr>
                <w:b/>
                <w:bCs/>
                <w:i/>
                <w:iCs/>
                <w:color w:val="0070C0"/>
                <w:lang w:val="sr-Latn-CS" w:eastAsia="sr-Latn-CS"/>
              </w:rPr>
              <w:t>godina</w:t>
            </w:r>
          </w:p>
        </w:tc>
        <w:tc>
          <w:tcPr>
            <w:tcW w:w="1560" w:type="dxa"/>
            <w:vMerge w:val="restart"/>
            <w:tcBorders>
              <w:top w:val="single" w:sz="4" w:space="0" w:color="auto"/>
              <w:bottom w:val="single" w:sz="4" w:space="0" w:color="auto"/>
            </w:tcBorders>
            <w:shd w:val="clear" w:color="auto" w:fill="FFF2CC" w:themeFill="accent4" w:themeFillTint="33"/>
            <w:vAlign w:val="center"/>
          </w:tcPr>
          <w:p w14:paraId="4B4B0970"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Prethodna godina</w:t>
            </w:r>
          </w:p>
        </w:tc>
      </w:tr>
      <w:tr w:rsidR="00FB60E0" w:rsidRPr="00FB60E0" w14:paraId="52EF3CA0" w14:textId="77777777" w:rsidTr="00B417A2">
        <w:trPr>
          <w:trHeight w:val="276"/>
        </w:trPr>
        <w:tc>
          <w:tcPr>
            <w:tcW w:w="851" w:type="dxa"/>
            <w:vMerge/>
            <w:tcBorders>
              <w:bottom w:val="single" w:sz="4" w:space="0" w:color="auto"/>
            </w:tcBorders>
            <w:vAlign w:val="center"/>
          </w:tcPr>
          <w:p w14:paraId="15CAB45B" w14:textId="77777777" w:rsidR="004D207D" w:rsidRPr="00FB60E0" w:rsidRDefault="004D207D" w:rsidP="004D207D">
            <w:pPr>
              <w:rPr>
                <w:rFonts w:ascii="Arial" w:hAnsi="Arial" w:cs="Arial"/>
                <w:b/>
                <w:bCs/>
                <w:i/>
                <w:iCs/>
                <w:color w:val="0070C0"/>
                <w:lang w:val="sr-Latn-CS" w:eastAsia="sr-Latn-CS"/>
              </w:rPr>
            </w:pPr>
          </w:p>
        </w:tc>
        <w:tc>
          <w:tcPr>
            <w:tcW w:w="5812" w:type="dxa"/>
            <w:vMerge/>
            <w:tcBorders>
              <w:bottom w:val="single" w:sz="4" w:space="0" w:color="auto"/>
            </w:tcBorders>
            <w:vAlign w:val="center"/>
          </w:tcPr>
          <w:p w14:paraId="1C75C208" w14:textId="77777777" w:rsidR="004D207D" w:rsidRPr="00FB60E0" w:rsidRDefault="004D207D" w:rsidP="004D207D">
            <w:pPr>
              <w:rPr>
                <w:rFonts w:ascii="Arial" w:hAnsi="Arial" w:cs="Arial"/>
                <w:b/>
                <w:bCs/>
                <w:i/>
                <w:iCs/>
                <w:color w:val="0070C0"/>
                <w:lang w:val="sr-Latn-CS" w:eastAsia="sr-Latn-CS"/>
              </w:rPr>
            </w:pPr>
          </w:p>
        </w:tc>
        <w:tc>
          <w:tcPr>
            <w:tcW w:w="1701" w:type="dxa"/>
            <w:vMerge/>
            <w:tcBorders>
              <w:top w:val="nil"/>
              <w:bottom w:val="single" w:sz="4" w:space="0" w:color="auto"/>
            </w:tcBorders>
            <w:shd w:val="clear" w:color="auto" w:fill="FFF2CC" w:themeFill="accent4" w:themeFillTint="33"/>
            <w:vAlign w:val="center"/>
          </w:tcPr>
          <w:p w14:paraId="6CA15E82" w14:textId="77777777" w:rsidR="004D207D" w:rsidRPr="00FB60E0" w:rsidRDefault="004D207D" w:rsidP="004D207D">
            <w:pPr>
              <w:rPr>
                <w:rFonts w:ascii="Arial" w:hAnsi="Arial" w:cs="Arial"/>
                <w:b/>
                <w:bCs/>
                <w:i/>
                <w:iCs/>
                <w:color w:val="0070C0"/>
                <w:lang w:val="sr-Latn-CS" w:eastAsia="sr-Latn-CS"/>
              </w:rPr>
            </w:pPr>
          </w:p>
        </w:tc>
        <w:tc>
          <w:tcPr>
            <w:tcW w:w="1560" w:type="dxa"/>
            <w:vMerge/>
            <w:tcBorders>
              <w:top w:val="nil"/>
              <w:bottom w:val="single" w:sz="4" w:space="0" w:color="auto"/>
            </w:tcBorders>
            <w:shd w:val="clear" w:color="auto" w:fill="FFF2CC" w:themeFill="accent4" w:themeFillTint="33"/>
            <w:vAlign w:val="center"/>
          </w:tcPr>
          <w:p w14:paraId="05B38483" w14:textId="77777777" w:rsidR="004D207D" w:rsidRPr="00FB60E0" w:rsidRDefault="004D207D" w:rsidP="004D207D">
            <w:pPr>
              <w:rPr>
                <w:rFonts w:ascii="Arial" w:hAnsi="Arial" w:cs="Arial"/>
                <w:b/>
                <w:bCs/>
                <w:i/>
                <w:iCs/>
                <w:color w:val="0070C0"/>
                <w:lang w:val="sr-Latn-CS" w:eastAsia="sr-Latn-CS"/>
              </w:rPr>
            </w:pPr>
          </w:p>
        </w:tc>
      </w:tr>
      <w:tr w:rsidR="00FB60E0" w:rsidRPr="00FB60E0" w14:paraId="66CF7303" w14:textId="77777777" w:rsidTr="00B417A2">
        <w:trPr>
          <w:trHeight w:val="201"/>
        </w:trPr>
        <w:tc>
          <w:tcPr>
            <w:tcW w:w="851" w:type="dxa"/>
            <w:tcBorders>
              <w:top w:val="single" w:sz="4" w:space="0" w:color="auto"/>
              <w:bottom w:val="single" w:sz="4" w:space="0" w:color="auto"/>
            </w:tcBorders>
            <w:shd w:val="clear" w:color="auto" w:fill="auto"/>
            <w:vAlign w:val="center"/>
          </w:tcPr>
          <w:p w14:paraId="3EF5B851" w14:textId="77777777" w:rsidR="0007184E" w:rsidRPr="00FB60E0" w:rsidRDefault="0007184E" w:rsidP="0007184E">
            <w:pPr>
              <w:rPr>
                <w:b/>
                <w:i/>
                <w:color w:val="0070C0"/>
                <w:lang w:val="sr-Latn-CS" w:eastAsia="sr-Latn-CS"/>
              </w:rPr>
            </w:pPr>
            <w:r w:rsidRPr="00FB60E0">
              <w:rPr>
                <w:b/>
                <w:i/>
                <w:color w:val="0070C0"/>
                <w:lang w:val="sr-Latn-CS" w:eastAsia="sr-Latn-CS"/>
              </w:rPr>
              <w:t>I</w:t>
            </w:r>
          </w:p>
        </w:tc>
        <w:tc>
          <w:tcPr>
            <w:tcW w:w="5812" w:type="dxa"/>
            <w:tcBorders>
              <w:top w:val="single" w:sz="4" w:space="0" w:color="auto"/>
              <w:bottom w:val="single" w:sz="4" w:space="0" w:color="auto"/>
            </w:tcBorders>
            <w:shd w:val="clear" w:color="auto" w:fill="auto"/>
            <w:vAlign w:val="center"/>
          </w:tcPr>
          <w:p w14:paraId="73ACCE5E" w14:textId="77777777" w:rsidR="0007184E" w:rsidRPr="00FB60E0" w:rsidRDefault="0007184E" w:rsidP="0007184E">
            <w:pPr>
              <w:rPr>
                <w:b/>
                <w:i/>
                <w:color w:val="0070C0"/>
                <w:lang w:val="sr-Latn-CS" w:eastAsia="sr-Latn-CS"/>
              </w:rPr>
            </w:pPr>
            <w:r w:rsidRPr="00FB60E0">
              <w:rPr>
                <w:b/>
                <w:i/>
                <w:color w:val="0070C0"/>
                <w:lang w:val="sr-Latn-CS" w:eastAsia="sr-Latn-CS"/>
              </w:rPr>
              <w:t xml:space="preserve">Priliv gotovine iz aktivnosti finansiranja   </w:t>
            </w:r>
          </w:p>
        </w:tc>
        <w:tc>
          <w:tcPr>
            <w:tcW w:w="1701" w:type="dxa"/>
            <w:tcBorders>
              <w:top w:val="single" w:sz="4" w:space="0" w:color="auto"/>
              <w:bottom w:val="single" w:sz="4" w:space="0" w:color="auto"/>
            </w:tcBorders>
            <w:shd w:val="clear" w:color="auto" w:fill="F2F2F2" w:themeFill="background1" w:themeFillShade="F2"/>
            <w:noWrap/>
            <w:vAlign w:val="center"/>
          </w:tcPr>
          <w:p w14:paraId="4775EF46" w14:textId="7A2E4293" w:rsidR="0007184E" w:rsidRPr="00FB60E0" w:rsidRDefault="00FB60E0" w:rsidP="0007184E">
            <w:pPr>
              <w:jc w:val="right"/>
              <w:rPr>
                <w:b/>
                <w:i/>
                <w:color w:val="0070C0"/>
                <w:lang w:val="sr-Latn-CS" w:eastAsia="sr-Latn-CS"/>
              </w:rPr>
            </w:pPr>
            <w:r>
              <w:rPr>
                <w:b/>
                <w:i/>
                <w:color w:val="0070C0"/>
                <w:lang w:val="sr-Latn-CS" w:eastAsia="sr-Latn-CS"/>
              </w:rPr>
              <w:t>2.000.000</w:t>
            </w:r>
          </w:p>
        </w:tc>
        <w:tc>
          <w:tcPr>
            <w:tcW w:w="1560" w:type="dxa"/>
            <w:tcBorders>
              <w:top w:val="single" w:sz="4" w:space="0" w:color="auto"/>
              <w:bottom w:val="single" w:sz="4" w:space="0" w:color="auto"/>
            </w:tcBorders>
            <w:shd w:val="clear" w:color="auto" w:fill="auto"/>
            <w:noWrap/>
            <w:vAlign w:val="center"/>
          </w:tcPr>
          <w:p w14:paraId="1269257A" w14:textId="44D88C81" w:rsidR="0007184E" w:rsidRPr="00FB60E0" w:rsidRDefault="0007184E" w:rsidP="0007184E">
            <w:pPr>
              <w:jc w:val="right"/>
              <w:rPr>
                <w:b/>
                <w:i/>
                <w:color w:val="0070C0"/>
                <w:lang w:val="sr-Latn-CS" w:eastAsia="sr-Latn-CS"/>
              </w:rPr>
            </w:pPr>
            <w:r w:rsidRPr="00FB60E0">
              <w:rPr>
                <w:b/>
                <w:i/>
                <w:color w:val="0070C0"/>
                <w:lang w:val="sr-Latn-CS" w:eastAsia="sr-Latn-CS"/>
              </w:rPr>
              <w:t>250.000</w:t>
            </w:r>
          </w:p>
        </w:tc>
      </w:tr>
      <w:tr w:rsidR="00FB60E0" w:rsidRPr="00FB60E0" w14:paraId="17192F1A"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3F7C350C" w14:textId="77777777" w:rsidR="0007184E" w:rsidRPr="00FB60E0" w:rsidRDefault="0007184E" w:rsidP="0007184E">
            <w:pPr>
              <w:jc w:val="center"/>
              <w:rPr>
                <w:i/>
                <w:color w:val="0070C0"/>
                <w:lang w:val="sr-Latn-CS" w:eastAsia="sr-Latn-CS"/>
              </w:rPr>
            </w:pPr>
            <w:r w:rsidRPr="00FB60E0">
              <w:rPr>
                <w:i/>
                <w:color w:val="0070C0"/>
                <w:lang w:val="sr-Latn-CS" w:eastAsia="sr-Latn-CS"/>
              </w:rPr>
              <w:t>1.</w:t>
            </w:r>
          </w:p>
        </w:tc>
        <w:tc>
          <w:tcPr>
            <w:tcW w:w="5812" w:type="dxa"/>
            <w:tcBorders>
              <w:top w:val="dotted" w:sz="4" w:space="0" w:color="auto"/>
              <w:bottom w:val="dotted" w:sz="4" w:space="0" w:color="auto"/>
            </w:tcBorders>
            <w:shd w:val="clear" w:color="auto" w:fill="auto"/>
            <w:vAlign w:val="center"/>
          </w:tcPr>
          <w:p w14:paraId="1B0BE9F9" w14:textId="77777777" w:rsidR="0007184E" w:rsidRPr="00FB60E0" w:rsidRDefault="0007184E" w:rsidP="0007184E">
            <w:pPr>
              <w:rPr>
                <w:i/>
                <w:color w:val="0070C0"/>
                <w:lang w:val="sr-Latn-CS" w:eastAsia="sr-Latn-CS"/>
              </w:rPr>
            </w:pPr>
            <w:r w:rsidRPr="00FB60E0">
              <w:rPr>
                <w:i/>
                <w:color w:val="0070C0"/>
                <w:lang w:val="sr-Latn-CS" w:eastAsia="sr-Latn-CS"/>
              </w:rPr>
              <w:t>Prilivi po osnovu povećanja osnovnog kapitala</w:t>
            </w:r>
          </w:p>
        </w:tc>
        <w:tc>
          <w:tcPr>
            <w:tcW w:w="1701" w:type="dxa"/>
            <w:tcBorders>
              <w:top w:val="dotted" w:sz="4" w:space="0" w:color="auto"/>
              <w:bottom w:val="dotted" w:sz="4" w:space="0" w:color="auto"/>
            </w:tcBorders>
            <w:shd w:val="clear" w:color="auto" w:fill="F2F2F2" w:themeFill="background1" w:themeFillShade="F2"/>
            <w:noWrap/>
            <w:vAlign w:val="center"/>
          </w:tcPr>
          <w:p w14:paraId="331BBC6A" w14:textId="7A1669F5" w:rsidR="0007184E" w:rsidRPr="00FB60E0" w:rsidRDefault="00FB60E0" w:rsidP="0007184E">
            <w:pPr>
              <w:jc w:val="right"/>
              <w:rPr>
                <w:i/>
                <w:color w:val="0070C0"/>
                <w:lang w:val="sr-Latn-CS" w:eastAsia="sr-Latn-CS"/>
              </w:rPr>
            </w:pPr>
            <w:r>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4A1808DF" w14:textId="1C25C30D"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0EC26A06"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3C30B4FD" w14:textId="77777777" w:rsidR="0007184E" w:rsidRPr="00FB60E0" w:rsidRDefault="0007184E" w:rsidP="0007184E">
            <w:pPr>
              <w:jc w:val="center"/>
              <w:rPr>
                <w:i/>
                <w:color w:val="0070C0"/>
                <w:lang w:val="sr-Latn-CS" w:eastAsia="sr-Latn-CS"/>
              </w:rPr>
            </w:pPr>
            <w:r w:rsidRPr="00FB60E0">
              <w:rPr>
                <w:i/>
                <w:color w:val="0070C0"/>
                <w:lang w:val="sr-Latn-CS" w:eastAsia="sr-Latn-CS"/>
              </w:rPr>
              <w:t>2.</w:t>
            </w:r>
          </w:p>
        </w:tc>
        <w:tc>
          <w:tcPr>
            <w:tcW w:w="5812" w:type="dxa"/>
            <w:tcBorders>
              <w:top w:val="dotted" w:sz="4" w:space="0" w:color="auto"/>
              <w:bottom w:val="dotted" w:sz="4" w:space="0" w:color="auto"/>
            </w:tcBorders>
            <w:shd w:val="clear" w:color="auto" w:fill="auto"/>
            <w:vAlign w:val="center"/>
          </w:tcPr>
          <w:p w14:paraId="339C1EC2" w14:textId="77777777" w:rsidR="0007184E" w:rsidRPr="00FB60E0" w:rsidRDefault="0007184E" w:rsidP="0007184E">
            <w:pPr>
              <w:rPr>
                <w:i/>
                <w:color w:val="0070C0"/>
                <w:lang w:val="sr-Latn-CS" w:eastAsia="sr-Latn-CS"/>
              </w:rPr>
            </w:pPr>
            <w:r w:rsidRPr="00FB60E0">
              <w:rPr>
                <w:i/>
                <w:color w:val="0070C0"/>
                <w:lang w:val="sr-Latn-CS" w:eastAsia="sr-Latn-CS"/>
              </w:rPr>
              <w:t>Prilivi od prodaje otkupljenih sopstvenih akcija</w:t>
            </w:r>
          </w:p>
        </w:tc>
        <w:tc>
          <w:tcPr>
            <w:tcW w:w="1701" w:type="dxa"/>
            <w:tcBorders>
              <w:top w:val="dotted" w:sz="4" w:space="0" w:color="auto"/>
              <w:bottom w:val="dotted" w:sz="4" w:space="0" w:color="auto"/>
            </w:tcBorders>
            <w:shd w:val="clear" w:color="auto" w:fill="F2F2F2" w:themeFill="background1" w:themeFillShade="F2"/>
            <w:noWrap/>
            <w:vAlign w:val="center"/>
          </w:tcPr>
          <w:p w14:paraId="0754D1F2" w14:textId="1ADAC527"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5C06DFBE" w14:textId="1517CEA6"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4AFE0C6F"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536A0E2B" w14:textId="77777777" w:rsidR="0007184E" w:rsidRPr="00FB60E0" w:rsidRDefault="0007184E" w:rsidP="0007184E">
            <w:pPr>
              <w:jc w:val="center"/>
              <w:rPr>
                <w:i/>
                <w:color w:val="0070C0"/>
                <w:lang w:val="sr-Latn-CS" w:eastAsia="sr-Latn-CS"/>
              </w:rPr>
            </w:pPr>
            <w:r w:rsidRPr="00FB60E0">
              <w:rPr>
                <w:i/>
                <w:color w:val="0070C0"/>
                <w:lang w:val="sr-Latn-CS" w:eastAsia="sr-Latn-CS"/>
              </w:rPr>
              <w:t>3.</w:t>
            </w:r>
          </w:p>
        </w:tc>
        <w:tc>
          <w:tcPr>
            <w:tcW w:w="5812" w:type="dxa"/>
            <w:tcBorders>
              <w:top w:val="dotted" w:sz="4" w:space="0" w:color="auto"/>
              <w:bottom w:val="dotted" w:sz="4" w:space="0" w:color="auto"/>
            </w:tcBorders>
            <w:shd w:val="clear" w:color="auto" w:fill="auto"/>
            <w:vAlign w:val="center"/>
          </w:tcPr>
          <w:p w14:paraId="26AE64FC" w14:textId="77777777" w:rsidR="0007184E" w:rsidRPr="00FB60E0" w:rsidRDefault="0007184E" w:rsidP="0007184E">
            <w:pPr>
              <w:rPr>
                <w:i/>
                <w:color w:val="0070C0"/>
                <w:lang w:val="sr-Latn-CS" w:eastAsia="sr-Latn-CS"/>
              </w:rPr>
            </w:pPr>
            <w:r w:rsidRPr="00FB60E0">
              <w:rPr>
                <w:i/>
                <w:color w:val="0070C0"/>
                <w:lang w:val="sr-Latn-CS" w:eastAsia="sr-Latn-CS"/>
              </w:rPr>
              <w:t>Prilivi po osnovu dugoročnih kredita</w:t>
            </w:r>
          </w:p>
        </w:tc>
        <w:tc>
          <w:tcPr>
            <w:tcW w:w="1701" w:type="dxa"/>
            <w:tcBorders>
              <w:top w:val="dotted" w:sz="4" w:space="0" w:color="auto"/>
              <w:bottom w:val="dotted" w:sz="4" w:space="0" w:color="auto"/>
            </w:tcBorders>
            <w:shd w:val="clear" w:color="auto" w:fill="F2F2F2" w:themeFill="background1" w:themeFillShade="F2"/>
            <w:noWrap/>
            <w:vAlign w:val="center"/>
          </w:tcPr>
          <w:p w14:paraId="0B64D777" w14:textId="2E0ED7AE" w:rsidR="0007184E" w:rsidRPr="00FB60E0" w:rsidRDefault="0073337A" w:rsidP="0007184E">
            <w:pPr>
              <w:jc w:val="right"/>
              <w:rPr>
                <w:i/>
                <w:color w:val="0070C0"/>
                <w:lang w:val="sr-Latn-CS" w:eastAsia="sr-Latn-CS"/>
              </w:rPr>
            </w:pPr>
            <w:r w:rsidRPr="00FB60E0">
              <w:rPr>
                <w:i/>
                <w:color w:val="0070C0"/>
                <w:lang w:val="sr-Latn-CS" w:eastAsia="sr-Latn-CS"/>
              </w:rPr>
              <w:t>1.600.000</w:t>
            </w:r>
          </w:p>
        </w:tc>
        <w:tc>
          <w:tcPr>
            <w:tcW w:w="1560" w:type="dxa"/>
            <w:tcBorders>
              <w:top w:val="dotted" w:sz="4" w:space="0" w:color="auto"/>
              <w:bottom w:val="dotted" w:sz="4" w:space="0" w:color="auto"/>
            </w:tcBorders>
            <w:shd w:val="clear" w:color="auto" w:fill="auto"/>
            <w:noWrap/>
            <w:vAlign w:val="center"/>
          </w:tcPr>
          <w:p w14:paraId="36AAA162" w14:textId="61CE5F4A"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0905D023"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0F2FE461" w14:textId="77777777" w:rsidR="0007184E" w:rsidRPr="00FB60E0" w:rsidRDefault="0007184E" w:rsidP="0007184E">
            <w:pPr>
              <w:jc w:val="center"/>
              <w:rPr>
                <w:i/>
                <w:color w:val="0070C0"/>
                <w:lang w:val="sr-Latn-CS" w:eastAsia="sr-Latn-CS"/>
              </w:rPr>
            </w:pPr>
            <w:r w:rsidRPr="00FB60E0">
              <w:rPr>
                <w:i/>
                <w:color w:val="0070C0"/>
                <w:lang w:val="sr-Latn-CS" w:eastAsia="sr-Latn-CS"/>
              </w:rPr>
              <w:t>4.</w:t>
            </w:r>
          </w:p>
        </w:tc>
        <w:tc>
          <w:tcPr>
            <w:tcW w:w="5812" w:type="dxa"/>
            <w:tcBorders>
              <w:top w:val="dotted" w:sz="4" w:space="0" w:color="auto"/>
              <w:bottom w:val="dotted" w:sz="4" w:space="0" w:color="auto"/>
            </w:tcBorders>
            <w:shd w:val="clear" w:color="auto" w:fill="auto"/>
            <w:vAlign w:val="center"/>
          </w:tcPr>
          <w:p w14:paraId="3B591FDA" w14:textId="77777777" w:rsidR="0007184E" w:rsidRPr="00FB60E0" w:rsidRDefault="0007184E" w:rsidP="0007184E">
            <w:pPr>
              <w:rPr>
                <w:i/>
                <w:color w:val="0070C0"/>
                <w:lang w:val="sr-Latn-CS" w:eastAsia="sr-Latn-CS"/>
              </w:rPr>
            </w:pPr>
            <w:r w:rsidRPr="00FB60E0">
              <w:rPr>
                <w:i/>
                <w:color w:val="0070C0"/>
                <w:lang w:val="sr-Latn-CS" w:eastAsia="sr-Latn-CS"/>
              </w:rPr>
              <w:t>Prilivi po osnovu kratkoročnih kredita</w:t>
            </w:r>
          </w:p>
        </w:tc>
        <w:tc>
          <w:tcPr>
            <w:tcW w:w="1701" w:type="dxa"/>
            <w:tcBorders>
              <w:top w:val="dotted" w:sz="4" w:space="0" w:color="auto"/>
              <w:bottom w:val="dotted" w:sz="4" w:space="0" w:color="auto"/>
            </w:tcBorders>
            <w:shd w:val="clear" w:color="auto" w:fill="F2F2F2" w:themeFill="background1" w:themeFillShade="F2"/>
            <w:noWrap/>
            <w:vAlign w:val="center"/>
          </w:tcPr>
          <w:p w14:paraId="6527B407" w14:textId="1211DA8B" w:rsidR="0007184E" w:rsidRPr="00FB60E0" w:rsidRDefault="0073337A" w:rsidP="0007184E">
            <w:pPr>
              <w:jc w:val="right"/>
              <w:rPr>
                <w:i/>
                <w:color w:val="0070C0"/>
                <w:lang w:val="sr-Latn-CS" w:eastAsia="sr-Latn-CS"/>
              </w:rPr>
            </w:pPr>
            <w:r w:rsidRPr="00FB60E0">
              <w:rPr>
                <w:i/>
                <w:color w:val="0070C0"/>
                <w:lang w:val="sr-Latn-CS" w:eastAsia="sr-Latn-CS"/>
              </w:rPr>
              <w:t>400.000</w:t>
            </w:r>
          </w:p>
        </w:tc>
        <w:tc>
          <w:tcPr>
            <w:tcW w:w="1560" w:type="dxa"/>
            <w:tcBorders>
              <w:top w:val="dotted" w:sz="4" w:space="0" w:color="auto"/>
              <w:bottom w:val="dotted" w:sz="4" w:space="0" w:color="auto"/>
            </w:tcBorders>
            <w:shd w:val="clear" w:color="auto" w:fill="auto"/>
            <w:noWrap/>
            <w:vAlign w:val="center"/>
          </w:tcPr>
          <w:p w14:paraId="3F325579" w14:textId="0C7D65A7" w:rsidR="0007184E" w:rsidRPr="00FB60E0" w:rsidRDefault="0007184E" w:rsidP="0007184E">
            <w:pPr>
              <w:jc w:val="right"/>
              <w:rPr>
                <w:i/>
                <w:color w:val="0070C0"/>
                <w:lang w:val="sr-Latn-CS" w:eastAsia="sr-Latn-CS"/>
              </w:rPr>
            </w:pPr>
            <w:r w:rsidRPr="00FB60E0">
              <w:rPr>
                <w:i/>
                <w:color w:val="0070C0"/>
                <w:lang w:val="sr-Latn-CS" w:eastAsia="sr-Latn-CS"/>
              </w:rPr>
              <w:t>250.000</w:t>
            </w:r>
          </w:p>
        </w:tc>
      </w:tr>
      <w:tr w:rsidR="00FB60E0" w:rsidRPr="00FB60E0" w14:paraId="191502D4"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3F0E85A3" w14:textId="77777777" w:rsidR="0007184E" w:rsidRPr="00FB60E0" w:rsidRDefault="0007184E" w:rsidP="0007184E">
            <w:pPr>
              <w:jc w:val="center"/>
              <w:rPr>
                <w:i/>
                <w:color w:val="0070C0"/>
                <w:lang w:val="sr-Latn-CS" w:eastAsia="sr-Latn-CS"/>
              </w:rPr>
            </w:pPr>
            <w:r w:rsidRPr="00FB60E0">
              <w:rPr>
                <w:i/>
                <w:color w:val="0070C0"/>
                <w:lang w:val="sr-Latn-CS" w:eastAsia="sr-Latn-CS"/>
              </w:rPr>
              <w:t>5.</w:t>
            </w:r>
          </w:p>
        </w:tc>
        <w:tc>
          <w:tcPr>
            <w:tcW w:w="5812" w:type="dxa"/>
            <w:tcBorders>
              <w:top w:val="dotted" w:sz="4" w:space="0" w:color="auto"/>
              <w:bottom w:val="dotted" w:sz="4" w:space="0" w:color="auto"/>
            </w:tcBorders>
            <w:shd w:val="clear" w:color="auto" w:fill="auto"/>
            <w:vAlign w:val="center"/>
          </w:tcPr>
          <w:p w14:paraId="2B299D86" w14:textId="77777777" w:rsidR="0007184E" w:rsidRPr="00FB60E0" w:rsidRDefault="0007184E" w:rsidP="0007184E">
            <w:pPr>
              <w:rPr>
                <w:i/>
                <w:color w:val="0070C0"/>
                <w:lang w:val="sr-Latn-CS" w:eastAsia="sr-Latn-CS"/>
              </w:rPr>
            </w:pPr>
            <w:r w:rsidRPr="00FB60E0">
              <w:rPr>
                <w:i/>
                <w:color w:val="0070C0"/>
                <w:lang w:val="sr-Latn-CS" w:eastAsia="sr-Latn-CS"/>
              </w:rPr>
              <w:t>Prilivi po osnovu izdatih dužničkih instrumenata</w:t>
            </w:r>
          </w:p>
        </w:tc>
        <w:tc>
          <w:tcPr>
            <w:tcW w:w="1701" w:type="dxa"/>
            <w:tcBorders>
              <w:top w:val="dotted" w:sz="4" w:space="0" w:color="auto"/>
              <w:bottom w:val="dotted" w:sz="4" w:space="0" w:color="auto"/>
            </w:tcBorders>
            <w:shd w:val="clear" w:color="auto" w:fill="F2F2F2" w:themeFill="background1" w:themeFillShade="F2"/>
            <w:noWrap/>
            <w:vAlign w:val="center"/>
          </w:tcPr>
          <w:p w14:paraId="768CF950" w14:textId="3227ACEC"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194577E3" w14:textId="4FD82B8F"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3DA7425C"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561A3DCE" w14:textId="77777777" w:rsidR="0007184E" w:rsidRPr="00FB60E0" w:rsidRDefault="0007184E" w:rsidP="0007184E">
            <w:pPr>
              <w:jc w:val="center"/>
              <w:rPr>
                <w:i/>
                <w:color w:val="0070C0"/>
                <w:lang w:val="sr-Latn-CS" w:eastAsia="sr-Latn-CS"/>
              </w:rPr>
            </w:pPr>
            <w:r w:rsidRPr="00FB60E0">
              <w:rPr>
                <w:i/>
                <w:color w:val="0070C0"/>
                <w:lang w:val="sr-Latn-CS" w:eastAsia="sr-Latn-CS"/>
              </w:rPr>
              <w:t>6.</w:t>
            </w:r>
          </w:p>
        </w:tc>
        <w:tc>
          <w:tcPr>
            <w:tcW w:w="5812" w:type="dxa"/>
            <w:tcBorders>
              <w:top w:val="dotted" w:sz="4" w:space="0" w:color="auto"/>
              <w:bottom w:val="dotted" w:sz="4" w:space="0" w:color="auto"/>
            </w:tcBorders>
            <w:shd w:val="clear" w:color="auto" w:fill="auto"/>
            <w:vAlign w:val="center"/>
          </w:tcPr>
          <w:p w14:paraId="47C1E9EB" w14:textId="77777777" w:rsidR="0007184E" w:rsidRPr="00FB60E0" w:rsidRDefault="0007184E" w:rsidP="0007184E">
            <w:pPr>
              <w:rPr>
                <w:i/>
                <w:color w:val="0070C0"/>
                <w:lang w:val="sr-Latn-CS" w:eastAsia="sr-Latn-CS"/>
              </w:rPr>
            </w:pPr>
            <w:r w:rsidRPr="00FB60E0">
              <w:rPr>
                <w:i/>
                <w:color w:val="0070C0"/>
                <w:lang w:val="sr-Latn-CS" w:eastAsia="sr-Latn-CS"/>
              </w:rPr>
              <w:t>ostali prilivi izn aktivnosti finansiranja</w:t>
            </w:r>
          </w:p>
        </w:tc>
        <w:tc>
          <w:tcPr>
            <w:tcW w:w="1701" w:type="dxa"/>
            <w:tcBorders>
              <w:top w:val="dotted" w:sz="4" w:space="0" w:color="auto"/>
              <w:bottom w:val="dotted" w:sz="4" w:space="0" w:color="auto"/>
            </w:tcBorders>
            <w:shd w:val="clear" w:color="auto" w:fill="F2F2F2" w:themeFill="background1" w:themeFillShade="F2"/>
            <w:noWrap/>
            <w:vAlign w:val="center"/>
          </w:tcPr>
          <w:p w14:paraId="7537AD4A" w14:textId="3721ADA8"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73FFF6AD" w14:textId="6C005546"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547A8243" w14:textId="77777777" w:rsidTr="00B417A2">
        <w:trPr>
          <w:trHeight w:val="306"/>
        </w:trPr>
        <w:tc>
          <w:tcPr>
            <w:tcW w:w="851" w:type="dxa"/>
            <w:tcBorders>
              <w:top w:val="single" w:sz="4" w:space="0" w:color="auto"/>
              <w:bottom w:val="single" w:sz="4" w:space="0" w:color="auto"/>
            </w:tcBorders>
            <w:shd w:val="clear" w:color="auto" w:fill="auto"/>
            <w:noWrap/>
            <w:vAlign w:val="center"/>
          </w:tcPr>
          <w:p w14:paraId="54A99278" w14:textId="77777777" w:rsidR="0007184E" w:rsidRPr="00FB60E0" w:rsidRDefault="0007184E" w:rsidP="0007184E">
            <w:pPr>
              <w:rPr>
                <w:b/>
                <w:i/>
                <w:color w:val="0070C0"/>
                <w:lang w:val="sr-Latn-CS" w:eastAsia="sr-Latn-CS"/>
              </w:rPr>
            </w:pPr>
            <w:r w:rsidRPr="00FB60E0">
              <w:rPr>
                <w:b/>
                <w:i/>
                <w:color w:val="0070C0"/>
                <w:lang w:val="sr-Latn-CS" w:eastAsia="sr-Latn-CS"/>
              </w:rPr>
              <w:t>II</w:t>
            </w:r>
          </w:p>
        </w:tc>
        <w:tc>
          <w:tcPr>
            <w:tcW w:w="5812" w:type="dxa"/>
            <w:tcBorders>
              <w:top w:val="single" w:sz="4" w:space="0" w:color="auto"/>
              <w:bottom w:val="single" w:sz="4" w:space="0" w:color="auto"/>
            </w:tcBorders>
            <w:shd w:val="clear" w:color="auto" w:fill="auto"/>
            <w:vAlign w:val="center"/>
          </w:tcPr>
          <w:p w14:paraId="0864F7A3" w14:textId="77777777" w:rsidR="0007184E" w:rsidRPr="00FB60E0" w:rsidRDefault="0007184E" w:rsidP="0007184E">
            <w:pPr>
              <w:rPr>
                <w:b/>
                <w:i/>
                <w:color w:val="0070C0"/>
                <w:lang w:val="sr-Latn-CS" w:eastAsia="sr-Latn-CS"/>
              </w:rPr>
            </w:pPr>
            <w:r w:rsidRPr="00FB60E0">
              <w:rPr>
                <w:b/>
                <w:i/>
                <w:color w:val="0070C0"/>
                <w:lang w:val="sr-Latn-CS" w:eastAsia="sr-Latn-CS"/>
              </w:rPr>
              <w:t xml:space="preserve">Odlivi gotovine iz aktivnosti finansiranja </w:t>
            </w:r>
          </w:p>
        </w:tc>
        <w:tc>
          <w:tcPr>
            <w:tcW w:w="1701" w:type="dxa"/>
            <w:tcBorders>
              <w:top w:val="single" w:sz="4" w:space="0" w:color="auto"/>
              <w:bottom w:val="single" w:sz="4" w:space="0" w:color="auto"/>
            </w:tcBorders>
            <w:shd w:val="clear" w:color="auto" w:fill="F2F2F2" w:themeFill="background1" w:themeFillShade="F2"/>
            <w:noWrap/>
            <w:vAlign w:val="center"/>
          </w:tcPr>
          <w:p w14:paraId="247CED3A" w14:textId="6729DBA6" w:rsidR="0007184E" w:rsidRPr="00FB60E0" w:rsidRDefault="0073337A" w:rsidP="0007184E">
            <w:pPr>
              <w:jc w:val="right"/>
              <w:rPr>
                <w:b/>
                <w:i/>
                <w:color w:val="0070C0"/>
                <w:lang w:val="sr-Latn-CS" w:eastAsia="sr-Latn-CS"/>
              </w:rPr>
            </w:pPr>
            <w:r w:rsidRPr="00FB60E0">
              <w:rPr>
                <w:b/>
                <w:i/>
                <w:color w:val="0070C0"/>
                <w:lang w:val="sr-Latn-CS" w:eastAsia="sr-Latn-CS"/>
              </w:rPr>
              <w:t>441.545</w:t>
            </w:r>
          </w:p>
        </w:tc>
        <w:tc>
          <w:tcPr>
            <w:tcW w:w="1560" w:type="dxa"/>
            <w:tcBorders>
              <w:top w:val="single" w:sz="4" w:space="0" w:color="auto"/>
              <w:bottom w:val="single" w:sz="4" w:space="0" w:color="auto"/>
            </w:tcBorders>
            <w:shd w:val="clear" w:color="auto" w:fill="auto"/>
            <w:noWrap/>
            <w:vAlign w:val="center"/>
          </w:tcPr>
          <w:p w14:paraId="67A588B5" w14:textId="6492C65B" w:rsidR="0007184E" w:rsidRPr="00FB60E0" w:rsidRDefault="0007184E" w:rsidP="0007184E">
            <w:pPr>
              <w:jc w:val="right"/>
              <w:rPr>
                <w:b/>
                <w:i/>
                <w:color w:val="0070C0"/>
                <w:lang w:val="sr-Latn-CS" w:eastAsia="sr-Latn-CS"/>
              </w:rPr>
            </w:pPr>
            <w:r w:rsidRPr="00FB60E0">
              <w:rPr>
                <w:b/>
                <w:i/>
                <w:color w:val="0070C0"/>
                <w:lang w:val="sr-Latn-CS" w:eastAsia="sr-Latn-CS"/>
              </w:rPr>
              <w:t>374.268</w:t>
            </w:r>
          </w:p>
        </w:tc>
      </w:tr>
      <w:tr w:rsidR="00FB60E0" w:rsidRPr="00FB60E0" w14:paraId="1C144BD3"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7AE41D80" w14:textId="77777777" w:rsidR="0007184E" w:rsidRPr="00FB60E0" w:rsidRDefault="0007184E" w:rsidP="0007184E">
            <w:pPr>
              <w:jc w:val="center"/>
              <w:rPr>
                <w:i/>
                <w:color w:val="0070C0"/>
                <w:lang w:val="sr-Latn-CS" w:eastAsia="sr-Latn-CS"/>
              </w:rPr>
            </w:pPr>
            <w:r w:rsidRPr="00FB60E0">
              <w:rPr>
                <w:i/>
                <w:color w:val="0070C0"/>
                <w:lang w:val="sr-Latn-CS" w:eastAsia="sr-Latn-CS"/>
              </w:rPr>
              <w:t>1.</w:t>
            </w:r>
          </w:p>
        </w:tc>
        <w:tc>
          <w:tcPr>
            <w:tcW w:w="5812" w:type="dxa"/>
            <w:tcBorders>
              <w:top w:val="dotted" w:sz="4" w:space="0" w:color="auto"/>
              <w:bottom w:val="dotted" w:sz="4" w:space="0" w:color="auto"/>
            </w:tcBorders>
            <w:shd w:val="clear" w:color="auto" w:fill="auto"/>
            <w:vAlign w:val="center"/>
          </w:tcPr>
          <w:p w14:paraId="1C4CBD8D" w14:textId="77777777" w:rsidR="0007184E" w:rsidRPr="00FB60E0" w:rsidRDefault="0007184E" w:rsidP="0007184E">
            <w:pPr>
              <w:rPr>
                <w:i/>
                <w:color w:val="0070C0"/>
                <w:lang w:val="sr-Latn-CS" w:eastAsia="sr-Latn-CS"/>
              </w:rPr>
            </w:pPr>
            <w:r w:rsidRPr="00FB60E0">
              <w:rPr>
                <w:i/>
                <w:color w:val="0070C0"/>
                <w:lang w:val="sr-Latn-CS" w:eastAsia="sr-Latn-CS"/>
              </w:rPr>
              <w:t>Odlivi po osnovu otkupa sopstvenih akcija i udjela</w:t>
            </w:r>
          </w:p>
        </w:tc>
        <w:tc>
          <w:tcPr>
            <w:tcW w:w="1701" w:type="dxa"/>
            <w:tcBorders>
              <w:top w:val="dotted" w:sz="4" w:space="0" w:color="auto"/>
              <w:bottom w:val="dotted" w:sz="4" w:space="0" w:color="auto"/>
            </w:tcBorders>
            <w:shd w:val="clear" w:color="auto" w:fill="F2F2F2" w:themeFill="background1" w:themeFillShade="F2"/>
            <w:noWrap/>
            <w:vAlign w:val="center"/>
          </w:tcPr>
          <w:p w14:paraId="47107C0D" w14:textId="4030D1D8"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5E73D08B" w14:textId="732B427C"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563BDDDB"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51ADA3A2" w14:textId="77777777" w:rsidR="0007184E" w:rsidRPr="00FB60E0" w:rsidRDefault="0007184E" w:rsidP="0007184E">
            <w:pPr>
              <w:jc w:val="center"/>
              <w:rPr>
                <w:i/>
                <w:color w:val="0070C0"/>
                <w:lang w:val="sr-Latn-CS" w:eastAsia="sr-Latn-CS"/>
              </w:rPr>
            </w:pPr>
            <w:r w:rsidRPr="00FB60E0">
              <w:rPr>
                <w:i/>
                <w:color w:val="0070C0"/>
                <w:lang w:val="sr-Latn-CS" w:eastAsia="sr-Latn-CS"/>
              </w:rPr>
              <w:t>2.</w:t>
            </w:r>
          </w:p>
        </w:tc>
        <w:tc>
          <w:tcPr>
            <w:tcW w:w="5812" w:type="dxa"/>
            <w:tcBorders>
              <w:top w:val="dotted" w:sz="4" w:space="0" w:color="auto"/>
              <w:bottom w:val="dotted" w:sz="4" w:space="0" w:color="auto"/>
            </w:tcBorders>
            <w:shd w:val="clear" w:color="auto" w:fill="auto"/>
            <w:vAlign w:val="center"/>
          </w:tcPr>
          <w:p w14:paraId="0D6B70B8" w14:textId="77777777" w:rsidR="0007184E" w:rsidRPr="00FB60E0" w:rsidRDefault="0007184E" w:rsidP="0007184E">
            <w:pPr>
              <w:rPr>
                <w:i/>
                <w:color w:val="0070C0"/>
                <w:lang w:val="sr-Latn-CS" w:eastAsia="sr-Latn-CS"/>
              </w:rPr>
            </w:pPr>
            <w:r w:rsidRPr="00FB60E0">
              <w:rPr>
                <w:i/>
                <w:color w:val="0070C0"/>
                <w:lang w:val="sr-Latn-CS" w:eastAsia="sr-Latn-CS"/>
              </w:rPr>
              <w:t>Odlivi po osnovu dugoročnih kredita</w:t>
            </w:r>
          </w:p>
        </w:tc>
        <w:tc>
          <w:tcPr>
            <w:tcW w:w="1701" w:type="dxa"/>
            <w:tcBorders>
              <w:top w:val="dotted" w:sz="4" w:space="0" w:color="auto"/>
              <w:bottom w:val="dotted" w:sz="4" w:space="0" w:color="auto"/>
            </w:tcBorders>
            <w:shd w:val="clear" w:color="auto" w:fill="F2F2F2" w:themeFill="background1" w:themeFillShade="F2"/>
            <w:noWrap/>
            <w:vAlign w:val="center"/>
          </w:tcPr>
          <w:p w14:paraId="6DD007C6" w14:textId="2A5CDC10" w:rsidR="0007184E" w:rsidRPr="00FB60E0" w:rsidRDefault="0073337A" w:rsidP="0007184E">
            <w:pPr>
              <w:jc w:val="right"/>
              <w:rPr>
                <w:i/>
                <w:color w:val="0070C0"/>
                <w:lang w:val="sr-Latn-CS" w:eastAsia="sr-Latn-CS"/>
              </w:rPr>
            </w:pPr>
            <w:r w:rsidRPr="00FB60E0">
              <w:rPr>
                <w:i/>
                <w:color w:val="0070C0"/>
                <w:lang w:val="sr-Latn-CS" w:eastAsia="sr-Latn-CS"/>
              </w:rPr>
              <w:t>131.947</w:t>
            </w:r>
          </w:p>
        </w:tc>
        <w:tc>
          <w:tcPr>
            <w:tcW w:w="1560" w:type="dxa"/>
            <w:tcBorders>
              <w:top w:val="dotted" w:sz="4" w:space="0" w:color="auto"/>
              <w:bottom w:val="dotted" w:sz="4" w:space="0" w:color="auto"/>
            </w:tcBorders>
            <w:shd w:val="clear" w:color="auto" w:fill="auto"/>
            <w:noWrap/>
            <w:vAlign w:val="center"/>
          </w:tcPr>
          <w:p w14:paraId="60C73B54" w14:textId="413E91E9" w:rsidR="0007184E" w:rsidRPr="00FB60E0" w:rsidRDefault="0007184E" w:rsidP="0007184E">
            <w:pPr>
              <w:jc w:val="right"/>
              <w:rPr>
                <w:i/>
                <w:color w:val="0070C0"/>
                <w:lang w:val="sr-Latn-CS" w:eastAsia="sr-Latn-CS"/>
              </w:rPr>
            </w:pPr>
            <w:r w:rsidRPr="00FB60E0">
              <w:rPr>
                <w:i/>
                <w:color w:val="0070C0"/>
                <w:lang w:val="sr-Latn-CS" w:eastAsia="sr-Latn-CS"/>
              </w:rPr>
              <w:t>374.268</w:t>
            </w:r>
          </w:p>
        </w:tc>
      </w:tr>
      <w:tr w:rsidR="00FB60E0" w:rsidRPr="00FB60E0" w14:paraId="6DAD561F"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51BAFA51" w14:textId="77777777" w:rsidR="0007184E" w:rsidRPr="00FB60E0" w:rsidRDefault="0007184E" w:rsidP="0007184E">
            <w:pPr>
              <w:jc w:val="center"/>
              <w:rPr>
                <w:i/>
                <w:color w:val="0070C0"/>
                <w:lang w:val="sr-Latn-CS" w:eastAsia="sr-Latn-CS"/>
              </w:rPr>
            </w:pPr>
            <w:r w:rsidRPr="00FB60E0">
              <w:rPr>
                <w:i/>
                <w:color w:val="0070C0"/>
                <w:lang w:val="sr-Latn-CS" w:eastAsia="sr-Latn-CS"/>
              </w:rPr>
              <w:t>3.</w:t>
            </w:r>
          </w:p>
        </w:tc>
        <w:tc>
          <w:tcPr>
            <w:tcW w:w="5812" w:type="dxa"/>
            <w:tcBorders>
              <w:top w:val="dotted" w:sz="4" w:space="0" w:color="auto"/>
              <w:bottom w:val="dotted" w:sz="4" w:space="0" w:color="auto"/>
            </w:tcBorders>
            <w:shd w:val="clear" w:color="auto" w:fill="auto"/>
            <w:vAlign w:val="center"/>
          </w:tcPr>
          <w:p w14:paraId="0D21D483" w14:textId="77777777" w:rsidR="0007184E" w:rsidRPr="00FB60E0" w:rsidRDefault="0007184E" w:rsidP="0007184E">
            <w:pPr>
              <w:rPr>
                <w:i/>
                <w:color w:val="0070C0"/>
                <w:lang w:val="sr-Latn-CS" w:eastAsia="sr-Latn-CS"/>
              </w:rPr>
            </w:pPr>
            <w:r w:rsidRPr="00FB60E0">
              <w:rPr>
                <w:i/>
                <w:color w:val="0070C0"/>
                <w:lang w:val="sr-Latn-CS" w:eastAsia="sr-Latn-CS"/>
              </w:rPr>
              <w:t>Odlivi po osnovu kratkoročnih kredita</w:t>
            </w:r>
          </w:p>
        </w:tc>
        <w:tc>
          <w:tcPr>
            <w:tcW w:w="1701" w:type="dxa"/>
            <w:tcBorders>
              <w:top w:val="dotted" w:sz="4" w:space="0" w:color="auto"/>
              <w:bottom w:val="dotted" w:sz="4" w:space="0" w:color="auto"/>
            </w:tcBorders>
            <w:shd w:val="clear" w:color="auto" w:fill="F2F2F2" w:themeFill="background1" w:themeFillShade="F2"/>
            <w:noWrap/>
            <w:vAlign w:val="center"/>
          </w:tcPr>
          <w:p w14:paraId="65E26C52" w14:textId="57716A6B" w:rsidR="0007184E" w:rsidRPr="00FB60E0" w:rsidRDefault="00FB60E0" w:rsidP="0007184E">
            <w:pPr>
              <w:jc w:val="right"/>
              <w:rPr>
                <w:i/>
                <w:color w:val="0070C0"/>
                <w:lang w:val="sr-Latn-CS" w:eastAsia="sr-Latn-CS"/>
              </w:rPr>
            </w:pPr>
            <w:r w:rsidRPr="00FB60E0">
              <w:rPr>
                <w:i/>
                <w:color w:val="0070C0"/>
                <w:lang w:val="sr-Latn-CS" w:eastAsia="sr-Latn-CS"/>
              </w:rPr>
              <w:t>309.598</w:t>
            </w:r>
          </w:p>
        </w:tc>
        <w:tc>
          <w:tcPr>
            <w:tcW w:w="1560" w:type="dxa"/>
            <w:tcBorders>
              <w:top w:val="dotted" w:sz="4" w:space="0" w:color="auto"/>
              <w:bottom w:val="dotted" w:sz="4" w:space="0" w:color="auto"/>
            </w:tcBorders>
            <w:shd w:val="clear" w:color="auto" w:fill="auto"/>
            <w:noWrap/>
            <w:vAlign w:val="center"/>
          </w:tcPr>
          <w:p w14:paraId="3A62719D" w14:textId="2B8AE18F"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2E86A451"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2DCDC50B" w14:textId="77777777" w:rsidR="0007184E" w:rsidRPr="00FB60E0" w:rsidRDefault="0007184E" w:rsidP="0007184E">
            <w:pPr>
              <w:jc w:val="center"/>
              <w:rPr>
                <w:i/>
                <w:color w:val="0070C0"/>
                <w:lang w:val="sr-Latn-CS" w:eastAsia="sr-Latn-CS"/>
              </w:rPr>
            </w:pPr>
            <w:r w:rsidRPr="00FB60E0">
              <w:rPr>
                <w:i/>
                <w:color w:val="0070C0"/>
                <w:lang w:val="sr-Latn-CS" w:eastAsia="sr-Latn-CS"/>
              </w:rPr>
              <w:t>4.</w:t>
            </w:r>
          </w:p>
        </w:tc>
        <w:tc>
          <w:tcPr>
            <w:tcW w:w="5812" w:type="dxa"/>
            <w:tcBorders>
              <w:top w:val="dotted" w:sz="4" w:space="0" w:color="auto"/>
              <w:bottom w:val="dotted" w:sz="4" w:space="0" w:color="auto"/>
            </w:tcBorders>
            <w:shd w:val="clear" w:color="auto" w:fill="auto"/>
            <w:vAlign w:val="center"/>
          </w:tcPr>
          <w:p w14:paraId="4A0D127C" w14:textId="77777777" w:rsidR="0007184E" w:rsidRPr="00FB60E0" w:rsidRDefault="0007184E" w:rsidP="0007184E">
            <w:pPr>
              <w:rPr>
                <w:i/>
                <w:color w:val="0070C0"/>
                <w:lang w:val="sr-Latn-CS" w:eastAsia="sr-Latn-CS"/>
              </w:rPr>
            </w:pPr>
            <w:r w:rsidRPr="00FB60E0">
              <w:rPr>
                <w:i/>
                <w:color w:val="0070C0"/>
                <w:lang w:val="sr-Latn-CS" w:eastAsia="sr-Latn-CS"/>
              </w:rPr>
              <w:t>Odlivi po osnovu  lizinga</w:t>
            </w:r>
          </w:p>
        </w:tc>
        <w:tc>
          <w:tcPr>
            <w:tcW w:w="1701" w:type="dxa"/>
            <w:tcBorders>
              <w:top w:val="dotted" w:sz="4" w:space="0" w:color="auto"/>
              <w:bottom w:val="dotted" w:sz="4" w:space="0" w:color="auto"/>
            </w:tcBorders>
            <w:shd w:val="clear" w:color="auto" w:fill="F2F2F2" w:themeFill="background1" w:themeFillShade="F2"/>
            <w:noWrap/>
            <w:vAlign w:val="center"/>
          </w:tcPr>
          <w:p w14:paraId="728AF091" w14:textId="3C6C8C62"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573BDC7E" w14:textId="2156CD54"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1988373C"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7E5A8965" w14:textId="77777777" w:rsidR="0007184E" w:rsidRPr="00FB60E0" w:rsidRDefault="0007184E" w:rsidP="0007184E">
            <w:pPr>
              <w:jc w:val="center"/>
              <w:rPr>
                <w:i/>
                <w:color w:val="0070C0"/>
                <w:lang w:val="sr-Latn-CS" w:eastAsia="sr-Latn-CS"/>
              </w:rPr>
            </w:pPr>
            <w:r w:rsidRPr="00FB60E0">
              <w:rPr>
                <w:i/>
                <w:color w:val="0070C0"/>
                <w:lang w:val="sr-Latn-CS" w:eastAsia="sr-Latn-CS"/>
              </w:rPr>
              <w:t>5.</w:t>
            </w:r>
          </w:p>
        </w:tc>
        <w:tc>
          <w:tcPr>
            <w:tcW w:w="5812" w:type="dxa"/>
            <w:tcBorders>
              <w:top w:val="dotted" w:sz="4" w:space="0" w:color="auto"/>
              <w:bottom w:val="dotted" w:sz="4" w:space="0" w:color="auto"/>
            </w:tcBorders>
            <w:shd w:val="clear" w:color="auto" w:fill="auto"/>
            <w:vAlign w:val="center"/>
          </w:tcPr>
          <w:p w14:paraId="7255DCF4" w14:textId="77777777" w:rsidR="0007184E" w:rsidRPr="00FB60E0" w:rsidRDefault="0007184E" w:rsidP="0007184E">
            <w:pPr>
              <w:rPr>
                <w:i/>
                <w:color w:val="0070C0"/>
                <w:lang w:val="sr-Latn-CS" w:eastAsia="sr-Latn-CS"/>
              </w:rPr>
            </w:pPr>
            <w:r w:rsidRPr="00FB60E0">
              <w:rPr>
                <w:i/>
                <w:color w:val="0070C0"/>
                <w:lang w:val="sr-Latn-CS" w:eastAsia="sr-Latn-CS"/>
              </w:rPr>
              <w:t>Odlivi po osnovu dužničkih instrumenata</w:t>
            </w:r>
          </w:p>
        </w:tc>
        <w:tc>
          <w:tcPr>
            <w:tcW w:w="1701" w:type="dxa"/>
            <w:tcBorders>
              <w:top w:val="dotted" w:sz="4" w:space="0" w:color="auto"/>
              <w:bottom w:val="dotted" w:sz="4" w:space="0" w:color="auto"/>
            </w:tcBorders>
            <w:shd w:val="clear" w:color="auto" w:fill="F2F2F2" w:themeFill="background1" w:themeFillShade="F2"/>
            <w:noWrap/>
            <w:vAlign w:val="center"/>
          </w:tcPr>
          <w:p w14:paraId="630A60D1" w14:textId="2B525748"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20312C96" w14:textId="6C561DCF"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0C81320B"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19BBA9E1" w14:textId="77777777" w:rsidR="0007184E" w:rsidRPr="00FB60E0" w:rsidRDefault="0007184E" w:rsidP="0007184E">
            <w:pPr>
              <w:jc w:val="center"/>
              <w:rPr>
                <w:i/>
                <w:color w:val="0070C0"/>
                <w:lang w:val="sr-Latn-CS" w:eastAsia="sr-Latn-CS"/>
              </w:rPr>
            </w:pPr>
            <w:r w:rsidRPr="00FB60E0">
              <w:rPr>
                <w:i/>
                <w:color w:val="0070C0"/>
                <w:lang w:val="sr-Latn-CS" w:eastAsia="sr-Latn-CS"/>
              </w:rPr>
              <w:t>6.</w:t>
            </w:r>
          </w:p>
        </w:tc>
        <w:tc>
          <w:tcPr>
            <w:tcW w:w="5812" w:type="dxa"/>
            <w:tcBorders>
              <w:top w:val="dotted" w:sz="4" w:space="0" w:color="auto"/>
              <w:bottom w:val="dotted" w:sz="4" w:space="0" w:color="auto"/>
            </w:tcBorders>
            <w:shd w:val="clear" w:color="auto" w:fill="auto"/>
            <w:vAlign w:val="center"/>
          </w:tcPr>
          <w:p w14:paraId="4F70CF3D" w14:textId="77777777" w:rsidR="0007184E" w:rsidRPr="00FB60E0" w:rsidRDefault="0007184E" w:rsidP="0007184E">
            <w:pPr>
              <w:rPr>
                <w:i/>
                <w:color w:val="0070C0"/>
                <w:lang w:val="sr-Latn-CS" w:eastAsia="sr-Latn-CS"/>
              </w:rPr>
            </w:pPr>
            <w:r w:rsidRPr="00FB60E0">
              <w:rPr>
                <w:i/>
                <w:color w:val="0070C0"/>
                <w:lang w:val="sr-Latn-CS" w:eastAsia="sr-Latn-CS"/>
              </w:rPr>
              <w:t>Odlivi po osnovu isplaćenih dividendi</w:t>
            </w:r>
          </w:p>
        </w:tc>
        <w:tc>
          <w:tcPr>
            <w:tcW w:w="1701" w:type="dxa"/>
            <w:tcBorders>
              <w:top w:val="dotted" w:sz="4" w:space="0" w:color="auto"/>
              <w:bottom w:val="dotted" w:sz="4" w:space="0" w:color="auto"/>
            </w:tcBorders>
            <w:shd w:val="clear" w:color="auto" w:fill="F2F2F2" w:themeFill="background1" w:themeFillShade="F2"/>
            <w:noWrap/>
            <w:vAlign w:val="center"/>
          </w:tcPr>
          <w:p w14:paraId="35CB4156" w14:textId="10EB2A2B"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5196427A" w14:textId="48A179F5"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631373A4" w14:textId="77777777" w:rsidTr="00B417A2">
        <w:trPr>
          <w:trHeight w:val="255"/>
        </w:trPr>
        <w:tc>
          <w:tcPr>
            <w:tcW w:w="851" w:type="dxa"/>
            <w:tcBorders>
              <w:top w:val="dotted" w:sz="4" w:space="0" w:color="auto"/>
              <w:bottom w:val="dotted" w:sz="4" w:space="0" w:color="auto"/>
            </w:tcBorders>
            <w:shd w:val="clear" w:color="auto" w:fill="auto"/>
            <w:noWrap/>
            <w:vAlign w:val="bottom"/>
          </w:tcPr>
          <w:p w14:paraId="53697CCD" w14:textId="77777777" w:rsidR="0007184E" w:rsidRPr="00FB60E0" w:rsidRDefault="0007184E" w:rsidP="0007184E">
            <w:pPr>
              <w:jc w:val="center"/>
              <w:rPr>
                <w:i/>
                <w:color w:val="0070C0"/>
                <w:lang w:val="sr-Latn-CS" w:eastAsia="sr-Latn-CS"/>
              </w:rPr>
            </w:pPr>
            <w:r w:rsidRPr="00FB60E0">
              <w:rPr>
                <w:i/>
                <w:color w:val="0070C0"/>
                <w:lang w:val="sr-Latn-CS" w:eastAsia="sr-Latn-CS"/>
              </w:rPr>
              <w:t>7.</w:t>
            </w:r>
          </w:p>
        </w:tc>
        <w:tc>
          <w:tcPr>
            <w:tcW w:w="5812" w:type="dxa"/>
            <w:tcBorders>
              <w:top w:val="dotted" w:sz="4" w:space="0" w:color="auto"/>
              <w:bottom w:val="dotted" w:sz="4" w:space="0" w:color="auto"/>
            </w:tcBorders>
            <w:shd w:val="clear" w:color="auto" w:fill="auto"/>
            <w:vAlign w:val="center"/>
          </w:tcPr>
          <w:p w14:paraId="10E5B624" w14:textId="77777777" w:rsidR="0007184E" w:rsidRPr="00FB60E0" w:rsidRDefault="0007184E" w:rsidP="0007184E">
            <w:pPr>
              <w:rPr>
                <w:i/>
                <w:color w:val="0070C0"/>
                <w:lang w:val="sr-Latn-CS" w:eastAsia="sr-Latn-CS"/>
              </w:rPr>
            </w:pPr>
            <w:r w:rsidRPr="00FB60E0">
              <w:rPr>
                <w:i/>
                <w:color w:val="0070C0"/>
                <w:lang w:val="sr-Latn-CS" w:eastAsia="sr-Latn-CS"/>
              </w:rPr>
              <w:t>Ostali odlivi iz aktivnosti finansiranja</w:t>
            </w:r>
          </w:p>
        </w:tc>
        <w:tc>
          <w:tcPr>
            <w:tcW w:w="1701" w:type="dxa"/>
            <w:tcBorders>
              <w:top w:val="dotted" w:sz="4" w:space="0" w:color="auto"/>
              <w:bottom w:val="dotted" w:sz="4" w:space="0" w:color="auto"/>
            </w:tcBorders>
            <w:shd w:val="clear" w:color="auto" w:fill="F2F2F2" w:themeFill="background1" w:themeFillShade="F2"/>
            <w:noWrap/>
            <w:vAlign w:val="center"/>
          </w:tcPr>
          <w:p w14:paraId="57894B9C" w14:textId="28BD7243" w:rsidR="0007184E" w:rsidRPr="00FB60E0" w:rsidRDefault="0007184E"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492672EB" w14:textId="5969BB22"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493F2851" w14:textId="77777777" w:rsidTr="00B417A2">
        <w:trPr>
          <w:trHeight w:val="338"/>
        </w:trPr>
        <w:tc>
          <w:tcPr>
            <w:tcW w:w="851" w:type="dxa"/>
            <w:tcBorders>
              <w:top w:val="single" w:sz="4" w:space="0" w:color="auto"/>
              <w:bottom w:val="single" w:sz="4" w:space="0" w:color="auto"/>
            </w:tcBorders>
            <w:shd w:val="clear" w:color="auto" w:fill="auto"/>
            <w:noWrap/>
            <w:vAlign w:val="center"/>
          </w:tcPr>
          <w:p w14:paraId="7C484559" w14:textId="77777777" w:rsidR="0007184E" w:rsidRPr="00FB60E0" w:rsidRDefault="0007184E" w:rsidP="0007184E">
            <w:pPr>
              <w:rPr>
                <w:b/>
                <w:i/>
                <w:color w:val="0070C0"/>
                <w:lang w:val="sr-Latn-CS" w:eastAsia="sr-Latn-CS"/>
              </w:rPr>
            </w:pPr>
            <w:r w:rsidRPr="00FB60E0">
              <w:rPr>
                <w:b/>
                <w:i/>
                <w:color w:val="0070C0"/>
                <w:lang w:val="sr-Latn-CS" w:eastAsia="sr-Latn-CS"/>
              </w:rPr>
              <w:t>III</w:t>
            </w:r>
          </w:p>
        </w:tc>
        <w:tc>
          <w:tcPr>
            <w:tcW w:w="5812" w:type="dxa"/>
            <w:tcBorders>
              <w:top w:val="single" w:sz="4" w:space="0" w:color="auto"/>
              <w:bottom w:val="single" w:sz="4" w:space="0" w:color="auto"/>
            </w:tcBorders>
            <w:shd w:val="clear" w:color="auto" w:fill="auto"/>
            <w:vAlign w:val="center"/>
          </w:tcPr>
          <w:p w14:paraId="7B996150" w14:textId="77777777" w:rsidR="0007184E" w:rsidRPr="00FB60E0" w:rsidRDefault="0007184E" w:rsidP="0007184E">
            <w:pPr>
              <w:rPr>
                <w:b/>
                <w:i/>
                <w:color w:val="0070C0"/>
                <w:lang w:val="sr-Latn-CS" w:eastAsia="sr-Latn-CS"/>
              </w:rPr>
            </w:pPr>
            <w:r w:rsidRPr="00FB60E0">
              <w:rPr>
                <w:b/>
                <w:i/>
                <w:color w:val="0070C0"/>
                <w:lang w:val="sr-Latn-CS" w:eastAsia="sr-Latn-CS"/>
              </w:rPr>
              <w:t xml:space="preserve">Neto priliv gotovine iz atkivnosti finansiranja  </w:t>
            </w:r>
          </w:p>
        </w:tc>
        <w:tc>
          <w:tcPr>
            <w:tcW w:w="1701" w:type="dxa"/>
            <w:tcBorders>
              <w:top w:val="single" w:sz="4" w:space="0" w:color="auto"/>
              <w:bottom w:val="single" w:sz="4" w:space="0" w:color="auto"/>
            </w:tcBorders>
            <w:shd w:val="clear" w:color="auto" w:fill="F2F2F2" w:themeFill="background1" w:themeFillShade="F2"/>
            <w:noWrap/>
            <w:vAlign w:val="center"/>
          </w:tcPr>
          <w:p w14:paraId="46372F2D" w14:textId="2F68ADA6" w:rsidR="0007184E" w:rsidRPr="00FB60E0" w:rsidRDefault="00FB60E0" w:rsidP="0007184E">
            <w:pPr>
              <w:jc w:val="right"/>
              <w:rPr>
                <w:b/>
                <w:i/>
                <w:color w:val="0070C0"/>
                <w:lang w:val="sr-Latn-CS" w:eastAsia="sr-Latn-CS"/>
              </w:rPr>
            </w:pPr>
            <w:r w:rsidRPr="00FB60E0">
              <w:rPr>
                <w:b/>
                <w:i/>
                <w:color w:val="0070C0"/>
                <w:lang w:val="sr-Latn-CS" w:eastAsia="sr-Latn-CS"/>
              </w:rPr>
              <w:t>1.558.455</w:t>
            </w:r>
          </w:p>
        </w:tc>
        <w:tc>
          <w:tcPr>
            <w:tcW w:w="1560" w:type="dxa"/>
            <w:tcBorders>
              <w:top w:val="single" w:sz="4" w:space="0" w:color="auto"/>
              <w:bottom w:val="single" w:sz="4" w:space="0" w:color="auto"/>
            </w:tcBorders>
            <w:shd w:val="clear" w:color="auto" w:fill="auto"/>
            <w:noWrap/>
            <w:vAlign w:val="center"/>
          </w:tcPr>
          <w:p w14:paraId="4E19A797" w14:textId="65F07FEE" w:rsidR="0007184E" w:rsidRPr="00FB60E0" w:rsidRDefault="0007184E" w:rsidP="0007184E">
            <w:pPr>
              <w:jc w:val="right"/>
              <w:rPr>
                <w:b/>
                <w:i/>
                <w:color w:val="0070C0"/>
                <w:lang w:val="sr-Latn-CS" w:eastAsia="sr-Latn-CS"/>
              </w:rPr>
            </w:pPr>
            <w:r w:rsidRPr="00FB60E0">
              <w:rPr>
                <w:b/>
                <w:i/>
                <w:color w:val="0070C0"/>
                <w:lang w:val="sr-Latn-CS" w:eastAsia="sr-Latn-CS"/>
              </w:rPr>
              <w:t>0</w:t>
            </w:r>
          </w:p>
        </w:tc>
      </w:tr>
      <w:tr w:rsidR="00FB60E0" w:rsidRPr="00FB60E0" w14:paraId="4377B8AB" w14:textId="77777777" w:rsidTr="00B417A2">
        <w:trPr>
          <w:trHeight w:val="327"/>
        </w:trPr>
        <w:tc>
          <w:tcPr>
            <w:tcW w:w="851" w:type="dxa"/>
            <w:tcBorders>
              <w:top w:val="single" w:sz="4" w:space="0" w:color="auto"/>
              <w:bottom w:val="double" w:sz="6" w:space="0" w:color="auto"/>
            </w:tcBorders>
            <w:shd w:val="clear" w:color="auto" w:fill="auto"/>
            <w:noWrap/>
            <w:vAlign w:val="center"/>
          </w:tcPr>
          <w:p w14:paraId="16FA8AD0" w14:textId="77777777" w:rsidR="0007184E" w:rsidRPr="00FB60E0" w:rsidRDefault="0007184E" w:rsidP="0007184E">
            <w:pPr>
              <w:rPr>
                <w:b/>
                <w:i/>
                <w:color w:val="0070C0"/>
                <w:lang w:val="sr-Latn-CS" w:eastAsia="sr-Latn-CS"/>
              </w:rPr>
            </w:pPr>
            <w:r w:rsidRPr="00FB60E0">
              <w:rPr>
                <w:b/>
                <w:i/>
                <w:color w:val="0070C0"/>
                <w:lang w:val="sr-Latn-CS" w:eastAsia="sr-Latn-CS"/>
              </w:rPr>
              <w:t>IV</w:t>
            </w:r>
          </w:p>
        </w:tc>
        <w:tc>
          <w:tcPr>
            <w:tcW w:w="5812" w:type="dxa"/>
            <w:tcBorders>
              <w:top w:val="single" w:sz="4" w:space="0" w:color="auto"/>
              <w:bottom w:val="double" w:sz="6" w:space="0" w:color="auto"/>
            </w:tcBorders>
            <w:shd w:val="clear" w:color="auto" w:fill="auto"/>
            <w:vAlign w:val="center"/>
          </w:tcPr>
          <w:p w14:paraId="24AC09CF" w14:textId="77777777" w:rsidR="0007184E" w:rsidRPr="00FB60E0" w:rsidRDefault="0007184E" w:rsidP="0007184E">
            <w:pPr>
              <w:rPr>
                <w:b/>
                <w:i/>
                <w:color w:val="0070C0"/>
                <w:lang w:val="sr-Latn-CS" w:eastAsia="sr-Latn-CS"/>
              </w:rPr>
            </w:pPr>
            <w:r w:rsidRPr="00FB60E0">
              <w:rPr>
                <w:b/>
                <w:i/>
                <w:color w:val="0070C0"/>
                <w:lang w:val="sr-Latn-CS" w:eastAsia="sr-Latn-CS"/>
              </w:rPr>
              <w:t xml:space="preserve">Neto odliv gotovine iz aktivnosti finansiranja </w:t>
            </w:r>
          </w:p>
        </w:tc>
        <w:tc>
          <w:tcPr>
            <w:tcW w:w="1701" w:type="dxa"/>
            <w:tcBorders>
              <w:top w:val="single" w:sz="4" w:space="0" w:color="auto"/>
              <w:bottom w:val="double" w:sz="6" w:space="0" w:color="auto"/>
            </w:tcBorders>
            <w:shd w:val="clear" w:color="auto" w:fill="F2F2F2" w:themeFill="background1" w:themeFillShade="F2"/>
            <w:noWrap/>
            <w:vAlign w:val="center"/>
          </w:tcPr>
          <w:p w14:paraId="7700FF2C" w14:textId="5DDA98D6" w:rsidR="0007184E" w:rsidRPr="00FB60E0" w:rsidRDefault="00FB60E0" w:rsidP="0007184E">
            <w:pPr>
              <w:jc w:val="right"/>
              <w:rPr>
                <w:b/>
                <w:i/>
                <w:color w:val="0070C0"/>
                <w:lang w:val="sr-Latn-CS" w:eastAsia="sr-Latn-CS"/>
              </w:rPr>
            </w:pPr>
            <w:r w:rsidRPr="00FB60E0">
              <w:rPr>
                <w:b/>
                <w:i/>
                <w:color w:val="0070C0"/>
                <w:lang w:val="sr-Latn-CS" w:eastAsia="sr-Latn-CS"/>
              </w:rPr>
              <w:t>0</w:t>
            </w:r>
          </w:p>
        </w:tc>
        <w:tc>
          <w:tcPr>
            <w:tcW w:w="1560" w:type="dxa"/>
            <w:tcBorders>
              <w:top w:val="single" w:sz="4" w:space="0" w:color="auto"/>
              <w:bottom w:val="double" w:sz="6" w:space="0" w:color="auto"/>
            </w:tcBorders>
            <w:shd w:val="clear" w:color="auto" w:fill="auto"/>
            <w:noWrap/>
            <w:vAlign w:val="center"/>
          </w:tcPr>
          <w:p w14:paraId="7C4A24EE" w14:textId="0D8445FC" w:rsidR="0007184E" w:rsidRPr="00FB60E0" w:rsidRDefault="0007184E" w:rsidP="0007184E">
            <w:pPr>
              <w:jc w:val="right"/>
              <w:rPr>
                <w:b/>
                <w:i/>
                <w:color w:val="0070C0"/>
                <w:lang w:val="sr-Latn-CS" w:eastAsia="sr-Latn-CS"/>
              </w:rPr>
            </w:pPr>
            <w:r w:rsidRPr="00FB60E0">
              <w:rPr>
                <w:b/>
                <w:i/>
                <w:color w:val="0070C0"/>
                <w:lang w:val="sr-Latn-CS" w:eastAsia="sr-Latn-CS"/>
              </w:rPr>
              <w:t>124.268</w:t>
            </w:r>
          </w:p>
        </w:tc>
      </w:tr>
    </w:tbl>
    <w:p w14:paraId="62F45BD9" w14:textId="77777777" w:rsidR="004D207D" w:rsidRPr="00C77F09" w:rsidRDefault="004D207D" w:rsidP="004D207D">
      <w:pPr>
        <w:jc w:val="both"/>
        <w:rPr>
          <w:b/>
          <w:i/>
          <w:lang w:val="sr-Latn-CS"/>
        </w:rPr>
      </w:pPr>
    </w:p>
    <w:p w14:paraId="53748AF8" w14:textId="254968A9" w:rsidR="004D207D" w:rsidRPr="00FB60E0" w:rsidRDefault="004D207D" w:rsidP="00571B6B">
      <w:pPr>
        <w:ind w:left="-426" w:right="43"/>
        <w:jc w:val="both"/>
        <w:rPr>
          <w:color w:val="0070C0"/>
          <w:lang w:val="sr-Cyrl-CS"/>
        </w:rPr>
      </w:pPr>
      <w:r w:rsidRPr="00FB60E0">
        <w:rPr>
          <w:b/>
          <w:i/>
          <w:color w:val="0070C0"/>
          <w:lang w:val="sr-Cyrl-CS"/>
        </w:rPr>
        <w:t>Prilivi gotovine iz aktivnosti finansiranja</w:t>
      </w:r>
      <w:r w:rsidRPr="00FB60E0">
        <w:rPr>
          <w:color w:val="0070C0"/>
          <w:lang w:val="sr-Cyrl-CS"/>
        </w:rPr>
        <w:t xml:space="preserve">  u oba posmatrana perioda odnose se na </w:t>
      </w:r>
      <w:r w:rsidRPr="00FB60E0">
        <w:rPr>
          <w:color w:val="0070C0"/>
          <w:lang w:val="sr-Latn-CS"/>
        </w:rPr>
        <w:t>prilive po osnovu</w:t>
      </w:r>
      <w:r w:rsidR="007E428E" w:rsidRPr="00FB60E0">
        <w:rPr>
          <w:color w:val="0070C0"/>
          <w:lang w:val="sr-Latn-CS"/>
        </w:rPr>
        <w:t xml:space="preserve"> </w:t>
      </w:r>
      <w:r w:rsidRPr="00FB60E0">
        <w:rPr>
          <w:color w:val="0070C0"/>
          <w:lang w:val="sr-Latn-CS"/>
        </w:rPr>
        <w:t xml:space="preserve">kredita i u tekućem periodu su </w:t>
      </w:r>
      <w:r w:rsidR="00FB60E0" w:rsidRPr="00FB60E0">
        <w:rPr>
          <w:color w:val="0070C0"/>
          <w:lang w:val="sr-Latn-CS"/>
        </w:rPr>
        <w:t>veći</w:t>
      </w:r>
      <w:r w:rsidRPr="00FB60E0">
        <w:rPr>
          <w:color w:val="0070C0"/>
          <w:lang w:val="sr-Latn-CS"/>
        </w:rPr>
        <w:t xml:space="preserve"> za </w:t>
      </w:r>
      <w:r w:rsidR="00FB60E0" w:rsidRPr="00FB60E0">
        <w:rPr>
          <w:color w:val="0070C0"/>
          <w:lang w:val="sr-Latn-CS"/>
        </w:rPr>
        <w:t>1.750.000</w:t>
      </w:r>
      <w:r w:rsidRPr="00FB60E0">
        <w:rPr>
          <w:color w:val="0070C0"/>
          <w:lang w:val="sr-Latn-CS"/>
        </w:rPr>
        <w:t xml:space="preserve"> KM u odnosu na prethodni period. Ovi prilivi se odnose na odobrene</w:t>
      </w:r>
      <w:r w:rsidR="00FB60E0" w:rsidRPr="00FB60E0">
        <w:rPr>
          <w:color w:val="0070C0"/>
          <w:lang w:val="sr-Latn-CS"/>
        </w:rPr>
        <w:t xml:space="preserve"> dugoročne i kratkoročne</w:t>
      </w:r>
      <w:r w:rsidRPr="00FB60E0">
        <w:rPr>
          <w:color w:val="0070C0"/>
          <w:lang w:val="sr-Latn-CS"/>
        </w:rPr>
        <w:t xml:space="preserve"> kredite od poslovnih banaka.</w:t>
      </w:r>
    </w:p>
    <w:p w14:paraId="39041E97" w14:textId="77777777" w:rsidR="004D207D" w:rsidRPr="00C77F09" w:rsidRDefault="004D207D" w:rsidP="00571B6B">
      <w:pPr>
        <w:ind w:left="-426" w:right="43"/>
        <w:jc w:val="both"/>
        <w:rPr>
          <w:lang w:val="sr-Cyrl-CS"/>
        </w:rPr>
      </w:pPr>
    </w:p>
    <w:p w14:paraId="6E16602B" w14:textId="05F5288A" w:rsidR="004D207D" w:rsidRPr="00FB60E0" w:rsidRDefault="004D207D" w:rsidP="00571B6B">
      <w:pPr>
        <w:ind w:left="-426" w:right="43"/>
        <w:jc w:val="both"/>
        <w:rPr>
          <w:color w:val="0070C0"/>
          <w:lang w:val="sr-Latn-CS"/>
        </w:rPr>
      </w:pPr>
      <w:r w:rsidRPr="00FB60E0">
        <w:rPr>
          <w:b/>
          <w:i/>
          <w:color w:val="0070C0"/>
          <w:lang w:val="sr-Cyrl-CS"/>
        </w:rPr>
        <w:t>Odlivi gotovine iz aktivnosti finansiranja</w:t>
      </w:r>
      <w:r w:rsidRPr="00FB60E0">
        <w:rPr>
          <w:b/>
          <w:i/>
          <w:color w:val="0070C0"/>
          <w:lang w:val="sr-Latn-CS"/>
        </w:rPr>
        <w:t xml:space="preserve">: </w:t>
      </w:r>
      <w:r w:rsidRPr="00FB60E0">
        <w:rPr>
          <w:color w:val="0070C0"/>
          <w:lang w:val="sr-Cyrl-CS"/>
        </w:rPr>
        <w:t xml:space="preserve">U tekućem periodu ostvaren je odliv po navedenom osnovu </w:t>
      </w:r>
      <w:r w:rsidR="006902D0" w:rsidRPr="00FB60E0">
        <w:rPr>
          <w:color w:val="0070C0"/>
          <w:lang w:val="bs-Latn-BA"/>
        </w:rPr>
        <w:t xml:space="preserve">veći za </w:t>
      </w:r>
      <w:r w:rsidR="00FB60E0" w:rsidRPr="00FB60E0">
        <w:rPr>
          <w:color w:val="0070C0"/>
          <w:lang w:val="bs-Latn-BA"/>
        </w:rPr>
        <w:t>67.277</w:t>
      </w:r>
      <w:r w:rsidRPr="00FB60E0">
        <w:rPr>
          <w:color w:val="0070C0"/>
          <w:lang w:val="sr-Latn-CS"/>
        </w:rPr>
        <w:t xml:space="preserve"> KM nego u prethodnom periodu, a ukupni odlivi ostvareni su po osnovu  </w:t>
      </w:r>
      <w:r w:rsidR="00EA1864" w:rsidRPr="00FB60E0">
        <w:rPr>
          <w:color w:val="0070C0"/>
          <w:lang w:val="sr-Latn-CS"/>
        </w:rPr>
        <w:t xml:space="preserve">dugoročnih </w:t>
      </w:r>
      <w:r w:rsidR="00FB60E0" w:rsidRPr="00FB60E0">
        <w:rPr>
          <w:color w:val="0070C0"/>
          <w:lang w:val="sr-Latn-CS"/>
        </w:rPr>
        <w:t xml:space="preserve">i krarkoročnih </w:t>
      </w:r>
      <w:r w:rsidRPr="00FB60E0">
        <w:rPr>
          <w:color w:val="0070C0"/>
          <w:lang w:val="sr-Latn-CS"/>
        </w:rPr>
        <w:t xml:space="preserve">kredita i odnose se na vraćanje </w:t>
      </w:r>
      <w:r w:rsidR="006902D0" w:rsidRPr="00FB60E0">
        <w:rPr>
          <w:color w:val="0070C0"/>
          <w:lang w:val="sr-Latn-CS"/>
        </w:rPr>
        <w:t>kredita</w:t>
      </w:r>
      <w:r w:rsidRPr="00FB60E0">
        <w:rPr>
          <w:color w:val="0070C0"/>
          <w:lang w:val="sr-Latn-CS"/>
        </w:rPr>
        <w:t xml:space="preserve"> prema poslovnim bankama</w:t>
      </w:r>
      <w:r w:rsidR="006902D0" w:rsidRPr="00FB60E0">
        <w:rPr>
          <w:color w:val="0070C0"/>
          <w:lang w:val="sr-Latn-CS"/>
        </w:rPr>
        <w:t>.</w:t>
      </w:r>
      <w:r w:rsidRPr="00FB60E0">
        <w:rPr>
          <w:color w:val="0070C0"/>
          <w:lang w:val="sr-Latn-CS"/>
        </w:rPr>
        <w:t xml:space="preserve"> </w:t>
      </w:r>
    </w:p>
    <w:p w14:paraId="6B743F3D" w14:textId="77777777" w:rsidR="004D207D" w:rsidRPr="00C77F09" w:rsidRDefault="004D207D" w:rsidP="00571B6B">
      <w:pPr>
        <w:ind w:left="-426" w:right="43"/>
        <w:jc w:val="both"/>
        <w:rPr>
          <w:lang w:val="sr-Cyrl-CS"/>
        </w:rPr>
      </w:pPr>
    </w:p>
    <w:p w14:paraId="65AAFD78" w14:textId="0E536182" w:rsidR="004D207D" w:rsidRPr="0007184E" w:rsidRDefault="004D207D" w:rsidP="00571B6B">
      <w:pPr>
        <w:ind w:left="-426" w:right="43"/>
        <w:jc w:val="both"/>
        <w:rPr>
          <w:color w:val="0070C0"/>
          <w:lang w:val="sr-Latn-CS" w:eastAsia="sr-Latn-CS"/>
        </w:rPr>
      </w:pPr>
      <w:r w:rsidRPr="00FB60E0">
        <w:rPr>
          <w:b/>
          <w:i/>
          <w:color w:val="0070C0"/>
          <w:lang w:val="sr-Latn-CS" w:eastAsia="sr-Latn-CS"/>
        </w:rPr>
        <w:lastRenderedPageBreak/>
        <w:t xml:space="preserve">Neto </w:t>
      </w:r>
      <w:r w:rsidR="00FB60E0" w:rsidRPr="00FB60E0">
        <w:rPr>
          <w:b/>
          <w:i/>
          <w:color w:val="0070C0"/>
          <w:lang w:val="sr-Latn-CS" w:eastAsia="sr-Latn-CS"/>
        </w:rPr>
        <w:t>priliv</w:t>
      </w:r>
      <w:r w:rsidRPr="00FB60E0">
        <w:rPr>
          <w:b/>
          <w:i/>
          <w:color w:val="0070C0"/>
          <w:lang w:val="sr-Latn-CS" w:eastAsia="sr-Latn-CS"/>
        </w:rPr>
        <w:t xml:space="preserve"> gotovine iz atkivnosti finansiranja. </w:t>
      </w:r>
      <w:r w:rsidRPr="00FB60E0">
        <w:rPr>
          <w:color w:val="0070C0"/>
          <w:lang w:val="sr-Latn-CS" w:eastAsia="sr-Latn-CS"/>
        </w:rPr>
        <w:t xml:space="preserve">U tekućem periodu ostvaren je neto </w:t>
      </w:r>
      <w:r w:rsidR="00FB60E0" w:rsidRPr="00FB60E0">
        <w:rPr>
          <w:color w:val="0070C0"/>
          <w:lang w:val="sr-Latn-CS" w:eastAsia="sr-Latn-CS"/>
        </w:rPr>
        <w:t>priliv</w:t>
      </w:r>
      <w:r w:rsidRPr="00FB60E0">
        <w:rPr>
          <w:color w:val="0070C0"/>
          <w:lang w:val="sr-Latn-CS" w:eastAsia="sr-Latn-CS"/>
        </w:rPr>
        <w:t xml:space="preserve"> gotovine po navedenom osnovu u iznosu od </w:t>
      </w:r>
      <w:r w:rsidR="00FB60E0" w:rsidRPr="00FB60E0">
        <w:rPr>
          <w:color w:val="0070C0"/>
          <w:lang w:val="sr-Latn-CS" w:eastAsia="sr-Latn-CS"/>
        </w:rPr>
        <w:t>1.558.455</w:t>
      </w:r>
      <w:r w:rsidRPr="00FB60E0">
        <w:rPr>
          <w:color w:val="0070C0"/>
          <w:lang w:val="sr-Latn-CS" w:eastAsia="sr-Latn-CS"/>
        </w:rPr>
        <w:t xml:space="preserve"> KM, dok je prethodnom periodu ostvareni neto </w:t>
      </w:r>
      <w:r w:rsidR="0007184E" w:rsidRPr="00FB60E0">
        <w:rPr>
          <w:color w:val="0070C0"/>
          <w:lang w:val="sr-Latn-CS" w:eastAsia="sr-Latn-CS"/>
        </w:rPr>
        <w:t>odliv</w:t>
      </w:r>
      <w:r w:rsidRPr="0007184E">
        <w:rPr>
          <w:color w:val="0070C0"/>
          <w:lang w:val="sr-Latn-CS" w:eastAsia="sr-Latn-CS"/>
        </w:rPr>
        <w:t xml:space="preserve"> u iznosu od </w:t>
      </w:r>
      <w:r w:rsidR="0007184E" w:rsidRPr="0007184E">
        <w:rPr>
          <w:color w:val="0070C0"/>
          <w:lang w:val="sr-Latn-CS" w:eastAsia="sr-Latn-CS"/>
        </w:rPr>
        <w:t>124.268</w:t>
      </w:r>
      <w:r w:rsidRPr="0007184E">
        <w:rPr>
          <w:color w:val="0070C0"/>
          <w:lang w:val="sr-Latn-CS" w:eastAsia="sr-Latn-CS"/>
        </w:rPr>
        <w:t xml:space="preserve"> KM.</w:t>
      </w:r>
    </w:p>
    <w:p w14:paraId="6BCADD9A" w14:textId="77777777" w:rsidR="004D207D" w:rsidRPr="00C77F09" w:rsidRDefault="004D207D" w:rsidP="004D207D">
      <w:pPr>
        <w:ind w:left="-426" w:right="-666"/>
        <w:jc w:val="both"/>
        <w:rPr>
          <w:lang w:val="sr-Latn-CS"/>
        </w:rPr>
      </w:pPr>
    </w:p>
    <w:p w14:paraId="60A44432" w14:textId="77777777" w:rsidR="004D207D" w:rsidRPr="00FB60E0" w:rsidRDefault="004D207D" w:rsidP="004D207D">
      <w:pPr>
        <w:ind w:left="-426" w:right="-666"/>
        <w:jc w:val="both"/>
        <w:rPr>
          <w:b/>
          <w:i/>
          <w:color w:val="0070C0"/>
          <w:lang w:val="sr-Latn-CS"/>
        </w:rPr>
      </w:pPr>
      <w:r w:rsidRPr="00FB60E0">
        <w:rPr>
          <w:b/>
          <w:i/>
          <w:color w:val="0070C0"/>
          <w:lang w:val="bs-Latn-BA"/>
        </w:rPr>
        <w:t>7.4</w:t>
      </w:r>
      <w:r w:rsidRPr="00FB60E0">
        <w:rPr>
          <w:b/>
          <w:i/>
          <w:color w:val="0070C0"/>
          <w:lang w:val="sr-Cyrl-CS"/>
        </w:rPr>
        <w:t>.4. Ukupni prilivi i odlivi</w:t>
      </w:r>
    </w:p>
    <w:p w14:paraId="18D917B2" w14:textId="77777777" w:rsidR="004D207D" w:rsidRPr="00FB60E0" w:rsidRDefault="004D207D" w:rsidP="004D207D">
      <w:pPr>
        <w:jc w:val="both"/>
        <w:rPr>
          <w:b/>
          <w:i/>
          <w:color w:val="0070C0"/>
          <w:sz w:val="16"/>
          <w:szCs w:val="16"/>
          <w:lang w:val="sr-Latn-CS"/>
        </w:rPr>
      </w:pPr>
    </w:p>
    <w:p w14:paraId="5B6EBFDC" w14:textId="5D90F172" w:rsidR="004D207D" w:rsidRPr="00FB60E0" w:rsidRDefault="004D207D" w:rsidP="00FB60E0">
      <w:pPr>
        <w:ind w:left="-426" w:right="-241"/>
        <w:jc w:val="both"/>
        <w:rPr>
          <w:color w:val="0070C0"/>
          <w:lang w:val="sr-Latn-CS"/>
        </w:rPr>
      </w:pPr>
      <w:r w:rsidRPr="00FB60E0">
        <w:rPr>
          <w:color w:val="0070C0"/>
          <w:lang w:val="sr-Latn-CS"/>
        </w:rPr>
        <w:t xml:space="preserve">Ukupni prilivi gotovine u tekućem periodu </w:t>
      </w:r>
      <w:r w:rsidR="00FB60E0" w:rsidRPr="00FB60E0">
        <w:rPr>
          <w:color w:val="0070C0"/>
          <w:lang w:val="sr-Latn-CS"/>
        </w:rPr>
        <w:t>veći</w:t>
      </w:r>
      <w:r w:rsidRPr="00FB60E0">
        <w:rPr>
          <w:color w:val="0070C0"/>
          <w:lang w:val="sr-Latn-CS"/>
        </w:rPr>
        <w:t xml:space="preserve"> su za </w:t>
      </w:r>
      <w:r w:rsidR="00FB60E0" w:rsidRPr="00FB60E0">
        <w:rPr>
          <w:color w:val="0070C0"/>
          <w:lang w:val="sr-Latn-CS"/>
        </w:rPr>
        <w:t>918.704</w:t>
      </w:r>
      <w:r w:rsidRPr="00FB60E0">
        <w:rPr>
          <w:color w:val="0070C0"/>
          <w:lang w:val="sr-Latn-CS"/>
        </w:rPr>
        <w:t xml:space="preserve"> KM od priliva u prethodnom periodu, </w:t>
      </w:r>
      <w:r w:rsidR="00FB60E0" w:rsidRPr="00FB60E0">
        <w:rPr>
          <w:color w:val="0070C0"/>
          <w:lang w:val="sr-Latn-CS"/>
        </w:rPr>
        <w:t>kao i</w:t>
      </w:r>
      <w:r w:rsidRPr="00FB60E0">
        <w:rPr>
          <w:color w:val="0070C0"/>
          <w:lang w:val="sr-Latn-CS"/>
        </w:rPr>
        <w:t xml:space="preserve"> ukupni odlivi</w:t>
      </w:r>
      <w:r w:rsidR="00FB60E0" w:rsidRPr="00FB60E0">
        <w:rPr>
          <w:color w:val="0070C0"/>
          <w:lang w:val="sr-Latn-CS"/>
        </w:rPr>
        <w:t xml:space="preserve"> koji su</w:t>
      </w:r>
      <w:r w:rsidRPr="00FB60E0">
        <w:rPr>
          <w:color w:val="0070C0"/>
          <w:lang w:val="sr-Latn-CS"/>
        </w:rPr>
        <w:t xml:space="preserve"> </w:t>
      </w:r>
      <w:r w:rsidR="00FB60E0" w:rsidRPr="00FB60E0">
        <w:rPr>
          <w:color w:val="0070C0"/>
          <w:lang w:val="sr-Latn-CS"/>
        </w:rPr>
        <w:t>veći</w:t>
      </w:r>
      <w:r w:rsidRPr="00FB60E0">
        <w:rPr>
          <w:color w:val="0070C0"/>
          <w:lang w:val="sr-Latn-CS"/>
        </w:rPr>
        <w:t xml:space="preserve"> za </w:t>
      </w:r>
      <w:r w:rsidR="00FB60E0" w:rsidRPr="00FB60E0">
        <w:rPr>
          <w:color w:val="0070C0"/>
          <w:lang w:val="sr-Latn-CS"/>
        </w:rPr>
        <w:t>885.346</w:t>
      </w:r>
      <w:r w:rsidRPr="00FB60E0">
        <w:rPr>
          <w:color w:val="0070C0"/>
          <w:lang w:val="sr-Latn-CS"/>
        </w:rPr>
        <w:t xml:space="preserve"> KM. U Prethodnom periodu ostvaren je neto </w:t>
      </w:r>
      <w:r w:rsidR="005B2908" w:rsidRPr="00FB60E0">
        <w:rPr>
          <w:color w:val="0070C0"/>
          <w:lang w:val="sr-Latn-CS"/>
        </w:rPr>
        <w:t>odliv</w:t>
      </w:r>
      <w:r w:rsidRPr="00FB60E0">
        <w:rPr>
          <w:color w:val="0070C0"/>
          <w:lang w:val="sr-Latn-CS"/>
        </w:rPr>
        <w:t xml:space="preserve"> gotovine</w:t>
      </w:r>
      <w:r w:rsidRPr="0007184E">
        <w:rPr>
          <w:color w:val="0070C0"/>
          <w:lang w:val="sr-Latn-CS"/>
        </w:rPr>
        <w:t xml:space="preserve"> </w:t>
      </w:r>
      <w:r w:rsidRPr="00FB60E0">
        <w:rPr>
          <w:color w:val="0070C0"/>
          <w:lang w:val="sr-Latn-CS"/>
        </w:rPr>
        <w:t xml:space="preserve">u iznosu od </w:t>
      </w:r>
      <w:r w:rsidR="0007184E" w:rsidRPr="00FB60E0">
        <w:rPr>
          <w:color w:val="0070C0"/>
          <w:lang w:val="sr-Latn-CS"/>
        </w:rPr>
        <w:t>10.978</w:t>
      </w:r>
      <w:r w:rsidRPr="00FB60E0">
        <w:rPr>
          <w:color w:val="0070C0"/>
          <w:lang w:val="sr-Latn-CS"/>
        </w:rPr>
        <w:t xml:space="preserve"> KM, dok je u tekućem periodu ostvaren neto </w:t>
      </w:r>
      <w:r w:rsidR="007E428E" w:rsidRPr="00FB60E0">
        <w:rPr>
          <w:color w:val="0070C0"/>
          <w:lang w:val="sr-Latn-CS"/>
        </w:rPr>
        <w:t>priliv</w:t>
      </w:r>
      <w:r w:rsidRPr="00FB60E0">
        <w:rPr>
          <w:color w:val="0070C0"/>
          <w:lang w:val="sr-Latn-CS"/>
        </w:rPr>
        <w:t xml:space="preserve"> gotovine u iznosu od </w:t>
      </w:r>
      <w:r w:rsidR="00FB60E0" w:rsidRPr="00FB60E0">
        <w:rPr>
          <w:color w:val="0070C0"/>
          <w:lang w:val="sr-Latn-CS"/>
        </w:rPr>
        <w:t>22.380</w:t>
      </w:r>
      <w:r w:rsidRPr="00FB60E0">
        <w:rPr>
          <w:color w:val="0070C0"/>
          <w:lang w:val="sr-Latn-CS"/>
        </w:rPr>
        <w:t xml:space="preserve">  KM.</w:t>
      </w:r>
    </w:p>
    <w:p w14:paraId="5DD4330C" w14:textId="77777777" w:rsidR="007E428E" w:rsidRPr="00C77F09" w:rsidRDefault="007E428E" w:rsidP="004D207D">
      <w:pPr>
        <w:jc w:val="both"/>
        <w:rPr>
          <w:b/>
          <w:lang w:val="sr-Latn-CS"/>
        </w:rPr>
      </w:pPr>
    </w:p>
    <w:tbl>
      <w:tblPr>
        <w:tblW w:w="9924" w:type="dxa"/>
        <w:tblInd w:w="-356" w:type="dxa"/>
        <w:tblBorders>
          <w:top w:val="double" w:sz="6" w:space="0" w:color="auto"/>
          <w:bottom w:val="double" w:sz="6" w:space="0" w:color="auto"/>
        </w:tblBorders>
        <w:tblLayout w:type="fixed"/>
        <w:tblCellMar>
          <w:left w:w="70" w:type="dxa"/>
          <w:right w:w="70" w:type="dxa"/>
        </w:tblCellMar>
        <w:tblLook w:val="0000" w:firstRow="0" w:lastRow="0" w:firstColumn="0" w:lastColumn="0" w:noHBand="0" w:noVBand="0"/>
      </w:tblPr>
      <w:tblGrid>
        <w:gridCol w:w="852"/>
        <w:gridCol w:w="5953"/>
        <w:gridCol w:w="1559"/>
        <w:gridCol w:w="1560"/>
      </w:tblGrid>
      <w:tr w:rsidR="00FB60E0" w:rsidRPr="00FB60E0" w14:paraId="7BF01C6F" w14:textId="77777777" w:rsidTr="00B417A2">
        <w:trPr>
          <w:trHeight w:val="270"/>
        </w:trPr>
        <w:tc>
          <w:tcPr>
            <w:tcW w:w="852" w:type="dxa"/>
            <w:vMerge w:val="restart"/>
            <w:tcBorders>
              <w:top w:val="double" w:sz="6" w:space="0" w:color="auto"/>
              <w:bottom w:val="nil"/>
            </w:tcBorders>
            <w:shd w:val="clear" w:color="auto" w:fill="DEEAF6" w:themeFill="accent1" w:themeFillTint="33"/>
            <w:vAlign w:val="center"/>
          </w:tcPr>
          <w:p w14:paraId="571F1F40"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Redni broj</w:t>
            </w:r>
          </w:p>
        </w:tc>
        <w:tc>
          <w:tcPr>
            <w:tcW w:w="5953" w:type="dxa"/>
            <w:vMerge w:val="restart"/>
            <w:tcBorders>
              <w:top w:val="double" w:sz="6" w:space="0" w:color="auto"/>
              <w:bottom w:val="nil"/>
            </w:tcBorders>
            <w:shd w:val="clear" w:color="auto" w:fill="DEEAF6" w:themeFill="accent1" w:themeFillTint="33"/>
            <w:vAlign w:val="center"/>
          </w:tcPr>
          <w:p w14:paraId="5FFEC013"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P O Z I C I J A</w:t>
            </w:r>
          </w:p>
        </w:tc>
        <w:tc>
          <w:tcPr>
            <w:tcW w:w="3119" w:type="dxa"/>
            <w:gridSpan w:val="2"/>
            <w:tcBorders>
              <w:top w:val="double" w:sz="6" w:space="0" w:color="auto"/>
              <w:bottom w:val="single" w:sz="4" w:space="0" w:color="auto"/>
            </w:tcBorders>
            <w:shd w:val="clear" w:color="auto" w:fill="DEEAF6" w:themeFill="accent1" w:themeFillTint="33"/>
            <w:vAlign w:val="center"/>
          </w:tcPr>
          <w:p w14:paraId="4B1B9356"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IZNOS (u KM)</w:t>
            </w:r>
          </w:p>
        </w:tc>
      </w:tr>
      <w:tr w:rsidR="00FB60E0" w:rsidRPr="00FB60E0" w14:paraId="77B41FFC" w14:textId="77777777" w:rsidTr="00B417A2">
        <w:trPr>
          <w:trHeight w:val="276"/>
        </w:trPr>
        <w:tc>
          <w:tcPr>
            <w:tcW w:w="852" w:type="dxa"/>
            <w:vMerge/>
            <w:tcBorders>
              <w:top w:val="nil"/>
            </w:tcBorders>
            <w:vAlign w:val="center"/>
          </w:tcPr>
          <w:p w14:paraId="457FD87E" w14:textId="77777777" w:rsidR="004D207D" w:rsidRPr="00FB60E0" w:rsidRDefault="004D207D" w:rsidP="004D207D">
            <w:pPr>
              <w:rPr>
                <w:b/>
                <w:bCs/>
                <w:i/>
                <w:iCs/>
                <w:color w:val="0070C0"/>
                <w:lang w:val="sr-Latn-CS" w:eastAsia="sr-Latn-CS"/>
              </w:rPr>
            </w:pPr>
          </w:p>
        </w:tc>
        <w:tc>
          <w:tcPr>
            <w:tcW w:w="5953" w:type="dxa"/>
            <w:vMerge/>
            <w:tcBorders>
              <w:top w:val="nil"/>
            </w:tcBorders>
            <w:vAlign w:val="center"/>
          </w:tcPr>
          <w:p w14:paraId="54A13183" w14:textId="77777777" w:rsidR="004D207D" w:rsidRPr="00FB60E0" w:rsidRDefault="004D207D" w:rsidP="004D207D">
            <w:pPr>
              <w:rPr>
                <w:b/>
                <w:bCs/>
                <w:i/>
                <w:iCs/>
                <w:color w:val="0070C0"/>
                <w:lang w:val="sr-Latn-CS" w:eastAsia="sr-Latn-CS"/>
              </w:rPr>
            </w:pPr>
          </w:p>
        </w:tc>
        <w:tc>
          <w:tcPr>
            <w:tcW w:w="1559" w:type="dxa"/>
            <w:vMerge w:val="restart"/>
            <w:tcBorders>
              <w:top w:val="single" w:sz="4" w:space="0" w:color="auto"/>
              <w:bottom w:val="single" w:sz="4" w:space="0" w:color="auto"/>
            </w:tcBorders>
            <w:shd w:val="clear" w:color="auto" w:fill="FFF2CC" w:themeFill="accent4" w:themeFillTint="33"/>
            <w:vAlign w:val="center"/>
          </w:tcPr>
          <w:p w14:paraId="46F56354"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Tekuća godina</w:t>
            </w:r>
          </w:p>
        </w:tc>
        <w:tc>
          <w:tcPr>
            <w:tcW w:w="1560" w:type="dxa"/>
            <w:vMerge w:val="restart"/>
            <w:tcBorders>
              <w:top w:val="single" w:sz="4" w:space="0" w:color="auto"/>
              <w:bottom w:val="single" w:sz="4" w:space="0" w:color="auto"/>
            </w:tcBorders>
            <w:shd w:val="clear" w:color="auto" w:fill="FFF2CC" w:themeFill="accent4" w:themeFillTint="33"/>
            <w:vAlign w:val="center"/>
          </w:tcPr>
          <w:p w14:paraId="4EF06734" w14:textId="77777777" w:rsidR="004D207D" w:rsidRPr="00FB60E0" w:rsidRDefault="004D207D" w:rsidP="004D207D">
            <w:pPr>
              <w:jc w:val="center"/>
              <w:rPr>
                <w:b/>
                <w:bCs/>
                <w:i/>
                <w:iCs/>
                <w:color w:val="0070C0"/>
                <w:lang w:val="sr-Latn-CS" w:eastAsia="sr-Latn-CS"/>
              </w:rPr>
            </w:pPr>
            <w:r w:rsidRPr="00FB60E0">
              <w:rPr>
                <w:b/>
                <w:bCs/>
                <w:i/>
                <w:iCs/>
                <w:color w:val="0070C0"/>
                <w:lang w:val="sr-Latn-CS" w:eastAsia="sr-Latn-CS"/>
              </w:rPr>
              <w:t>Prethodna godina</w:t>
            </w:r>
          </w:p>
        </w:tc>
      </w:tr>
      <w:tr w:rsidR="00FB60E0" w:rsidRPr="00FB60E0" w14:paraId="78B0E006" w14:textId="77777777" w:rsidTr="00B417A2">
        <w:trPr>
          <w:trHeight w:val="276"/>
        </w:trPr>
        <w:tc>
          <w:tcPr>
            <w:tcW w:w="852" w:type="dxa"/>
            <w:vMerge/>
            <w:tcBorders>
              <w:bottom w:val="single" w:sz="4" w:space="0" w:color="auto"/>
            </w:tcBorders>
            <w:vAlign w:val="center"/>
          </w:tcPr>
          <w:p w14:paraId="543C0E8A" w14:textId="77777777" w:rsidR="004D207D" w:rsidRPr="00FB60E0" w:rsidRDefault="004D207D" w:rsidP="004D207D">
            <w:pPr>
              <w:rPr>
                <w:rFonts w:ascii="Arial" w:hAnsi="Arial" w:cs="Arial"/>
                <w:b/>
                <w:bCs/>
                <w:i/>
                <w:iCs/>
                <w:color w:val="0070C0"/>
                <w:lang w:val="sr-Latn-CS" w:eastAsia="sr-Latn-CS"/>
              </w:rPr>
            </w:pPr>
          </w:p>
        </w:tc>
        <w:tc>
          <w:tcPr>
            <w:tcW w:w="5953" w:type="dxa"/>
            <w:vMerge/>
            <w:tcBorders>
              <w:bottom w:val="single" w:sz="4" w:space="0" w:color="auto"/>
            </w:tcBorders>
            <w:vAlign w:val="center"/>
          </w:tcPr>
          <w:p w14:paraId="1F06B80D" w14:textId="77777777" w:rsidR="004D207D" w:rsidRPr="00FB60E0" w:rsidRDefault="004D207D" w:rsidP="004D207D">
            <w:pPr>
              <w:rPr>
                <w:rFonts w:ascii="Arial" w:hAnsi="Arial" w:cs="Arial"/>
                <w:b/>
                <w:bCs/>
                <w:i/>
                <w:iCs/>
                <w:color w:val="0070C0"/>
                <w:lang w:val="sr-Latn-CS" w:eastAsia="sr-Latn-CS"/>
              </w:rPr>
            </w:pPr>
          </w:p>
        </w:tc>
        <w:tc>
          <w:tcPr>
            <w:tcW w:w="1559" w:type="dxa"/>
            <w:vMerge/>
            <w:tcBorders>
              <w:top w:val="nil"/>
              <w:bottom w:val="single" w:sz="4" w:space="0" w:color="auto"/>
            </w:tcBorders>
            <w:shd w:val="clear" w:color="auto" w:fill="FFF2CC" w:themeFill="accent4" w:themeFillTint="33"/>
            <w:vAlign w:val="center"/>
          </w:tcPr>
          <w:p w14:paraId="5FCF7E1F" w14:textId="77777777" w:rsidR="004D207D" w:rsidRPr="00FB60E0" w:rsidRDefault="004D207D" w:rsidP="004D207D">
            <w:pPr>
              <w:rPr>
                <w:rFonts w:ascii="Arial" w:hAnsi="Arial" w:cs="Arial"/>
                <w:b/>
                <w:bCs/>
                <w:i/>
                <w:iCs/>
                <w:color w:val="0070C0"/>
                <w:lang w:val="sr-Latn-CS" w:eastAsia="sr-Latn-CS"/>
              </w:rPr>
            </w:pPr>
          </w:p>
        </w:tc>
        <w:tc>
          <w:tcPr>
            <w:tcW w:w="1560" w:type="dxa"/>
            <w:vMerge/>
            <w:tcBorders>
              <w:top w:val="nil"/>
              <w:bottom w:val="single" w:sz="4" w:space="0" w:color="auto"/>
            </w:tcBorders>
            <w:shd w:val="clear" w:color="auto" w:fill="FFF2CC" w:themeFill="accent4" w:themeFillTint="33"/>
            <w:vAlign w:val="center"/>
          </w:tcPr>
          <w:p w14:paraId="36265C54" w14:textId="77777777" w:rsidR="004D207D" w:rsidRPr="00FB60E0" w:rsidRDefault="004D207D" w:rsidP="004D207D">
            <w:pPr>
              <w:rPr>
                <w:rFonts w:ascii="Arial" w:hAnsi="Arial" w:cs="Arial"/>
                <w:b/>
                <w:bCs/>
                <w:i/>
                <w:iCs/>
                <w:color w:val="0070C0"/>
                <w:lang w:val="sr-Latn-CS" w:eastAsia="sr-Latn-CS"/>
              </w:rPr>
            </w:pPr>
          </w:p>
        </w:tc>
      </w:tr>
      <w:tr w:rsidR="00FB60E0" w:rsidRPr="00FB60E0" w14:paraId="3AA9A79C" w14:textId="77777777" w:rsidTr="00B417A2">
        <w:trPr>
          <w:trHeight w:val="255"/>
        </w:trPr>
        <w:tc>
          <w:tcPr>
            <w:tcW w:w="852" w:type="dxa"/>
            <w:tcBorders>
              <w:top w:val="single" w:sz="4" w:space="0" w:color="auto"/>
              <w:bottom w:val="dotted" w:sz="4" w:space="0" w:color="auto"/>
            </w:tcBorders>
            <w:shd w:val="clear" w:color="auto" w:fill="auto"/>
            <w:noWrap/>
            <w:vAlign w:val="bottom"/>
          </w:tcPr>
          <w:p w14:paraId="348F3A65" w14:textId="77777777" w:rsidR="0007184E" w:rsidRPr="00FB60E0" w:rsidRDefault="0007184E" w:rsidP="0007184E">
            <w:pPr>
              <w:rPr>
                <w:i/>
                <w:color w:val="0070C0"/>
                <w:lang w:val="sr-Latn-CS" w:eastAsia="sr-Latn-CS"/>
              </w:rPr>
            </w:pPr>
            <w:r w:rsidRPr="00FB60E0">
              <w:rPr>
                <w:i/>
                <w:color w:val="0070C0"/>
                <w:lang w:val="sr-Latn-CS" w:eastAsia="sr-Latn-CS"/>
              </w:rPr>
              <w:t>G</w:t>
            </w:r>
          </w:p>
        </w:tc>
        <w:tc>
          <w:tcPr>
            <w:tcW w:w="5953" w:type="dxa"/>
            <w:tcBorders>
              <w:top w:val="single" w:sz="4" w:space="0" w:color="auto"/>
              <w:bottom w:val="dotted" w:sz="4" w:space="0" w:color="auto"/>
            </w:tcBorders>
            <w:shd w:val="clear" w:color="auto" w:fill="auto"/>
            <w:vAlign w:val="center"/>
          </w:tcPr>
          <w:p w14:paraId="75C0040A" w14:textId="77777777" w:rsidR="0007184E" w:rsidRPr="00FB60E0" w:rsidRDefault="0007184E" w:rsidP="0007184E">
            <w:pPr>
              <w:rPr>
                <w:i/>
                <w:color w:val="0070C0"/>
                <w:lang w:val="sr-Latn-CS" w:eastAsia="sr-Latn-CS"/>
              </w:rPr>
            </w:pPr>
            <w:r w:rsidRPr="00FB60E0">
              <w:rPr>
                <w:i/>
                <w:color w:val="0070C0"/>
                <w:lang w:val="sr-Latn-CS" w:eastAsia="sr-Latn-CS"/>
              </w:rPr>
              <w:t xml:space="preserve">UKUPNI PRILIVI GOTOVINE </w:t>
            </w:r>
          </w:p>
        </w:tc>
        <w:tc>
          <w:tcPr>
            <w:tcW w:w="1559" w:type="dxa"/>
            <w:tcBorders>
              <w:top w:val="single" w:sz="4" w:space="0" w:color="auto"/>
              <w:bottom w:val="dotted" w:sz="4" w:space="0" w:color="auto"/>
            </w:tcBorders>
            <w:shd w:val="clear" w:color="auto" w:fill="F2F2F2" w:themeFill="background1" w:themeFillShade="F2"/>
            <w:noWrap/>
            <w:vAlign w:val="center"/>
          </w:tcPr>
          <w:p w14:paraId="6267DB2F" w14:textId="2A1F3D3A" w:rsidR="0007184E" w:rsidRPr="00FB60E0" w:rsidRDefault="00FB60E0" w:rsidP="0007184E">
            <w:pPr>
              <w:jc w:val="right"/>
              <w:rPr>
                <w:i/>
                <w:color w:val="0070C0"/>
                <w:lang w:val="sr-Latn-CS" w:eastAsia="sr-Latn-CS"/>
              </w:rPr>
            </w:pPr>
            <w:r w:rsidRPr="00FB60E0">
              <w:rPr>
                <w:i/>
                <w:color w:val="0070C0"/>
                <w:lang w:val="sr-Latn-CS" w:eastAsia="sr-Latn-CS"/>
              </w:rPr>
              <w:t>5.566.877</w:t>
            </w:r>
          </w:p>
        </w:tc>
        <w:tc>
          <w:tcPr>
            <w:tcW w:w="1560" w:type="dxa"/>
            <w:tcBorders>
              <w:top w:val="single" w:sz="4" w:space="0" w:color="auto"/>
              <w:bottom w:val="dotted" w:sz="4" w:space="0" w:color="auto"/>
            </w:tcBorders>
            <w:shd w:val="clear" w:color="auto" w:fill="auto"/>
            <w:noWrap/>
            <w:vAlign w:val="center"/>
          </w:tcPr>
          <w:p w14:paraId="4550751D" w14:textId="64E00DD2" w:rsidR="0007184E" w:rsidRPr="00FB60E0" w:rsidRDefault="0007184E" w:rsidP="0007184E">
            <w:pPr>
              <w:jc w:val="right"/>
              <w:rPr>
                <w:i/>
                <w:color w:val="0070C0"/>
                <w:lang w:val="sr-Latn-CS" w:eastAsia="sr-Latn-CS"/>
              </w:rPr>
            </w:pPr>
            <w:r w:rsidRPr="00FB60E0">
              <w:rPr>
                <w:i/>
                <w:color w:val="0070C0"/>
                <w:lang w:val="sr-Latn-CS" w:eastAsia="sr-Latn-CS"/>
              </w:rPr>
              <w:t>4.648.173</w:t>
            </w:r>
          </w:p>
        </w:tc>
      </w:tr>
      <w:tr w:rsidR="00FB60E0" w:rsidRPr="00FB60E0" w14:paraId="30BA7C92" w14:textId="77777777" w:rsidTr="00B417A2">
        <w:trPr>
          <w:trHeight w:val="255"/>
        </w:trPr>
        <w:tc>
          <w:tcPr>
            <w:tcW w:w="852" w:type="dxa"/>
            <w:tcBorders>
              <w:top w:val="dotted" w:sz="4" w:space="0" w:color="auto"/>
              <w:bottom w:val="dotted" w:sz="4" w:space="0" w:color="auto"/>
            </w:tcBorders>
            <w:shd w:val="clear" w:color="auto" w:fill="auto"/>
            <w:noWrap/>
            <w:vAlign w:val="bottom"/>
          </w:tcPr>
          <w:p w14:paraId="198FEFDB" w14:textId="77777777" w:rsidR="0007184E" w:rsidRPr="00FB60E0" w:rsidRDefault="0007184E" w:rsidP="0007184E">
            <w:pPr>
              <w:rPr>
                <w:i/>
                <w:color w:val="0070C0"/>
                <w:lang w:val="sr-Latn-CS" w:eastAsia="sr-Latn-CS"/>
              </w:rPr>
            </w:pPr>
            <w:r w:rsidRPr="00FB60E0">
              <w:rPr>
                <w:i/>
                <w:color w:val="0070C0"/>
                <w:lang w:val="sr-Latn-CS" w:eastAsia="sr-Latn-CS"/>
              </w:rPr>
              <w:t>D</w:t>
            </w:r>
          </w:p>
        </w:tc>
        <w:tc>
          <w:tcPr>
            <w:tcW w:w="5953" w:type="dxa"/>
            <w:tcBorders>
              <w:top w:val="dotted" w:sz="4" w:space="0" w:color="auto"/>
              <w:bottom w:val="dotted" w:sz="4" w:space="0" w:color="auto"/>
            </w:tcBorders>
            <w:shd w:val="clear" w:color="auto" w:fill="auto"/>
            <w:vAlign w:val="center"/>
          </w:tcPr>
          <w:p w14:paraId="41F1526A" w14:textId="77777777" w:rsidR="0007184E" w:rsidRPr="00FB60E0" w:rsidRDefault="0007184E" w:rsidP="0007184E">
            <w:pPr>
              <w:rPr>
                <w:i/>
                <w:color w:val="0070C0"/>
                <w:lang w:val="sr-Latn-CS" w:eastAsia="sr-Latn-CS"/>
              </w:rPr>
            </w:pPr>
            <w:r w:rsidRPr="00FB60E0">
              <w:rPr>
                <w:i/>
                <w:color w:val="0070C0"/>
                <w:lang w:val="sr-Latn-CS" w:eastAsia="sr-Latn-CS"/>
              </w:rPr>
              <w:t xml:space="preserve">UKUPNI ODLIVI GOTOVINE </w:t>
            </w:r>
          </w:p>
        </w:tc>
        <w:tc>
          <w:tcPr>
            <w:tcW w:w="1559" w:type="dxa"/>
            <w:tcBorders>
              <w:top w:val="dotted" w:sz="4" w:space="0" w:color="auto"/>
              <w:bottom w:val="dotted" w:sz="4" w:space="0" w:color="auto"/>
            </w:tcBorders>
            <w:shd w:val="clear" w:color="auto" w:fill="F2F2F2" w:themeFill="background1" w:themeFillShade="F2"/>
            <w:noWrap/>
            <w:vAlign w:val="center"/>
          </w:tcPr>
          <w:p w14:paraId="61F38CA4" w14:textId="79D725F2" w:rsidR="0007184E" w:rsidRPr="00FB60E0" w:rsidRDefault="00FB60E0" w:rsidP="0007184E">
            <w:pPr>
              <w:jc w:val="right"/>
              <w:rPr>
                <w:i/>
                <w:color w:val="0070C0"/>
                <w:lang w:val="sr-Latn-CS" w:eastAsia="sr-Latn-CS"/>
              </w:rPr>
            </w:pPr>
            <w:r w:rsidRPr="00FB60E0">
              <w:rPr>
                <w:i/>
                <w:color w:val="0070C0"/>
                <w:lang w:val="sr-Latn-CS" w:eastAsia="sr-Latn-CS"/>
              </w:rPr>
              <w:t>5.544.497</w:t>
            </w:r>
          </w:p>
        </w:tc>
        <w:tc>
          <w:tcPr>
            <w:tcW w:w="1560" w:type="dxa"/>
            <w:tcBorders>
              <w:top w:val="dotted" w:sz="4" w:space="0" w:color="auto"/>
              <w:bottom w:val="dotted" w:sz="4" w:space="0" w:color="auto"/>
            </w:tcBorders>
            <w:shd w:val="clear" w:color="auto" w:fill="auto"/>
            <w:noWrap/>
            <w:vAlign w:val="center"/>
          </w:tcPr>
          <w:p w14:paraId="57674B24" w14:textId="60814FA6" w:rsidR="0007184E" w:rsidRPr="00FB60E0" w:rsidRDefault="0007184E" w:rsidP="0007184E">
            <w:pPr>
              <w:jc w:val="right"/>
              <w:rPr>
                <w:i/>
                <w:color w:val="0070C0"/>
                <w:lang w:val="sr-Latn-CS" w:eastAsia="sr-Latn-CS"/>
              </w:rPr>
            </w:pPr>
            <w:r w:rsidRPr="00FB60E0">
              <w:rPr>
                <w:i/>
                <w:color w:val="0070C0"/>
                <w:lang w:val="sr-Latn-CS" w:eastAsia="sr-Latn-CS"/>
              </w:rPr>
              <w:t>4.659.151</w:t>
            </w:r>
          </w:p>
        </w:tc>
      </w:tr>
      <w:tr w:rsidR="00FB60E0" w:rsidRPr="00FB60E0" w14:paraId="064AD124" w14:textId="77777777" w:rsidTr="00B417A2">
        <w:trPr>
          <w:trHeight w:val="255"/>
        </w:trPr>
        <w:tc>
          <w:tcPr>
            <w:tcW w:w="852" w:type="dxa"/>
            <w:tcBorders>
              <w:top w:val="dotted" w:sz="4" w:space="0" w:color="auto"/>
              <w:bottom w:val="dotted" w:sz="4" w:space="0" w:color="auto"/>
            </w:tcBorders>
            <w:shd w:val="clear" w:color="auto" w:fill="auto"/>
            <w:noWrap/>
            <w:vAlign w:val="bottom"/>
          </w:tcPr>
          <w:p w14:paraId="7D49B45E" w14:textId="77777777" w:rsidR="0007184E" w:rsidRPr="00FB60E0" w:rsidRDefault="0007184E" w:rsidP="0007184E">
            <w:pPr>
              <w:rPr>
                <w:i/>
                <w:color w:val="0070C0"/>
                <w:lang w:val="sr-Latn-CS" w:eastAsia="sr-Latn-CS"/>
              </w:rPr>
            </w:pPr>
            <w:r w:rsidRPr="00FB60E0">
              <w:rPr>
                <w:i/>
                <w:color w:val="0070C0"/>
                <w:lang w:val="sr-Latn-CS" w:eastAsia="sr-Latn-CS"/>
              </w:rPr>
              <w:t>Đ</w:t>
            </w:r>
          </w:p>
        </w:tc>
        <w:tc>
          <w:tcPr>
            <w:tcW w:w="5953" w:type="dxa"/>
            <w:tcBorders>
              <w:top w:val="dotted" w:sz="4" w:space="0" w:color="auto"/>
              <w:bottom w:val="dotted" w:sz="4" w:space="0" w:color="auto"/>
            </w:tcBorders>
            <w:shd w:val="clear" w:color="auto" w:fill="auto"/>
            <w:vAlign w:val="center"/>
          </w:tcPr>
          <w:p w14:paraId="0F99775B" w14:textId="77777777" w:rsidR="0007184E" w:rsidRPr="00FB60E0" w:rsidRDefault="0007184E" w:rsidP="0007184E">
            <w:pPr>
              <w:rPr>
                <w:i/>
                <w:color w:val="0070C0"/>
                <w:lang w:val="sr-Latn-CS" w:eastAsia="sr-Latn-CS"/>
              </w:rPr>
            </w:pPr>
            <w:r w:rsidRPr="00FB60E0">
              <w:rPr>
                <w:i/>
                <w:color w:val="0070C0"/>
                <w:lang w:val="sr-Latn-CS" w:eastAsia="sr-Latn-CS"/>
              </w:rPr>
              <w:t xml:space="preserve">NETO PRILIV GOTOVINE </w:t>
            </w:r>
          </w:p>
        </w:tc>
        <w:tc>
          <w:tcPr>
            <w:tcW w:w="1559" w:type="dxa"/>
            <w:tcBorders>
              <w:top w:val="dotted" w:sz="4" w:space="0" w:color="auto"/>
              <w:bottom w:val="dotted" w:sz="4" w:space="0" w:color="auto"/>
            </w:tcBorders>
            <w:shd w:val="clear" w:color="auto" w:fill="F2F2F2" w:themeFill="background1" w:themeFillShade="F2"/>
            <w:noWrap/>
            <w:vAlign w:val="center"/>
          </w:tcPr>
          <w:p w14:paraId="0D84A59E" w14:textId="271144C5" w:rsidR="0007184E" w:rsidRPr="00FB60E0" w:rsidRDefault="00FB60E0" w:rsidP="0007184E">
            <w:pPr>
              <w:jc w:val="right"/>
              <w:rPr>
                <w:i/>
                <w:color w:val="0070C0"/>
                <w:lang w:val="sr-Latn-CS" w:eastAsia="sr-Latn-CS"/>
              </w:rPr>
            </w:pPr>
            <w:r w:rsidRPr="00FB60E0">
              <w:rPr>
                <w:i/>
                <w:color w:val="0070C0"/>
                <w:lang w:val="sr-Latn-CS" w:eastAsia="sr-Latn-CS"/>
              </w:rPr>
              <w:t>22.380</w:t>
            </w:r>
          </w:p>
        </w:tc>
        <w:tc>
          <w:tcPr>
            <w:tcW w:w="1560" w:type="dxa"/>
            <w:tcBorders>
              <w:top w:val="dotted" w:sz="4" w:space="0" w:color="auto"/>
              <w:bottom w:val="dotted" w:sz="4" w:space="0" w:color="auto"/>
            </w:tcBorders>
            <w:shd w:val="clear" w:color="auto" w:fill="auto"/>
            <w:noWrap/>
            <w:vAlign w:val="center"/>
          </w:tcPr>
          <w:p w14:paraId="34D263C8" w14:textId="405F600E"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16E8D5EE" w14:textId="77777777" w:rsidTr="00B417A2">
        <w:trPr>
          <w:trHeight w:val="255"/>
        </w:trPr>
        <w:tc>
          <w:tcPr>
            <w:tcW w:w="852" w:type="dxa"/>
            <w:tcBorders>
              <w:top w:val="dotted" w:sz="4" w:space="0" w:color="auto"/>
              <w:bottom w:val="dotted" w:sz="4" w:space="0" w:color="auto"/>
            </w:tcBorders>
            <w:shd w:val="clear" w:color="auto" w:fill="auto"/>
            <w:noWrap/>
            <w:vAlign w:val="bottom"/>
          </w:tcPr>
          <w:p w14:paraId="7F46119D" w14:textId="77777777" w:rsidR="0007184E" w:rsidRPr="00FB60E0" w:rsidRDefault="0007184E" w:rsidP="0007184E">
            <w:pPr>
              <w:rPr>
                <w:i/>
                <w:color w:val="0070C0"/>
                <w:lang w:val="sr-Latn-CS" w:eastAsia="sr-Latn-CS"/>
              </w:rPr>
            </w:pPr>
            <w:r w:rsidRPr="00FB60E0">
              <w:rPr>
                <w:i/>
                <w:color w:val="0070C0"/>
                <w:lang w:val="sr-Latn-CS" w:eastAsia="sr-Latn-CS"/>
              </w:rPr>
              <w:t>E</w:t>
            </w:r>
          </w:p>
        </w:tc>
        <w:tc>
          <w:tcPr>
            <w:tcW w:w="5953" w:type="dxa"/>
            <w:tcBorders>
              <w:top w:val="dotted" w:sz="4" w:space="0" w:color="auto"/>
              <w:bottom w:val="dotted" w:sz="4" w:space="0" w:color="auto"/>
            </w:tcBorders>
            <w:shd w:val="clear" w:color="auto" w:fill="auto"/>
            <w:vAlign w:val="center"/>
          </w:tcPr>
          <w:p w14:paraId="3E1EB570" w14:textId="77777777" w:rsidR="0007184E" w:rsidRPr="00FB60E0" w:rsidRDefault="0007184E" w:rsidP="0007184E">
            <w:pPr>
              <w:rPr>
                <w:i/>
                <w:color w:val="0070C0"/>
                <w:lang w:val="sr-Latn-CS" w:eastAsia="sr-Latn-CS"/>
              </w:rPr>
            </w:pPr>
            <w:r w:rsidRPr="00FB60E0">
              <w:rPr>
                <w:i/>
                <w:color w:val="0070C0"/>
                <w:lang w:val="sr-Latn-CS" w:eastAsia="sr-Latn-CS"/>
              </w:rPr>
              <w:t>NETO ODLIV GOTIVINE</w:t>
            </w:r>
          </w:p>
        </w:tc>
        <w:tc>
          <w:tcPr>
            <w:tcW w:w="1559" w:type="dxa"/>
            <w:tcBorders>
              <w:top w:val="dotted" w:sz="4" w:space="0" w:color="auto"/>
              <w:bottom w:val="dotted" w:sz="4" w:space="0" w:color="auto"/>
            </w:tcBorders>
            <w:shd w:val="clear" w:color="auto" w:fill="F2F2F2" w:themeFill="background1" w:themeFillShade="F2"/>
            <w:noWrap/>
            <w:vAlign w:val="center"/>
          </w:tcPr>
          <w:p w14:paraId="3B2357D7" w14:textId="5C8813DB" w:rsidR="0007184E" w:rsidRPr="00FB60E0" w:rsidRDefault="00FB60E0"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55ED97E3" w14:textId="3BBCE63D" w:rsidR="0007184E" w:rsidRPr="00FB60E0" w:rsidRDefault="0007184E" w:rsidP="0007184E">
            <w:pPr>
              <w:jc w:val="right"/>
              <w:rPr>
                <w:i/>
                <w:color w:val="0070C0"/>
                <w:lang w:val="sr-Latn-CS" w:eastAsia="sr-Latn-CS"/>
              </w:rPr>
            </w:pPr>
            <w:r w:rsidRPr="00FB60E0">
              <w:rPr>
                <w:i/>
                <w:color w:val="0070C0"/>
                <w:lang w:val="sr-Latn-CS" w:eastAsia="sr-Latn-CS"/>
              </w:rPr>
              <w:t>10.978</w:t>
            </w:r>
          </w:p>
        </w:tc>
      </w:tr>
      <w:tr w:rsidR="00FB60E0" w:rsidRPr="00FB60E0" w14:paraId="32C9EA3D" w14:textId="77777777" w:rsidTr="00B417A2">
        <w:trPr>
          <w:trHeight w:val="271"/>
        </w:trPr>
        <w:tc>
          <w:tcPr>
            <w:tcW w:w="852" w:type="dxa"/>
            <w:tcBorders>
              <w:top w:val="dotted" w:sz="4" w:space="0" w:color="auto"/>
              <w:bottom w:val="dotted" w:sz="4" w:space="0" w:color="auto"/>
            </w:tcBorders>
            <w:shd w:val="clear" w:color="auto" w:fill="auto"/>
            <w:noWrap/>
            <w:vAlign w:val="bottom"/>
          </w:tcPr>
          <w:p w14:paraId="7D63C59A" w14:textId="77777777" w:rsidR="0007184E" w:rsidRPr="00FB60E0" w:rsidRDefault="0007184E" w:rsidP="0007184E">
            <w:pPr>
              <w:rPr>
                <w:i/>
                <w:color w:val="0070C0"/>
                <w:lang w:val="sr-Latn-CS" w:eastAsia="sr-Latn-CS"/>
              </w:rPr>
            </w:pPr>
            <w:r w:rsidRPr="00FB60E0">
              <w:rPr>
                <w:i/>
                <w:color w:val="0070C0"/>
                <w:lang w:val="sr-Latn-CS" w:eastAsia="sr-Latn-CS"/>
              </w:rPr>
              <w:t>Ž</w:t>
            </w:r>
          </w:p>
        </w:tc>
        <w:tc>
          <w:tcPr>
            <w:tcW w:w="5953" w:type="dxa"/>
            <w:tcBorders>
              <w:top w:val="dotted" w:sz="4" w:space="0" w:color="auto"/>
              <w:bottom w:val="dotted" w:sz="4" w:space="0" w:color="auto"/>
            </w:tcBorders>
            <w:shd w:val="clear" w:color="auto" w:fill="auto"/>
            <w:vAlign w:val="center"/>
          </w:tcPr>
          <w:p w14:paraId="77A0A359" w14:textId="77777777" w:rsidR="0007184E" w:rsidRPr="00FB60E0" w:rsidRDefault="0007184E" w:rsidP="0007184E">
            <w:pPr>
              <w:rPr>
                <w:i/>
                <w:color w:val="0070C0"/>
                <w:lang w:val="sr-Latn-CS" w:eastAsia="sr-Latn-CS"/>
              </w:rPr>
            </w:pPr>
            <w:r w:rsidRPr="00FB60E0">
              <w:rPr>
                <w:i/>
                <w:color w:val="0070C0"/>
                <w:lang w:val="sr-Latn-CS" w:eastAsia="sr-Latn-CS"/>
              </w:rPr>
              <w:t>GOTOVINA NA POČETKU OBRAČUNSKOG PERIODA</w:t>
            </w:r>
          </w:p>
        </w:tc>
        <w:tc>
          <w:tcPr>
            <w:tcW w:w="1559" w:type="dxa"/>
            <w:tcBorders>
              <w:top w:val="dotted" w:sz="4" w:space="0" w:color="auto"/>
              <w:bottom w:val="dotted" w:sz="4" w:space="0" w:color="auto"/>
            </w:tcBorders>
            <w:shd w:val="clear" w:color="auto" w:fill="F2F2F2" w:themeFill="background1" w:themeFillShade="F2"/>
            <w:noWrap/>
            <w:vAlign w:val="center"/>
          </w:tcPr>
          <w:p w14:paraId="68A777A7" w14:textId="2EF2479E" w:rsidR="0007184E" w:rsidRPr="00FB60E0" w:rsidRDefault="00FB60E0" w:rsidP="0007184E">
            <w:pPr>
              <w:jc w:val="right"/>
              <w:rPr>
                <w:i/>
                <w:color w:val="0070C0"/>
                <w:lang w:val="sr-Latn-CS" w:eastAsia="sr-Latn-CS"/>
              </w:rPr>
            </w:pPr>
            <w:r w:rsidRPr="00FB60E0">
              <w:rPr>
                <w:i/>
                <w:color w:val="0070C0"/>
                <w:lang w:val="sr-Latn-CS" w:eastAsia="sr-Latn-CS"/>
              </w:rPr>
              <w:t>2.179</w:t>
            </w:r>
          </w:p>
        </w:tc>
        <w:tc>
          <w:tcPr>
            <w:tcW w:w="1560" w:type="dxa"/>
            <w:tcBorders>
              <w:top w:val="dotted" w:sz="4" w:space="0" w:color="auto"/>
              <w:bottom w:val="dotted" w:sz="4" w:space="0" w:color="auto"/>
            </w:tcBorders>
            <w:shd w:val="clear" w:color="auto" w:fill="auto"/>
            <w:noWrap/>
            <w:vAlign w:val="center"/>
          </w:tcPr>
          <w:p w14:paraId="7BA63847" w14:textId="292DD818" w:rsidR="0007184E" w:rsidRPr="00FB60E0" w:rsidRDefault="0007184E" w:rsidP="0007184E">
            <w:pPr>
              <w:jc w:val="right"/>
              <w:rPr>
                <w:i/>
                <w:color w:val="0070C0"/>
                <w:lang w:val="sr-Latn-CS" w:eastAsia="sr-Latn-CS"/>
              </w:rPr>
            </w:pPr>
            <w:r w:rsidRPr="00FB60E0">
              <w:rPr>
                <w:i/>
                <w:color w:val="0070C0"/>
                <w:lang w:val="sr-Latn-CS" w:eastAsia="sr-Latn-CS"/>
              </w:rPr>
              <w:t>13.157</w:t>
            </w:r>
          </w:p>
        </w:tc>
      </w:tr>
      <w:tr w:rsidR="00FB60E0" w:rsidRPr="00FB60E0" w14:paraId="445141FE" w14:textId="77777777" w:rsidTr="00B417A2">
        <w:trPr>
          <w:trHeight w:val="218"/>
        </w:trPr>
        <w:tc>
          <w:tcPr>
            <w:tcW w:w="852" w:type="dxa"/>
            <w:tcBorders>
              <w:top w:val="dotted" w:sz="4" w:space="0" w:color="auto"/>
              <w:bottom w:val="dotted" w:sz="4" w:space="0" w:color="auto"/>
            </w:tcBorders>
            <w:shd w:val="clear" w:color="auto" w:fill="auto"/>
            <w:noWrap/>
          </w:tcPr>
          <w:p w14:paraId="072BF61D" w14:textId="77777777" w:rsidR="0007184E" w:rsidRPr="00FB60E0" w:rsidRDefault="0007184E" w:rsidP="0007184E">
            <w:pPr>
              <w:rPr>
                <w:i/>
                <w:color w:val="0070C0"/>
                <w:lang w:val="sr-Latn-CS" w:eastAsia="sr-Latn-CS"/>
              </w:rPr>
            </w:pPr>
            <w:r w:rsidRPr="00FB60E0">
              <w:rPr>
                <w:i/>
                <w:color w:val="0070C0"/>
                <w:lang w:val="sr-Latn-CS" w:eastAsia="sr-Latn-CS"/>
              </w:rPr>
              <w:t>Z</w:t>
            </w:r>
          </w:p>
        </w:tc>
        <w:tc>
          <w:tcPr>
            <w:tcW w:w="5953" w:type="dxa"/>
            <w:tcBorders>
              <w:top w:val="dotted" w:sz="4" w:space="0" w:color="auto"/>
              <w:bottom w:val="dotted" w:sz="4" w:space="0" w:color="auto"/>
            </w:tcBorders>
            <w:shd w:val="clear" w:color="auto" w:fill="auto"/>
            <w:vAlign w:val="center"/>
          </w:tcPr>
          <w:p w14:paraId="3C8D62BE" w14:textId="77777777" w:rsidR="0007184E" w:rsidRPr="00FB60E0" w:rsidRDefault="0007184E" w:rsidP="0007184E">
            <w:pPr>
              <w:rPr>
                <w:i/>
                <w:color w:val="0070C0"/>
                <w:lang w:val="sr-Latn-CS" w:eastAsia="sr-Latn-CS"/>
              </w:rPr>
            </w:pPr>
            <w:r w:rsidRPr="00FB60E0">
              <w:rPr>
                <w:i/>
                <w:color w:val="0070C0"/>
                <w:lang w:val="sr-Latn-CS" w:eastAsia="sr-Latn-CS"/>
              </w:rPr>
              <w:t>POZ. KURSNE RAZLIKE PO OSNOVU PRER. GOT.</w:t>
            </w:r>
          </w:p>
        </w:tc>
        <w:tc>
          <w:tcPr>
            <w:tcW w:w="1559" w:type="dxa"/>
            <w:tcBorders>
              <w:top w:val="dotted" w:sz="4" w:space="0" w:color="auto"/>
              <w:bottom w:val="dotted" w:sz="4" w:space="0" w:color="auto"/>
            </w:tcBorders>
            <w:shd w:val="clear" w:color="auto" w:fill="F2F2F2" w:themeFill="background1" w:themeFillShade="F2"/>
            <w:noWrap/>
            <w:vAlign w:val="center"/>
          </w:tcPr>
          <w:p w14:paraId="1711F34F" w14:textId="1FB23E9C" w:rsidR="0007184E" w:rsidRPr="00FB60E0" w:rsidRDefault="00FB60E0"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26AFE0D6" w14:textId="32063518"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3F8B4FD0" w14:textId="77777777" w:rsidTr="00B417A2">
        <w:trPr>
          <w:trHeight w:val="265"/>
        </w:trPr>
        <w:tc>
          <w:tcPr>
            <w:tcW w:w="852" w:type="dxa"/>
            <w:tcBorders>
              <w:top w:val="dotted" w:sz="4" w:space="0" w:color="auto"/>
              <w:bottom w:val="dotted" w:sz="4" w:space="0" w:color="auto"/>
            </w:tcBorders>
            <w:shd w:val="clear" w:color="auto" w:fill="auto"/>
            <w:noWrap/>
          </w:tcPr>
          <w:p w14:paraId="7C5D755A" w14:textId="77777777" w:rsidR="0007184E" w:rsidRPr="00FB60E0" w:rsidRDefault="0007184E" w:rsidP="0007184E">
            <w:pPr>
              <w:rPr>
                <w:i/>
                <w:color w:val="0070C0"/>
                <w:lang w:val="sr-Latn-CS" w:eastAsia="sr-Latn-CS"/>
              </w:rPr>
            </w:pPr>
            <w:r w:rsidRPr="00FB60E0">
              <w:rPr>
                <w:i/>
                <w:color w:val="0070C0"/>
                <w:lang w:val="sr-Latn-CS" w:eastAsia="sr-Latn-CS"/>
              </w:rPr>
              <w:t>I</w:t>
            </w:r>
          </w:p>
        </w:tc>
        <w:tc>
          <w:tcPr>
            <w:tcW w:w="5953" w:type="dxa"/>
            <w:tcBorders>
              <w:top w:val="dotted" w:sz="4" w:space="0" w:color="auto"/>
              <w:bottom w:val="dotted" w:sz="4" w:space="0" w:color="auto"/>
            </w:tcBorders>
            <w:shd w:val="clear" w:color="auto" w:fill="auto"/>
            <w:vAlign w:val="center"/>
          </w:tcPr>
          <w:p w14:paraId="286BF3DC" w14:textId="77777777" w:rsidR="0007184E" w:rsidRPr="00FB60E0" w:rsidRDefault="0007184E" w:rsidP="0007184E">
            <w:pPr>
              <w:rPr>
                <w:i/>
                <w:color w:val="0070C0"/>
                <w:lang w:val="sr-Latn-CS" w:eastAsia="sr-Latn-CS"/>
              </w:rPr>
            </w:pPr>
            <w:r w:rsidRPr="00FB60E0">
              <w:rPr>
                <w:i/>
                <w:color w:val="0070C0"/>
                <w:lang w:val="sr-Latn-CS" w:eastAsia="sr-Latn-CS"/>
              </w:rPr>
              <w:t>NEG. KURSNE RAZLIKE PO OSNOVU PRER. GOT.</w:t>
            </w:r>
          </w:p>
        </w:tc>
        <w:tc>
          <w:tcPr>
            <w:tcW w:w="1559" w:type="dxa"/>
            <w:tcBorders>
              <w:top w:val="dotted" w:sz="4" w:space="0" w:color="auto"/>
              <w:bottom w:val="dotted" w:sz="4" w:space="0" w:color="auto"/>
            </w:tcBorders>
            <w:shd w:val="clear" w:color="auto" w:fill="F2F2F2" w:themeFill="background1" w:themeFillShade="F2"/>
            <w:noWrap/>
            <w:vAlign w:val="center"/>
          </w:tcPr>
          <w:p w14:paraId="507703A1" w14:textId="1418A1B8" w:rsidR="0007184E" w:rsidRPr="00FB60E0" w:rsidRDefault="00FB60E0" w:rsidP="0007184E">
            <w:pPr>
              <w:jc w:val="right"/>
              <w:rPr>
                <w:i/>
                <w:color w:val="0070C0"/>
                <w:lang w:val="sr-Latn-CS" w:eastAsia="sr-Latn-CS"/>
              </w:rPr>
            </w:pPr>
            <w:r w:rsidRPr="00FB60E0">
              <w:rPr>
                <w:i/>
                <w:color w:val="0070C0"/>
                <w:lang w:val="sr-Latn-CS" w:eastAsia="sr-Latn-CS"/>
              </w:rPr>
              <w:t>0</w:t>
            </w:r>
          </w:p>
        </w:tc>
        <w:tc>
          <w:tcPr>
            <w:tcW w:w="1560" w:type="dxa"/>
            <w:tcBorders>
              <w:top w:val="dotted" w:sz="4" w:space="0" w:color="auto"/>
              <w:bottom w:val="dotted" w:sz="4" w:space="0" w:color="auto"/>
            </w:tcBorders>
            <w:shd w:val="clear" w:color="auto" w:fill="auto"/>
            <w:noWrap/>
            <w:vAlign w:val="center"/>
          </w:tcPr>
          <w:p w14:paraId="00D326FC" w14:textId="468CD7B1" w:rsidR="0007184E" w:rsidRPr="00FB60E0" w:rsidRDefault="0007184E" w:rsidP="0007184E">
            <w:pPr>
              <w:jc w:val="right"/>
              <w:rPr>
                <w:i/>
                <w:color w:val="0070C0"/>
                <w:lang w:val="sr-Latn-CS" w:eastAsia="sr-Latn-CS"/>
              </w:rPr>
            </w:pPr>
            <w:r w:rsidRPr="00FB60E0">
              <w:rPr>
                <w:i/>
                <w:color w:val="0070C0"/>
                <w:lang w:val="sr-Latn-CS" w:eastAsia="sr-Latn-CS"/>
              </w:rPr>
              <w:t>0</w:t>
            </w:r>
          </w:p>
        </w:tc>
      </w:tr>
      <w:tr w:rsidR="00FB60E0" w:rsidRPr="00FB60E0" w14:paraId="1A30D51D" w14:textId="77777777" w:rsidTr="00B417A2">
        <w:trPr>
          <w:trHeight w:val="212"/>
        </w:trPr>
        <w:tc>
          <w:tcPr>
            <w:tcW w:w="852" w:type="dxa"/>
            <w:tcBorders>
              <w:top w:val="dotted" w:sz="4" w:space="0" w:color="auto"/>
              <w:bottom w:val="double" w:sz="6" w:space="0" w:color="auto"/>
            </w:tcBorders>
            <w:shd w:val="clear" w:color="auto" w:fill="auto"/>
            <w:noWrap/>
            <w:vAlign w:val="bottom"/>
          </w:tcPr>
          <w:p w14:paraId="5E81B63A" w14:textId="77777777" w:rsidR="0007184E" w:rsidRPr="00FB60E0" w:rsidRDefault="0007184E" w:rsidP="0007184E">
            <w:pPr>
              <w:rPr>
                <w:i/>
                <w:color w:val="0070C0"/>
                <w:lang w:val="sr-Latn-CS" w:eastAsia="sr-Latn-CS"/>
              </w:rPr>
            </w:pPr>
            <w:r w:rsidRPr="00FB60E0">
              <w:rPr>
                <w:i/>
                <w:color w:val="0070C0"/>
                <w:lang w:val="sr-Latn-CS" w:eastAsia="sr-Latn-CS"/>
              </w:rPr>
              <w:t>J</w:t>
            </w:r>
          </w:p>
        </w:tc>
        <w:tc>
          <w:tcPr>
            <w:tcW w:w="5953" w:type="dxa"/>
            <w:tcBorders>
              <w:top w:val="dotted" w:sz="4" w:space="0" w:color="auto"/>
              <w:bottom w:val="double" w:sz="6" w:space="0" w:color="auto"/>
            </w:tcBorders>
            <w:shd w:val="clear" w:color="auto" w:fill="auto"/>
            <w:vAlign w:val="center"/>
          </w:tcPr>
          <w:p w14:paraId="3138C84E" w14:textId="77777777" w:rsidR="0007184E" w:rsidRPr="00FB60E0" w:rsidRDefault="0007184E" w:rsidP="0007184E">
            <w:pPr>
              <w:rPr>
                <w:i/>
                <w:color w:val="0070C0"/>
                <w:lang w:val="sr-Latn-CS" w:eastAsia="sr-Latn-CS"/>
              </w:rPr>
            </w:pPr>
            <w:r w:rsidRPr="00FB60E0">
              <w:rPr>
                <w:i/>
                <w:color w:val="0070C0"/>
                <w:lang w:val="sr-Latn-CS" w:eastAsia="sr-Latn-CS"/>
              </w:rPr>
              <w:t xml:space="preserve">GOTOVINA NA KRAJU OBRAČUNSKOG PERIODA                                      </w:t>
            </w:r>
          </w:p>
        </w:tc>
        <w:tc>
          <w:tcPr>
            <w:tcW w:w="1559" w:type="dxa"/>
            <w:tcBorders>
              <w:top w:val="dotted" w:sz="4" w:space="0" w:color="auto"/>
              <w:bottom w:val="double" w:sz="6" w:space="0" w:color="auto"/>
            </w:tcBorders>
            <w:shd w:val="clear" w:color="auto" w:fill="F2F2F2" w:themeFill="background1" w:themeFillShade="F2"/>
            <w:noWrap/>
            <w:vAlign w:val="center"/>
          </w:tcPr>
          <w:p w14:paraId="6A692E20" w14:textId="0C66C5A3" w:rsidR="0007184E" w:rsidRPr="00FB60E0" w:rsidRDefault="00FB60E0" w:rsidP="0007184E">
            <w:pPr>
              <w:jc w:val="right"/>
              <w:rPr>
                <w:i/>
                <w:color w:val="0070C0"/>
                <w:lang w:val="sr-Latn-CS" w:eastAsia="sr-Latn-CS"/>
              </w:rPr>
            </w:pPr>
            <w:r w:rsidRPr="00FB60E0">
              <w:rPr>
                <w:i/>
                <w:color w:val="0070C0"/>
                <w:lang w:val="sr-Latn-CS" w:eastAsia="sr-Latn-CS"/>
              </w:rPr>
              <w:t>24.559</w:t>
            </w:r>
          </w:p>
        </w:tc>
        <w:tc>
          <w:tcPr>
            <w:tcW w:w="1560" w:type="dxa"/>
            <w:tcBorders>
              <w:top w:val="dotted" w:sz="4" w:space="0" w:color="auto"/>
              <w:bottom w:val="double" w:sz="6" w:space="0" w:color="auto"/>
            </w:tcBorders>
            <w:shd w:val="clear" w:color="auto" w:fill="auto"/>
            <w:noWrap/>
            <w:vAlign w:val="center"/>
          </w:tcPr>
          <w:p w14:paraId="601B8100" w14:textId="19E71AA1" w:rsidR="0007184E" w:rsidRPr="00FB60E0" w:rsidRDefault="0007184E" w:rsidP="0007184E">
            <w:pPr>
              <w:jc w:val="right"/>
              <w:rPr>
                <w:i/>
                <w:color w:val="0070C0"/>
                <w:lang w:val="sr-Latn-CS" w:eastAsia="sr-Latn-CS"/>
              </w:rPr>
            </w:pPr>
            <w:r w:rsidRPr="00FB60E0">
              <w:rPr>
                <w:i/>
                <w:color w:val="0070C0"/>
                <w:lang w:val="sr-Latn-CS" w:eastAsia="sr-Latn-CS"/>
              </w:rPr>
              <w:t>2.179</w:t>
            </w:r>
          </w:p>
        </w:tc>
      </w:tr>
    </w:tbl>
    <w:p w14:paraId="17499ED8" w14:textId="77777777" w:rsidR="00B84E98" w:rsidRPr="00C77F09" w:rsidRDefault="00B84E98" w:rsidP="004D207D">
      <w:pPr>
        <w:jc w:val="both"/>
        <w:rPr>
          <w:lang w:val="sr-Latn-CS"/>
        </w:rPr>
      </w:pPr>
    </w:p>
    <w:p w14:paraId="0198F284" w14:textId="466AC3B4" w:rsidR="004D207D" w:rsidRPr="00FB60E0" w:rsidRDefault="004D207D" w:rsidP="00571B6B">
      <w:pPr>
        <w:ind w:left="-426" w:right="43"/>
        <w:jc w:val="both"/>
        <w:rPr>
          <w:color w:val="0070C0"/>
          <w:lang w:val="sr-Latn-CS"/>
        </w:rPr>
      </w:pPr>
      <w:r w:rsidRPr="00FB60E0">
        <w:rPr>
          <w:b/>
          <w:i/>
          <w:color w:val="0070C0"/>
          <w:lang w:val="sr-Cyrl-CS"/>
        </w:rPr>
        <w:t>Gotovina na kraju obračunskog perioda</w:t>
      </w:r>
      <w:r w:rsidRPr="00FB60E0">
        <w:rPr>
          <w:color w:val="0070C0"/>
          <w:lang w:val="sr-Cyrl-CS"/>
        </w:rPr>
        <w:t xml:space="preserve"> u tekućoj godini </w:t>
      </w:r>
      <w:r w:rsidRPr="00FB60E0">
        <w:rPr>
          <w:color w:val="0070C0"/>
          <w:lang w:val="sr-Latn-CS"/>
        </w:rPr>
        <w:t xml:space="preserve">prema ovom izvještaju </w:t>
      </w:r>
      <w:r w:rsidRPr="00FB60E0">
        <w:rPr>
          <w:color w:val="0070C0"/>
          <w:lang w:val="sr-Cyrl-CS"/>
        </w:rPr>
        <w:t xml:space="preserve">iznosi </w:t>
      </w:r>
      <w:r w:rsidR="00FB60E0" w:rsidRPr="00FB60E0">
        <w:rPr>
          <w:color w:val="0070C0"/>
          <w:lang w:val="sr-Latn-CS"/>
        </w:rPr>
        <w:t>24.559</w:t>
      </w:r>
      <w:r w:rsidRPr="00FB60E0">
        <w:rPr>
          <w:color w:val="0070C0"/>
          <w:lang w:val="sr-Cyrl-CS"/>
        </w:rPr>
        <w:t xml:space="preserve"> KM, </w:t>
      </w:r>
      <w:r w:rsidRPr="00FB60E0">
        <w:rPr>
          <w:color w:val="0070C0"/>
          <w:lang w:val="sr-Latn-CS"/>
        </w:rPr>
        <w:t>koliko je iskazano i u bilansu stanja.</w:t>
      </w:r>
    </w:p>
    <w:p w14:paraId="639C57B7" w14:textId="77777777" w:rsidR="004D207D" w:rsidRPr="00C77F09" w:rsidRDefault="004D207D" w:rsidP="00571B6B">
      <w:pPr>
        <w:pStyle w:val="Podnojestranice"/>
        <w:tabs>
          <w:tab w:val="left" w:pos="708"/>
        </w:tabs>
        <w:ind w:right="43"/>
        <w:jc w:val="both"/>
        <w:rPr>
          <w:lang w:val="bs-Latn-BA"/>
        </w:rPr>
      </w:pPr>
    </w:p>
    <w:p w14:paraId="7FDDF64C" w14:textId="77777777" w:rsidR="004D207D" w:rsidRPr="0007184E" w:rsidRDefault="004D207D" w:rsidP="00571B6B">
      <w:pPr>
        <w:pStyle w:val="Teloteksta"/>
        <w:ind w:right="43"/>
        <w:rPr>
          <w:b/>
          <w:bCs/>
          <w:i/>
          <w:color w:val="0070C0"/>
          <w:sz w:val="28"/>
          <w:szCs w:val="28"/>
          <w:lang w:val="bs-Latn-BA"/>
        </w:rPr>
      </w:pPr>
      <w:r w:rsidRPr="0007184E">
        <w:rPr>
          <w:b/>
          <w:bCs/>
          <w:i/>
          <w:color w:val="0070C0"/>
          <w:sz w:val="28"/>
          <w:szCs w:val="28"/>
        </w:rPr>
        <w:tab/>
        <w:t>7.5</w:t>
      </w:r>
      <w:r w:rsidRPr="0007184E">
        <w:rPr>
          <w:b/>
          <w:bCs/>
          <w:i/>
          <w:color w:val="0070C0"/>
          <w:sz w:val="28"/>
          <w:szCs w:val="28"/>
          <w:lang w:val="sr-Cyrl-CS"/>
        </w:rPr>
        <w:t xml:space="preserve">. </w:t>
      </w:r>
      <w:r w:rsidRPr="0007184E">
        <w:rPr>
          <w:b/>
          <w:bCs/>
          <w:i/>
          <w:color w:val="0070C0"/>
          <w:sz w:val="28"/>
          <w:szCs w:val="28"/>
          <w:lang w:val="bs-Latn-BA"/>
        </w:rPr>
        <w:t>Napomene uz  Izvještaj o promjenama na kapitalu</w:t>
      </w:r>
    </w:p>
    <w:p w14:paraId="013EBFB8" w14:textId="77777777" w:rsidR="004D207D" w:rsidRPr="0007184E" w:rsidRDefault="004D207D" w:rsidP="00571B6B">
      <w:pPr>
        <w:pStyle w:val="Teloteksta"/>
        <w:ind w:right="43"/>
        <w:rPr>
          <w:b/>
          <w:bCs/>
          <w:i/>
          <w:color w:val="0070C0"/>
          <w:sz w:val="28"/>
          <w:szCs w:val="28"/>
          <w:lang w:val="bs-Latn-BA"/>
        </w:rPr>
      </w:pPr>
    </w:p>
    <w:p w14:paraId="5F4D9DEE" w14:textId="17FBDCD7" w:rsidR="004D207D" w:rsidRPr="0007184E" w:rsidRDefault="004D207D" w:rsidP="00571B6B">
      <w:pPr>
        <w:pStyle w:val="Podnojestranice"/>
        <w:tabs>
          <w:tab w:val="clear" w:pos="8640"/>
        </w:tabs>
        <w:ind w:left="-426" w:right="43"/>
        <w:jc w:val="both"/>
        <w:rPr>
          <w:color w:val="0070C0"/>
          <w:lang w:val="sr-Cyrl-CS"/>
        </w:rPr>
      </w:pPr>
      <w:r w:rsidRPr="0007184E">
        <w:rPr>
          <w:color w:val="0070C0"/>
          <w:lang w:val="bs-Latn-BA"/>
        </w:rPr>
        <w:t xml:space="preserve">U setu finansijskih izvještaja Društvo je </w:t>
      </w:r>
      <w:r w:rsidRPr="0007184E">
        <w:rPr>
          <w:i/>
          <w:color w:val="0070C0"/>
          <w:lang w:val="bs-Latn-BA"/>
        </w:rPr>
        <w:t>sastavilo Izvještaj o promjenama na kapitalu za period koji se završava na dan 31.12.202</w:t>
      </w:r>
      <w:r w:rsidR="0007184E" w:rsidRPr="0007184E">
        <w:rPr>
          <w:i/>
          <w:color w:val="0070C0"/>
          <w:lang w:val="bs-Latn-BA"/>
        </w:rPr>
        <w:t>5</w:t>
      </w:r>
      <w:r w:rsidRPr="0007184E">
        <w:rPr>
          <w:i/>
          <w:color w:val="0070C0"/>
          <w:lang w:val="bs-Latn-BA"/>
        </w:rPr>
        <w:t>. godine</w:t>
      </w:r>
      <w:r w:rsidRPr="0007184E">
        <w:rPr>
          <w:color w:val="0070C0"/>
          <w:lang w:val="bs-Latn-BA"/>
        </w:rPr>
        <w:t xml:space="preserve">. U ovom izvještaju  dati su iznosi i struktura stanja i promjena stanja kapitala prema zahtjevima forme i sadržaja obrazca. </w:t>
      </w:r>
    </w:p>
    <w:p w14:paraId="3FB0941F" w14:textId="0E82EACB" w:rsidR="004D207D" w:rsidRPr="00C77F09" w:rsidRDefault="004D207D" w:rsidP="00571B6B">
      <w:pPr>
        <w:pStyle w:val="Teloteksta"/>
        <w:ind w:right="43"/>
        <w:rPr>
          <w:sz w:val="24"/>
          <w:lang w:val="bs-Latn-BA"/>
        </w:rPr>
      </w:pPr>
    </w:p>
    <w:p w14:paraId="4F761DD9" w14:textId="77777777" w:rsidR="009068FD" w:rsidRPr="00C77F09" w:rsidRDefault="009068FD" w:rsidP="00571B6B">
      <w:pPr>
        <w:pStyle w:val="Teloteksta"/>
        <w:ind w:right="43"/>
        <w:rPr>
          <w:sz w:val="24"/>
          <w:lang w:val="bs-Latn-BA"/>
        </w:rPr>
      </w:pPr>
    </w:p>
    <w:p w14:paraId="742F3456" w14:textId="77777777" w:rsidR="004D207D" w:rsidRPr="0007184E" w:rsidRDefault="004D207D" w:rsidP="00571B6B">
      <w:pPr>
        <w:pStyle w:val="Teloteksta"/>
        <w:ind w:right="43"/>
        <w:rPr>
          <w:b/>
          <w:bCs/>
          <w:i/>
          <w:color w:val="0070C0"/>
          <w:sz w:val="28"/>
          <w:szCs w:val="28"/>
          <w:lang w:val="bs-Latn-BA"/>
        </w:rPr>
      </w:pPr>
      <w:r w:rsidRPr="0007184E">
        <w:rPr>
          <w:b/>
          <w:bCs/>
          <w:i/>
          <w:color w:val="0070C0"/>
          <w:sz w:val="28"/>
          <w:szCs w:val="28"/>
        </w:rPr>
        <w:tab/>
        <w:t>7.6</w:t>
      </w:r>
      <w:r w:rsidRPr="0007184E">
        <w:rPr>
          <w:b/>
          <w:bCs/>
          <w:i/>
          <w:color w:val="0070C0"/>
          <w:sz w:val="28"/>
          <w:szCs w:val="28"/>
          <w:lang w:val="sr-Cyrl-CS"/>
        </w:rPr>
        <w:t xml:space="preserve">. </w:t>
      </w:r>
      <w:r w:rsidRPr="0007184E">
        <w:rPr>
          <w:b/>
          <w:bCs/>
          <w:i/>
          <w:color w:val="0070C0"/>
          <w:sz w:val="28"/>
          <w:szCs w:val="28"/>
          <w:lang w:val="bs-Latn-BA"/>
        </w:rPr>
        <w:t>Napomene uz  Izvještaj o ostalom rezultatu u periodu</w:t>
      </w:r>
    </w:p>
    <w:p w14:paraId="51F7C798" w14:textId="77777777" w:rsidR="004D207D" w:rsidRPr="0007184E" w:rsidRDefault="004D207D" w:rsidP="00571B6B">
      <w:pPr>
        <w:pStyle w:val="Teloteksta"/>
        <w:ind w:right="43"/>
        <w:rPr>
          <w:color w:val="0070C0"/>
          <w:sz w:val="24"/>
          <w:lang w:val="sr-Cyrl-CS"/>
        </w:rPr>
      </w:pPr>
    </w:p>
    <w:p w14:paraId="29B0F1E7" w14:textId="13D7CEE2" w:rsidR="004D207D" w:rsidRPr="0007184E" w:rsidRDefault="004D207D" w:rsidP="00571B6B">
      <w:pPr>
        <w:pStyle w:val="Teloteksta"/>
        <w:ind w:left="-426" w:right="43"/>
        <w:jc w:val="both"/>
        <w:rPr>
          <w:color w:val="0070C0"/>
          <w:sz w:val="24"/>
          <w:lang w:val="bs-Latn-BA"/>
        </w:rPr>
      </w:pPr>
      <w:r w:rsidRPr="0007184E">
        <w:rPr>
          <w:color w:val="0070C0"/>
          <w:sz w:val="24"/>
          <w:lang w:val="bs-Latn-BA"/>
        </w:rPr>
        <w:t xml:space="preserve">Društvo je u sklopu finansijskih izvještaja sastavilo </w:t>
      </w:r>
      <w:r w:rsidRPr="0007184E">
        <w:rPr>
          <w:i/>
          <w:color w:val="0070C0"/>
          <w:sz w:val="24"/>
          <w:lang w:val="bs-Latn-BA"/>
        </w:rPr>
        <w:t>Izvještaj o ostalom rezultatu u periodu  od 01.01. do 31.12.202</w:t>
      </w:r>
      <w:r w:rsidR="0007184E" w:rsidRPr="0007184E">
        <w:rPr>
          <w:i/>
          <w:color w:val="0070C0"/>
          <w:sz w:val="24"/>
          <w:lang w:val="bs-Latn-BA"/>
        </w:rPr>
        <w:t>5</w:t>
      </w:r>
      <w:r w:rsidRPr="0007184E">
        <w:rPr>
          <w:i/>
          <w:color w:val="0070C0"/>
          <w:sz w:val="24"/>
          <w:lang w:val="bs-Latn-BA"/>
        </w:rPr>
        <w:t>. godine.</w:t>
      </w:r>
      <w:r w:rsidRPr="0007184E">
        <w:rPr>
          <w:color w:val="0070C0"/>
          <w:sz w:val="24"/>
          <w:lang w:val="bs-Latn-BA"/>
        </w:rPr>
        <w:t xml:space="preserve"> U ovom Izvještaju nisu iskazane promjene početne vrijednosti ostvarenog rezultata.</w:t>
      </w:r>
    </w:p>
    <w:p w14:paraId="043D030A" w14:textId="77777777" w:rsidR="004D207D" w:rsidRPr="0007184E" w:rsidRDefault="004D207D" w:rsidP="00571B6B">
      <w:pPr>
        <w:pStyle w:val="Teloteksta"/>
        <w:ind w:right="43"/>
        <w:jc w:val="both"/>
        <w:rPr>
          <w:color w:val="0070C0"/>
          <w:sz w:val="24"/>
          <w:lang w:val="bs-Latn-BA"/>
        </w:rPr>
      </w:pPr>
    </w:p>
    <w:p w14:paraId="33AA3B20" w14:textId="77777777" w:rsidR="004D207D" w:rsidRPr="0007184E" w:rsidRDefault="004D207D" w:rsidP="00571B6B">
      <w:pPr>
        <w:pStyle w:val="Teloteksta"/>
        <w:ind w:right="43"/>
        <w:jc w:val="both"/>
        <w:rPr>
          <w:b/>
          <w:bCs/>
          <w:i/>
          <w:color w:val="0070C0"/>
          <w:sz w:val="28"/>
          <w:szCs w:val="28"/>
          <w:lang w:val="bs-Latn-BA"/>
        </w:rPr>
      </w:pPr>
      <w:r w:rsidRPr="0007184E">
        <w:rPr>
          <w:b/>
          <w:bCs/>
          <w:i/>
          <w:color w:val="0070C0"/>
          <w:sz w:val="28"/>
          <w:szCs w:val="28"/>
        </w:rPr>
        <w:tab/>
        <w:t>7.7</w:t>
      </w:r>
      <w:r w:rsidRPr="0007184E">
        <w:rPr>
          <w:b/>
          <w:bCs/>
          <w:i/>
          <w:color w:val="0070C0"/>
          <w:sz w:val="28"/>
          <w:szCs w:val="28"/>
          <w:lang w:val="sr-Cyrl-CS"/>
        </w:rPr>
        <w:t xml:space="preserve">. </w:t>
      </w:r>
      <w:r w:rsidRPr="0007184E">
        <w:rPr>
          <w:b/>
          <w:bCs/>
          <w:i/>
          <w:color w:val="0070C0"/>
          <w:sz w:val="28"/>
          <w:szCs w:val="28"/>
          <w:lang w:val="bs-Latn-BA"/>
        </w:rPr>
        <w:t>Napomene uz  Aneks</w:t>
      </w:r>
    </w:p>
    <w:p w14:paraId="24AAFFB6" w14:textId="77777777" w:rsidR="004D207D" w:rsidRPr="0007184E" w:rsidRDefault="004D207D" w:rsidP="00571B6B">
      <w:pPr>
        <w:pStyle w:val="Teloteksta"/>
        <w:ind w:right="43"/>
        <w:jc w:val="both"/>
        <w:rPr>
          <w:color w:val="0070C0"/>
          <w:sz w:val="24"/>
          <w:lang w:val="bs-Latn-BA"/>
        </w:rPr>
      </w:pPr>
    </w:p>
    <w:p w14:paraId="4F20AEBA" w14:textId="011CC7C8" w:rsidR="004D207D" w:rsidRPr="0007184E" w:rsidRDefault="004D207D" w:rsidP="00571B6B">
      <w:pPr>
        <w:pStyle w:val="Teloteksta"/>
        <w:ind w:left="-426" w:right="43"/>
        <w:jc w:val="both"/>
        <w:rPr>
          <w:color w:val="0070C0"/>
          <w:sz w:val="24"/>
          <w:lang w:val="bs-Latn-BA"/>
        </w:rPr>
      </w:pPr>
      <w:r w:rsidRPr="0007184E">
        <w:rPr>
          <w:color w:val="0070C0"/>
          <w:sz w:val="24"/>
          <w:lang w:val="bs-Latn-BA"/>
        </w:rPr>
        <w:t xml:space="preserve">Društvo je u sklopu finansijskih izvještaja sastavilo </w:t>
      </w:r>
      <w:r w:rsidRPr="0007184E">
        <w:rPr>
          <w:i/>
          <w:color w:val="0070C0"/>
          <w:sz w:val="24"/>
          <w:lang w:val="bs-Latn-BA"/>
        </w:rPr>
        <w:t>Aneks - Dodatni računovodstveni izvještaj za period od 01.01. do 31.12.202</w:t>
      </w:r>
      <w:r w:rsidR="0007184E" w:rsidRPr="0007184E">
        <w:rPr>
          <w:i/>
          <w:color w:val="0070C0"/>
          <w:sz w:val="24"/>
          <w:lang w:val="bs-Latn-BA"/>
        </w:rPr>
        <w:t>5</w:t>
      </w:r>
      <w:r w:rsidRPr="0007184E">
        <w:rPr>
          <w:i/>
          <w:color w:val="0070C0"/>
          <w:sz w:val="24"/>
          <w:lang w:val="bs-Latn-BA"/>
        </w:rPr>
        <w:t>. godine</w:t>
      </w:r>
      <w:r w:rsidRPr="0007184E">
        <w:rPr>
          <w:color w:val="0070C0"/>
          <w:sz w:val="24"/>
          <w:lang w:val="bs-Latn-BA"/>
        </w:rPr>
        <w:t>. U ovom dokumentu dati su iznosi prema zahtjevima forme i sadržaja obrazca.</w:t>
      </w:r>
    </w:p>
    <w:p w14:paraId="74421A8C" w14:textId="27015098" w:rsidR="009068FD" w:rsidRPr="00C77F09" w:rsidRDefault="009068FD" w:rsidP="00976D73">
      <w:pPr>
        <w:tabs>
          <w:tab w:val="left" w:pos="-426"/>
        </w:tabs>
        <w:spacing w:before="120" w:after="120"/>
        <w:ind w:right="-666"/>
        <w:jc w:val="both"/>
        <w:rPr>
          <w:lang w:val="bs-Latn-BA"/>
        </w:rPr>
      </w:pPr>
    </w:p>
    <w:p w14:paraId="4B7ACB49" w14:textId="58657CDA" w:rsidR="00B417A2" w:rsidRPr="00C77F09" w:rsidRDefault="00B417A2" w:rsidP="00976D73">
      <w:pPr>
        <w:tabs>
          <w:tab w:val="left" w:pos="-426"/>
        </w:tabs>
        <w:spacing w:before="120" w:after="120"/>
        <w:ind w:right="-666"/>
        <w:jc w:val="both"/>
        <w:rPr>
          <w:lang w:val="bs-Latn-BA"/>
        </w:rPr>
      </w:pPr>
    </w:p>
    <w:p w14:paraId="6AD99C57" w14:textId="07E371AE" w:rsidR="005F1A9D" w:rsidRPr="00C77F09" w:rsidRDefault="005F1A9D" w:rsidP="00976D73">
      <w:pPr>
        <w:tabs>
          <w:tab w:val="left" w:pos="-426"/>
        </w:tabs>
        <w:spacing w:before="120" w:after="120"/>
        <w:ind w:right="-666"/>
        <w:jc w:val="both"/>
        <w:rPr>
          <w:lang w:val="bs-Latn-BA"/>
        </w:rPr>
      </w:pPr>
    </w:p>
    <w:p w14:paraId="1938D0AE" w14:textId="4828FEC6" w:rsidR="00134B31" w:rsidRDefault="00134B31" w:rsidP="00976D73">
      <w:pPr>
        <w:tabs>
          <w:tab w:val="left" w:pos="-426"/>
        </w:tabs>
        <w:spacing w:before="120" w:after="120"/>
        <w:ind w:right="-666"/>
        <w:jc w:val="both"/>
        <w:rPr>
          <w:lang w:val="bs-Latn-BA"/>
        </w:rPr>
      </w:pPr>
    </w:p>
    <w:p w14:paraId="67C2D7D5" w14:textId="38DEECE2" w:rsidR="0007184E" w:rsidRDefault="0007184E" w:rsidP="00976D73">
      <w:pPr>
        <w:tabs>
          <w:tab w:val="left" w:pos="-426"/>
        </w:tabs>
        <w:spacing w:before="120" w:after="120"/>
        <w:ind w:right="-666"/>
        <w:jc w:val="both"/>
        <w:rPr>
          <w:lang w:val="bs-Latn-BA"/>
        </w:rPr>
      </w:pPr>
    </w:p>
    <w:p w14:paraId="3845CC55" w14:textId="77777777" w:rsidR="001C1DE3" w:rsidRPr="00C77F09" w:rsidRDefault="001C1DE3" w:rsidP="00976D73">
      <w:pPr>
        <w:tabs>
          <w:tab w:val="left" w:pos="-426"/>
        </w:tabs>
        <w:spacing w:before="120" w:after="120"/>
        <w:ind w:right="-666"/>
        <w:jc w:val="both"/>
        <w:rPr>
          <w:lang w:val="bs-Latn-BA"/>
        </w:rPr>
      </w:pPr>
    </w:p>
    <w:p w14:paraId="205412E3" w14:textId="77777777" w:rsidR="00EC1760" w:rsidRPr="0007184E" w:rsidRDefault="00EC1760" w:rsidP="00B417A2">
      <w:pPr>
        <w:pStyle w:val="Teloteksta"/>
        <w:pBdr>
          <w:bottom w:val="thinThickSmallGap" w:sz="24" w:space="1" w:color="auto"/>
        </w:pBdr>
        <w:ind w:left="-567" w:right="-950"/>
        <w:jc w:val="center"/>
        <w:rPr>
          <w:b/>
          <w:color w:val="0070C0"/>
          <w:sz w:val="16"/>
          <w:szCs w:val="16"/>
          <w:lang w:val="bs-Latn-BA"/>
        </w:rPr>
      </w:pPr>
      <w:r w:rsidRPr="0007184E">
        <w:rPr>
          <w:b/>
          <w:i/>
          <w:color w:val="0070C0"/>
          <w:szCs w:val="32"/>
        </w:rPr>
        <w:lastRenderedPageBreak/>
        <w:t xml:space="preserve">8. </w:t>
      </w:r>
      <w:r w:rsidRPr="0007184E">
        <w:rPr>
          <w:b/>
          <w:i/>
          <w:color w:val="0070C0"/>
          <w:szCs w:val="32"/>
          <w:lang w:val="bs-Latn-BA"/>
        </w:rPr>
        <w:t>OSTALE NAPOMENE</w:t>
      </w:r>
    </w:p>
    <w:p w14:paraId="54654756" w14:textId="77777777" w:rsidR="00EC1760" w:rsidRPr="0007184E" w:rsidRDefault="00EC1760" w:rsidP="00B417A2">
      <w:pPr>
        <w:ind w:right="-950"/>
        <w:jc w:val="both"/>
        <w:rPr>
          <w:color w:val="0070C0"/>
          <w:lang w:val="sr-Latn-CS"/>
        </w:rPr>
      </w:pPr>
    </w:p>
    <w:p w14:paraId="4C6E82E9" w14:textId="10124276" w:rsidR="00EC1760" w:rsidRPr="0007184E" w:rsidRDefault="00EC1760" w:rsidP="00EC1760">
      <w:pPr>
        <w:pStyle w:val="Teloteksta"/>
        <w:ind w:right="-93"/>
        <w:rPr>
          <w:b/>
          <w:i/>
          <w:color w:val="0070C0"/>
          <w:sz w:val="28"/>
          <w:szCs w:val="28"/>
          <w:lang w:val="bs-Latn-BA"/>
        </w:rPr>
      </w:pPr>
      <w:r w:rsidRPr="0007184E">
        <w:rPr>
          <w:b/>
          <w:i/>
          <w:color w:val="0070C0"/>
          <w:sz w:val="28"/>
          <w:szCs w:val="28"/>
          <w:lang w:val="sr-Cyrl-CS"/>
        </w:rPr>
        <w:tab/>
      </w:r>
      <w:r w:rsidRPr="0007184E">
        <w:rPr>
          <w:b/>
          <w:i/>
          <w:color w:val="0070C0"/>
          <w:sz w:val="28"/>
          <w:szCs w:val="28"/>
        </w:rPr>
        <w:t>8.</w:t>
      </w:r>
      <w:r w:rsidRPr="0007184E">
        <w:rPr>
          <w:b/>
          <w:i/>
          <w:color w:val="0070C0"/>
          <w:sz w:val="28"/>
          <w:szCs w:val="28"/>
          <w:lang w:val="bs-Latn-BA"/>
        </w:rPr>
        <w:t>1</w:t>
      </w:r>
      <w:r w:rsidRPr="0007184E">
        <w:rPr>
          <w:b/>
          <w:i/>
          <w:color w:val="0070C0"/>
          <w:sz w:val="28"/>
          <w:szCs w:val="28"/>
          <w:lang w:val="sr-Cyrl-CS"/>
        </w:rPr>
        <w:t xml:space="preserve">. </w:t>
      </w:r>
      <w:r w:rsidRPr="0007184E">
        <w:rPr>
          <w:b/>
          <w:i/>
          <w:color w:val="0070C0"/>
          <w:sz w:val="28"/>
          <w:szCs w:val="28"/>
          <w:lang w:val="bs-Latn-BA"/>
        </w:rPr>
        <w:t>Popis</w:t>
      </w:r>
    </w:p>
    <w:p w14:paraId="278C731F" w14:textId="68F1CD51" w:rsidR="00484410" w:rsidRPr="00C77F09" w:rsidRDefault="00484410" w:rsidP="00EC1760">
      <w:pPr>
        <w:pStyle w:val="Teloteksta"/>
        <w:ind w:right="-93"/>
        <w:rPr>
          <w:b/>
          <w:i/>
          <w:sz w:val="28"/>
          <w:szCs w:val="28"/>
          <w:lang w:val="bs-Latn-BA"/>
        </w:rPr>
      </w:pPr>
    </w:p>
    <w:p w14:paraId="7CB1696F" w14:textId="128AE394" w:rsidR="0030581A" w:rsidRPr="0017381E" w:rsidRDefault="00484410" w:rsidP="00571B6B">
      <w:pPr>
        <w:autoSpaceDE w:val="0"/>
        <w:autoSpaceDN w:val="0"/>
        <w:adjustRightInd w:val="0"/>
        <w:ind w:left="-567" w:right="43"/>
        <w:jc w:val="both"/>
        <w:rPr>
          <w:rFonts w:eastAsiaTheme="minorHAnsi"/>
          <w:color w:val="0070C0"/>
          <w:lang w:val="bs-Latn-BA"/>
        </w:rPr>
      </w:pPr>
      <w:bookmarkStart w:id="5" w:name="_Hlk205534001"/>
      <w:r w:rsidRPr="0017381E">
        <w:rPr>
          <w:rFonts w:eastAsiaTheme="minorHAnsi"/>
          <w:color w:val="0070C0"/>
          <w:lang w:val="bs-Latn-BA"/>
        </w:rPr>
        <w:t>Pitanja popisa regulisa</w:t>
      </w:r>
      <w:r w:rsidR="0030581A" w:rsidRPr="0017381E">
        <w:rPr>
          <w:rFonts w:eastAsiaTheme="minorHAnsi"/>
          <w:color w:val="0070C0"/>
          <w:lang w:val="bs-Latn-BA"/>
        </w:rPr>
        <w:t>na su Zakonom o računovodstvu i reviziji Rep</w:t>
      </w:r>
      <w:r w:rsidR="0007184E" w:rsidRPr="0017381E">
        <w:rPr>
          <w:rFonts w:eastAsiaTheme="minorHAnsi"/>
          <w:color w:val="0070C0"/>
          <w:lang w:val="bs-Latn-BA"/>
        </w:rPr>
        <w:t>u</w:t>
      </w:r>
      <w:r w:rsidR="0030581A" w:rsidRPr="0017381E">
        <w:rPr>
          <w:rFonts w:eastAsiaTheme="minorHAnsi"/>
          <w:color w:val="0070C0"/>
          <w:lang w:val="bs-Latn-BA"/>
        </w:rPr>
        <w:t xml:space="preserve">blike Srpske („Službeni glasnik Republike Srpske“ broj: 94/15 i 78/20) i </w:t>
      </w:r>
      <w:r w:rsidRPr="0017381E">
        <w:rPr>
          <w:rFonts w:eastAsiaTheme="minorHAnsi"/>
          <w:color w:val="0070C0"/>
          <w:lang w:val="bs-Latn-BA"/>
        </w:rPr>
        <w:t>Pravilnik</w:t>
      </w:r>
      <w:r w:rsidR="0030581A" w:rsidRPr="0017381E">
        <w:rPr>
          <w:rFonts w:eastAsiaTheme="minorHAnsi"/>
          <w:color w:val="0070C0"/>
          <w:lang w:val="bs-Latn-BA"/>
        </w:rPr>
        <w:t>om</w:t>
      </w:r>
      <w:r w:rsidRPr="0017381E">
        <w:rPr>
          <w:rFonts w:eastAsiaTheme="minorHAnsi"/>
          <w:color w:val="0070C0"/>
          <w:lang w:val="bs-Latn-BA"/>
        </w:rPr>
        <w:t xml:space="preserve"> o načinu i rokovima vršenja popisa i uskladivanja knjigovodstvenog </w:t>
      </w:r>
      <w:r w:rsidR="0030581A" w:rsidRPr="0017381E">
        <w:rPr>
          <w:rFonts w:eastAsiaTheme="minorHAnsi"/>
          <w:color w:val="0070C0"/>
          <w:lang w:val="bs-Latn-BA"/>
        </w:rPr>
        <w:t xml:space="preserve">stanja </w:t>
      </w:r>
      <w:r w:rsidRPr="0017381E">
        <w:rPr>
          <w:rFonts w:eastAsiaTheme="minorHAnsi"/>
          <w:color w:val="0070C0"/>
          <w:lang w:val="bs-Latn-BA"/>
        </w:rPr>
        <w:t>sa stvarnim stanjem imovine i obaveza</w:t>
      </w:r>
      <w:r w:rsidR="0030581A" w:rsidRPr="0017381E">
        <w:rPr>
          <w:rFonts w:eastAsiaTheme="minorHAnsi"/>
          <w:color w:val="0070C0"/>
          <w:lang w:val="bs-Latn-BA"/>
        </w:rPr>
        <w:t xml:space="preserve"> („Službeni glasnik Republike Srpske“ broj: 45/16 i 113/21)</w:t>
      </w:r>
      <w:r w:rsidRPr="0017381E">
        <w:rPr>
          <w:rFonts w:eastAsiaTheme="minorHAnsi"/>
          <w:color w:val="0070C0"/>
          <w:lang w:val="bs-Latn-BA"/>
        </w:rPr>
        <w:t xml:space="preserve">, </w:t>
      </w:r>
    </w:p>
    <w:p w14:paraId="6A1CBECF" w14:textId="77777777" w:rsidR="0030581A" w:rsidRPr="0017381E" w:rsidRDefault="0030581A" w:rsidP="00571B6B">
      <w:pPr>
        <w:autoSpaceDE w:val="0"/>
        <w:autoSpaceDN w:val="0"/>
        <w:adjustRightInd w:val="0"/>
        <w:ind w:left="-567" w:right="43"/>
        <w:jc w:val="both"/>
        <w:rPr>
          <w:rFonts w:eastAsiaTheme="minorHAnsi"/>
          <w:color w:val="0070C0"/>
          <w:lang w:val="bs-Latn-BA"/>
        </w:rPr>
      </w:pPr>
    </w:p>
    <w:p w14:paraId="42D37392" w14:textId="1A944B25" w:rsidR="00484410" w:rsidRPr="0017381E" w:rsidRDefault="0030581A" w:rsidP="00571B6B">
      <w:pPr>
        <w:pStyle w:val="Normal1"/>
        <w:shd w:val="clear" w:color="auto" w:fill="FFFFFF"/>
        <w:spacing w:before="0" w:beforeAutospacing="0" w:after="150" w:afterAutospacing="0"/>
        <w:ind w:left="-567" w:right="43"/>
        <w:jc w:val="both"/>
        <w:rPr>
          <w:color w:val="0070C0"/>
        </w:rPr>
      </w:pPr>
      <w:r w:rsidRPr="0017381E">
        <w:rPr>
          <w:rFonts w:eastAsiaTheme="minorHAnsi"/>
          <w:color w:val="0070C0"/>
          <w:lang w:val="bs-Latn-BA"/>
        </w:rPr>
        <w:t>Zakonom o računovodstvu i reviziji Rep</w:t>
      </w:r>
      <w:r w:rsidR="0007184E" w:rsidRPr="0017381E">
        <w:rPr>
          <w:rFonts w:eastAsiaTheme="minorHAnsi"/>
          <w:color w:val="0070C0"/>
          <w:lang w:val="bs-Latn-BA"/>
        </w:rPr>
        <w:t>u</w:t>
      </w:r>
      <w:r w:rsidRPr="0017381E">
        <w:rPr>
          <w:rFonts w:eastAsiaTheme="minorHAnsi"/>
          <w:color w:val="0070C0"/>
          <w:lang w:val="bs-Latn-BA"/>
        </w:rPr>
        <w:t xml:space="preserve">blike Srpske </w:t>
      </w:r>
      <w:r w:rsidRPr="0017381E">
        <w:rPr>
          <w:color w:val="0070C0"/>
        </w:rPr>
        <w:t>(</w:t>
      </w:r>
      <w:r w:rsidR="00484410" w:rsidRPr="0017381E">
        <w:rPr>
          <w:color w:val="0070C0"/>
        </w:rPr>
        <w:t>čl. 3. i 17. Zakona</w:t>
      </w:r>
      <w:r w:rsidRPr="0017381E">
        <w:rPr>
          <w:color w:val="0070C0"/>
        </w:rPr>
        <w:t>)</w:t>
      </w:r>
      <w:r w:rsidR="00484410" w:rsidRPr="0017381E">
        <w:rPr>
          <w:color w:val="0070C0"/>
        </w:rPr>
        <w:t xml:space="preserve"> obveznicima popisa smatraju se:</w:t>
      </w:r>
    </w:p>
    <w:p w14:paraId="450584CD" w14:textId="1FFE9763" w:rsidR="00484410" w:rsidRPr="0017381E" w:rsidRDefault="00484410" w:rsidP="00571B6B">
      <w:pPr>
        <w:pStyle w:val="Normal1"/>
        <w:numPr>
          <w:ilvl w:val="0"/>
          <w:numId w:val="45"/>
        </w:numPr>
        <w:shd w:val="clear" w:color="auto" w:fill="FFFFFF"/>
        <w:spacing w:before="0" w:beforeAutospacing="0" w:after="0" w:afterAutospacing="0"/>
        <w:ind w:right="43"/>
        <w:jc w:val="both"/>
        <w:rPr>
          <w:color w:val="0070C0"/>
        </w:rPr>
      </w:pPr>
      <w:r w:rsidRPr="0017381E">
        <w:rPr>
          <w:color w:val="0070C0"/>
        </w:rPr>
        <w:t>sva privredna društva, uključujući društva za osiguranje, mikrokreditna društva, lizing društva, investicione fondove, društva za upravljanje investicionim fondovima, brokersko-dilerska društva, berze i banke, druge finansijske organizacije, zadruge, te druga profitna i neprofitna pravna lica sa sjedištem u Republici Srpskoj,</w:t>
      </w:r>
    </w:p>
    <w:p w14:paraId="10E44382" w14:textId="6BD0E7CF" w:rsidR="0030581A" w:rsidRPr="0017381E" w:rsidRDefault="0030581A" w:rsidP="00571B6B">
      <w:pPr>
        <w:pStyle w:val="Normal1"/>
        <w:numPr>
          <w:ilvl w:val="0"/>
          <w:numId w:val="45"/>
        </w:numPr>
        <w:shd w:val="clear" w:color="auto" w:fill="FFFFFF"/>
        <w:spacing w:before="0" w:beforeAutospacing="0" w:after="0" w:afterAutospacing="0"/>
        <w:ind w:right="43"/>
        <w:jc w:val="both"/>
        <w:rPr>
          <w:color w:val="0070C0"/>
        </w:rPr>
      </w:pPr>
      <w:r w:rsidRPr="0017381E">
        <w:rPr>
          <w:color w:val="0070C0"/>
        </w:rPr>
        <w:t>do 5) su definisani i ostali obveznici popisa.</w:t>
      </w:r>
    </w:p>
    <w:p w14:paraId="4859DD85" w14:textId="77777777" w:rsidR="0030581A" w:rsidRPr="0017381E" w:rsidRDefault="0030581A" w:rsidP="00571B6B">
      <w:pPr>
        <w:pStyle w:val="Normal1"/>
        <w:shd w:val="clear" w:color="auto" w:fill="FFFFFF"/>
        <w:spacing w:before="0" w:beforeAutospacing="0" w:after="0" w:afterAutospacing="0"/>
        <w:ind w:left="-207" w:right="43"/>
        <w:jc w:val="both"/>
        <w:rPr>
          <w:color w:val="0070C0"/>
        </w:rPr>
      </w:pPr>
    </w:p>
    <w:p w14:paraId="7BBAAF1D" w14:textId="64E69763" w:rsidR="0030581A" w:rsidRPr="0017381E" w:rsidRDefault="0030581A" w:rsidP="00571B6B">
      <w:pPr>
        <w:pStyle w:val="Normal1"/>
        <w:shd w:val="clear" w:color="auto" w:fill="FFFFFF"/>
        <w:spacing w:before="0" w:beforeAutospacing="0" w:after="150" w:afterAutospacing="0"/>
        <w:ind w:left="-567" w:right="43"/>
        <w:jc w:val="both"/>
        <w:rPr>
          <w:rFonts w:eastAsiaTheme="minorHAnsi"/>
          <w:color w:val="0070C0"/>
          <w:lang w:val="bs-Latn-BA"/>
        </w:rPr>
      </w:pPr>
      <w:r w:rsidRPr="0017381E">
        <w:rPr>
          <w:rFonts w:eastAsiaTheme="minorHAnsi"/>
          <w:color w:val="0070C0"/>
          <w:lang w:val="bs-Latn-BA"/>
        </w:rPr>
        <w:t>Pravilnikom o načinu i rokovima vršenja popisa regulisana su pitanja popisa, kao:</w:t>
      </w:r>
    </w:p>
    <w:p w14:paraId="1CBD5AA5" w14:textId="77777777" w:rsidR="0030581A" w:rsidRPr="0017381E" w:rsidRDefault="0030581A" w:rsidP="00571B6B">
      <w:pPr>
        <w:pStyle w:val="Pasussalistom"/>
        <w:numPr>
          <w:ilvl w:val="0"/>
          <w:numId w:val="35"/>
        </w:numPr>
        <w:autoSpaceDE w:val="0"/>
        <w:autoSpaceDN w:val="0"/>
        <w:adjustRightInd w:val="0"/>
        <w:ind w:left="-567" w:right="43" w:firstLine="283"/>
        <w:jc w:val="both"/>
        <w:rPr>
          <w:rFonts w:eastAsiaTheme="minorHAnsi"/>
          <w:color w:val="0070C0"/>
          <w:lang w:val="bs-Latn-BA"/>
        </w:rPr>
      </w:pPr>
      <w:r w:rsidRPr="0017381E">
        <w:rPr>
          <w:rFonts w:eastAsiaTheme="minorHAnsi"/>
          <w:color w:val="0070C0"/>
          <w:lang w:val="bs-Latn-BA"/>
        </w:rPr>
        <w:t>predmeti, ciljevi i obveznici popisa,</w:t>
      </w:r>
    </w:p>
    <w:p w14:paraId="274B3AEB" w14:textId="77777777" w:rsidR="0030581A" w:rsidRPr="0017381E" w:rsidRDefault="0030581A" w:rsidP="00571B6B">
      <w:pPr>
        <w:pStyle w:val="Pasussalistom"/>
        <w:numPr>
          <w:ilvl w:val="0"/>
          <w:numId w:val="35"/>
        </w:numPr>
        <w:autoSpaceDE w:val="0"/>
        <w:autoSpaceDN w:val="0"/>
        <w:adjustRightInd w:val="0"/>
        <w:ind w:left="-567" w:right="43" w:firstLine="283"/>
        <w:jc w:val="both"/>
        <w:rPr>
          <w:rFonts w:eastAsiaTheme="minorHAnsi"/>
          <w:color w:val="0070C0"/>
          <w:lang w:val="bs-Latn-BA"/>
        </w:rPr>
      </w:pPr>
      <w:r w:rsidRPr="0017381E">
        <w:rPr>
          <w:rFonts w:eastAsiaTheme="minorHAnsi"/>
          <w:color w:val="0070C0"/>
          <w:lang w:val="bs-Latn-BA"/>
        </w:rPr>
        <w:t>metode i tehnike popisa,</w:t>
      </w:r>
    </w:p>
    <w:p w14:paraId="0C200E15" w14:textId="77777777" w:rsidR="0030581A" w:rsidRPr="0017381E" w:rsidRDefault="0030581A" w:rsidP="00571B6B">
      <w:pPr>
        <w:pStyle w:val="Pasussalistom"/>
        <w:numPr>
          <w:ilvl w:val="0"/>
          <w:numId w:val="35"/>
        </w:numPr>
        <w:autoSpaceDE w:val="0"/>
        <w:autoSpaceDN w:val="0"/>
        <w:adjustRightInd w:val="0"/>
        <w:ind w:left="-567" w:right="43" w:firstLine="283"/>
        <w:jc w:val="both"/>
        <w:rPr>
          <w:rFonts w:eastAsiaTheme="minorHAnsi"/>
          <w:color w:val="0070C0"/>
          <w:lang w:val="bs-Latn-BA"/>
        </w:rPr>
      </w:pPr>
      <w:r w:rsidRPr="0017381E">
        <w:rPr>
          <w:rFonts w:eastAsiaTheme="minorHAnsi"/>
          <w:color w:val="0070C0"/>
          <w:lang w:val="bs-Latn-BA"/>
        </w:rPr>
        <w:t>postupsk i procedure popisa,</w:t>
      </w:r>
    </w:p>
    <w:p w14:paraId="44C904C2" w14:textId="77777777" w:rsidR="0030581A" w:rsidRPr="0017381E" w:rsidRDefault="0030581A" w:rsidP="00571B6B">
      <w:pPr>
        <w:pStyle w:val="Pasussalistom"/>
        <w:numPr>
          <w:ilvl w:val="0"/>
          <w:numId w:val="35"/>
        </w:numPr>
        <w:autoSpaceDE w:val="0"/>
        <w:autoSpaceDN w:val="0"/>
        <w:adjustRightInd w:val="0"/>
        <w:ind w:left="0" w:right="43" w:hanging="284"/>
        <w:jc w:val="both"/>
        <w:rPr>
          <w:rFonts w:eastAsiaTheme="minorHAnsi"/>
          <w:color w:val="0070C0"/>
          <w:lang w:val="bs-Latn-BA"/>
        </w:rPr>
      </w:pPr>
      <w:r w:rsidRPr="0017381E">
        <w:rPr>
          <w:rFonts w:eastAsiaTheme="minorHAnsi"/>
          <w:color w:val="0070C0"/>
          <w:lang w:val="bs-Latn-BA"/>
        </w:rPr>
        <w:t>vrste i rokovi za izvršenje popisa i postupci usklađivanja knjigovodstvenog sa stvarnim stanjem.</w:t>
      </w:r>
    </w:p>
    <w:p w14:paraId="3912DAB8" w14:textId="77777777" w:rsidR="00484410" w:rsidRPr="0017381E" w:rsidRDefault="00484410" w:rsidP="00571B6B">
      <w:pPr>
        <w:pStyle w:val="Teloteksta"/>
        <w:ind w:right="43"/>
        <w:rPr>
          <w:b/>
          <w:i/>
          <w:color w:val="0070C0"/>
          <w:sz w:val="28"/>
          <w:szCs w:val="28"/>
          <w:lang w:val="bs-Latn-BA"/>
        </w:rPr>
      </w:pPr>
    </w:p>
    <w:p w14:paraId="692067B6" w14:textId="2BDD6543" w:rsidR="00C9330D" w:rsidRPr="0017381E" w:rsidRDefault="00C9330D" w:rsidP="00571B6B">
      <w:pPr>
        <w:pStyle w:val="Normal1"/>
        <w:shd w:val="clear" w:color="auto" w:fill="FFFFFF"/>
        <w:spacing w:before="0" w:beforeAutospacing="0" w:after="150" w:afterAutospacing="0"/>
        <w:ind w:left="-567" w:right="43"/>
        <w:jc w:val="both"/>
        <w:rPr>
          <w:color w:val="0070C0"/>
        </w:rPr>
      </w:pPr>
      <w:r w:rsidRPr="0017381E">
        <w:rPr>
          <w:color w:val="0070C0"/>
        </w:rPr>
        <w:t xml:space="preserve">Predmet popisa </w:t>
      </w:r>
      <w:r w:rsidR="0030581A" w:rsidRPr="0017381E">
        <w:rPr>
          <w:color w:val="0070C0"/>
        </w:rPr>
        <w:t>prema odredbama</w:t>
      </w:r>
      <w:r w:rsidRPr="0017381E">
        <w:rPr>
          <w:color w:val="0070C0"/>
        </w:rPr>
        <w:t xml:space="preserve"> ovog pravilnika su:</w:t>
      </w:r>
    </w:p>
    <w:p w14:paraId="1B37AD5A" w14:textId="77777777" w:rsidR="00C9330D" w:rsidRPr="0017381E" w:rsidRDefault="00C9330D" w:rsidP="00571B6B">
      <w:pPr>
        <w:pStyle w:val="Normal1"/>
        <w:shd w:val="clear" w:color="auto" w:fill="FFFFFF"/>
        <w:spacing w:before="0" w:beforeAutospacing="0" w:after="150" w:afterAutospacing="0"/>
        <w:ind w:left="-567" w:right="43"/>
        <w:jc w:val="both"/>
        <w:rPr>
          <w:color w:val="0070C0"/>
        </w:rPr>
      </w:pPr>
      <w:r w:rsidRPr="0017381E">
        <w:rPr>
          <w:color w:val="0070C0"/>
        </w:rPr>
        <w:t>1) imovina u vlasništvu obveznika popisa, uključujući i imovinu uzetu pod finansijski zakup,</w:t>
      </w:r>
    </w:p>
    <w:p w14:paraId="42020F51" w14:textId="77777777" w:rsidR="00C9330D" w:rsidRPr="0017381E" w:rsidRDefault="00C9330D" w:rsidP="00571B6B">
      <w:pPr>
        <w:pStyle w:val="Normal1"/>
        <w:shd w:val="clear" w:color="auto" w:fill="FFFFFF"/>
        <w:spacing w:before="0" w:beforeAutospacing="0" w:after="150" w:afterAutospacing="0"/>
        <w:ind w:left="-284" w:right="43" w:hanging="283"/>
        <w:jc w:val="both"/>
        <w:rPr>
          <w:color w:val="0070C0"/>
        </w:rPr>
      </w:pPr>
      <w:r w:rsidRPr="0017381E">
        <w:rPr>
          <w:color w:val="0070C0"/>
        </w:rPr>
        <w:t>2) imovina koja nije u vlasništvu obveznika popisa, a koju obveznik popisa posjeduje, koristi, kojom upravlja i slično, na osnovu zakona, ugovora, sporazuma ili po nekom drugom osnovu i</w:t>
      </w:r>
    </w:p>
    <w:p w14:paraId="6412640D" w14:textId="77777777" w:rsidR="00C9330D" w:rsidRPr="0017381E" w:rsidRDefault="00C9330D" w:rsidP="00571B6B">
      <w:pPr>
        <w:pStyle w:val="Normal1"/>
        <w:shd w:val="clear" w:color="auto" w:fill="FFFFFF"/>
        <w:spacing w:before="0" w:beforeAutospacing="0" w:after="150" w:afterAutospacing="0"/>
        <w:ind w:left="-284" w:right="43" w:hanging="283"/>
        <w:jc w:val="both"/>
        <w:rPr>
          <w:color w:val="0070C0"/>
        </w:rPr>
      </w:pPr>
      <w:r w:rsidRPr="0017381E">
        <w:rPr>
          <w:color w:val="0070C0"/>
        </w:rPr>
        <w:t>3) obaveze koje, u skladu sa propisima kojim se reguliše oblast računovodstva, predstavljaju obaveze obveznika popisa.</w:t>
      </w:r>
    </w:p>
    <w:p w14:paraId="30952775" w14:textId="3856ACF0" w:rsidR="00C9330D" w:rsidRPr="0017381E" w:rsidRDefault="00C9330D" w:rsidP="00571B6B">
      <w:pPr>
        <w:pStyle w:val="Normal1"/>
        <w:shd w:val="clear" w:color="auto" w:fill="FFFFFF"/>
        <w:spacing w:before="0" w:beforeAutospacing="0" w:after="150" w:afterAutospacing="0"/>
        <w:ind w:left="-567" w:right="43"/>
        <w:jc w:val="both"/>
        <w:rPr>
          <w:color w:val="0070C0"/>
        </w:rPr>
      </w:pPr>
      <w:r w:rsidRPr="0017381E">
        <w:rPr>
          <w:color w:val="0070C0"/>
        </w:rPr>
        <w:t xml:space="preserve">Imovina </w:t>
      </w:r>
      <w:r w:rsidR="0088666A" w:rsidRPr="0017381E">
        <w:rPr>
          <w:color w:val="0070C0"/>
        </w:rPr>
        <w:t>u vklasništvu obveznika popisa</w:t>
      </w:r>
      <w:r w:rsidRPr="0017381E">
        <w:rPr>
          <w:color w:val="0070C0"/>
        </w:rPr>
        <w:t xml:space="preserve"> obuhvata: stalnu materijalnu imovinu u vlasništvu ili uzetu pod finansijski zakup, nematerijalna sredstva, investicione nekretnine, biološka sredstva i sredstva kulture, dugoročne i kratkoročne finansijske plasmane, zalihe, potraživanja, gotovinu, gotovinske ekvivalente, date avanse, aktivna vremenska razgraničenja i druge imovinske oblike u vlasništvu obveznika popisa.</w:t>
      </w:r>
    </w:p>
    <w:p w14:paraId="65177A16" w14:textId="52B0B282" w:rsidR="00C9330D" w:rsidRPr="0017381E" w:rsidRDefault="00C9330D" w:rsidP="00571B6B">
      <w:pPr>
        <w:pStyle w:val="Normal1"/>
        <w:shd w:val="clear" w:color="auto" w:fill="FFFFFF"/>
        <w:spacing w:before="0" w:beforeAutospacing="0" w:after="150" w:afterAutospacing="0"/>
        <w:ind w:left="-567" w:right="43"/>
        <w:jc w:val="both"/>
        <w:rPr>
          <w:color w:val="0070C0"/>
        </w:rPr>
      </w:pPr>
      <w:r w:rsidRPr="0017381E">
        <w:rPr>
          <w:color w:val="0070C0"/>
        </w:rPr>
        <w:t xml:space="preserve">Imovina </w:t>
      </w:r>
      <w:r w:rsidR="0088666A" w:rsidRPr="0017381E">
        <w:rPr>
          <w:color w:val="0070C0"/>
        </w:rPr>
        <w:t>koja nije u vlasništvu obveznika popisa</w:t>
      </w:r>
      <w:r w:rsidRPr="0017381E">
        <w:rPr>
          <w:color w:val="0070C0"/>
        </w:rPr>
        <w:t xml:space="preserve"> obuhvata imovinu uzetu pod tekući (operativni) zakup, tuđu robu na obradi i doradi, robu preuzetu u komision i konsignaciju, tuđi materijal na obradi i doradi, hartije od vrijednosti van prometa i druge imovinske oblike koje obveznik posjeduje, koristi, kojima upravlja i slično, na osnovu zakona, ugovora, sporazuma ili po nekom drugom osnovu.</w:t>
      </w:r>
    </w:p>
    <w:p w14:paraId="60954FF2" w14:textId="0660A275" w:rsidR="00B9286F" w:rsidRPr="0017381E" w:rsidRDefault="00C9330D" w:rsidP="00571B6B">
      <w:pPr>
        <w:pStyle w:val="Normal1"/>
        <w:shd w:val="clear" w:color="auto" w:fill="FFFFFF"/>
        <w:spacing w:before="0" w:beforeAutospacing="0" w:after="150" w:afterAutospacing="0"/>
        <w:ind w:left="-567" w:right="43"/>
        <w:jc w:val="both"/>
        <w:rPr>
          <w:color w:val="0070C0"/>
        </w:rPr>
      </w:pPr>
      <w:r w:rsidRPr="0017381E">
        <w:rPr>
          <w:color w:val="0070C0"/>
        </w:rPr>
        <w:t>Pod obavezama</w:t>
      </w:r>
      <w:r w:rsidR="0088666A" w:rsidRPr="0017381E">
        <w:rPr>
          <w:color w:val="0070C0"/>
        </w:rPr>
        <w:t xml:space="preserve"> se</w:t>
      </w:r>
      <w:r w:rsidRPr="0017381E">
        <w:rPr>
          <w:color w:val="0070C0"/>
        </w:rPr>
        <w:t xml:space="preserve"> podrazumijevaju sve dugoročne i kratkoročne zakonske, ugovorne, izvedene i druge vrste obaveza, nastale a neizmirene do datuma popisa, kao i procijenjene obaveze (rezervisanja) i druge obaveze koje, u skladu sa propisima kojim se reguliše oblast računovodstva, predstavljaju obaveze obveznika popis</w:t>
      </w:r>
      <w:r w:rsidR="00C81EFD" w:rsidRPr="0017381E">
        <w:rPr>
          <w:color w:val="0070C0"/>
        </w:rPr>
        <w:t>.</w:t>
      </w:r>
    </w:p>
    <w:bookmarkEnd w:id="5"/>
    <w:p w14:paraId="255D3094" w14:textId="77777777" w:rsidR="00BF6D25" w:rsidRPr="00C77F09" w:rsidRDefault="00BF6D25" w:rsidP="00571B6B">
      <w:pPr>
        <w:autoSpaceDE w:val="0"/>
        <w:autoSpaceDN w:val="0"/>
        <w:adjustRightInd w:val="0"/>
        <w:ind w:left="-567" w:right="43"/>
        <w:jc w:val="both"/>
        <w:rPr>
          <w:rFonts w:eastAsiaTheme="minorHAnsi"/>
          <w:lang w:val="bs-Latn-BA"/>
        </w:rPr>
      </w:pPr>
    </w:p>
    <w:p w14:paraId="19016F55" w14:textId="77777777" w:rsidR="00BF6D25" w:rsidRPr="00C77F09" w:rsidRDefault="00BF6D25" w:rsidP="00571B6B">
      <w:pPr>
        <w:autoSpaceDE w:val="0"/>
        <w:autoSpaceDN w:val="0"/>
        <w:adjustRightInd w:val="0"/>
        <w:ind w:left="-567" w:right="43"/>
        <w:jc w:val="both"/>
        <w:rPr>
          <w:rFonts w:eastAsiaTheme="minorHAnsi"/>
          <w:lang w:val="bs-Latn-BA"/>
        </w:rPr>
      </w:pPr>
    </w:p>
    <w:p w14:paraId="0DDF344C" w14:textId="031D603B" w:rsidR="00206202" w:rsidRPr="00810DCC" w:rsidRDefault="00E61155" w:rsidP="00571B6B">
      <w:pPr>
        <w:autoSpaceDE w:val="0"/>
        <w:autoSpaceDN w:val="0"/>
        <w:adjustRightInd w:val="0"/>
        <w:ind w:left="-567" w:right="43"/>
        <w:jc w:val="both"/>
        <w:rPr>
          <w:rFonts w:eastAsiaTheme="minorHAnsi"/>
          <w:color w:val="0070C0"/>
          <w:lang w:val="bs-Latn-BA"/>
        </w:rPr>
      </w:pPr>
      <w:r w:rsidRPr="00810DCC">
        <w:rPr>
          <w:rFonts w:eastAsiaTheme="minorHAnsi"/>
          <w:color w:val="0070C0"/>
          <w:lang w:val="bs-Latn-BA"/>
        </w:rPr>
        <w:t xml:space="preserve">Revizor </w:t>
      </w:r>
      <w:r w:rsidR="00CC7905" w:rsidRPr="00810DCC">
        <w:rPr>
          <w:rFonts w:eastAsiaTheme="minorHAnsi"/>
          <w:color w:val="0070C0"/>
          <w:lang w:val="bs-Latn-BA"/>
        </w:rPr>
        <w:t>ni</w:t>
      </w:r>
      <w:r w:rsidR="000401D6" w:rsidRPr="00810DCC">
        <w:rPr>
          <w:rFonts w:eastAsiaTheme="minorHAnsi"/>
          <w:color w:val="0070C0"/>
          <w:lang w:val="bs-Latn-BA"/>
        </w:rPr>
        <w:t>j</w:t>
      </w:r>
      <w:r w:rsidRPr="00810DCC">
        <w:rPr>
          <w:rFonts w:eastAsiaTheme="minorHAnsi"/>
          <w:color w:val="0070C0"/>
          <w:lang w:val="bs-Latn-BA"/>
        </w:rPr>
        <w:t>e prisustvovao popisu</w:t>
      </w:r>
      <w:r w:rsidR="00CC7905" w:rsidRPr="00810DCC">
        <w:rPr>
          <w:rFonts w:eastAsiaTheme="minorHAnsi"/>
          <w:color w:val="0070C0"/>
          <w:lang w:val="bs-Latn-BA"/>
        </w:rPr>
        <w:t xml:space="preserve"> (ograničenja u obavljanju poslovnih aktivnosti su navedena)</w:t>
      </w:r>
      <w:r w:rsidRPr="00810DCC">
        <w:rPr>
          <w:rFonts w:eastAsiaTheme="minorHAnsi"/>
          <w:color w:val="0070C0"/>
          <w:lang w:val="bs-Latn-BA"/>
        </w:rPr>
        <w:t>, a u postupku revizije stavljena je na uvid i odgovarajuća dokumentacij</w:t>
      </w:r>
      <w:r w:rsidR="00206202" w:rsidRPr="00810DCC">
        <w:rPr>
          <w:rFonts w:eastAsiaTheme="minorHAnsi"/>
          <w:color w:val="0070C0"/>
          <w:lang w:val="bs-Latn-BA"/>
        </w:rPr>
        <w:t>a.</w:t>
      </w:r>
    </w:p>
    <w:p w14:paraId="031D074B" w14:textId="77777777" w:rsidR="00206202" w:rsidRPr="00810DCC" w:rsidRDefault="00206202" w:rsidP="00571B6B">
      <w:pPr>
        <w:autoSpaceDE w:val="0"/>
        <w:autoSpaceDN w:val="0"/>
        <w:adjustRightInd w:val="0"/>
        <w:ind w:left="-567" w:right="43"/>
        <w:jc w:val="both"/>
        <w:rPr>
          <w:rFonts w:eastAsiaTheme="minorHAnsi"/>
          <w:color w:val="0070C0"/>
          <w:lang w:val="bs-Latn-BA"/>
        </w:rPr>
      </w:pPr>
    </w:p>
    <w:p w14:paraId="421812CE" w14:textId="07FDDEA9" w:rsidR="00E61155" w:rsidRPr="00810DCC" w:rsidRDefault="002122D3" w:rsidP="00571B6B">
      <w:pPr>
        <w:autoSpaceDE w:val="0"/>
        <w:autoSpaceDN w:val="0"/>
        <w:adjustRightInd w:val="0"/>
        <w:ind w:left="-567" w:right="43"/>
        <w:jc w:val="both"/>
        <w:rPr>
          <w:rFonts w:eastAsiaTheme="minorHAnsi"/>
          <w:color w:val="0070C0"/>
          <w:lang w:val="bs-Latn-BA"/>
        </w:rPr>
      </w:pPr>
      <w:r w:rsidRPr="00810DCC">
        <w:rPr>
          <w:rFonts w:eastAsiaTheme="minorHAnsi"/>
          <w:color w:val="0070C0"/>
          <w:lang w:val="bs-Latn-BA"/>
        </w:rPr>
        <w:lastRenderedPageBreak/>
        <w:t xml:space="preserve">Popis se vrši na osnovu </w:t>
      </w:r>
      <w:r w:rsidR="00E61155" w:rsidRPr="00810DCC">
        <w:rPr>
          <w:rFonts w:eastAsiaTheme="minorHAnsi"/>
          <w:i/>
          <w:iCs/>
          <w:color w:val="0070C0"/>
          <w:lang w:val="bs-Latn-BA"/>
        </w:rPr>
        <w:t xml:space="preserve">Odluka o </w:t>
      </w:r>
      <w:r w:rsidR="000D69CB" w:rsidRPr="00810DCC">
        <w:rPr>
          <w:rFonts w:eastAsiaTheme="minorHAnsi"/>
          <w:i/>
          <w:iCs/>
          <w:color w:val="0070C0"/>
          <w:lang w:val="bs-Latn-BA"/>
        </w:rPr>
        <w:t>obrazovanju</w:t>
      </w:r>
      <w:r w:rsidR="00E61155" w:rsidRPr="00810DCC">
        <w:rPr>
          <w:rFonts w:eastAsiaTheme="minorHAnsi"/>
          <w:i/>
          <w:iCs/>
          <w:color w:val="0070C0"/>
          <w:lang w:val="bs-Latn-BA"/>
        </w:rPr>
        <w:t xml:space="preserve"> Komisij</w:t>
      </w:r>
      <w:r w:rsidR="000D69CB" w:rsidRPr="00810DCC">
        <w:rPr>
          <w:rFonts w:eastAsiaTheme="minorHAnsi"/>
          <w:i/>
          <w:iCs/>
          <w:color w:val="0070C0"/>
          <w:lang w:val="bs-Latn-BA"/>
        </w:rPr>
        <w:t>e</w:t>
      </w:r>
      <w:r w:rsidR="00E61155" w:rsidRPr="00810DCC">
        <w:rPr>
          <w:rFonts w:eastAsiaTheme="minorHAnsi"/>
          <w:i/>
          <w:iCs/>
          <w:color w:val="0070C0"/>
          <w:lang w:val="bs-Latn-BA"/>
        </w:rPr>
        <w:t xml:space="preserve"> za popis</w:t>
      </w:r>
      <w:r w:rsidR="00C81EFD" w:rsidRPr="00810DCC">
        <w:rPr>
          <w:rFonts w:eastAsiaTheme="minorHAnsi"/>
          <w:color w:val="0070C0"/>
          <w:lang w:val="bs-Latn-BA"/>
        </w:rPr>
        <w:t xml:space="preserve"> (broj: </w:t>
      </w:r>
      <w:r w:rsidR="00810DCC" w:rsidRPr="00810DCC">
        <w:rPr>
          <w:rFonts w:eastAsiaTheme="minorHAnsi"/>
          <w:color w:val="0070C0"/>
          <w:lang w:val="bs-Latn-BA"/>
        </w:rPr>
        <w:t>420/25</w:t>
      </w:r>
      <w:r w:rsidR="00C81EFD" w:rsidRPr="00810DCC">
        <w:rPr>
          <w:rFonts w:eastAsiaTheme="minorHAnsi"/>
          <w:color w:val="0070C0"/>
          <w:lang w:val="bs-Latn-BA"/>
        </w:rPr>
        <w:t xml:space="preserve"> od </w:t>
      </w:r>
      <w:r w:rsidR="00CA7F96" w:rsidRPr="00810DCC">
        <w:rPr>
          <w:rFonts w:eastAsiaTheme="minorHAnsi"/>
          <w:color w:val="0070C0"/>
          <w:lang w:val="bs-Latn-BA"/>
        </w:rPr>
        <w:t>2</w:t>
      </w:r>
      <w:r w:rsidR="00810DCC" w:rsidRPr="00810DCC">
        <w:rPr>
          <w:rFonts w:eastAsiaTheme="minorHAnsi"/>
          <w:color w:val="0070C0"/>
          <w:lang w:val="bs-Latn-BA"/>
        </w:rPr>
        <w:t>5</w:t>
      </w:r>
      <w:r w:rsidR="00CA7F96" w:rsidRPr="00810DCC">
        <w:rPr>
          <w:rFonts w:eastAsiaTheme="minorHAnsi"/>
          <w:color w:val="0070C0"/>
          <w:lang w:val="bs-Latn-BA"/>
        </w:rPr>
        <w:t>.11.</w:t>
      </w:r>
      <w:r w:rsidR="00C81EFD" w:rsidRPr="00810DCC">
        <w:rPr>
          <w:rFonts w:eastAsiaTheme="minorHAnsi"/>
          <w:color w:val="0070C0"/>
          <w:lang w:val="bs-Latn-BA"/>
        </w:rPr>
        <w:t>202</w:t>
      </w:r>
      <w:r w:rsidR="00810DCC" w:rsidRPr="00810DCC">
        <w:rPr>
          <w:rFonts w:eastAsiaTheme="minorHAnsi"/>
          <w:color w:val="0070C0"/>
          <w:lang w:val="bs-Latn-BA"/>
        </w:rPr>
        <w:t>5</w:t>
      </w:r>
      <w:r w:rsidR="00C81EFD" w:rsidRPr="00810DCC">
        <w:rPr>
          <w:rFonts w:eastAsiaTheme="minorHAnsi"/>
          <w:color w:val="0070C0"/>
          <w:lang w:val="bs-Latn-BA"/>
        </w:rPr>
        <w:t xml:space="preserve">. godine) </w:t>
      </w:r>
      <w:r w:rsidRPr="00810DCC">
        <w:rPr>
          <w:rFonts w:eastAsiaTheme="minorHAnsi"/>
          <w:color w:val="0070C0"/>
          <w:lang w:val="bs-Latn-BA"/>
        </w:rPr>
        <w:t>kojim se imenuju</w:t>
      </w:r>
      <w:r w:rsidR="00E61155" w:rsidRPr="00810DCC">
        <w:rPr>
          <w:rFonts w:eastAsiaTheme="minorHAnsi"/>
          <w:color w:val="0070C0"/>
          <w:lang w:val="bs-Latn-BA"/>
        </w:rPr>
        <w:t xml:space="preserve"> članovi popisnih komisija, </w:t>
      </w:r>
      <w:r w:rsidRPr="00810DCC">
        <w:rPr>
          <w:rFonts w:eastAsiaTheme="minorHAnsi"/>
          <w:color w:val="0070C0"/>
          <w:lang w:val="bs-Latn-BA"/>
        </w:rPr>
        <w:t xml:space="preserve">određuju </w:t>
      </w:r>
      <w:r w:rsidR="00E61155" w:rsidRPr="00810DCC">
        <w:rPr>
          <w:rFonts w:eastAsiaTheme="minorHAnsi"/>
          <w:color w:val="0070C0"/>
          <w:lang w:val="bs-Latn-BA"/>
        </w:rPr>
        <w:t>rokovi za obavljanje popisa</w:t>
      </w:r>
      <w:r w:rsidRPr="00810DCC">
        <w:rPr>
          <w:rFonts w:eastAsiaTheme="minorHAnsi"/>
          <w:color w:val="0070C0"/>
          <w:lang w:val="bs-Latn-BA"/>
        </w:rPr>
        <w:t xml:space="preserve"> i sl.</w:t>
      </w:r>
      <w:r w:rsidR="000D69CB" w:rsidRPr="00810DCC">
        <w:rPr>
          <w:rFonts w:eastAsiaTheme="minorHAnsi"/>
          <w:color w:val="0070C0"/>
          <w:lang w:val="bs-Latn-BA"/>
        </w:rPr>
        <w:t xml:space="preserve"> </w:t>
      </w:r>
      <w:r w:rsidR="00E61155" w:rsidRPr="00810DCC">
        <w:rPr>
          <w:rFonts w:eastAsiaTheme="minorHAnsi"/>
          <w:color w:val="0070C0"/>
          <w:lang w:val="bs-Latn-BA"/>
        </w:rPr>
        <w:t xml:space="preserve">Ova Odluka </w:t>
      </w:r>
      <w:r w:rsidR="000D69CB" w:rsidRPr="00810DCC">
        <w:rPr>
          <w:rFonts w:eastAsiaTheme="minorHAnsi"/>
          <w:color w:val="0070C0"/>
          <w:lang w:val="bs-Latn-BA"/>
        </w:rPr>
        <w:t xml:space="preserve">ne </w:t>
      </w:r>
      <w:r w:rsidR="00E61155" w:rsidRPr="00810DCC">
        <w:rPr>
          <w:rFonts w:eastAsiaTheme="minorHAnsi"/>
          <w:color w:val="0070C0"/>
          <w:lang w:val="bs-Latn-BA"/>
        </w:rPr>
        <w:t xml:space="preserve">predstavlja istovremeno i uputstvo za </w:t>
      </w:r>
      <w:r w:rsidR="00515D56" w:rsidRPr="00810DCC">
        <w:rPr>
          <w:rFonts w:eastAsiaTheme="minorHAnsi"/>
          <w:color w:val="0070C0"/>
          <w:lang w:val="bs-Latn-BA"/>
        </w:rPr>
        <w:t>obavljanje</w:t>
      </w:r>
      <w:r w:rsidR="00E61155" w:rsidRPr="00810DCC">
        <w:rPr>
          <w:rFonts w:eastAsiaTheme="minorHAnsi"/>
          <w:color w:val="0070C0"/>
          <w:lang w:val="bs-Latn-BA"/>
        </w:rPr>
        <w:t xml:space="preserve"> popisa</w:t>
      </w:r>
      <w:r w:rsidR="00515D56" w:rsidRPr="00810DCC">
        <w:rPr>
          <w:rFonts w:eastAsiaTheme="minorHAnsi"/>
          <w:color w:val="0070C0"/>
          <w:lang w:val="bs-Latn-BA"/>
        </w:rPr>
        <w:t>.</w:t>
      </w:r>
      <w:r w:rsidR="00E61155" w:rsidRPr="00810DCC">
        <w:rPr>
          <w:rFonts w:eastAsiaTheme="minorHAnsi"/>
          <w:color w:val="0070C0"/>
          <w:lang w:val="bs-Latn-BA"/>
        </w:rPr>
        <w:t xml:space="preserve"> Prema ovoj </w:t>
      </w:r>
      <w:r w:rsidR="000A34A7" w:rsidRPr="00810DCC">
        <w:rPr>
          <w:rFonts w:eastAsiaTheme="minorHAnsi"/>
          <w:color w:val="0070C0"/>
          <w:lang w:val="bs-Latn-BA"/>
        </w:rPr>
        <w:t xml:space="preserve">Odluci </w:t>
      </w:r>
      <w:r w:rsidR="00E61155" w:rsidRPr="00810DCC">
        <w:rPr>
          <w:rFonts w:eastAsiaTheme="minorHAnsi"/>
          <w:color w:val="0070C0"/>
          <w:lang w:val="bs-Latn-BA"/>
        </w:rPr>
        <w:t>predmet popisa su:</w:t>
      </w:r>
    </w:p>
    <w:p w14:paraId="3EF1015E" w14:textId="77777777" w:rsidR="00BF6D25" w:rsidRPr="00810DCC" w:rsidRDefault="00BF6D25" w:rsidP="00571B6B">
      <w:pPr>
        <w:autoSpaceDE w:val="0"/>
        <w:autoSpaceDN w:val="0"/>
        <w:adjustRightInd w:val="0"/>
        <w:ind w:left="-567" w:right="43"/>
        <w:jc w:val="both"/>
        <w:rPr>
          <w:rFonts w:eastAsiaTheme="minorHAnsi"/>
          <w:color w:val="0070C0"/>
          <w:lang w:val="bs-Latn-BA"/>
        </w:rPr>
      </w:pPr>
    </w:p>
    <w:p w14:paraId="30963471" w14:textId="11A90A1F" w:rsidR="00515D56"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Stalna sredstva i izvori sredstava</w:t>
      </w:r>
      <w:r w:rsidR="00E61155" w:rsidRPr="00810DCC">
        <w:rPr>
          <w:rFonts w:eastAsiaTheme="minorHAnsi"/>
          <w:color w:val="0070C0"/>
          <w:lang w:val="bs-Latn-BA"/>
        </w:rPr>
        <w:t>,</w:t>
      </w:r>
    </w:p>
    <w:p w14:paraId="0D669118" w14:textId="3153B184" w:rsidR="0087202B"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Materijal, rezrvni dijelovi i alat</w:t>
      </w:r>
      <w:r w:rsidR="00810DCC" w:rsidRPr="00810DCC">
        <w:rPr>
          <w:rFonts w:eastAsiaTheme="minorHAnsi"/>
          <w:color w:val="0070C0"/>
          <w:lang w:val="bs-Latn-BA"/>
        </w:rPr>
        <w:t>,</w:t>
      </w:r>
    </w:p>
    <w:p w14:paraId="3AD56915" w14:textId="58C36B31" w:rsidR="00CA7F96"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Proizvodnja poluproizvoda, gotovi proizvod</w:t>
      </w:r>
      <w:r w:rsidR="00810DCC" w:rsidRPr="00810DCC">
        <w:rPr>
          <w:rFonts w:eastAsiaTheme="minorHAnsi"/>
          <w:color w:val="0070C0"/>
          <w:lang w:val="bs-Latn-BA"/>
        </w:rPr>
        <w:t>i</w:t>
      </w:r>
      <w:r w:rsidRPr="00810DCC">
        <w:rPr>
          <w:rFonts w:eastAsiaTheme="minorHAnsi"/>
          <w:color w:val="0070C0"/>
          <w:lang w:val="bs-Latn-BA"/>
        </w:rPr>
        <w:t>,</w:t>
      </w:r>
    </w:p>
    <w:p w14:paraId="16E19DD2" w14:textId="21AFB51A" w:rsidR="00CA7F96"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Osnovna sredstva i sitan inventar</w:t>
      </w:r>
      <w:r w:rsidR="00810DCC" w:rsidRPr="00810DCC">
        <w:rPr>
          <w:rFonts w:eastAsiaTheme="minorHAnsi"/>
          <w:color w:val="0070C0"/>
          <w:lang w:val="bs-Latn-BA"/>
        </w:rPr>
        <w:t>,</w:t>
      </w:r>
    </w:p>
    <w:p w14:paraId="4CD191C6" w14:textId="6CC359C5" w:rsidR="00CA7F96"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Rob</w:t>
      </w:r>
      <w:r w:rsidR="00810DCC" w:rsidRPr="00810DCC">
        <w:rPr>
          <w:rFonts w:eastAsiaTheme="minorHAnsi"/>
          <w:color w:val="0070C0"/>
          <w:lang w:val="bs-Latn-BA"/>
        </w:rPr>
        <w:t>a,</w:t>
      </w:r>
    </w:p>
    <w:p w14:paraId="04BBB684" w14:textId="4B208F64" w:rsidR="00CA7F96"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Gotov nov</w:t>
      </w:r>
      <w:r w:rsidR="00810DCC" w:rsidRPr="00810DCC">
        <w:rPr>
          <w:rFonts w:eastAsiaTheme="minorHAnsi"/>
          <w:color w:val="0070C0"/>
          <w:lang w:val="bs-Latn-BA"/>
        </w:rPr>
        <w:t>ac</w:t>
      </w:r>
      <w:r w:rsidRPr="00810DCC">
        <w:rPr>
          <w:rFonts w:eastAsiaTheme="minorHAnsi"/>
          <w:color w:val="0070C0"/>
          <w:lang w:val="bs-Latn-BA"/>
        </w:rPr>
        <w:t xml:space="preserve"> i hartij</w:t>
      </w:r>
      <w:r w:rsidR="00810DCC" w:rsidRPr="00810DCC">
        <w:rPr>
          <w:rFonts w:eastAsiaTheme="minorHAnsi"/>
          <w:color w:val="0070C0"/>
          <w:lang w:val="bs-Latn-BA"/>
        </w:rPr>
        <w:t>e</w:t>
      </w:r>
      <w:r w:rsidRPr="00810DCC">
        <w:rPr>
          <w:rFonts w:eastAsiaTheme="minorHAnsi"/>
          <w:color w:val="0070C0"/>
          <w:lang w:val="bs-Latn-BA"/>
        </w:rPr>
        <w:t xml:space="preserve"> od vrijednosti,</w:t>
      </w:r>
    </w:p>
    <w:p w14:paraId="323B8B3F" w14:textId="4B3CFDA2" w:rsidR="00CA7F96"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Potraživanja i obavez</w:t>
      </w:r>
      <w:r w:rsidR="00810DCC" w:rsidRPr="00810DCC">
        <w:rPr>
          <w:rFonts w:eastAsiaTheme="minorHAnsi"/>
          <w:color w:val="0070C0"/>
          <w:lang w:val="bs-Latn-BA"/>
        </w:rPr>
        <w:t>e</w:t>
      </w:r>
      <w:r w:rsidRPr="00810DCC">
        <w:rPr>
          <w:rFonts w:eastAsiaTheme="minorHAnsi"/>
          <w:color w:val="0070C0"/>
          <w:lang w:val="bs-Latn-BA"/>
        </w:rPr>
        <w:t>,</w:t>
      </w:r>
    </w:p>
    <w:p w14:paraId="55D8FBB8" w14:textId="75C70A26" w:rsidR="00810DCC" w:rsidRPr="00810DCC" w:rsidRDefault="00CA7F96" w:rsidP="00571B6B">
      <w:pPr>
        <w:pStyle w:val="Pasussalistom"/>
        <w:numPr>
          <w:ilvl w:val="0"/>
          <w:numId w:val="35"/>
        </w:numPr>
        <w:autoSpaceDE w:val="0"/>
        <w:autoSpaceDN w:val="0"/>
        <w:adjustRightInd w:val="0"/>
        <w:ind w:right="43"/>
        <w:jc w:val="both"/>
        <w:rPr>
          <w:rFonts w:eastAsiaTheme="minorHAnsi"/>
          <w:color w:val="0070C0"/>
          <w:lang w:val="bs-Latn-BA"/>
        </w:rPr>
      </w:pPr>
      <w:r w:rsidRPr="00810DCC">
        <w:rPr>
          <w:rFonts w:eastAsiaTheme="minorHAnsi"/>
          <w:color w:val="0070C0"/>
          <w:lang w:val="bs-Latn-BA"/>
        </w:rPr>
        <w:t>Vremenska razgraničenja</w:t>
      </w:r>
      <w:r w:rsidR="00810DCC" w:rsidRPr="00810DCC">
        <w:rPr>
          <w:rFonts w:eastAsiaTheme="minorHAnsi"/>
          <w:color w:val="0070C0"/>
          <w:lang w:val="bs-Latn-BA"/>
        </w:rPr>
        <w:t>.</w:t>
      </w:r>
    </w:p>
    <w:p w14:paraId="091C30A0" w14:textId="77777777" w:rsidR="00CA7F96" w:rsidRPr="00810DCC" w:rsidRDefault="00CA7F96" w:rsidP="00571B6B">
      <w:pPr>
        <w:pStyle w:val="Pasussalistom"/>
        <w:autoSpaceDE w:val="0"/>
        <w:autoSpaceDN w:val="0"/>
        <w:adjustRightInd w:val="0"/>
        <w:ind w:right="43"/>
        <w:jc w:val="both"/>
        <w:rPr>
          <w:rFonts w:eastAsiaTheme="minorHAnsi"/>
          <w:color w:val="0070C0"/>
          <w:lang w:val="bs-Latn-BA"/>
        </w:rPr>
      </w:pPr>
    </w:p>
    <w:p w14:paraId="1A6251AA" w14:textId="1BC0AEF0" w:rsidR="00810DCC" w:rsidRPr="00F4723F" w:rsidRDefault="00810DCC" w:rsidP="00571B6B">
      <w:pPr>
        <w:pStyle w:val="Pasussalistom"/>
        <w:autoSpaceDE w:val="0"/>
        <w:autoSpaceDN w:val="0"/>
        <w:adjustRightInd w:val="0"/>
        <w:ind w:left="-567" w:right="43"/>
        <w:jc w:val="both"/>
        <w:rPr>
          <w:rFonts w:eastAsiaTheme="minorHAnsi"/>
          <w:color w:val="0070C0"/>
          <w:lang w:val="bs-Latn-BA"/>
        </w:rPr>
      </w:pPr>
      <w:r w:rsidRPr="00F4723F">
        <w:rPr>
          <w:rFonts w:eastAsiaTheme="minorHAnsi"/>
          <w:color w:val="0070C0"/>
          <w:lang w:val="bs-Latn-BA"/>
        </w:rPr>
        <w:t xml:space="preserve">Komisija je sastavila </w:t>
      </w:r>
      <w:r w:rsidRPr="00F4723F">
        <w:rPr>
          <w:rFonts w:eastAsiaTheme="minorHAnsi"/>
          <w:i/>
          <w:iCs/>
          <w:color w:val="0070C0"/>
          <w:lang w:val="bs-Latn-BA"/>
        </w:rPr>
        <w:t>Plan rada komisije za popis</w:t>
      </w:r>
      <w:r w:rsidRPr="00F4723F">
        <w:rPr>
          <w:rFonts w:eastAsiaTheme="minorHAnsi"/>
          <w:color w:val="0070C0"/>
          <w:lang w:val="bs-Latn-BA"/>
        </w:rPr>
        <w:t>, broj: 02-421/25 od 25.11.2025. godine kojim se definisane aktivnosti popisa i utvrđeni rokovi za provođenje istih. Popis započinje 22.12.2025. godine nakon provedenih pripremnih aktivnosti. Izvještaj o popisu sastavlja se do 20.01.2026. godine</w:t>
      </w:r>
      <w:r w:rsidR="00F4723F" w:rsidRPr="00F4723F">
        <w:rPr>
          <w:rFonts w:eastAsiaTheme="minorHAnsi"/>
          <w:color w:val="0070C0"/>
          <w:lang w:val="bs-Latn-BA"/>
        </w:rPr>
        <w:t xml:space="preserve"> i sa popisnim listama predaje Centralnoj popisnoj komisiji ili Direktoru Društva.</w:t>
      </w:r>
    </w:p>
    <w:p w14:paraId="5FD173C2" w14:textId="77777777" w:rsidR="00810DCC" w:rsidRPr="00F4723F" w:rsidRDefault="00810DCC" w:rsidP="00571B6B">
      <w:pPr>
        <w:pStyle w:val="Pasussalistom"/>
        <w:autoSpaceDE w:val="0"/>
        <w:autoSpaceDN w:val="0"/>
        <w:adjustRightInd w:val="0"/>
        <w:ind w:left="-567" w:right="43"/>
        <w:jc w:val="both"/>
        <w:rPr>
          <w:rFonts w:eastAsiaTheme="minorHAnsi"/>
          <w:color w:val="0070C0"/>
          <w:lang w:val="bs-Latn-BA"/>
        </w:rPr>
      </w:pPr>
    </w:p>
    <w:p w14:paraId="152ACBA1" w14:textId="0364F34B" w:rsidR="004624A4" w:rsidRPr="00AD1DC3" w:rsidRDefault="00CA7F96" w:rsidP="00571B6B">
      <w:pPr>
        <w:pStyle w:val="Pasussalistom"/>
        <w:autoSpaceDE w:val="0"/>
        <w:autoSpaceDN w:val="0"/>
        <w:adjustRightInd w:val="0"/>
        <w:ind w:left="-567" w:right="43"/>
        <w:jc w:val="both"/>
        <w:rPr>
          <w:rFonts w:eastAsiaTheme="minorHAnsi"/>
          <w:color w:val="0070C0"/>
          <w:lang w:val="bs-Latn-BA"/>
        </w:rPr>
      </w:pPr>
      <w:r w:rsidRPr="00AD1DC3">
        <w:rPr>
          <w:rFonts w:eastAsiaTheme="minorHAnsi"/>
          <w:color w:val="0070C0"/>
          <w:lang w:val="bs-Latn-BA"/>
        </w:rPr>
        <w:t xml:space="preserve">Dana </w:t>
      </w:r>
      <w:r w:rsidR="00AD1DC3" w:rsidRPr="00AD1DC3">
        <w:rPr>
          <w:rFonts w:eastAsiaTheme="minorHAnsi"/>
          <w:color w:val="0070C0"/>
          <w:lang w:val="bs-Latn-BA"/>
        </w:rPr>
        <w:t>04</w:t>
      </w:r>
      <w:r w:rsidRPr="00AD1DC3">
        <w:rPr>
          <w:rFonts w:eastAsiaTheme="minorHAnsi"/>
          <w:color w:val="0070C0"/>
          <w:lang w:val="bs-Latn-BA"/>
        </w:rPr>
        <w:t>.0</w:t>
      </w:r>
      <w:r w:rsidR="00AD1DC3" w:rsidRPr="00AD1DC3">
        <w:rPr>
          <w:rFonts w:eastAsiaTheme="minorHAnsi"/>
          <w:color w:val="0070C0"/>
          <w:lang w:val="bs-Latn-BA"/>
        </w:rPr>
        <w:t>2</w:t>
      </w:r>
      <w:r w:rsidRPr="00AD1DC3">
        <w:rPr>
          <w:rFonts w:eastAsiaTheme="minorHAnsi"/>
          <w:color w:val="0070C0"/>
          <w:lang w:val="bs-Latn-BA"/>
        </w:rPr>
        <w:t>.202</w:t>
      </w:r>
      <w:r w:rsidR="00AD1DC3" w:rsidRPr="00AD1DC3">
        <w:rPr>
          <w:rFonts w:eastAsiaTheme="minorHAnsi"/>
          <w:color w:val="0070C0"/>
          <w:lang w:val="bs-Latn-BA"/>
        </w:rPr>
        <w:t>6</w:t>
      </w:r>
      <w:r w:rsidRPr="00AD1DC3">
        <w:rPr>
          <w:rFonts w:eastAsiaTheme="minorHAnsi"/>
          <w:color w:val="0070C0"/>
          <w:lang w:val="bs-Latn-BA"/>
        </w:rPr>
        <w:t>. godine popisne komisije sačinile su  Izvještaj o popisu imovine na dan 31.12.202</w:t>
      </w:r>
      <w:r w:rsidR="00AD1DC3" w:rsidRPr="00AD1DC3">
        <w:rPr>
          <w:rFonts w:eastAsiaTheme="minorHAnsi"/>
          <w:color w:val="0070C0"/>
          <w:lang w:val="bs-Latn-BA"/>
        </w:rPr>
        <w:t>5</w:t>
      </w:r>
      <w:r w:rsidRPr="00AD1DC3">
        <w:rPr>
          <w:rFonts w:eastAsiaTheme="minorHAnsi"/>
          <w:color w:val="0070C0"/>
          <w:lang w:val="bs-Latn-BA"/>
        </w:rPr>
        <w:t xml:space="preserve">. godine </w:t>
      </w:r>
      <w:r w:rsidR="0071747C" w:rsidRPr="00AD1DC3">
        <w:rPr>
          <w:rFonts w:eastAsiaTheme="minorHAnsi"/>
          <w:color w:val="0070C0"/>
          <w:lang w:val="bs-Latn-BA"/>
        </w:rPr>
        <w:t xml:space="preserve">sa predlozima pojedinačnih popisnih komisija, a Direktor je donio Odluku o usvajanju izvještaja o popisu broj: </w:t>
      </w:r>
      <w:r w:rsidR="00AD1DC3" w:rsidRPr="00AD1DC3">
        <w:rPr>
          <w:rFonts w:eastAsiaTheme="minorHAnsi"/>
          <w:color w:val="0070C0"/>
          <w:lang w:val="bs-Latn-BA"/>
        </w:rPr>
        <w:t>17/26</w:t>
      </w:r>
      <w:r w:rsidR="0071747C" w:rsidRPr="00AD1DC3">
        <w:rPr>
          <w:rFonts w:eastAsiaTheme="minorHAnsi"/>
          <w:color w:val="0070C0"/>
          <w:lang w:val="bs-Latn-BA"/>
        </w:rPr>
        <w:t xml:space="preserve"> od </w:t>
      </w:r>
      <w:r w:rsidR="00AD1DC3" w:rsidRPr="00AD1DC3">
        <w:rPr>
          <w:rFonts w:eastAsiaTheme="minorHAnsi"/>
          <w:color w:val="0070C0"/>
          <w:lang w:val="bs-Latn-BA"/>
        </w:rPr>
        <w:t>10.02.2026</w:t>
      </w:r>
      <w:r w:rsidR="0071747C" w:rsidRPr="00AD1DC3">
        <w:rPr>
          <w:rFonts w:eastAsiaTheme="minorHAnsi"/>
          <w:color w:val="0070C0"/>
          <w:lang w:val="bs-Latn-BA"/>
        </w:rPr>
        <w:t>. godine.</w:t>
      </w:r>
    </w:p>
    <w:p w14:paraId="39913250" w14:textId="77777777" w:rsidR="000A34A7" w:rsidRPr="00AD1DC3" w:rsidRDefault="000A34A7" w:rsidP="00571B6B">
      <w:pPr>
        <w:pStyle w:val="Pasussalistom"/>
        <w:autoSpaceDE w:val="0"/>
        <w:autoSpaceDN w:val="0"/>
        <w:adjustRightInd w:val="0"/>
        <w:ind w:left="-567" w:right="43"/>
        <w:jc w:val="both"/>
        <w:rPr>
          <w:rFonts w:eastAsiaTheme="minorHAnsi"/>
          <w:color w:val="0070C0"/>
          <w:lang w:val="bs-Latn-BA"/>
        </w:rPr>
      </w:pPr>
    </w:p>
    <w:p w14:paraId="1CC6E39A" w14:textId="7B5BEC35" w:rsidR="00E61155" w:rsidRPr="00AD1DC3" w:rsidRDefault="00515D56" w:rsidP="00571B6B">
      <w:pPr>
        <w:autoSpaceDE w:val="0"/>
        <w:autoSpaceDN w:val="0"/>
        <w:adjustRightInd w:val="0"/>
        <w:ind w:left="-567" w:right="43"/>
        <w:jc w:val="both"/>
        <w:rPr>
          <w:b/>
          <w:i/>
          <w:color w:val="0070C0"/>
          <w:lang w:val="bs-Latn-BA"/>
        </w:rPr>
      </w:pPr>
      <w:r w:rsidRPr="00AD1DC3">
        <w:rPr>
          <w:rFonts w:eastAsiaTheme="minorHAnsi"/>
          <w:color w:val="0070C0"/>
          <w:lang w:val="bs-Latn-BA"/>
        </w:rPr>
        <w:t>Društvo</w:t>
      </w:r>
      <w:r w:rsidR="00E61155" w:rsidRPr="00AD1DC3">
        <w:rPr>
          <w:rFonts w:eastAsiaTheme="minorHAnsi"/>
          <w:color w:val="0070C0"/>
          <w:lang w:val="bs-Latn-BA"/>
        </w:rPr>
        <w:t xml:space="preserve"> </w:t>
      </w:r>
      <w:r w:rsidR="00AD1DC3" w:rsidRPr="00AD1DC3">
        <w:rPr>
          <w:rFonts w:eastAsiaTheme="minorHAnsi"/>
          <w:color w:val="0070C0"/>
          <w:lang w:val="bs-Latn-BA"/>
        </w:rPr>
        <w:t>ima</w:t>
      </w:r>
      <w:r w:rsidR="00E61155" w:rsidRPr="00AD1DC3">
        <w:rPr>
          <w:rFonts w:eastAsiaTheme="minorHAnsi"/>
          <w:color w:val="0070C0"/>
          <w:lang w:val="bs-Latn-BA"/>
        </w:rPr>
        <w:t xml:space="preserve"> donesen poseban akt o na</w:t>
      </w:r>
      <w:r w:rsidRPr="00AD1DC3">
        <w:rPr>
          <w:rFonts w:eastAsiaTheme="minorHAnsi"/>
          <w:color w:val="0070C0"/>
          <w:lang w:val="bs-Latn-BA"/>
        </w:rPr>
        <w:t>č</w:t>
      </w:r>
      <w:r w:rsidR="00E61155" w:rsidRPr="00AD1DC3">
        <w:rPr>
          <w:rFonts w:eastAsiaTheme="minorHAnsi"/>
          <w:color w:val="0070C0"/>
          <w:lang w:val="bs-Latn-BA"/>
        </w:rPr>
        <w:t>inu i rokvima vr</w:t>
      </w:r>
      <w:r w:rsidRPr="00AD1DC3">
        <w:rPr>
          <w:rFonts w:eastAsiaTheme="minorHAnsi"/>
          <w:color w:val="0070C0"/>
          <w:lang w:val="bs-Latn-BA"/>
        </w:rPr>
        <w:t>š</w:t>
      </w:r>
      <w:r w:rsidR="00E61155" w:rsidRPr="00AD1DC3">
        <w:rPr>
          <w:rFonts w:eastAsiaTheme="minorHAnsi"/>
          <w:color w:val="0070C0"/>
          <w:lang w:val="bs-Latn-BA"/>
        </w:rPr>
        <w:t>enja popisa</w:t>
      </w:r>
      <w:r w:rsidR="002801C3" w:rsidRPr="00AD1DC3">
        <w:rPr>
          <w:rFonts w:eastAsiaTheme="minorHAnsi"/>
          <w:color w:val="0070C0"/>
          <w:lang w:val="bs-Latn-BA"/>
        </w:rPr>
        <w:t xml:space="preserve"> (Pravilnik o popisu)</w:t>
      </w:r>
      <w:r w:rsidR="00AD1DC3" w:rsidRPr="00AD1DC3">
        <w:rPr>
          <w:rFonts w:eastAsiaTheme="minorHAnsi"/>
          <w:color w:val="0070C0"/>
          <w:lang w:val="bs-Latn-BA"/>
        </w:rPr>
        <w:t xml:space="preserve"> broj: 02-616/10 od 08.12.2010. godine.</w:t>
      </w:r>
      <w:r w:rsidRPr="00AD1DC3">
        <w:rPr>
          <w:rFonts w:eastAsiaTheme="minorHAnsi"/>
          <w:color w:val="0070C0"/>
          <w:lang w:val="bs-Latn-BA"/>
        </w:rPr>
        <w:t xml:space="preserve"> </w:t>
      </w:r>
      <w:r w:rsidR="00E61155" w:rsidRPr="00AD1DC3">
        <w:rPr>
          <w:rFonts w:eastAsiaTheme="minorHAnsi"/>
          <w:color w:val="0070C0"/>
          <w:lang w:val="bs-Latn-BA"/>
        </w:rPr>
        <w:t xml:space="preserve"> </w:t>
      </w:r>
    </w:p>
    <w:p w14:paraId="15163A4E" w14:textId="77777777" w:rsidR="00E61155" w:rsidRPr="00C77F09" w:rsidRDefault="00E61155" w:rsidP="00E61155">
      <w:pPr>
        <w:ind w:left="-567" w:right="-666"/>
        <w:jc w:val="both"/>
        <w:rPr>
          <w:b/>
          <w:i/>
          <w:sz w:val="28"/>
          <w:szCs w:val="28"/>
          <w:lang w:val="bs-Latn-BA"/>
        </w:rPr>
      </w:pPr>
    </w:p>
    <w:p w14:paraId="10C76E06" w14:textId="77777777" w:rsidR="003A49BA" w:rsidRPr="001C1453" w:rsidRDefault="00E61155" w:rsidP="00E61155">
      <w:pPr>
        <w:ind w:left="-567" w:right="-666"/>
        <w:jc w:val="both"/>
        <w:rPr>
          <w:b/>
          <w:i/>
          <w:color w:val="0070C0"/>
          <w:sz w:val="28"/>
          <w:szCs w:val="28"/>
          <w:lang w:val="sr-Cyrl-CS"/>
        </w:rPr>
      </w:pPr>
      <w:r w:rsidRPr="001C1453">
        <w:rPr>
          <w:b/>
          <w:i/>
          <w:color w:val="0070C0"/>
          <w:sz w:val="28"/>
          <w:szCs w:val="28"/>
          <w:lang w:val="bs-Latn-BA"/>
        </w:rPr>
        <w:tab/>
      </w:r>
      <w:r w:rsidR="003A49BA" w:rsidRPr="001C1453">
        <w:rPr>
          <w:b/>
          <w:i/>
          <w:color w:val="0070C0"/>
          <w:sz w:val="28"/>
          <w:szCs w:val="28"/>
          <w:lang w:val="bs-Latn-BA"/>
        </w:rPr>
        <w:t>8.2</w:t>
      </w:r>
      <w:r w:rsidR="003A49BA" w:rsidRPr="001C1453">
        <w:rPr>
          <w:b/>
          <w:i/>
          <w:color w:val="0070C0"/>
          <w:sz w:val="28"/>
          <w:szCs w:val="28"/>
          <w:lang w:val="sr-Cyrl-CS"/>
        </w:rPr>
        <w:t>. Devizni kursevi</w:t>
      </w:r>
    </w:p>
    <w:p w14:paraId="4DD48BAF" w14:textId="77777777" w:rsidR="003A49BA" w:rsidRPr="001C1453" w:rsidRDefault="003A49BA" w:rsidP="003A49BA">
      <w:pPr>
        <w:ind w:right="-93"/>
        <w:jc w:val="both"/>
        <w:rPr>
          <w:b/>
          <w:i/>
          <w:color w:val="0070C0"/>
          <w:lang w:val="hr-HR"/>
        </w:rPr>
      </w:pPr>
    </w:p>
    <w:p w14:paraId="6DFF988E" w14:textId="77777777" w:rsidR="003A49BA" w:rsidRPr="001C1453" w:rsidRDefault="003A49BA" w:rsidP="006D3BD9">
      <w:pPr>
        <w:ind w:left="-567" w:right="43"/>
        <w:jc w:val="both"/>
        <w:rPr>
          <w:color w:val="0070C0"/>
          <w:lang w:val="bs-Latn-BA"/>
        </w:rPr>
      </w:pPr>
      <w:r w:rsidRPr="001C1453">
        <w:rPr>
          <w:color w:val="0070C0"/>
          <w:lang w:val="sr-Cyrl-CS"/>
        </w:rPr>
        <w:t>Srednji devizni kursevi, utvrđeni na međubanbkarskom tržištu deviza, primjenjuju se za preračun deviznih pozicija u bilansima Društva u Konvertibilne marke (KM). Ovi kursevi za glavne valute su bili:</w:t>
      </w:r>
    </w:p>
    <w:p w14:paraId="7BFB0A83" w14:textId="77777777" w:rsidR="003A49BA" w:rsidRPr="00C77F09" w:rsidRDefault="003A49BA" w:rsidP="006D3BD9">
      <w:pPr>
        <w:ind w:right="43"/>
        <w:rPr>
          <w:lang w:val="sr-Cyrl-CS"/>
        </w:rPr>
      </w:pPr>
    </w:p>
    <w:tbl>
      <w:tblPr>
        <w:tblW w:w="9923" w:type="dxa"/>
        <w:tblInd w:w="-459" w:type="dxa"/>
        <w:tblLayout w:type="fixed"/>
        <w:tblLook w:val="01E0" w:firstRow="1" w:lastRow="1" w:firstColumn="1" w:lastColumn="1" w:noHBand="0" w:noVBand="0"/>
      </w:tblPr>
      <w:tblGrid>
        <w:gridCol w:w="1311"/>
        <w:gridCol w:w="1417"/>
        <w:gridCol w:w="1417"/>
        <w:gridCol w:w="1525"/>
        <w:gridCol w:w="1418"/>
        <w:gridCol w:w="1417"/>
        <w:gridCol w:w="1418"/>
      </w:tblGrid>
      <w:tr w:rsidR="001C1453" w:rsidRPr="00C77F09" w14:paraId="4DD61CFA" w14:textId="77777777" w:rsidTr="002D28AB">
        <w:tc>
          <w:tcPr>
            <w:tcW w:w="1311" w:type="dxa"/>
            <w:tcBorders>
              <w:top w:val="double" w:sz="4" w:space="0" w:color="auto"/>
              <w:left w:val="double" w:sz="4" w:space="0" w:color="auto"/>
              <w:bottom w:val="double" w:sz="4" w:space="0" w:color="auto"/>
            </w:tcBorders>
            <w:shd w:val="clear" w:color="auto" w:fill="DEEAF6" w:themeFill="accent1" w:themeFillTint="33"/>
            <w:vAlign w:val="center"/>
          </w:tcPr>
          <w:p w14:paraId="68CF473D" w14:textId="77777777" w:rsidR="001C1453" w:rsidRPr="001C1453" w:rsidRDefault="001C1453" w:rsidP="006D3BD9">
            <w:pPr>
              <w:ind w:right="43"/>
              <w:jc w:val="center"/>
              <w:rPr>
                <w:b/>
                <w:bCs/>
                <w:i/>
                <w:iCs/>
                <w:color w:val="0070C0"/>
                <w:lang w:val="sr-Cyrl-CS"/>
              </w:rPr>
            </w:pPr>
            <w:r w:rsidRPr="001C1453">
              <w:rPr>
                <w:b/>
                <w:bCs/>
                <w:i/>
                <w:iCs/>
                <w:color w:val="0070C0"/>
                <w:lang w:val="sr-Cyrl-CS"/>
              </w:rPr>
              <w:t>Valuta</w:t>
            </w:r>
          </w:p>
        </w:tc>
        <w:tc>
          <w:tcPr>
            <w:tcW w:w="1417"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1100EDA1" w14:textId="77777777" w:rsidR="001C1453" w:rsidRPr="001C1453" w:rsidRDefault="001C1453" w:rsidP="006D3BD9">
            <w:pPr>
              <w:ind w:right="43"/>
              <w:jc w:val="center"/>
              <w:rPr>
                <w:b/>
                <w:bCs/>
                <w:i/>
                <w:iCs/>
                <w:color w:val="0070C0"/>
                <w:lang w:val="bs-Latn-BA"/>
              </w:rPr>
            </w:pPr>
            <w:r w:rsidRPr="001C1453">
              <w:rPr>
                <w:b/>
                <w:bCs/>
                <w:i/>
                <w:iCs/>
                <w:color w:val="0070C0"/>
                <w:lang w:val="bs-Latn-BA"/>
              </w:rPr>
              <w:t>31.12.2020.</w:t>
            </w:r>
          </w:p>
          <w:p w14:paraId="01BC8D1B" w14:textId="6BA90623" w:rsidR="001C1453" w:rsidRPr="001C1453" w:rsidRDefault="001C1453" w:rsidP="006D3BD9">
            <w:pPr>
              <w:ind w:right="43"/>
              <w:jc w:val="center"/>
              <w:rPr>
                <w:b/>
                <w:bCs/>
                <w:i/>
                <w:iCs/>
                <w:color w:val="0070C0"/>
                <w:lang w:val="sr-Cyrl-CS"/>
              </w:rPr>
            </w:pPr>
            <w:r w:rsidRPr="001C1453">
              <w:rPr>
                <w:b/>
                <w:bCs/>
                <w:i/>
                <w:iCs/>
                <w:color w:val="0070C0"/>
                <w:lang w:val="bs-Latn-BA"/>
              </w:rPr>
              <w:t>godine</w:t>
            </w:r>
          </w:p>
        </w:tc>
        <w:tc>
          <w:tcPr>
            <w:tcW w:w="1417"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701CF138" w14:textId="77777777" w:rsidR="001C1453" w:rsidRPr="001C1453" w:rsidRDefault="001C1453" w:rsidP="006D3BD9">
            <w:pPr>
              <w:ind w:right="43"/>
              <w:jc w:val="center"/>
              <w:rPr>
                <w:b/>
                <w:bCs/>
                <w:i/>
                <w:iCs/>
                <w:color w:val="0070C0"/>
                <w:lang w:val="bs-Latn-BA"/>
              </w:rPr>
            </w:pPr>
            <w:r w:rsidRPr="001C1453">
              <w:rPr>
                <w:b/>
                <w:bCs/>
                <w:i/>
                <w:iCs/>
                <w:color w:val="0070C0"/>
                <w:lang w:val="bs-Latn-BA"/>
              </w:rPr>
              <w:t>31.12.2021.</w:t>
            </w:r>
          </w:p>
          <w:p w14:paraId="30E4579C" w14:textId="215ED84C" w:rsidR="001C1453" w:rsidRPr="001C1453" w:rsidRDefault="001C1453" w:rsidP="006D3BD9">
            <w:pPr>
              <w:ind w:right="43"/>
              <w:jc w:val="center"/>
              <w:rPr>
                <w:b/>
                <w:bCs/>
                <w:i/>
                <w:iCs/>
                <w:color w:val="0070C0"/>
                <w:lang w:val="bs-Latn-BA"/>
              </w:rPr>
            </w:pPr>
            <w:r w:rsidRPr="001C1453">
              <w:rPr>
                <w:b/>
                <w:bCs/>
                <w:i/>
                <w:iCs/>
                <w:color w:val="0070C0"/>
                <w:lang w:val="bs-Latn-BA"/>
              </w:rPr>
              <w:t>godine</w:t>
            </w:r>
          </w:p>
        </w:tc>
        <w:tc>
          <w:tcPr>
            <w:tcW w:w="1525"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6A7CEA62" w14:textId="77777777" w:rsidR="001C1453" w:rsidRPr="001C1453" w:rsidRDefault="001C1453" w:rsidP="006D3BD9">
            <w:pPr>
              <w:ind w:right="43"/>
              <w:jc w:val="center"/>
              <w:rPr>
                <w:b/>
                <w:bCs/>
                <w:i/>
                <w:iCs/>
                <w:color w:val="0070C0"/>
                <w:lang w:val="bs-Latn-BA"/>
              </w:rPr>
            </w:pPr>
            <w:r w:rsidRPr="001C1453">
              <w:rPr>
                <w:b/>
                <w:bCs/>
                <w:i/>
                <w:iCs/>
                <w:color w:val="0070C0"/>
                <w:lang w:val="bs-Latn-BA"/>
              </w:rPr>
              <w:t>31.12.2022.</w:t>
            </w:r>
          </w:p>
          <w:p w14:paraId="352FD961" w14:textId="553892C8" w:rsidR="001C1453" w:rsidRPr="001C1453" w:rsidRDefault="001C1453" w:rsidP="006D3BD9">
            <w:pPr>
              <w:ind w:right="43"/>
              <w:jc w:val="center"/>
              <w:rPr>
                <w:b/>
                <w:bCs/>
                <w:i/>
                <w:iCs/>
                <w:color w:val="0070C0"/>
                <w:lang w:val="bs-Latn-BA"/>
              </w:rPr>
            </w:pPr>
            <w:r w:rsidRPr="001C1453">
              <w:rPr>
                <w:b/>
                <w:bCs/>
                <w:i/>
                <w:iCs/>
                <w:color w:val="0070C0"/>
                <w:lang w:val="bs-Latn-BA"/>
              </w:rPr>
              <w:t>godine</w:t>
            </w:r>
          </w:p>
        </w:tc>
        <w:tc>
          <w:tcPr>
            <w:tcW w:w="1418"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736FFEE1" w14:textId="77777777" w:rsidR="001C1453" w:rsidRPr="001C1453" w:rsidRDefault="001C1453" w:rsidP="006D3BD9">
            <w:pPr>
              <w:ind w:right="43"/>
              <w:jc w:val="center"/>
              <w:rPr>
                <w:b/>
                <w:bCs/>
                <w:i/>
                <w:iCs/>
                <w:color w:val="0070C0"/>
                <w:lang w:val="bs-Latn-BA"/>
              </w:rPr>
            </w:pPr>
            <w:r w:rsidRPr="001C1453">
              <w:rPr>
                <w:b/>
                <w:bCs/>
                <w:i/>
                <w:iCs/>
                <w:color w:val="0070C0"/>
                <w:lang w:val="bs-Latn-BA"/>
              </w:rPr>
              <w:t>31.12.2023.</w:t>
            </w:r>
          </w:p>
          <w:p w14:paraId="006FD4F8" w14:textId="2A91F0C1" w:rsidR="001C1453" w:rsidRPr="001C1453" w:rsidRDefault="001C1453" w:rsidP="006D3BD9">
            <w:pPr>
              <w:ind w:right="43"/>
              <w:jc w:val="center"/>
              <w:rPr>
                <w:b/>
                <w:bCs/>
                <w:i/>
                <w:iCs/>
                <w:color w:val="0070C0"/>
                <w:lang w:val="bs-Latn-BA"/>
              </w:rPr>
            </w:pPr>
            <w:r w:rsidRPr="001C1453">
              <w:rPr>
                <w:b/>
                <w:bCs/>
                <w:i/>
                <w:iCs/>
                <w:color w:val="0070C0"/>
                <w:lang w:val="bs-Latn-BA"/>
              </w:rPr>
              <w:t>godine</w:t>
            </w:r>
          </w:p>
        </w:tc>
        <w:tc>
          <w:tcPr>
            <w:tcW w:w="1417" w:type="dxa"/>
            <w:tcBorders>
              <w:top w:val="double" w:sz="4" w:space="0" w:color="auto"/>
              <w:left w:val="single" w:sz="4" w:space="0" w:color="auto"/>
              <w:bottom w:val="double" w:sz="4" w:space="0" w:color="auto"/>
              <w:right w:val="double" w:sz="4" w:space="0" w:color="auto"/>
            </w:tcBorders>
            <w:shd w:val="clear" w:color="auto" w:fill="DEEAF6" w:themeFill="accent1" w:themeFillTint="33"/>
          </w:tcPr>
          <w:p w14:paraId="6658EF35" w14:textId="77777777" w:rsidR="001C1453" w:rsidRPr="001C1453" w:rsidRDefault="001C1453" w:rsidP="006D3BD9">
            <w:pPr>
              <w:ind w:right="43"/>
              <w:jc w:val="center"/>
              <w:rPr>
                <w:b/>
                <w:bCs/>
                <w:i/>
                <w:iCs/>
                <w:color w:val="0070C0"/>
                <w:lang w:val="bs-Latn-BA"/>
              </w:rPr>
            </w:pPr>
            <w:r w:rsidRPr="001C1453">
              <w:rPr>
                <w:b/>
                <w:bCs/>
                <w:i/>
                <w:iCs/>
                <w:color w:val="0070C0"/>
                <w:lang w:val="bs-Latn-BA"/>
              </w:rPr>
              <w:t>31.12.2024.</w:t>
            </w:r>
          </w:p>
          <w:p w14:paraId="763FD122" w14:textId="7CDDBF82" w:rsidR="001C1453" w:rsidRPr="001C1453" w:rsidRDefault="001C1453" w:rsidP="006D3BD9">
            <w:pPr>
              <w:ind w:right="43"/>
              <w:jc w:val="center"/>
              <w:rPr>
                <w:b/>
                <w:bCs/>
                <w:i/>
                <w:iCs/>
                <w:color w:val="0070C0"/>
                <w:lang w:val="bs-Latn-BA"/>
              </w:rPr>
            </w:pPr>
            <w:r w:rsidRPr="001C1453">
              <w:rPr>
                <w:b/>
                <w:bCs/>
                <w:i/>
                <w:iCs/>
                <w:color w:val="0070C0"/>
                <w:lang w:val="bs-Latn-BA"/>
              </w:rPr>
              <w:t>godine</w:t>
            </w:r>
          </w:p>
        </w:tc>
        <w:tc>
          <w:tcPr>
            <w:tcW w:w="1418" w:type="dxa"/>
            <w:tcBorders>
              <w:top w:val="double" w:sz="4" w:space="0" w:color="auto"/>
              <w:left w:val="single" w:sz="4" w:space="0" w:color="auto"/>
              <w:bottom w:val="double" w:sz="4" w:space="0" w:color="auto"/>
              <w:right w:val="double" w:sz="4" w:space="0" w:color="auto"/>
            </w:tcBorders>
            <w:shd w:val="clear" w:color="auto" w:fill="DEEAF6" w:themeFill="accent1" w:themeFillTint="33"/>
          </w:tcPr>
          <w:p w14:paraId="0946F12D" w14:textId="756C568F" w:rsidR="001C1453" w:rsidRPr="002D28AB" w:rsidRDefault="001C1453" w:rsidP="006D3BD9">
            <w:pPr>
              <w:ind w:right="43"/>
              <w:jc w:val="center"/>
              <w:rPr>
                <w:b/>
                <w:bCs/>
                <w:i/>
                <w:iCs/>
                <w:color w:val="0070C0"/>
                <w:lang w:val="bs-Latn-BA"/>
              </w:rPr>
            </w:pPr>
            <w:r w:rsidRPr="002D28AB">
              <w:rPr>
                <w:b/>
                <w:bCs/>
                <w:i/>
                <w:iCs/>
                <w:color w:val="0070C0"/>
                <w:lang w:val="bs-Latn-BA"/>
              </w:rPr>
              <w:t>31.12.2025.</w:t>
            </w:r>
          </w:p>
          <w:p w14:paraId="019F0D83" w14:textId="77777777" w:rsidR="001C1453" w:rsidRPr="002D28AB" w:rsidRDefault="001C1453" w:rsidP="006D3BD9">
            <w:pPr>
              <w:ind w:right="43"/>
              <w:jc w:val="center"/>
              <w:rPr>
                <w:b/>
                <w:bCs/>
                <w:i/>
                <w:iCs/>
                <w:color w:val="0070C0"/>
                <w:lang w:val="bs-Latn-BA"/>
              </w:rPr>
            </w:pPr>
            <w:r w:rsidRPr="002D28AB">
              <w:rPr>
                <w:b/>
                <w:bCs/>
                <w:i/>
                <w:iCs/>
                <w:color w:val="0070C0"/>
                <w:lang w:val="bs-Latn-BA"/>
              </w:rPr>
              <w:t>godine</w:t>
            </w:r>
          </w:p>
        </w:tc>
      </w:tr>
      <w:tr w:rsidR="001C1453" w:rsidRPr="00C77F09" w14:paraId="700E6E83" w14:textId="77777777" w:rsidTr="002D28AB">
        <w:tc>
          <w:tcPr>
            <w:tcW w:w="1311" w:type="dxa"/>
            <w:tcBorders>
              <w:top w:val="double" w:sz="4" w:space="0" w:color="auto"/>
              <w:left w:val="double" w:sz="4" w:space="0" w:color="auto"/>
              <w:bottom w:val="dotted" w:sz="4" w:space="0" w:color="auto"/>
            </w:tcBorders>
          </w:tcPr>
          <w:p w14:paraId="2A227A1D" w14:textId="77777777" w:rsidR="001C1453" w:rsidRPr="001C1453" w:rsidRDefault="001C1453" w:rsidP="006D3BD9">
            <w:pPr>
              <w:ind w:right="43"/>
              <w:jc w:val="center"/>
              <w:rPr>
                <w:b/>
                <w:bCs/>
                <w:i/>
                <w:iCs/>
                <w:color w:val="0070C0"/>
                <w:lang w:val="sr-Latn-CS"/>
              </w:rPr>
            </w:pPr>
            <w:r w:rsidRPr="001C1453">
              <w:rPr>
                <w:b/>
                <w:bCs/>
                <w:i/>
                <w:iCs/>
                <w:color w:val="0070C0"/>
                <w:lang w:val="sr-Latn-CS"/>
              </w:rPr>
              <w:t>EUR</w:t>
            </w:r>
          </w:p>
        </w:tc>
        <w:tc>
          <w:tcPr>
            <w:tcW w:w="1417" w:type="dxa"/>
            <w:tcBorders>
              <w:top w:val="double" w:sz="4" w:space="0" w:color="auto"/>
              <w:left w:val="single" w:sz="4" w:space="0" w:color="auto"/>
              <w:bottom w:val="dotted" w:sz="4" w:space="0" w:color="auto"/>
              <w:right w:val="single" w:sz="4" w:space="0" w:color="auto"/>
            </w:tcBorders>
          </w:tcPr>
          <w:p w14:paraId="07B380EE" w14:textId="0821E0F5" w:rsidR="001C1453" w:rsidRPr="001C1453" w:rsidRDefault="001C1453" w:rsidP="006D3BD9">
            <w:pPr>
              <w:ind w:right="43"/>
              <w:jc w:val="center"/>
              <w:rPr>
                <w:b/>
                <w:bCs/>
                <w:i/>
                <w:iCs/>
                <w:color w:val="0070C0"/>
                <w:lang w:val="sr-Latn-CS"/>
              </w:rPr>
            </w:pPr>
            <w:r w:rsidRPr="001C1453">
              <w:rPr>
                <w:b/>
                <w:bCs/>
                <w:i/>
                <w:iCs/>
                <w:color w:val="0070C0"/>
                <w:lang w:val="sr-Latn-CS"/>
              </w:rPr>
              <w:t>1.955830</w:t>
            </w:r>
          </w:p>
        </w:tc>
        <w:tc>
          <w:tcPr>
            <w:tcW w:w="1417" w:type="dxa"/>
            <w:tcBorders>
              <w:top w:val="double" w:sz="4" w:space="0" w:color="auto"/>
              <w:left w:val="single" w:sz="4" w:space="0" w:color="auto"/>
              <w:bottom w:val="dotted" w:sz="4" w:space="0" w:color="auto"/>
              <w:right w:val="single" w:sz="4" w:space="0" w:color="auto"/>
            </w:tcBorders>
          </w:tcPr>
          <w:p w14:paraId="0C65EE80" w14:textId="57153EDD" w:rsidR="001C1453" w:rsidRPr="001C1453" w:rsidRDefault="001C1453" w:rsidP="006D3BD9">
            <w:pPr>
              <w:ind w:right="43"/>
              <w:jc w:val="center"/>
              <w:rPr>
                <w:b/>
                <w:bCs/>
                <w:i/>
                <w:iCs/>
                <w:color w:val="0070C0"/>
                <w:lang w:val="sr-Latn-CS"/>
              </w:rPr>
            </w:pPr>
            <w:r w:rsidRPr="001C1453">
              <w:rPr>
                <w:b/>
                <w:bCs/>
                <w:i/>
                <w:iCs/>
                <w:color w:val="0070C0"/>
                <w:lang w:val="sr-Latn-CS"/>
              </w:rPr>
              <w:t>1.955830</w:t>
            </w:r>
          </w:p>
        </w:tc>
        <w:tc>
          <w:tcPr>
            <w:tcW w:w="1525" w:type="dxa"/>
            <w:tcBorders>
              <w:top w:val="double" w:sz="4" w:space="0" w:color="auto"/>
              <w:left w:val="single" w:sz="4" w:space="0" w:color="auto"/>
              <w:bottom w:val="dotted" w:sz="4" w:space="0" w:color="auto"/>
              <w:right w:val="single" w:sz="4" w:space="0" w:color="auto"/>
            </w:tcBorders>
          </w:tcPr>
          <w:p w14:paraId="3D7B5547" w14:textId="1E89BD7B" w:rsidR="001C1453" w:rsidRPr="001C1453" w:rsidRDefault="001C1453" w:rsidP="006D3BD9">
            <w:pPr>
              <w:ind w:right="43"/>
              <w:jc w:val="center"/>
              <w:rPr>
                <w:b/>
                <w:bCs/>
                <w:i/>
                <w:iCs/>
                <w:color w:val="0070C0"/>
                <w:lang w:val="sr-Latn-CS"/>
              </w:rPr>
            </w:pPr>
            <w:r w:rsidRPr="001C1453">
              <w:rPr>
                <w:b/>
                <w:bCs/>
                <w:i/>
                <w:iCs/>
                <w:color w:val="0070C0"/>
                <w:lang w:val="sr-Latn-CS"/>
              </w:rPr>
              <w:t>1.955830</w:t>
            </w:r>
          </w:p>
        </w:tc>
        <w:tc>
          <w:tcPr>
            <w:tcW w:w="1418" w:type="dxa"/>
            <w:tcBorders>
              <w:top w:val="double" w:sz="4" w:space="0" w:color="auto"/>
              <w:left w:val="single" w:sz="4" w:space="0" w:color="auto"/>
              <w:bottom w:val="dotted" w:sz="4" w:space="0" w:color="auto"/>
              <w:right w:val="single" w:sz="4" w:space="0" w:color="auto"/>
            </w:tcBorders>
          </w:tcPr>
          <w:p w14:paraId="3F836826" w14:textId="42FFCB5A" w:rsidR="001C1453" w:rsidRPr="001C1453" w:rsidRDefault="001C1453" w:rsidP="006D3BD9">
            <w:pPr>
              <w:ind w:right="43"/>
              <w:jc w:val="center"/>
              <w:rPr>
                <w:b/>
                <w:bCs/>
                <w:i/>
                <w:iCs/>
                <w:color w:val="0070C0"/>
                <w:lang w:val="sr-Latn-CS"/>
              </w:rPr>
            </w:pPr>
            <w:r w:rsidRPr="001C1453">
              <w:rPr>
                <w:b/>
                <w:bCs/>
                <w:i/>
                <w:iCs/>
                <w:color w:val="0070C0"/>
                <w:lang w:val="sr-Latn-CS"/>
              </w:rPr>
              <w:t>1.955830</w:t>
            </w:r>
          </w:p>
        </w:tc>
        <w:tc>
          <w:tcPr>
            <w:tcW w:w="1417" w:type="dxa"/>
            <w:tcBorders>
              <w:top w:val="double" w:sz="4" w:space="0" w:color="auto"/>
              <w:left w:val="single" w:sz="4" w:space="0" w:color="auto"/>
              <w:bottom w:val="dotted" w:sz="4" w:space="0" w:color="auto"/>
              <w:right w:val="double" w:sz="4" w:space="0" w:color="auto"/>
            </w:tcBorders>
          </w:tcPr>
          <w:p w14:paraId="2F3F4E1A" w14:textId="424EFB6B" w:rsidR="001C1453" w:rsidRPr="001C1453" w:rsidRDefault="001C1453" w:rsidP="006D3BD9">
            <w:pPr>
              <w:ind w:right="43"/>
              <w:jc w:val="center"/>
              <w:rPr>
                <w:b/>
                <w:bCs/>
                <w:i/>
                <w:iCs/>
                <w:color w:val="0070C0"/>
                <w:lang w:val="sr-Latn-CS"/>
              </w:rPr>
            </w:pPr>
            <w:r w:rsidRPr="001C1453">
              <w:rPr>
                <w:b/>
                <w:bCs/>
                <w:i/>
                <w:iCs/>
                <w:color w:val="0070C0"/>
                <w:lang w:val="sr-Latn-CS"/>
              </w:rPr>
              <w:t>1.955830</w:t>
            </w:r>
          </w:p>
        </w:tc>
        <w:tc>
          <w:tcPr>
            <w:tcW w:w="1418" w:type="dxa"/>
            <w:tcBorders>
              <w:top w:val="double" w:sz="4" w:space="0" w:color="auto"/>
              <w:left w:val="single" w:sz="4" w:space="0" w:color="auto"/>
              <w:bottom w:val="dotted" w:sz="4" w:space="0" w:color="auto"/>
              <w:right w:val="double" w:sz="4" w:space="0" w:color="auto"/>
            </w:tcBorders>
          </w:tcPr>
          <w:p w14:paraId="2AA3FC2F" w14:textId="6100C258" w:rsidR="001C1453" w:rsidRPr="002D28AB" w:rsidRDefault="002D28AB" w:rsidP="006D3BD9">
            <w:pPr>
              <w:ind w:right="43"/>
              <w:jc w:val="center"/>
              <w:rPr>
                <w:b/>
                <w:bCs/>
                <w:i/>
                <w:iCs/>
                <w:color w:val="0070C0"/>
                <w:lang w:val="sr-Latn-CS"/>
              </w:rPr>
            </w:pPr>
            <w:r w:rsidRPr="002D28AB">
              <w:rPr>
                <w:b/>
                <w:bCs/>
                <w:i/>
                <w:iCs/>
                <w:color w:val="0070C0"/>
                <w:lang w:val="sr-Latn-CS"/>
              </w:rPr>
              <w:t>1.955830</w:t>
            </w:r>
          </w:p>
        </w:tc>
      </w:tr>
      <w:tr w:rsidR="001C1453" w:rsidRPr="00C77F09" w14:paraId="46C9299E" w14:textId="77777777" w:rsidTr="002D28AB">
        <w:tc>
          <w:tcPr>
            <w:tcW w:w="1311" w:type="dxa"/>
            <w:tcBorders>
              <w:top w:val="dotted" w:sz="4" w:space="0" w:color="auto"/>
              <w:left w:val="double" w:sz="4" w:space="0" w:color="auto"/>
              <w:bottom w:val="dotted" w:sz="4" w:space="0" w:color="auto"/>
            </w:tcBorders>
          </w:tcPr>
          <w:p w14:paraId="74B296D1" w14:textId="77777777" w:rsidR="001C1453" w:rsidRPr="001C1453" w:rsidRDefault="001C1453" w:rsidP="006D3BD9">
            <w:pPr>
              <w:ind w:right="43"/>
              <w:jc w:val="center"/>
              <w:rPr>
                <w:b/>
                <w:bCs/>
                <w:i/>
                <w:iCs/>
                <w:color w:val="0070C0"/>
                <w:lang w:val="sr-Latn-CS"/>
              </w:rPr>
            </w:pPr>
            <w:r w:rsidRPr="001C1453">
              <w:rPr>
                <w:b/>
                <w:bCs/>
                <w:i/>
                <w:iCs/>
                <w:color w:val="0070C0"/>
                <w:lang w:val="sr-Latn-CS"/>
              </w:rPr>
              <w:t>USD</w:t>
            </w:r>
          </w:p>
        </w:tc>
        <w:tc>
          <w:tcPr>
            <w:tcW w:w="1417" w:type="dxa"/>
            <w:tcBorders>
              <w:top w:val="dotted" w:sz="4" w:space="0" w:color="auto"/>
              <w:left w:val="single" w:sz="4" w:space="0" w:color="auto"/>
              <w:bottom w:val="dotted" w:sz="4" w:space="0" w:color="auto"/>
              <w:right w:val="single" w:sz="4" w:space="0" w:color="auto"/>
            </w:tcBorders>
          </w:tcPr>
          <w:p w14:paraId="0250BA41" w14:textId="64B4CB92" w:rsidR="001C1453" w:rsidRPr="001C1453" w:rsidRDefault="001C1453" w:rsidP="006D3BD9">
            <w:pPr>
              <w:ind w:right="43"/>
              <w:jc w:val="center"/>
              <w:rPr>
                <w:b/>
                <w:bCs/>
                <w:i/>
                <w:iCs/>
                <w:color w:val="0070C0"/>
              </w:rPr>
            </w:pPr>
            <w:r w:rsidRPr="001C1453">
              <w:rPr>
                <w:b/>
                <w:bCs/>
                <w:i/>
                <w:iCs/>
                <w:color w:val="0070C0"/>
              </w:rPr>
              <w:t>1.592566</w:t>
            </w:r>
          </w:p>
        </w:tc>
        <w:tc>
          <w:tcPr>
            <w:tcW w:w="1417" w:type="dxa"/>
            <w:tcBorders>
              <w:top w:val="dotted" w:sz="4" w:space="0" w:color="auto"/>
              <w:left w:val="single" w:sz="4" w:space="0" w:color="auto"/>
              <w:bottom w:val="dotted" w:sz="4" w:space="0" w:color="auto"/>
              <w:right w:val="single" w:sz="4" w:space="0" w:color="auto"/>
            </w:tcBorders>
          </w:tcPr>
          <w:p w14:paraId="6E05F97F" w14:textId="1F79BB91" w:rsidR="001C1453" w:rsidRPr="001C1453" w:rsidRDefault="001C1453" w:rsidP="006D3BD9">
            <w:pPr>
              <w:ind w:right="43"/>
              <w:jc w:val="center"/>
              <w:rPr>
                <w:b/>
                <w:bCs/>
                <w:i/>
                <w:iCs/>
                <w:color w:val="0070C0"/>
              </w:rPr>
            </w:pPr>
            <w:r w:rsidRPr="001C1453">
              <w:rPr>
                <w:b/>
                <w:bCs/>
                <w:i/>
                <w:iCs/>
                <w:color w:val="0070C0"/>
              </w:rPr>
              <w:t>1. 725631</w:t>
            </w:r>
          </w:p>
        </w:tc>
        <w:tc>
          <w:tcPr>
            <w:tcW w:w="1525" w:type="dxa"/>
            <w:tcBorders>
              <w:top w:val="dotted" w:sz="4" w:space="0" w:color="auto"/>
              <w:left w:val="single" w:sz="4" w:space="0" w:color="auto"/>
              <w:bottom w:val="dotted" w:sz="4" w:space="0" w:color="auto"/>
              <w:right w:val="single" w:sz="4" w:space="0" w:color="auto"/>
            </w:tcBorders>
          </w:tcPr>
          <w:p w14:paraId="76416B95" w14:textId="31234975" w:rsidR="001C1453" w:rsidRPr="001C1453" w:rsidRDefault="001C1453" w:rsidP="006D3BD9">
            <w:pPr>
              <w:ind w:right="43"/>
              <w:jc w:val="center"/>
              <w:rPr>
                <w:b/>
                <w:bCs/>
                <w:i/>
                <w:iCs/>
                <w:color w:val="0070C0"/>
              </w:rPr>
            </w:pPr>
            <w:r w:rsidRPr="001C1453">
              <w:rPr>
                <w:b/>
                <w:bCs/>
                <w:i/>
                <w:iCs/>
                <w:color w:val="0070C0"/>
              </w:rPr>
              <w:t>1.833705</w:t>
            </w:r>
          </w:p>
        </w:tc>
        <w:tc>
          <w:tcPr>
            <w:tcW w:w="1418" w:type="dxa"/>
            <w:tcBorders>
              <w:top w:val="dotted" w:sz="4" w:space="0" w:color="auto"/>
              <w:left w:val="single" w:sz="4" w:space="0" w:color="auto"/>
              <w:bottom w:val="dotted" w:sz="4" w:space="0" w:color="auto"/>
              <w:right w:val="single" w:sz="4" w:space="0" w:color="auto"/>
            </w:tcBorders>
          </w:tcPr>
          <w:p w14:paraId="46C91A01" w14:textId="0E0FC640" w:rsidR="001C1453" w:rsidRPr="001C1453" w:rsidRDefault="001C1453" w:rsidP="006D3BD9">
            <w:pPr>
              <w:ind w:right="43"/>
              <w:jc w:val="center"/>
              <w:rPr>
                <w:b/>
                <w:bCs/>
                <w:i/>
                <w:iCs/>
                <w:color w:val="0070C0"/>
              </w:rPr>
            </w:pPr>
            <w:r w:rsidRPr="001C1453">
              <w:rPr>
                <w:b/>
                <w:bCs/>
                <w:i/>
                <w:iCs/>
                <w:color w:val="0070C0"/>
              </w:rPr>
              <w:t>1.769982</w:t>
            </w:r>
          </w:p>
        </w:tc>
        <w:tc>
          <w:tcPr>
            <w:tcW w:w="1417" w:type="dxa"/>
            <w:tcBorders>
              <w:top w:val="dotted" w:sz="4" w:space="0" w:color="auto"/>
              <w:left w:val="single" w:sz="4" w:space="0" w:color="auto"/>
              <w:bottom w:val="dotted" w:sz="4" w:space="0" w:color="auto"/>
              <w:right w:val="double" w:sz="4" w:space="0" w:color="auto"/>
            </w:tcBorders>
          </w:tcPr>
          <w:p w14:paraId="2BF78157" w14:textId="2C49782C" w:rsidR="001C1453" w:rsidRPr="001C1453" w:rsidRDefault="001C1453" w:rsidP="006D3BD9">
            <w:pPr>
              <w:ind w:right="43"/>
              <w:jc w:val="center"/>
              <w:rPr>
                <w:b/>
                <w:bCs/>
                <w:i/>
                <w:iCs/>
                <w:color w:val="0070C0"/>
              </w:rPr>
            </w:pPr>
            <w:r w:rsidRPr="001C1453">
              <w:rPr>
                <w:b/>
                <w:bCs/>
                <w:i/>
                <w:iCs/>
                <w:color w:val="0070C0"/>
              </w:rPr>
              <w:t>1.872683</w:t>
            </w:r>
          </w:p>
        </w:tc>
        <w:tc>
          <w:tcPr>
            <w:tcW w:w="1418" w:type="dxa"/>
            <w:tcBorders>
              <w:top w:val="dotted" w:sz="4" w:space="0" w:color="auto"/>
              <w:left w:val="single" w:sz="4" w:space="0" w:color="auto"/>
              <w:bottom w:val="dotted" w:sz="4" w:space="0" w:color="auto"/>
              <w:right w:val="double" w:sz="4" w:space="0" w:color="auto"/>
            </w:tcBorders>
          </w:tcPr>
          <w:p w14:paraId="5129AC70" w14:textId="01942ED8" w:rsidR="001C1453" w:rsidRPr="002D28AB" w:rsidRDefault="00815398" w:rsidP="006D3BD9">
            <w:pPr>
              <w:ind w:right="43"/>
              <w:jc w:val="center"/>
              <w:rPr>
                <w:b/>
                <w:bCs/>
                <w:i/>
                <w:iCs/>
                <w:color w:val="0070C0"/>
              </w:rPr>
            </w:pPr>
            <w:r>
              <w:rPr>
                <w:b/>
                <w:bCs/>
                <w:i/>
                <w:iCs/>
                <w:color w:val="0070C0"/>
              </w:rPr>
              <w:t>1.663545</w:t>
            </w:r>
          </w:p>
        </w:tc>
      </w:tr>
      <w:tr w:rsidR="001C1453" w:rsidRPr="00C77F09" w14:paraId="2FEF9947" w14:textId="77777777" w:rsidTr="002D28AB">
        <w:tc>
          <w:tcPr>
            <w:tcW w:w="1311" w:type="dxa"/>
            <w:tcBorders>
              <w:top w:val="dotted" w:sz="4" w:space="0" w:color="auto"/>
              <w:left w:val="double" w:sz="4" w:space="0" w:color="auto"/>
              <w:bottom w:val="double" w:sz="4" w:space="0" w:color="auto"/>
            </w:tcBorders>
          </w:tcPr>
          <w:p w14:paraId="2E4E5F93" w14:textId="77777777" w:rsidR="001C1453" w:rsidRPr="001C1453" w:rsidRDefault="001C1453" w:rsidP="006D3BD9">
            <w:pPr>
              <w:ind w:right="43"/>
              <w:jc w:val="center"/>
              <w:rPr>
                <w:b/>
                <w:bCs/>
                <w:i/>
                <w:iCs/>
                <w:color w:val="0070C0"/>
                <w:lang w:val="sr-Latn-CS"/>
              </w:rPr>
            </w:pPr>
            <w:r w:rsidRPr="001C1453">
              <w:rPr>
                <w:b/>
                <w:bCs/>
                <w:i/>
                <w:iCs/>
                <w:color w:val="0070C0"/>
                <w:lang w:val="sr-Latn-CS"/>
              </w:rPr>
              <w:t>CHF</w:t>
            </w:r>
          </w:p>
        </w:tc>
        <w:tc>
          <w:tcPr>
            <w:tcW w:w="1417" w:type="dxa"/>
            <w:tcBorders>
              <w:top w:val="dotted" w:sz="4" w:space="0" w:color="auto"/>
              <w:left w:val="single" w:sz="4" w:space="0" w:color="auto"/>
              <w:bottom w:val="double" w:sz="4" w:space="0" w:color="auto"/>
              <w:right w:val="single" w:sz="4" w:space="0" w:color="auto"/>
            </w:tcBorders>
          </w:tcPr>
          <w:p w14:paraId="0FB567B1" w14:textId="5E3001FF" w:rsidR="001C1453" w:rsidRPr="001C1453" w:rsidRDefault="001C1453" w:rsidP="006D3BD9">
            <w:pPr>
              <w:ind w:right="43"/>
              <w:jc w:val="center"/>
              <w:rPr>
                <w:b/>
                <w:bCs/>
                <w:i/>
                <w:iCs/>
                <w:color w:val="0070C0"/>
              </w:rPr>
            </w:pPr>
            <w:r w:rsidRPr="001C1453">
              <w:rPr>
                <w:b/>
                <w:bCs/>
                <w:i/>
                <w:iCs/>
                <w:color w:val="0070C0"/>
              </w:rPr>
              <w:t>1.801446</w:t>
            </w:r>
          </w:p>
        </w:tc>
        <w:tc>
          <w:tcPr>
            <w:tcW w:w="1417" w:type="dxa"/>
            <w:tcBorders>
              <w:top w:val="dotted" w:sz="4" w:space="0" w:color="auto"/>
              <w:left w:val="single" w:sz="4" w:space="0" w:color="auto"/>
              <w:bottom w:val="double" w:sz="4" w:space="0" w:color="auto"/>
              <w:right w:val="single" w:sz="4" w:space="0" w:color="auto"/>
            </w:tcBorders>
          </w:tcPr>
          <w:p w14:paraId="3D57AA3F" w14:textId="377090DA" w:rsidR="001C1453" w:rsidRPr="001C1453" w:rsidRDefault="001C1453" w:rsidP="006D3BD9">
            <w:pPr>
              <w:ind w:right="43"/>
              <w:jc w:val="center"/>
              <w:rPr>
                <w:b/>
                <w:bCs/>
                <w:i/>
                <w:iCs/>
                <w:color w:val="0070C0"/>
              </w:rPr>
            </w:pPr>
            <w:r w:rsidRPr="001C1453">
              <w:rPr>
                <w:b/>
                <w:bCs/>
                <w:i/>
                <w:iCs/>
                <w:color w:val="0070C0"/>
              </w:rPr>
              <w:t>1.887320</w:t>
            </w:r>
          </w:p>
        </w:tc>
        <w:tc>
          <w:tcPr>
            <w:tcW w:w="1525" w:type="dxa"/>
            <w:tcBorders>
              <w:top w:val="dotted" w:sz="4" w:space="0" w:color="auto"/>
              <w:left w:val="single" w:sz="4" w:space="0" w:color="auto"/>
              <w:bottom w:val="double" w:sz="4" w:space="0" w:color="auto"/>
              <w:right w:val="single" w:sz="4" w:space="0" w:color="auto"/>
            </w:tcBorders>
          </w:tcPr>
          <w:p w14:paraId="672B0E86" w14:textId="4BEA2441" w:rsidR="001C1453" w:rsidRPr="001C1453" w:rsidRDefault="001C1453" w:rsidP="006D3BD9">
            <w:pPr>
              <w:ind w:right="43"/>
              <w:jc w:val="center"/>
              <w:rPr>
                <w:b/>
                <w:bCs/>
                <w:i/>
                <w:iCs/>
                <w:color w:val="0070C0"/>
              </w:rPr>
            </w:pPr>
            <w:r w:rsidRPr="001C1453">
              <w:rPr>
                <w:b/>
                <w:bCs/>
                <w:i/>
                <w:iCs/>
                <w:color w:val="0070C0"/>
              </w:rPr>
              <w:t>1.986211</w:t>
            </w:r>
          </w:p>
        </w:tc>
        <w:tc>
          <w:tcPr>
            <w:tcW w:w="1418" w:type="dxa"/>
            <w:tcBorders>
              <w:top w:val="dotted" w:sz="4" w:space="0" w:color="auto"/>
              <w:left w:val="single" w:sz="4" w:space="0" w:color="auto"/>
              <w:bottom w:val="double" w:sz="4" w:space="0" w:color="auto"/>
              <w:right w:val="single" w:sz="4" w:space="0" w:color="auto"/>
            </w:tcBorders>
          </w:tcPr>
          <w:p w14:paraId="79D90A23" w14:textId="213B4666" w:rsidR="001C1453" w:rsidRPr="001C1453" w:rsidRDefault="001C1453" w:rsidP="006D3BD9">
            <w:pPr>
              <w:ind w:right="43"/>
              <w:jc w:val="center"/>
              <w:rPr>
                <w:b/>
                <w:bCs/>
                <w:i/>
                <w:iCs/>
                <w:color w:val="0070C0"/>
              </w:rPr>
            </w:pPr>
            <w:r w:rsidRPr="001C1453">
              <w:rPr>
                <w:b/>
                <w:bCs/>
                <w:i/>
                <w:iCs/>
                <w:color w:val="0070C0"/>
              </w:rPr>
              <w:t>2.112127</w:t>
            </w:r>
          </w:p>
        </w:tc>
        <w:tc>
          <w:tcPr>
            <w:tcW w:w="1417" w:type="dxa"/>
            <w:tcBorders>
              <w:top w:val="dotted" w:sz="4" w:space="0" w:color="auto"/>
              <w:left w:val="single" w:sz="4" w:space="0" w:color="auto"/>
              <w:bottom w:val="double" w:sz="4" w:space="0" w:color="auto"/>
              <w:right w:val="double" w:sz="4" w:space="0" w:color="auto"/>
            </w:tcBorders>
          </w:tcPr>
          <w:p w14:paraId="1666CA4B" w14:textId="33D40813" w:rsidR="001C1453" w:rsidRPr="001C1453" w:rsidRDefault="001C1453" w:rsidP="006D3BD9">
            <w:pPr>
              <w:ind w:right="43"/>
              <w:jc w:val="center"/>
              <w:rPr>
                <w:b/>
                <w:bCs/>
                <w:i/>
                <w:iCs/>
                <w:color w:val="0070C0"/>
              </w:rPr>
            </w:pPr>
            <w:r w:rsidRPr="001C1453">
              <w:rPr>
                <w:b/>
                <w:bCs/>
                <w:i/>
                <w:iCs/>
                <w:color w:val="0070C0"/>
              </w:rPr>
              <w:t>2.072952</w:t>
            </w:r>
          </w:p>
        </w:tc>
        <w:tc>
          <w:tcPr>
            <w:tcW w:w="1418" w:type="dxa"/>
            <w:tcBorders>
              <w:top w:val="dotted" w:sz="4" w:space="0" w:color="auto"/>
              <w:left w:val="single" w:sz="4" w:space="0" w:color="auto"/>
              <w:bottom w:val="double" w:sz="4" w:space="0" w:color="auto"/>
              <w:right w:val="double" w:sz="4" w:space="0" w:color="auto"/>
            </w:tcBorders>
          </w:tcPr>
          <w:p w14:paraId="006B502E" w14:textId="631B103D" w:rsidR="001C1453" w:rsidRPr="002D28AB" w:rsidRDefault="00815398" w:rsidP="006D3BD9">
            <w:pPr>
              <w:ind w:right="43"/>
              <w:jc w:val="center"/>
              <w:rPr>
                <w:b/>
                <w:bCs/>
                <w:i/>
                <w:iCs/>
                <w:color w:val="0070C0"/>
              </w:rPr>
            </w:pPr>
            <w:r>
              <w:rPr>
                <w:b/>
                <w:bCs/>
                <w:i/>
                <w:iCs/>
                <w:color w:val="0070C0"/>
              </w:rPr>
              <w:t>2.104627</w:t>
            </w:r>
          </w:p>
        </w:tc>
      </w:tr>
    </w:tbl>
    <w:p w14:paraId="5FA8E5B3" w14:textId="77777777" w:rsidR="002D368F" w:rsidRPr="00C77F09" w:rsidRDefault="002D368F" w:rsidP="006D3BD9">
      <w:pPr>
        <w:ind w:right="43"/>
        <w:rPr>
          <w:b/>
          <w:i/>
          <w:sz w:val="28"/>
          <w:szCs w:val="28"/>
          <w:lang w:val="sr-Cyrl-CS"/>
        </w:rPr>
      </w:pPr>
    </w:p>
    <w:p w14:paraId="04EB38E3" w14:textId="77777777" w:rsidR="00B9286F" w:rsidRPr="00AD1DC3" w:rsidRDefault="002D368F" w:rsidP="006D3BD9">
      <w:pPr>
        <w:ind w:right="43"/>
        <w:rPr>
          <w:b/>
          <w:i/>
          <w:color w:val="0070C0"/>
          <w:sz w:val="28"/>
          <w:szCs w:val="28"/>
          <w:lang w:val="sr-Latn-CS"/>
        </w:rPr>
      </w:pPr>
      <w:r w:rsidRPr="00AD1DC3">
        <w:rPr>
          <w:b/>
          <w:i/>
          <w:color w:val="0070C0"/>
          <w:sz w:val="28"/>
          <w:szCs w:val="28"/>
          <w:lang w:val="sr-Cyrl-CS"/>
        </w:rPr>
        <w:t>8.</w:t>
      </w:r>
      <w:r w:rsidRPr="00AD1DC3">
        <w:rPr>
          <w:b/>
          <w:i/>
          <w:color w:val="0070C0"/>
          <w:sz w:val="28"/>
          <w:szCs w:val="28"/>
          <w:lang w:val="bs-Latn-BA"/>
        </w:rPr>
        <w:t>3</w:t>
      </w:r>
      <w:r w:rsidRPr="00AD1DC3">
        <w:rPr>
          <w:b/>
          <w:i/>
          <w:color w:val="0070C0"/>
          <w:sz w:val="28"/>
          <w:szCs w:val="28"/>
          <w:lang w:val="sr-Cyrl-CS"/>
        </w:rPr>
        <w:t xml:space="preserve">. </w:t>
      </w:r>
      <w:r w:rsidRPr="00AD1DC3">
        <w:rPr>
          <w:b/>
          <w:i/>
          <w:color w:val="0070C0"/>
          <w:sz w:val="28"/>
          <w:szCs w:val="28"/>
          <w:lang w:val="sr-Latn-CS"/>
        </w:rPr>
        <w:t>Eksterne kontrole</w:t>
      </w:r>
    </w:p>
    <w:p w14:paraId="04E9DC2F" w14:textId="77777777" w:rsidR="002D368F" w:rsidRPr="00AD1DC3" w:rsidRDefault="002D368F" w:rsidP="006D3BD9">
      <w:pPr>
        <w:ind w:right="43"/>
        <w:rPr>
          <w:b/>
          <w:i/>
          <w:color w:val="0070C0"/>
          <w:sz w:val="28"/>
          <w:szCs w:val="28"/>
          <w:lang w:val="sr-Latn-CS"/>
        </w:rPr>
      </w:pPr>
    </w:p>
    <w:p w14:paraId="169A33F7" w14:textId="5E2DE9A9" w:rsidR="002D368F" w:rsidRPr="00AD1DC3" w:rsidRDefault="002D368F" w:rsidP="006D3BD9">
      <w:pPr>
        <w:ind w:left="-567" w:right="43"/>
        <w:jc w:val="both"/>
        <w:rPr>
          <w:color w:val="0070C0"/>
          <w:lang w:val="bs-Latn-BA"/>
        </w:rPr>
      </w:pPr>
      <w:r w:rsidRPr="00AD1DC3">
        <w:rPr>
          <w:color w:val="0070C0"/>
          <w:lang w:val="bs-Latn-BA"/>
        </w:rPr>
        <w:t>U</w:t>
      </w:r>
      <w:r w:rsidR="00AD1DC3" w:rsidRPr="00AD1DC3">
        <w:rPr>
          <w:color w:val="0070C0"/>
          <w:lang w:val="bs-Latn-BA"/>
        </w:rPr>
        <w:t>prethodnom</w:t>
      </w:r>
      <w:r w:rsidRPr="00AD1DC3">
        <w:rPr>
          <w:color w:val="0070C0"/>
          <w:lang w:val="bs-Latn-BA"/>
        </w:rPr>
        <w:t xml:space="preserve"> obračunskom periodu, prema </w:t>
      </w:r>
      <w:r w:rsidR="00782CC1" w:rsidRPr="00AD1DC3">
        <w:rPr>
          <w:color w:val="0070C0"/>
          <w:lang w:val="bs-Latn-BA"/>
        </w:rPr>
        <w:t>dostavljenoj dokumentaciji</w:t>
      </w:r>
      <w:r w:rsidRPr="00AD1DC3">
        <w:rPr>
          <w:color w:val="0070C0"/>
          <w:lang w:val="bs-Latn-BA"/>
        </w:rPr>
        <w:t xml:space="preserve">, </w:t>
      </w:r>
      <w:r w:rsidR="00216D79" w:rsidRPr="00AD1DC3">
        <w:rPr>
          <w:color w:val="0070C0"/>
          <w:lang w:val="bs-Latn-BA"/>
        </w:rPr>
        <w:t xml:space="preserve">izvršena je </w:t>
      </w:r>
      <w:r w:rsidRPr="00AD1DC3">
        <w:rPr>
          <w:color w:val="0070C0"/>
          <w:lang w:val="bs-Latn-BA"/>
        </w:rPr>
        <w:t xml:space="preserve"> kontrola od strane Poreska uprava Ministarstva finansija</w:t>
      </w:r>
      <w:r w:rsidR="00216D79" w:rsidRPr="00AD1DC3">
        <w:rPr>
          <w:color w:val="0070C0"/>
          <w:lang w:val="bs-Latn-BA"/>
        </w:rPr>
        <w:t xml:space="preserve"> Republike Srpske i sačinjen je Zapisnik o izvršenoj terenskoj kontroli broj: 06/1.05/0702-456.1-1679/2024 od 29.05.2024. a predmet kontrole bio je</w:t>
      </w:r>
      <w:r w:rsidR="001B50A8" w:rsidRPr="00AD1DC3">
        <w:rPr>
          <w:color w:val="0070C0"/>
          <w:lang w:val="bs-Latn-BA"/>
        </w:rPr>
        <w:t xml:space="preserve"> obračun i uplata javnih prihoda za period 13.08.2020. do 30.04.2024. godine, pri čemu je izvršena </w:t>
      </w:r>
      <w:r w:rsidR="00216D79" w:rsidRPr="00AD1DC3">
        <w:rPr>
          <w:color w:val="0070C0"/>
          <w:lang w:val="bs-Latn-BA"/>
        </w:rPr>
        <w:t xml:space="preserve"> kontrola ispravnosti poreskog bilansa, kao i kontrola ispravnosti poreskih prijava za praćenje akontacije poreza na dobit, ispitivanje ispravnosti mjesečne obavještajne prijave poreza po odbitku, ispitivanje ispravnosti poreske prijave za porez na imovinu, ispitivanje ispravnosti  </w:t>
      </w:r>
      <w:r w:rsidR="001B50A8" w:rsidRPr="00AD1DC3">
        <w:rPr>
          <w:color w:val="0070C0"/>
          <w:lang w:val="bs-Latn-BA"/>
        </w:rPr>
        <w:t>godišnje poreske prijave za posebnu republičku taksu, kontrola prijavljivanja i plaćanja ostalih poreza, ispitivanje ispravnosti vođenja poslovnih knjiga i evidencija i kontrola registrovanja prometa preko fiskalne kase.</w:t>
      </w:r>
      <w:r w:rsidR="00460F48" w:rsidRPr="00AD1DC3">
        <w:rPr>
          <w:color w:val="0070C0"/>
          <w:lang w:val="bs-Latn-BA"/>
        </w:rPr>
        <w:t xml:space="preserve"> Zapisnikom su novoutvrđene obaveze za uplatu, kao i kamate po tom osnovu. </w:t>
      </w:r>
    </w:p>
    <w:p w14:paraId="5048BE41" w14:textId="77777777" w:rsidR="00AD1DC3" w:rsidRPr="00AD1DC3" w:rsidRDefault="00AD1DC3" w:rsidP="006D3BD9">
      <w:pPr>
        <w:ind w:left="-567" w:right="43"/>
        <w:jc w:val="both"/>
        <w:rPr>
          <w:color w:val="0070C0"/>
          <w:lang w:val="bs-Latn-BA"/>
        </w:rPr>
      </w:pPr>
    </w:p>
    <w:p w14:paraId="4BE99F45" w14:textId="15849D69" w:rsidR="00AD1DC3" w:rsidRPr="00AD1DC3" w:rsidRDefault="00AD1DC3" w:rsidP="006D3BD9">
      <w:pPr>
        <w:ind w:left="-567" w:right="43"/>
        <w:jc w:val="both"/>
        <w:rPr>
          <w:color w:val="0070C0"/>
          <w:lang w:val="bs-Latn-BA"/>
        </w:rPr>
      </w:pPr>
      <w:r w:rsidRPr="00AD1DC3">
        <w:rPr>
          <w:color w:val="0070C0"/>
          <w:lang w:val="bs-Latn-BA"/>
        </w:rPr>
        <w:t>Prema izjavi odgovornog radnika u tekućem obračunskom periodu nije bilo eksternih kontrola.</w:t>
      </w:r>
    </w:p>
    <w:p w14:paraId="1B45B081" w14:textId="43D69CAF" w:rsidR="00497427" w:rsidRPr="00C77F09" w:rsidRDefault="00497427" w:rsidP="006D3BD9">
      <w:pPr>
        <w:ind w:right="43"/>
        <w:jc w:val="both"/>
        <w:rPr>
          <w:lang w:val="bs-Latn-BA"/>
        </w:rPr>
      </w:pPr>
    </w:p>
    <w:p w14:paraId="3DF47B08" w14:textId="5B9110EA" w:rsidR="00497427" w:rsidRPr="004F06E6" w:rsidRDefault="00497427" w:rsidP="006D3BD9">
      <w:pPr>
        <w:ind w:left="-567" w:right="43"/>
        <w:jc w:val="both"/>
        <w:rPr>
          <w:b/>
          <w:bCs/>
          <w:i/>
          <w:iCs/>
          <w:color w:val="0070C0"/>
          <w:sz w:val="28"/>
          <w:szCs w:val="28"/>
          <w:lang w:val="bs-Latn-BA"/>
        </w:rPr>
      </w:pPr>
      <w:r w:rsidRPr="004F06E6">
        <w:rPr>
          <w:b/>
          <w:bCs/>
          <w:i/>
          <w:iCs/>
          <w:color w:val="0070C0"/>
          <w:sz w:val="28"/>
          <w:szCs w:val="28"/>
          <w:lang w:val="bs-Latn-BA"/>
        </w:rPr>
        <w:tab/>
        <w:t>8.4. Sudski sporovi</w:t>
      </w:r>
    </w:p>
    <w:p w14:paraId="6F9E21CC" w14:textId="0BA2F521" w:rsidR="001D194F" w:rsidRPr="004F06E6" w:rsidRDefault="001D194F" w:rsidP="006D3BD9">
      <w:pPr>
        <w:pStyle w:val="Bezrazmaka"/>
        <w:ind w:left="-567" w:right="43"/>
        <w:jc w:val="both"/>
        <w:rPr>
          <w:rFonts w:ascii="Times New Roman" w:hAnsi="Times New Roman"/>
          <w:b/>
          <w:color w:val="0070C0"/>
          <w:sz w:val="24"/>
          <w:szCs w:val="24"/>
          <w:lang w:val="bs-Latn-BA"/>
        </w:rPr>
      </w:pPr>
    </w:p>
    <w:p w14:paraId="05A2A472" w14:textId="4DC52A1D" w:rsidR="00BF6D25" w:rsidRPr="004F06E6" w:rsidRDefault="00E61A74" w:rsidP="006D3BD9">
      <w:pPr>
        <w:pStyle w:val="Bezrazmaka"/>
        <w:ind w:left="-567" w:right="43"/>
        <w:jc w:val="both"/>
        <w:rPr>
          <w:rFonts w:ascii="Times New Roman" w:hAnsi="Times New Roman"/>
          <w:bCs/>
          <w:color w:val="0070C0"/>
          <w:sz w:val="24"/>
          <w:szCs w:val="24"/>
          <w:lang w:val="bs-Latn-BA"/>
        </w:rPr>
      </w:pPr>
      <w:r w:rsidRPr="004F06E6">
        <w:rPr>
          <w:rFonts w:ascii="Times New Roman" w:hAnsi="Times New Roman"/>
          <w:bCs/>
          <w:color w:val="0070C0"/>
          <w:sz w:val="24"/>
          <w:szCs w:val="24"/>
          <w:lang w:val="bs-Latn-BA"/>
        </w:rPr>
        <w:t xml:space="preserve">U toku revizije dostavljen je Izvještaj o sudskim sporovima  TOP „Drina a.d. Bijeljina </w:t>
      </w:r>
      <w:r w:rsidR="00AD1DC3" w:rsidRPr="004F06E6">
        <w:rPr>
          <w:rFonts w:ascii="Times New Roman" w:hAnsi="Times New Roman"/>
          <w:bCs/>
          <w:color w:val="0070C0"/>
          <w:sz w:val="24"/>
          <w:szCs w:val="24"/>
          <w:lang w:val="bs-Latn-BA"/>
        </w:rPr>
        <w:t>broj: 02-124/26 od 22.05.2026.</w:t>
      </w:r>
      <w:r w:rsidR="004F06E6" w:rsidRPr="004F06E6">
        <w:rPr>
          <w:rFonts w:ascii="Times New Roman" w:hAnsi="Times New Roman"/>
          <w:bCs/>
          <w:color w:val="0070C0"/>
          <w:sz w:val="24"/>
          <w:szCs w:val="24"/>
          <w:lang w:val="bs-Latn-BA"/>
        </w:rPr>
        <w:t xml:space="preserve"> </w:t>
      </w:r>
      <w:r w:rsidRPr="004F06E6">
        <w:rPr>
          <w:rFonts w:ascii="Times New Roman" w:hAnsi="Times New Roman"/>
          <w:bCs/>
          <w:color w:val="0070C0"/>
          <w:sz w:val="24"/>
          <w:szCs w:val="24"/>
          <w:lang w:val="bs-Latn-BA"/>
        </w:rPr>
        <w:t>na dan 31.12.202</w:t>
      </w:r>
      <w:r w:rsidR="00AD1DC3" w:rsidRPr="004F06E6">
        <w:rPr>
          <w:rFonts w:ascii="Times New Roman" w:hAnsi="Times New Roman"/>
          <w:bCs/>
          <w:color w:val="0070C0"/>
          <w:sz w:val="24"/>
          <w:szCs w:val="24"/>
          <w:lang w:val="bs-Latn-BA"/>
        </w:rPr>
        <w:t>5</w:t>
      </w:r>
      <w:r w:rsidRPr="004F06E6">
        <w:rPr>
          <w:rFonts w:ascii="Times New Roman" w:hAnsi="Times New Roman"/>
          <w:bCs/>
          <w:color w:val="0070C0"/>
          <w:sz w:val="24"/>
          <w:szCs w:val="24"/>
          <w:lang w:val="bs-Latn-BA"/>
        </w:rPr>
        <w:t xml:space="preserve">. godine sačinjen od strane pravnika zaposlenog u </w:t>
      </w:r>
      <w:r w:rsidR="00BF6D25" w:rsidRPr="004F06E6">
        <w:rPr>
          <w:rFonts w:ascii="Times New Roman" w:hAnsi="Times New Roman"/>
          <w:bCs/>
          <w:color w:val="0070C0"/>
          <w:sz w:val="24"/>
          <w:szCs w:val="24"/>
          <w:lang w:val="bs-Latn-BA"/>
        </w:rPr>
        <w:t>Društv</w:t>
      </w:r>
      <w:r w:rsidRPr="004F06E6">
        <w:rPr>
          <w:rFonts w:ascii="Times New Roman" w:hAnsi="Times New Roman"/>
          <w:bCs/>
          <w:color w:val="0070C0"/>
          <w:sz w:val="24"/>
          <w:szCs w:val="24"/>
          <w:lang w:val="bs-Latn-BA"/>
        </w:rPr>
        <w:t>u, u kojem su navedeni lijedeći podaci:</w:t>
      </w:r>
      <w:r w:rsidR="00BF6D25" w:rsidRPr="004F06E6">
        <w:rPr>
          <w:rFonts w:ascii="Times New Roman" w:hAnsi="Times New Roman"/>
          <w:bCs/>
          <w:color w:val="0070C0"/>
          <w:sz w:val="24"/>
          <w:szCs w:val="24"/>
          <w:lang w:val="bs-Latn-BA"/>
        </w:rPr>
        <w:t xml:space="preserve"> </w:t>
      </w:r>
    </w:p>
    <w:p w14:paraId="0B807613" w14:textId="77777777" w:rsidR="00E61A74" w:rsidRPr="004F06E6" w:rsidRDefault="00E61A74" w:rsidP="006D3BD9">
      <w:pPr>
        <w:pStyle w:val="Bezrazmaka"/>
        <w:ind w:left="-567" w:right="43"/>
        <w:jc w:val="both"/>
        <w:rPr>
          <w:rFonts w:ascii="Times New Roman" w:hAnsi="Times New Roman"/>
          <w:bCs/>
          <w:color w:val="0070C0"/>
          <w:sz w:val="24"/>
          <w:szCs w:val="24"/>
          <w:lang w:val="bs-Latn-BA"/>
        </w:rPr>
      </w:pPr>
    </w:p>
    <w:p w14:paraId="547429AC" w14:textId="7C1B13F8"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Redni broj,</w:t>
      </w:r>
    </w:p>
    <w:p w14:paraId="6370AED5" w14:textId="3905F86A"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 xml:space="preserve">Status u postupku (tužilac, </w:t>
      </w:r>
      <w:r w:rsidR="00AB360D" w:rsidRPr="004F06E6">
        <w:rPr>
          <w:rFonts w:ascii="Times New Roman" w:hAnsi="Times New Roman"/>
          <w:bCs/>
          <w:color w:val="0070C0"/>
          <w:sz w:val="24"/>
          <w:szCs w:val="24"/>
        </w:rPr>
        <w:t>tražilac izvršenja, parnični postupak, izvršni postupak)</w:t>
      </w:r>
      <w:r w:rsidRPr="004F06E6">
        <w:rPr>
          <w:rFonts w:ascii="Times New Roman" w:hAnsi="Times New Roman"/>
          <w:bCs/>
          <w:color w:val="0070C0"/>
          <w:sz w:val="24"/>
          <w:szCs w:val="24"/>
        </w:rPr>
        <w:t>,</w:t>
      </w:r>
    </w:p>
    <w:p w14:paraId="51BFF55C" w14:textId="4A5CA3E6" w:rsidR="00BF6D25" w:rsidRPr="004F06E6" w:rsidRDefault="00BF6D25" w:rsidP="006D3BD9">
      <w:pPr>
        <w:pStyle w:val="Bezrazmaka"/>
        <w:numPr>
          <w:ilvl w:val="0"/>
          <w:numId w:val="46"/>
        </w:numPr>
        <w:ind w:right="43"/>
        <w:jc w:val="left"/>
        <w:rPr>
          <w:rFonts w:ascii="Times New Roman" w:hAnsi="Times New Roman"/>
          <w:bCs/>
          <w:color w:val="0070C0"/>
          <w:sz w:val="24"/>
          <w:szCs w:val="24"/>
          <w:lang w:val="de-DE"/>
        </w:rPr>
      </w:pPr>
      <w:r w:rsidRPr="004F06E6">
        <w:rPr>
          <w:rFonts w:ascii="Times New Roman" w:hAnsi="Times New Roman"/>
          <w:bCs/>
          <w:color w:val="0070C0"/>
          <w:sz w:val="24"/>
          <w:szCs w:val="24"/>
          <w:lang w:val="de-DE"/>
        </w:rPr>
        <w:t>Suprotna strana</w:t>
      </w:r>
      <w:r w:rsidR="00AB360D" w:rsidRPr="004F06E6">
        <w:rPr>
          <w:rFonts w:ascii="Times New Roman" w:hAnsi="Times New Roman"/>
          <w:bCs/>
          <w:color w:val="0070C0"/>
          <w:sz w:val="24"/>
          <w:szCs w:val="24"/>
          <w:lang w:val="de-DE"/>
        </w:rPr>
        <w:t xml:space="preserve"> (naziv </w:t>
      </w:r>
      <w:r w:rsidR="00624EEC" w:rsidRPr="004F06E6">
        <w:rPr>
          <w:rFonts w:ascii="Times New Roman" w:hAnsi="Times New Roman"/>
          <w:bCs/>
          <w:color w:val="0070C0"/>
          <w:sz w:val="24"/>
          <w:szCs w:val="24"/>
          <w:lang w:val="de-DE"/>
        </w:rPr>
        <w:t>i</w:t>
      </w:r>
      <w:r w:rsidR="00AB360D" w:rsidRPr="004F06E6">
        <w:rPr>
          <w:rFonts w:ascii="Times New Roman" w:hAnsi="Times New Roman"/>
          <w:bCs/>
          <w:color w:val="0070C0"/>
          <w:sz w:val="24"/>
          <w:szCs w:val="24"/>
          <w:lang w:val="de-DE"/>
        </w:rPr>
        <w:t xml:space="preserve"> adresa učesnika u postupku)</w:t>
      </w:r>
      <w:r w:rsidRPr="004F06E6">
        <w:rPr>
          <w:rFonts w:ascii="Times New Roman" w:hAnsi="Times New Roman"/>
          <w:bCs/>
          <w:color w:val="0070C0"/>
          <w:sz w:val="24"/>
          <w:szCs w:val="24"/>
          <w:lang w:val="de-DE"/>
        </w:rPr>
        <w:t>,</w:t>
      </w:r>
    </w:p>
    <w:p w14:paraId="59617CF4" w14:textId="27D2F284"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Sud</w:t>
      </w:r>
      <w:r w:rsidR="00AB360D" w:rsidRPr="004F06E6">
        <w:rPr>
          <w:rFonts w:ascii="Times New Roman" w:hAnsi="Times New Roman"/>
          <w:bCs/>
          <w:color w:val="0070C0"/>
          <w:sz w:val="24"/>
          <w:szCs w:val="24"/>
        </w:rPr>
        <w:t xml:space="preserve"> (nadležni privredni sud)</w:t>
      </w:r>
      <w:r w:rsidRPr="004F06E6">
        <w:rPr>
          <w:rFonts w:ascii="Times New Roman" w:hAnsi="Times New Roman"/>
          <w:bCs/>
          <w:color w:val="0070C0"/>
          <w:sz w:val="24"/>
          <w:szCs w:val="24"/>
        </w:rPr>
        <w:t>,</w:t>
      </w:r>
    </w:p>
    <w:p w14:paraId="431E28A2" w14:textId="72E721C6"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Sudski broj predmeta,</w:t>
      </w:r>
    </w:p>
    <w:p w14:paraId="2807A756" w14:textId="096C85E2"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Vrsta postupka</w:t>
      </w:r>
      <w:r w:rsidR="00AB360D" w:rsidRPr="004F06E6">
        <w:rPr>
          <w:rFonts w:ascii="Times New Roman" w:hAnsi="Times New Roman"/>
          <w:bCs/>
          <w:color w:val="0070C0"/>
          <w:sz w:val="24"/>
          <w:szCs w:val="24"/>
        </w:rPr>
        <w:t xml:space="preserve"> (parnični, izvršni</w:t>
      </w:r>
      <w:r w:rsidR="00624EEC" w:rsidRPr="004F06E6">
        <w:rPr>
          <w:rFonts w:ascii="Times New Roman" w:hAnsi="Times New Roman"/>
          <w:bCs/>
          <w:color w:val="0070C0"/>
          <w:sz w:val="24"/>
          <w:szCs w:val="24"/>
        </w:rPr>
        <w:t>….</w:t>
      </w:r>
      <w:r w:rsidR="00AB360D" w:rsidRPr="004F06E6">
        <w:rPr>
          <w:rFonts w:ascii="Times New Roman" w:hAnsi="Times New Roman"/>
          <w:bCs/>
          <w:color w:val="0070C0"/>
          <w:sz w:val="24"/>
          <w:szCs w:val="24"/>
        </w:rPr>
        <w:t>)</w:t>
      </w:r>
      <w:r w:rsidRPr="004F06E6">
        <w:rPr>
          <w:rFonts w:ascii="Times New Roman" w:hAnsi="Times New Roman"/>
          <w:bCs/>
          <w:color w:val="0070C0"/>
          <w:sz w:val="24"/>
          <w:szCs w:val="24"/>
        </w:rPr>
        <w:t>,</w:t>
      </w:r>
    </w:p>
    <w:p w14:paraId="06DD685D" w14:textId="27C88298"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Vrijednost spora</w:t>
      </w:r>
      <w:r w:rsidR="00AB360D" w:rsidRPr="004F06E6">
        <w:rPr>
          <w:rFonts w:ascii="Times New Roman" w:hAnsi="Times New Roman"/>
          <w:bCs/>
          <w:color w:val="0070C0"/>
          <w:sz w:val="24"/>
          <w:szCs w:val="24"/>
        </w:rPr>
        <w:t xml:space="preserve"> (iznos spora u KM</w:t>
      </w:r>
      <w:r w:rsidR="00E61A74" w:rsidRPr="004F06E6">
        <w:rPr>
          <w:rFonts w:ascii="Times New Roman" w:hAnsi="Times New Roman"/>
          <w:bCs/>
          <w:color w:val="0070C0"/>
          <w:sz w:val="24"/>
          <w:szCs w:val="24"/>
        </w:rPr>
        <w:t>)</w:t>
      </w:r>
      <w:r w:rsidR="00AB360D" w:rsidRPr="004F06E6">
        <w:rPr>
          <w:rFonts w:ascii="Times New Roman" w:hAnsi="Times New Roman"/>
          <w:bCs/>
          <w:color w:val="0070C0"/>
          <w:sz w:val="24"/>
          <w:szCs w:val="24"/>
        </w:rPr>
        <w:t xml:space="preserve">, </w:t>
      </w:r>
    </w:p>
    <w:p w14:paraId="30A10576" w14:textId="2B7E46EA"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Predmet vodi …,</w:t>
      </w:r>
    </w:p>
    <w:p w14:paraId="2673442B" w14:textId="15C81B89"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Predmet okončan</w:t>
      </w:r>
      <w:r w:rsidR="00AB360D" w:rsidRPr="004F06E6">
        <w:rPr>
          <w:rFonts w:ascii="Times New Roman" w:hAnsi="Times New Roman"/>
          <w:bCs/>
          <w:color w:val="0070C0"/>
          <w:sz w:val="24"/>
          <w:szCs w:val="24"/>
        </w:rPr>
        <w:t>– značajan broj predmeta je okončan</w:t>
      </w:r>
      <w:r w:rsidRPr="004F06E6">
        <w:rPr>
          <w:rFonts w:ascii="Times New Roman" w:hAnsi="Times New Roman"/>
          <w:bCs/>
          <w:color w:val="0070C0"/>
          <w:sz w:val="24"/>
          <w:szCs w:val="24"/>
        </w:rPr>
        <w:t>,</w:t>
      </w:r>
    </w:p>
    <w:p w14:paraId="07564F42" w14:textId="6CCC2D62" w:rsidR="00BF6D25" w:rsidRPr="004F06E6" w:rsidRDefault="00BF6D25" w:rsidP="006D3BD9">
      <w:pPr>
        <w:pStyle w:val="Bezrazmaka"/>
        <w:numPr>
          <w:ilvl w:val="0"/>
          <w:numId w:val="46"/>
        </w:numPr>
        <w:ind w:right="43"/>
        <w:jc w:val="left"/>
        <w:rPr>
          <w:rFonts w:ascii="Times New Roman" w:hAnsi="Times New Roman"/>
          <w:bCs/>
          <w:color w:val="0070C0"/>
          <w:sz w:val="24"/>
          <w:szCs w:val="24"/>
        </w:rPr>
      </w:pPr>
      <w:r w:rsidRPr="004F06E6">
        <w:rPr>
          <w:rFonts w:ascii="Times New Roman" w:hAnsi="Times New Roman"/>
          <w:bCs/>
          <w:color w:val="0070C0"/>
          <w:sz w:val="24"/>
          <w:szCs w:val="24"/>
        </w:rPr>
        <w:t>Stanje postupka na dan…</w:t>
      </w:r>
      <w:r w:rsidR="00AB360D" w:rsidRPr="004F06E6">
        <w:rPr>
          <w:rFonts w:ascii="Times New Roman" w:hAnsi="Times New Roman"/>
          <w:bCs/>
          <w:color w:val="0070C0"/>
          <w:sz w:val="24"/>
          <w:szCs w:val="24"/>
        </w:rPr>
        <w:t xml:space="preserve"> opisno objašnje postupka </w:t>
      </w:r>
      <w:r w:rsidR="00624EEC" w:rsidRPr="004F06E6">
        <w:rPr>
          <w:rFonts w:ascii="Times New Roman" w:hAnsi="Times New Roman"/>
          <w:bCs/>
          <w:color w:val="0070C0"/>
          <w:sz w:val="24"/>
          <w:szCs w:val="24"/>
        </w:rPr>
        <w:t xml:space="preserve">i </w:t>
      </w:r>
      <w:r w:rsidR="00AB360D" w:rsidRPr="004F06E6">
        <w:rPr>
          <w:rFonts w:ascii="Times New Roman" w:hAnsi="Times New Roman"/>
          <w:bCs/>
          <w:color w:val="0070C0"/>
          <w:sz w:val="24"/>
          <w:szCs w:val="24"/>
        </w:rPr>
        <w:t>stanja na dan izvještavanja.</w:t>
      </w:r>
    </w:p>
    <w:p w14:paraId="25B98E91" w14:textId="77777777" w:rsidR="00BF6D25" w:rsidRPr="00C77F09" w:rsidRDefault="00BF6D25" w:rsidP="006D3BD9">
      <w:pPr>
        <w:pStyle w:val="Bezrazmaka"/>
        <w:ind w:left="-567" w:right="43"/>
        <w:jc w:val="left"/>
        <w:rPr>
          <w:rFonts w:ascii="Times New Roman" w:hAnsi="Times New Roman"/>
          <w:b/>
          <w:sz w:val="24"/>
          <w:szCs w:val="24"/>
        </w:rPr>
      </w:pPr>
    </w:p>
    <w:p w14:paraId="20837AEF" w14:textId="3ECE4E69" w:rsidR="003A49BA" w:rsidRPr="001C1453" w:rsidRDefault="003A49BA" w:rsidP="006D3BD9">
      <w:pPr>
        <w:ind w:right="43"/>
        <w:jc w:val="both"/>
        <w:rPr>
          <w:b/>
          <w:i/>
          <w:color w:val="0070C0"/>
          <w:sz w:val="28"/>
          <w:szCs w:val="28"/>
        </w:rPr>
      </w:pPr>
      <w:r w:rsidRPr="001C1453">
        <w:rPr>
          <w:b/>
          <w:i/>
          <w:color w:val="0070C0"/>
          <w:sz w:val="28"/>
          <w:szCs w:val="28"/>
        </w:rPr>
        <w:t>8.</w:t>
      </w:r>
      <w:r w:rsidRPr="001C1453">
        <w:rPr>
          <w:b/>
          <w:i/>
          <w:color w:val="0070C0"/>
          <w:sz w:val="28"/>
          <w:szCs w:val="28"/>
          <w:lang w:val="bs-Latn-BA"/>
        </w:rPr>
        <w:t>5</w:t>
      </w:r>
      <w:r w:rsidRPr="001C1453">
        <w:rPr>
          <w:b/>
          <w:i/>
          <w:color w:val="0070C0"/>
          <w:sz w:val="28"/>
          <w:szCs w:val="28"/>
        </w:rPr>
        <w:t>.</w:t>
      </w:r>
      <w:r w:rsidRPr="001C1453">
        <w:rPr>
          <w:b/>
          <w:i/>
          <w:color w:val="0070C0"/>
          <w:sz w:val="28"/>
          <w:szCs w:val="28"/>
          <w:lang w:val="hr-HR"/>
        </w:rPr>
        <w:t xml:space="preserve">  </w:t>
      </w:r>
      <w:r w:rsidRPr="001C1453">
        <w:rPr>
          <w:b/>
          <w:i/>
          <w:color w:val="0070C0"/>
          <w:sz w:val="28"/>
          <w:szCs w:val="28"/>
        </w:rPr>
        <w:t>Poreski rizici</w:t>
      </w:r>
    </w:p>
    <w:p w14:paraId="6F0FE4FC" w14:textId="77777777" w:rsidR="003A49BA" w:rsidRPr="001C1453" w:rsidRDefault="003A49BA" w:rsidP="006D3BD9">
      <w:pPr>
        <w:ind w:right="43"/>
        <w:jc w:val="both"/>
        <w:rPr>
          <w:b/>
          <w:i/>
          <w:color w:val="0070C0"/>
          <w:lang w:val="hr-HR"/>
        </w:rPr>
      </w:pPr>
    </w:p>
    <w:p w14:paraId="4FD0804C" w14:textId="77777777" w:rsidR="003A49BA" w:rsidRPr="001C1453" w:rsidRDefault="003A49BA" w:rsidP="006D3BD9">
      <w:pPr>
        <w:ind w:left="-567" w:right="43"/>
        <w:jc w:val="both"/>
        <w:rPr>
          <w:color w:val="0070C0"/>
          <w:lang w:val="bs-Latn-BA"/>
        </w:rPr>
      </w:pPr>
      <w:r w:rsidRPr="001C1453">
        <w:rPr>
          <w:color w:val="0070C0"/>
          <w:lang w:val="sr-Cyrl-BA"/>
        </w:rPr>
        <w:t>Republika Srpska i Bosna i Hercegovina trenutno imaju više zakona koji regulišu razne poreze uvedene od strane nadležnih organa. Porezi koji se plaćaju, porez na dobit i poreze na plate (</w:t>
      </w:r>
      <w:r w:rsidRPr="001C1453">
        <w:rPr>
          <w:color w:val="0070C0"/>
          <w:lang w:val="hr-HR"/>
        </w:rPr>
        <w:t>obavezne</w:t>
      </w:r>
      <w:r w:rsidRPr="001C1453">
        <w:rPr>
          <w:color w:val="0070C0"/>
          <w:lang w:val="sr-Cyrl-BA"/>
        </w:rPr>
        <w:t xml:space="preserve"> poreze), zajedno sa drugim porezima. Pored toga, zakoni kojima se regulišu ovi porezi nisu bili primjenjivani duže vrijeme za razliku od razvijenijih tržišnih privreda</w:t>
      </w:r>
      <w:r w:rsidRPr="001C1453">
        <w:rPr>
          <w:color w:val="0070C0"/>
          <w:lang w:val="sr-Cyrl-CS"/>
        </w:rPr>
        <w:t>,</w:t>
      </w:r>
      <w:r w:rsidRPr="001C1453">
        <w:rPr>
          <w:color w:val="0070C0"/>
          <w:lang w:val="sr-Cyrl-BA"/>
        </w:rPr>
        <w:t xml:space="preserve"> dok su propisi kojim </w:t>
      </w:r>
    </w:p>
    <w:p w14:paraId="0CD6BB0E" w14:textId="77777777" w:rsidR="003A49BA" w:rsidRPr="001C1453" w:rsidRDefault="003A49BA" w:rsidP="006D3BD9">
      <w:pPr>
        <w:ind w:left="-567" w:right="43"/>
        <w:jc w:val="both"/>
        <w:rPr>
          <w:color w:val="0070C0"/>
          <w:lang w:val="bs-Latn-BA"/>
        </w:rPr>
      </w:pPr>
    </w:p>
    <w:p w14:paraId="24D2BA97" w14:textId="77777777" w:rsidR="003A49BA" w:rsidRPr="001C1453" w:rsidRDefault="003A49BA" w:rsidP="006D3BD9">
      <w:pPr>
        <w:ind w:left="-567" w:right="43"/>
        <w:jc w:val="both"/>
        <w:rPr>
          <w:color w:val="0070C0"/>
          <w:lang w:val="sr-Cyrl-BA"/>
        </w:rPr>
      </w:pPr>
      <w:r w:rsidRPr="001C1453">
        <w:rPr>
          <w:color w:val="0070C0"/>
          <w:lang w:val="sr-Cyrl-BA"/>
        </w:rPr>
        <w:t xml:space="preserve">se vrši implementacija ovih zakona često nejasni ili ne postoje. Shodno tome, u pogledu pitanja </w:t>
      </w:r>
      <w:r w:rsidRPr="001C1453">
        <w:rPr>
          <w:color w:val="0070C0"/>
          <w:lang w:val="hr-HR"/>
        </w:rPr>
        <w:t xml:space="preserve">u </w:t>
      </w:r>
      <w:r w:rsidRPr="001C1453">
        <w:rPr>
          <w:color w:val="0070C0"/>
          <w:lang w:val="sr-Cyrl-BA"/>
        </w:rPr>
        <w:t>vez</w:t>
      </w:r>
      <w:r w:rsidRPr="001C1453">
        <w:rPr>
          <w:color w:val="0070C0"/>
          <w:lang w:val="hr-HR"/>
        </w:rPr>
        <w:t>i s</w:t>
      </w:r>
      <w:r w:rsidRPr="001C1453">
        <w:rPr>
          <w:color w:val="0070C0"/>
          <w:lang w:val="sr-Cyrl-BA"/>
        </w:rPr>
        <w:t>a poresk</w:t>
      </w:r>
      <w:r w:rsidRPr="001C1453">
        <w:rPr>
          <w:color w:val="0070C0"/>
          <w:lang w:val="hr-HR"/>
        </w:rPr>
        <w:t>im</w:t>
      </w:r>
      <w:r w:rsidRPr="001C1453">
        <w:rPr>
          <w:color w:val="0070C0"/>
          <w:lang w:val="sr-Cyrl-BA"/>
        </w:rPr>
        <w:t xml:space="preserve"> zakon</w:t>
      </w:r>
      <w:r w:rsidRPr="001C1453">
        <w:rPr>
          <w:color w:val="0070C0"/>
          <w:lang w:val="hr-HR"/>
        </w:rPr>
        <w:t>ima</w:t>
      </w:r>
      <w:r w:rsidRPr="001C1453">
        <w:rPr>
          <w:color w:val="0070C0"/>
          <w:lang w:val="sr-Cyrl-BA"/>
        </w:rPr>
        <w:t xml:space="preserve"> ograničen je broj slučajeva koji se</w:t>
      </w:r>
      <w:r w:rsidRPr="001C1453">
        <w:rPr>
          <w:color w:val="0070C0"/>
          <w:lang w:val="hr-HR"/>
        </w:rPr>
        <w:t xml:space="preserve"> </w:t>
      </w:r>
      <w:r w:rsidRPr="001C1453">
        <w:rPr>
          <w:color w:val="0070C0"/>
          <w:lang w:val="sr-Cyrl-BA"/>
        </w:rPr>
        <w:t>mogu koristiti kao primjer.</w:t>
      </w:r>
      <w:r w:rsidRPr="001C1453">
        <w:rPr>
          <w:color w:val="0070C0"/>
          <w:lang w:val="hr-HR"/>
        </w:rPr>
        <w:t xml:space="preserve"> </w:t>
      </w:r>
      <w:r w:rsidRPr="001C1453">
        <w:rPr>
          <w:color w:val="0070C0"/>
          <w:lang w:val="sr-Cyrl-BA"/>
        </w:rPr>
        <w:t xml:space="preserve">Često postoje razlike u mišljenju među državnim ministarstvima i organizacijama </w:t>
      </w:r>
      <w:r w:rsidRPr="001C1453">
        <w:rPr>
          <w:color w:val="0070C0"/>
          <w:lang w:val="hr-HR"/>
        </w:rPr>
        <w:t>u v</w:t>
      </w:r>
      <w:r w:rsidRPr="001C1453">
        <w:rPr>
          <w:color w:val="0070C0"/>
          <w:lang w:val="sr-Cyrl-BA"/>
        </w:rPr>
        <w:t>ez</w:t>
      </w:r>
      <w:r w:rsidRPr="001C1453">
        <w:rPr>
          <w:color w:val="0070C0"/>
          <w:lang w:val="hr-HR"/>
        </w:rPr>
        <w:t>i</w:t>
      </w:r>
      <w:r w:rsidRPr="001C1453">
        <w:rPr>
          <w:color w:val="0070C0"/>
          <w:lang w:val="sr-Cyrl-BA"/>
        </w:rPr>
        <w:t xml:space="preserve"> </w:t>
      </w:r>
      <w:r w:rsidRPr="001C1453">
        <w:rPr>
          <w:color w:val="0070C0"/>
          <w:lang w:val="hr-HR"/>
        </w:rPr>
        <w:t>s</w:t>
      </w:r>
      <w:r w:rsidRPr="001C1453">
        <w:rPr>
          <w:color w:val="0070C0"/>
          <w:lang w:val="sr-Cyrl-BA"/>
        </w:rPr>
        <w:t>a pravn</w:t>
      </w:r>
      <w:r w:rsidRPr="001C1453">
        <w:rPr>
          <w:color w:val="0070C0"/>
          <w:lang w:val="hr-HR"/>
        </w:rPr>
        <w:t>om</w:t>
      </w:r>
      <w:r w:rsidRPr="001C1453">
        <w:rPr>
          <w:color w:val="0070C0"/>
          <w:lang w:val="sr-Cyrl-BA"/>
        </w:rPr>
        <w:t xml:space="preserve"> interpretacij</w:t>
      </w:r>
      <w:r w:rsidRPr="001C1453">
        <w:rPr>
          <w:color w:val="0070C0"/>
          <w:lang w:val="hr-HR"/>
        </w:rPr>
        <w:t>om</w:t>
      </w:r>
      <w:r w:rsidRPr="001C1453">
        <w:rPr>
          <w:color w:val="0070C0"/>
          <w:lang w:val="sr-Cyrl-BA"/>
        </w:rPr>
        <w:t xml:space="preserve"> zakonskih odredbi što može dovesti do neizvjesnosti i sukoba interesa. Poreske prijave, zajedno sa drugim oblastima zakonskog regulisanja (na primjer, pitanja carina i devizne kontrole) su predmet pregleda i kontrola od više ovlašćenih organa kojima je zakonom omogućeno propisivanje jako strogih kazni i zateznih kamata. </w:t>
      </w:r>
    </w:p>
    <w:p w14:paraId="6794BC85" w14:textId="77777777" w:rsidR="00927BAE" w:rsidRPr="001C1453" w:rsidRDefault="00927BAE" w:rsidP="006D3BD9">
      <w:pPr>
        <w:ind w:right="43"/>
        <w:jc w:val="both"/>
        <w:rPr>
          <w:color w:val="0070C0"/>
          <w:lang w:val="sr-Cyrl-BA"/>
        </w:rPr>
      </w:pPr>
    </w:p>
    <w:p w14:paraId="5DAB6F89" w14:textId="484E9B0C" w:rsidR="003A49BA" w:rsidRPr="001C1453" w:rsidRDefault="003A49BA" w:rsidP="006D3BD9">
      <w:pPr>
        <w:ind w:left="-567" w:right="43"/>
        <w:jc w:val="both"/>
        <w:rPr>
          <w:color w:val="0070C0"/>
          <w:highlight w:val="yellow"/>
          <w:lang w:val="sr-Cyrl-BA"/>
        </w:rPr>
      </w:pPr>
      <w:r w:rsidRPr="001C1453">
        <w:rPr>
          <w:color w:val="0070C0"/>
          <w:lang w:val="sr-Cyrl-BA"/>
        </w:rPr>
        <w:t>Tumačenje poreskih zakona od strane poreskih vlasti u odnosu na transakcije i aktivnosti Društva mogu se razlikovati od tumačenja rukovodstva.</w:t>
      </w:r>
      <w:r w:rsidRPr="001C1453">
        <w:rPr>
          <w:color w:val="0070C0"/>
          <w:lang w:val="hr-HR"/>
        </w:rPr>
        <w:t xml:space="preserve"> </w:t>
      </w:r>
      <w:r w:rsidRPr="001C1453">
        <w:rPr>
          <w:color w:val="0070C0"/>
          <w:lang w:val="sr-Cyrl-BA"/>
        </w:rPr>
        <w:t xml:space="preserve">Kao rezultat iznijetog, transakcije mogu biti osporene od strane poreskih vlasti i </w:t>
      </w:r>
      <w:r w:rsidRPr="001C1453">
        <w:rPr>
          <w:color w:val="0070C0"/>
          <w:lang w:val="sr-Cyrl-CS"/>
        </w:rPr>
        <w:t>Društvu</w:t>
      </w:r>
      <w:r w:rsidRPr="001C1453">
        <w:rPr>
          <w:color w:val="0070C0"/>
          <w:lang w:val="sr-Cyrl-BA"/>
        </w:rPr>
        <w:t xml:space="preserve"> može biti određen dodatni iznos poreza, kazni i kamata. Ove činjenice utiču </w:t>
      </w:r>
      <w:r w:rsidRPr="001C1453">
        <w:rPr>
          <w:color w:val="0070C0"/>
          <w:lang w:val="bs-Latn-BA"/>
        </w:rPr>
        <w:t xml:space="preserve">na to </w:t>
      </w:r>
      <w:r w:rsidRPr="001C1453">
        <w:rPr>
          <w:color w:val="0070C0"/>
          <w:lang w:val="sr-Cyrl-BA"/>
        </w:rPr>
        <w:t>da poreski rizik u Republici Srpskoj i Bosni i Hercegovini bude značajniji od onog u zemljama sa razvijenijim poreskim sistemom.</w:t>
      </w:r>
    </w:p>
    <w:p w14:paraId="14E2D368" w14:textId="77777777" w:rsidR="003A49BA" w:rsidRPr="00C77F09" w:rsidRDefault="003A49BA" w:rsidP="006D3BD9">
      <w:pPr>
        <w:ind w:right="43"/>
        <w:jc w:val="both"/>
        <w:rPr>
          <w:lang w:val="sr-Latn-CS"/>
        </w:rPr>
      </w:pPr>
    </w:p>
    <w:p w14:paraId="5CD50130" w14:textId="77777777" w:rsidR="003A49BA" w:rsidRPr="00DE49DD" w:rsidRDefault="003A49BA" w:rsidP="006D3BD9">
      <w:pPr>
        <w:ind w:right="43"/>
        <w:jc w:val="both"/>
        <w:rPr>
          <w:b/>
          <w:i/>
          <w:iCs/>
          <w:color w:val="0070C0"/>
          <w:sz w:val="28"/>
          <w:szCs w:val="28"/>
          <w:lang w:val="sr-Cyrl-BA"/>
        </w:rPr>
      </w:pPr>
      <w:r w:rsidRPr="00DE49DD">
        <w:rPr>
          <w:b/>
          <w:i/>
          <w:iCs/>
          <w:color w:val="0070C0"/>
          <w:sz w:val="28"/>
          <w:szCs w:val="28"/>
          <w:lang w:val="sr-Cyrl-BA"/>
        </w:rPr>
        <w:tab/>
        <w:t>8.</w:t>
      </w:r>
      <w:r w:rsidRPr="00DE49DD">
        <w:rPr>
          <w:b/>
          <w:i/>
          <w:iCs/>
          <w:color w:val="0070C0"/>
          <w:sz w:val="28"/>
          <w:szCs w:val="28"/>
          <w:lang w:val="bs-Latn-BA"/>
        </w:rPr>
        <w:t>6</w:t>
      </w:r>
      <w:r w:rsidRPr="00DE49DD">
        <w:rPr>
          <w:b/>
          <w:i/>
          <w:iCs/>
          <w:color w:val="0070C0"/>
          <w:sz w:val="28"/>
          <w:szCs w:val="28"/>
          <w:lang w:val="sr-Cyrl-BA"/>
        </w:rPr>
        <w:t>.</w:t>
      </w:r>
      <w:r w:rsidRPr="00DE49DD">
        <w:rPr>
          <w:b/>
          <w:i/>
          <w:iCs/>
          <w:color w:val="0070C0"/>
          <w:sz w:val="28"/>
          <w:szCs w:val="28"/>
          <w:lang w:val="sr-Latn-CS"/>
        </w:rPr>
        <w:t xml:space="preserve">  </w:t>
      </w:r>
      <w:r w:rsidRPr="00DE49DD">
        <w:rPr>
          <w:b/>
          <w:i/>
          <w:iCs/>
          <w:color w:val="0070C0"/>
          <w:sz w:val="28"/>
          <w:szCs w:val="28"/>
        </w:rPr>
        <w:t>Doga</w:t>
      </w:r>
      <w:r w:rsidRPr="00DE49DD">
        <w:rPr>
          <w:b/>
          <w:i/>
          <w:iCs/>
          <w:color w:val="0070C0"/>
          <w:sz w:val="28"/>
          <w:szCs w:val="28"/>
          <w:lang w:val="sr-Cyrl-BA"/>
        </w:rPr>
        <w:t>đ</w:t>
      </w:r>
      <w:r w:rsidRPr="00DE49DD">
        <w:rPr>
          <w:b/>
          <w:i/>
          <w:iCs/>
          <w:color w:val="0070C0"/>
          <w:sz w:val="28"/>
          <w:szCs w:val="28"/>
        </w:rPr>
        <w:t>aji</w:t>
      </w:r>
      <w:r w:rsidRPr="00DE49DD">
        <w:rPr>
          <w:b/>
          <w:i/>
          <w:iCs/>
          <w:color w:val="0070C0"/>
          <w:sz w:val="28"/>
          <w:szCs w:val="28"/>
          <w:lang w:val="sr-Cyrl-BA"/>
        </w:rPr>
        <w:t xml:space="preserve"> </w:t>
      </w:r>
      <w:r w:rsidRPr="00DE49DD">
        <w:rPr>
          <w:b/>
          <w:i/>
          <w:iCs/>
          <w:color w:val="0070C0"/>
          <w:sz w:val="28"/>
          <w:szCs w:val="28"/>
        </w:rPr>
        <w:t>nakon</w:t>
      </w:r>
      <w:r w:rsidRPr="00DE49DD">
        <w:rPr>
          <w:b/>
          <w:i/>
          <w:iCs/>
          <w:color w:val="0070C0"/>
          <w:sz w:val="28"/>
          <w:szCs w:val="28"/>
          <w:lang w:val="sr-Cyrl-BA"/>
        </w:rPr>
        <w:t xml:space="preserve"> </w:t>
      </w:r>
      <w:r w:rsidRPr="00DE49DD">
        <w:rPr>
          <w:b/>
          <w:i/>
          <w:iCs/>
          <w:color w:val="0070C0"/>
          <w:sz w:val="28"/>
          <w:szCs w:val="28"/>
        </w:rPr>
        <w:t>datuma</w:t>
      </w:r>
      <w:r w:rsidRPr="00DE49DD">
        <w:rPr>
          <w:b/>
          <w:i/>
          <w:iCs/>
          <w:color w:val="0070C0"/>
          <w:sz w:val="28"/>
          <w:szCs w:val="28"/>
          <w:lang w:val="sr-Cyrl-BA"/>
        </w:rPr>
        <w:t xml:space="preserve"> </w:t>
      </w:r>
      <w:r w:rsidRPr="00DE49DD">
        <w:rPr>
          <w:b/>
          <w:i/>
          <w:iCs/>
          <w:color w:val="0070C0"/>
          <w:sz w:val="28"/>
          <w:szCs w:val="28"/>
        </w:rPr>
        <w:t>bilansiranja</w:t>
      </w:r>
    </w:p>
    <w:p w14:paraId="729B886B" w14:textId="77777777" w:rsidR="003A49BA" w:rsidRPr="00DE49DD" w:rsidRDefault="003A49BA" w:rsidP="006D3BD9">
      <w:pPr>
        <w:ind w:right="43"/>
        <w:rPr>
          <w:b/>
          <w:bCs/>
          <w:i/>
          <w:iCs/>
          <w:color w:val="0070C0"/>
          <w:sz w:val="28"/>
          <w:szCs w:val="28"/>
          <w:lang w:val="sr-Cyrl-BA"/>
        </w:rPr>
      </w:pPr>
    </w:p>
    <w:p w14:paraId="2E2A4E34" w14:textId="77777777" w:rsidR="00C5043A" w:rsidRPr="00DE49DD" w:rsidRDefault="00C5043A" w:rsidP="006D3BD9">
      <w:pPr>
        <w:ind w:left="-567" w:right="43"/>
        <w:jc w:val="both"/>
        <w:rPr>
          <w:color w:val="0070C0"/>
        </w:rPr>
      </w:pPr>
      <w:r w:rsidRPr="00DE49DD">
        <w:rPr>
          <w:color w:val="0070C0"/>
        </w:rPr>
        <w:t>Doga</w:t>
      </w:r>
      <w:r w:rsidRPr="00DE49DD">
        <w:rPr>
          <w:color w:val="0070C0"/>
          <w:lang w:val="sr-Cyrl-BA"/>
        </w:rPr>
        <w:t>đ</w:t>
      </w:r>
      <w:r w:rsidRPr="00DE49DD">
        <w:rPr>
          <w:color w:val="0070C0"/>
        </w:rPr>
        <w:t>aje</w:t>
      </w:r>
      <w:r w:rsidRPr="00DE49DD">
        <w:rPr>
          <w:color w:val="0070C0"/>
          <w:lang w:val="sr-Cyrl-BA"/>
        </w:rPr>
        <w:t xml:space="preserve"> </w:t>
      </w:r>
      <w:r w:rsidRPr="00DE49DD">
        <w:rPr>
          <w:color w:val="0070C0"/>
        </w:rPr>
        <w:t>nakon</w:t>
      </w:r>
      <w:r w:rsidRPr="00DE49DD">
        <w:rPr>
          <w:color w:val="0070C0"/>
          <w:lang w:val="sr-Cyrl-BA"/>
        </w:rPr>
        <w:t xml:space="preserve"> </w:t>
      </w:r>
      <w:r w:rsidRPr="00DE49DD">
        <w:rPr>
          <w:color w:val="0070C0"/>
        </w:rPr>
        <w:t>datuma</w:t>
      </w:r>
      <w:r w:rsidRPr="00DE49DD">
        <w:rPr>
          <w:color w:val="0070C0"/>
          <w:lang w:val="sr-Cyrl-BA"/>
        </w:rPr>
        <w:t xml:space="preserve"> </w:t>
      </w:r>
      <w:r w:rsidRPr="00DE49DD">
        <w:rPr>
          <w:color w:val="0070C0"/>
        </w:rPr>
        <w:t>bilansiranja</w:t>
      </w:r>
      <w:r w:rsidRPr="00DE49DD">
        <w:rPr>
          <w:color w:val="0070C0"/>
          <w:lang w:val="sr-Cyrl-BA"/>
        </w:rPr>
        <w:t xml:space="preserve"> </w:t>
      </w:r>
      <w:r w:rsidRPr="00DE49DD">
        <w:rPr>
          <w:color w:val="0070C0"/>
        </w:rPr>
        <w:t>tretira</w:t>
      </w:r>
      <w:r w:rsidRPr="00DE49DD">
        <w:rPr>
          <w:color w:val="0070C0"/>
          <w:lang w:val="sr-Cyrl-BA"/>
        </w:rPr>
        <w:t xml:space="preserve"> </w:t>
      </w:r>
      <w:r w:rsidRPr="00DE49DD">
        <w:rPr>
          <w:color w:val="0070C0"/>
        </w:rPr>
        <w:t>MRS</w:t>
      </w:r>
      <w:r w:rsidRPr="00DE49DD">
        <w:rPr>
          <w:i/>
          <w:color w:val="0070C0"/>
          <w:lang w:val="sr-Cyrl-BA"/>
        </w:rPr>
        <w:t xml:space="preserve">10 – </w:t>
      </w:r>
      <w:r w:rsidRPr="00DE49DD">
        <w:rPr>
          <w:i/>
          <w:color w:val="0070C0"/>
        </w:rPr>
        <w:t>Doga</w:t>
      </w:r>
      <w:r w:rsidRPr="00DE49DD">
        <w:rPr>
          <w:i/>
          <w:color w:val="0070C0"/>
          <w:lang w:val="sr-Cyrl-BA"/>
        </w:rPr>
        <w:t>đ</w:t>
      </w:r>
      <w:r w:rsidRPr="00DE49DD">
        <w:rPr>
          <w:i/>
          <w:color w:val="0070C0"/>
        </w:rPr>
        <w:t>aji</w:t>
      </w:r>
      <w:r w:rsidRPr="00DE49DD">
        <w:rPr>
          <w:i/>
          <w:color w:val="0070C0"/>
          <w:lang w:val="sr-Cyrl-BA"/>
        </w:rPr>
        <w:t xml:space="preserve"> </w:t>
      </w:r>
      <w:r w:rsidRPr="00DE49DD">
        <w:rPr>
          <w:i/>
          <w:color w:val="0070C0"/>
        </w:rPr>
        <w:t>nakon</w:t>
      </w:r>
      <w:r w:rsidRPr="00DE49DD">
        <w:rPr>
          <w:i/>
          <w:color w:val="0070C0"/>
          <w:lang w:val="sr-Cyrl-BA"/>
        </w:rPr>
        <w:t xml:space="preserve"> </w:t>
      </w:r>
      <w:r w:rsidRPr="00DE49DD">
        <w:rPr>
          <w:i/>
          <w:color w:val="0070C0"/>
        </w:rPr>
        <w:t>izvje</w:t>
      </w:r>
      <w:r w:rsidRPr="00DE49DD">
        <w:rPr>
          <w:i/>
          <w:color w:val="0070C0"/>
          <w:lang w:val="sr-Cyrl-BA"/>
        </w:rPr>
        <w:t>š</w:t>
      </w:r>
      <w:r w:rsidRPr="00DE49DD">
        <w:rPr>
          <w:i/>
          <w:color w:val="0070C0"/>
        </w:rPr>
        <w:t>tajnog</w:t>
      </w:r>
      <w:r w:rsidRPr="00DE49DD">
        <w:rPr>
          <w:i/>
          <w:color w:val="0070C0"/>
          <w:lang w:val="sr-Cyrl-BA"/>
        </w:rPr>
        <w:t xml:space="preserve"> </w:t>
      </w:r>
      <w:r w:rsidRPr="00DE49DD">
        <w:rPr>
          <w:i/>
          <w:color w:val="0070C0"/>
        </w:rPr>
        <w:t>perioda</w:t>
      </w:r>
      <w:r w:rsidRPr="00DE49DD">
        <w:rPr>
          <w:i/>
          <w:color w:val="0070C0"/>
          <w:lang w:val="sr-Cyrl-BA"/>
        </w:rPr>
        <w:t xml:space="preserve">. </w:t>
      </w:r>
      <w:r w:rsidRPr="00DE49DD">
        <w:rPr>
          <w:color w:val="0070C0"/>
        </w:rPr>
        <w:t>Doga</w:t>
      </w:r>
      <w:r w:rsidRPr="00DE49DD">
        <w:rPr>
          <w:color w:val="0070C0"/>
          <w:lang w:val="sr-Cyrl-BA"/>
        </w:rPr>
        <w:t>đ</w:t>
      </w:r>
      <w:r w:rsidRPr="00DE49DD">
        <w:rPr>
          <w:color w:val="0070C0"/>
        </w:rPr>
        <w:t>aji</w:t>
      </w:r>
      <w:r w:rsidRPr="00DE49DD">
        <w:rPr>
          <w:color w:val="0070C0"/>
          <w:lang w:val="sr-Cyrl-BA"/>
        </w:rPr>
        <w:t xml:space="preserve"> </w:t>
      </w:r>
      <w:r w:rsidRPr="00DE49DD">
        <w:rPr>
          <w:color w:val="0070C0"/>
        </w:rPr>
        <w:t>nakon</w:t>
      </w:r>
      <w:r w:rsidRPr="00DE49DD">
        <w:rPr>
          <w:color w:val="0070C0"/>
          <w:lang w:val="sr-Cyrl-BA"/>
        </w:rPr>
        <w:t xml:space="preserve"> </w:t>
      </w:r>
      <w:r w:rsidRPr="00DE49DD">
        <w:rPr>
          <w:color w:val="0070C0"/>
        </w:rPr>
        <w:t>izvje</w:t>
      </w:r>
      <w:r w:rsidRPr="00DE49DD">
        <w:rPr>
          <w:color w:val="0070C0"/>
          <w:lang w:val="sr-Cyrl-BA"/>
        </w:rPr>
        <w:t>š</w:t>
      </w:r>
      <w:r w:rsidRPr="00DE49DD">
        <w:rPr>
          <w:color w:val="0070C0"/>
        </w:rPr>
        <w:t>tajnog</w:t>
      </w:r>
      <w:r w:rsidRPr="00DE49DD">
        <w:rPr>
          <w:color w:val="0070C0"/>
          <w:lang w:val="sr-Cyrl-BA"/>
        </w:rPr>
        <w:t xml:space="preserve"> </w:t>
      </w:r>
      <w:r w:rsidRPr="00DE49DD">
        <w:rPr>
          <w:color w:val="0070C0"/>
        </w:rPr>
        <w:t>perioda</w:t>
      </w:r>
      <w:r w:rsidRPr="00DE49DD">
        <w:rPr>
          <w:color w:val="0070C0"/>
          <w:lang w:val="sr-Cyrl-BA"/>
        </w:rPr>
        <w:t xml:space="preserve"> </w:t>
      </w:r>
      <w:r w:rsidRPr="00DE49DD">
        <w:rPr>
          <w:color w:val="0070C0"/>
        </w:rPr>
        <w:t>su</w:t>
      </w:r>
      <w:r w:rsidRPr="00DE49DD">
        <w:rPr>
          <w:color w:val="0070C0"/>
          <w:lang w:val="sr-Cyrl-BA"/>
        </w:rPr>
        <w:t xml:space="preserve"> </w:t>
      </w:r>
      <w:r w:rsidRPr="00DE49DD">
        <w:rPr>
          <w:color w:val="0070C0"/>
        </w:rPr>
        <w:t>oni</w:t>
      </w:r>
      <w:r w:rsidRPr="00DE49DD">
        <w:rPr>
          <w:color w:val="0070C0"/>
          <w:lang w:val="sr-Cyrl-BA"/>
        </w:rPr>
        <w:t xml:space="preserve">, </w:t>
      </w:r>
      <w:r w:rsidRPr="00DE49DD">
        <w:rPr>
          <w:color w:val="0070C0"/>
        </w:rPr>
        <w:t>i</w:t>
      </w:r>
      <w:r w:rsidRPr="00DE49DD">
        <w:rPr>
          <w:color w:val="0070C0"/>
          <w:lang w:val="sr-Cyrl-BA"/>
        </w:rPr>
        <w:t xml:space="preserve"> </w:t>
      </w:r>
      <w:r w:rsidRPr="00DE49DD">
        <w:rPr>
          <w:color w:val="0070C0"/>
        </w:rPr>
        <w:t>povoljni</w:t>
      </w:r>
      <w:r w:rsidRPr="00DE49DD">
        <w:rPr>
          <w:color w:val="0070C0"/>
          <w:lang w:val="sr-Cyrl-BA"/>
        </w:rPr>
        <w:t xml:space="preserve"> </w:t>
      </w:r>
      <w:r w:rsidRPr="00DE49DD">
        <w:rPr>
          <w:color w:val="0070C0"/>
        </w:rPr>
        <w:t>i</w:t>
      </w:r>
      <w:r w:rsidRPr="00DE49DD">
        <w:rPr>
          <w:color w:val="0070C0"/>
          <w:lang w:val="sr-Cyrl-BA"/>
        </w:rPr>
        <w:t xml:space="preserve"> </w:t>
      </w:r>
      <w:r w:rsidRPr="00DE49DD">
        <w:rPr>
          <w:color w:val="0070C0"/>
        </w:rPr>
        <w:t>nepovoljni</w:t>
      </w:r>
      <w:r w:rsidRPr="00DE49DD">
        <w:rPr>
          <w:color w:val="0070C0"/>
          <w:lang w:val="sr-Cyrl-BA"/>
        </w:rPr>
        <w:t xml:space="preserve"> </w:t>
      </w:r>
      <w:r w:rsidRPr="00DE49DD">
        <w:rPr>
          <w:color w:val="0070C0"/>
        </w:rPr>
        <w:t>doga</w:t>
      </w:r>
      <w:r w:rsidRPr="00DE49DD">
        <w:rPr>
          <w:color w:val="0070C0"/>
          <w:lang w:val="sr-Cyrl-BA"/>
        </w:rPr>
        <w:t>đ</w:t>
      </w:r>
      <w:r w:rsidRPr="00DE49DD">
        <w:rPr>
          <w:color w:val="0070C0"/>
        </w:rPr>
        <w:t>aji</w:t>
      </w:r>
      <w:r w:rsidRPr="00DE49DD">
        <w:rPr>
          <w:color w:val="0070C0"/>
          <w:lang w:val="sr-Cyrl-BA"/>
        </w:rPr>
        <w:t xml:space="preserve">, </w:t>
      </w:r>
      <w:r w:rsidRPr="00DE49DD">
        <w:rPr>
          <w:color w:val="0070C0"/>
        </w:rPr>
        <w:t>koji</w:t>
      </w:r>
      <w:r w:rsidRPr="00DE49DD">
        <w:rPr>
          <w:color w:val="0070C0"/>
          <w:lang w:val="sr-Cyrl-BA"/>
        </w:rPr>
        <w:t xml:space="preserve"> </w:t>
      </w:r>
      <w:r w:rsidRPr="00DE49DD">
        <w:rPr>
          <w:color w:val="0070C0"/>
        </w:rPr>
        <w:t>nastaju</w:t>
      </w:r>
      <w:r w:rsidRPr="00DE49DD">
        <w:rPr>
          <w:color w:val="0070C0"/>
          <w:lang w:val="sr-Cyrl-BA"/>
        </w:rPr>
        <w:t xml:space="preserve"> </w:t>
      </w:r>
      <w:r w:rsidRPr="00DE49DD">
        <w:rPr>
          <w:color w:val="0070C0"/>
        </w:rPr>
        <w:t>izme</w:t>
      </w:r>
      <w:r w:rsidRPr="00DE49DD">
        <w:rPr>
          <w:color w:val="0070C0"/>
          <w:lang w:val="sr-Cyrl-BA"/>
        </w:rPr>
        <w:t>đ</w:t>
      </w:r>
      <w:r w:rsidRPr="00DE49DD">
        <w:rPr>
          <w:color w:val="0070C0"/>
        </w:rPr>
        <w:t>u</w:t>
      </w:r>
      <w:r w:rsidRPr="00DE49DD">
        <w:rPr>
          <w:color w:val="0070C0"/>
          <w:lang w:val="sr-Cyrl-BA"/>
        </w:rPr>
        <w:t xml:space="preserve"> </w:t>
      </w:r>
      <w:r w:rsidRPr="00DE49DD">
        <w:rPr>
          <w:color w:val="0070C0"/>
        </w:rPr>
        <w:t>kraja</w:t>
      </w:r>
      <w:r w:rsidRPr="00DE49DD">
        <w:rPr>
          <w:color w:val="0070C0"/>
          <w:lang w:val="sr-Cyrl-BA"/>
        </w:rPr>
        <w:t xml:space="preserve"> </w:t>
      </w:r>
      <w:r w:rsidRPr="00DE49DD">
        <w:rPr>
          <w:color w:val="0070C0"/>
        </w:rPr>
        <w:t>izvje</w:t>
      </w:r>
      <w:r w:rsidRPr="00DE49DD">
        <w:rPr>
          <w:color w:val="0070C0"/>
          <w:lang w:val="sr-Cyrl-BA"/>
        </w:rPr>
        <w:t>š</w:t>
      </w:r>
      <w:r w:rsidRPr="00DE49DD">
        <w:rPr>
          <w:color w:val="0070C0"/>
        </w:rPr>
        <w:t>tajnog</w:t>
      </w:r>
      <w:r w:rsidRPr="00DE49DD">
        <w:rPr>
          <w:color w:val="0070C0"/>
          <w:lang w:val="sr-Cyrl-BA"/>
        </w:rPr>
        <w:t xml:space="preserve"> </w:t>
      </w:r>
      <w:r w:rsidRPr="00DE49DD">
        <w:rPr>
          <w:color w:val="0070C0"/>
        </w:rPr>
        <w:t>perioda</w:t>
      </w:r>
      <w:r w:rsidRPr="00DE49DD">
        <w:rPr>
          <w:color w:val="0070C0"/>
          <w:lang w:val="sr-Cyrl-BA"/>
        </w:rPr>
        <w:t xml:space="preserve"> </w:t>
      </w:r>
      <w:r w:rsidRPr="00DE49DD">
        <w:rPr>
          <w:color w:val="0070C0"/>
        </w:rPr>
        <w:t>i</w:t>
      </w:r>
      <w:r w:rsidRPr="00DE49DD">
        <w:rPr>
          <w:color w:val="0070C0"/>
          <w:lang w:val="sr-Cyrl-BA"/>
        </w:rPr>
        <w:t xml:space="preserve"> </w:t>
      </w:r>
      <w:r w:rsidRPr="00DE49DD">
        <w:rPr>
          <w:color w:val="0070C0"/>
        </w:rPr>
        <w:t>datuma</w:t>
      </w:r>
      <w:r w:rsidRPr="00DE49DD">
        <w:rPr>
          <w:color w:val="0070C0"/>
          <w:lang w:val="sr-Cyrl-BA"/>
        </w:rPr>
        <w:t xml:space="preserve"> </w:t>
      </w:r>
      <w:r w:rsidRPr="00DE49DD">
        <w:rPr>
          <w:color w:val="0070C0"/>
        </w:rPr>
        <w:t>kada</w:t>
      </w:r>
      <w:r w:rsidRPr="00DE49DD">
        <w:rPr>
          <w:color w:val="0070C0"/>
          <w:lang w:val="sr-Cyrl-BA"/>
        </w:rPr>
        <w:t xml:space="preserve"> </w:t>
      </w:r>
      <w:r w:rsidRPr="00DE49DD">
        <w:rPr>
          <w:color w:val="0070C0"/>
        </w:rPr>
        <w:t>je</w:t>
      </w:r>
      <w:r w:rsidRPr="00DE49DD">
        <w:rPr>
          <w:color w:val="0070C0"/>
          <w:lang w:val="sr-Cyrl-BA"/>
        </w:rPr>
        <w:t xml:space="preserve"> </w:t>
      </w:r>
      <w:r w:rsidRPr="00DE49DD">
        <w:rPr>
          <w:color w:val="0070C0"/>
        </w:rPr>
        <w:t>odobreno</w:t>
      </w:r>
      <w:r w:rsidRPr="00DE49DD">
        <w:rPr>
          <w:color w:val="0070C0"/>
          <w:lang w:val="sr-Cyrl-BA"/>
        </w:rPr>
        <w:t xml:space="preserve"> </w:t>
      </w:r>
      <w:r w:rsidRPr="00DE49DD">
        <w:rPr>
          <w:color w:val="0070C0"/>
        </w:rPr>
        <w:t>objavljivanje</w:t>
      </w:r>
      <w:r w:rsidRPr="00DE49DD">
        <w:rPr>
          <w:color w:val="0070C0"/>
          <w:lang w:val="sr-Cyrl-BA"/>
        </w:rPr>
        <w:t xml:space="preserve"> </w:t>
      </w:r>
      <w:r w:rsidRPr="00DE49DD">
        <w:rPr>
          <w:color w:val="0070C0"/>
        </w:rPr>
        <w:t>finansijskih</w:t>
      </w:r>
      <w:r w:rsidRPr="00DE49DD">
        <w:rPr>
          <w:color w:val="0070C0"/>
          <w:lang w:val="sr-Cyrl-BA"/>
        </w:rPr>
        <w:t xml:space="preserve"> </w:t>
      </w:r>
      <w:r w:rsidRPr="00DE49DD">
        <w:rPr>
          <w:color w:val="0070C0"/>
        </w:rPr>
        <w:t>izvje</w:t>
      </w:r>
      <w:r w:rsidRPr="00DE49DD">
        <w:rPr>
          <w:color w:val="0070C0"/>
          <w:lang w:val="sr-Cyrl-BA"/>
        </w:rPr>
        <w:t>š</w:t>
      </w:r>
      <w:r w:rsidRPr="00DE49DD">
        <w:rPr>
          <w:color w:val="0070C0"/>
        </w:rPr>
        <w:t>taja</w:t>
      </w:r>
      <w:r w:rsidRPr="00DE49DD">
        <w:rPr>
          <w:color w:val="0070C0"/>
          <w:lang w:val="sr-Cyrl-BA"/>
        </w:rPr>
        <w:t xml:space="preserve">.  </w:t>
      </w:r>
      <w:r w:rsidRPr="00DE49DD">
        <w:rPr>
          <w:color w:val="0070C0"/>
        </w:rPr>
        <w:t xml:space="preserve">Mogu se identifikovati dvije vrste događaja:  </w:t>
      </w:r>
    </w:p>
    <w:p w14:paraId="2806DBF0" w14:textId="77777777" w:rsidR="00C5043A" w:rsidRPr="00DE49DD" w:rsidRDefault="00C5043A" w:rsidP="006D3BD9">
      <w:pPr>
        <w:pStyle w:val="Pasussalistom"/>
        <w:numPr>
          <w:ilvl w:val="0"/>
          <w:numId w:val="42"/>
        </w:numPr>
        <w:spacing w:line="276" w:lineRule="auto"/>
        <w:ind w:left="709" w:right="43" w:hanging="283"/>
        <w:jc w:val="both"/>
        <w:rPr>
          <w:color w:val="0070C0"/>
        </w:rPr>
      </w:pPr>
      <w:r w:rsidRPr="00DE49DD">
        <w:rPr>
          <w:color w:val="0070C0"/>
        </w:rPr>
        <w:t>oni događaji koji pružaju dokaz o uslovima koji su postojali na kraju izvještajnog perioda (događaji nakon izvještajnog perioda koji zahtijevaju usklađivanje); i</w:t>
      </w:r>
    </w:p>
    <w:p w14:paraId="2A303EC3" w14:textId="77777777" w:rsidR="00C5043A" w:rsidRPr="00DE49DD" w:rsidRDefault="00C5043A" w:rsidP="006D3BD9">
      <w:pPr>
        <w:pStyle w:val="Pasussalistom"/>
        <w:numPr>
          <w:ilvl w:val="0"/>
          <w:numId w:val="42"/>
        </w:numPr>
        <w:spacing w:line="276" w:lineRule="auto"/>
        <w:ind w:left="709" w:right="43" w:hanging="283"/>
        <w:jc w:val="both"/>
        <w:rPr>
          <w:color w:val="0070C0"/>
        </w:rPr>
      </w:pPr>
      <w:r w:rsidRPr="00DE49DD">
        <w:rPr>
          <w:color w:val="0070C0"/>
        </w:rPr>
        <w:t>oni događaji koji ukazuju na uslove koji su nastali nakon izvještajnog perioda (događaji nakon izvještajnog perioda koji ne zahtijevaju usklađivanje).</w:t>
      </w:r>
    </w:p>
    <w:p w14:paraId="17E477A3" w14:textId="77777777" w:rsidR="00C5043A" w:rsidRPr="00DE49DD" w:rsidRDefault="00C5043A" w:rsidP="006D3BD9">
      <w:pPr>
        <w:ind w:right="43"/>
        <w:jc w:val="both"/>
        <w:rPr>
          <w:color w:val="0070C0"/>
        </w:rPr>
      </w:pPr>
    </w:p>
    <w:p w14:paraId="32CE75EB" w14:textId="77777777" w:rsidR="00C5043A" w:rsidRPr="00DE49DD" w:rsidRDefault="00C5043A" w:rsidP="006D3BD9">
      <w:pPr>
        <w:ind w:left="-567" w:right="43"/>
        <w:jc w:val="both"/>
        <w:rPr>
          <w:color w:val="0070C0"/>
        </w:rPr>
      </w:pPr>
      <w:r w:rsidRPr="00DE49DD">
        <w:rPr>
          <w:i/>
          <w:color w:val="0070C0"/>
        </w:rPr>
        <w:lastRenderedPageBreak/>
        <w:t>Događaji nakon izvještajnog perioda koji zahtijevaju usklađivanje</w:t>
      </w:r>
      <w:r w:rsidRPr="00DE49DD">
        <w:rPr>
          <w:color w:val="0070C0"/>
        </w:rPr>
        <w:t xml:space="preserve">:  Pravno lice je dužno uskladiti iznose koje je priznalo u svojim FI, tako da odražavaju događaje nakon izvještajnog perioda koji se usklađuju.  Primjeri takvih događaja su:  </w:t>
      </w:r>
    </w:p>
    <w:p w14:paraId="358E79B6" w14:textId="77777777" w:rsidR="00C5043A" w:rsidRPr="00DE49DD" w:rsidRDefault="00C5043A" w:rsidP="006D3BD9">
      <w:pPr>
        <w:pStyle w:val="Pasussalistom"/>
        <w:numPr>
          <w:ilvl w:val="0"/>
          <w:numId w:val="43"/>
        </w:numPr>
        <w:spacing w:line="276" w:lineRule="auto"/>
        <w:ind w:right="43"/>
        <w:jc w:val="both"/>
        <w:rPr>
          <w:color w:val="0070C0"/>
        </w:rPr>
      </w:pPr>
      <w:r w:rsidRPr="00DE49DD">
        <w:rPr>
          <w:color w:val="0070C0"/>
        </w:rPr>
        <w:t xml:space="preserve">rješenje sudskog spora nakon izvještajnog perioda, kojim se potvrđuje da je pravno lice imalo sadašnju obavezu na kraju izvještajnog perioda. Pravno lice usklađuje svaki ranije priznati iznos rezervisanja za taj spor, u skladu sa MRS-om 37 - Rezervisanja, potencijalne obaveze i potencijalna movina ili priznaje novo rezervisanje. Pravno lice ne objavljuje samo potencijalnu obavezu, jer sudsko rješenje predstavlja dodatni dokaz koji bi se trebao uzeti u obzir u skladu sa tačkom 16. MRS-a 37;  </w:t>
      </w:r>
    </w:p>
    <w:p w14:paraId="35DFFD94" w14:textId="77777777" w:rsidR="00C5043A" w:rsidRPr="00DE49DD" w:rsidRDefault="00C5043A" w:rsidP="006D3BD9">
      <w:pPr>
        <w:pStyle w:val="Pasussalistom"/>
        <w:numPr>
          <w:ilvl w:val="0"/>
          <w:numId w:val="43"/>
        </w:numPr>
        <w:spacing w:line="276" w:lineRule="auto"/>
        <w:ind w:right="43"/>
        <w:jc w:val="both"/>
        <w:rPr>
          <w:color w:val="0070C0"/>
        </w:rPr>
      </w:pPr>
      <w:r w:rsidRPr="00DE49DD">
        <w:rPr>
          <w:color w:val="0070C0"/>
        </w:rPr>
        <w:t xml:space="preserve">prijem informacije, nakon izvještajnog perioda, koja ukazuje na to da je vrijednost nekog sredstva na kraju izvještajnog perioda bila umanjena, ili da je iznos prethodno priznatog gubitka od umanjenja tog sredstva potrebno uskladiti. </w:t>
      </w:r>
    </w:p>
    <w:p w14:paraId="6D0FF506" w14:textId="77777777" w:rsidR="00C5043A" w:rsidRPr="00C77F09" w:rsidRDefault="00C5043A" w:rsidP="006D3BD9">
      <w:pPr>
        <w:ind w:right="43"/>
        <w:jc w:val="both"/>
        <w:rPr>
          <w:lang w:val="bs-Latn-BA"/>
        </w:rPr>
      </w:pPr>
    </w:p>
    <w:p w14:paraId="1837D45A" w14:textId="603EB61C" w:rsidR="00C5043A" w:rsidRPr="004F06E6" w:rsidRDefault="00C5043A" w:rsidP="006D3BD9">
      <w:pPr>
        <w:ind w:left="-567" w:right="43"/>
        <w:jc w:val="both"/>
        <w:rPr>
          <w:color w:val="0070C0"/>
          <w:lang w:val="bs-Latn-BA"/>
        </w:rPr>
      </w:pPr>
      <w:r w:rsidRPr="004F06E6">
        <w:rPr>
          <w:color w:val="0070C0"/>
          <w:lang w:val="sr-Cyrl-CS"/>
        </w:rPr>
        <w:t xml:space="preserve">Nakon datuma bilansa nije bilo događaja koji bi bitnije promijenili iskazane bilansne pozicije Društva, osim činjenice da su iskazane obaveze po određenim osnovama (zarada i naknada zarada, kao i djelimično obaveze za poreze, doprinose i druge dažbine koje su iskazane u Bilansu stanja na dan </w:t>
      </w:r>
      <w:r w:rsidRPr="004F06E6">
        <w:rPr>
          <w:b/>
          <w:i/>
          <w:color w:val="0070C0"/>
          <w:lang w:val="sr-Cyrl-CS"/>
        </w:rPr>
        <w:t>31.12.20</w:t>
      </w:r>
      <w:r w:rsidRPr="004F06E6">
        <w:rPr>
          <w:b/>
          <w:i/>
          <w:color w:val="0070C0"/>
          <w:lang w:val="bs-Latn-BA"/>
        </w:rPr>
        <w:t>2</w:t>
      </w:r>
      <w:r w:rsidR="001C1453" w:rsidRPr="004F06E6">
        <w:rPr>
          <w:b/>
          <w:i/>
          <w:color w:val="0070C0"/>
          <w:lang w:val="bs-Latn-BA"/>
        </w:rPr>
        <w:t>5</w:t>
      </w:r>
      <w:r w:rsidRPr="004F06E6">
        <w:rPr>
          <w:b/>
          <w:i/>
          <w:color w:val="0070C0"/>
          <w:lang w:val="sr-Cyrl-CS"/>
        </w:rPr>
        <w:t>.</w:t>
      </w:r>
      <w:r w:rsidRPr="004F06E6">
        <w:rPr>
          <w:color w:val="0070C0"/>
          <w:lang w:val="sr-Cyrl-CS"/>
        </w:rPr>
        <w:t xml:space="preserve"> godine izmirene u narednom obračunskom periodu.</w:t>
      </w:r>
    </w:p>
    <w:p w14:paraId="09CE4ACB" w14:textId="77777777" w:rsidR="003A49BA" w:rsidRPr="00C77F09" w:rsidRDefault="003A49BA" w:rsidP="006D3BD9">
      <w:pPr>
        <w:ind w:left="-567" w:right="43"/>
        <w:rPr>
          <w:bCs/>
          <w:iCs/>
          <w:lang w:val="bs-Latn-BA"/>
        </w:rPr>
      </w:pPr>
    </w:p>
    <w:p w14:paraId="4A1803D8" w14:textId="77777777" w:rsidR="003A49BA" w:rsidRPr="004F06E6" w:rsidRDefault="003A49BA" w:rsidP="006D3BD9">
      <w:pPr>
        <w:ind w:left="709" w:right="43"/>
        <w:rPr>
          <w:color w:val="0070C0"/>
          <w:lang w:val="sr-Cyrl-BA"/>
        </w:rPr>
      </w:pPr>
      <w:r w:rsidRPr="004F06E6">
        <w:rPr>
          <w:b/>
          <w:bCs/>
          <w:i/>
          <w:iCs/>
          <w:color w:val="0070C0"/>
          <w:sz w:val="28"/>
          <w:szCs w:val="28"/>
          <w:lang w:val="sr-Cyrl-BA"/>
        </w:rPr>
        <w:t>8.</w:t>
      </w:r>
      <w:r w:rsidRPr="004F06E6">
        <w:rPr>
          <w:b/>
          <w:bCs/>
          <w:i/>
          <w:iCs/>
          <w:color w:val="0070C0"/>
          <w:sz w:val="28"/>
          <w:szCs w:val="28"/>
          <w:lang w:val="bs-Latn-BA"/>
        </w:rPr>
        <w:t>7</w:t>
      </w:r>
      <w:r w:rsidRPr="004F06E6">
        <w:rPr>
          <w:b/>
          <w:bCs/>
          <w:i/>
          <w:iCs/>
          <w:color w:val="0070C0"/>
          <w:sz w:val="28"/>
          <w:szCs w:val="28"/>
          <w:lang w:val="sr-Cyrl-CS"/>
        </w:rPr>
        <w:t xml:space="preserve">. </w:t>
      </w:r>
      <w:r w:rsidRPr="004F06E6">
        <w:rPr>
          <w:b/>
          <w:bCs/>
          <w:i/>
          <w:iCs/>
          <w:color w:val="0070C0"/>
          <w:sz w:val="28"/>
          <w:szCs w:val="28"/>
          <w:lang w:val="bs-Latn-BA"/>
        </w:rPr>
        <w:t>Planovi</w:t>
      </w:r>
      <w:r w:rsidRPr="004F06E6">
        <w:rPr>
          <w:b/>
          <w:bCs/>
          <w:i/>
          <w:iCs/>
          <w:color w:val="0070C0"/>
          <w:sz w:val="28"/>
          <w:szCs w:val="28"/>
          <w:lang w:val="sr-Cyrl-CS"/>
        </w:rPr>
        <w:t xml:space="preserve"> poslovanja</w:t>
      </w:r>
    </w:p>
    <w:p w14:paraId="165854DB" w14:textId="77777777" w:rsidR="003A49BA" w:rsidRPr="00C77F09" w:rsidRDefault="003A49BA" w:rsidP="006D3BD9">
      <w:pPr>
        <w:ind w:left="-567" w:right="43"/>
        <w:rPr>
          <w:lang w:val="sr-Cyrl-BA"/>
        </w:rPr>
      </w:pPr>
    </w:p>
    <w:p w14:paraId="55BC11CD" w14:textId="3CC48704" w:rsidR="00C73178" w:rsidRPr="004F06E6" w:rsidRDefault="00E61A74" w:rsidP="006D3BD9">
      <w:pPr>
        <w:ind w:left="-567" w:right="43"/>
        <w:jc w:val="both"/>
        <w:rPr>
          <w:color w:val="0070C0"/>
          <w:lang w:val="sr-Cyrl-BA"/>
        </w:rPr>
      </w:pPr>
      <w:r w:rsidRPr="004F06E6">
        <w:rPr>
          <w:color w:val="0070C0"/>
          <w:lang w:val="bs-Latn-BA"/>
        </w:rPr>
        <w:t>U Društvu je sačinjen proizvodno - finansijski plan za 202</w:t>
      </w:r>
      <w:r w:rsidR="004F06E6" w:rsidRPr="004F06E6">
        <w:rPr>
          <w:color w:val="0070C0"/>
          <w:lang w:val="bs-Latn-BA"/>
        </w:rPr>
        <w:t>6</w:t>
      </w:r>
      <w:r w:rsidRPr="004F06E6">
        <w:rPr>
          <w:color w:val="0070C0"/>
          <w:lang w:val="bs-Latn-BA"/>
        </w:rPr>
        <w:t xml:space="preserve">. godinu i stavljen je na uvid revizoru. </w:t>
      </w:r>
      <w:r w:rsidR="00C73178" w:rsidRPr="004F06E6">
        <w:rPr>
          <w:color w:val="0070C0"/>
          <w:lang w:val="bs-Latn-BA"/>
        </w:rPr>
        <w:t>Uprava</w:t>
      </w:r>
      <w:r w:rsidR="00C73178" w:rsidRPr="004F06E6">
        <w:rPr>
          <w:color w:val="0070C0"/>
          <w:lang w:val="sr-Cyrl-BA"/>
        </w:rPr>
        <w:t xml:space="preserve"> </w:t>
      </w:r>
      <w:r w:rsidR="00C73178" w:rsidRPr="004F06E6">
        <w:rPr>
          <w:color w:val="0070C0"/>
          <w:lang w:val="bs-Latn-BA"/>
        </w:rPr>
        <w:t>Dru</w:t>
      </w:r>
      <w:r w:rsidR="00C73178" w:rsidRPr="004F06E6">
        <w:rPr>
          <w:color w:val="0070C0"/>
          <w:lang w:val="sr-Cyrl-BA"/>
        </w:rPr>
        <w:t>š</w:t>
      </w:r>
      <w:r w:rsidR="00C73178" w:rsidRPr="004F06E6">
        <w:rPr>
          <w:color w:val="0070C0"/>
          <w:lang w:val="bs-Latn-BA"/>
        </w:rPr>
        <w:t>tva</w:t>
      </w:r>
      <w:r w:rsidR="00C73178" w:rsidRPr="004F06E6">
        <w:rPr>
          <w:color w:val="0070C0"/>
          <w:lang w:val="sr-Cyrl-BA"/>
        </w:rPr>
        <w:t xml:space="preserve"> </w:t>
      </w:r>
      <w:r w:rsidR="00C73178" w:rsidRPr="004F06E6">
        <w:rPr>
          <w:color w:val="0070C0"/>
          <w:lang w:val="bs-Latn-BA"/>
        </w:rPr>
        <w:t>redovno</w:t>
      </w:r>
      <w:r w:rsidR="00C73178" w:rsidRPr="004F06E6">
        <w:rPr>
          <w:color w:val="0070C0"/>
          <w:lang w:val="sr-Cyrl-BA"/>
        </w:rPr>
        <w:t xml:space="preserve"> </w:t>
      </w:r>
      <w:r w:rsidR="00C73178" w:rsidRPr="004F06E6">
        <w:rPr>
          <w:color w:val="0070C0"/>
          <w:lang w:val="bs-Latn-BA"/>
        </w:rPr>
        <w:t>prati</w:t>
      </w:r>
      <w:r w:rsidR="00C73178" w:rsidRPr="004F06E6">
        <w:rPr>
          <w:color w:val="0070C0"/>
          <w:lang w:val="sr-Cyrl-BA"/>
        </w:rPr>
        <w:t xml:space="preserve"> </w:t>
      </w:r>
      <w:r w:rsidR="00C73178" w:rsidRPr="004F06E6">
        <w:rPr>
          <w:color w:val="0070C0"/>
          <w:lang w:val="bs-Latn-BA"/>
        </w:rPr>
        <w:t>realizaciju</w:t>
      </w:r>
      <w:r w:rsidR="00C73178" w:rsidRPr="004F06E6">
        <w:rPr>
          <w:color w:val="0070C0"/>
          <w:lang w:val="sr-Cyrl-BA"/>
        </w:rPr>
        <w:t xml:space="preserve"> </w:t>
      </w:r>
      <w:r w:rsidR="00C73178" w:rsidRPr="004F06E6">
        <w:rPr>
          <w:color w:val="0070C0"/>
          <w:lang w:val="bs-Latn-BA"/>
        </w:rPr>
        <w:t>poslovnih</w:t>
      </w:r>
      <w:r w:rsidR="00C73178" w:rsidRPr="004F06E6">
        <w:rPr>
          <w:color w:val="0070C0"/>
          <w:lang w:val="sr-Cyrl-BA"/>
        </w:rPr>
        <w:t xml:space="preserve"> </w:t>
      </w:r>
      <w:r w:rsidR="00C73178" w:rsidRPr="004F06E6">
        <w:rPr>
          <w:color w:val="0070C0"/>
          <w:lang w:val="bs-Latn-BA"/>
        </w:rPr>
        <w:t>aktivnosti</w:t>
      </w:r>
      <w:r w:rsidR="00C73178" w:rsidRPr="004F06E6">
        <w:rPr>
          <w:color w:val="0070C0"/>
          <w:lang w:val="sr-Cyrl-BA"/>
        </w:rPr>
        <w:t xml:space="preserve"> </w:t>
      </w:r>
      <w:r w:rsidR="00C73178" w:rsidRPr="004F06E6">
        <w:rPr>
          <w:color w:val="0070C0"/>
          <w:lang w:val="bs-Latn-BA"/>
        </w:rPr>
        <w:t>i</w:t>
      </w:r>
      <w:r w:rsidR="00C73178" w:rsidRPr="004F06E6">
        <w:rPr>
          <w:color w:val="0070C0"/>
          <w:lang w:val="sr-Cyrl-BA"/>
        </w:rPr>
        <w:t xml:space="preserve"> </w:t>
      </w:r>
      <w:r w:rsidR="00C73178" w:rsidRPr="004F06E6">
        <w:rPr>
          <w:color w:val="0070C0"/>
          <w:lang w:val="bs-Latn-BA"/>
        </w:rPr>
        <w:t>ostvarivanja</w:t>
      </w:r>
      <w:r w:rsidR="00C73178" w:rsidRPr="004F06E6">
        <w:rPr>
          <w:color w:val="0070C0"/>
          <w:lang w:val="sr-Cyrl-BA"/>
        </w:rPr>
        <w:t xml:space="preserve"> </w:t>
      </w:r>
      <w:r w:rsidR="00C73178" w:rsidRPr="004F06E6">
        <w:rPr>
          <w:color w:val="0070C0"/>
          <w:lang w:val="bs-Latn-BA"/>
        </w:rPr>
        <w:t>poslovnih</w:t>
      </w:r>
      <w:r w:rsidR="00C73178" w:rsidRPr="004F06E6">
        <w:rPr>
          <w:color w:val="0070C0"/>
          <w:lang w:val="sr-Cyrl-BA"/>
        </w:rPr>
        <w:t xml:space="preserve"> </w:t>
      </w:r>
      <w:r w:rsidR="00C73178" w:rsidRPr="004F06E6">
        <w:rPr>
          <w:color w:val="0070C0"/>
          <w:lang w:val="bs-Latn-BA"/>
        </w:rPr>
        <w:t>rezultata</w:t>
      </w:r>
      <w:r w:rsidR="00C73178" w:rsidRPr="004F06E6">
        <w:rPr>
          <w:color w:val="0070C0"/>
          <w:lang w:val="sr-Cyrl-BA"/>
        </w:rPr>
        <w:t xml:space="preserve"> </w:t>
      </w:r>
      <w:r w:rsidR="00C73178" w:rsidRPr="004F06E6">
        <w:rPr>
          <w:color w:val="0070C0"/>
          <w:lang w:val="bs-Latn-BA"/>
        </w:rPr>
        <w:t>uz</w:t>
      </w:r>
      <w:r w:rsidR="00C73178" w:rsidRPr="004F06E6">
        <w:rPr>
          <w:color w:val="0070C0"/>
          <w:lang w:val="sr-Cyrl-BA"/>
        </w:rPr>
        <w:t xml:space="preserve"> </w:t>
      </w:r>
      <w:r w:rsidR="00C73178" w:rsidRPr="004F06E6">
        <w:rPr>
          <w:color w:val="0070C0"/>
          <w:lang w:val="bs-Latn-BA"/>
        </w:rPr>
        <w:t>predvi</w:t>
      </w:r>
      <w:r w:rsidR="00C73178" w:rsidRPr="004F06E6">
        <w:rPr>
          <w:color w:val="0070C0"/>
          <w:lang w:val="sr-Cyrl-BA"/>
        </w:rPr>
        <w:t>đ</w:t>
      </w:r>
      <w:r w:rsidR="00C73178" w:rsidRPr="004F06E6">
        <w:rPr>
          <w:color w:val="0070C0"/>
          <w:lang w:val="bs-Latn-BA"/>
        </w:rPr>
        <w:t>anje</w:t>
      </w:r>
      <w:r w:rsidR="00C73178" w:rsidRPr="004F06E6">
        <w:rPr>
          <w:color w:val="0070C0"/>
          <w:lang w:val="sr-Cyrl-BA"/>
        </w:rPr>
        <w:t xml:space="preserve"> </w:t>
      </w:r>
      <w:r w:rsidR="00C73178" w:rsidRPr="004F06E6">
        <w:rPr>
          <w:color w:val="0070C0"/>
          <w:lang w:val="bs-Latn-BA"/>
        </w:rPr>
        <w:t>budu</w:t>
      </w:r>
      <w:r w:rsidR="00C73178" w:rsidRPr="004F06E6">
        <w:rPr>
          <w:color w:val="0070C0"/>
          <w:lang w:val="sr-Cyrl-BA"/>
        </w:rPr>
        <w:t>ć</w:t>
      </w:r>
      <w:r w:rsidR="00C73178" w:rsidRPr="004F06E6">
        <w:rPr>
          <w:color w:val="0070C0"/>
          <w:lang w:val="bs-Latn-BA"/>
        </w:rPr>
        <w:t>ih</w:t>
      </w:r>
      <w:r w:rsidR="00C73178" w:rsidRPr="004F06E6">
        <w:rPr>
          <w:color w:val="0070C0"/>
          <w:lang w:val="sr-Cyrl-BA"/>
        </w:rPr>
        <w:t xml:space="preserve"> </w:t>
      </w:r>
      <w:r w:rsidR="00C73178" w:rsidRPr="004F06E6">
        <w:rPr>
          <w:color w:val="0070C0"/>
          <w:lang w:val="bs-Latn-BA"/>
        </w:rPr>
        <w:t>rezultata</w:t>
      </w:r>
      <w:r w:rsidR="00C73178" w:rsidRPr="004F06E6">
        <w:rPr>
          <w:color w:val="0070C0"/>
          <w:lang w:val="sr-Cyrl-BA"/>
        </w:rPr>
        <w:t xml:space="preserve"> </w:t>
      </w:r>
      <w:r w:rsidR="00C73178" w:rsidRPr="004F06E6">
        <w:rPr>
          <w:color w:val="0070C0"/>
          <w:lang w:val="bs-Latn-BA"/>
        </w:rPr>
        <w:t>poslovanja</w:t>
      </w:r>
      <w:r w:rsidR="00C73178" w:rsidRPr="004F06E6">
        <w:rPr>
          <w:color w:val="0070C0"/>
          <w:lang w:val="sr-Cyrl-BA"/>
        </w:rPr>
        <w:t xml:space="preserve">. </w:t>
      </w:r>
      <w:r w:rsidR="00C73178" w:rsidRPr="004F06E6">
        <w:rPr>
          <w:color w:val="0070C0"/>
        </w:rPr>
        <w:t>Po</w:t>
      </w:r>
      <w:r w:rsidR="00C73178" w:rsidRPr="004F06E6">
        <w:rPr>
          <w:color w:val="0070C0"/>
          <w:lang w:val="sr-Cyrl-BA"/>
        </w:rPr>
        <w:t xml:space="preserve"> </w:t>
      </w:r>
      <w:r w:rsidR="00C73178" w:rsidRPr="004F06E6">
        <w:rPr>
          <w:color w:val="0070C0"/>
        </w:rPr>
        <w:t>na</w:t>
      </w:r>
      <w:r w:rsidR="00C73178" w:rsidRPr="004F06E6">
        <w:rPr>
          <w:color w:val="0070C0"/>
          <w:lang w:val="sr-Cyrl-BA"/>
        </w:rPr>
        <w:t>š</w:t>
      </w:r>
      <w:r w:rsidR="00C73178" w:rsidRPr="004F06E6">
        <w:rPr>
          <w:color w:val="0070C0"/>
        </w:rPr>
        <w:t>em</w:t>
      </w:r>
      <w:r w:rsidR="00C73178" w:rsidRPr="004F06E6">
        <w:rPr>
          <w:color w:val="0070C0"/>
          <w:lang w:val="sr-Cyrl-BA"/>
        </w:rPr>
        <w:t xml:space="preserve"> </w:t>
      </w:r>
      <w:r w:rsidR="00C73178" w:rsidRPr="004F06E6">
        <w:rPr>
          <w:color w:val="0070C0"/>
        </w:rPr>
        <w:t>mi</w:t>
      </w:r>
      <w:r w:rsidR="00C73178" w:rsidRPr="004F06E6">
        <w:rPr>
          <w:color w:val="0070C0"/>
          <w:lang w:val="sr-Cyrl-BA"/>
        </w:rPr>
        <w:t>š</w:t>
      </w:r>
      <w:r w:rsidR="00C73178" w:rsidRPr="004F06E6">
        <w:rPr>
          <w:color w:val="0070C0"/>
        </w:rPr>
        <w:t>ljenju</w:t>
      </w:r>
      <w:r w:rsidR="00C73178" w:rsidRPr="004F06E6">
        <w:rPr>
          <w:color w:val="0070C0"/>
          <w:lang w:val="sr-Cyrl-BA"/>
        </w:rPr>
        <w:t xml:space="preserve"> </w:t>
      </w:r>
      <w:r w:rsidR="00C73178" w:rsidRPr="004F06E6">
        <w:rPr>
          <w:color w:val="0070C0"/>
        </w:rPr>
        <w:t>planiranju</w:t>
      </w:r>
      <w:r w:rsidR="00C73178" w:rsidRPr="004F06E6">
        <w:rPr>
          <w:color w:val="0070C0"/>
          <w:lang w:val="sr-Cyrl-BA"/>
        </w:rPr>
        <w:t xml:space="preserve"> </w:t>
      </w:r>
      <w:r w:rsidR="00C73178" w:rsidRPr="004F06E6">
        <w:rPr>
          <w:color w:val="0070C0"/>
        </w:rPr>
        <w:t>poslovnih</w:t>
      </w:r>
      <w:r w:rsidR="00C73178" w:rsidRPr="004F06E6">
        <w:rPr>
          <w:color w:val="0070C0"/>
          <w:lang w:val="sr-Cyrl-BA"/>
        </w:rPr>
        <w:t xml:space="preserve"> </w:t>
      </w:r>
      <w:r w:rsidR="00C73178" w:rsidRPr="004F06E6">
        <w:rPr>
          <w:color w:val="0070C0"/>
        </w:rPr>
        <w:t>aktivnost</w:t>
      </w:r>
      <w:r w:rsidR="00C73178" w:rsidRPr="004F06E6">
        <w:rPr>
          <w:color w:val="0070C0"/>
          <w:lang w:val="sr-Cyrl-BA"/>
        </w:rPr>
        <w:t xml:space="preserve"> </w:t>
      </w:r>
      <w:r w:rsidR="00C73178" w:rsidRPr="004F06E6">
        <w:rPr>
          <w:color w:val="0070C0"/>
        </w:rPr>
        <w:t>i</w:t>
      </w:r>
      <w:r w:rsidR="00C73178" w:rsidRPr="004F06E6">
        <w:rPr>
          <w:color w:val="0070C0"/>
          <w:lang w:val="sr-Cyrl-BA"/>
        </w:rPr>
        <w:t xml:space="preserve"> </w:t>
      </w:r>
      <w:r w:rsidR="00C73178" w:rsidRPr="004F06E6">
        <w:rPr>
          <w:color w:val="0070C0"/>
        </w:rPr>
        <w:t>finansijskog</w:t>
      </w:r>
      <w:r w:rsidR="00C73178" w:rsidRPr="004F06E6">
        <w:rPr>
          <w:color w:val="0070C0"/>
          <w:lang w:val="sr-Cyrl-BA"/>
        </w:rPr>
        <w:t xml:space="preserve"> </w:t>
      </w:r>
      <w:r w:rsidR="00C73178" w:rsidRPr="004F06E6">
        <w:rPr>
          <w:color w:val="0070C0"/>
        </w:rPr>
        <w:t>polo</w:t>
      </w:r>
      <w:r w:rsidR="00C73178" w:rsidRPr="004F06E6">
        <w:rPr>
          <w:color w:val="0070C0"/>
          <w:lang w:val="sr-Cyrl-BA"/>
        </w:rPr>
        <w:t>ž</w:t>
      </w:r>
      <w:r w:rsidR="00C73178" w:rsidRPr="004F06E6">
        <w:rPr>
          <w:color w:val="0070C0"/>
        </w:rPr>
        <w:t>aja</w:t>
      </w:r>
      <w:r w:rsidR="00C73178" w:rsidRPr="004F06E6">
        <w:rPr>
          <w:color w:val="0070C0"/>
          <w:lang w:val="sr-Cyrl-BA"/>
        </w:rPr>
        <w:t xml:space="preserve"> </w:t>
      </w:r>
      <w:r w:rsidR="00C73178" w:rsidRPr="004F06E6">
        <w:rPr>
          <w:color w:val="0070C0"/>
        </w:rPr>
        <w:t>i</w:t>
      </w:r>
      <w:r w:rsidR="00C73178" w:rsidRPr="004F06E6">
        <w:rPr>
          <w:color w:val="0070C0"/>
          <w:lang w:val="sr-Cyrl-BA"/>
        </w:rPr>
        <w:t xml:space="preserve"> </w:t>
      </w:r>
      <w:r w:rsidR="00C73178" w:rsidRPr="004F06E6">
        <w:rPr>
          <w:color w:val="0070C0"/>
        </w:rPr>
        <w:t>rezultata</w:t>
      </w:r>
      <w:r w:rsidR="00C73178" w:rsidRPr="004F06E6">
        <w:rPr>
          <w:color w:val="0070C0"/>
          <w:lang w:val="sr-Cyrl-BA"/>
        </w:rPr>
        <w:t xml:space="preserve"> </w:t>
      </w:r>
      <w:r w:rsidR="00C73178" w:rsidRPr="004F06E6">
        <w:rPr>
          <w:color w:val="0070C0"/>
        </w:rPr>
        <w:t>bi</w:t>
      </w:r>
      <w:r w:rsidR="00C73178" w:rsidRPr="004F06E6">
        <w:rPr>
          <w:color w:val="0070C0"/>
          <w:lang w:val="sr-Cyrl-BA"/>
        </w:rPr>
        <w:t xml:space="preserve"> </w:t>
      </w:r>
      <w:r w:rsidR="00C73178" w:rsidRPr="004F06E6">
        <w:rPr>
          <w:color w:val="0070C0"/>
        </w:rPr>
        <w:t>trebalo</w:t>
      </w:r>
      <w:r w:rsidR="00C73178" w:rsidRPr="004F06E6">
        <w:rPr>
          <w:color w:val="0070C0"/>
          <w:lang w:val="sr-Cyrl-BA"/>
        </w:rPr>
        <w:t xml:space="preserve"> </w:t>
      </w:r>
      <w:r w:rsidR="00C73178" w:rsidRPr="004F06E6">
        <w:rPr>
          <w:color w:val="0070C0"/>
        </w:rPr>
        <w:t>posvetiti</w:t>
      </w:r>
      <w:r w:rsidR="00C73178" w:rsidRPr="004F06E6">
        <w:rPr>
          <w:color w:val="0070C0"/>
          <w:lang w:val="sr-Cyrl-BA"/>
        </w:rPr>
        <w:t xml:space="preserve"> </w:t>
      </w:r>
      <w:r w:rsidR="00C73178" w:rsidRPr="004F06E6">
        <w:rPr>
          <w:color w:val="0070C0"/>
        </w:rPr>
        <w:t>vi</w:t>
      </w:r>
      <w:r w:rsidR="00C73178" w:rsidRPr="004F06E6">
        <w:rPr>
          <w:color w:val="0070C0"/>
          <w:lang w:val="sr-Cyrl-BA"/>
        </w:rPr>
        <w:t>š</w:t>
      </w:r>
      <w:r w:rsidR="00C73178" w:rsidRPr="004F06E6">
        <w:rPr>
          <w:color w:val="0070C0"/>
        </w:rPr>
        <w:t>e</w:t>
      </w:r>
      <w:r w:rsidR="00C73178" w:rsidRPr="004F06E6">
        <w:rPr>
          <w:color w:val="0070C0"/>
          <w:lang w:val="sr-Cyrl-BA"/>
        </w:rPr>
        <w:t xml:space="preserve"> </w:t>
      </w:r>
      <w:r w:rsidR="00C73178" w:rsidRPr="004F06E6">
        <w:rPr>
          <w:color w:val="0070C0"/>
        </w:rPr>
        <w:t>pa</w:t>
      </w:r>
      <w:r w:rsidR="00C73178" w:rsidRPr="004F06E6">
        <w:rPr>
          <w:color w:val="0070C0"/>
          <w:lang w:val="sr-Cyrl-BA"/>
        </w:rPr>
        <w:t>ž</w:t>
      </w:r>
      <w:r w:rsidR="00C73178" w:rsidRPr="004F06E6">
        <w:rPr>
          <w:color w:val="0070C0"/>
        </w:rPr>
        <w:t>nje</w:t>
      </w:r>
      <w:r w:rsidR="00484ACA" w:rsidRPr="004F06E6">
        <w:rPr>
          <w:color w:val="0070C0"/>
          <w:lang w:val="sr-Cyrl-BA"/>
        </w:rPr>
        <w:t xml:space="preserve">. </w:t>
      </w:r>
      <w:r w:rsidR="00484ACA" w:rsidRPr="004F06E6">
        <w:rPr>
          <w:color w:val="0070C0"/>
        </w:rPr>
        <w:t>Poslovni</w:t>
      </w:r>
      <w:r w:rsidR="00484ACA" w:rsidRPr="004F06E6">
        <w:rPr>
          <w:color w:val="0070C0"/>
          <w:lang w:val="sr-Cyrl-BA"/>
        </w:rPr>
        <w:t xml:space="preserve"> </w:t>
      </w:r>
      <w:r w:rsidR="00484ACA" w:rsidRPr="004F06E6">
        <w:rPr>
          <w:color w:val="0070C0"/>
        </w:rPr>
        <w:t>plan</w:t>
      </w:r>
      <w:r w:rsidR="00484ACA" w:rsidRPr="004F06E6">
        <w:rPr>
          <w:color w:val="0070C0"/>
          <w:lang w:val="sr-Cyrl-BA"/>
        </w:rPr>
        <w:t xml:space="preserve"> </w:t>
      </w:r>
      <w:r w:rsidR="00484ACA" w:rsidRPr="004F06E6">
        <w:rPr>
          <w:color w:val="0070C0"/>
        </w:rPr>
        <w:t>bi</w:t>
      </w:r>
      <w:r w:rsidR="00484ACA" w:rsidRPr="004F06E6">
        <w:rPr>
          <w:color w:val="0070C0"/>
          <w:lang w:val="sr-Cyrl-BA"/>
        </w:rPr>
        <w:t xml:space="preserve"> </w:t>
      </w:r>
      <w:r w:rsidR="00484ACA" w:rsidRPr="004F06E6">
        <w:rPr>
          <w:color w:val="0070C0"/>
        </w:rPr>
        <w:t>trebalo</w:t>
      </w:r>
      <w:r w:rsidR="00484ACA" w:rsidRPr="004F06E6">
        <w:rPr>
          <w:color w:val="0070C0"/>
          <w:lang w:val="sr-Cyrl-BA"/>
        </w:rPr>
        <w:t xml:space="preserve"> </w:t>
      </w:r>
      <w:r w:rsidR="00484ACA" w:rsidRPr="004F06E6">
        <w:rPr>
          <w:color w:val="0070C0"/>
        </w:rPr>
        <w:t>da</w:t>
      </w:r>
      <w:r w:rsidR="00484ACA" w:rsidRPr="004F06E6">
        <w:rPr>
          <w:color w:val="0070C0"/>
          <w:lang w:val="sr-Cyrl-BA"/>
        </w:rPr>
        <w:t xml:space="preserve"> </w:t>
      </w:r>
      <w:r w:rsidR="00484ACA" w:rsidRPr="004F06E6">
        <w:rPr>
          <w:color w:val="0070C0"/>
        </w:rPr>
        <w:t>sadr</w:t>
      </w:r>
      <w:r w:rsidR="00484ACA" w:rsidRPr="004F06E6">
        <w:rPr>
          <w:color w:val="0070C0"/>
          <w:lang w:val="sr-Cyrl-BA"/>
        </w:rPr>
        <w:t>ž</w:t>
      </w:r>
      <w:r w:rsidR="00484ACA" w:rsidRPr="004F06E6">
        <w:rPr>
          <w:color w:val="0070C0"/>
        </w:rPr>
        <w:t>i</w:t>
      </w:r>
      <w:r w:rsidR="00484ACA" w:rsidRPr="004F06E6">
        <w:rPr>
          <w:color w:val="0070C0"/>
          <w:lang w:val="sr-Cyrl-BA"/>
        </w:rPr>
        <w:t xml:space="preserve"> </w:t>
      </w:r>
      <w:r w:rsidR="00484ACA" w:rsidRPr="004F06E6">
        <w:rPr>
          <w:color w:val="0070C0"/>
        </w:rPr>
        <w:t>opis</w:t>
      </w:r>
      <w:r w:rsidR="00484ACA" w:rsidRPr="004F06E6">
        <w:rPr>
          <w:color w:val="0070C0"/>
          <w:lang w:val="sr-Cyrl-BA"/>
        </w:rPr>
        <w:t xml:space="preserve"> </w:t>
      </w:r>
      <w:r w:rsidR="00484ACA" w:rsidRPr="004F06E6">
        <w:rPr>
          <w:color w:val="0070C0"/>
        </w:rPr>
        <w:t>poslovne</w:t>
      </w:r>
      <w:r w:rsidR="00484ACA" w:rsidRPr="004F06E6">
        <w:rPr>
          <w:color w:val="0070C0"/>
          <w:lang w:val="sr-Cyrl-BA"/>
        </w:rPr>
        <w:t xml:space="preserve"> </w:t>
      </w:r>
      <w:r w:rsidR="00484ACA" w:rsidRPr="004F06E6">
        <w:rPr>
          <w:color w:val="0070C0"/>
        </w:rPr>
        <w:t>ideje</w:t>
      </w:r>
      <w:r w:rsidR="00484ACA" w:rsidRPr="004F06E6">
        <w:rPr>
          <w:color w:val="0070C0"/>
          <w:lang w:val="sr-Cyrl-BA"/>
        </w:rPr>
        <w:t xml:space="preserve"> </w:t>
      </w:r>
      <w:r w:rsidR="00484ACA" w:rsidRPr="004F06E6">
        <w:rPr>
          <w:color w:val="0070C0"/>
        </w:rPr>
        <w:t>i</w:t>
      </w:r>
      <w:r w:rsidR="00484ACA" w:rsidRPr="004F06E6">
        <w:rPr>
          <w:color w:val="0070C0"/>
          <w:lang w:val="sr-Cyrl-BA"/>
        </w:rPr>
        <w:t xml:space="preserve"> </w:t>
      </w:r>
      <w:r w:rsidR="00484ACA" w:rsidRPr="004F06E6">
        <w:rPr>
          <w:color w:val="0070C0"/>
        </w:rPr>
        <w:t>mjera</w:t>
      </w:r>
      <w:r w:rsidR="00484ACA" w:rsidRPr="004F06E6">
        <w:rPr>
          <w:color w:val="0070C0"/>
          <w:lang w:val="sr-Cyrl-BA"/>
        </w:rPr>
        <w:t xml:space="preserve"> </w:t>
      </w:r>
      <w:r w:rsidR="00484ACA" w:rsidRPr="004F06E6">
        <w:rPr>
          <w:color w:val="0070C0"/>
        </w:rPr>
        <w:t>koje</w:t>
      </w:r>
      <w:r w:rsidR="00484ACA" w:rsidRPr="004F06E6">
        <w:rPr>
          <w:color w:val="0070C0"/>
          <w:lang w:val="sr-Cyrl-BA"/>
        </w:rPr>
        <w:t xml:space="preserve"> </w:t>
      </w:r>
      <w:r w:rsidR="00484ACA" w:rsidRPr="004F06E6">
        <w:rPr>
          <w:color w:val="0070C0"/>
        </w:rPr>
        <w:t>su</w:t>
      </w:r>
      <w:r w:rsidR="00484ACA" w:rsidRPr="004F06E6">
        <w:rPr>
          <w:color w:val="0070C0"/>
          <w:lang w:val="sr-Cyrl-BA"/>
        </w:rPr>
        <w:t xml:space="preserve"> </w:t>
      </w:r>
      <w:r w:rsidR="00484ACA" w:rsidRPr="004F06E6">
        <w:rPr>
          <w:color w:val="0070C0"/>
        </w:rPr>
        <w:t>potrebne</w:t>
      </w:r>
      <w:r w:rsidR="00484ACA" w:rsidRPr="004F06E6">
        <w:rPr>
          <w:color w:val="0070C0"/>
          <w:lang w:val="sr-Cyrl-BA"/>
        </w:rPr>
        <w:t xml:space="preserve"> </w:t>
      </w:r>
      <w:r w:rsidR="00484ACA" w:rsidRPr="004F06E6">
        <w:rPr>
          <w:color w:val="0070C0"/>
        </w:rPr>
        <w:t>za</w:t>
      </w:r>
      <w:r w:rsidR="00484ACA" w:rsidRPr="004F06E6">
        <w:rPr>
          <w:color w:val="0070C0"/>
          <w:lang w:val="sr-Cyrl-BA"/>
        </w:rPr>
        <w:t xml:space="preserve"> </w:t>
      </w:r>
      <w:r w:rsidR="00484ACA" w:rsidRPr="004F06E6">
        <w:rPr>
          <w:color w:val="0070C0"/>
        </w:rPr>
        <w:t>realizaciju</w:t>
      </w:r>
      <w:r w:rsidR="00484ACA" w:rsidRPr="004F06E6">
        <w:rPr>
          <w:color w:val="0070C0"/>
          <w:lang w:val="sr-Cyrl-BA"/>
        </w:rPr>
        <w:t xml:space="preserve"> </w:t>
      </w:r>
      <w:r w:rsidR="00484ACA" w:rsidRPr="004F06E6">
        <w:rPr>
          <w:color w:val="0070C0"/>
        </w:rPr>
        <w:t>posla</w:t>
      </w:r>
      <w:r w:rsidR="00484ACA" w:rsidRPr="004F06E6">
        <w:rPr>
          <w:color w:val="0070C0"/>
          <w:lang w:val="sr-Cyrl-BA"/>
        </w:rPr>
        <w:t xml:space="preserve">, </w:t>
      </w:r>
      <w:r w:rsidR="00484ACA" w:rsidRPr="004F06E6">
        <w:rPr>
          <w:color w:val="0070C0"/>
        </w:rPr>
        <w:t>uklju</w:t>
      </w:r>
      <w:r w:rsidR="00484ACA" w:rsidRPr="004F06E6">
        <w:rPr>
          <w:color w:val="0070C0"/>
          <w:lang w:val="sr-Cyrl-BA"/>
        </w:rPr>
        <w:t>č</w:t>
      </w:r>
      <w:r w:rsidR="00484ACA" w:rsidRPr="004F06E6">
        <w:rPr>
          <w:color w:val="0070C0"/>
        </w:rPr>
        <w:t>uju</w:t>
      </w:r>
      <w:r w:rsidR="00484ACA" w:rsidRPr="004F06E6">
        <w:rPr>
          <w:color w:val="0070C0"/>
          <w:lang w:val="sr-Cyrl-BA"/>
        </w:rPr>
        <w:t>ć</w:t>
      </w:r>
      <w:r w:rsidR="00484ACA" w:rsidRPr="004F06E6">
        <w:rPr>
          <w:color w:val="0070C0"/>
        </w:rPr>
        <w:t>i</w:t>
      </w:r>
      <w:r w:rsidR="00484ACA" w:rsidRPr="004F06E6">
        <w:rPr>
          <w:color w:val="0070C0"/>
          <w:lang w:val="sr-Cyrl-BA"/>
        </w:rPr>
        <w:t xml:space="preserve"> </w:t>
      </w:r>
      <w:r w:rsidR="00484ACA" w:rsidRPr="004F06E6">
        <w:rPr>
          <w:color w:val="0070C0"/>
        </w:rPr>
        <w:t>procjenu</w:t>
      </w:r>
      <w:r w:rsidR="00484ACA" w:rsidRPr="004F06E6">
        <w:rPr>
          <w:color w:val="0070C0"/>
          <w:lang w:val="sr-Cyrl-BA"/>
        </w:rPr>
        <w:t xml:space="preserve"> </w:t>
      </w:r>
      <w:r w:rsidR="00484ACA" w:rsidRPr="004F06E6">
        <w:rPr>
          <w:color w:val="0070C0"/>
        </w:rPr>
        <w:t>potrbnih</w:t>
      </w:r>
      <w:r w:rsidR="00484ACA" w:rsidRPr="004F06E6">
        <w:rPr>
          <w:color w:val="0070C0"/>
          <w:lang w:val="sr-Cyrl-BA"/>
        </w:rPr>
        <w:t xml:space="preserve"> </w:t>
      </w:r>
      <w:r w:rsidR="00484ACA" w:rsidRPr="004F06E6">
        <w:rPr>
          <w:color w:val="0070C0"/>
        </w:rPr>
        <w:t>ljudskih</w:t>
      </w:r>
      <w:r w:rsidR="00484ACA" w:rsidRPr="004F06E6">
        <w:rPr>
          <w:color w:val="0070C0"/>
          <w:lang w:val="sr-Cyrl-BA"/>
        </w:rPr>
        <w:t xml:space="preserve"> </w:t>
      </w:r>
      <w:r w:rsidR="00484ACA" w:rsidRPr="004F06E6">
        <w:rPr>
          <w:color w:val="0070C0"/>
        </w:rPr>
        <w:t>i</w:t>
      </w:r>
      <w:r w:rsidR="00484ACA" w:rsidRPr="004F06E6">
        <w:rPr>
          <w:color w:val="0070C0"/>
          <w:lang w:val="sr-Cyrl-BA"/>
        </w:rPr>
        <w:t xml:space="preserve"> </w:t>
      </w:r>
      <w:r w:rsidR="00484ACA" w:rsidRPr="004F06E6">
        <w:rPr>
          <w:color w:val="0070C0"/>
        </w:rPr>
        <w:t>finansijskioh</w:t>
      </w:r>
      <w:r w:rsidR="00484ACA" w:rsidRPr="004F06E6">
        <w:rPr>
          <w:color w:val="0070C0"/>
          <w:lang w:val="sr-Cyrl-BA"/>
        </w:rPr>
        <w:t xml:space="preserve"> </w:t>
      </w:r>
      <w:r w:rsidR="00484ACA" w:rsidRPr="004F06E6">
        <w:rPr>
          <w:color w:val="0070C0"/>
        </w:rPr>
        <w:t>resursa</w:t>
      </w:r>
      <w:r w:rsidR="00484ACA" w:rsidRPr="004F06E6">
        <w:rPr>
          <w:color w:val="0070C0"/>
          <w:lang w:val="sr-Cyrl-BA"/>
        </w:rPr>
        <w:t xml:space="preserve"> </w:t>
      </w:r>
      <w:r w:rsidR="00484ACA" w:rsidRPr="004F06E6">
        <w:rPr>
          <w:color w:val="0070C0"/>
        </w:rPr>
        <w:t>i</w:t>
      </w:r>
      <w:r w:rsidR="00484ACA" w:rsidRPr="004F06E6">
        <w:rPr>
          <w:color w:val="0070C0"/>
          <w:lang w:val="sr-Cyrl-BA"/>
        </w:rPr>
        <w:t xml:space="preserve"> </w:t>
      </w:r>
      <w:r w:rsidR="00484ACA" w:rsidRPr="004F06E6">
        <w:rPr>
          <w:color w:val="0070C0"/>
        </w:rPr>
        <w:t>o</w:t>
      </w:r>
      <w:r w:rsidR="00484ACA" w:rsidRPr="004F06E6">
        <w:rPr>
          <w:color w:val="0070C0"/>
          <w:lang w:val="sr-Cyrl-BA"/>
        </w:rPr>
        <w:t>č</w:t>
      </w:r>
      <w:r w:rsidR="00484ACA" w:rsidRPr="004F06E6">
        <w:rPr>
          <w:color w:val="0070C0"/>
        </w:rPr>
        <w:t>ekivanih</w:t>
      </w:r>
      <w:r w:rsidR="00484ACA" w:rsidRPr="004F06E6">
        <w:rPr>
          <w:color w:val="0070C0"/>
          <w:lang w:val="sr-Cyrl-BA"/>
        </w:rPr>
        <w:t xml:space="preserve"> </w:t>
      </w:r>
      <w:r w:rsidR="00484ACA" w:rsidRPr="004F06E6">
        <w:rPr>
          <w:color w:val="0070C0"/>
        </w:rPr>
        <w:t>rezultata</w:t>
      </w:r>
      <w:r w:rsidR="00484ACA" w:rsidRPr="004F06E6">
        <w:rPr>
          <w:color w:val="0070C0"/>
          <w:lang w:val="sr-Cyrl-BA"/>
        </w:rPr>
        <w:t>.</w:t>
      </w:r>
    </w:p>
    <w:p w14:paraId="0235A34D" w14:textId="0C870455" w:rsidR="00927BAE" w:rsidRPr="00C77F09" w:rsidRDefault="00C73178" w:rsidP="006D3BD9">
      <w:pPr>
        <w:ind w:left="-567" w:right="43"/>
        <w:jc w:val="both"/>
        <w:rPr>
          <w:lang w:val="sr-Cyrl-BA"/>
        </w:rPr>
      </w:pPr>
      <w:r w:rsidRPr="00C77F09">
        <w:rPr>
          <w:lang w:val="sr-Cyrl-BA"/>
        </w:rPr>
        <w:t xml:space="preserve"> </w:t>
      </w:r>
    </w:p>
    <w:p w14:paraId="4A08AF26" w14:textId="77777777" w:rsidR="003A49BA" w:rsidRPr="00DE49DD" w:rsidRDefault="003A49BA" w:rsidP="006D3BD9">
      <w:pPr>
        <w:pStyle w:val="Teloteksta"/>
        <w:ind w:right="43"/>
        <w:rPr>
          <w:b/>
          <w:bCs/>
          <w:i/>
          <w:iCs/>
          <w:color w:val="0070C0"/>
          <w:sz w:val="28"/>
          <w:szCs w:val="28"/>
          <w:lang w:val="sr-Cyrl-CS"/>
        </w:rPr>
      </w:pPr>
      <w:r w:rsidRPr="00DE49DD">
        <w:rPr>
          <w:b/>
          <w:bCs/>
          <w:i/>
          <w:iCs/>
          <w:color w:val="0070C0"/>
          <w:sz w:val="28"/>
          <w:szCs w:val="28"/>
        </w:rPr>
        <w:tab/>
        <w:t>8.</w:t>
      </w:r>
      <w:r w:rsidRPr="00DE49DD">
        <w:rPr>
          <w:b/>
          <w:bCs/>
          <w:i/>
          <w:iCs/>
          <w:color w:val="0070C0"/>
          <w:sz w:val="28"/>
          <w:szCs w:val="28"/>
          <w:lang w:val="bs-Latn-BA"/>
        </w:rPr>
        <w:t>8</w:t>
      </w:r>
      <w:r w:rsidRPr="00DE49DD">
        <w:rPr>
          <w:b/>
          <w:bCs/>
          <w:i/>
          <w:iCs/>
          <w:color w:val="0070C0"/>
          <w:sz w:val="28"/>
          <w:szCs w:val="28"/>
          <w:lang w:val="sr-Cyrl-CS"/>
        </w:rPr>
        <w:t>. Stalnost poslovanja</w:t>
      </w:r>
    </w:p>
    <w:p w14:paraId="4A341880" w14:textId="77777777" w:rsidR="003A49BA" w:rsidRPr="00DE49DD" w:rsidRDefault="003A49BA" w:rsidP="006D3BD9">
      <w:pPr>
        <w:pStyle w:val="Bezrazmaka"/>
        <w:ind w:right="43"/>
        <w:jc w:val="both"/>
        <w:rPr>
          <w:rFonts w:ascii="Times New Roman" w:hAnsi="Times New Roman"/>
          <w:color w:val="0070C0"/>
          <w:sz w:val="24"/>
          <w:szCs w:val="24"/>
          <w:lang w:val="hr-BA"/>
        </w:rPr>
      </w:pPr>
    </w:p>
    <w:p w14:paraId="4B9CBC38" w14:textId="77777777" w:rsidR="00A81CBF" w:rsidRPr="00DE49DD" w:rsidRDefault="0009302E" w:rsidP="006D3BD9">
      <w:pPr>
        <w:pStyle w:val="Teloteksta2"/>
        <w:spacing w:after="0"/>
        <w:ind w:left="-567" w:right="43"/>
        <w:rPr>
          <w:color w:val="0070C0"/>
          <w:lang w:val="sr-Cyrl-BA"/>
        </w:rPr>
      </w:pPr>
      <w:r w:rsidRPr="00DE49DD">
        <w:rPr>
          <w:color w:val="0070C0"/>
          <w:lang w:val="sr-Cyrl-BA"/>
        </w:rPr>
        <w:t>Društvo</w:t>
      </w:r>
      <w:r w:rsidR="00A81CBF" w:rsidRPr="00DE49DD">
        <w:rPr>
          <w:color w:val="0070C0"/>
          <w:lang w:val="sr-Cyrl-BA"/>
        </w:rPr>
        <w:t xml:space="preserve"> </w:t>
      </w:r>
      <w:r w:rsidRPr="00DE49DD">
        <w:rPr>
          <w:color w:val="0070C0"/>
          <w:lang w:val="sr-Cyrl-BA"/>
        </w:rPr>
        <w:t>ispunjava</w:t>
      </w:r>
      <w:r w:rsidR="00A81CBF" w:rsidRPr="00DE49DD">
        <w:rPr>
          <w:color w:val="0070C0"/>
          <w:lang w:val="sr-Cyrl-BA"/>
        </w:rPr>
        <w:t xml:space="preserve"> </w:t>
      </w:r>
      <w:r w:rsidRPr="00DE49DD">
        <w:rPr>
          <w:color w:val="0070C0"/>
          <w:lang w:val="sr-Cyrl-BA"/>
        </w:rPr>
        <w:t>uslove</w:t>
      </w:r>
      <w:r w:rsidR="00A81CBF" w:rsidRPr="00DE49DD">
        <w:rPr>
          <w:color w:val="0070C0"/>
          <w:lang w:val="sr-Cyrl-BA"/>
        </w:rPr>
        <w:t xml:space="preserve"> </w:t>
      </w:r>
      <w:r w:rsidRPr="00DE49DD">
        <w:rPr>
          <w:color w:val="0070C0"/>
          <w:lang w:val="sr-Cyrl-BA"/>
        </w:rPr>
        <w:t>i</w:t>
      </w:r>
      <w:r w:rsidR="00A81CBF" w:rsidRPr="00DE49DD">
        <w:rPr>
          <w:color w:val="0070C0"/>
          <w:lang w:val="sr-Cyrl-BA"/>
        </w:rPr>
        <w:t xml:space="preserve"> </w:t>
      </w:r>
      <w:r w:rsidRPr="00DE49DD">
        <w:rPr>
          <w:color w:val="0070C0"/>
          <w:lang w:val="sr-Cyrl-BA"/>
        </w:rPr>
        <w:t>obavlja</w:t>
      </w:r>
      <w:r w:rsidR="00A81CBF" w:rsidRPr="00DE49DD">
        <w:rPr>
          <w:color w:val="0070C0"/>
          <w:lang w:val="sr-Cyrl-BA"/>
        </w:rPr>
        <w:t xml:space="preserve"> </w:t>
      </w:r>
      <w:r w:rsidR="00201009" w:rsidRPr="00DE49DD">
        <w:rPr>
          <w:color w:val="0070C0"/>
          <w:lang w:val="bs-Latn-BA"/>
        </w:rPr>
        <w:t>registrovanu</w:t>
      </w:r>
      <w:r w:rsidR="00A81CBF" w:rsidRPr="00DE49DD">
        <w:rPr>
          <w:color w:val="0070C0"/>
          <w:lang w:val="sr-Cyrl-BA"/>
        </w:rPr>
        <w:t xml:space="preserve"> </w:t>
      </w:r>
      <w:r w:rsidRPr="00DE49DD">
        <w:rPr>
          <w:color w:val="0070C0"/>
          <w:lang w:val="sr-Cyrl-BA"/>
        </w:rPr>
        <w:t>djelatnost</w:t>
      </w:r>
      <w:r w:rsidR="00A81CBF" w:rsidRPr="00DE49DD">
        <w:rPr>
          <w:color w:val="0070C0"/>
          <w:lang w:val="sr-Cyrl-BA"/>
        </w:rPr>
        <w:t xml:space="preserve"> </w:t>
      </w:r>
      <w:r w:rsidRPr="00DE49DD">
        <w:rPr>
          <w:color w:val="0070C0"/>
          <w:lang w:val="sr-Cyrl-BA"/>
        </w:rPr>
        <w:t>u</w:t>
      </w:r>
      <w:r w:rsidR="00A81CBF" w:rsidRPr="00DE49DD">
        <w:rPr>
          <w:color w:val="0070C0"/>
          <w:lang w:val="sr-Cyrl-BA"/>
        </w:rPr>
        <w:t xml:space="preserve"> </w:t>
      </w:r>
      <w:r w:rsidRPr="00DE49DD">
        <w:rPr>
          <w:color w:val="0070C0"/>
          <w:lang w:val="sr-Cyrl-BA"/>
        </w:rPr>
        <w:t>skladu</w:t>
      </w:r>
      <w:r w:rsidR="00A81CBF" w:rsidRPr="00DE49DD">
        <w:rPr>
          <w:color w:val="0070C0"/>
          <w:lang w:val="sr-Cyrl-BA"/>
        </w:rPr>
        <w:t xml:space="preserve"> </w:t>
      </w:r>
      <w:r w:rsidRPr="00DE49DD">
        <w:rPr>
          <w:color w:val="0070C0"/>
          <w:lang w:val="sr-Cyrl-BA"/>
        </w:rPr>
        <w:t>sa</w:t>
      </w:r>
      <w:r w:rsidR="00A81CBF" w:rsidRPr="00DE49DD">
        <w:rPr>
          <w:color w:val="0070C0"/>
          <w:lang w:val="sr-Cyrl-BA"/>
        </w:rPr>
        <w:t xml:space="preserve"> </w:t>
      </w:r>
      <w:r w:rsidRPr="00DE49DD">
        <w:rPr>
          <w:color w:val="0070C0"/>
          <w:lang w:val="sr-Cyrl-BA"/>
        </w:rPr>
        <w:t>propisanim</w:t>
      </w:r>
      <w:r w:rsidR="00A81CBF" w:rsidRPr="00DE49DD">
        <w:rPr>
          <w:color w:val="0070C0"/>
          <w:lang w:val="sr-Cyrl-BA"/>
        </w:rPr>
        <w:t xml:space="preserve"> </w:t>
      </w:r>
      <w:r w:rsidRPr="00DE49DD">
        <w:rPr>
          <w:color w:val="0070C0"/>
          <w:lang w:val="sr-Cyrl-BA"/>
        </w:rPr>
        <w:t>zahtjevima</w:t>
      </w:r>
      <w:r w:rsidR="00A81CBF" w:rsidRPr="00DE49DD">
        <w:rPr>
          <w:color w:val="0070C0"/>
          <w:lang w:val="sr-Cyrl-BA"/>
        </w:rPr>
        <w:t xml:space="preserve"> (</w:t>
      </w:r>
      <w:r w:rsidRPr="00DE49DD">
        <w:rPr>
          <w:color w:val="0070C0"/>
          <w:lang w:val="sr-Cyrl-BA"/>
        </w:rPr>
        <w:t>prostor</w:t>
      </w:r>
      <w:r w:rsidR="00A81CBF" w:rsidRPr="00DE49DD">
        <w:rPr>
          <w:color w:val="0070C0"/>
          <w:lang w:val="sr-Cyrl-BA"/>
        </w:rPr>
        <w:t xml:space="preserve"> </w:t>
      </w:r>
      <w:r w:rsidRPr="00DE49DD">
        <w:rPr>
          <w:color w:val="0070C0"/>
          <w:lang w:val="sr-Cyrl-BA"/>
        </w:rPr>
        <w:t>za</w:t>
      </w:r>
      <w:r w:rsidR="00A81CBF" w:rsidRPr="00DE49DD">
        <w:rPr>
          <w:color w:val="0070C0"/>
          <w:lang w:val="sr-Cyrl-BA"/>
        </w:rPr>
        <w:t xml:space="preserve"> </w:t>
      </w:r>
      <w:r w:rsidRPr="00DE49DD">
        <w:rPr>
          <w:color w:val="0070C0"/>
          <w:lang w:val="sr-Cyrl-BA"/>
        </w:rPr>
        <w:t>rad</w:t>
      </w:r>
      <w:r w:rsidR="00A81CBF" w:rsidRPr="00DE49DD">
        <w:rPr>
          <w:color w:val="0070C0"/>
          <w:lang w:val="sr-Cyrl-BA"/>
        </w:rPr>
        <w:t xml:space="preserve">, </w:t>
      </w:r>
      <w:r w:rsidR="00201009" w:rsidRPr="00DE49DD">
        <w:rPr>
          <w:color w:val="0070C0"/>
          <w:lang w:val="bs-Latn-BA"/>
        </w:rPr>
        <w:t>odgovarajući</w:t>
      </w:r>
      <w:r w:rsidR="00A81CBF" w:rsidRPr="00DE49DD">
        <w:rPr>
          <w:color w:val="0070C0"/>
          <w:lang w:val="sr-Cyrl-BA"/>
        </w:rPr>
        <w:t xml:space="preserve"> </w:t>
      </w:r>
      <w:r w:rsidRPr="00DE49DD">
        <w:rPr>
          <w:color w:val="0070C0"/>
          <w:lang w:val="sr-Cyrl-BA"/>
        </w:rPr>
        <w:t>kadar</w:t>
      </w:r>
      <w:r w:rsidR="00201009" w:rsidRPr="00DE49DD">
        <w:rPr>
          <w:color w:val="0070C0"/>
          <w:lang w:val="bs-Latn-BA"/>
        </w:rPr>
        <w:t>,</w:t>
      </w:r>
      <w:r w:rsidR="00A81CBF" w:rsidRPr="00DE49DD">
        <w:rPr>
          <w:color w:val="0070C0"/>
          <w:lang w:val="sr-Cyrl-BA"/>
        </w:rPr>
        <w:t xml:space="preserve"> </w:t>
      </w:r>
      <w:r w:rsidRPr="00DE49DD">
        <w:rPr>
          <w:color w:val="0070C0"/>
          <w:lang w:val="sr-Cyrl-BA"/>
        </w:rPr>
        <w:t>radno</w:t>
      </w:r>
      <w:r w:rsidR="00A81CBF" w:rsidRPr="00DE49DD">
        <w:rPr>
          <w:color w:val="0070C0"/>
          <w:lang w:val="sr-Cyrl-BA"/>
        </w:rPr>
        <w:t xml:space="preserve"> </w:t>
      </w:r>
      <w:r w:rsidRPr="00DE49DD">
        <w:rPr>
          <w:color w:val="0070C0"/>
          <w:lang w:val="sr-Cyrl-BA"/>
        </w:rPr>
        <w:t>vrijeme</w:t>
      </w:r>
      <w:r w:rsidR="00A81CBF" w:rsidRPr="00DE49DD">
        <w:rPr>
          <w:color w:val="0070C0"/>
          <w:lang w:val="sr-Cyrl-BA"/>
        </w:rPr>
        <w:t xml:space="preserve">, </w:t>
      </w:r>
      <w:r w:rsidRPr="00DE49DD">
        <w:rPr>
          <w:color w:val="0070C0"/>
          <w:lang w:val="sr-Cyrl-BA"/>
        </w:rPr>
        <w:t>cjenovnik</w:t>
      </w:r>
      <w:r w:rsidR="00201009" w:rsidRPr="00DE49DD">
        <w:rPr>
          <w:color w:val="0070C0"/>
          <w:lang w:val="bs-Latn-BA"/>
        </w:rPr>
        <w:t>e</w:t>
      </w:r>
      <w:r w:rsidR="00A81CBF" w:rsidRPr="00DE49DD">
        <w:rPr>
          <w:color w:val="0070C0"/>
          <w:lang w:val="sr-Cyrl-BA"/>
        </w:rPr>
        <w:t xml:space="preserve"> </w:t>
      </w:r>
      <w:r w:rsidRPr="00DE49DD">
        <w:rPr>
          <w:color w:val="0070C0"/>
          <w:lang w:val="sr-Cyrl-BA"/>
        </w:rPr>
        <w:t>i</w:t>
      </w:r>
      <w:r w:rsidR="00A81CBF" w:rsidRPr="00DE49DD">
        <w:rPr>
          <w:color w:val="0070C0"/>
          <w:lang w:val="sr-Cyrl-BA"/>
        </w:rPr>
        <w:t xml:space="preserve"> </w:t>
      </w:r>
      <w:r w:rsidRPr="00DE49DD">
        <w:rPr>
          <w:color w:val="0070C0"/>
          <w:lang w:val="sr-Cyrl-BA"/>
        </w:rPr>
        <w:t>dr</w:t>
      </w:r>
      <w:r w:rsidR="00A81CBF" w:rsidRPr="00DE49DD">
        <w:rPr>
          <w:color w:val="0070C0"/>
          <w:lang w:val="sr-Cyrl-BA"/>
        </w:rPr>
        <w:t xml:space="preserve">). </w:t>
      </w:r>
    </w:p>
    <w:p w14:paraId="56ED8264" w14:textId="77777777" w:rsidR="00F46FC9" w:rsidRPr="00DE49DD" w:rsidRDefault="00F46FC9" w:rsidP="006D3BD9">
      <w:pPr>
        <w:pStyle w:val="Podnojestranice"/>
        <w:tabs>
          <w:tab w:val="clear" w:pos="4320"/>
          <w:tab w:val="clear" w:pos="8640"/>
        </w:tabs>
        <w:ind w:left="-426" w:right="43"/>
        <w:jc w:val="both"/>
        <w:rPr>
          <w:color w:val="0070C0"/>
          <w:lang w:val="bs-Latn-BA"/>
        </w:rPr>
      </w:pPr>
    </w:p>
    <w:p w14:paraId="70B00C31" w14:textId="77777777" w:rsidR="00F46FC9" w:rsidRPr="00DE49DD" w:rsidRDefault="00F46FC9" w:rsidP="006D3BD9">
      <w:pPr>
        <w:pStyle w:val="Podnojestranice"/>
        <w:tabs>
          <w:tab w:val="clear" w:pos="4320"/>
          <w:tab w:val="clear" w:pos="8640"/>
        </w:tabs>
        <w:ind w:left="-567" w:right="43"/>
        <w:jc w:val="both"/>
        <w:rPr>
          <w:color w:val="0070C0"/>
          <w:lang w:val="sr-Cyrl-CS"/>
        </w:rPr>
      </w:pPr>
      <w:r w:rsidRPr="00DE49DD">
        <w:rPr>
          <w:color w:val="0070C0"/>
          <w:lang w:val="sr-Cyrl-CS"/>
        </w:rPr>
        <w:t xml:space="preserve">Prema MRS 1: </w:t>
      </w:r>
      <w:r w:rsidRPr="00DE49DD">
        <w:rPr>
          <w:i/>
          <w:color w:val="0070C0"/>
          <w:lang w:val="sr-Cyrl-CS"/>
        </w:rPr>
        <w:t>Prezentacija finansijskih izvještaja</w:t>
      </w:r>
      <w:r w:rsidRPr="00DE49DD">
        <w:rPr>
          <w:color w:val="0070C0"/>
          <w:lang w:val="sr-Cyrl-CS"/>
        </w:rPr>
        <w:t xml:space="preserve">  menadžment preduzeća kod pripreme finansijskih izvještaja treba da procjeni sposobnost preduzeća za nastavkom stalnog poslovanja. Finansijske izvještaje treba pripremiti na bazi načela „</w:t>
      </w:r>
      <w:r w:rsidRPr="00DE49DD">
        <w:rPr>
          <w:i/>
          <w:color w:val="0070C0"/>
          <w:lang w:val="sr-Cyrl-CS"/>
        </w:rPr>
        <w:t>stalnosti poslovanja</w:t>
      </w:r>
      <w:r w:rsidRPr="00DE49DD">
        <w:rPr>
          <w:color w:val="0070C0"/>
          <w:lang w:val="sr-Cyrl-CS"/>
        </w:rPr>
        <w:t>“, osim ako menadžment ne namjerava da likvidira pravno lice, ili da prestane da posluje, odnosno ako nema drugu realnu alternativu nego da to uradi. Kada je menadžment, prilikom procjenjivanja, svjestan značajne neizvjesnosti koja se odnosi na događaje ili uslove koji mogu izazvati značajnu sumnju u sposobnost pravnog lica da nastavi da posluje po načelu stalnosti poslovanja, ove neizvjesnosti treba objaviti. Kada finansijski izvještaji nisu sastavljeni prema načelu stalnosti poslovanja, tu činjenicu treba objaviti zajedno sa osnovom na kojoj su finansijski izvještaji sastavljeni i navođenjem razloga zašto pravno lice smatra da neće nastaviti da posluje na bazi ovog načela.</w:t>
      </w:r>
    </w:p>
    <w:p w14:paraId="2CD0BA26" w14:textId="77777777" w:rsidR="00C90054" w:rsidRPr="00DE49DD" w:rsidRDefault="00C90054" w:rsidP="006D3BD9">
      <w:pPr>
        <w:pStyle w:val="Podnojestranice"/>
        <w:tabs>
          <w:tab w:val="clear" w:pos="4320"/>
          <w:tab w:val="clear" w:pos="8640"/>
        </w:tabs>
        <w:ind w:left="-567" w:right="43"/>
        <w:jc w:val="both"/>
        <w:rPr>
          <w:color w:val="0070C0"/>
          <w:lang w:val="bs-Latn-BA"/>
        </w:rPr>
      </w:pPr>
    </w:p>
    <w:p w14:paraId="5E821181" w14:textId="77777777" w:rsidR="00F46FC9" w:rsidRPr="00DE49DD" w:rsidRDefault="00F46FC9" w:rsidP="006D3BD9">
      <w:pPr>
        <w:pStyle w:val="Podnojestranice"/>
        <w:tabs>
          <w:tab w:val="clear" w:pos="4320"/>
          <w:tab w:val="clear" w:pos="8640"/>
        </w:tabs>
        <w:ind w:left="-567" w:right="43"/>
        <w:jc w:val="both"/>
        <w:rPr>
          <w:color w:val="0070C0"/>
          <w:lang w:val="sr-Cyrl-CS"/>
        </w:rPr>
      </w:pPr>
      <w:r w:rsidRPr="00DE49DD">
        <w:rPr>
          <w:color w:val="0070C0"/>
          <w:lang w:val="sr-Cyrl-CS"/>
        </w:rPr>
        <w:t xml:space="preserve">U procjenjivanju da li je pretpostavka stalnosti poslovanja odgovarajuća, menadžment uzima u obzir sve raspoložive informacije o budućnosti, tj. najmanje dvanaest mjeseci od dana bilansa stanja, s tim da taj period može biti i duži. Stepen razmatranja zavisi od činjenica u svakom pojedinačnom slučaju. Kada pravno lice ima dugu istoriju profitabilnog poslovanja i otvoren pristup finansijskim resursima, zaključak da je načelo stalnosti poslovanja primjereno može se postići i bez detaljne analize. U drugim slučajevima, menadžment treba da razmotri širok spektar faktora koji se odnose na sadašnju i očekivanu profitabilnost, </w:t>
      </w:r>
      <w:r w:rsidRPr="00DE49DD">
        <w:rPr>
          <w:color w:val="0070C0"/>
          <w:lang w:val="sr-Cyrl-CS"/>
        </w:rPr>
        <w:lastRenderedPageBreak/>
        <w:t>rasporede otplate duga i potencijalne izvore zamjene finansiranja, prije nego što zaključi da je primjena načela stalnosti poslovanja primjerena.</w:t>
      </w:r>
    </w:p>
    <w:p w14:paraId="3EE66990" w14:textId="77777777" w:rsidR="00F46FC9" w:rsidRPr="00DE49DD" w:rsidRDefault="00F46FC9" w:rsidP="006D3BD9">
      <w:pPr>
        <w:ind w:left="-567" w:right="43"/>
        <w:jc w:val="both"/>
        <w:rPr>
          <w:color w:val="0070C0"/>
          <w:lang w:val="sr-Latn-RS"/>
        </w:rPr>
      </w:pPr>
    </w:p>
    <w:p w14:paraId="15E8ADD5" w14:textId="33AA5FD4" w:rsidR="002A7D48" w:rsidRPr="00DE49DD" w:rsidRDefault="002A7D48" w:rsidP="006D3BD9">
      <w:pPr>
        <w:ind w:left="-567" w:right="43"/>
        <w:jc w:val="both"/>
        <w:rPr>
          <w:color w:val="0070C0"/>
          <w:lang w:val="sr-Latn-RS"/>
        </w:rPr>
      </w:pPr>
      <w:r w:rsidRPr="00DE49DD">
        <w:rPr>
          <w:color w:val="0070C0"/>
          <w:lang w:val="sr-Latn-RS"/>
        </w:rPr>
        <w:t>Pred upravom Društva je obaveza procjene stalnosti poslovanja imajući u vidu nenaplativost potraživanja, značajnost dospjelih obaveza i opterećenost</w:t>
      </w:r>
      <w:r w:rsidR="00134B31" w:rsidRPr="00DE49DD">
        <w:rPr>
          <w:color w:val="0070C0"/>
          <w:lang w:val="sr-Latn-RS"/>
        </w:rPr>
        <w:t xml:space="preserve"> </w:t>
      </w:r>
      <w:r w:rsidRPr="00DE49DD">
        <w:rPr>
          <w:color w:val="0070C0"/>
          <w:lang w:val="sr-Latn-RS"/>
        </w:rPr>
        <w:t>imovine založnim pravima – hipotekama.</w:t>
      </w:r>
    </w:p>
    <w:p w14:paraId="10D7A3D3" w14:textId="77777777" w:rsidR="002A7D48" w:rsidRPr="00DE49DD" w:rsidRDefault="002A7D48" w:rsidP="006D3BD9">
      <w:pPr>
        <w:ind w:left="-567" w:right="43"/>
        <w:jc w:val="both"/>
        <w:rPr>
          <w:color w:val="0070C0"/>
          <w:lang w:val="sr-Latn-RS"/>
        </w:rPr>
      </w:pPr>
    </w:p>
    <w:p w14:paraId="286CA224" w14:textId="77777777" w:rsidR="00F46FC9" w:rsidRPr="00DE49DD" w:rsidRDefault="00F46FC9" w:rsidP="006D3BD9">
      <w:pPr>
        <w:pStyle w:val="Podnojestranice"/>
        <w:tabs>
          <w:tab w:val="left" w:pos="720"/>
        </w:tabs>
        <w:ind w:left="-567" w:right="43"/>
        <w:jc w:val="both"/>
        <w:rPr>
          <w:color w:val="0070C0"/>
          <w:lang w:val="bs-Cyrl-BA"/>
        </w:rPr>
      </w:pPr>
      <w:r w:rsidRPr="00DE49DD">
        <w:rPr>
          <w:color w:val="0070C0"/>
          <w:lang w:val="sr-Cyrl-CS"/>
        </w:rPr>
        <w:t xml:space="preserve">Finansijski izveštaji koji su bili predmet revizije sastavljeni su uz predpostavku da će </w:t>
      </w:r>
      <w:r w:rsidRPr="00DE49DD">
        <w:rPr>
          <w:color w:val="0070C0"/>
          <w:lang w:val="bs-Cyrl-BA"/>
        </w:rPr>
        <w:t>Društvo</w:t>
      </w:r>
      <w:r w:rsidRPr="00DE49DD">
        <w:rPr>
          <w:color w:val="0070C0"/>
          <w:lang w:val="sr-Cyrl-CS"/>
        </w:rPr>
        <w:t xml:space="preserve"> nastaviti poslovati vremenski (razumno) neograničeno. </w:t>
      </w:r>
      <w:r w:rsidRPr="00DE49DD">
        <w:rPr>
          <w:color w:val="0070C0"/>
          <w:lang w:val="bs-Cyrl-BA"/>
        </w:rPr>
        <w:t>U prethodnom periodu od osnivanja  kao samostalnog privrednog subjekta statusna rješenja i računovodstvene evidencije usklađivali su se prema konkretnim potrebama u skladu sa izmjenjenim sistemskim rješenjima. U tom smislu, kako je u Napomenama u ovom Izvještaju istaknuto vršena su evidentiranja osnovnog kapitala Društva i njihov upis kod nadležnog registracionog suda.</w:t>
      </w:r>
    </w:p>
    <w:p w14:paraId="6A94F6F9" w14:textId="77777777" w:rsidR="00F46FC9" w:rsidRPr="00C77F09" w:rsidRDefault="00F46FC9" w:rsidP="006D3BD9">
      <w:pPr>
        <w:pStyle w:val="Podnojestranice"/>
        <w:tabs>
          <w:tab w:val="left" w:pos="720"/>
        </w:tabs>
        <w:ind w:right="43"/>
        <w:jc w:val="both"/>
        <w:rPr>
          <w:lang w:val="bs-Cyrl-BA"/>
        </w:rPr>
      </w:pPr>
    </w:p>
    <w:p w14:paraId="6FD39BA0" w14:textId="7BCC1517" w:rsidR="00F46FC9" w:rsidRPr="00A85E08" w:rsidRDefault="00F46FC9" w:rsidP="006D3BD9">
      <w:pPr>
        <w:pStyle w:val="Podnojestranice"/>
        <w:tabs>
          <w:tab w:val="clear" w:pos="8640"/>
          <w:tab w:val="left" w:pos="720"/>
        </w:tabs>
        <w:ind w:left="-567" w:right="43"/>
        <w:jc w:val="both"/>
        <w:rPr>
          <w:color w:val="0070C0"/>
          <w:lang w:val="bs-Latn-BA"/>
        </w:rPr>
      </w:pPr>
      <w:r w:rsidRPr="00A85E08">
        <w:rPr>
          <w:color w:val="0070C0"/>
          <w:lang w:val="bs-Cyrl-BA"/>
        </w:rPr>
        <w:t>Društvo</w:t>
      </w:r>
      <w:r w:rsidRPr="00A85E08">
        <w:rPr>
          <w:color w:val="0070C0"/>
          <w:lang w:val="sr-Cyrl-CS"/>
        </w:rPr>
        <w:t xml:space="preserve"> je iskazao </w:t>
      </w:r>
      <w:r w:rsidRPr="00A85E08">
        <w:rPr>
          <w:color w:val="0070C0"/>
          <w:lang w:val="sr-Cyrl-BA"/>
        </w:rPr>
        <w:t>pozitivan</w:t>
      </w:r>
      <w:r w:rsidRPr="00A85E08">
        <w:rPr>
          <w:color w:val="0070C0"/>
          <w:lang w:val="sr-Cyrl-CS"/>
        </w:rPr>
        <w:t xml:space="preserve"> finansijski rezultat</w:t>
      </w:r>
      <w:r w:rsidR="002A7D48" w:rsidRPr="00A85E08">
        <w:rPr>
          <w:color w:val="0070C0"/>
          <w:lang w:val="sr-Latn-RS"/>
        </w:rPr>
        <w:t xml:space="preserve"> u tekućem </w:t>
      </w:r>
      <w:r w:rsidRPr="00A85E08">
        <w:rPr>
          <w:color w:val="0070C0"/>
          <w:lang w:val="bs-Cyrl-BA"/>
        </w:rPr>
        <w:t xml:space="preserve"> kao i u prethodnom periodu. U Bilansu stanja iskazan</w:t>
      </w:r>
      <w:r w:rsidR="00A85E08" w:rsidRPr="00A85E08">
        <w:rPr>
          <w:color w:val="0070C0"/>
          <w:lang w:val="sr-Latn-RS"/>
        </w:rPr>
        <w:t xml:space="preserve"> je</w:t>
      </w:r>
      <w:r w:rsidRPr="00A85E08">
        <w:rPr>
          <w:color w:val="0070C0"/>
          <w:lang w:val="bs-Cyrl-BA"/>
        </w:rPr>
        <w:t xml:space="preserve"> gubitak</w:t>
      </w:r>
      <w:r w:rsidR="00A85E08" w:rsidRPr="00A85E08">
        <w:rPr>
          <w:color w:val="0070C0"/>
          <w:lang w:val="sr-Latn-RS"/>
        </w:rPr>
        <w:t xml:space="preserve"> ranijih godina u iznosu od 1.856.672 KM</w:t>
      </w:r>
      <w:r w:rsidR="002A7D48" w:rsidRPr="00A85E08">
        <w:rPr>
          <w:color w:val="0070C0"/>
          <w:lang w:val="sr-Latn-RS"/>
        </w:rPr>
        <w:t xml:space="preserve"> u tekućem periodu,</w:t>
      </w:r>
      <w:r w:rsidRPr="00A85E08">
        <w:rPr>
          <w:color w:val="0070C0"/>
          <w:lang w:val="sr-Cyrl-CS"/>
        </w:rPr>
        <w:t xml:space="preserve"> </w:t>
      </w:r>
      <w:r w:rsidRPr="00A85E08">
        <w:rPr>
          <w:color w:val="0070C0"/>
          <w:lang w:val="bs-Cyrl-BA"/>
        </w:rPr>
        <w:t xml:space="preserve">i </w:t>
      </w:r>
      <w:r w:rsidR="006355B8" w:rsidRPr="00A85E08">
        <w:rPr>
          <w:color w:val="0070C0"/>
          <w:lang w:val="bs-Latn-BA"/>
        </w:rPr>
        <w:t>ima</w:t>
      </w:r>
      <w:r w:rsidRPr="00A85E08">
        <w:rPr>
          <w:color w:val="0070C0"/>
          <w:lang w:val="bs-Cyrl-BA"/>
        </w:rPr>
        <w:t xml:space="preserve"> izdvojene zakonske rezerve</w:t>
      </w:r>
      <w:r w:rsidR="002A7D48" w:rsidRPr="00A85E08">
        <w:rPr>
          <w:color w:val="0070C0"/>
          <w:lang w:val="sr-Latn-RS"/>
        </w:rPr>
        <w:t xml:space="preserve"> koje su manje od </w:t>
      </w:r>
      <w:r w:rsidRPr="00A85E08">
        <w:rPr>
          <w:color w:val="0070C0"/>
          <w:lang w:val="bs-Cyrl-BA"/>
        </w:rPr>
        <w:t xml:space="preserve">10% </w:t>
      </w:r>
      <w:r w:rsidR="002A7D48" w:rsidRPr="00A85E08">
        <w:rPr>
          <w:color w:val="0070C0"/>
          <w:lang w:val="sr-Latn-RS"/>
        </w:rPr>
        <w:t xml:space="preserve">od </w:t>
      </w:r>
      <w:r w:rsidRPr="00A85E08">
        <w:rPr>
          <w:color w:val="0070C0"/>
          <w:lang w:val="bs-Cyrl-BA"/>
        </w:rPr>
        <w:t>osnovnog kapitala</w:t>
      </w:r>
      <w:r w:rsidR="006355B8" w:rsidRPr="00A85E08">
        <w:rPr>
          <w:color w:val="0070C0"/>
          <w:lang w:val="bs-Latn-BA"/>
        </w:rPr>
        <w:t xml:space="preserve">. </w:t>
      </w:r>
      <w:r w:rsidRPr="00A85E08">
        <w:rPr>
          <w:color w:val="0070C0"/>
          <w:lang w:val="sr-Cyrl-CS"/>
        </w:rPr>
        <w:t xml:space="preserve"> </w:t>
      </w:r>
    </w:p>
    <w:p w14:paraId="24063BEB" w14:textId="77777777" w:rsidR="00F12EEA" w:rsidRPr="00C77F09" w:rsidRDefault="00F12EEA" w:rsidP="006D3BD9">
      <w:pPr>
        <w:pStyle w:val="Podnojestranice"/>
        <w:tabs>
          <w:tab w:val="clear" w:pos="8640"/>
          <w:tab w:val="left" w:pos="720"/>
        </w:tabs>
        <w:ind w:left="-567" w:right="43"/>
        <w:jc w:val="both"/>
        <w:rPr>
          <w:lang w:val="bs-Latn-BA"/>
        </w:rPr>
      </w:pPr>
    </w:p>
    <w:p w14:paraId="1E356457" w14:textId="77777777" w:rsidR="00F46FC9" w:rsidRPr="00A85E08" w:rsidRDefault="00F46FC9" w:rsidP="006D3BD9">
      <w:pPr>
        <w:pStyle w:val="Podnojestranice"/>
        <w:tabs>
          <w:tab w:val="clear" w:pos="8640"/>
          <w:tab w:val="left" w:pos="720"/>
        </w:tabs>
        <w:ind w:left="-567" w:right="43"/>
        <w:jc w:val="both"/>
        <w:rPr>
          <w:color w:val="0070C0"/>
          <w:lang w:val="sr-Cyrl-CS"/>
        </w:rPr>
      </w:pPr>
      <w:r w:rsidRPr="00A85E08">
        <w:rPr>
          <w:color w:val="0070C0"/>
          <w:lang w:val="sr-Cyrl-CS"/>
        </w:rPr>
        <w:t>Zaokruženost i uhodanost izvođenja osnovne d</w:t>
      </w:r>
      <w:r w:rsidRPr="00A85E08">
        <w:rPr>
          <w:color w:val="0070C0"/>
          <w:lang w:val="sr-Cyrl-BA"/>
        </w:rPr>
        <w:t>j</w:t>
      </w:r>
      <w:r w:rsidRPr="00A85E08">
        <w:rPr>
          <w:color w:val="0070C0"/>
          <w:lang w:val="sr-Cyrl-CS"/>
        </w:rPr>
        <w:t xml:space="preserve">elatnosti </w:t>
      </w:r>
      <w:r w:rsidRPr="00A85E08">
        <w:rPr>
          <w:color w:val="0070C0"/>
          <w:lang w:val="bs-Cyrl-BA"/>
        </w:rPr>
        <w:t>Društva</w:t>
      </w:r>
      <w:r w:rsidRPr="00A85E08">
        <w:rPr>
          <w:color w:val="0070C0"/>
          <w:lang w:val="sr-Cyrl-CS"/>
        </w:rPr>
        <w:t>, te sama njena priroda predstavlja značajne eksterne uticaje</w:t>
      </w:r>
      <w:r w:rsidR="006355B8" w:rsidRPr="00A85E08">
        <w:rPr>
          <w:color w:val="0070C0"/>
          <w:lang w:val="bs-Latn-BA"/>
        </w:rPr>
        <w:t xml:space="preserve"> i </w:t>
      </w:r>
      <w:r w:rsidRPr="00A85E08">
        <w:rPr>
          <w:color w:val="0070C0"/>
          <w:lang w:val="sr-Cyrl-CS"/>
        </w:rPr>
        <w:t xml:space="preserve">daje realnost predpostavci o sposobnosti </w:t>
      </w:r>
      <w:r w:rsidRPr="00A85E08">
        <w:rPr>
          <w:color w:val="0070C0"/>
          <w:lang w:val="bs-Cyrl-BA"/>
        </w:rPr>
        <w:t>Društva</w:t>
      </w:r>
      <w:r w:rsidRPr="00A85E08">
        <w:rPr>
          <w:color w:val="0070C0"/>
          <w:lang w:val="sr-Cyrl-CS"/>
        </w:rPr>
        <w:t xml:space="preserve"> da nastavi poslovati vremenski neograničeno.</w:t>
      </w:r>
    </w:p>
    <w:p w14:paraId="01571967" w14:textId="77777777" w:rsidR="00B23006" w:rsidRPr="00A85E08" w:rsidRDefault="00B23006" w:rsidP="006D3BD9">
      <w:pPr>
        <w:pStyle w:val="Podnojestranice"/>
        <w:tabs>
          <w:tab w:val="clear" w:pos="8640"/>
          <w:tab w:val="left" w:pos="720"/>
        </w:tabs>
        <w:ind w:left="-567" w:right="43"/>
        <w:jc w:val="both"/>
        <w:rPr>
          <w:color w:val="0070C0"/>
          <w:lang w:val="bs-Latn-BA"/>
        </w:rPr>
      </w:pPr>
    </w:p>
    <w:p w14:paraId="057635F3" w14:textId="48529E93" w:rsidR="00F12EEA" w:rsidRPr="00A85E08" w:rsidRDefault="00F46FC9" w:rsidP="006D3BD9">
      <w:pPr>
        <w:pStyle w:val="Podnojestranice"/>
        <w:tabs>
          <w:tab w:val="clear" w:pos="8640"/>
          <w:tab w:val="left" w:pos="720"/>
        </w:tabs>
        <w:ind w:left="-567" w:right="43"/>
        <w:jc w:val="both"/>
        <w:rPr>
          <w:color w:val="0070C0"/>
          <w:lang w:val="bs-Latn-BA"/>
        </w:rPr>
      </w:pPr>
      <w:r w:rsidRPr="00A85E08">
        <w:rPr>
          <w:color w:val="0070C0"/>
          <w:lang w:val="sr-Cyrl-CS"/>
        </w:rPr>
        <w:t xml:space="preserve">Planovi koje je Uprava </w:t>
      </w:r>
      <w:r w:rsidRPr="00A85E08">
        <w:rPr>
          <w:color w:val="0070C0"/>
          <w:lang w:val="bs-Cyrl-BA"/>
        </w:rPr>
        <w:t>Društva</w:t>
      </w:r>
      <w:r w:rsidRPr="00A85E08">
        <w:rPr>
          <w:color w:val="0070C0"/>
          <w:lang w:val="sr-Cyrl-CS"/>
        </w:rPr>
        <w:t xml:space="preserve"> predstavila u postupku revizije, takođe, ukazuju na ispravnost ove predpostavke, posebno činjenica da u toku </w:t>
      </w:r>
      <w:r w:rsidR="00C95712" w:rsidRPr="00A85E08">
        <w:rPr>
          <w:color w:val="0070C0"/>
          <w:lang w:val="bs-Latn-BA"/>
        </w:rPr>
        <w:t>202</w:t>
      </w:r>
      <w:r w:rsidR="00A85E08" w:rsidRPr="00A85E08">
        <w:rPr>
          <w:color w:val="0070C0"/>
          <w:lang w:val="bs-Latn-BA"/>
        </w:rPr>
        <w:t>5</w:t>
      </w:r>
      <w:r w:rsidR="00C95712" w:rsidRPr="00A85E08">
        <w:rPr>
          <w:color w:val="0070C0"/>
          <w:lang w:val="bs-Latn-BA"/>
        </w:rPr>
        <w:t>.</w:t>
      </w:r>
      <w:r w:rsidRPr="00A85E08">
        <w:rPr>
          <w:color w:val="0070C0"/>
          <w:lang w:val="sr-Cyrl-CS"/>
        </w:rPr>
        <w:t xml:space="preserve"> godine u kojoj je vršena revizija sa stanjem na dan 31.12.20</w:t>
      </w:r>
      <w:r w:rsidR="00C95712" w:rsidRPr="00A85E08">
        <w:rPr>
          <w:color w:val="0070C0"/>
          <w:lang w:val="bs-Latn-BA"/>
        </w:rPr>
        <w:t>2</w:t>
      </w:r>
      <w:r w:rsidR="00A85E08" w:rsidRPr="00A85E08">
        <w:rPr>
          <w:color w:val="0070C0"/>
          <w:lang w:val="bs-Latn-BA"/>
        </w:rPr>
        <w:t>5</w:t>
      </w:r>
      <w:r w:rsidRPr="00A85E08">
        <w:rPr>
          <w:color w:val="0070C0"/>
          <w:lang w:val="sr-Cyrl-CS"/>
        </w:rPr>
        <w:t xml:space="preserve">. godine </w:t>
      </w:r>
      <w:r w:rsidRPr="00A85E08">
        <w:rPr>
          <w:color w:val="0070C0"/>
          <w:lang w:val="bs-Cyrl-BA"/>
        </w:rPr>
        <w:t xml:space="preserve">iskazana tendencija ostvarivanja </w:t>
      </w:r>
      <w:r w:rsidRPr="00A85E08">
        <w:rPr>
          <w:color w:val="0070C0"/>
          <w:lang w:val="sr-Cyrl-CS"/>
        </w:rPr>
        <w:t>kontinuiteta u pogledu iskazivanja pozitivnih rezultata poslovanja</w:t>
      </w:r>
      <w:r w:rsidR="00C95712" w:rsidRPr="00A85E08">
        <w:rPr>
          <w:color w:val="0070C0"/>
          <w:lang w:val="bs-Latn-BA"/>
        </w:rPr>
        <w:t>, uz uticaje već navedenih eksternih ograničenja poslovanja</w:t>
      </w:r>
      <w:r w:rsidRPr="00A85E08">
        <w:rPr>
          <w:color w:val="0070C0"/>
          <w:lang w:val="sr-Cyrl-CS"/>
        </w:rPr>
        <w:t xml:space="preserve">. </w:t>
      </w:r>
    </w:p>
    <w:p w14:paraId="6BEBD010" w14:textId="77777777" w:rsidR="00E55D69" w:rsidRPr="00C77F09" w:rsidRDefault="00E55D69" w:rsidP="004C15B4">
      <w:pPr>
        <w:ind w:right="43"/>
        <w:rPr>
          <w:b/>
          <w:i/>
          <w:lang w:val="bs-Latn-BA"/>
        </w:rPr>
      </w:pPr>
    </w:p>
    <w:p w14:paraId="609ECB03" w14:textId="77777777" w:rsidR="00AF37C4" w:rsidRPr="00DE49DD" w:rsidRDefault="00AF37C4" w:rsidP="006D3BD9">
      <w:pPr>
        <w:ind w:left="720" w:right="43"/>
        <w:jc w:val="both"/>
        <w:rPr>
          <w:b/>
          <w:i/>
          <w:color w:val="0070C0"/>
          <w:sz w:val="28"/>
          <w:szCs w:val="28"/>
          <w:lang w:val="sr-Cyrl-CS"/>
        </w:rPr>
      </w:pPr>
      <w:r w:rsidRPr="00DE49DD">
        <w:rPr>
          <w:bCs/>
          <w:iCs/>
          <w:color w:val="0070C0"/>
          <w:lang w:val="bs-Latn-BA"/>
        </w:rPr>
        <w:t xml:space="preserve">   </w:t>
      </w:r>
      <w:r w:rsidRPr="00DE49DD">
        <w:rPr>
          <w:b/>
          <w:i/>
          <w:color w:val="0070C0"/>
          <w:sz w:val="28"/>
          <w:szCs w:val="28"/>
          <w:lang w:val="bs-Latn-BA"/>
        </w:rPr>
        <w:t>8</w:t>
      </w:r>
      <w:r w:rsidRPr="00DE49DD">
        <w:rPr>
          <w:b/>
          <w:i/>
          <w:color w:val="0070C0"/>
          <w:sz w:val="28"/>
          <w:szCs w:val="28"/>
          <w:lang w:val="sr-Cyrl-CS"/>
        </w:rPr>
        <w:t>.</w:t>
      </w:r>
      <w:r w:rsidRPr="00DE49DD">
        <w:rPr>
          <w:b/>
          <w:i/>
          <w:color w:val="0070C0"/>
          <w:sz w:val="28"/>
          <w:szCs w:val="28"/>
          <w:lang w:val="bs-Latn-BA"/>
        </w:rPr>
        <w:t>9</w:t>
      </w:r>
      <w:r w:rsidRPr="00DE49DD">
        <w:rPr>
          <w:b/>
          <w:i/>
          <w:color w:val="0070C0"/>
          <w:sz w:val="28"/>
          <w:szCs w:val="28"/>
          <w:lang w:val="sr-Cyrl-CS"/>
        </w:rPr>
        <w:t xml:space="preserve">. Pravična (fer) vrijednost </w:t>
      </w:r>
    </w:p>
    <w:p w14:paraId="46DF23F1" w14:textId="77777777" w:rsidR="00AF37C4" w:rsidRPr="00DE49DD" w:rsidRDefault="00AF37C4" w:rsidP="006D3BD9">
      <w:pPr>
        <w:ind w:right="43"/>
        <w:jc w:val="both"/>
        <w:rPr>
          <w:color w:val="0070C0"/>
          <w:lang w:val="sr-Cyrl-CS"/>
        </w:rPr>
      </w:pPr>
    </w:p>
    <w:p w14:paraId="7972C1A5" w14:textId="77777777" w:rsidR="00AF37C4" w:rsidRPr="00DE49DD" w:rsidRDefault="00AF37C4" w:rsidP="006D3BD9">
      <w:pPr>
        <w:ind w:left="-567" w:right="43"/>
        <w:jc w:val="both"/>
        <w:rPr>
          <w:b/>
          <w:i/>
          <w:color w:val="0070C0"/>
          <w:lang w:val="sr-Cyrl-CS"/>
        </w:rPr>
      </w:pPr>
      <w:r w:rsidRPr="00DE49DD">
        <w:rPr>
          <w:color w:val="0070C0"/>
          <w:lang w:val="sr-Cyrl-CS"/>
        </w:rPr>
        <w:t xml:space="preserve">Poslovnom politikom Društva potrebno je definisati potrebu i način objelodanjivanja informacija o pravičnoj vrijednosti onih sredstava i obaveza za koje postoje zvanične tržišne informacije i u slučajevima kada se pravična vrijednost značajno razlikuje od knjigovodstvene vrijednosti. Pravična vrijednost za ove potrebe se definiše kao vrijednost po kojoj se sredstvo može realizovati, ili obaveza izmiriti, na dobrovoljnoj bazi između subjekata koji su upoznati sa stanjem tih sredstava. odnosno obaveza. </w:t>
      </w:r>
      <w:r w:rsidRPr="00DE49DD">
        <w:rPr>
          <w:b/>
          <w:i/>
          <w:color w:val="0070C0"/>
          <w:lang w:val="sr-Cyrl-CS"/>
        </w:rPr>
        <w:t>Ne postoji dovoljno tržišno iskustvo, stabilnost i likvidnost u uslovima kupoprodaje finansijskih instrumenata</w:t>
      </w:r>
      <w:r w:rsidRPr="00DE49DD">
        <w:rPr>
          <w:b/>
          <w:i/>
          <w:color w:val="0070C0"/>
          <w:lang w:val="bs-Latn-BA"/>
        </w:rPr>
        <w:t xml:space="preserve"> i fiksne imovine</w:t>
      </w:r>
      <w:r w:rsidRPr="00DE49DD">
        <w:rPr>
          <w:b/>
          <w:i/>
          <w:color w:val="0070C0"/>
          <w:lang w:val="sr-Cyrl-CS"/>
        </w:rPr>
        <w:t xml:space="preserve"> pošto zvanične tržišne informacije nisu u svakom trenutku raspoložive. Shodno tome, u takvom okruženju nije moguće pouzdano utvrditi pravičnu vrijednost. Po mišljenju rukovodstva Društva, što je navedeno i u pismu o prezentaciji, iznosi u finansijskim izvještajima odražavaju pravičnu vrijednost koja je u datim okolnostima najvjerodostojnija i najkorisnija za potrebe izvještavanja.</w:t>
      </w:r>
    </w:p>
    <w:p w14:paraId="09B4278A" w14:textId="77777777" w:rsidR="00C47ABD" w:rsidRDefault="00C47ABD" w:rsidP="006D3BD9">
      <w:pPr>
        <w:ind w:right="43"/>
        <w:jc w:val="both"/>
        <w:rPr>
          <w:lang w:val="sr-Latn-RS"/>
        </w:rPr>
      </w:pPr>
    </w:p>
    <w:p w14:paraId="393B7A58" w14:textId="77777777" w:rsidR="00E55D69" w:rsidRPr="00E55D69" w:rsidRDefault="00E55D69" w:rsidP="006D3BD9">
      <w:pPr>
        <w:ind w:right="43"/>
        <w:jc w:val="both"/>
        <w:rPr>
          <w:lang w:val="sr-Latn-RS"/>
        </w:rPr>
      </w:pPr>
    </w:p>
    <w:p w14:paraId="5F5D8A0F" w14:textId="77777777" w:rsidR="00AF37C4" w:rsidRPr="00DE49DD" w:rsidRDefault="00AF37C4" w:rsidP="006D3BD9">
      <w:pPr>
        <w:ind w:left="720" w:right="43"/>
        <w:jc w:val="both"/>
        <w:rPr>
          <w:b/>
          <w:i/>
          <w:color w:val="0070C0"/>
          <w:sz w:val="28"/>
          <w:szCs w:val="28"/>
          <w:lang w:val="sr-Cyrl-CS"/>
        </w:rPr>
      </w:pPr>
      <w:r w:rsidRPr="00DE49DD">
        <w:rPr>
          <w:b/>
          <w:i/>
          <w:color w:val="0070C0"/>
          <w:sz w:val="28"/>
          <w:szCs w:val="28"/>
          <w:lang w:val="bs-Latn-BA"/>
        </w:rPr>
        <w:t>8</w:t>
      </w:r>
      <w:r w:rsidRPr="00DE49DD">
        <w:rPr>
          <w:b/>
          <w:i/>
          <w:color w:val="0070C0"/>
          <w:sz w:val="28"/>
          <w:szCs w:val="28"/>
          <w:lang w:val="sr-Cyrl-CS"/>
        </w:rPr>
        <w:t>.</w:t>
      </w:r>
      <w:r w:rsidRPr="00DE49DD">
        <w:rPr>
          <w:b/>
          <w:i/>
          <w:color w:val="0070C0"/>
          <w:sz w:val="28"/>
          <w:szCs w:val="28"/>
          <w:lang w:val="bs-Latn-BA"/>
        </w:rPr>
        <w:t>10</w:t>
      </w:r>
      <w:r w:rsidRPr="00DE49DD">
        <w:rPr>
          <w:b/>
          <w:i/>
          <w:color w:val="0070C0"/>
          <w:sz w:val="28"/>
          <w:szCs w:val="28"/>
          <w:lang w:val="sr-Cyrl-CS"/>
        </w:rPr>
        <w:t xml:space="preserve">. </w:t>
      </w:r>
      <w:r w:rsidRPr="00DE49DD">
        <w:rPr>
          <w:b/>
          <w:i/>
          <w:color w:val="0070C0"/>
          <w:sz w:val="28"/>
          <w:szCs w:val="28"/>
          <w:lang w:val="sr-Latn-CS"/>
        </w:rPr>
        <w:t>Zarada na kapital</w:t>
      </w:r>
    </w:p>
    <w:p w14:paraId="228652BE" w14:textId="77777777" w:rsidR="00AF37C4" w:rsidRPr="00DE49DD" w:rsidRDefault="00AF37C4" w:rsidP="006D3BD9">
      <w:pPr>
        <w:ind w:right="43"/>
        <w:jc w:val="both"/>
        <w:rPr>
          <w:color w:val="0070C0"/>
          <w:lang w:val="sr-Latn-CS"/>
        </w:rPr>
      </w:pPr>
    </w:p>
    <w:p w14:paraId="0D4C33C2" w14:textId="3FDF482C" w:rsidR="00AF37C4" w:rsidRPr="00DE49DD" w:rsidRDefault="00AF37C4" w:rsidP="006D3BD9">
      <w:pPr>
        <w:ind w:left="-567" w:right="43"/>
        <w:jc w:val="both"/>
        <w:rPr>
          <w:color w:val="0070C0"/>
          <w:lang w:val="sr-Cyrl-CS"/>
        </w:rPr>
      </w:pPr>
      <w:r w:rsidRPr="00DE49DD">
        <w:rPr>
          <w:color w:val="0070C0"/>
          <w:lang w:val="sr-Cyrl-CS"/>
        </w:rPr>
        <w:t>U tekućem i u prethodn</w:t>
      </w:r>
      <w:r w:rsidRPr="00DE49DD">
        <w:rPr>
          <w:color w:val="0070C0"/>
          <w:lang w:val="sr-Latn-CS"/>
        </w:rPr>
        <w:t>o</w:t>
      </w:r>
      <w:r w:rsidRPr="00DE49DD">
        <w:rPr>
          <w:color w:val="0070C0"/>
          <w:lang w:val="sr-Cyrl-CS"/>
        </w:rPr>
        <w:t>m obračunsk</w:t>
      </w:r>
      <w:r w:rsidRPr="00DE49DD">
        <w:rPr>
          <w:color w:val="0070C0"/>
          <w:lang w:val="sr-Latn-CS"/>
        </w:rPr>
        <w:t>o</w:t>
      </w:r>
      <w:r w:rsidRPr="00DE49DD">
        <w:rPr>
          <w:color w:val="0070C0"/>
          <w:lang w:val="sr-Cyrl-CS"/>
        </w:rPr>
        <w:t>m period</w:t>
      </w:r>
      <w:r w:rsidRPr="00DE49DD">
        <w:rPr>
          <w:color w:val="0070C0"/>
          <w:lang w:val="sr-Latn-CS"/>
        </w:rPr>
        <w:t>u</w:t>
      </w:r>
      <w:r w:rsidRPr="00DE49DD">
        <w:rPr>
          <w:color w:val="0070C0"/>
          <w:lang w:val="sr-Cyrl-CS"/>
        </w:rPr>
        <w:t xml:space="preserve"> ostvarena zarada </w:t>
      </w:r>
      <w:r w:rsidRPr="00DE49DD">
        <w:rPr>
          <w:color w:val="0070C0"/>
          <w:lang w:val="sr-Latn-CS"/>
        </w:rPr>
        <w:t>na kapital</w:t>
      </w:r>
      <w:r w:rsidRPr="00DE49DD">
        <w:rPr>
          <w:color w:val="0070C0"/>
          <w:lang w:val="sr-Cyrl-CS"/>
        </w:rPr>
        <w:t xml:space="preserve"> prikazana je u narednom tabelarnom pregledu:</w:t>
      </w:r>
    </w:p>
    <w:p w14:paraId="73E092ED" w14:textId="77777777" w:rsidR="0008237B" w:rsidRPr="00C77F09" w:rsidRDefault="0008237B" w:rsidP="006D3BD9">
      <w:pPr>
        <w:ind w:left="-567" w:right="43"/>
        <w:jc w:val="both"/>
        <w:rPr>
          <w:lang w:val="sr-Cyrl-CS"/>
        </w:rPr>
      </w:pPr>
    </w:p>
    <w:tbl>
      <w:tblPr>
        <w:tblW w:w="10065" w:type="dxa"/>
        <w:tblInd w:w="-459" w:type="dxa"/>
        <w:tblBorders>
          <w:top w:val="double" w:sz="4" w:space="0" w:color="auto"/>
          <w:bottom w:val="double" w:sz="4" w:space="0" w:color="auto"/>
        </w:tblBorders>
        <w:tblLook w:val="01E0" w:firstRow="1" w:lastRow="1" w:firstColumn="1" w:lastColumn="1" w:noHBand="0" w:noVBand="0"/>
      </w:tblPr>
      <w:tblGrid>
        <w:gridCol w:w="5722"/>
        <w:gridCol w:w="2248"/>
        <w:gridCol w:w="2095"/>
      </w:tblGrid>
      <w:tr w:rsidR="0044327D" w:rsidRPr="0044327D" w14:paraId="3621A98C" w14:textId="18CC6894" w:rsidTr="005F1A9D">
        <w:tc>
          <w:tcPr>
            <w:tcW w:w="5722" w:type="dxa"/>
            <w:tcBorders>
              <w:bottom w:val="single" w:sz="4" w:space="0" w:color="auto"/>
            </w:tcBorders>
            <w:shd w:val="clear" w:color="auto" w:fill="D9E2F3" w:themeFill="accent5" w:themeFillTint="33"/>
            <w:vAlign w:val="center"/>
          </w:tcPr>
          <w:p w14:paraId="3F6A4383" w14:textId="77777777" w:rsidR="0008237B" w:rsidRPr="0044327D" w:rsidRDefault="0008237B" w:rsidP="006D3BD9">
            <w:pPr>
              <w:ind w:right="43"/>
              <w:jc w:val="center"/>
              <w:rPr>
                <w:b/>
                <w:i/>
                <w:color w:val="0070C0"/>
                <w:lang w:val="sr-Cyrl-CS"/>
              </w:rPr>
            </w:pPr>
            <w:r w:rsidRPr="0044327D">
              <w:rPr>
                <w:b/>
                <w:i/>
                <w:color w:val="0070C0"/>
                <w:lang w:val="sr-Cyrl-CS"/>
              </w:rPr>
              <w:t>O  p  i  s</w:t>
            </w:r>
          </w:p>
        </w:tc>
        <w:tc>
          <w:tcPr>
            <w:tcW w:w="2248" w:type="dxa"/>
            <w:tcBorders>
              <w:bottom w:val="single" w:sz="4" w:space="0" w:color="auto"/>
            </w:tcBorders>
            <w:shd w:val="clear" w:color="auto" w:fill="D9E2F3" w:themeFill="accent5" w:themeFillTint="33"/>
          </w:tcPr>
          <w:p w14:paraId="6AACCE9B" w14:textId="25065982" w:rsidR="0008237B" w:rsidRPr="0044327D" w:rsidRDefault="0008237B" w:rsidP="006D3BD9">
            <w:pPr>
              <w:ind w:right="43"/>
              <w:jc w:val="center"/>
              <w:rPr>
                <w:b/>
                <w:i/>
                <w:color w:val="0070C0"/>
                <w:lang w:val="sr-Latn-CS"/>
              </w:rPr>
            </w:pPr>
            <w:r w:rsidRPr="0044327D">
              <w:rPr>
                <w:b/>
                <w:i/>
                <w:color w:val="0070C0"/>
                <w:lang w:val="sr-Latn-CS"/>
              </w:rPr>
              <w:t>202</w:t>
            </w:r>
            <w:r w:rsidR="0044327D" w:rsidRPr="0044327D">
              <w:rPr>
                <w:b/>
                <w:i/>
                <w:color w:val="0070C0"/>
                <w:lang w:val="sr-Latn-CS"/>
              </w:rPr>
              <w:t>5</w:t>
            </w:r>
            <w:r w:rsidRPr="0044327D">
              <w:rPr>
                <w:b/>
                <w:i/>
                <w:color w:val="0070C0"/>
                <w:lang w:val="sr-Latn-CS"/>
              </w:rPr>
              <w:t>.</w:t>
            </w:r>
          </w:p>
          <w:p w14:paraId="027EFE3C" w14:textId="77777777" w:rsidR="0008237B" w:rsidRPr="0044327D" w:rsidRDefault="0008237B" w:rsidP="006D3BD9">
            <w:pPr>
              <w:ind w:right="43"/>
              <w:jc w:val="center"/>
              <w:rPr>
                <w:b/>
                <w:i/>
                <w:color w:val="0070C0"/>
                <w:lang w:val="sr-Latn-CS"/>
              </w:rPr>
            </w:pPr>
            <w:r w:rsidRPr="0044327D">
              <w:rPr>
                <w:b/>
                <w:i/>
                <w:color w:val="0070C0"/>
                <w:lang w:val="sr-Latn-CS"/>
              </w:rPr>
              <w:t>godina</w:t>
            </w:r>
          </w:p>
        </w:tc>
        <w:tc>
          <w:tcPr>
            <w:tcW w:w="2095" w:type="dxa"/>
            <w:tcBorders>
              <w:bottom w:val="single" w:sz="4" w:space="0" w:color="auto"/>
            </w:tcBorders>
            <w:shd w:val="clear" w:color="auto" w:fill="D9E2F3" w:themeFill="accent5" w:themeFillTint="33"/>
          </w:tcPr>
          <w:p w14:paraId="60F33C1C" w14:textId="0D23407A" w:rsidR="0008237B" w:rsidRPr="0044327D" w:rsidRDefault="0008237B" w:rsidP="006D3BD9">
            <w:pPr>
              <w:ind w:right="43"/>
              <w:jc w:val="center"/>
              <w:rPr>
                <w:b/>
                <w:i/>
                <w:color w:val="0070C0"/>
                <w:lang w:val="sr-Latn-CS"/>
              </w:rPr>
            </w:pPr>
            <w:r w:rsidRPr="0044327D">
              <w:rPr>
                <w:b/>
                <w:i/>
                <w:color w:val="0070C0"/>
                <w:lang w:val="sr-Latn-CS"/>
              </w:rPr>
              <w:t>202</w:t>
            </w:r>
            <w:r w:rsidR="0044327D" w:rsidRPr="0044327D">
              <w:rPr>
                <w:b/>
                <w:i/>
                <w:color w:val="0070C0"/>
                <w:lang w:val="sr-Latn-CS"/>
              </w:rPr>
              <w:t>4</w:t>
            </w:r>
            <w:r w:rsidRPr="0044327D">
              <w:rPr>
                <w:b/>
                <w:i/>
                <w:color w:val="0070C0"/>
                <w:lang w:val="sr-Latn-CS"/>
              </w:rPr>
              <w:t>.</w:t>
            </w:r>
          </w:p>
          <w:p w14:paraId="60694D68" w14:textId="6E55EC3D" w:rsidR="0008237B" w:rsidRPr="0044327D" w:rsidRDefault="0008237B" w:rsidP="006D3BD9">
            <w:pPr>
              <w:ind w:right="43"/>
              <w:jc w:val="center"/>
              <w:rPr>
                <w:b/>
                <w:i/>
                <w:color w:val="0070C0"/>
                <w:lang w:val="sr-Latn-CS"/>
              </w:rPr>
            </w:pPr>
            <w:r w:rsidRPr="0044327D">
              <w:rPr>
                <w:b/>
                <w:i/>
                <w:color w:val="0070C0"/>
                <w:lang w:val="sr-Latn-CS"/>
              </w:rPr>
              <w:t>godina</w:t>
            </w:r>
          </w:p>
        </w:tc>
      </w:tr>
      <w:tr w:rsidR="0044327D" w:rsidRPr="0044327D" w14:paraId="1910F377" w14:textId="214774D7" w:rsidTr="005F1A9D">
        <w:tc>
          <w:tcPr>
            <w:tcW w:w="5722" w:type="dxa"/>
            <w:tcBorders>
              <w:top w:val="single" w:sz="4" w:space="0" w:color="auto"/>
              <w:bottom w:val="dotted" w:sz="4" w:space="0" w:color="auto"/>
            </w:tcBorders>
          </w:tcPr>
          <w:p w14:paraId="44721D9A" w14:textId="77777777" w:rsidR="00DE49DD" w:rsidRPr="0044327D" w:rsidRDefault="00DE49DD" w:rsidP="006D3BD9">
            <w:pPr>
              <w:ind w:right="43"/>
              <w:rPr>
                <w:i/>
                <w:color w:val="0070C0"/>
                <w:lang w:val="sr-Cyrl-CS"/>
              </w:rPr>
            </w:pPr>
            <w:r w:rsidRPr="0044327D">
              <w:rPr>
                <w:i/>
                <w:color w:val="0070C0"/>
                <w:lang w:val="bs-Latn-BA"/>
              </w:rPr>
              <w:t xml:space="preserve">Neto dobit </w:t>
            </w:r>
            <w:r w:rsidRPr="0044327D">
              <w:rPr>
                <w:i/>
                <w:color w:val="0070C0"/>
                <w:lang w:val="sr-Cyrl-CS"/>
              </w:rPr>
              <w:t>obračunskog perioda</w:t>
            </w:r>
          </w:p>
        </w:tc>
        <w:tc>
          <w:tcPr>
            <w:tcW w:w="2248" w:type="dxa"/>
            <w:tcBorders>
              <w:top w:val="single" w:sz="4" w:space="0" w:color="auto"/>
              <w:bottom w:val="dotted" w:sz="4" w:space="0" w:color="auto"/>
            </w:tcBorders>
            <w:shd w:val="clear" w:color="auto" w:fill="F2F2F2" w:themeFill="background1" w:themeFillShade="F2"/>
          </w:tcPr>
          <w:p w14:paraId="68E66A32" w14:textId="5348A326" w:rsidR="00DE49DD" w:rsidRPr="0044327D" w:rsidRDefault="0044327D" w:rsidP="006D3BD9">
            <w:pPr>
              <w:ind w:right="43"/>
              <w:jc w:val="right"/>
              <w:rPr>
                <w:i/>
                <w:color w:val="0070C0"/>
                <w:lang w:val="sr-Latn-CS"/>
              </w:rPr>
            </w:pPr>
            <w:r w:rsidRPr="0044327D">
              <w:rPr>
                <w:i/>
                <w:color w:val="0070C0"/>
                <w:lang w:val="sr-Latn-CS"/>
              </w:rPr>
              <w:t>42.221</w:t>
            </w:r>
          </w:p>
        </w:tc>
        <w:tc>
          <w:tcPr>
            <w:tcW w:w="2095" w:type="dxa"/>
            <w:tcBorders>
              <w:top w:val="single" w:sz="4" w:space="0" w:color="auto"/>
              <w:bottom w:val="dotted" w:sz="4" w:space="0" w:color="auto"/>
            </w:tcBorders>
            <w:shd w:val="clear" w:color="auto" w:fill="auto"/>
          </w:tcPr>
          <w:p w14:paraId="6A84E46A" w14:textId="30082878" w:rsidR="00DE49DD" w:rsidRPr="0044327D" w:rsidRDefault="00DE49DD" w:rsidP="006D3BD9">
            <w:pPr>
              <w:ind w:right="43"/>
              <w:jc w:val="right"/>
              <w:rPr>
                <w:i/>
                <w:color w:val="0070C0"/>
                <w:lang w:val="sr-Latn-CS"/>
              </w:rPr>
            </w:pPr>
            <w:r w:rsidRPr="0044327D">
              <w:rPr>
                <w:i/>
                <w:color w:val="0070C0"/>
                <w:lang w:val="sr-Latn-CS"/>
              </w:rPr>
              <w:t>66.526</w:t>
            </w:r>
          </w:p>
        </w:tc>
      </w:tr>
      <w:tr w:rsidR="0044327D" w:rsidRPr="0044327D" w14:paraId="012222AD" w14:textId="13E94F3C" w:rsidTr="005F1A9D">
        <w:tc>
          <w:tcPr>
            <w:tcW w:w="5722" w:type="dxa"/>
            <w:tcBorders>
              <w:top w:val="dotted" w:sz="4" w:space="0" w:color="auto"/>
              <w:bottom w:val="dotted" w:sz="4" w:space="0" w:color="auto"/>
            </w:tcBorders>
          </w:tcPr>
          <w:p w14:paraId="3A58D1CE" w14:textId="77777777" w:rsidR="00DE49DD" w:rsidRPr="0044327D" w:rsidRDefault="00DE49DD" w:rsidP="006D3BD9">
            <w:pPr>
              <w:ind w:right="43"/>
              <w:rPr>
                <w:i/>
                <w:color w:val="0070C0"/>
                <w:lang w:val="sr-Cyrl-CS"/>
              </w:rPr>
            </w:pPr>
            <w:r w:rsidRPr="0044327D">
              <w:rPr>
                <w:i/>
                <w:color w:val="0070C0"/>
                <w:lang w:val="sr-Latn-CS"/>
              </w:rPr>
              <w:t xml:space="preserve">Neto gubitak </w:t>
            </w:r>
            <w:r w:rsidRPr="0044327D">
              <w:rPr>
                <w:i/>
                <w:color w:val="0070C0"/>
                <w:lang w:val="sr-Cyrl-CS"/>
              </w:rPr>
              <w:t xml:space="preserve"> obračunskog perioda</w:t>
            </w:r>
          </w:p>
        </w:tc>
        <w:tc>
          <w:tcPr>
            <w:tcW w:w="2248" w:type="dxa"/>
            <w:tcBorders>
              <w:top w:val="dotted" w:sz="4" w:space="0" w:color="auto"/>
              <w:bottom w:val="dotted" w:sz="4" w:space="0" w:color="auto"/>
            </w:tcBorders>
            <w:shd w:val="clear" w:color="auto" w:fill="F2F2F2" w:themeFill="background1" w:themeFillShade="F2"/>
          </w:tcPr>
          <w:p w14:paraId="7C75A0CD" w14:textId="24A7C545" w:rsidR="00DE49DD" w:rsidRPr="0044327D" w:rsidRDefault="0044327D" w:rsidP="006D3BD9">
            <w:pPr>
              <w:ind w:right="43"/>
              <w:jc w:val="right"/>
              <w:rPr>
                <w:i/>
                <w:color w:val="0070C0"/>
                <w:lang w:val="sr-Latn-CS"/>
              </w:rPr>
            </w:pPr>
            <w:r w:rsidRPr="0044327D">
              <w:rPr>
                <w:i/>
                <w:color w:val="0070C0"/>
                <w:lang w:val="sr-Latn-CS"/>
              </w:rPr>
              <w:t>0</w:t>
            </w:r>
          </w:p>
        </w:tc>
        <w:tc>
          <w:tcPr>
            <w:tcW w:w="2095" w:type="dxa"/>
            <w:tcBorders>
              <w:top w:val="dotted" w:sz="4" w:space="0" w:color="auto"/>
              <w:bottom w:val="dotted" w:sz="4" w:space="0" w:color="auto"/>
            </w:tcBorders>
            <w:shd w:val="clear" w:color="auto" w:fill="auto"/>
          </w:tcPr>
          <w:p w14:paraId="47A6D7ED" w14:textId="1DB0138F" w:rsidR="00DE49DD" w:rsidRPr="0044327D" w:rsidRDefault="00DE49DD" w:rsidP="006D3BD9">
            <w:pPr>
              <w:ind w:right="43"/>
              <w:jc w:val="right"/>
              <w:rPr>
                <w:i/>
                <w:color w:val="0070C0"/>
                <w:lang w:val="sr-Latn-CS"/>
              </w:rPr>
            </w:pPr>
            <w:r w:rsidRPr="0044327D">
              <w:rPr>
                <w:i/>
                <w:color w:val="0070C0"/>
                <w:lang w:val="sr-Latn-CS"/>
              </w:rPr>
              <w:t>0</w:t>
            </w:r>
          </w:p>
        </w:tc>
      </w:tr>
      <w:tr w:rsidR="0044327D" w:rsidRPr="0044327D" w14:paraId="6EADD3BC" w14:textId="7CFA2083" w:rsidTr="005F1A9D">
        <w:tc>
          <w:tcPr>
            <w:tcW w:w="5722" w:type="dxa"/>
            <w:tcBorders>
              <w:top w:val="dotted" w:sz="4" w:space="0" w:color="auto"/>
              <w:bottom w:val="dotted" w:sz="4" w:space="0" w:color="auto"/>
            </w:tcBorders>
          </w:tcPr>
          <w:p w14:paraId="1598E6D8" w14:textId="77777777" w:rsidR="00DE49DD" w:rsidRPr="0044327D" w:rsidRDefault="00DE49DD" w:rsidP="006D3BD9">
            <w:pPr>
              <w:ind w:right="43"/>
              <w:rPr>
                <w:i/>
                <w:color w:val="0070C0"/>
                <w:lang w:val="sr-Latn-CS"/>
              </w:rPr>
            </w:pPr>
            <w:r w:rsidRPr="0044327D">
              <w:rPr>
                <w:i/>
                <w:color w:val="0070C0"/>
                <w:lang w:val="sr-Latn-CS"/>
              </w:rPr>
              <w:t>Osnovni kapital</w:t>
            </w:r>
          </w:p>
        </w:tc>
        <w:tc>
          <w:tcPr>
            <w:tcW w:w="2248" w:type="dxa"/>
            <w:tcBorders>
              <w:top w:val="dotted" w:sz="4" w:space="0" w:color="auto"/>
              <w:bottom w:val="dotted" w:sz="4" w:space="0" w:color="auto"/>
            </w:tcBorders>
            <w:shd w:val="clear" w:color="auto" w:fill="F2F2F2" w:themeFill="background1" w:themeFillShade="F2"/>
          </w:tcPr>
          <w:p w14:paraId="25DCB574" w14:textId="74E48EC9" w:rsidR="00DE49DD" w:rsidRPr="0044327D" w:rsidRDefault="0044327D" w:rsidP="006D3BD9">
            <w:pPr>
              <w:ind w:right="43"/>
              <w:jc w:val="right"/>
              <w:rPr>
                <w:i/>
                <w:color w:val="0070C0"/>
                <w:lang w:val="sr-Latn-CS"/>
              </w:rPr>
            </w:pPr>
            <w:r w:rsidRPr="0044327D">
              <w:rPr>
                <w:i/>
                <w:color w:val="0070C0"/>
                <w:lang w:val="sr-Latn-CS"/>
              </w:rPr>
              <w:t>7.427.842</w:t>
            </w:r>
          </w:p>
        </w:tc>
        <w:tc>
          <w:tcPr>
            <w:tcW w:w="2095" w:type="dxa"/>
            <w:tcBorders>
              <w:top w:val="dotted" w:sz="4" w:space="0" w:color="auto"/>
              <w:bottom w:val="dotted" w:sz="4" w:space="0" w:color="auto"/>
            </w:tcBorders>
            <w:shd w:val="clear" w:color="auto" w:fill="auto"/>
          </w:tcPr>
          <w:p w14:paraId="1F29DEF9" w14:textId="0286A593" w:rsidR="00DE49DD" w:rsidRPr="0044327D" w:rsidRDefault="00DE49DD" w:rsidP="006D3BD9">
            <w:pPr>
              <w:ind w:right="43"/>
              <w:jc w:val="right"/>
              <w:rPr>
                <w:i/>
                <w:color w:val="0070C0"/>
                <w:lang w:val="sr-Latn-CS"/>
              </w:rPr>
            </w:pPr>
            <w:r w:rsidRPr="0044327D">
              <w:rPr>
                <w:i/>
                <w:color w:val="0070C0"/>
                <w:lang w:val="sr-Latn-CS"/>
              </w:rPr>
              <w:t>7.427.842</w:t>
            </w:r>
          </w:p>
        </w:tc>
      </w:tr>
      <w:tr w:rsidR="0044327D" w:rsidRPr="0044327D" w14:paraId="21938379" w14:textId="7708E4D6" w:rsidTr="005F1A9D">
        <w:tc>
          <w:tcPr>
            <w:tcW w:w="5722" w:type="dxa"/>
            <w:tcBorders>
              <w:top w:val="dotted" w:sz="4" w:space="0" w:color="auto"/>
              <w:bottom w:val="dotted" w:sz="4" w:space="0" w:color="auto"/>
            </w:tcBorders>
          </w:tcPr>
          <w:p w14:paraId="1DA0CB4C" w14:textId="77777777" w:rsidR="00DE49DD" w:rsidRPr="0044327D" w:rsidRDefault="00DE49DD" w:rsidP="006D3BD9">
            <w:pPr>
              <w:ind w:right="43"/>
              <w:rPr>
                <w:i/>
                <w:color w:val="0070C0"/>
                <w:lang w:val="sr-Latn-CS"/>
              </w:rPr>
            </w:pPr>
            <w:r w:rsidRPr="0044327D">
              <w:rPr>
                <w:i/>
                <w:color w:val="0070C0"/>
                <w:lang w:val="sr-Latn-CS"/>
              </w:rPr>
              <w:lastRenderedPageBreak/>
              <w:t>Ukupni kapital</w:t>
            </w:r>
          </w:p>
        </w:tc>
        <w:tc>
          <w:tcPr>
            <w:tcW w:w="2248" w:type="dxa"/>
            <w:tcBorders>
              <w:top w:val="dotted" w:sz="4" w:space="0" w:color="auto"/>
              <w:bottom w:val="dotted" w:sz="4" w:space="0" w:color="auto"/>
            </w:tcBorders>
            <w:shd w:val="clear" w:color="auto" w:fill="F2F2F2" w:themeFill="background1" w:themeFillShade="F2"/>
          </w:tcPr>
          <w:p w14:paraId="3CA3E55F" w14:textId="0AD93609" w:rsidR="00DE49DD" w:rsidRPr="0044327D" w:rsidRDefault="0044327D" w:rsidP="006D3BD9">
            <w:pPr>
              <w:ind w:right="43"/>
              <w:jc w:val="right"/>
              <w:rPr>
                <w:i/>
                <w:color w:val="0070C0"/>
                <w:lang w:val="sr-Latn-CS"/>
              </w:rPr>
            </w:pPr>
            <w:r w:rsidRPr="0044327D">
              <w:rPr>
                <w:i/>
                <w:color w:val="0070C0"/>
                <w:lang w:val="sr-Latn-CS"/>
              </w:rPr>
              <w:t>8.887.993</w:t>
            </w:r>
          </w:p>
        </w:tc>
        <w:tc>
          <w:tcPr>
            <w:tcW w:w="2095" w:type="dxa"/>
            <w:tcBorders>
              <w:top w:val="dotted" w:sz="4" w:space="0" w:color="auto"/>
              <w:bottom w:val="dotted" w:sz="4" w:space="0" w:color="auto"/>
            </w:tcBorders>
            <w:shd w:val="clear" w:color="auto" w:fill="auto"/>
          </w:tcPr>
          <w:p w14:paraId="76A34147" w14:textId="1C8C0CF1" w:rsidR="00DE49DD" w:rsidRPr="0044327D" w:rsidRDefault="00DE49DD" w:rsidP="006D3BD9">
            <w:pPr>
              <w:ind w:right="43"/>
              <w:jc w:val="right"/>
              <w:rPr>
                <w:i/>
                <w:color w:val="0070C0"/>
                <w:lang w:val="sr-Latn-CS"/>
              </w:rPr>
            </w:pPr>
            <w:r w:rsidRPr="0044327D">
              <w:rPr>
                <w:i/>
                <w:color w:val="0070C0"/>
                <w:lang w:val="sr-Latn-CS"/>
              </w:rPr>
              <w:t>10.724.205</w:t>
            </w:r>
          </w:p>
        </w:tc>
      </w:tr>
      <w:tr w:rsidR="0044327D" w:rsidRPr="0044327D" w14:paraId="1E6B3172" w14:textId="4C097662" w:rsidTr="005F1A9D">
        <w:tc>
          <w:tcPr>
            <w:tcW w:w="5722" w:type="dxa"/>
            <w:tcBorders>
              <w:top w:val="dotted" w:sz="4" w:space="0" w:color="auto"/>
              <w:bottom w:val="dotted" w:sz="4" w:space="0" w:color="auto"/>
            </w:tcBorders>
          </w:tcPr>
          <w:p w14:paraId="33276FE1" w14:textId="77777777" w:rsidR="00DE49DD" w:rsidRPr="0044327D" w:rsidRDefault="00DE49DD" w:rsidP="006D3BD9">
            <w:pPr>
              <w:ind w:right="43"/>
              <w:rPr>
                <w:i/>
                <w:color w:val="0070C0"/>
                <w:lang w:val="sr-Latn-CS"/>
              </w:rPr>
            </w:pPr>
            <w:r w:rsidRPr="0044327D">
              <w:rPr>
                <w:i/>
                <w:color w:val="0070C0"/>
                <w:lang w:val="bs-Latn-BA"/>
              </w:rPr>
              <w:t xml:space="preserve">Dobit </w:t>
            </w:r>
            <w:r w:rsidRPr="0044327D">
              <w:rPr>
                <w:i/>
                <w:color w:val="0070C0"/>
                <w:lang w:val="sr-Cyrl-CS"/>
              </w:rPr>
              <w:t xml:space="preserve"> po </w:t>
            </w:r>
            <w:r w:rsidRPr="0044327D">
              <w:rPr>
                <w:i/>
                <w:color w:val="0070C0"/>
                <w:lang w:val="sr-Latn-CS"/>
              </w:rPr>
              <w:t>jedinici osnovnog kapitala</w:t>
            </w:r>
          </w:p>
        </w:tc>
        <w:tc>
          <w:tcPr>
            <w:tcW w:w="2248" w:type="dxa"/>
            <w:tcBorders>
              <w:top w:val="dotted" w:sz="4" w:space="0" w:color="auto"/>
              <w:bottom w:val="dotted" w:sz="4" w:space="0" w:color="auto"/>
            </w:tcBorders>
            <w:shd w:val="clear" w:color="auto" w:fill="F2F2F2" w:themeFill="background1" w:themeFillShade="F2"/>
          </w:tcPr>
          <w:p w14:paraId="0AFBEA0D" w14:textId="5555E6A0" w:rsidR="00DE49DD" w:rsidRPr="0044327D" w:rsidRDefault="0044327D" w:rsidP="006D3BD9">
            <w:pPr>
              <w:ind w:right="43"/>
              <w:jc w:val="right"/>
              <w:rPr>
                <w:i/>
                <w:color w:val="0070C0"/>
                <w:lang w:val="sr-Latn-CS"/>
              </w:rPr>
            </w:pPr>
            <w:r w:rsidRPr="0044327D">
              <w:rPr>
                <w:i/>
                <w:color w:val="0070C0"/>
                <w:lang w:val="sr-Latn-CS"/>
              </w:rPr>
              <w:t>0,005</w:t>
            </w:r>
          </w:p>
        </w:tc>
        <w:tc>
          <w:tcPr>
            <w:tcW w:w="2095" w:type="dxa"/>
            <w:tcBorders>
              <w:top w:val="dotted" w:sz="4" w:space="0" w:color="auto"/>
              <w:bottom w:val="dotted" w:sz="4" w:space="0" w:color="auto"/>
            </w:tcBorders>
            <w:shd w:val="clear" w:color="auto" w:fill="auto"/>
          </w:tcPr>
          <w:p w14:paraId="7D4EA9FE" w14:textId="7FA0B22F" w:rsidR="00DE49DD" w:rsidRPr="0044327D" w:rsidRDefault="00DE49DD" w:rsidP="006D3BD9">
            <w:pPr>
              <w:ind w:right="43"/>
              <w:jc w:val="right"/>
              <w:rPr>
                <w:i/>
                <w:color w:val="0070C0"/>
                <w:lang w:val="sr-Latn-CS"/>
              </w:rPr>
            </w:pPr>
            <w:r w:rsidRPr="0044327D">
              <w:rPr>
                <w:i/>
                <w:color w:val="0070C0"/>
                <w:lang w:val="sr-Latn-CS"/>
              </w:rPr>
              <w:t>0,008</w:t>
            </w:r>
          </w:p>
        </w:tc>
      </w:tr>
      <w:tr w:rsidR="0044327D" w:rsidRPr="0044327D" w14:paraId="4610728F" w14:textId="4602B493" w:rsidTr="005F1A9D">
        <w:tc>
          <w:tcPr>
            <w:tcW w:w="5722" w:type="dxa"/>
            <w:tcBorders>
              <w:top w:val="dotted" w:sz="4" w:space="0" w:color="auto"/>
              <w:bottom w:val="dotted" w:sz="4" w:space="0" w:color="auto"/>
            </w:tcBorders>
          </w:tcPr>
          <w:p w14:paraId="1154A135" w14:textId="77777777" w:rsidR="00DE49DD" w:rsidRPr="0044327D" w:rsidRDefault="00DE49DD" w:rsidP="006D3BD9">
            <w:pPr>
              <w:ind w:right="43"/>
              <w:rPr>
                <w:i/>
                <w:color w:val="0070C0"/>
                <w:lang w:val="sr-Latn-CS"/>
              </w:rPr>
            </w:pPr>
            <w:r w:rsidRPr="0044327D">
              <w:rPr>
                <w:i/>
                <w:color w:val="0070C0"/>
                <w:lang w:val="bs-Latn-BA"/>
              </w:rPr>
              <w:t>Gubitak</w:t>
            </w:r>
            <w:r w:rsidRPr="0044327D">
              <w:rPr>
                <w:i/>
                <w:color w:val="0070C0"/>
                <w:lang w:val="sr-Cyrl-CS"/>
              </w:rPr>
              <w:t xml:space="preserve"> po </w:t>
            </w:r>
            <w:r w:rsidRPr="0044327D">
              <w:rPr>
                <w:i/>
                <w:color w:val="0070C0"/>
                <w:lang w:val="sr-Latn-CS"/>
              </w:rPr>
              <w:t>jedinici osnovnog kapitala</w:t>
            </w:r>
          </w:p>
        </w:tc>
        <w:tc>
          <w:tcPr>
            <w:tcW w:w="2248" w:type="dxa"/>
            <w:tcBorders>
              <w:top w:val="dotted" w:sz="4" w:space="0" w:color="auto"/>
              <w:bottom w:val="dotted" w:sz="4" w:space="0" w:color="auto"/>
            </w:tcBorders>
            <w:shd w:val="clear" w:color="auto" w:fill="F2F2F2" w:themeFill="background1" w:themeFillShade="F2"/>
          </w:tcPr>
          <w:p w14:paraId="76B929F8" w14:textId="24C7D972" w:rsidR="00DE49DD" w:rsidRPr="0044327D" w:rsidRDefault="0044327D" w:rsidP="006D3BD9">
            <w:pPr>
              <w:ind w:right="43"/>
              <w:jc w:val="right"/>
              <w:rPr>
                <w:i/>
                <w:color w:val="0070C0"/>
                <w:lang w:val="sr-Latn-CS"/>
              </w:rPr>
            </w:pPr>
            <w:r w:rsidRPr="0044327D">
              <w:rPr>
                <w:i/>
                <w:color w:val="0070C0"/>
                <w:lang w:val="sr-Latn-CS"/>
              </w:rPr>
              <w:t>0,00</w:t>
            </w:r>
          </w:p>
        </w:tc>
        <w:tc>
          <w:tcPr>
            <w:tcW w:w="2095" w:type="dxa"/>
            <w:tcBorders>
              <w:top w:val="dotted" w:sz="4" w:space="0" w:color="auto"/>
              <w:bottom w:val="dotted" w:sz="4" w:space="0" w:color="auto"/>
            </w:tcBorders>
            <w:shd w:val="clear" w:color="auto" w:fill="auto"/>
          </w:tcPr>
          <w:p w14:paraId="388C0661" w14:textId="138B600A" w:rsidR="00DE49DD" w:rsidRPr="0044327D" w:rsidRDefault="00DE49DD" w:rsidP="006D3BD9">
            <w:pPr>
              <w:ind w:right="43"/>
              <w:jc w:val="right"/>
              <w:rPr>
                <w:i/>
                <w:color w:val="0070C0"/>
                <w:lang w:val="sr-Latn-CS"/>
              </w:rPr>
            </w:pPr>
            <w:r w:rsidRPr="0044327D">
              <w:rPr>
                <w:i/>
                <w:color w:val="0070C0"/>
                <w:lang w:val="sr-Latn-CS"/>
              </w:rPr>
              <w:t>0,00</w:t>
            </w:r>
          </w:p>
        </w:tc>
      </w:tr>
      <w:tr w:rsidR="0044327D" w:rsidRPr="0044327D" w14:paraId="33295824" w14:textId="65C99D1A" w:rsidTr="005F1A9D">
        <w:tc>
          <w:tcPr>
            <w:tcW w:w="5722" w:type="dxa"/>
            <w:tcBorders>
              <w:top w:val="dotted" w:sz="4" w:space="0" w:color="auto"/>
              <w:bottom w:val="dotted" w:sz="4" w:space="0" w:color="auto"/>
            </w:tcBorders>
          </w:tcPr>
          <w:p w14:paraId="0007A01C" w14:textId="77777777" w:rsidR="00DE49DD" w:rsidRPr="0044327D" w:rsidRDefault="00DE49DD" w:rsidP="006D3BD9">
            <w:pPr>
              <w:ind w:right="43"/>
              <w:rPr>
                <w:i/>
                <w:color w:val="0070C0"/>
                <w:lang w:val="bs-Latn-BA"/>
              </w:rPr>
            </w:pPr>
            <w:r w:rsidRPr="0044327D">
              <w:rPr>
                <w:i/>
                <w:color w:val="0070C0"/>
                <w:lang w:val="bs-Latn-BA"/>
              </w:rPr>
              <w:t>Dobit  po jedinici ukupnog kapitala</w:t>
            </w:r>
          </w:p>
        </w:tc>
        <w:tc>
          <w:tcPr>
            <w:tcW w:w="2248" w:type="dxa"/>
            <w:tcBorders>
              <w:top w:val="dotted" w:sz="4" w:space="0" w:color="auto"/>
              <w:bottom w:val="dotted" w:sz="4" w:space="0" w:color="auto"/>
            </w:tcBorders>
            <w:shd w:val="clear" w:color="auto" w:fill="F2F2F2" w:themeFill="background1" w:themeFillShade="F2"/>
          </w:tcPr>
          <w:p w14:paraId="3F960293" w14:textId="1B9117B7" w:rsidR="00DE49DD" w:rsidRPr="0044327D" w:rsidRDefault="0044327D" w:rsidP="006D3BD9">
            <w:pPr>
              <w:ind w:right="43"/>
              <w:jc w:val="right"/>
              <w:rPr>
                <w:i/>
                <w:color w:val="0070C0"/>
                <w:lang w:val="sr-Latn-CS"/>
              </w:rPr>
            </w:pPr>
            <w:r w:rsidRPr="0044327D">
              <w:rPr>
                <w:i/>
                <w:color w:val="0070C0"/>
                <w:lang w:val="sr-Latn-CS"/>
              </w:rPr>
              <w:t>0,004</w:t>
            </w:r>
          </w:p>
        </w:tc>
        <w:tc>
          <w:tcPr>
            <w:tcW w:w="2095" w:type="dxa"/>
            <w:tcBorders>
              <w:top w:val="dotted" w:sz="4" w:space="0" w:color="auto"/>
              <w:bottom w:val="dotted" w:sz="4" w:space="0" w:color="auto"/>
            </w:tcBorders>
            <w:shd w:val="clear" w:color="auto" w:fill="auto"/>
          </w:tcPr>
          <w:p w14:paraId="78EDA847" w14:textId="6BDA2B28" w:rsidR="00DE49DD" w:rsidRPr="0044327D" w:rsidRDefault="00DE49DD" w:rsidP="006D3BD9">
            <w:pPr>
              <w:ind w:right="43"/>
              <w:jc w:val="right"/>
              <w:rPr>
                <w:i/>
                <w:color w:val="0070C0"/>
                <w:lang w:val="sr-Latn-CS"/>
              </w:rPr>
            </w:pPr>
            <w:r w:rsidRPr="0044327D">
              <w:rPr>
                <w:i/>
                <w:color w:val="0070C0"/>
                <w:lang w:val="sr-Latn-CS"/>
              </w:rPr>
              <w:t>0,006</w:t>
            </w:r>
          </w:p>
        </w:tc>
      </w:tr>
      <w:tr w:rsidR="0044327D" w:rsidRPr="0044327D" w14:paraId="3B8AC189" w14:textId="54E75CBE" w:rsidTr="005F1A9D">
        <w:tc>
          <w:tcPr>
            <w:tcW w:w="5722" w:type="dxa"/>
            <w:tcBorders>
              <w:top w:val="dotted" w:sz="4" w:space="0" w:color="auto"/>
              <w:bottom w:val="double" w:sz="4" w:space="0" w:color="auto"/>
            </w:tcBorders>
          </w:tcPr>
          <w:p w14:paraId="54273EEF" w14:textId="77777777" w:rsidR="00DE49DD" w:rsidRPr="0044327D" w:rsidRDefault="00DE49DD" w:rsidP="006D3BD9">
            <w:pPr>
              <w:ind w:right="43"/>
              <w:rPr>
                <w:i/>
                <w:color w:val="0070C0"/>
                <w:lang w:val="bs-Latn-BA"/>
              </w:rPr>
            </w:pPr>
            <w:r w:rsidRPr="0044327D">
              <w:rPr>
                <w:i/>
                <w:color w:val="0070C0"/>
                <w:lang w:val="bs-Latn-BA"/>
              </w:rPr>
              <w:t>Gubitak po jedinici ukupnog kapitala</w:t>
            </w:r>
          </w:p>
        </w:tc>
        <w:tc>
          <w:tcPr>
            <w:tcW w:w="2248" w:type="dxa"/>
            <w:tcBorders>
              <w:top w:val="dotted" w:sz="4" w:space="0" w:color="auto"/>
              <w:bottom w:val="double" w:sz="4" w:space="0" w:color="auto"/>
            </w:tcBorders>
            <w:shd w:val="clear" w:color="auto" w:fill="F2F2F2" w:themeFill="background1" w:themeFillShade="F2"/>
          </w:tcPr>
          <w:p w14:paraId="00A63936" w14:textId="72CE5B7D" w:rsidR="00DE49DD" w:rsidRPr="0044327D" w:rsidRDefault="0044327D" w:rsidP="006D3BD9">
            <w:pPr>
              <w:ind w:right="43"/>
              <w:jc w:val="right"/>
              <w:rPr>
                <w:i/>
                <w:color w:val="0070C0"/>
                <w:lang w:val="sr-Latn-CS"/>
              </w:rPr>
            </w:pPr>
            <w:r w:rsidRPr="0044327D">
              <w:rPr>
                <w:i/>
                <w:color w:val="0070C0"/>
                <w:lang w:val="sr-Latn-CS"/>
              </w:rPr>
              <w:t>0,00</w:t>
            </w:r>
          </w:p>
        </w:tc>
        <w:tc>
          <w:tcPr>
            <w:tcW w:w="2095" w:type="dxa"/>
            <w:tcBorders>
              <w:top w:val="dotted" w:sz="4" w:space="0" w:color="auto"/>
              <w:bottom w:val="double" w:sz="4" w:space="0" w:color="auto"/>
            </w:tcBorders>
            <w:shd w:val="clear" w:color="auto" w:fill="auto"/>
          </w:tcPr>
          <w:p w14:paraId="03ED6CB1" w14:textId="15E83CFA" w:rsidR="00DE49DD" w:rsidRPr="0044327D" w:rsidRDefault="00DE49DD" w:rsidP="006D3BD9">
            <w:pPr>
              <w:ind w:right="43"/>
              <w:jc w:val="right"/>
              <w:rPr>
                <w:i/>
                <w:color w:val="0070C0"/>
                <w:lang w:val="sr-Latn-CS"/>
              </w:rPr>
            </w:pPr>
            <w:r w:rsidRPr="0044327D">
              <w:rPr>
                <w:i/>
                <w:color w:val="0070C0"/>
                <w:lang w:val="sr-Latn-CS"/>
              </w:rPr>
              <w:t>0,00</w:t>
            </w:r>
          </w:p>
        </w:tc>
      </w:tr>
    </w:tbl>
    <w:p w14:paraId="47AACDA8" w14:textId="15671B30" w:rsidR="006355B8" w:rsidRPr="00C77F09" w:rsidRDefault="00AF37C4" w:rsidP="006D3BD9">
      <w:pPr>
        <w:pStyle w:val="Teloteksta"/>
        <w:ind w:right="43"/>
        <w:rPr>
          <w:bCs/>
          <w:iCs/>
          <w:sz w:val="24"/>
          <w:lang w:val="bs-Latn-BA"/>
        </w:rPr>
      </w:pPr>
      <w:r w:rsidRPr="00C77F09">
        <w:rPr>
          <w:bCs/>
          <w:iCs/>
          <w:sz w:val="24"/>
          <w:lang w:val="bs-Latn-BA"/>
        </w:rPr>
        <w:t xml:space="preserve">           </w:t>
      </w:r>
      <w:r w:rsidR="006355B8" w:rsidRPr="00C77F09">
        <w:rPr>
          <w:b/>
          <w:i/>
          <w:lang w:val="sr-Cyrl-CS"/>
        </w:rPr>
        <w:t xml:space="preserve">   </w:t>
      </w:r>
      <w:r w:rsidR="006355B8" w:rsidRPr="00C77F09">
        <w:rPr>
          <w:b/>
          <w:i/>
          <w:lang w:val="bs-Latn-BA"/>
        </w:rPr>
        <w:t xml:space="preserve">      </w:t>
      </w:r>
    </w:p>
    <w:p w14:paraId="70F4218C" w14:textId="77777777" w:rsidR="006355B8" w:rsidRPr="00C77F09" w:rsidRDefault="006355B8" w:rsidP="006355B8">
      <w:pPr>
        <w:pStyle w:val="Teloteksta"/>
        <w:rPr>
          <w:bCs/>
          <w:iCs/>
          <w:sz w:val="24"/>
          <w:lang w:val="bs-Latn-BA"/>
        </w:rPr>
      </w:pPr>
    </w:p>
    <w:p w14:paraId="60B7F690" w14:textId="1ADC5FF9" w:rsidR="006355B8" w:rsidRPr="00DE49DD" w:rsidRDefault="0008237B" w:rsidP="006355B8">
      <w:pPr>
        <w:pStyle w:val="Teloteksta"/>
        <w:rPr>
          <w:bCs/>
          <w:iCs/>
          <w:color w:val="0070C0"/>
          <w:sz w:val="24"/>
          <w:lang w:val="bs-Latn-BA"/>
        </w:rPr>
      </w:pPr>
      <w:r w:rsidRPr="00DE49DD">
        <w:rPr>
          <w:bCs/>
          <w:iCs/>
          <w:color w:val="0070C0"/>
          <w:sz w:val="24"/>
          <w:lang w:val="bs-Latn-BA"/>
        </w:rPr>
        <w:t xml:space="preserve">                                                                                                  „Revidere“ d.o.o. Bijeljina</w:t>
      </w:r>
    </w:p>
    <w:p w14:paraId="0C7AD226" w14:textId="73680B10" w:rsidR="006355B8" w:rsidRPr="00DE49DD" w:rsidRDefault="006355B8" w:rsidP="006355B8">
      <w:pPr>
        <w:pStyle w:val="Teloteksta"/>
        <w:rPr>
          <w:bCs/>
          <w:iCs/>
          <w:color w:val="0070C0"/>
          <w:sz w:val="24"/>
        </w:rPr>
      </w:pPr>
      <w:r w:rsidRPr="00DE49DD">
        <w:rPr>
          <w:bCs/>
          <w:iCs/>
          <w:color w:val="0070C0"/>
          <w:sz w:val="24"/>
          <w:lang w:val="bs-Latn-BA"/>
        </w:rPr>
        <w:t xml:space="preserve">                                                                                                                  Direktor:</w:t>
      </w:r>
      <w:r w:rsidRPr="00DE49DD">
        <w:rPr>
          <w:bCs/>
          <w:iCs/>
          <w:color w:val="0070C0"/>
          <w:sz w:val="24"/>
        </w:rPr>
        <w:t xml:space="preserve">  </w:t>
      </w:r>
    </w:p>
    <w:p w14:paraId="5511B9BF" w14:textId="622CCBBC" w:rsidR="006355B8" w:rsidRPr="00C77F09" w:rsidRDefault="006355B8" w:rsidP="00534CBB">
      <w:pPr>
        <w:pStyle w:val="Teloteksta"/>
        <w:ind w:right="-241"/>
        <w:jc w:val="both"/>
        <w:rPr>
          <w:sz w:val="24"/>
          <w:lang w:val="sr-Latn-RS"/>
        </w:rPr>
      </w:pPr>
      <w:r w:rsidRPr="00DE49DD">
        <w:rPr>
          <w:color w:val="0070C0"/>
          <w:sz w:val="24"/>
          <w:lang w:val="bs-Latn-BA"/>
        </w:rPr>
        <w:t xml:space="preserve">         </w:t>
      </w:r>
      <w:r w:rsidRPr="00DE49DD">
        <w:rPr>
          <w:color w:val="0070C0"/>
          <w:sz w:val="24"/>
          <w:lang w:val="sr-Cyrl-CS"/>
        </w:rPr>
        <w:t xml:space="preserve">       </w:t>
      </w:r>
      <w:r w:rsidRPr="00DE49DD">
        <w:rPr>
          <w:color w:val="0070C0"/>
          <w:sz w:val="24"/>
          <w:lang w:val="bs-Latn-BA"/>
        </w:rPr>
        <w:t xml:space="preserve">                                                                                    </w:t>
      </w:r>
      <w:r w:rsidRPr="00DE49DD">
        <w:rPr>
          <w:color w:val="0070C0"/>
          <w:sz w:val="24"/>
          <w:lang w:val="sr-Cyrl-CS"/>
        </w:rPr>
        <w:t xml:space="preserve">Prof. </w:t>
      </w:r>
      <w:r w:rsidRPr="00DE49DD">
        <w:rPr>
          <w:color w:val="0070C0"/>
          <w:sz w:val="24"/>
          <w:lang w:val="en-US"/>
        </w:rPr>
        <w:t>d</w:t>
      </w:r>
      <w:r w:rsidRPr="00DE49DD">
        <w:rPr>
          <w:color w:val="0070C0"/>
          <w:sz w:val="24"/>
          <w:lang w:val="sr-Cyrl-CS"/>
        </w:rPr>
        <w:t xml:space="preserve">r Rajko </w:t>
      </w:r>
      <w:r w:rsidR="00534CBB" w:rsidRPr="00DE49DD">
        <w:rPr>
          <w:color w:val="0070C0"/>
          <w:sz w:val="24"/>
          <w:lang w:val="sr-Latn-RS"/>
        </w:rPr>
        <w:t>RADOVIĆ</w:t>
      </w:r>
    </w:p>
    <w:p w14:paraId="240FC096" w14:textId="77777777" w:rsidR="006355B8" w:rsidRPr="00C77F09" w:rsidRDefault="006355B8" w:rsidP="006355B8">
      <w:pPr>
        <w:pStyle w:val="Teloteksta"/>
        <w:jc w:val="both"/>
        <w:rPr>
          <w:sz w:val="24"/>
          <w:lang w:val="bs-Latn-BA"/>
        </w:rPr>
      </w:pPr>
      <w:r w:rsidRPr="00C77F09">
        <w:rPr>
          <w:sz w:val="24"/>
          <w:lang w:val="bs-Latn-BA"/>
        </w:rPr>
        <w:t xml:space="preserve">                                                                                                </w:t>
      </w:r>
    </w:p>
    <w:p w14:paraId="0B5BF910" w14:textId="77777777" w:rsidR="006355B8" w:rsidRPr="00C77F09" w:rsidRDefault="006355B8" w:rsidP="006355B8">
      <w:pPr>
        <w:pStyle w:val="Teloteksta"/>
        <w:jc w:val="both"/>
        <w:rPr>
          <w:sz w:val="24"/>
        </w:rPr>
      </w:pPr>
    </w:p>
    <w:p w14:paraId="626E81A0" w14:textId="77777777" w:rsidR="00AE658D" w:rsidRPr="00C77F09" w:rsidRDefault="00AE658D" w:rsidP="00EC6CDF">
      <w:pPr>
        <w:tabs>
          <w:tab w:val="left" w:pos="5895"/>
        </w:tabs>
        <w:rPr>
          <w:lang w:val="sr-Latn-CS"/>
        </w:rPr>
      </w:pPr>
    </w:p>
    <w:p w14:paraId="446FB469" w14:textId="77777777" w:rsidR="00F12EEA" w:rsidRPr="00C77F09" w:rsidRDefault="00F12EEA" w:rsidP="00EC6CDF">
      <w:pPr>
        <w:tabs>
          <w:tab w:val="left" w:pos="5895"/>
        </w:tabs>
        <w:rPr>
          <w:lang w:val="sr-Latn-CS"/>
        </w:rPr>
      </w:pPr>
    </w:p>
    <w:p w14:paraId="0C68FF75" w14:textId="77777777" w:rsidR="00F12EEA" w:rsidRPr="00C77F09" w:rsidRDefault="00F12EEA" w:rsidP="00EC6CDF">
      <w:pPr>
        <w:tabs>
          <w:tab w:val="left" w:pos="5895"/>
        </w:tabs>
        <w:rPr>
          <w:sz w:val="56"/>
          <w:szCs w:val="56"/>
          <w:lang w:val="bs-Latn-BA"/>
        </w:rPr>
      </w:pPr>
    </w:p>
    <w:p w14:paraId="331CE0C7" w14:textId="77777777" w:rsidR="00AE658D" w:rsidRDefault="00AE658D" w:rsidP="00EC6CDF">
      <w:pPr>
        <w:tabs>
          <w:tab w:val="left" w:pos="5895"/>
        </w:tabs>
        <w:rPr>
          <w:sz w:val="56"/>
          <w:szCs w:val="56"/>
          <w:lang w:val="bs-Latn-BA"/>
        </w:rPr>
      </w:pPr>
    </w:p>
    <w:p w14:paraId="17A352BB" w14:textId="77777777" w:rsidR="00571B6B" w:rsidRDefault="00571B6B" w:rsidP="00EC6CDF">
      <w:pPr>
        <w:tabs>
          <w:tab w:val="left" w:pos="5895"/>
        </w:tabs>
        <w:rPr>
          <w:sz w:val="56"/>
          <w:szCs w:val="56"/>
          <w:lang w:val="bs-Latn-BA"/>
        </w:rPr>
      </w:pPr>
    </w:p>
    <w:p w14:paraId="57706A4E" w14:textId="77777777" w:rsidR="00571B6B" w:rsidRDefault="00571B6B" w:rsidP="00EC6CDF">
      <w:pPr>
        <w:tabs>
          <w:tab w:val="left" w:pos="5895"/>
        </w:tabs>
        <w:rPr>
          <w:sz w:val="56"/>
          <w:szCs w:val="56"/>
          <w:lang w:val="bs-Latn-BA"/>
        </w:rPr>
      </w:pPr>
    </w:p>
    <w:p w14:paraId="52D0EE16" w14:textId="77777777" w:rsidR="00571B6B" w:rsidRPr="00C77F09" w:rsidRDefault="00571B6B" w:rsidP="00EC6CDF">
      <w:pPr>
        <w:tabs>
          <w:tab w:val="left" w:pos="5895"/>
        </w:tabs>
        <w:rPr>
          <w:sz w:val="56"/>
          <w:szCs w:val="56"/>
          <w:lang w:val="bs-Latn-BA"/>
        </w:rPr>
      </w:pPr>
    </w:p>
    <w:p w14:paraId="75E811C0" w14:textId="77777777" w:rsidR="00AE658D" w:rsidRPr="00C77F09" w:rsidRDefault="00AE658D" w:rsidP="00EC6CDF">
      <w:pPr>
        <w:tabs>
          <w:tab w:val="left" w:pos="5895"/>
        </w:tabs>
        <w:rPr>
          <w:sz w:val="56"/>
          <w:szCs w:val="56"/>
          <w:lang w:val="bs-Latn-BA"/>
        </w:rPr>
      </w:pPr>
    </w:p>
    <w:p w14:paraId="62FDDC52" w14:textId="77777777" w:rsidR="00AE658D" w:rsidRPr="00C77F09" w:rsidRDefault="00AE658D" w:rsidP="00EC6CDF">
      <w:pPr>
        <w:tabs>
          <w:tab w:val="left" w:pos="5895"/>
        </w:tabs>
        <w:rPr>
          <w:sz w:val="56"/>
          <w:szCs w:val="56"/>
          <w:lang w:val="bs-Latn-BA"/>
        </w:rPr>
      </w:pPr>
    </w:p>
    <w:p w14:paraId="3FFA3372" w14:textId="77777777" w:rsidR="00AE658D" w:rsidRDefault="00AE658D" w:rsidP="00EC6CDF">
      <w:pPr>
        <w:tabs>
          <w:tab w:val="left" w:pos="5895"/>
        </w:tabs>
        <w:rPr>
          <w:sz w:val="56"/>
          <w:szCs w:val="56"/>
          <w:lang w:val="bs-Latn-BA"/>
        </w:rPr>
      </w:pPr>
    </w:p>
    <w:p w14:paraId="68AA7C0A" w14:textId="77777777" w:rsidR="0044327D" w:rsidRDefault="0044327D" w:rsidP="00EC6CDF">
      <w:pPr>
        <w:tabs>
          <w:tab w:val="left" w:pos="5895"/>
        </w:tabs>
        <w:rPr>
          <w:sz w:val="56"/>
          <w:szCs w:val="56"/>
          <w:lang w:val="bs-Latn-BA"/>
        </w:rPr>
      </w:pPr>
    </w:p>
    <w:p w14:paraId="224889BB" w14:textId="77777777" w:rsidR="0044327D" w:rsidRDefault="0044327D" w:rsidP="00EC6CDF">
      <w:pPr>
        <w:tabs>
          <w:tab w:val="left" w:pos="5895"/>
        </w:tabs>
        <w:rPr>
          <w:sz w:val="56"/>
          <w:szCs w:val="56"/>
          <w:lang w:val="bs-Latn-BA"/>
        </w:rPr>
      </w:pPr>
    </w:p>
    <w:p w14:paraId="3730A8E2" w14:textId="77777777" w:rsidR="0044327D" w:rsidRDefault="0044327D" w:rsidP="00EC6CDF">
      <w:pPr>
        <w:tabs>
          <w:tab w:val="left" w:pos="5895"/>
        </w:tabs>
        <w:rPr>
          <w:sz w:val="56"/>
          <w:szCs w:val="56"/>
          <w:lang w:val="bs-Latn-BA"/>
        </w:rPr>
      </w:pPr>
    </w:p>
    <w:p w14:paraId="4DF19188" w14:textId="77777777" w:rsidR="008D2E80" w:rsidRDefault="008D2E80" w:rsidP="00EC6CDF">
      <w:pPr>
        <w:tabs>
          <w:tab w:val="left" w:pos="5895"/>
        </w:tabs>
        <w:rPr>
          <w:sz w:val="56"/>
          <w:szCs w:val="56"/>
          <w:lang w:val="bs-Latn-BA"/>
        </w:rPr>
      </w:pPr>
    </w:p>
    <w:p w14:paraId="1F51E2AC" w14:textId="77777777" w:rsidR="008D2E80" w:rsidRDefault="008D2E80" w:rsidP="00EC6CDF">
      <w:pPr>
        <w:tabs>
          <w:tab w:val="left" w:pos="5895"/>
        </w:tabs>
        <w:rPr>
          <w:sz w:val="56"/>
          <w:szCs w:val="56"/>
          <w:lang w:val="bs-Latn-BA"/>
        </w:rPr>
      </w:pPr>
    </w:p>
    <w:p w14:paraId="59C71933" w14:textId="77777777" w:rsidR="008D2E80" w:rsidRDefault="008D2E80" w:rsidP="00EC6CDF">
      <w:pPr>
        <w:tabs>
          <w:tab w:val="left" w:pos="5895"/>
        </w:tabs>
        <w:rPr>
          <w:sz w:val="56"/>
          <w:szCs w:val="56"/>
          <w:lang w:val="bs-Latn-BA"/>
        </w:rPr>
      </w:pPr>
    </w:p>
    <w:p w14:paraId="1E392CA0" w14:textId="77777777" w:rsidR="008D2E80" w:rsidRDefault="008D2E80" w:rsidP="00EC6CDF">
      <w:pPr>
        <w:tabs>
          <w:tab w:val="left" w:pos="5895"/>
        </w:tabs>
        <w:rPr>
          <w:sz w:val="56"/>
          <w:szCs w:val="56"/>
          <w:lang w:val="bs-Latn-BA"/>
        </w:rPr>
      </w:pPr>
    </w:p>
    <w:p w14:paraId="7FACBEF7" w14:textId="77777777" w:rsidR="0044327D" w:rsidRDefault="0044327D" w:rsidP="00EC6CDF">
      <w:pPr>
        <w:tabs>
          <w:tab w:val="left" w:pos="5895"/>
        </w:tabs>
        <w:rPr>
          <w:sz w:val="56"/>
          <w:szCs w:val="56"/>
          <w:lang w:val="bs-Latn-BA"/>
        </w:rPr>
      </w:pPr>
    </w:p>
    <w:p w14:paraId="2F4CA91C" w14:textId="77777777" w:rsidR="00E55D69" w:rsidRDefault="00E55D69" w:rsidP="00EC6CDF">
      <w:pPr>
        <w:tabs>
          <w:tab w:val="left" w:pos="5895"/>
        </w:tabs>
        <w:rPr>
          <w:sz w:val="56"/>
          <w:szCs w:val="56"/>
          <w:lang w:val="bs-Latn-BA"/>
        </w:rPr>
      </w:pPr>
    </w:p>
    <w:p w14:paraId="4AA335C5" w14:textId="77777777" w:rsidR="00E55D69" w:rsidRDefault="00E55D69" w:rsidP="00EC6CDF">
      <w:pPr>
        <w:tabs>
          <w:tab w:val="left" w:pos="5895"/>
        </w:tabs>
        <w:rPr>
          <w:sz w:val="56"/>
          <w:szCs w:val="56"/>
          <w:lang w:val="bs-Latn-BA"/>
        </w:rPr>
      </w:pPr>
    </w:p>
    <w:p w14:paraId="68B5125F" w14:textId="74933AB8" w:rsidR="00E55D69" w:rsidRDefault="00E55D69" w:rsidP="00EC6CDF">
      <w:pPr>
        <w:tabs>
          <w:tab w:val="left" w:pos="5895"/>
        </w:tabs>
        <w:rPr>
          <w:sz w:val="56"/>
          <w:szCs w:val="56"/>
          <w:lang w:val="bs-Latn-BA"/>
        </w:rPr>
      </w:pPr>
    </w:p>
    <w:p w14:paraId="4F40ABF0" w14:textId="7F110334" w:rsidR="004C15B4" w:rsidRDefault="004C15B4" w:rsidP="00EC6CDF">
      <w:pPr>
        <w:tabs>
          <w:tab w:val="left" w:pos="5895"/>
        </w:tabs>
        <w:rPr>
          <w:sz w:val="56"/>
          <w:szCs w:val="56"/>
          <w:lang w:val="bs-Latn-BA"/>
        </w:rPr>
      </w:pPr>
    </w:p>
    <w:p w14:paraId="4AB4ED1B" w14:textId="19F91188" w:rsidR="004C15B4" w:rsidRDefault="004C15B4" w:rsidP="00EC6CDF">
      <w:pPr>
        <w:tabs>
          <w:tab w:val="left" w:pos="5895"/>
        </w:tabs>
        <w:rPr>
          <w:sz w:val="56"/>
          <w:szCs w:val="56"/>
          <w:lang w:val="bs-Latn-BA"/>
        </w:rPr>
      </w:pPr>
    </w:p>
    <w:p w14:paraId="03225764" w14:textId="77777777" w:rsidR="004C15B4" w:rsidRDefault="004C15B4" w:rsidP="00EC6CDF">
      <w:pPr>
        <w:tabs>
          <w:tab w:val="left" w:pos="5895"/>
        </w:tabs>
        <w:rPr>
          <w:sz w:val="56"/>
          <w:szCs w:val="56"/>
          <w:lang w:val="bs-Latn-BA"/>
        </w:rPr>
      </w:pPr>
    </w:p>
    <w:p w14:paraId="4E6D8E8D" w14:textId="77777777" w:rsidR="00E55D69" w:rsidRDefault="00E55D69" w:rsidP="00EC6CDF">
      <w:pPr>
        <w:tabs>
          <w:tab w:val="left" w:pos="5895"/>
        </w:tabs>
        <w:rPr>
          <w:sz w:val="56"/>
          <w:szCs w:val="56"/>
          <w:lang w:val="bs-Latn-BA"/>
        </w:rPr>
      </w:pPr>
    </w:p>
    <w:p w14:paraId="729ADD39" w14:textId="77777777" w:rsidR="0044327D" w:rsidRPr="00C77F09" w:rsidRDefault="0044327D" w:rsidP="00EC6CDF">
      <w:pPr>
        <w:tabs>
          <w:tab w:val="left" w:pos="5895"/>
        </w:tabs>
        <w:rPr>
          <w:sz w:val="56"/>
          <w:szCs w:val="56"/>
          <w:lang w:val="bs-Latn-BA"/>
        </w:rPr>
      </w:pPr>
    </w:p>
    <w:p w14:paraId="7A1E2F46" w14:textId="77777777" w:rsidR="002F6287" w:rsidRPr="00C77F09" w:rsidRDefault="002F6287" w:rsidP="00EC6CDF">
      <w:pPr>
        <w:tabs>
          <w:tab w:val="left" w:pos="5895"/>
        </w:tabs>
        <w:rPr>
          <w:sz w:val="56"/>
          <w:szCs w:val="56"/>
          <w:lang w:val="bs-Latn-B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tblGrid>
      <w:tr w:rsidR="00C77F09" w:rsidRPr="00C77F09" w14:paraId="190C3744" w14:textId="77777777" w:rsidTr="00373D65">
        <w:trPr>
          <w:trHeight w:val="3405"/>
          <w:jc w:val="right"/>
        </w:trPr>
        <w:tc>
          <w:tcPr>
            <w:tcW w:w="7080" w:type="dxa"/>
            <w:shd w:val="clear" w:color="auto" w:fill="F2F2F2" w:themeFill="background1" w:themeFillShade="F2"/>
          </w:tcPr>
          <w:p w14:paraId="73089AD2" w14:textId="77777777" w:rsidR="00EC6CDF" w:rsidRPr="00C77F09" w:rsidRDefault="00EC6CDF" w:rsidP="00355BC1">
            <w:pPr>
              <w:tabs>
                <w:tab w:val="left" w:pos="5895"/>
              </w:tabs>
              <w:rPr>
                <w:sz w:val="56"/>
                <w:szCs w:val="56"/>
                <w:lang w:val="sr-Cyrl-BA"/>
              </w:rPr>
            </w:pPr>
          </w:p>
          <w:p w14:paraId="2C28628D" w14:textId="77777777" w:rsidR="00EC6CDF" w:rsidRPr="00C77F09" w:rsidRDefault="00EC6CDF" w:rsidP="00355BC1">
            <w:pPr>
              <w:tabs>
                <w:tab w:val="left" w:pos="5895"/>
              </w:tabs>
              <w:rPr>
                <w:sz w:val="56"/>
                <w:szCs w:val="56"/>
                <w:lang w:val="sr-Cyrl-BA"/>
              </w:rPr>
            </w:pPr>
          </w:p>
          <w:p w14:paraId="2459833B" w14:textId="77777777" w:rsidR="00EC6CDF" w:rsidRPr="00C77F09" w:rsidRDefault="0009302E" w:rsidP="00355BC1">
            <w:pPr>
              <w:tabs>
                <w:tab w:val="left" w:pos="5895"/>
              </w:tabs>
              <w:jc w:val="center"/>
              <w:rPr>
                <w:b/>
                <w:sz w:val="56"/>
                <w:szCs w:val="56"/>
                <w:lang w:val="sr-Cyrl-BA"/>
              </w:rPr>
            </w:pPr>
            <w:r w:rsidRPr="00C77F09">
              <w:rPr>
                <w:b/>
                <w:outline/>
                <w:sz w:val="56"/>
                <w:szCs w:val="56"/>
                <w:lang w:val="sr-Cyrl-BA"/>
              </w:rPr>
              <w:t>P</w:t>
            </w:r>
            <w:r w:rsidR="00EC6CDF" w:rsidRPr="00C77F09">
              <w:rPr>
                <w:b/>
                <w:outline/>
                <w:sz w:val="56"/>
                <w:szCs w:val="56"/>
                <w:lang w:val="sr-Cyrl-BA"/>
              </w:rPr>
              <w:t xml:space="preserve">   </w:t>
            </w:r>
            <w:r w:rsidRPr="00C77F09">
              <w:rPr>
                <w:b/>
                <w:outline/>
                <w:sz w:val="56"/>
                <w:szCs w:val="56"/>
                <w:lang w:val="sr-Cyrl-BA"/>
              </w:rPr>
              <w:t>R</w:t>
            </w:r>
            <w:r w:rsidR="00EC6CDF" w:rsidRPr="00C77F09">
              <w:rPr>
                <w:b/>
                <w:outline/>
                <w:sz w:val="56"/>
                <w:szCs w:val="56"/>
                <w:lang w:val="sr-Cyrl-BA"/>
              </w:rPr>
              <w:t xml:space="preserve">   </w:t>
            </w:r>
            <w:r w:rsidRPr="00C77F09">
              <w:rPr>
                <w:b/>
                <w:outline/>
                <w:sz w:val="56"/>
                <w:szCs w:val="56"/>
                <w:lang w:val="sr-Cyrl-BA"/>
              </w:rPr>
              <w:t>I</w:t>
            </w:r>
            <w:r w:rsidR="00EC6CDF" w:rsidRPr="00C77F09">
              <w:rPr>
                <w:b/>
                <w:outline/>
                <w:sz w:val="56"/>
                <w:szCs w:val="56"/>
                <w:lang w:val="sr-Cyrl-BA"/>
              </w:rPr>
              <w:t xml:space="preserve">   </w:t>
            </w:r>
            <w:r w:rsidRPr="00C77F09">
              <w:rPr>
                <w:b/>
                <w:outline/>
                <w:sz w:val="56"/>
                <w:szCs w:val="56"/>
                <w:lang w:val="sr-Cyrl-BA"/>
              </w:rPr>
              <w:t>L</w:t>
            </w:r>
            <w:r w:rsidR="00EC6CDF" w:rsidRPr="00C77F09">
              <w:rPr>
                <w:b/>
                <w:outline/>
                <w:sz w:val="56"/>
                <w:szCs w:val="56"/>
                <w:lang w:val="sr-Cyrl-BA"/>
              </w:rPr>
              <w:t xml:space="preserve">   </w:t>
            </w:r>
            <w:r w:rsidRPr="00C77F09">
              <w:rPr>
                <w:b/>
                <w:outline/>
                <w:sz w:val="56"/>
                <w:szCs w:val="56"/>
                <w:lang w:val="sr-Cyrl-BA"/>
              </w:rPr>
              <w:t>O</w:t>
            </w:r>
            <w:r w:rsidR="00EC6CDF" w:rsidRPr="00C77F09">
              <w:rPr>
                <w:b/>
                <w:outline/>
                <w:sz w:val="56"/>
                <w:szCs w:val="56"/>
                <w:lang w:val="sr-Cyrl-BA"/>
              </w:rPr>
              <w:t xml:space="preserve">   </w:t>
            </w:r>
            <w:r w:rsidRPr="00C77F09">
              <w:rPr>
                <w:b/>
                <w:outline/>
                <w:sz w:val="56"/>
                <w:szCs w:val="56"/>
                <w:lang w:val="sr-Cyrl-BA"/>
              </w:rPr>
              <w:t>Z</w:t>
            </w:r>
            <w:r w:rsidR="00EC6CDF" w:rsidRPr="00C77F09">
              <w:rPr>
                <w:b/>
                <w:outline/>
                <w:sz w:val="56"/>
                <w:szCs w:val="56"/>
                <w:lang w:val="sr-Cyrl-BA"/>
              </w:rPr>
              <w:t xml:space="preserve">   </w:t>
            </w:r>
            <w:r w:rsidRPr="00C77F09">
              <w:rPr>
                <w:b/>
                <w:outline/>
                <w:sz w:val="56"/>
                <w:szCs w:val="56"/>
                <w:lang w:val="sr-Cyrl-BA"/>
              </w:rPr>
              <w:t>I</w:t>
            </w:r>
          </w:p>
        </w:tc>
      </w:tr>
    </w:tbl>
    <w:p w14:paraId="04B0F476" w14:textId="77777777" w:rsidR="00EC6CDF" w:rsidRPr="00C77F09" w:rsidRDefault="00EC6CDF" w:rsidP="00EC6CDF">
      <w:pPr>
        <w:rPr>
          <w:outline/>
          <w:sz w:val="56"/>
          <w:szCs w:val="56"/>
          <w:lang w:val="sr-Cyrl-BA"/>
        </w:rPr>
      </w:pPr>
    </w:p>
    <w:p w14:paraId="139F14A8" w14:textId="77777777" w:rsidR="00EC6CDF" w:rsidRPr="00C77F09" w:rsidRDefault="00EC6CDF" w:rsidP="00EC6CDF"/>
    <w:p w14:paraId="58E836F0" w14:textId="77777777" w:rsidR="00F12EEA" w:rsidRPr="00C77F09" w:rsidRDefault="00F12EEA" w:rsidP="00C60F4F">
      <w:pPr>
        <w:tabs>
          <w:tab w:val="left" w:pos="5895"/>
        </w:tabs>
        <w:rPr>
          <w:sz w:val="56"/>
          <w:szCs w:val="56"/>
          <w:lang w:val="bs-Latn-BA"/>
        </w:rPr>
      </w:pPr>
    </w:p>
    <w:p w14:paraId="5F908115" w14:textId="77777777" w:rsidR="00AE658D" w:rsidRDefault="00AE658D" w:rsidP="00C60F4F">
      <w:pPr>
        <w:tabs>
          <w:tab w:val="left" w:pos="5895"/>
        </w:tabs>
        <w:rPr>
          <w:lang w:val="bs-Latn-BA"/>
        </w:rPr>
      </w:pPr>
    </w:p>
    <w:p w14:paraId="2E72DFE2" w14:textId="77777777" w:rsidR="008D2E80" w:rsidRDefault="008D2E80" w:rsidP="00C60F4F">
      <w:pPr>
        <w:tabs>
          <w:tab w:val="left" w:pos="5895"/>
        </w:tabs>
        <w:rPr>
          <w:lang w:val="bs-Latn-BA"/>
        </w:rPr>
      </w:pPr>
    </w:p>
    <w:p w14:paraId="1291DC71" w14:textId="77777777" w:rsidR="008D2E80" w:rsidRDefault="008D2E80" w:rsidP="00C60F4F">
      <w:pPr>
        <w:tabs>
          <w:tab w:val="left" w:pos="5895"/>
        </w:tabs>
        <w:rPr>
          <w:lang w:val="bs-Latn-BA"/>
        </w:rPr>
      </w:pPr>
    </w:p>
    <w:p w14:paraId="42F6C1CF" w14:textId="77777777" w:rsidR="008D2E80" w:rsidRPr="00C77F09" w:rsidRDefault="008D2E80" w:rsidP="00C60F4F">
      <w:pPr>
        <w:tabs>
          <w:tab w:val="left" w:pos="5895"/>
        </w:tabs>
        <w:rPr>
          <w:lang w:val="bs-Latn-BA"/>
        </w:rPr>
      </w:pPr>
    </w:p>
    <w:p w14:paraId="69AC7D4D" w14:textId="77777777" w:rsidR="009F77B1" w:rsidRPr="00C77F09" w:rsidRDefault="009F77B1" w:rsidP="00C60F4F">
      <w:pPr>
        <w:tabs>
          <w:tab w:val="left" w:pos="5895"/>
        </w:tabs>
        <w:rPr>
          <w:lang w:val="bs-Latn-BA"/>
        </w:rPr>
      </w:pPr>
    </w:p>
    <w:p w14:paraId="45B4F20C" w14:textId="77777777" w:rsidR="00CA5EC5" w:rsidRPr="00C77F09" w:rsidRDefault="00CA5EC5" w:rsidP="00CA5EC5">
      <w:pPr>
        <w:pStyle w:val="Teloteksta"/>
        <w:rPr>
          <w:rFonts w:ascii="Cambria Math" w:hAnsi="Cambria Math"/>
          <w:iCs/>
          <w:sz w:val="22"/>
          <w:szCs w:val="22"/>
          <w:lang w:val="sr-Latn-BA"/>
        </w:rPr>
      </w:pPr>
    </w:p>
    <w:p w14:paraId="49B69405" w14:textId="0037C7A7" w:rsidR="005E0CF8" w:rsidRPr="00C77F09" w:rsidRDefault="005E0CF8" w:rsidP="00CA5EC5">
      <w:pPr>
        <w:pStyle w:val="Teloteksta"/>
        <w:rPr>
          <w:rFonts w:ascii="Cambria Math" w:hAnsi="Cambria Math"/>
          <w:iCs/>
          <w:noProof/>
          <w:sz w:val="22"/>
          <w:szCs w:val="22"/>
          <w:lang w:val="bs-Latn-BA" w:eastAsia="bs-Latn-BA"/>
        </w:rPr>
      </w:pPr>
    </w:p>
    <w:p w14:paraId="76F2EF69" w14:textId="442549B1" w:rsidR="0008237B" w:rsidRPr="00C77F09" w:rsidRDefault="0008237B" w:rsidP="00CA5EC5">
      <w:pPr>
        <w:pStyle w:val="Teloteksta"/>
        <w:rPr>
          <w:rFonts w:ascii="Cambria Math" w:hAnsi="Cambria Math"/>
          <w:iCs/>
          <w:noProof/>
          <w:sz w:val="22"/>
          <w:szCs w:val="22"/>
          <w:lang w:val="bs-Latn-BA" w:eastAsia="bs-Latn-BA"/>
        </w:rPr>
      </w:pPr>
    </w:p>
    <w:p w14:paraId="6588D6E7" w14:textId="448988E2" w:rsidR="0008237B" w:rsidRPr="00C77F09" w:rsidRDefault="0008237B" w:rsidP="00CA5EC5">
      <w:pPr>
        <w:pStyle w:val="Teloteksta"/>
        <w:rPr>
          <w:rFonts w:ascii="Cambria Math" w:hAnsi="Cambria Math"/>
          <w:iCs/>
          <w:noProof/>
          <w:sz w:val="22"/>
          <w:szCs w:val="22"/>
          <w:lang w:val="bs-Latn-BA" w:eastAsia="bs-Latn-BA"/>
        </w:rPr>
      </w:pPr>
    </w:p>
    <w:p w14:paraId="6B5522B6" w14:textId="3C218D70" w:rsidR="004E5092" w:rsidRPr="00C77F09" w:rsidRDefault="004E5092" w:rsidP="00CA5EC5">
      <w:pPr>
        <w:pStyle w:val="Teloteksta"/>
        <w:rPr>
          <w:rFonts w:ascii="Cambria Math" w:hAnsi="Cambria Math"/>
          <w:iCs/>
          <w:noProof/>
          <w:sz w:val="22"/>
          <w:szCs w:val="22"/>
          <w:lang w:val="bs-Latn-BA" w:eastAsia="bs-Latn-BA"/>
        </w:rPr>
      </w:pPr>
    </w:p>
    <w:p w14:paraId="6E3BDC20" w14:textId="71CDDC66" w:rsidR="004E5092" w:rsidRPr="00C77F09" w:rsidRDefault="004E5092" w:rsidP="00CA5EC5">
      <w:pPr>
        <w:pStyle w:val="Teloteksta"/>
        <w:rPr>
          <w:rFonts w:ascii="Cambria Math" w:hAnsi="Cambria Math"/>
          <w:iCs/>
          <w:noProof/>
          <w:sz w:val="22"/>
          <w:szCs w:val="22"/>
          <w:lang w:val="bs-Latn-BA" w:eastAsia="bs-Latn-BA"/>
        </w:rPr>
      </w:pPr>
    </w:p>
    <w:tbl>
      <w:tblPr>
        <w:tblStyle w:val="Koordinatnamreatabele"/>
        <w:tblW w:w="100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6521"/>
      </w:tblGrid>
      <w:tr w:rsidR="00C77F09" w:rsidRPr="00C77F09" w14:paraId="45BB5EF9" w14:textId="77777777" w:rsidTr="00F277FB">
        <w:tc>
          <w:tcPr>
            <w:tcW w:w="3511" w:type="dxa"/>
          </w:tcPr>
          <w:p w14:paraId="02A8CA02" w14:textId="1B150044" w:rsidR="00AC2478" w:rsidRPr="00C77F09" w:rsidRDefault="00AC2478" w:rsidP="00AC2478">
            <w:pPr>
              <w:pStyle w:val="Teloteksta"/>
              <w:rPr>
                <w:rFonts w:ascii="Cambria Math" w:hAnsi="Cambria Math"/>
                <w:b/>
                <w:bCs/>
                <w:i/>
                <w:noProof/>
                <w:sz w:val="22"/>
                <w:szCs w:val="22"/>
                <w:lang w:val="bs-Latn-BA" w:eastAsia="bs-Latn-BA"/>
              </w:rPr>
            </w:pPr>
            <w:r w:rsidRPr="00C77F09">
              <w:rPr>
                <w:noProof/>
              </w:rPr>
              <w:lastRenderedPageBreak/>
              <w:drawing>
                <wp:inline distT="0" distB="0" distL="0" distR="0" wp14:anchorId="0FB7E994" wp14:editId="70768E8F">
                  <wp:extent cx="1944710" cy="1210310"/>
                  <wp:effectExtent l="0" t="0" r="0" b="0"/>
                  <wp:docPr id="42849274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6331" cy="1217542"/>
                          </a:xfrm>
                          <a:prstGeom prst="rect">
                            <a:avLst/>
                          </a:prstGeom>
                          <a:noFill/>
                          <a:ln>
                            <a:noFill/>
                          </a:ln>
                        </pic:spPr>
                      </pic:pic>
                    </a:graphicData>
                  </a:graphic>
                </wp:inline>
              </w:drawing>
            </w:r>
          </w:p>
        </w:tc>
        <w:tc>
          <w:tcPr>
            <w:tcW w:w="6521" w:type="dxa"/>
          </w:tcPr>
          <w:p w14:paraId="11A73611" w14:textId="77777777" w:rsidR="00F277FB" w:rsidRPr="00C77F09" w:rsidRDefault="00F277FB" w:rsidP="00AC2478">
            <w:pPr>
              <w:pStyle w:val="Teloteksta"/>
              <w:ind w:left="298"/>
              <w:rPr>
                <w:rFonts w:ascii="Cambria Math" w:hAnsi="Cambria Math"/>
                <w:b/>
                <w:bCs/>
                <w:i/>
                <w:noProof/>
                <w:sz w:val="22"/>
                <w:szCs w:val="22"/>
                <w:lang w:val="bs-Latn-BA" w:eastAsia="bs-Latn-BA"/>
              </w:rPr>
            </w:pPr>
          </w:p>
          <w:p w14:paraId="4CACA788" w14:textId="7EC97555" w:rsidR="00AC2478" w:rsidRPr="00DE49DD" w:rsidRDefault="00AC2478" w:rsidP="00AC2478">
            <w:pPr>
              <w:pStyle w:val="Teloteksta"/>
              <w:ind w:left="298"/>
              <w:rPr>
                <w:rFonts w:ascii="Cambria Math" w:hAnsi="Cambria Math"/>
                <w:b/>
                <w:bCs/>
                <w:i/>
                <w:noProof/>
                <w:color w:val="0070C0"/>
                <w:sz w:val="22"/>
                <w:szCs w:val="22"/>
                <w:lang w:val="bs-Latn-BA" w:eastAsia="bs-Latn-BA"/>
              </w:rPr>
            </w:pPr>
            <w:r w:rsidRPr="00DE49DD">
              <w:rPr>
                <w:rFonts w:ascii="Cambria Math" w:hAnsi="Cambria Math"/>
                <w:b/>
                <w:bCs/>
                <w:i/>
                <w:noProof/>
                <w:color w:val="0070C0"/>
                <w:sz w:val="22"/>
                <w:szCs w:val="22"/>
                <w:lang w:val="bs-Latn-BA" w:eastAsia="bs-Latn-BA"/>
              </w:rPr>
              <w:t>Matični broj: 1028359, Fi-573/05 Osnovni sud Bijeljina</w:t>
            </w:r>
          </w:p>
          <w:p w14:paraId="16A3E127" w14:textId="77777777" w:rsidR="00AC2478" w:rsidRPr="00DE49DD" w:rsidRDefault="00AC2478" w:rsidP="00AC2478">
            <w:pPr>
              <w:pStyle w:val="Teloteksta"/>
              <w:ind w:left="298"/>
              <w:rPr>
                <w:rFonts w:ascii="Cambria Math" w:hAnsi="Cambria Math"/>
                <w:b/>
                <w:bCs/>
                <w:i/>
                <w:noProof/>
                <w:color w:val="0070C0"/>
                <w:sz w:val="22"/>
                <w:szCs w:val="22"/>
                <w:lang w:val="bs-Latn-BA" w:eastAsia="bs-Latn-BA"/>
              </w:rPr>
            </w:pPr>
            <w:r w:rsidRPr="00DE49DD">
              <w:rPr>
                <w:rFonts w:ascii="Cambria Math" w:hAnsi="Cambria Math"/>
                <w:b/>
                <w:bCs/>
                <w:i/>
                <w:noProof/>
                <w:color w:val="0070C0"/>
                <w:sz w:val="22"/>
                <w:szCs w:val="22"/>
                <w:lang w:val="bs-Latn-BA" w:eastAsia="bs-Latn-BA"/>
              </w:rPr>
              <w:t>PDV broj: 400317580005</w:t>
            </w:r>
          </w:p>
          <w:p w14:paraId="2801595B" w14:textId="77777777" w:rsidR="00AC2478" w:rsidRPr="00DE49DD" w:rsidRDefault="00AC2478" w:rsidP="00AC2478">
            <w:pPr>
              <w:pStyle w:val="Teloteksta"/>
              <w:ind w:left="298"/>
              <w:rPr>
                <w:rFonts w:ascii="Cambria Math" w:hAnsi="Cambria Math"/>
                <w:b/>
                <w:bCs/>
                <w:i/>
                <w:noProof/>
                <w:color w:val="0070C0"/>
                <w:sz w:val="22"/>
                <w:szCs w:val="22"/>
                <w:lang w:val="bs-Latn-BA" w:eastAsia="bs-Latn-BA"/>
              </w:rPr>
            </w:pPr>
            <w:r w:rsidRPr="00DE49DD">
              <w:rPr>
                <w:rFonts w:ascii="Cambria Math" w:hAnsi="Cambria Math"/>
                <w:b/>
                <w:bCs/>
                <w:i/>
                <w:noProof/>
                <w:color w:val="0070C0"/>
                <w:sz w:val="22"/>
                <w:szCs w:val="22"/>
                <w:lang w:val="bs-Latn-BA" w:eastAsia="bs-Latn-BA"/>
              </w:rPr>
              <w:t>Kapital: 7.427.842,00 KM</w:t>
            </w:r>
          </w:p>
          <w:p w14:paraId="56CDB6C6" w14:textId="77777777" w:rsidR="00AC2478" w:rsidRPr="00DE49DD" w:rsidRDefault="00AC2478" w:rsidP="00AC2478">
            <w:pPr>
              <w:pStyle w:val="Teloteksta"/>
              <w:ind w:left="298"/>
              <w:rPr>
                <w:rFonts w:ascii="Cambria Math" w:hAnsi="Cambria Math"/>
                <w:b/>
                <w:bCs/>
                <w:i/>
                <w:noProof/>
                <w:color w:val="0070C0"/>
                <w:sz w:val="22"/>
                <w:szCs w:val="22"/>
                <w:lang w:val="bs-Latn-BA" w:eastAsia="bs-Latn-BA"/>
              </w:rPr>
            </w:pPr>
            <w:r w:rsidRPr="00DE49DD">
              <w:rPr>
                <w:rFonts w:ascii="Cambria Math" w:hAnsi="Cambria Math"/>
                <w:b/>
                <w:bCs/>
                <w:i/>
                <w:noProof/>
                <w:color w:val="0070C0"/>
                <w:sz w:val="22"/>
                <w:szCs w:val="22"/>
                <w:lang w:val="bs-Latn-BA" w:eastAsia="bs-Latn-BA"/>
              </w:rPr>
              <w:t>Centrala: 055 258-486, Direktor 055 258-490</w:t>
            </w:r>
          </w:p>
          <w:p w14:paraId="2CE9A50B" w14:textId="77777777" w:rsidR="00AC2478" w:rsidRPr="00DE49DD" w:rsidRDefault="00AC2478" w:rsidP="00AC2478">
            <w:pPr>
              <w:pStyle w:val="Teloteksta"/>
              <w:ind w:left="298"/>
              <w:rPr>
                <w:rFonts w:ascii="Cambria Math" w:hAnsi="Cambria Math"/>
                <w:b/>
                <w:bCs/>
                <w:i/>
                <w:noProof/>
                <w:color w:val="0070C0"/>
                <w:sz w:val="22"/>
                <w:szCs w:val="22"/>
                <w:lang w:val="bs-Latn-BA" w:eastAsia="bs-Latn-BA"/>
              </w:rPr>
            </w:pPr>
            <w:r w:rsidRPr="00DE49DD">
              <w:rPr>
                <w:rFonts w:ascii="Cambria Math" w:hAnsi="Cambria Math"/>
                <w:b/>
                <w:bCs/>
                <w:i/>
                <w:noProof/>
                <w:color w:val="0070C0"/>
                <w:sz w:val="22"/>
                <w:szCs w:val="22"/>
                <w:lang w:val="bs-Latn-BA" w:eastAsia="bs-Latn-BA"/>
              </w:rPr>
              <w:t>e-mail: igmdrinaad@teol.net</w:t>
            </w:r>
          </w:p>
          <w:p w14:paraId="205A5D56" w14:textId="77777777" w:rsidR="00AC2478" w:rsidRPr="00C77F09" w:rsidRDefault="00AC2478" w:rsidP="00AC2478">
            <w:pPr>
              <w:pStyle w:val="Teloteksta"/>
              <w:rPr>
                <w:rFonts w:ascii="Cambria Math" w:hAnsi="Cambria Math"/>
                <w:b/>
                <w:bCs/>
                <w:i/>
                <w:noProof/>
                <w:sz w:val="22"/>
                <w:szCs w:val="22"/>
                <w:lang w:val="bs-Latn-BA" w:eastAsia="bs-Latn-BA"/>
              </w:rPr>
            </w:pPr>
          </w:p>
        </w:tc>
      </w:tr>
    </w:tbl>
    <w:p w14:paraId="4E368A10" w14:textId="43206087" w:rsidR="00F277FB" w:rsidRPr="00DE49DD" w:rsidRDefault="00F277FB" w:rsidP="00501F1D">
      <w:pPr>
        <w:pStyle w:val="Teloteksta"/>
        <w:ind w:left="-426"/>
        <w:rPr>
          <w:b/>
          <w:bCs/>
          <w:i/>
          <w:color w:val="0070C0"/>
          <w:sz w:val="24"/>
          <w:lang w:val="sr-Latn-BA"/>
        </w:rPr>
      </w:pPr>
      <w:r w:rsidRPr="00DE49DD">
        <w:rPr>
          <w:b/>
          <w:bCs/>
          <w:i/>
          <w:color w:val="0070C0"/>
          <w:sz w:val="24"/>
          <w:lang w:val="sr-Latn-BA"/>
        </w:rPr>
        <w:t>Broj:</w:t>
      </w:r>
      <w:r w:rsidR="00DE49DD" w:rsidRPr="00DE49DD">
        <w:rPr>
          <w:b/>
          <w:bCs/>
          <w:i/>
          <w:color w:val="0070C0"/>
          <w:sz w:val="24"/>
          <w:lang w:val="sr-Latn-BA"/>
        </w:rPr>
        <w:t>______________</w:t>
      </w:r>
    </w:p>
    <w:p w14:paraId="0BB58458" w14:textId="34715ACF" w:rsidR="00CA5EC5" w:rsidRPr="00DE49DD" w:rsidRDefault="00AC2478" w:rsidP="00501F1D">
      <w:pPr>
        <w:pStyle w:val="Teloteksta"/>
        <w:ind w:left="-426"/>
        <w:rPr>
          <w:rFonts w:ascii="Cambria Math" w:hAnsi="Cambria Math"/>
          <w:iCs/>
          <w:noProof/>
          <w:color w:val="0070C0"/>
          <w:sz w:val="22"/>
          <w:szCs w:val="22"/>
          <w:lang w:val="bs-Latn-BA" w:eastAsia="bs-Latn-BA"/>
        </w:rPr>
      </w:pPr>
      <w:r w:rsidRPr="00DE49DD">
        <w:rPr>
          <w:b/>
          <w:bCs/>
          <w:i/>
          <w:color w:val="0070C0"/>
          <w:sz w:val="24"/>
          <w:lang w:val="sr-Latn-BA"/>
        </w:rPr>
        <w:t>Bijeljina</w:t>
      </w:r>
      <w:r w:rsidR="00CA5EC5" w:rsidRPr="00DE49DD">
        <w:rPr>
          <w:b/>
          <w:bCs/>
          <w:i/>
          <w:color w:val="0070C0"/>
          <w:sz w:val="24"/>
          <w:lang w:val="sr-Latn-BA"/>
        </w:rPr>
        <w:t xml:space="preserve">, </w:t>
      </w:r>
      <w:r w:rsidR="00AE658D" w:rsidRPr="00DE49DD">
        <w:rPr>
          <w:b/>
          <w:bCs/>
          <w:i/>
          <w:color w:val="0070C0"/>
          <w:sz w:val="24"/>
          <w:lang w:val="sr-Latn-BA"/>
        </w:rPr>
        <w:t xml:space="preserve"> </w:t>
      </w:r>
      <w:r w:rsidR="00DE49DD" w:rsidRPr="00DE49DD">
        <w:rPr>
          <w:b/>
          <w:bCs/>
          <w:i/>
          <w:color w:val="0070C0"/>
          <w:sz w:val="24"/>
          <w:lang w:val="sr-Latn-BA"/>
        </w:rPr>
        <w:t>17.03.2025</w:t>
      </w:r>
      <w:r w:rsidR="00CA5EC5" w:rsidRPr="00DE49DD">
        <w:rPr>
          <w:b/>
          <w:bCs/>
          <w:i/>
          <w:color w:val="0070C0"/>
          <w:sz w:val="24"/>
          <w:lang w:val="sr-Latn-BA"/>
        </w:rPr>
        <w:t xml:space="preserve">. </w:t>
      </w:r>
      <w:r w:rsidR="0009302E" w:rsidRPr="00DE49DD">
        <w:rPr>
          <w:b/>
          <w:bCs/>
          <w:i/>
          <w:color w:val="0070C0"/>
          <w:sz w:val="24"/>
          <w:lang w:val="sr-Latn-BA"/>
        </w:rPr>
        <w:t>godine</w:t>
      </w:r>
    </w:p>
    <w:p w14:paraId="4DA2DEF0" w14:textId="77777777" w:rsidR="00CA5EC5" w:rsidRPr="00DE49DD" w:rsidRDefault="00CA5EC5" w:rsidP="00CA5EC5">
      <w:pPr>
        <w:pStyle w:val="Teloteksta"/>
        <w:rPr>
          <w:rFonts w:ascii="Cambria Math" w:hAnsi="Cambria Math"/>
          <w:i/>
          <w:iCs/>
          <w:color w:val="0070C0"/>
          <w:sz w:val="22"/>
          <w:szCs w:val="22"/>
          <w:lang w:val="ru-RU"/>
        </w:rPr>
      </w:pPr>
    </w:p>
    <w:p w14:paraId="7C4F7526" w14:textId="27745017" w:rsidR="00CA5EC5" w:rsidRPr="00DE49DD" w:rsidRDefault="00CA5EC5" w:rsidP="0039163E">
      <w:pPr>
        <w:pStyle w:val="Teloteksta"/>
        <w:pBdr>
          <w:bottom w:val="single" w:sz="4" w:space="1" w:color="auto"/>
        </w:pBdr>
        <w:tabs>
          <w:tab w:val="left" w:pos="3851"/>
        </w:tabs>
        <w:ind w:left="-426" w:right="-950"/>
        <w:rPr>
          <w:b/>
          <w:iCs/>
          <w:color w:val="0070C0"/>
          <w:sz w:val="24"/>
          <w:lang w:val="sr-Latn-BA"/>
        </w:rPr>
      </w:pPr>
      <w:r w:rsidRPr="00DE49DD">
        <w:rPr>
          <w:i/>
          <w:iCs/>
          <w:color w:val="0070C0"/>
          <w:sz w:val="24"/>
          <w:lang w:val="ru-RU"/>
        </w:rPr>
        <w:tab/>
      </w:r>
      <w:r w:rsidR="0039163E" w:rsidRPr="00DE49DD">
        <w:rPr>
          <w:i/>
          <w:iCs/>
          <w:color w:val="0070C0"/>
          <w:sz w:val="24"/>
          <w:lang w:val="sr-Latn-RS"/>
        </w:rPr>
        <w:t xml:space="preserve">                                 </w:t>
      </w:r>
      <w:r w:rsidRPr="00DE49DD">
        <w:rPr>
          <w:b/>
          <w:iCs/>
          <w:color w:val="0070C0"/>
          <w:sz w:val="24"/>
          <w:lang w:val="sr-Latn-BA"/>
        </w:rPr>
        <w:t>„</w:t>
      </w:r>
      <w:r w:rsidR="0009302E" w:rsidRPr="00DE49DD">
        <w:rPr>
          <w:b/>
          <w:iCs/>
          <w:color w:val="0070C0"/>
          <w:sz w:val="24"/>
          <w:lang w:val="sr-Latn-BA"/>
        </w:rPr>
        <w:t>REVIDERE</w:t>
      </w:r>
      <w:r w:rsidRPr="00DE49DD">
        <w:rPr>
          <w:b/>
          <w:iCs/>
          <w:color w:val="0070C0"/>
          <w:sz w:val="24"/>
          <w:lang w:val="sr-Latn-BA"/>
        </w:rPr>
        <w:t>“</w:t>
      </w:r>
      <w:r w:rsidR="00AE658D" w:rsidRPr="00DE49DD">
        <w:rPr>
          <w:b/>
          <w:iCs/>
          <w:color w:val="0070C0"/>
          <w:sz w:val="24"/>
          <w:lang w:val="sr-Latn-BA"/>
        </w:rPr>
        <w:t xml:space="preserve">  d</w:t>
      </w:r>
      <w:r w:rsidR="0078235F" w:rsidRPr="00DE49DD">
        <w:rPr>
          <w:b/>
          <w:iCs/>
          <w:color w:val="0070C0"/>
          <w:sz w:val="24"/>
          <w:lang w:val="sr-Latn-BA"/>
        </w:rPr>
        <w:t>.</w:t>
      </w:r>
      <w:r w:rsidR="00AE658D" w:rsidRPr="00DE49DD">
        <w:rPr>
          <w:b/>
          <w:iCs/>
          <w:color w:val="0070C0"/>
          <w:sz w:val="24"/>
          <w:lang w:val="sr-Latn-BA"/>
        </w:rPr>
        <w:t>o</w:t>
      </w:r>
      <w:r w:rsidR="0078235F" w:rsidRPr="00DE49DD">
        <w:rPr>
          <w:b/>
          <w:iCs/>
          <w:color w:val="0070C0"/>
          <w:sz w:val="24"/>
          <w:lang w:val="sr-Latn-BA"/>
        </w:rPr>
        <w:t>.</w:t>
      </w:r>
      <w:r w:rsidR="00AE658D" w:rsidRPr="00DE49DD">
        <w:rPr>
          <w:b/>
          <w:iCs/>
          <w:color w:val="0070C0"/>
          <w:sz w:val="24"/>
          <w:lang w:val="sr-Latn-BA"/>
        </w:rPr>
        <w:t>o</w:t>
      </w:r>
      <w:r w:rsidR="0078235F" w:rsidRPr="00DE49DD">
        <w:rPr>
          <w:b/>
          <w:iCs/>
          <w:color w:val="0070C0"/>
          <w:sz w:val="24"/>
          <w:lang w:val="sr-Latn-BA"/>
        </w:rPr>
        <w:t>.</w:t>
      </w:r>
      <w:r w:rsidR="00AE658D" w:rsidRPr="00DE49DD">
        <w:rPr>
          <w:b/>
          <w:iCs/>
          <w:color w:val="0070C0"/>
          <w:sz w:val="24"/>
          <w:lang w:val="sr-Latn-BA"/>
        </w:rPr>
        <w:t xml:space="preserve"> </w:t>
      </w:r>
      <w:r w:rsidRPr="00DE49DD">
        <w:rPr>
          <w:b/>
          <w:iCs/>
          <w:color w:val="0070C0"/>
          <w:sz w:val="24"/>
          <w:lang w:val="sr-Latn-BA"/>
        </w:rPr>
        <w:t xml:space="preserve"> </w:t>
      </w:r>
      <w:r w:rsidR="0009302E" w:rsidRPr="00DE49DD">
        <w:rPr>
          <w:b/>
          <w:iCs/>
          <w:color w:val="0070C0"/>
          <w:sz w:val="24"/>
          <w:lang w:val="sr-Latn-BA"/>
        </w:rPr>
        <w:t>BIJELJINA</w:t>
      </w:r>
    </w:p>
    <w:p w14:paraId="0F4E3C74" w14:textId="77777777" w:rsidR="00CA5EC5" w:rsidRPr="00C77F09" w:rsidRDefault="00CA5EC5" w:rsidP="00CA5EC5">
      <w:pPr>
        <w:pStyle w:val="Teloteksta3"/>
        <w:ind w:right="-950"/>
        <w:jc w:val="center"/>
        <w:rPr>
          <w:rFonts w:ascii="Cambria Math" w:hAnsi="Cambria Math"/>
          <w:sz w:val="22"/>
          <w:szCs w:val="22"/>
          <w:lang w:val="sr-Cyrl-CS"/>
        </w:rPr>
      </w:pPr>
    </w:p>
    <w:p w14:paraId="750C1189" w14:textId="303ED793" w:rsidR="00F252AA" w:rsidRDefault="0009302E" w:rsidP="006D3BD9">
      <w:pPr>
        <w:pStyle w:val="Teloteksta"/>
        <w:ind w:left="3686" w:right="-950" w:hanging="4112"/>
        <w:rPr>
          <w:b/>
          <w:bCs/>
          <w:iCs/>
          <w:color w:val="0070C0"/>
          <w:sz w:val="24"/>
          <w:shd w:val="clear" w:color="auto" w:fill="FFFFFF"/>
          <w:lang w:val="bs-Latn-BA"/>
        </w:rPr>
      </w:pPr>
      <w:r w:rsidRPr="00DE49DD">
        <w:rPr>
          <w:b/>
          <w:bCs/>
          <w:color w:val="0070C0"/>
          <w:sz w:val="24"/>
          <w:shd w:val="clear" w:color="auto" w:fill="FFFFFF"/>
        </w:rPr>
        <w:t>P</w:t>
      </w:r>
      <w:r w:rsidR="00CA5EC5" w:rsidRPr="00DE49DD">
        <w:rPr>
          <w:b/>
          <w:bCs/>
          <w:color w:val="0070C0"/>
          <w:sz w:val="24"/>
          <w:shd w:val="clear" w:color="auto" w:fill="FFFFFF"/>
        </w:rPr>
        <w:t xml:space="preserve"> </w:t>
      </w:r>
      <w:r w:rsidRPr="00DE49DD">
        <w:rPr>
          <w:b/>
          <w:bCs/>
          <w:color w:val="0070C0"/>
          <w:sz w:val="24"/>
          <w:shd w:val="clear" w:color="auto" w:fill="FFFFFF"/>
        </w:rPr>
        <w:t>R</w:t>
      </w:r>
      <w:r w:rsidR="00CA5EC5" w:rsidRPr="00DE49DD">
        <w:rPr>
          <w:b/>
          <w:bCs/>
          <w:color w:val="0070C0"/>
          <w:sz w:val="24"/>
          <w:shd w:val="clear" w:color="auto" w:fill="FFFFFF"/>
        </w:rPr>
        <w:t xml:space="preserve"> </w:t>
      </w:r>
      <w:r w:rsidRPr="00DE49DD">
        <w:rPr>
          <w:b/>
          <w:bCs/>
          <w:color w:val="0070C0"/>
          <w:sz w:val="24"/>
          <w:shd w:val="clear" w:color="auto" w:fill="FFFFFF"/>
        </w:rPr>
        <w:t>E</w:t>
      </w:r>
      <w:r w:rsidR="00CA5EC5" w:rsidRPr="00DE49DD">
        <w:rPr>
          <w:b/>
          <w:bCs/>
          <w:color w:val="0070C0"/>
          <w:sz w:val="24"/>
          <w:shd w:val="clear" w:color="auto" w:fill="FFFFFF"/>
        </w:rPr>
        <w:t xml:space="preserve"> </w:t>
      </w:r>
      <w:r w:rsidRPr="00DE49DD">
        <w:rPr>
          <w:b/>
          <w:bCs/>
          <w:color w:val="0070C0"/>
          <w:sz w:val="24"/>
          <w:shd w:val="clear" w:color="auto" w:fill="FFFFFF"/>
        </w:rPr>
        <w:t>D</w:t>
      </w:r>
      <w:r w:rsidR="00CA5EC5" w:rsidRPr="00DE49DD">
        <w:rPr>
          <w:b/>
          <w:bCs/>
          <w:color w:val="0070C0"/>
          <w:sz w:val="24"/>
          <w:shd w:val="clear" w:color="auto" w:fill="FFFFFF"/>
        </w:rPr>
        <w:t xml:space="preserve"> </w:t>
      </w:r>
      <w:r w:rsidRPr="00DE49DD">
        <w:rPr>
          <w:b/>
          <w:bCs/>
          <w:color w:val="0070C0"/>
          <w:sz w:val="24"/>
          <w:shd w:val="clear" w:color="auto" w:fill="FFFFFF"/>
        </w:rPr>
        <w:t>M</w:t>
      </w:r>
      <w:r w:rsidR="00CA5EC5" w:rsidRPr="00DE49DD">
        <w:rPr>
          <w:b/>
          <w:bCs/>
          <w:color w:val="0070C0"/>
          <w:sz w:val="24"/>
          <w:shd w:val="clear" w:color="auto" w:fill="FFFFFF"/>
        </w:rPr>
        <w:t xml:space="preserve"> </w:t>
      </w:r>
      <w:r w:rsidRPr="00DE49DD">
        <w:rPr>
          <w:b/>
          <w:bCs/>
          <w:color w:val="0070C0"/>
          <w:sz w:val="24"/>
          <w:shd w:val="clear" w:color="auto" w:fill="FFFFFF"/>
        </w:rPr>
        <w:t>E</w:t>
      </w:r>
      <w:r w:rsidR="00CA5EC5" w:rsidRPr="00DE49DD">
        <w:rPr>
          <w:b/>
          <w:bCs/>
          <w:color w:val="0070C0"/>
          <w:sz w:val="24"/>
          <w:shd w:val="clear" w:color="auto" w:fill="FFFFFF"/>
        </w:rPr>
        <w:t xml:space="preserve"> </w:t>
      </w:r>
      <w:r w:rsidRPr="00DE49DD">
        <w:rPr>
          <w:b/>
          <w:bCs/>
          <w:color w:val="0070C0"/>
          <w:sz w:val="24"/>
          <w:shd w:val="clear" w:color="auto" w:fill="FFFFFF"/>
        </w:rPr>
        <w:t>T</w:t>
      </w:r>
      <w:r w:rsidR="00CA5EC5" w:rsidRPr="00DE49DD">
        <w:rPr>
          <w:b/>
          <w:bCs/>
          <w:color w:val="0070C0"/>
          <w:sz w:val="24"/>
          <w:shd w:val="clear" w:color="auto" w:fill="FFFFFF"/>
        </w:rPr>
        <w:t xml:space="preserve">:  </w:t>
      </w:r>
      <w:r w:rsidR="00AE658D" w:rsidRPr="00DE49DD">
        <w:rPr>
          <w:b/>
          <w:bCs/>
          <w:color w:val="0070C0"/>
          <w:sz w:val="24"/>
          <w:shd w:val="clear" w:color="auto" w:fill="FFFFFF"/>
        </w:rPr>
        <w:t>Prezentacija finansijskih izvještaja na dan</w:t>
      </w:r>
      <w:r w:rsidR="00CA5EC5" w:rsidRPr="00DE49DD">
        <w:rPr>
          <w:b/>
          <w:bCs/>
          <w:iCs/>
          <w:color w:val="0070C0"/>
          <w:sz w:val="24"/>
          <w:shd w:val="clear" w:color="auto" w:fill="FFFFFF"/>
          <w:lang w:val="sr-Cyrl-CS"/>
        </w:rPr>
        <w:t xml:space="preserve"> </w:t>
      </w:r>
      <w:r w:rsidR="00CA5EC5" w:rsidRPr="00DE49DD">
        <w:rPr>
          <w:b/>
          <w:bCs/>
          <w:iCs/>
          <w:color w:val="0070C0"/>
          <w:sz w:val="24"/>
          <w:shd w:val="clear" w:color="auto" w:fill="FFFFFF"/>
        </w:rPr>
        <w:t xml:space="preserve">  </w:t>
      </w:r>
      <w:r w:rsidR="00CA5EC5" w:rsidRPr="00DE49DD">
        <w:rPr>
          <w:b/>
          <w:bCs/>
          <w:iCs/>
          <w:color w:val="0070C0"/>
          <w:sz w:val="24"/>
          <w:shd w:val="clear" w:color="auto" w:fill="FFFFFF"/>
          <w:lang w:val="sr-Cyrl-CS"/>
        </w:rPr>
        <w:t>31.12.20</w:t>
      </w:r>
      <w:r w:rsidR="007B783C" w:rsidRPr="00DE49DD">
        <w:rPr>
          <w:b/>
          <w:bCs/>
          <w:iCs/>
          <w:color w:val="0070C0"/>
          <w:sz w:val="24"/>
          <w:shd w:val="clear" w:color="auto" w:fill="FFFFFF"/>
        </w:rPr>
        <w:t>2</w:t>
      </w:r>
      <w:r w:rsidR="00DE49DD" w:rsidRPr="00DE49DD">
        <w:rPr>
          <w:b/>
          <w:bCs/>
          <w:iCs/>
          <w:color w:val="0070C0"/>
          <w:sz w:val="24"/>
          <w:shd w:val="clear" w:color="auto" w:fill="FFFFFF"/>
        </w:rPr>
        <w:t>5</w:t>
      </w:r>
      <w:r w:rsidR="00CA5EC5" w:rsidRPr="00DE49DD">
        <w:rPr>
          <w:b/>
          <w:bCs/>
          <w:iCs/>
          <w:color w:val="0070C0"/>
          <w:sz w:val="24"/>
          <w:shd w:val="clear" w:color="auto" w:fill="FFFFFF"/>
          <w:lang w:val="sr-Cyrl-CS"/>
        </w:rPr>
        <w:t xml:space="preserve">. </w:t>
      </w:r>
      <w:r w:rsidR="00AE658D" w:rsidRPr="00DE49DD">
        <w:rPr>
          <w:b/>
          <w:bCs/>
          <w:iCs/>
          <w:color w:val="0070C0"/>
          <w:sz w:val="24"/>
          <w:shd w:val="clear" w:color="auto" w:fill="FFFFFF"/>
          <w:lang w:val="bs-Latn-BA"/>
        </w:rPr>
        <w:t xml:space="preserve"> godine</w:t>
      </w:r>
    </w:p>
    <w:p w14:paraId="716FBEC8" w14:textId="77777777" w:rsidR="006D3BD9" w:rsidRPr="006D3BD9" w:rsidRDefault="006D3BD9" w:rsidP="006D3BD9">
      <w:pPr>
        <w:pStyle w:val="Teloteksta"/>
        <w:ind w:left="3686" w:right="-950" w:hanging="4112"/>
        <w:rPr>
          <w:color w:val="0070C0"/>
          <w:sz w:val="24"/>
          <w:lang w:val="bs-Latn-BA"/>
        </w:rPr>
      </w:pPr>
    </w:p>
    <w:p w14:paraId="6B09AE13" w14:textId="3D74DA7C" w:rsidR="003D168F" w:rsidRPr="00DE49DD" w:rsidRDefault="0009302E" w:rsidP="006D3BD9">
      <w:pPr>
        <w:pStyle w:val="Teloteksta"/>
        <w:ind w:left="-426" w:right="43"/>
        <w:jc w:val="both"/>
        <w:rPr>
          <w:iCs/>
          <w:color w:val="0070C0"/>
          <w:sz w:val="24"/>
          <w:lang w:val="sr-Cyrl-CS"/>
        </w:rPr>
      </w:pPr>
      <w:r w:rsidRPr="00DE49DD">
        <w:rPr>
          <w:iCs/>
          <w:color w:val="0070C0"/>
          <w:sz w:val="24"/>
        </w:rPr>
        <w:t>Izjava</w:t>
      </w:r>
      <w:r w:rsidR="00CA5EC5" w:rsidRPr="00DE49DD">
        <w:rPr>
          <w:iCs/>
          <w:color w:val="0070C0"/>
          <w:sz w:val="24"/>
        </w:rPr>
        <w:t xml:space="preserve"> </w:t>
      </w:r>
      <w:r w:rsidRPr="00DE49DD">
        <w:rPr>
          <w:iCs/>
          <w:color w:val="0070C0"/>
          <w:sz w:val="24"/>
        </w:rPr>
        <w:t>se</w:t>
      </w:r>
      <w:r w:rsidR="00CA5EC5" w:rsidRPr="00DE49DD">
        <w:rPr>
          <w:iCs/>
          <w:color w:val="0070C0"/>
          <w:sz w:val="24"/>
        </w:rPr>
        <w:t xml:space="preserve"> </w:t>
      </w:r>
      <w:r w:rsidRPr="00DE49DD">
        <w:rPr>
          <w:iCs/>
          <w:color w:val="0070C0"/>
          <w:sz w:val="24"/>
        </w:rPr>
        <w:t>daje</w:t>
      </w:r>
      <w:r w:rsidR="00CA5EC5" w:rsidRPr="00DE49DD">
        <w:rPr>
          <w:iCs/>
          <w:color w:val="0070C0"/>
          <w:sz w:val="24"/>
        </w:rPr>
        <w:t xml:space="preserve"> </w:t>
      </w:r>
      <w:r w:rsidRPr="00DE49DD">
        <w:rPr>
          <w:iCs/>
          <w:color w:val="0070C0"/>
          <w:sz w:val="24"/>
        </w:rPr>
        <w:t>u</w:t>
      </w:r>
      <w:r w:rsidR="00CA5EC5" w:rsidRPr="00DE49DD">
        <w:rPr>
          <w:iCs/>
          <w:color w:val="0070C0"/>
          <w:sz w:val="24"/>
          <w:lang w:val="sr-Cyrl-CS"/>
        </w:rPr>
        <w:t xml:space="preserve"> </w:t>
      </w:r>
      <w:r w:rsidRPr="00DE49DD">
        <w:rPr>
          <w:iCs/>
          <w:color w:val="0070C0"/>
          <w:sz w:val="24"/>
          <w:lang w:val="sr-Cyrl-CS"/>
        </w:rPr>
        <w:t>vezi</w:t>
      </w:r>
      <w:r w:rsidR="00CA5EC5" w:rsidRPr="00DE49DD">
        <w:rPr>
          <w:iCs/>
          <w:color w:val="0070C0"/>
          <w:sz w:val="24"/>
          <w:lang w:val="sr-Cyrl-CS"/>
        </w:rPr>
        <w:t xml:space="preserve"> </w:t>
      </w:r>
      <w:r w:rsidRPr="00DE49DD">
        <w:rPr>
          <w:iCs/>
          <w:color w:val="0070C0"/>
          <w:sz w:val="24"/>
          <w:lang w:val="sr-Cyrl-CS"/>
        </w:rPr>
        <w:t>sa</w:t>
      </w:r>
      <w:r w:rsidR="00CA5EC5" w:rsidRPr="00DE49DD">
        <w:rPr>
          <w:iCs/>
          <w:color w:val="0070C0"/>
          <w:sz w:val="24"/>
          <w:lang w:val="sr-Cyrl-CS"/>
        </w:rPr>
        <w:t xml:space="preserve"> </w:t>
      </w:r>
      <w:r w:rsidRPr="00DE49DD">
        <w:rPr>
          <w:iCs/>
          <w:color w:val="0070C0"/>
          <w:sz w:val="24"/>
          <w:lang w:val="sr-Cyrl-CS"/>
        </w:rPr>
        <w:t>revizijom</w:t>
      </w:r>
      <w:r w:rsidR="00CA5EC5" w:rsidRPr="00DE49DD">
        <w:rPr>
          <w:iCs/>
          <w:color w:val="0070C0"/>
          <w:sz w:val="24"/>
          <w:lang w:val="sr-Cyrl-CS"/>
        </w:rPr>
        <w:t xml:space="preserve"> </w:t>
      </w:r>
      <w:r w:rsidRPr="00DE49DD">
        <w:rPr>
          <w:iCs/>
          <w:color w:val="0070C0"/>
          <w:sz w:val="24"/>
          <w:lang w:val="sr-Cyrl-CS"/>
        </w:rPr>
        <w:t>finansijskih</w:t>
      </w:r>
      <w:r w:rsidR="00CA5EC5" w:rsidRPr="00DE49DD">
        <w:rPr>
          <w:iCs/>
          <w:color w:val="0070C0"/>
          <w:sz w:val="24"/>
          <w:lang w:val="sr-Cyrl-CS"/>
        </w:rPr>
        <w:t xml:space="preserve"> </w:t>
      </w:r>
      <w:r w:rsidRPr="00DE49DD">
        <w:rPr>
          <w:iCs/>
          <w:color w:val="0070C0"/>
          <w:sz w:val="24"/>
          <w:lang w:val="sr-Cyrl-CS"/>
        </w:rPr>
        <w:t>izvještaja</w:t>
      </w:r>
      <w:r w:rsidR="00CA5EC5" w:rsidRPr="00DE49DD">
        <w:rPr>
          <w:iCs/>
          <w:color w:val="0070C0"/>
          <w:sz w:val="24"/>
          <w:lang w:val="sr-Cyrl-CS"/>
        </w:rPr>
        <w:t xml:space="preserve"> </w:t>
      </w:r>
      <w:r w:rsidRPr="00DE49DD">
        <w:rPr>
          <w:iCs/>
          <w:color w:val="0070C0"/>
          <w:sz w:val="24"/>
          <w:lang w:val="sr-Cyrl-CS"/>
        </w:rPr>
        <w:t>za</w:t>
      </w:r>
      <w:r w:rsidR="00CA5EC5" w:rsidRPr="00DE49DD">
        <w:rPr>
          <w:iCs/>
          <w:color w:val="0070C0"/>
          <w:sz w:val="24"/>
          <w:lang w:val="sr-Cyrl-CS"/>
        </w:rPr>
        <w:t xml:space="preserve"> </w:t>
      </w:r>
      <w:r w:rsidRPr="00DE49DD">
        <w:rPr>
          <w:iCs/>
          <w:color w:val="0070C0"/>
          <w:sz w:val="24"/>
          <w:lang w:val="sr-Cyrl-CS"/>
        </w:rPr>
        <w:t>godinu</w:t>
      </w:r>
      <w:r w:rsidR="00CA5EC5" w:rsidRPr="00DE49DD">
        <w:rPr>
          <w:iCs/>
          <w:color w:val="0070C0"/>
          <w:sz w:val="24"/>
          <w:lang w:val="sr-Cyrl-CS"/>
        </w:rPr>
        <w:t xml:space="preserve"> </w:t>
      </w:r>
      <w:r w:rsidRPr="00DE49DD">
        <w:rPr>
          <w:iCs/>
          <w:color w:val="0070C0"/>
          <w:sz w:val="24"/>
          <w:lang w:val="sr-Cyrl-CS"/>
        </w:rPr>
        <w:t>koja</w:t>
      </w:r>
      <w:r w:rsidR="00CA5EC5" w:rsidRPr="00DE49DD">
        <w:rPr>
          <w:iCs/>
          <w:color w:val="0070C0"/>
          <w:sz w:val="24"/>
          <w:lang w:val="sr-Cyrl-CS"/>
        </w:rPr>
        <w:t xml:space="preserve"> </w:t>
      </w:r>
      <w:r w:rsidRPr="00DE49DD">
        <w:rPr>
          <w:iCs/>
          <w:color w:val="0070C0"/>
          <w:sz w:val="24"/>
          <w:lang w:val="sr-Cyrl-CS"/>
        </w:rPr>
        <w:t>se</w:t>
      </w:r>
      <w:r w:rsidR="00CA5EC5" w:rsidRPr="00DE49DD">
        <w:rPr>
          <w:iCs/>
          <w:color w:val="0070C0"/>
          <w:sz w:val="24"/>
          <w:lang w:val="sr-Cyrl-CS"/>
        </w:rPr>
        <w:t xml:space="preserve"> </w:t>
      </w:r>
      <w:r w:rsidRPr="00DE49DD">
        <w:rPr>
          <w:iCs/>
          <w:color w:val="0070C0"/>
          <w:sz w:val="24"/>
          <w:lang w:val="sr-Cyrl-CS"/>
        </w:rPr>
        <w:t>završila</w:t>
      </w:r>
      <w:r w:rsidR="00CA5EC5" w:rsidRPr="00DE49DD">
        <w:rPr>
          <w:iCs/>
          <w:color w:val="0070C0"/>
          <w:sz w:val="24"/>
          <w:lang w:val="sr-Cyrl-CS"/>
        </w:rPr>
        <w:t xml:space="preserve"> 31.12.20</w:t>
      </w:r>
      <w:r w:rsidR="0019663E" w:rsidRPr="00DE49DD">
        <w:rPr>
          <w:iCs/>
          <w:color w:val="0070C0"/>
          <w:sz w:val="24"/>
        </w:rPr>
        <w:t>2</w:t>
      </w:r>
      <w:r w:rsidR="00DE49DD" w:rsidRPr="00DE49DD">
        <w:rPr>
          <w:iCs/>
          <w:color w:val="0070C0"/>
          <w:sz w:val="24"/>
        </w:rPr>
        <w:t>5</w:t>
      </w:r>
      <w:r w:rsidR="00CA5EC5" w:rsidRPr="00DE49DD">
        <w:rPr>
          <w:iCs/>
          <w:color w:val="0070C0"/>
          <w:sz w:val="24"/>
          <w:lang w:val="sr-Cyrl-CS"/>
        </w:rPr>
        <w:t xml:space="preserve">. </w:t>
      </w:r>
      <w:r w:rsidRPr="00DE49DD">
        <w:rPr>
          <w:iCs/>
          <w:color w:val="0070C0"/>
          <w:sz w:val="24"/>
          <w:lang w:val="sr-Cyrl-CS"/>
        </w:rPr>
        <w:t>godine</w:t>
      </w:r>
      <w:r w:rsidR="00CA5EC5" w:rsidRPr="00DE49DD">
        <w:rPr>
          <w:iCs/>
          <w:color w:val="0070C0"/>
          <w:sz w:val="24"/>
          <w:lang w:val="sr-Cyrl-CS"/>
        </w:rPr>
        <w:t xml:space="preserve">, </w:t>
      </w:r>
      <w:r w:rsidRPr="00DE49DD">
        <w:rPr>
          <w:iCs/>
          <w:color w:val="0070C0"/>
          <w:sz w:val="24"/>
        </w:rPr>
        <w:t>pri</w:t>
      </w:r>
      <w:r w:rsidR="00CA5EC5" w:rsidRPr="00DE49DD">
        <w:rPr>
          <w:iCs/>
          <w:color w:val="0070C0"/>
          <w:sz w:val="24"/>
        </w:rPr>
        <w:t xml:space="preserve"> </w:t>
      </w:r>
      <w:r w:rsidRPr="00DE49DD">
        <w:rPr>
          <w:iCs/>
          <w:color w:val="0070C0"/>
          <w:sz w:val="24"/>
        </w:rPr>
        <w:t>čemu</w:t>
      </w:r>
      <w:r w:rsidR="00CA5EC5" w:rsidRPr="00DE49DD">
        <w:rPr>
          <w:iCs/>
          <w:color w:val="0070C0"/>
          <w:sz w:val="24"/>
        </w:rPr>
        <w:t xml:space="preserve"> </w:t>
      </w:r>
      <w:r w:rsidRPr="00DE49DD">
        <w:rPr>
          <w:iCs/>
          <w:color w:val="0070C0"/>
          <w:sz w:val="24"/>
        </w:rPr>
        <w:t>revizija</w:t>
      </w:r>
      <w:r w:rsidR="00CA5EC5" w:rsidRPr="00DE49DD">
        <w:rPr>
          <w:iCs/>
          <w:color w:val="0070C0"/>
          <w:sz w:val="24"/>
        </w:rPr>
        <w:t xml:space="preserve"> </w:t>
      </w:r>
      <w:r w:rsidRPr="00DE49DD">
        <w:rPr>
          <w:iCs/>
          <w:color w:val="0070C0"/>
          <w:sz w:val="24"/>
        </w:rPr>
        <w:t>treba</w:t>
      </w:r>
      <w:r w:rsidR="00CA5EC5" w:rsidRPr="00DE49DD">
        <w:rPr>
          <w:iCs/>
          <w:color w:val="0070C0"/>
          <w:sz w:val="24"/>
        </w:rPr>
        <w:t xml:space="preserve"> </w:t>
      </w:r>
      <w:r w:rsidRPr="00DE49DD">
        <w:rPr>
          <w:iCs/>
          <w:color w:val="0070C0"/>
          <w:sz w:val="24"/>
        </w:rPr>
        <w:t>da</w:t>
      </w:r>
      <w:r w:rsidR="00CA5EC5" w:rsidRPr="00DE49DD">
        <w:rPr>
          <w:iCs/>
          <w:color w:val="0070C0"/>
          <w:sz w:val="24"/>
        </w:rPr>
        <w:t xml:space="preserve"> </w:t>
      </w:r>
      <w:r w:rsidRPr="00DE49DD">
        <w:rPr>
          <w:iCs/>
          <w:color w:val="0070C0"/>
          <w:sz w:val="24"/>
        </w:rPr>
        <w:t>potvrdi</w:t>
      </w:r>
      <w:r w:rsidR="00CA5EC5" w:rsidRPr="00DE49DD">
        <w:rPr>
          <w:iCs/>
          <w:color w:val="0070C0"/>
          <w:sz w:val="24"/>
        </w:rPr>
        <w:t xml:space="preserve"> </w:t>
      </w:r>
      <w:r w:rsidR="00CA5EC5" w:rsidRPr="00DE49DD">
        <w:rPr>
          <w:iCs/>
          <w:color w:val="0070C0"/>
          <w:sz w:val="24"/>
          <w:lang w:val="sr-Cyrl-CS"/>
        </w:rPr>
        <w:t xml:space="preserve"> </w:t>
      </w:r>
      <w:r w:rsidRPr="00DE49DD">
        <w:rPr>
          <w:iCs/>
          <w:color w:val="0070C0"/>
          <w:sz w:val="24"/>
          <w:lang w:val="sr-Cyrl-CS"/>
        </w:rPr>
        <w:t>istinit</w:t>
      </w:r>
      <w:r w:rsidRPr="00DE49DD">
        <w:rPr>
          <w:iCs/>
          <w:color w:val="0070C0"/>
          <w:sz w:val="24"/>
        </w:rPr>
        <w:t>ost</w:t>
      </w:r>
      <w:r w:rsidR="00CA5EC5" w:rsidRPr="00DE49DD">
        <w:rPr>
          <w:iCs/>
          <w:color w:val="0070C0"/>
          <w:sz w:val="24"/>
        </w:rPr>
        <w:t xml:space="preserve"> </w:t>
      </w:r>
      <w:r w:rsidRPr="00DE49DD">
        <w:rPr>
          <w:iCs/>
          <w:color w:val="0070C0"/>
          <w:sz w:val="24"/>
        </w:rPr>
        <w:t>i</w:t>
      </w:r>
      <w:r w:rsidR="00CA5EC5" w:rsidRPr="00DE49DD">
        <w:rPr>
          <w:iCs/>
          <w:color w:val="0070C0"/>
          <w:sz w:val="24"/>
          <w:lang w:val="sr-Cyrl-CS"/>
        </w:rPr>
        <w:t xml:space="preserve"> </w:t>
      </w:r>
      <w:r w:rsidRPr="00DE49DD">
        <w:rPr>
          <w:iCs/>
          <w:color w:val="0070C0"/>
          <w:sz w:val="24"/>
          <w:lang w:val="sr-Cyrl-CS"/>
        </w:rPr>
        <w:t>objektivn</w:t>
      </w:r>
      <w:r w:rsidRPr="00DE49DD">
        <w:rPr>
          <w:iCs/>
          <w:color w:val="0070C0"/>
          <w:sz w:val="24"/>
        </w:rPr>
        <w:t>ost</w:t>
      </w:r>
      <w:r w:rsidR="00CA5EC5" w:rsidRPr="00DE49DD">
        <w:rPr>
          <w:iCs/>
          <w:color w:val="0070C0"/>
          <w:sz w:val="24"/>
          <w:lang w:val="sr-Cyrl-CS"/>
        </w:rPr>
        <w:t xml:space="preserve"> </w:t>
      </w:r>
      <w:r w:rsidRPr="00DE49DD">
        <w:rPr>
          <w:iCs/>
          <w:color w:val="0070C0"/>
          <w:sz w:val="24"/>
          <w:lang w:val="sr-Cyrl-CS"/>
        </w:rPr>
        <w:t>finansijskog</w:t>
      </w:r>
      <w:r w:rsidR="00CA5EC5" w:rsidRPr="00DE49DD">
        <w:rPr>
          <w:iCs/>
          <w:color w:val="0070C0"/>
          <w:sz w:val="24"/>
          <w:lang w:val="sr-Cyrl-CS"/>
        </w:rPr>
        <w:t xml:space="preserve"> </w:t>
      </w:r>
      <w:r w:rsidRPr="00DE49DD">
        <w:rPr>
          <w:iCs/>
          <w:color w:val="0070C0"/>
          <w:sz w:val="24"/>
          <w:lang w:val="sr-Cyrl-CS"/>
        </w:rPr>
        <w:t>položaja</w:t>
      </w:r>
      <w:r w:rsidR="00CA5EC5" w:rsidRPr="00DE49DD">
        <w:rPr>
          <w:iCs/>
          <w:color w:val="0070C0"/>
          <w:sz w:val="24"/>
          <w:lang w:val="sr-Cyrl-CS"/>
        </w:rPr>
        <w:t xml:space="preserve"> </w:t>
      </w:r>
      <w:r w:rsidRPr="00DE49DD">
        <w:rPr>
          <w:iCs/>
          <w:color w:val="0070C0"/>
          <w:sz w:val="24"/>
          <w:lang w:val="sr-Latn-BA"/>
        </w:rPr>
        <w:t>Društva</w:t>
      </w:r>
      <w:r w:rsidR="00CA5EC5" w:rsidRPr="00DE49DD">
        <w:rPr>
          <w:iCs/>
          <w:color w:val="0070C0"/>
          <w:sz w:val="24"/>
          <w:lang w:val="sr-Cyrl-CS"/>
        </w:rPr>
        <w:t xml:space="preserve">, </w:t>
      </w:r>
      <w:r w:rsidRPr="00DE49DD">
        <w:rPr>
          <w:iCs/>
          <w:color w:val="0070C0"/>
          <w:sz w:val="24"/>
        </w:rPr>
        <w:t>ukupnih</w:t>
      </w:r>
      <w:r w:rsidR="00CA5EC5" w:rsidRPr="00DE49DD">
        <w:rPr>
          <w:iCs/>
          <w:color w:val="0070C0"/>
          <w:sz w:val="24"/>
        </w:rPr>
        <w:t xml:space="preserve"> </w:t>
      </w:r>
      <w:r w:rsidRPr="00DE49DD">
        <w:rPr>
          <w:iCs/>
          <w:color w:val="0070C0"/>
          <w:sz w:val="24"/>
          <w:lang w:val="sr-Cyrl-CS"/>
        </w:rPr>
        <w:t>rezultata</w:t>
      </w:r>
      <w:r w:rsidR="00CA5EC5" w:rsidRPr="00DE49DD">
        <w:rPr>
          <w:iCs/>
          <w:color w:val="0070C0"/>
          <w:sz w:val="24"/>
          <w:lang w:val="sr-Cyrl-CS"/>
        </w:rPr>
        <w:t xml:space="preserve"> </w:t>
      </w:r>
      <w:r w:rsidRPr="00DE49DD">
        <w:rPr>
          <w:iCs/>
          <w:color w:val="0070C0"/>
          <w:sz w:val="24"/>
          <w:lang w:val="sr-Cyrl-CS"/>
        </w:rPr>
        <w:t>poslovanja</w:t>
      </w:r>
      <w:r w:rsidR="00CA5EC5" w:rsidRPr="00DE49DD">
        <w:rPr>
          <w:iCs/>
          <w:color w:val="0070C0"/>
          <w:sz w:val="24"/>
          <w:lang w:val="sr-Cyrl-CS"/>
        </w:rPr>
        <w:t xml:space="preserve"> </w:t>
      </w:r>
      <w:r w:rsidRPr="00DE49DD">
        <w:rPr>
          <w:iCs/>
          <w:color w:val="0070C0"/>
          <w:sz w:val="24"/>
          <w:lang w:val="sr-Cyrl-CS"/>
        </w:rPr>
        <w:t>i</w:t>
      </w:r>
      <w:r w:rsidR="00CA5EC5" w:rsidRPr="00DE49DD">
        <w:rPr>
          <w:iCs/>
          <w:color w:val="0070C0"/>
          <w:sz w:val="24"/>
          <w:lang w:val="sr-Cyrl-CS"/>
        </w:rPr>
        <w:t xml:space="preserve"> </w:t>
      </w:r>
      <w:r w:rsidRPr="00DE49DD">
        <w:rPr>
          <w:iCs/>
          <w:color w:val="0070C0"/>
          <w:sz w:val="24"/>
          <w:lang w:val="sr-Cyrl-CS"/>
        </w:rPr>
        <w:t>novčanih</w:t>
      </w:r>
      <w:r w:rsidR="00CA5EC5" w:rsidRPr="00DE49DD">
        <w:rPr>
          <w:iCs/>
          <w:color w:val="0070C0"/>
          <w:sz w:val="24"/>
          <w:lang w:val="sr-Cyrl-CS"/>
        </w:rPr>
        <w:t xml:space="preserve"> </w:t>
      </w:r>
      <w:r w:rsidRPr="00DE49DD">
        <w:rPr>
          <w:iCs/>
          <w:color w:val="0070C0"/>
          <w:sz w:val="24"/>
          <w:lang w:val="sr-Cyrl-CS"/>
        </w:rPr>
        <w:t>tokova</w:t>
      </w:r>
      <w:r w:rsidR="00CA5EC5" w:rsidRPr="00DE49DD">
        <w:rPr>
          <w:iCs/>
          <w:color w:val="0070C0"/>
          <w:sz w:val="24"/>
          <w:lang w:val="sr-Cyrl-CS"/>
        </w:rPr>
        <w:t xml:space="preserve"> </w:t>
      </w:r>
      <w:r w:rsidRPr="00DE49DD">
        <w:rPr>
          <w:iCs/>
          <w:color w:val="0070C0"/>
          <w:sz w:val="24"/>
          <w:lang w:val="sr-Cyrl-CS"/>
        </w:rPr>
        <w:t>u</w:t>
      </w:r>
      <w:r w:rsidR="00CA5EC5" w:rsidRPr="00DE49DD">
        <w:rPr>
          <w:iCs/>
          <w:color w:val="0070C0"/>
          <w:sz w:val="24"/>
          <w:lang w:val="sr-Cyrl-CS"/>
        </w:rPr>
        <w:t xml:space="preserve"> </w:t>
      </w:r>
      <w:r w:rsidRPr="00DE49DD">
        <w:rPr>
          <w:iCs/>
          <w:color w:val="0070C0"/>
          <w:sz w:val="24"/>
          <w:lang w:val="sr-Cyrl-CS"/>
        </w:rPr>
        <w:t>skladu</w:t>
      </w:r>
      <w:r w:rsidR="00CA5EC5" w:rsidRPr="00DE49DD">
        <w:rPr>
          <w:iCs/>
          <w:color w:val="0070C0"/>
          <w:sz w:val="24"/>
          <w:lang w:val="sr-Cyrl-CS"/>
        </w:rPr>
        <w:t xml:space="preserve"> </w:t>
      </w:r>
      <w:r w:rsidRPr="00DE49DD">
        <w:rPr>
          <w:iCs/>
          <w:color w:val="0070C0"/>
          <w:sz w:val="24"/>
          <w:lang w:val="sr-Cyrl-CS"/>
        </w:rPr>
        <w:t>sa</w:t>
      </w:r>
      <w:r w:rsidR="00CA5EC5" w:rsidRPr="00DE49DD">
        <w:rPr>
          <w:iCs/>
          <w:color w:val="0070C0"/>
          <w:sz w:val="24"/>
          <w:lang w:val="sr-Cyrl-CS"/>
        </w:rPr>
        <w:t xml:space="preserve"> </w:t>
      </w:r>
      <w:r w:rsidRPr="00DE49DD">
        <w:rPr>
          <w:iCs/>
          <w:color w:val="0070C0"/>
          <w:sz w:val="24"/>
        </w:rPr>
        <w:t>važećim</w:t>
      </w:r>
      <w:r w:rsidR="00CA5EC5" w:rsidRPr="00DE49DD">
        <w:rPr>
          <w:iCs/>
          <w:color w:val="0070C0"/>
          <w:sz w:val="24"/>
        </w:rPr>
        <w:t xml:space="preserve"> </w:t>
      </w:r>
      <w:r w:rsidRPr="00DE49DD">
        <w:rPr>
          <w:iCs/>
          <w:color w:val="0070C0"/>
          <w:sz w:val="24"/>
        </w:rPr>
        <w:t>regulatornim</w:t>
      </w:r>
      <w:r w:rsidR="00CA5EC5" w:rsidRPr="00DE49DD">
        <w:rPr>
          <w:iCs/>
          <w:color w:val="0070C0"/>
          <w:sz w:val="24"/>
        </w:rPr>
        <w:t xml:space="preserve"> </w:t>
      </w:r>
      <w:r w:rsidRPr="00DE49DD">
        <w:rPr>
          <w:iCs/>
          <w:color w:val="0070C0"/>
          <w:sz w:val="24"/>
        </w:rPr>
        <w:t>okvirom</w:t>
      </w:r>
      <w:r w:rsidR="00CA5EC5" w:rsidRPr="00DE49DD">
        <w:rPr>
          <w:iCs/>
          <w:color w:val="0070C0"/>
          <w:sz w:val="24"/>
        </w:rPr>
        <w:t xml:space="preserve"> (</w:t>
      </w:r>
      <w:r w:rsidRPr="00DE49DD">
        <w:rPr>
          <w:iCs/>
          <w:color w:val="0070C0"/>
          <w:sz w:val="24"/>
          <w:lang w:val="sr-Cyrl-CS"/>
        </w:rPr>
        <w:t>propisi</w:t>
      </w:r>
      <w:r w:rsidR="00CA5EC5" w:rsidRPr="00DE49DD">
        <w:rPr>
          <w:iCs/>
          <w:color w:val="0070C0"/>
          <w:sz w:val="24"/>
          <w:lang w:val="sr-Cyrl-CS"/>
        </w:rPr>
        <w:t xml:space="preserve"> </w:t>
      </w:r>
      <w:r w:rsidRPr="00DE49DD">
        <w:rPr>
          <w:iCs/>
          <w:color w:val="0070C0"/>
          <w:sz w:val="24"/>
          <w:lang w:val="sr-Cyrl-CS"/>
        </w:rPr>
        <w:t>RS</w:t>
      </w:r>
      <w:r w:rsidR="00CA5EC5" w:rsidRPr="00DE49DD">
        <w:rPr>
          <w:iCs/>
          <w:color w:val="0070C0"/>
          <w:sz w:val="24"/>
          <w:lang w:val="sr-Cyrl-CS"/>
        </w:rPr>
        <w:t xml:space="preserve">, </w:t>
      </w:r>
      <w:r w:rsidRPr="00DE49DD">
        <w:rPr>
          <w:iCs/>
          <w:color w:val="0070C0"/>
          <w:sz w:val="24"/>
          <w:lang w:val="sr-Cyrl-CS"/>
        </w:rPr>
        <w:t>Okvir</w:t>
      </w:r>
      <w:r w:rsidR="00CA5EC5" w:rsidRPr="00DE49DD">
        <w:rPr>
          <w:iCs/>
          <w:color w:val="0070C0"/>
          <w:sz w:val="24"/>
          <w:lang w:val="sr-Cyrl-CS"/>
        </w:rPr>
        <w:t xml:space="preserve"> </w:t>
      </w:r>
      <w:r w:rsidRPr="00DE49DD">
        <w:rPr>
          <w:iCs/>
          <w:color w:val="0070C0"/>
          <w:sz w:val="24"/>
          <w:lang w:val="sr-Cyrl-CS"/>
        </w:rPr>
        <w:t>za</w:t>
      </w:r>
      <w:r w:rsidR="00CA5EC5" w:rsidRPr="00DE49DD">
        <w:rPr>
          <w:iCs/>
          <w:color w:val="0070C0"/>
          <w:sz w:val="24"/>
          <w:lang w:val="sr-Cyrl-CS"/>
        </w:rPr>
        <w:t xml:space="preserve"> </w:t>
      </w:r>
      <w:r w:rsidRPr="00DE49DD">
        <w:rPr>
          <w:iCs/>
          <w:color w:val="0070C0"/>
          <w:sz w:val="24"/>
          <w:lang w:val="sr-Cyrl-CS"/>
        </w:rPr>
        <w:t>sastavljanje</w:t>
      </w:r>
      <w:r w:rsidR="00CA5EC5" w:rsidRPr="00DE49DD">
        <w:rPr>
          <w:iCs/>
          <w:color w:val="0070C0"/>
          <w:sz w:val="24"/>
          <w:lang w:val="sr-Cyrl-CS"/>
        </w:rPr>
        <w:t xml:space="preserve"> </w:t>
      </w:r>
      <w:r w:rsidRPr="00DE49DD">
        <w:rPr>
          <w:iCs/>
          <w:color w:val="0070C0"/>
          <w:sz w:val="24"/>
          <w:lang w:val="sr-Cyrl-CS"/>
        </w:rPr>
        <w:t>i</w:t>
      </w:r>
      <w:r w:rsidR="00CA5EC5" w:rsidRPr="00DE49DD">
        <w:rPr>
          <w:iCs/>
          <w:color w:val="0070C0"/>
          <w:sz w:val="24"/>
          <w:lang w:val="sr-Cyrl-CS"/>
        </w:rPr>
        <w:t xml:space="preserve"> </w:t>
      </w:r>
      <w:r w:rsidRPr="00DE49DD">
        <w:rPr>
          <w:iCs/>
          <w:color w:val="0070C0"/>
          <w:sz w:val="24"/>
          <w:lang w:val="sr-Cyrl-CS"/>
        </w:rPr>
        <w:t>predstavljanje</w:t>
      </w:r>
      <w:r w:rsidR="00CA5EC5" w:rsidRPr="00DE49DD">
        <w:rPr>
          <w:iCs/>
          <w:color w:val="0070C0"/>
          <w:sz w:val="24"/>
          <w:lang w:val="sr-Cyrl-CS"/>
        </w:rPr>
        <w:t xml:space="preserve"> </w:t>
      </w:r>
      <w:r w:rsidRPr="00DE49DD">
        <w:rPr>
          <w:iCs/>
          <w:color w:val="0070C0"/>
          <w:sz w:val="24"/>
          <w:lang w:val="sr-Cyrl-CS"/>
        </w:rPr>
        <w:t>finansijskih</w:t>
      </w:r>
      <w:r w:rsidR="00CA5EC5" w:rsidRPr="00DE49DD">
        <w:rPr>
          <w:iCs/>
          <w:color w:val="0070C0"/>
          <w:sz w:val="24"/>
          <w:lang w:val="sr-Cyrl-CS"/>
        </w:rPr>
        <w:t xml:space="preserve"> </w:t>
      </w:r>
      <w:r w:rsidRPr="00DE49DD">
        <w:rPr>
          <w:iCs/>
          <w:color w:val="0070C0"/>
          <w:sz w:val="24"/>
          <w:lang w:val="sr-Cyrl-CS"/>
        </w:rPr>
        <w:t>izvještaja</w:t>
      </w:r>
      <w:r w:rsidR="00CA5EC5" w:rsidRPr="00DE49DD">
        <w:rPr>
          <w:iCs/>
          <w:color w:val="0070C0"/>
          <w:sz w:val="24"/>
          <w:lang w:val="sr-Cyrl-CS"/>
        </w:rPr>
        <w:t xml:space="preserve"> </w:t>
      </w:r>
      <w:r w:rsidRPr="00DE49DD">
        <w:rPr>
          <w:iCs/>
          <w:color w:val="0070C0"/>
          <w:sz w:val="24"/>
          <w:lang w:val="sr-Cyrl-CS"/>
        </w:rPr>
        <w:t>i</w:t>
      </w:r>
      <w:r w:rsidR="00CA5EC5" w:rsidRPr="00DE49DD">
        <w:rPr>
          <w:iCs/>
          <w:color w:val="0070C0"/>
          <w:sz w:val="24"/>
          <w:lang w:val="sr-Cyrl-CS"/>
        </w:rPr>
        <w:t xml:space="preserve"> </w:t>
      </w:r>
      <w:r w:rsidRPr="00DE49DD">
        <w:rPr>
          <w:iCs/>
          <w:color w:val="0070C0"/>
          <w:sz w:val="24"/>
        </w:rPr>
        <w:t>prihvaćeni</w:t>
      </w:r>
      <w:r w:rsidR="00CA5EC5" w:rsidRPr="00DE49DD">
        <w:rPr>
          <w:iCs/>
          <w:color w:val="0070C0"/>
          <w:sz w:val="24"/>
        </w:rPr>
        <w:t xml:space="preserve"> </w:t>
      </w:r>
      <w:r w:rsidRPr="00DE49DD">
        <w:rPr>
          <w:iCs/>
          <w:color w:val="0070C0"/>
          <w:sz w:val="24"/>
        </w:rPr>
        <w:t>MRS</w:t>
      </w:r>
      <w:r w:rsidR="00CA5EC5" w:rsidRPr="00DE49DD">
        <w:rPr>
          <w:iCs/>
          <w:color w:val="0070C0"/>
          <w:sz w:val="24"/>
        </w:rPr>
        <w:t>/</w:t>
      </w:r>
      <w:r w:rsidRPr="00DE49DD">
        <w:rPr>
          <w:iCs/>
          <w:color w:val="0070C0"/>
          <w:sz w:val="24"/>
        </w:rPr>
        <w:t>MSFI</w:t>
      </w:r>
      <w:r w:rsidR="00CA5EC5" w:rsidRPr="00DE49DD">
        <w:rPr>
          <w:iCs/>
          <w:color w:val="0070C0"/>
          <w:sz w:val="24"/>
          <w:lang w:val="sr-Cyrl-BA"/>
        </w:rPr>
        <w:t>)</w:t>
      </w:r>
      <w:r w:rsidR="00CA5EC5" w:rsidRPr="00DE49DD">
        <w:rPr>
          <w:iCs/>
          <w:color w:val="0070C0"/>
          <w:sz w:val="24"/>
          <w:lang w:val="sr-Cyrl-CS"/>
        </w:rPr>
        <w:t>.</w:t>
      </w:r>
    </w:p>
    <w:p w14:paraId="6C0C4071" w14:textId="77777777" w:rsidR="0039163E" w:rsidRPr="00DE49DD" w:rsidRDefault="0039163E" w:rsidP="006D3BD9">
      <w:pPr>
        <w:pStyle w:val="Teloteksta"/>
        <w:ind w:left="-426" w:right="43"/>
        <w:jc w:val="both"/>
        <w:rPr>
          <w:iCs/>
          <w:color w:val="0070C0"/>
          <w:sz w:val="24"/>
          <w:lang w:val="bs-Latn-BA"/>
        </w:rPr>
      </w:pPr>
    </w:p>
    <w:p w14:paraId="6D681219" w14:textId="77777777" w:rsidR="00CA5EC5" w:rsidRPr="00DE49DD" w:rsidRDefault="0009302E" w:rsidP="006D3BD9">
      <w:pPr>
        <w:autoSpaceDE w:val="0"/>
        <w:autoSpaceDN w:val="0"/>
        <w:adjustRightInd w:val="0"/>
        <w:ind w:left="-426" w:right="43"/>
        <w:jc w:val="both"/>
        <w:rPr>
          <w:iCs/>
          <w:color w:val="0070C0"/>
          <w:lang w:val="bs-Latn-BA"/>
        </w:rPr>
      </w:pPr>
      <w:r w:rsidRPr="00DE49DD">
        <w:rPr>
          <w:iCs/>
          <w:color w:val="0070C0"/>
          <w:lang w:val="sr-Cyrl-CS"/>
        </w:rPr>
        <w:t>Prema</w:t>
      </w:r>
      <w:r w:rsidR="00CA5EC5" w:rsidRPr="00DE49DD">
        <w:rPr>
          <w:iCs/>
          <w:color w:val="0070C0"/>
          <w:lang w:val="sr-Cyrl-CS"/>
        </w:rPr>
        <w:t xml:space="preserve"> </w:t>
      </w:r>
      <w:r w:rsidRPr="00DE49DD">
        <w:rPr>
          <w:iCs/>
          <w:color w:val="0070C0"/>
          <w:lang w:val="sr-Cyrl-CS"/>
        </w:rPr>
        <w:t>našem</w:t>
      </w:r>
      <w:r w:rsidR="00CA5EC5" w:rsidRPr="00DE49DD">
        <w:rPr>
          <w:iCs/>
          <w:color w:val="0070C0"/>
          <w:lang w:val="sr-Cyrl-CS"/>
        </w:rPr>
        <w:t xml:space="preserve"> </w:t>
      </w:r>
      <w:r w:rsidRPr="00DE49DD">
        <w:rPr>
          <w:iCs/>
          <w:color w:val="0070C0"/>
          <w:lang w:val="sr-Cyrl-CS"/>
        </w:rPr>
        <w:t>najboljem</w:t>
      </w:r>
      <w:r w:rsidR="00CA5EC5" w:rsidRPr="00DE49DD">
        <w:rPr>
          <w:iCs/>
          <w:color w:val="0070C0"/>
          <w:lang w:val="sr-Cyrl-CS"/>
        </w:rPr>
        <w:t xml:space="preserve"> </w:t>
      </w:r>
      <w:r w:rsidRPr="00DE49DD">
        <w:rPr>
          <w:iCs/>
          <w:color w:val="0070C0"/>
          <w:lang w:val="sr-Cyrl-CS"/>
        </w:rPr>
        <w:t>znanju</w:t>
      </w:r>
      <w:r w:rsidR="00CA5EC5" w:rsidRPr="00DE49DD">
        <w:rPr>
          <w:iCs/>
          <w:color w:val="0070C0"/>
          <w:lang w:val="sr-Cyrl-CS"/>
        </w:rPr>
        <w:t xml:space="preserve"> </w:t>
      </w:r>
      <w:r w:rsidRPr="00DE49DD">
        <w:rPr>
          <w:iCs/>
          <w:color w:val="0070C0"/>
          <w:lang w:val="sr-Cyrl-CS"/>
        </w:rPr>
        <w:t>i</w:t>
      </w:r>
      <w:r w:rsidR="00CA5EC5" w:rsidRPr="00DE49DD">
        <w:rPr>
          <w:iCs/>
          <w:color w:val="0070C0"/>
          <w:lang w:val="sr-Cyrl-CS"/>
        </w:rPr>
        <w:t xml:space="preserve"> </w:t>
      </w:r>
      <w:r w:rsidRPr="00DE49DD">
        <w:rPr>
          <w:iCs/>
          <w:color w:val="0070C0"/>
          <w:lang w:val="sr-Cyrl-CS"/>
        </w:rPr>
        <w:t>uvjerenju</w:t>
      </w:r>
      <w:r w:rsidR="00CA5EC5" w:rsidRPr="00DE49DD">
        <w:rPr>
          <w:iCs/>
          <w:color w:val="0070C0"/>
          <w:lang w:val="sr-Cyrl-CS"/>
        </w:rPr>
        <w:t xml:space="preserve">, </w:t>
      </w:r>
      <w:r w:rsidRPr="00DE49DD">
        <w:rPr>
          <w:iCs/>
          <w:color w:val="0070C0"/>
          <w:lang w:val="sr-Cyrl-CS"/>
        </w:rPr>
        <w:t>nakon</w:t>
      </w:r>
      <w:r w:rsidR="00CA5EC5" w:rsidRPr="00DE49DD">
        <w:rPr>
          <w:iCs/>
          <w:color w:val="0070C0"/>
          <w:lang w:val="sr-Cyrl-CS"/>
        </w:rPr>
        <w:t xml:space="preserve"> </w:t>
      </w:r>
      <w:r w:rsidRPr="00DE49DD">
        <w:rPr>
          <w:iCs/>
          <w:color w:val="0070C0"/>
          <w:lang w:val="sr-Cyrl-CS"/>
        </w:rPr>
        <w:t>što</w:t>
      </w:r>
      <w:r w:rsidR="00CA5EC5" w:rsidRPr="00DE49DD">
        <w:rPr>
          <w:iCs/>
          <w:color w:val="0070C0"/>
          <w:lang w:val="sr-Cyrl-CS"/>
        </w:rPr>
        <w:t xml:space="preserve"> </w:t>
      </w:r>
      <w:r w:rsidRPr="00DE49DD">
        <w:rPr>
          <w:iCs/>
          <w:color w:val="0070C0"/>
          <w:lang w:val="sr-Cyrl-CS"/>
        </w:rPr>
        <w:t>smo</w:t>
      </w:r>
      <w:r w:rsidR="00CA5EC5" w:rsidRPr="00DE49DD">
        <w:rPr>
          <w:iCs/>
          <w:color w:val="0070C0"/>
          <w:lang w:val="sr-Cyrl-CS"/>
        </w:rPr>
        <w:t xml:space="preserve"> </w:t>
      </w:r>
      <w:r w:rsidRPr="00DE49DD">
        <w:rPr>
          <w:iCs/>
          <w:color w:val="0070C0"/>
          <w:lang w:val="sr-Cyrl-CS"/>
        </w:rPr>
        <w:t>proveli</w:t>
      </w:r>
      <w:r w:rsidR="00CA5EC5" w:rsidRPr="00DE49DD">
        <w:rPr>
          <w:iCs/>
          <w:color w:val="0070C0"/>
          <w:lang w:val="sr-Cyrl-CS"/>
        </w:rPr>
        <w:t xml:space="preserve"> </w:t>
      </w:r>
      <w:r w:rsidRPr="00DE49DD">
        <w:rPr>
          <w:iCs/>
          <w:color w:val="0070C0"/>
          <w:lang w:val="sr-Cyrl-CS"/>
        </w:rPr>
        <w:t>potrebna</w:t>
      </w:r>
      <w:r w:rsidR="00CA5EC5" w:rsidRPr="00DE49DD">
        <w:rPr>
          <w:iCs/>
          <w:color w:val="0070C0"/>
          <w:lang w:val="sr-Cyrl-CS"/>
        </w:rPr>
        <w:t xml:space="preserve"> </w:t>
      </w:r>
      <w:r w:rsidRPr="00DE49DD">
        <w:rPr>
          <w:iCs/>
          <w:color w:val="0070C0"/>
          <w:lang w:val="sr-Cyrl-CS"/>
        </w:rPr>
        <w:t>ispitivanja</w:t>
      </w:r>
      <w:r w:rsidR="00CA5EC5" w:rsidRPr="00DE49DD">
        <w:rPr>
          <w:iCs/>
          <w:color w:val="0070C0"/>
          <w:lang w:val="sr-Cyrl-CS"/>
        </w:rPr>
        <w:t xml:space="preserve"> </w:t>
      </w:r>
      <w:r w:rsidRPr="00DE49DD">
        <w:rPr>
          <w:iCs/>
          <w:color w:val="0070C0"/>
          <w:lang w:val="sr-Cyrl-CS"/>
        </w:rPr>
        <w:t>da</w:t>
      </w:r>
      <w:r w:rsidR="00CA5EC5" w:rsidRPr="00DE49DD">
        <w:rPr>
          <w:iCs/>
          <w:color w:val="0070C0"/>
          <w:lang w:val="sr-Cyrl-CS"/>
        </w:rPr>
        <w:t xml:space="preserve"> </w:t>
      </w:r>
      <w:r w:rsidRPr="00DE49DD">
        <w:rPr>
          <w:iCs/>
          <w:color w:val="0070C0"/>
          <w:lang w:val="sr-Cyrl-CS"/>
        </w:rPr>
        <w:t>bi</w:t>
      </w:r>
      <w:r w:rsidR="00CA5EC5" w:rsidRPr="00DE49DD">
        <w:rPr>
          <w:iCs/>
          <w:color w:val="0070C0"/>
          <w:lang w:val="sr-Cyrl-CS"/>
        </w:rPr>
        <w:t xml:space="preserve"> </w:t>
      </w:r>
      <w:r w:rsidRPr="00DE49DD">
        <w:rPr>
          <w:iCs/>
          <w:color w:val="0070C0"/>
          <w:lang w:val="sr-Cyrl-CS"/>
        </w:rPr>
        <w:t>se</w:t>
      </w:r>
      <w:r w:rsidR="00CA5EC5" w:rsidRPr="00DE49DD">
        <w:rPr>
          <w:iCs/>
          <w:color w:val="0070C0"/>
          <w:lang w:val="sr-Cyrl-CS"/>
        </w:rPr>
        <w:t xml:space="preserve"> </w:t>
      </w:r>
      <w:r w:rsidRPr="00DE49DD">
        <w:rPr>
          <w:iCs/>
          <w:color w:val="0070C0"/>
          <w:lang w:val="sr-Cyrl-CS"/>
        </w:rPr>
        <w:t>adekvatno</w:t>
      </w:r>
      <w:r w:rsidR="00CA5EC5" w:rsidRPr="00DE49DD">
        <w:rPr>
          <w:iCs/>
          <w:color w:val="0070C0"/>
          <w:lang w:val="sr-Cyrl-CS"/>
        </w:rPr>
        <w:t xml:space="preserve"> </w:t>
      </w:r>
      <w:r w:rsidRPr="00DE49DD">
        <w:rPr>
          <w:iCs/>
          <w:color w:val="0070C0"/>
          <w:lang w:val="sr-Cyrl-CS"/>
        </w:rPr>
        <w:t>informisali</w:t>
      </w:r>
      <w:r w:rsidR="00CA5EC5" w:rsidRPr="00DE49DD">
        <w:rPr>
          <w:iCs/>
          <w:color w:val="0070C0"/>
          <w:lang w:val="sr-Cyrl-CS"/>
        </w:rPr>
        <w:t xml:space="preserve">, </w:t>
      </w:r>
      <w:r w:rsidRPr="00DE49DD">
        <w:rPr>
          <w:iCs/>
          <w:color w:val="0070C0"/>
          <w:lang w:val="sr-Cyrl-CS"/>
        </w:rPr>
        <w:t>potvrđujemo</w:t>
      </w:r>
      <w:r w:rsidR="00CA5EC5" w:rsidRPr="00DE49DD">
        <w:rPr>
          <w:iCs/>
          <w:color w:val="0070C0"/>
          <w:lang w:val="sr-Cyrl-CS"/>
        </w:rPr>
        <w:t xml:space="preserve"> </w:t>
      </w:r>
      <w:r w:rsidRPr="00DE49DD">
        <w:rPr>
          <w:iCs/>
          <w:color w:val="0070C0"/>
          <w:lang w:val="sr-Cyrl-CS"/>
        </w:rPr>
        <w:t>sljedeće</w:t>
      </w:r>
      <w:r w:rsidR="00CA5EC5" w:rsidRPr="00DE49DD">
        <w:rPr>
          <w:iCs/>
          <w:color w:val="0070C0"/>
          <w:lang w:val="bs-Latn-BA"/>
        </w:rPr>
        <w:t>:</w:t>
      </w:r>
    </w:p>
    <w:p w14:paraId="4C8B4B62" w14:textId="77777777" w:rsidR="00C36E5D" w:rsidRPr="00DE49DD" w:rsidRDefault="00C36E5D" w:rsidP="006D3BD9">
      <w:pPr>
        <w:autoSpaceDE w:val="0"/>
        <w:autoSpaceDN w:val="0"/>
        <w:adjustRightInd w:val="0"/>
        <w:ind w:left="-426" w:right="43"/>
        <w:jc w:val="both"/>
        <w:rPr>
          <w:i/>
          <w:color w:val="0070C0"/>
          <w:lang w:val="bs-Latn-BA"/>
        </w:rPr>
      </w:pPr>
    </w:p>
    <w:p w14:paraId="16D7C3A6" w14:textId="4B5159A1" w:rsidR="00CA5EC5"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Kao</w:t>
      </w:r>
      <w:r w:rsidR="00CA5EC5" w:rsidRPr="00DE49DD">
        <w:rPr>
          <w:i w:val="0"/>
          <w:color w:val="0070C0"/>
          <w:szCs w:val="24"/>
          <w:lang w:val="sr-Cyrl-CS"/>
        </w:rPr>
        <w:t xml:space="preserve"> </w:t>
      </w:r>
      <w:r w:rsidRPr="00DE49DD">
        <w:rPr>
          <w:i w:val="0"/>
          <w:color w:val="0070C0"/>
          <w:szCs w:val="24"/>
          <w:lang w:val="sr-Cyrl-CS"/>
        </w:rPr>
        <w:t>lica</w:t>
      </w:r>
      <w:r w:rsidR="00CA5EC5" w:rsidRPr="00DE49DD">
        <w:rPr>
          <w:i w:val="0"/>
          <w:color w:val="0070C0"/>
          <w:szCs w:val="24"/>
          <w:lang w:val="sr-Cyrl-CS"/>
        </w:rPr>
        <w:t xml:space="preserve"> </w:t>
      </w:r>
      <w:r w:rsidRPr="00DE49DD">
        <w:rPr>
          <w:i w:val="0"/>
          <w:color w:val="0070C0"/>
          <w:szCs w:val="24"/>
          <w:lang w:val="sr-Cyrl-CS"/>
        </w:rPr>
        <w:t>sa</w:t>
      </w:r>
      <w:r w:rsidR="00CA5EC5" w:rsidRPr="00DE49DD">
        <w:rPr>
          <w:i w:val="0"/>
          <w:color w:val="0070C0"/>
          <w:szCs w:val="24"/>
          <w:lang w:val="sr-Cyrl-CS"/>
        </w:rPr>
        <w:t xml:space="preserve"> </w:t>
      </w:r>
      <w:r w:rsidRPr="00DE49DD">
        <w:rPr>
          <w:i w:val="0"/>
          <w:color w:val="0070C0"/>
          <w:szCs w:val="24"/>
          <w:lang w:val="sr-Cyrl-CS"/>
        </w:rPr>
        <w:t>posebnim</w:t>
      </w:r>
      <w:r w:rsidR="00CA5EC5" w:rsidRPr="00DE49DD">
        <w:rPr>
          <w:i w:val="0"/>
          <w:color w:val="0070C0"/>
          <w:szCs w:val="24"/>
          <w:lang w:val="sr-Cyrl-CS"/>
        </w:rPr>
        <w:t xml:space="preserve"> </w:t>
      </w:r>
      <w:r w:rsidRPr="00DE49DD">
        <w:rPr>
          <w:i w:val="0"/>
          <w:color w:val="0070C0"/>
          <w:szCs w:val="24"/>
          <w:lang w:val="sr-Cyrl-CS"/>
        </w:rPr>
        <w:t>ovlaštenjima</w:t>
      </w:r>
      <w:r w:rsidR="00CA5EC5" w:rsidRPr="00DE49DD">
        <w:rPr>
          <w:i w:val="0"/>
          <w:color w:val="0070C0"/>
          <w:szCs w:val="24"/>
          <w:lang w:val="sr-Cyrl-CS"/>
        </w:rPr>
        <w:t xml:space="preserve"> </w:t>
      </w:r>
      <w:r w:rsidRPr="00DE49DD">
        <w:rPr>
          <w:i w:val="0"/>
          <w:color w:val="0070C0"/>
          <w:szCs w:val="24"/>
          <w:lang w:val="sr-Cyrl-CS"/>
        </w:rPr>
        <w:t>svjesni</w:t>
      </w:r>
      <w:r w:rsidR="00CA5EC5" w:rsidRPr="00DE49DD">
        <w:rPr>
          <w:i w:val="0"/>
          <w:color w:val="0070C0"/>
          <w:szCs w:val="24"/>
          <w:lang w:val="sr-Cyrl-CS"/>
        </w:rPr>
        <w:t xml:space="preserve"> </w:t>
      </w:r>
      <w:r w:rsidRPr="00DE49DD">
        <w:rPr>
          <w:i w:val="0"/>
          <w:color w:val="0070C0"/>
          <w:szCs w:val="24"/>
          <w:lang w:val="sr-Cyrl-CS"/>
        </w:rPr>
        <w:t>smo</w:t>
      </w:r>
      <w:r w:rsidR="00CA5EC5" w:rsidRPr="00DE49DD">
        <w:rPr>
          <w:i w:val="0"/>
          <w:color w:val="0070C0"/>
          <w:szCs w:val="24"/>
          <w:lang w:val="sr-Cyrl-CS"/>
        </w:rPr>
        <w:t xml:space="preserve"> </w:t>
      </w:r>
      <w:r w:rsidRPr="00DE49DD">
        <w:rPr>
          <w:i w:val="0"/>
          <w:color w:val="0070C0"/>
          <w:szCs w:val="24"/>
          <w:lang w:val="sr-Cyrl-CS"/>
        </w:rPr>
        <w:t>potrebe</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svoje</w:t>
      </w:r>
      <w:r w:rsidR="00CA5EC5" w:rsidRPr="00DE49DD">
        <w:rPr>
          <w:i w:val="0"/>
          <w:color w:val="0070C0"/>
          <w:szCs w:val="24"/>
          <w:lang w:val="sr-Cyrl-CS"/>
        </w:rPr>
        <w:t xml:space="preserve"> </w:t>
      </w:r>
      <w:r w:rsidRPr="00DE49DD">
        <w:rPr>
          <w:i w:val="0"/>
          <w:color w:val="0070C0"/>
          <w:szCs w:val="24"/>
          <w:lang w:val="sr-Cyrl-CS"/>
        </w:rPr>
        <w:t>odgovornosti</w:t>
      </w:r>
      <w:r w:rsidR="00CA5EC5" w:rsidRPr="00DE49DD">
        <w:rPr>
          <w:i w:val="0"/>
          <w:color w:val="0070C0"/>
          <w:szCs w:val="24"/>
          <w:lang w:val="sr-Cyrl-CS"/>
        </w:rPr>
        <w:t xml:space="preserve"> </w:t>
      </w:r>
      <w:r w:rsidRPr="00DE49DD">
        <w:rPr>
          <w:i w:val="0"/>
          <w:color w:val="0070C0"/>
          <w:szCs w:val="24"/>
          <w:lang w:val="sr-Cyrl-CS"/>
        </w:rPr>
        <w:t>da</w:t>
      </w:r>
      <w:r w:rsidR="00CA5EC5" w:rsidRPr="00DE49DD">
        <w:rPr>
          <w:i w:val="0"/>
          <w:color w:val="0070C0"/>
          <w:szCs w:val="24"/>
          <w:lang w:val="sr-Cyrl-CS"/>
        </w:rPr>
        <w:t xml:space="preserve"> </w:t>
      </w:r>
      <w:r w:rsidRPr="00DE49DD">
        <w:rPr>
          <w:i w:val="0"/>
          <w:color w:val="0070C0"/>
          <w:szCs w:val="24"/>
          <w:lang w:val="sr-Cyrl-CS"/>
        </w:rPr>
        <w:t>obezbijedimo</w:t>
      </w:r>
      <w:r w:rsidR="00CA5EC5" w:rsidRPr="00DE49DD">
        <w:rPr>
          <w:i w:val="0"/>
          <w:color w:val="0070C0"/>
          <w:szCs w:val="24"/>
          <w:lang w:val="sr-Cyrl-CS"/>
        </w:rPr>
        <w:t xml:space="preserve"> </w:t>
      </w:r>
      <w:r w:rsidRPr="00DE49DD">
        <w:rPr>
          <w:i w:val="0"/>
          <w:color w:val="0070C0"/>
          <w:szCs w:val="24"/>
          <w:lang w:val="sr-Cyrl-CS"/>
        </w:rPr>
        <w:t>pouzdanost</w:t>
      </w:r>
      <w:r w:rsidR="00CA5EC5" w:rsidRPr="00DE49DD">
        <w:rPr>
          <w:i w:val="0"/>
          <w:color w:val="0070C0"/>
          <w:szCs w:val="24"/>
          <w:lang w:val="sr-Cyrl-CS"/>
        </w:rPr>
        <w:t xml:space="preserve"> </w:t>
      </w:r>
      <w:r w:rsidRPr="00DE49DD">
        <w:rPr>
          <w:i w:val="0"/>
          <w:color w:val="0070C0"/>
          <w:szCs w:val="24"/>
          <w:lang w:val="sr-Cyrl-CS"/>
        </w:rPr>
        <w:t>računovodstvenih</w:t>
      </w:r>
      <w:r w:rsidR="00CA5EC5" w:rsidRPr="00DE49DD">
        <w:rPr>
          <w:i w:val="0"/>
          <w:color w:val="0070C0"/>
          <w:szCs w:val="24"/>
          <w:lang w:val="sr-Cyrl-CS"/>
        </w:rPr>
        <w:t xml:space="preserve"> </w:t>
      </w:r>
      <w:r w:rsidRPr="00DE49DD">
        <w:rPr>
          <w:i w:val="0"/>
          <w:color w:val="0070C0"/>
          <w:szCs w:val="24"/>
          <w:lang w:val="sr-Cyrl-CS"/>
        </w:rPr>
        <w:t>evidencija</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fer</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rPr>
        <w:t>istinito</w:t>
      </w:r>
      <w:r w:rsidR="00CA5EC5" w:rsidRPr="00DE49DD">
        <w:rPr>
          <w:i w:val="0"/>
          <w:color w:val="0070C0"/>
          <w:szCs w:val="24"/>
          <w:lang w:val="sr-Cyrl-CS"/>
        </w:rPr>
        <w:t xml:space="preserve"> </w:t>
      </w:r>
      <w:r w:rsidRPr="00DE49DD">
        <w:rPr>
          <w:i w:val="0"/>
          <w:color w:val="0070C0"/>
          <w:szCs w:val="24"/>
          <w:lang w:val="sr-Cyrl-CS"/>
        </w:rPr>
        <w:t>prikazivanje</w:t>
      </w:r>
      <w:r w:rsidR="00CA5EC5" w:rsidRPr="00DE49DD">
        <w:rPr>
          <w:i w:val="0"/>
          <w:color w:val="0070C0"/>
          <w:szCs w:val="24"/>
          <w:lang w:val="sr-Cyrl-CS"/>
        </w:rPr>
        <w:t xml:space="preserve"> </w:t>
      </w:r>
      <w:r w:rsidRPr="00DE49DD">
        <w:rPr>
          <w:i w:val="0"/>
          <w:color w:val="0070C0"/>
          <w:szCs w:val="24"/>
          <w:lang w:val="sr-Cyrl-CS"/>
        </w:rPr>
        <w:t>poslovanja</w:t>
      </w:r>
      <w:r w:rsidR="00CA5EC5" w:rsidRPr="00DE49DD">
        <w:rPr>
          <w:i w:val="0"/>
          <w:color w:val="0070C0"/>
          <w:szCs w:val="24"/>
          <w:lang w:val="sr-Cyrl-CS"/>
        </w:rPr>
        <w:t xml:space="preserve">. </w:t>
      </w:r>
      <w:r w:rsidRPr="00DE49DD">
        <w:rPr>
          <w:i w:val="0"/>
          <w:color w:val="0070C0"/>
          <w:szCs w:val="24"/>
          <w:lang w:val="sr-Cyrl-CS"/>
        </w:rPr>
        <w:t>Smatramo</w:t>
      </w:r>
      <w:r w:rsidR="00CA5EC5" w:rsidRPr="00DE49DD">
        <w:rPr>
          <w:i w:val="0"/>
          <w:color w:val="0070C0"/>
          <w:szCs w:val="24"/>
          <w:lang w:val="sr-Cyrl-CS"/>
        </w:rPr>
        <w:t xml:space="preserve"> </w:t>
      </w:r>
      <w:r w:rsidRPr="00DE49DD">
        <w:rPr>
          <w:i w:val="0"/>
          <w:color w:val="0070C0"/>
          <w:szCs w:val="24"/>
          <w:lang w:val="sr-Cyrl-CS"/>
        </w:rPr>
        <w:t>da</w:t>
      </w:r>
      <w:r w:rsidR="00CA5EC5" w:rsidRPr="00DE49DD">
        <w:rPr>
          <w:i w:val="0"/>
          <w:color w:val="0070C0"/>
          <w:szCs w:val="24"/>
          <w:lang w:val="sr-Cyrl-CS"/>
        </w:rPr>
        <w:t xml:space="preserve"> </w:t>
      </w:r>
      <w:r w:rsidRPr="00DE49DD">
        <w:rPr>
          <w:i w:val="0"/>
          <w:color w:val="0070C0"/>
          <w:szCs w:val="24"/>
          <w:lang w:val="sr-Cyrl-CS"/>
        </w:rPr>
        <w:t>smo</w:t>
      </w:r>
      <w:r w:rsidR="00CA5EC5" w:rsidRPr="00DE49DD">
        <w:rPr>
          <w:i w:val="0"/>
          <w:color w:val="0070C0"/>
          <w:szCs w:val="24"/>
          <w:lang w:val="sr-Cyrl-CS"/>
        </w:rPr>
        <w:t xml:space="preserve"> </w:t>
      </w:r>
      <w:r w:rsidRPr="00DE49DD">
        <w:rPr>
          <w:i w:val="0"/>
          <w:color w:val="0070C0"/>
          <w:szCs w:val="24"/>
        </w:rPr>
        <w:t>f</w:t>
      </w:r>
      <w:r w:rsidRPr="00DE49DD">
        <w:rPr>
          <w:i w:val="0"/>
          <w:color w:val="0070C0"/>
          <w:szCs w:val="24"/>
          <w:lang w:val="sr-Cyrl-CS"/>
        </w:rPr>
        <w:t>inansijske</w:t>
      </w:r>
      <w:r w:rsidR="00CA5EC5" w:rsidRPr="00DE49DD">
        <w:rPr>
          <w:i w:val="0"/>
          <w:color w:val="0070C0"/>
          <w:szCs w:val="24"/>
          <w:lang w:val="sr-Cyrl-CS"/>
        </w:rPr>
        <w:t xml:space="preserve"> </w:t>
      </w:r>
      <w:r w:rsidRPr="00DE49DD">
        <w:rPr>
          <w:i w:val="0"/>
          <w:color w:val="0070C0"/>
          <w:szCs w:val="24"/>
          <w:lang w:val="sr-Cyrl-CS"/>
        </w:rPr>
        <w:t>izvještaje</w:t>
      </w:r>
      <w:r w:rsidR="00CA5EC5" w:rsidRPr="00DE49DD">
        <w:rPr>
          <w:i w:val="0"/>
          <w:color w:val="0070C0"/>
          <w:szCs w:val="24"/>
          <w:lang w:val="sr-Cyrl-CS"/>
        </w:rPr>
        <w:t xml:space="preserve"> </w:t>
      </w:r>
      <w:r w:rsidRPr="00DE49DD">
        <w:rPr>
          <w:i w:val="0"/>
          <w:color w:val="0070C0"/>
          <w:szCs w:val="24"/>
          <w:lang w:val="sr-Cyrl-CS"/>
        </w:rPr>
        <w:t>za</w:t>
      </w:r>
      <w:r w:rsidR="00CA5EC5" w:rsidRPr="00DE49DD">
        <w:rPr>
          <w:i w:val="0"/>
          <w:color w:val="0070C0"/>
          <w:szCs w:val="24"/>
          <w:lang w:val="sr-Cyrl-CS"/>
        </w:rPr>
        <w:t xml:space="preserve"> 20</w:t>
      </w:r>
      <w:r w:rsidR="0019663E" w:rsidRPr="00DE49DD">
        <w:rPr>
          <w:i w:val="0"/>
          <w:color w:val="0070C0"/>
          <w:szCs w:val="24"/>
        </w:rPr>
        <w:t>2</w:t>
      </w:r>
      <w:r w:rsidR="00DE49DD" w:rsidRPr="00DE49DD">
        <w:rPr>
          <w:i w:val="0"/>
          <w:color w:val="0070C0"/>
          <w:szCs w:val="24"/>
        </w:rPr>
        <w:t>5</w:t>
      </w:r>
      <w:r w:rsidR="00CA5EC5" w:rsidRPr="00DE49DD">
        <w:rPr>
          <w:i w:val="0"/>
          <w:color w:val="0070C0"/>
          <w:szCs w:val="24"/>
          <w:lang w:val="sr-Cyrl-CS"/>
        </w:rPr>
        <w:t xml:space="preserve">. </w:t>
      </w:r>
      <w:r w:rsidRPr="00DE49DD">
        <w:rPr>
          <w:i w:val="0"/>
          <w:color w:val="0070C0"/>
          <w:szCs w:val="24"/>
          <w:lang w:val="sr-Cyrl-CS"/>
        </w:rPr>
        <w:t>godinu</w:t>
      </w:r>
      <w:r w:rsidR="00CA5EC5" w:rsidRPr="00DE49DD">
        <w:rPr>
          <w:i w:val="0"/>
          <w:color w:val="0070C0"/>
          <w:szCs w:val="24"/>
          <w:lang w:val="sr-Cyrl-CS"/>
        </w:rPr>
        <w:t xml:space="preserve"> </w:t>
      </w:r>
      <w:r w:rsidRPr="00DE49DD">
        <w:rPr>
          <w:i w:val="0"/>
          <w:color w:val="0070C0"/>
          <w:szCs w:val="24"/>
          <w:lang w:val="sr-Cyrl-CS"/>
        </w:rPr>
        <w:t>prezent</w:t>
      </w:r>
      <w:r w:rsidRPr="00DE49DD">
        <w:rPr>
          <w:i w:val="0"/>
          <w:color w:val="0070C0"/>
          <w:szCs w:val="24"/>
          <w:lang w:val="en-US"/>
        </w:rPr>
        <w:t>ovali</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w:t>
      </w:r>
      <w:r w:rsidRPr="00DE49DD">
        <w:rPr>
          <w:i w:val="0"/>
          <w:color w:val="0070C0"/>
          <w:szCs w:val="24"/>
          <w:lang w:val="sr-Cyrl-CS"/>
        </w:rPr>
        <w:t>skladu</w:t>
      </w:r>
      <w:r w:rsidR="00CA5EC5" w:rsidRPr="00DE49DD">
        <w:rPr>
          <w:i w:val="0"/>
          <w:color w:val="0070C0"/>
          <w:szCs w:val="24"/>
          <w:lang w:val="sr-Cyrl-CS"/>
        </w:rPr>
        <w:t xml:space="preserve"> </w:t>
      </w:r>
      <w:r w:rsidRPr="00DE49DD">
        <w:rPr>
          <w:i w:val="0"/>
          <w:color w:val="0070C0"/>
          <w:szCs w:val="24"/>
          <w:lang w:val="sr-Cyrl-CS"/>
        </w:rPr>
        <w:t>sa</w:t>
      </w:r>
      <w:r w:rsidR="00CA5EC5" w:rsidRPr="00DE49DD">
        <w:rPr>
          <w:i w:val="0"/>
          <w:color w:val="0070C0"/>
          <w:szCs w:val="24"/>
          <w:lang w:val="sr-Cyrl-CS"/>
        </w:rPr>
        <w:t xml:space="preserve"> </w:t>
      </w:r>
      <w:r w:rsidRPr="00DE49DD">
        <w:rPr>
          <w:i w:val="0"/>
          <w:color w:val="0070C0"/>
          <w:szCs w:val="24"/>
          <w:lang w:val="sr-Cyrl-CS"/>
        </w:rPr>
        <w:t>naprijed</w:t>
      </w:r>
      <w:r w:rsidR="00CA5EC5" w:rsidRPr="00DE49DD">
        <w:rPr>
          <w:i w:val="0"/>
          <w:color w:val="0070C0"/>
          <w:szCs w:val="24"/>
          <w:lang w:val="sr-Cyrl-CS"/>
        </w:rPr>
        <w:t xml:space="preserve"> </w:t>
      </w:r>
      <w:r w:rsidRPr="00DE49DD">
        <w:rPr>
          <w:i w:val="0"/>
          <w:color w:val="0070C0"/>
          <w:szCs w:val="24"/>
          <w:lang w:val="sr-Cyrl-CS"/>
        </w:rPr>
        <w:t>navedenim</w:t>
      </w:r>
      <w:r w:rsidR="00CA5EC5" w:rsidRPr="00DE49DD">
        <w:rPr>
          <w:i w:val="0"/>
          <w:color w:val="0070C0"/>
          <w:szCs w:val="24"/>
          <w:lang w:val="sr-Cyrl-CS"/>
        </w:rPr>
        <w:t xml:space="preserve"> </w:t>
      </w:r>
      <w:r w:rsidRPr="00DE49DD">
        <w:rPr>
          <w:i w:val="0"/>
          <w:color w:val="0070C0"/>
          <w:szCs w:val="24"/>
          <w:lang w:val="sr-Cyrl-CS"/>
        </w:rPr>
        <w:t>okvirima</w:t>
      </w:r>
      <w:r w:rsidR="00CA5EC5" w:rsidRPr="00DE49DD">
        <w:rPr>
          <w:i w:val="0"/>
          <w:color w:val="0070C0"/>
          <w:szCs w:val="24"/>
          <w:lang w:val="sr-Cyrl-CS"/>
        </w:rPr>
        <w:t xml:space="preserve"> </w:t>
      </w:r>
      <w:r w:rsidRPr="00DE49DD">
        <w:rPr>
          <w:i w:val="0"/>
          <w:color w:val="0070C0"/>
          <w:szCs w:val="24"/>
          <w:lang w:val="sr-Cyrl-CS"/>
        </w:rPr>
        <w:t>za</w:t>
      </w:r>
      <w:r w:rsidR="00CA5EC5" w:rsidRPr="00DE49DD">
        <w:rPr>
          <w:i w:val="0"/>
          <w:color w:val="0070C0"/>
          <w:szCs w:val="24"/>
          <w:lang w:val="sr-Cyrl-CS"/>
        </w:rPr>
        <w:t xml:space="preserve"> </w:t>
      </w:r>
      <w:r w:rsidRPr="00DE49DD">
        <w:rPr>
          <w:i w:val="0"/>
          <w:color w:val="0070C0"/>
          <w:szCs w:val="24"/>
          <w:lang w:val="sr-Cyrl-CS"/>
        </w:rPr>
        <w:t>finansijsko</w:t>
      </w:r>
      <w:r w:rsidR="00CA5EC5" w:rsidRPr="00DE49DD">
        <w:rPr>
          <w:i w:val="0"/>
          <w:color w:val="0070C0"/>
          <w:szCs w:val="24"/>
          <w:lang w:val="sr-Cyrl-CS"/>
        </w:rPr>
        <w:t xml:space="preserve"> </w:t>
      </w:r>
      <w:r w:rsidRPr="00DE49DD">
        <w:rPr>
          <w:i w:val="0"/>
          <w:color w:val="0070C0"/>
          <w:szCs w:val="24"/>
          <w:lang w:val="sr-Cyrl-CS"/>
        </w:rPr>
        <w:t>izvještavanje</w:t>
      </w:r>
      <w:r w:rsidR="00CA5EC5" w:rsidRPr="00DE49DD">
        <w:rPr>
          <w:i w:val="0"/>
          <w:color w:val="0070C0"/>
          <w:szCs w:val="24"/>
          <w:lang w:val="sr-Cyrl-CS"/>
        </w:rPr>
        <w:t>.</w:t>
      </w:r>
    </w:p>
    <w:p w14:paraId="6E7970FF" w14:textId="77777777" w:rsidR="00CA5EC5"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Nije</w:t>
      </w:r>
      <w:r w:rsidR="00CA5EC5" w:rsidRPr="00DE49DD">
        <w:rPr>
          <w:i w:val="0"/>
          <w:color w:val="0070C0"/>
          <w:szCs w:val="24"/>
          <w:lang w:val="sr-Cyrl-CS"/>
        </w:rPr>
        <w:t xml:space="preserve"> </w:t>
      </w:r>
      <w:r w:rsidRPr="00DE49DD">
        <w:rPr>
          <w:i w:val="0"/>
          <w:color w:val="0070C0"/>
          <w:szCs w:val="24"/>
          <w:lang w:val="sr-Cyrl-CS"/>
        </w:rPr>
        <w:t>nam</w:t>
      </w:r>
      <w:r w:rsidR="00CA5EC5" w:rsidRPr="00DE49DD">
        <w:rPr>
          <w:i w:val="0"/>
          <w:color w:val="0070C0"/>
          <w:szCs w:val="24"/>
          <w:lang w:val="sr-Cyrl-CS"/>
        </w:rPr>
        <w:t xml:space="preserve"> </w:t>
      </w:r>
      <w:r w:rsidRPr="00DE49DD">
        <w:rPr>
          <w:i w:val="0"/>
          <w:color w:val="0070C0"/>
          <w:szCs w:val="24"/>
          <w:lang w:val="sr-Cyrl-CS"/>
        </w:rPr>
        <w:t>poznato</w:t>
      </w:r>
      <w:r w:rsidR="00CA5EC5" w:rsidRPr="00DE49DD">
        <w:rPr>
          <w:i w:val="0"/>
          <w:color w:val="0070C0"/>
          <w:szCs w:val="24"/>
          <w:lang w:val="sr-Cyrl-CS"/>
        </w:rPr>
        <w:t xml:space="preserve"> </w:t>
      </w:r>
      <w:r w:rsidRPr="00DE49DD">
        <w:rPr>
          <w:i w:val="0"/>
          <w:color w:val="0070C0"/>
          <w:szCs w:val="24"/>
          <w:lang w:val="sr-Cyrl-CS"/>
        </w:rPr>
        <w:t>da</w:t>
      </w:r>
      <w:r w:rsidR="00CA5EC5" w:rsidRPr="00DE49DD">
        <w:rPr>
          <w:i w:val="0"/>
          <w:color w:val="0070C0"/>
          <w:szCs w:val="24"/>
          <w:lang w:val="sr-Cyrl-CS"/>
        </w:rPr>
        <w:t xml:space="preserve"> </w:t>
      </w:r>
      <w:r w:rsidRPr="00DE49DD">
        <w:rPr>
          <w:i w:val="0"/>
          <w:color w:val="0070C0"/>
          <w:szCs w:val="24"/>
          <w:lang w:val="sr-Cyrl-CS"/>
        </w:rPr>
        <w:t>je</w:t>
      </w:r>
      <w:r w:rsidR="00CA5EC5" w:rsidRPr="00DE49DD">
        <w:rPr>
          <w:i w:val="0"/>
          <w:color w:val="0070C0"/>
          <w:szCs w:val="24"/>
          <w:lang w:val="sr-Cyrl-CS"/>
        </w:rPr>
        <w:t xml:space="preserve"> </w:t>
      </w:r>
      <w:r w:rsidRPr="00DE49DD">
        <w:rPr>
          <w:i w:val="0"/>
          <w:color w:val="0070C0"/>
          <w:szCs w:val="24"/>
          <w:lang w:val="sr-Latn-BA"/>
        </w:rPr>
        <w:t>bilo</w:t>
      </w:r>
      <w:r w:rsidR="00CA5EC5" w:rsidRPr="00DE49DD">
        <w:rPr>
          <w:i w:val="0"/>
          <w:color w:val="0070C0"/>
          <w:szCs w:val="24"/>
          <w:lang w:val="sr-Latn-BA"/>
        </w:rPr>
        <w:t xml:space="preserve"> </w:t>
      </w:r>
      <w:r w:rsidRPr="00DE49DD">
        <w:rPr>
          <w:i w:val="0"/>
          <w:color w:val="0070C0"/>
          <w:szCs w:val="24"/>
          <w:lang w:val="sr-Latn-BA"/>
        </w:rPr>
        <w:t>ko</w:t>
      </w:r>
      <w:r w:rsidR="00D55BD8" w:rsidRPr="00DE49DD">
        <w:rPr>
          <w:i w:val="0"/>
          <w:color w:val="0070C0"/>
          <w:szCs w:val="24"/>
          <w:lang w:val="sr-Latn-BA"/>
        </w:rPr>
        <w:t xml:space="preserve"> od</w:t>
      </w:r>
      <w:r w:rsidR="00CA5EC5" w:rsidRPr="00DE49DD">
        <w:rPr>
          <w:i w:val="0"/>
          <w:color w:val="0070C0"/>
          <w:szCs w:val="24"/>
          <w:lang w:val="sr-Cyrl-CS"/>
        </w:rPr>
        <w:t xml:space="preserve"> </w:t>
      </w:r>
      <w:r w:rsidRPr="00DE49DD">
        <w:rPr>
          <w:i w:val="0"/>
          <w:color w:val="0070C0"/>
          <w:szCs w:val="24"/>
          <w:lang w:val="sr-Cyrl-CS"/>
        </w:rPr>
        <w:t>zaposlenih</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w:t>
      </w:r>
      <w:r w:rsidRPr="00DE49DD">
        <w:rPr>
          <w:i w:val="0"/>
          <w:color w:val="0070C0"/>
          <w:szCs w:val="24"/>
          <w:lang w:val="sr-Latn-BA"/>
        </w:rPr>
        <w:t>Društvu</w:t>
      </w:r>
      <w:r w:rsidR="00CA5EC5" w:rsidRPr="00DE49DD">
        <w:rPr>
          <w:i w:val="0"/>
          <w:color w:val="0070C0"/>
          <w:szCs w:val="24"/>
          <w:lang w:val="sr-Cyrl-CS"/>
        </w:rPr>
        <w:t xml:space="preserve"> </w:t>
      </w:r>
      <w:r w:rsidRPr="00DE49DD">
        <w:rPr>
          <w:i w:val="0"/>
          <w:color w:val="0070C0"/>
          <w:szCs w:val="24"/>
          <w:lang w:val="sr-Cyrl-CS"/>
        </w:rPr>
        <w:t>um</w:t>
      </w:r>
      <w:r w:rsidRPr="00DE49DD">
        <w:rPr>
          <w:i w:val="0"/>
          <w:color w:val="0070C0"/>
          <w:szCs w:val="24"/>
          <w:lang w:val="sr-Latn-BA"/>
        </w:rPr>
        <w:t>ij</w:t>
      </w:r>
      <w:r w:rsidRPr="00DE49DD">
        <w:rPr>
          <w:i w:val="0"/>
          <w:color w:val="0070C0"/>
          <w:szCs w:val="24"/>
          <w:lang w:val="sr-Cyrl-CS"/>
        </w:rPr>
        <w:t>ešan</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w:t>
      </w:r>
      <w:r w:rsidRPr="00DE49DD">
        <w:rPr>
          <w:i w:val="0"/>
          <w:color w:val="0070C0"/>
          <w:szCs w:val="24"/>
          <w:lang w:val="sr-Cyrl-CS"/>
        </w:rPr>
        <w:t>bilo</w:t>
      </w:r>
      <w:r w:rsidR="00CA5EC5" w:rsidRPr="00DE49DD">
        <w:rPr>
          <w:i w:val="0"/>
          <w:color w:val="0070C0"/>
          <w:szCs w:val="24"/>
          <w:lang w:val="sr-Cyrl-CS"/>
        </w:rPr>
        <w:t xml:space="preserve"> </w:t>
      </w:r>
      <w:r w:rsidRPr="00DE49DD">
        <w:rPr>
          <w:i w:val="0"/>
          <w:color w:val="0070C0"/>
          <w:szCs w:val="24"/>
          <w:lang w:val="sr-Cyrl-CS"/>
        </w:rPr>
        <w:t>kakve</w:t>
      </w:r>
      <w:r w:rsidR="00CA5EC5" w:rsidRPr="00DE49DD">
        <w:rPr>
          <w:i w:val="0"/>
          <w:color w:val="0070C0"/>
          <w:szCs w:val="24"/>
          <w:lang w:val="sr-Cyrl-CS"/>
        </w:rPr>
        <w:t xml:space="preserve"> </w:t>
      </w:r>
      <w:r w:rsidRPr="00DE49DD">
        <w:rPr>
          <w:i w:val="0"/>
          <w:color w:val="0070C0"/>
          <w:szCs w:val="24"/>
          <w:lang w:val="sr-Cyrl-CS"/>
        </w:rPr>
        <w:t>nezakonite</w:t>
      </w:r>
      <w:r w:rsidR="00CA5EC5" w:rsidRPr="00DE49DD">
        <w:rPr>
          <w:i w:val="0"/>
          <w:color w:val="0070C0"/>
          <w:szCs w:val="24"/>
          <w:lang w:val="sr-Cyrl-CS"/>
        </w:rPr>
        <w:t xml:space="preserve"> </w:t>
      </w:r>
      <w:r w:rsidRPr="00DE49DD">
        <w:rPr>
          <w:i w:val="0"/>
          <w:color w:val="0070C0"/>
          <w:szCs w:val="24"/>
          <w:lang w:val="sr-Cyrl-CS"/>
        </w:rPr>
        <w:t>ili</w:t>
      </w:r>
      <w:r w:rsidR="00CA5EC5" w:rsidRPr="00DE49DD">
        <w:rPr>
          <w:i w:val="0"/>
          <w:color w:val="0070C0"/>
          <w:szCs w:val="24"/>
          <w:lang w:val="sr-Cyrl-CS"/>
        </w:rPr>
        <w:t xml:space="preserve"> </w:t>
      </w:r>
      <w:r w:rsidRPr="00DE49DD">
        <w:rPr>
          <w:i w:val="0"/>
          <w:color w:val="0070C0"/>
          <w:szCs w:val="24"/>
          <w:lang w:val="sr-Cyrl-CS"/>
        </w:rPr>
        <w:t>neregularne</w:t>
      </w:r>
      <w:r w:rsidR="00CA5EC5" w:rsidRPr="00DE49DD">
        <w:rPr>
          <w:i w:val="0"/>
          <w:color w:val="0070C0"/>
          <w:szCs w:val="24"/>
          <w:lang w:val="sr-Cyrl-CS"/>
        </w:rPr>
        <w:t xml:space="preserve"> </w:t>
      </w:r>
      <w:r w:rsidRPr="00DE49DD">
        <w:rPr>
          <w:i w:val="0"/>
          <w:color w:val="0070C0"/>
          <w:szCs w:val="24"/>
          <w:lang w:val="sr-Cyrl-CS"/>
        </w:rPr>
        <w:t>aktivnosti</w:t>
      </w:r>
      <w:r w:rsidR="00CA5EC5" w:rsidRPr="00DE49DD">
        <w:rPr>
          <w:i w:val="0"/>
          <w:color w:val="0070C0"/>
          <w:szCs w:val="24"/>
          <w:lang w:val="sr-Cyrl-CS"/>
        </w:rPr>
        <w:t xml:space="preserve"> </w:t>
      </w:r>
      <w:r w:rsidRPr="00DE49DD">
        <w:rPr>
          <w:i w:val="0"/>
          <w:color w:val="0070C0"/>
          <w:szCs w:val="24"/>
          <w:lang w:val="sr-Cyrl-CS"/>
        </w:rPr>
        <w:t>koje</w:t>
      </w:r>
      <w:r w:rsidR="00CA5EC5" w:rsidRPr="00DE49DD">
        <w:rPr>
          <w:i w:val="0"/>
          <w:color w:val="0070C0"/>
          <w:szCs w:val="24"/>
          <w:lang w:val="sr-Cyrl-CS"/>
        </w:rPr>
        <w:t xml:space="preserve"> </w:t>
      </w:r>
      <w:r w:rsidRPr="00DE49DD">
        <w:rPr>
          <w:i w:val="0"/>
          <w:color w:val="0070C0"/>
          <w:szCs w:val="24"/>
          <w:lang w:val="sr-Cyrl-CS"/>
        </w:rPr>
        <w:t>bi</w:t>
      </w:r>
      <w:r w:rsidR="00CA5EC5" w:rsidRPr="00DE49DD">
        <w:rPr>
          <w:i w:val="0"/>
          <w:color w:val="0070C0"/>
          <w:szCs w:val="24"/>
          <w:lang w:val="sr-Cyrl-CS"/>
        </w:rPr>
        <w:t xml:space="preserve"> </w:t>
      </w:r>
      <w:r w:rsidRPr="00DE49DD">
        <w:rPr>
          <w:i w:val="0"/>
          <w:color w:val="0070C0"/>
          <w:szCs w:val="24"/>
          <w:lang w:val="sr-Cyrl-CS"/>
        </w:rPr>
        <w:t>mogle</w:t>
      </w:r>
      <w:r w:rsidR="00CA5EC5" w:rsidRPr="00DE49DD">
        <w:rPr>
          <w:i w:val="0"/>
          <w:color w:val="0070C0"/>
          <w:szCs w:val="24"/>
          <w:lang w:val="sr-Cyrl-CS"/>
        </w:rPr>
        <w:t xml:space="preserve"> </w:t>
      </w:r>
      <w:r w:rsidRPr="00DE49DD">
        <w:rPr>
          <w:i w:val="0"/>
          <w:color w:val="0070C0"/>
          <w:szCs w:val="24"/>
          <w:lang w:val="sr-Cyrl-CS"/>
        </w:rPr>
        <w:t>uticati</w:t>
      </w:r>
      <w:r w:rsidR="00CA5EC5" w:rsidRPr="00DE49DD">
        <w:rPr>
          <w:i w:val="0"/>
          <w:color w:val="0070C0"/>
          <w:szCs w:val="24"/>
          <w:lang w:val="sr-Cyrl-CS"/>
        </w:rPr>
        <w:t xml:space="preserve"> </w:t>
      </w:r>
      <w:r w:rsidRPr="00DE49DD">
        <w:rPr>
          <w:i w:val="0"/>
          <w:color w:val="0070C0"/>
          <w:szCs w:val="24"/>
          <w:lang w:val="sr-Cyrl-CS"/>
        </w:rPr>
        <w:t>na</w:t>
      </w:r>
      <w:r w:rsidR="00CA5EC5" w:rsidRPr="00DE49DD">
        <w:rPr>
          <w:i w:val="0"/>
          <w:color w:val="0070C0"/>
          <w:szCs w:val="24"/>
          <w:lang w:val="sr-Cyrl-CS"/>
        </w:rPr>
        <w:t xml:space="preserve"> </w:t>
      </w:r>
      <w:r w:rsidRPr="00DE49DD">
        <w:rPr>
          <w:i w:val="0"/>
          <w:color w:val="0070C0"/>
          <w:szCs w:val="24"/>
          <w:lang w:val="sr-Cyrl-CS"/>
        </w:rPr>
        <w:t>istinitost</w:t>
      </w:r>
      <w:r w:rsidR="00CA5EC5" w:rsidRPr="00DE49DD">
        <w:rPr>
          <w:i w:val="0"/>
          <w:color w:val="0070C0"/>
          <w:szCs w:val="24"/>
          <w:lang w:val="sr-Cyrl-CS"/>
        </w:rPr>
        <w:t xml:space="preserve"> </w:t>
      </w:r>
      <w:r w:rsidRPr="00DE49DD">
        <w:rPr>
          <w:i w:val="0"/>
          <w:color w:val="0070C0"/>
          <w:szCs w:val="24"/>
          <w:lang w:val="sr-Cyrl-CS"/>
        </w:rPr>
        <w:t>finansijskih</w:t>
      </w:r>
      <w:r w:rsidR="00CA5EC5" w:rsidRPr="00DE49DD">
        <w:rPr>
          <w:i w:val="0"/>
          <w:color w:val="0070C0"/>
          <w:szCs w:val="24"/>
          <w:lang w:val="sr-Cyrl-CS"/>
        </w:rPr>
        <w:t xml:space="preserve"> </w:t>
      </w:r>
      <w:r w:rsidRPr="00DE49DD">
        <w:rPr>
          <w:i w:val="0"/>
          <w:color w:val="0070C0"/>
          <w:szCs w:val="24"/>
          <w:lang w:val="sr-Cyrl-CS"/>
        </w:rPr>
        <w:t>izvještaja</w:t>
      </w:r>
      <w:r w:rsidR="00CA5EC5" w:rsidRPr="00DE49DD">
        <w:rPr>
          <w:i w:val="0"/>
          <w:color w:val="0070C0"/>
          <w:szCs w:val="24"/>
          <w:lang w:val="sr-Cyrl-CS"/>
        </w:rPr>
        <w:t>.</w:t>
      </w:r>
    </w:p>
    <w:p w14:paraId="43F0E198" w14:textId="77777777" w:rsidR="00CA5EC5"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Latn-BA"/>
        </w:rPr>
      </w:pPr>
      <w:r w:rsidRPr="00DE49DD">
        <w:rPr>
          <w:i w:val="0"/>
          <w:color w:val="0070C0"/>
          <w:szCs w:val="24"/>
          <w:lang w:val="sr-Cyrl-CS"/>
        </w:rPr>
        <w:t>Nisu</w:t>
      </w:r>
      <w:r w:rsidR="00CA5EC5" w:rsidRPr="00DE49DD">
        <w:rPr>
          <w:i w:val="0"/>
          <w:color w:val="0070C0"/>
          <w:szCs w:val="24"/>
          <w:lang w:val="sr-Cyrl-CS"/>
        </w:rPr>
        <w:t xml:space="preserve"> </w:t>
      </w:r>
      <w:r w:rsidRPr="00DE49DD">
        <w:rPr>
          <w:i w:val="0"/>
          <w:color w:val="0070C0"/>
          <w:szCs w:val="24"/>
          <w:lang w:val="sr-Cyrl-CS"/>
        </w:rPr>
        <w:t>nam</w:t>
      </w:r>
      <w:r w:rsidR="00CA5EC5" w:rsidRPr="00DE49DD">
        <w:rPr>
          <w:i w:val="0"/>
          <w:color w:val="0070C0"/>
          <w:szCs w:val="24"/>
          <w:lang w:val="sr-Cyrl-CS"/>
        </w:rPr>
        <w:t xml:space="preserve"> </w:t>
      </w:r>
      <w:r w:rsidRPr="00DE49DD">
        <w:rPr>
          <w:i w:val="0"/>
          <w:color w:val="0070C0"/>
          <w:szCs w:val="24"/>
          <w:lang w:val="sr-Cyrl-CS"/>
        </w:rPr>
        <w:t>poznati</w:t>
      </w:r>
      <w:r w:rsidR="00CA5EC5" w:rsidRPr="00DE49DD">
        <w:rPr>
          <w:i w:val="0"/>
          <w:color w:val="0070C0"/>
          <w:szCs w:val="24"/>
          <w:lang w:val="sr-Cyrl-CS"/>
        </w:rPr>
        <w:t xml:space="preserve"> </w:t>
      </w:r>
      <w:r w:rsidRPr="00DE49DD">
        <w:rPr>
          <w:i w:val="0"/>
          <w:color w:val="0070C0"/>
          <w:szCs w:val="24"/>
          <w:lang w:val="sr-Cyrl-CS"/>
        </w:rPr>
        <w:t>drugi</w:t>
      </w:r>
      <w:r w:rsidR="00CA5EC5" w:rsidRPr="00DE49DD">
        <w:rPr>
          <w:i w:val="0"/>
          <w:color w:val="0070C0"/>
          <w:szCs w:val="24"/>
          <w:lang w:val="sr-Cyrl-CS"/>
        </w:rPr>
        <w:t xml:space="preserve"> </w:t>
      </w:r>
      <w:r w:rsidRPr="00DE49DD">
        <w:rPr>
          <w:i w:val="0"/>
          <w:color w:val="0070C0"/>
          <w:szCs w:val="24"/>
          <w:lang w:val="sr-Cyrl-CS"/>
        </w:rPr>
        <w:t>slučajevi</w:t>
      </w:r>
      <w:r w:rsidR="00CA5EC5" w:rsidRPr="00DE49DD">
        <w:rPr>
          <w:i w:val="0"/>
          <w:color w:val="0070C0"/>
          <w:szCs w:val="24"/>
          <w:lang w:val="sr-Cyrl-CS"/>
        </w:rPr>
        <w:t xml:space="preserve"> </w:t>
      </w:r>
      <w:r w:rsidRPr="00DE49DD">
        <w:rPr>
          <w:i w:val="0"/>
          <w:color w:val="0070C0"/>
          <w:szCs w:val="24"/>
          <w:lang w:val="sr-Cyrl-CS"/>
        </w:rPr>
        <w:t>pronevjera</w:t>
      </w:r>
      <w:r w:rsidR="00CA5EC5" w:rsidRPr="00DE49DD">
        <w:rPr>
          <w:i w:val="0"/>
          <w:color w:val="0070C0"/>
          <w:szCs w:val="24"/>
          <w:lang w:val="sr-Cyrl-CS"/>
        </w:rPr>
        <w:t xml:space="preserve">, </w:t>
      </w:r>
      <w:r w:rsidRPr="00DE49DD">
        <w:rPr>
          <w:i w:val="0"/>
          <w:color w:val="0070C0"/>
          <w:szCs w:val="24"/>
          <w:lang w:val="sr-Cyrl-CS"/>
        </w:rPr>
        <w:t>ili</w:t>
      </w:r>
      <w:r w:rsidR="00CA5EC5" w:rsidRPr="00DE49DD">
        <w:rPr>
          <w:i w:val="0"/>
          <w:color w:val="0070C0"/>
          <w:szCs w:val="24"/>
          <w:lang w:val="sr-Cyrl-CS"/>
        </w:rPr>
        <w:t xml:space="preserve"> </w:t>
      </w:r>
      <w:r w:rsidRPr="00DE49DD">
        <w:rPr>
          <w:i w:val="0"/>
          <w:color w:val="0070C0"/>
          <w:szCs w:val="24"/>
          <w:lang w:val="sr-Cyrl-CS"/>
        </w:rPr>
        <w:t>sumnji</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w:t>
      </w:r>
      <w:r w:rsidRPr="00DE49DD">
        <w:rPr>
          <w:i w:val="0"/>
          <w:color w:val="0070C0"/>
          <w:szCs w:val="24"/>
          <w:lang w:val="sr-Cyrl-CS"/>
        </w:rPr>
        <w:t>pronevjere</w:t>
      </w:r>
      <w:r w:rsidR="00CA5EC5" w:rsidRPr="00DE49DD">
        <w:rPr>
          <w:i w:val="0"/>
          <w:color w:val="0070C0"/>
          <w:szCs w:val="24"/>
          <w:lang w:val="sr-Cyrl-CS"/>
        </w:rPr>
        <w:t xml:space="preserve">, </w:t>
      </w:r>
      <w:r w:rsidRPr="00DE49DD">
        <w:rPr>
          <w:i w:val="0"/>
          <w:color w:val="0070C0"/>
          <w:szCs w:val="24"/>
          <w:lang w:val="sr-Cyrl-CS"/>
        </w:rPr>
        <w:t>koje</w:t>
      </w:r>
      <w:r w:rsidR="00CA5EC5" w:rsidRPr="00DE49DD">
        <w:rPr>
          <w:i w:val="0"/>
          <w:color w:val="0070C0"/>
          <w:szCs w:val="24"/>
          <w:lang w:val="sr-Cyrl-CS"/>
        </w:rPr>
        <w:t xml:space="preserve"> </w:t>
      </w:r>
      <w:r w:rsidRPr="00DE49DD">
        <w:rPr>
          <w:i w:val="0"/>
          <w:color w:val="0070C0"/>
          <w:szCs w:val="24"/>
          <w:lang w:val="sr-Cyrl-CS"/>
        </w:rPr>
        <w:t>se</w:t>
      </w:r>
      <w:r w:rsidR="00CA5EC5" w:rsidRPr="00DE49DD">
        <w:rPr>
          <w:i w:val="0"/>
          <w:color w:val="0070C0"/>
          <w:szCs w:val="24"/>
          <w:lang w:val="sr-Cyrl-CS"/>
        </w:rPr>
        <w:t xml:space="preserve"> </w:t>
      </w:r>
      <w:r w:rsidRPr="00DE49DD">
        <w:rPr>
          <w:i w:val="0"/>
          <w:color w:val="0070C0"/>
          <w:szCs w:val="24"/>
          <w:lang w:val="sr-Cyrl-CS"/>
        </w:rPr>
        <w:t>odnose</w:t>
      </w:r>
      <w:r w:rsidR="00CA5EC5" w:rsidRPr="00DE49DD">
        <w:rPr>
          <w:i w:val="0"/>
          <w:color w:val="0070C0"/>
          <w:szCs w:val="24"/>
          <w:lang w:val="sr-Cyrl-CS"/>
        </w:rPr>
        <w:t xml:space="preserve"> </w:t>
      </w:r>
      <w:r w:rsidRPr="00DE49DD">
        <w:rPr>
          <w:i w:val="0"/>
          <w:color w:val="0070C0"/>
          <w:szCs w:val="24"/>
          <w:lang w:val="sr-Cyrl-CS"/>
        </w:rPr>
        <w:t>n</w:t>
      </w:r>
      <w:r w:rsidRPr="00DE49DD">
        <w:rPr>
          <w:i w:val="0"/>
          <w:color w:val="0070C0"/>
          <w:szCs w:val="24"/>
          <w:lang w:val="sr-Latn-BA"/>
        </w:rPr>
        <w:t>a</w:t>
      </w:r>
      <w:r w:rsidR="00CA5EC5" w:rsidRPr="00DE49DD">
        <w:rPr>
          <w:i w:val="0"/>
          <w:color w:val="0070C0"/>
          <w:szCs w:val="24"/>
          <w:lang w:val="sr-Latn-BA"/>
        </w:rPr>
        <w:t xml:space="preserve"> </w:t>
      </w:r>
      <w:r w:rsidRPr="00DE49DD">
        <w:rPr>
          <w:i w:val="0"/>
          <w:color w:val="0070C0"/>
          <w:szCs w:val="24"/>
          <w:lang w:val="sr-Latn-BA"/>
        </w:rPr>
        <w:t>poslovanje</w:t>
      </w:r>
      <w:r w:rsidR="00CA5EC5" w:rsidRPr="00DE49DD">
        <w:rPr>
          <w:i w:val="0"/>
          <w:color w:val="0070C0"/>
          <w:szCs w:val="24"/>
          <w:lang w:val="sr-Latn-BA"/>
        </w:rPr>
        <w:t xml:space="preserve"> </w:t>
      </w:r>
      <w:r w:rsidRPr="00DE49DD">
        <w:rPr>
          <w:i w:val="0"/>
          <w:color w:val="0070C0"/>
          <w:szCs w:val="24"/>
          <w:lang w:val="sr-Latn-BA"/>
        </w:rPr>
        <w:t>Društva</w:t>
      </w:r>
      <w:r w:rsidR="00CA5EC5" w:rsidRPr="00DE49DD">
        <w:rPr>
          <w:i w:val="0"/>
          <w:color w:val="0070C0"/>
          <w:szCs w:val="24"/>
          <w:lang w:val="sr-Latn-BA"/>
        </w:rPr>
        <w:t xml:space="preserve">. </w:t>
      </w:r>
    </w:p>
    <w:p w14:paraId="0B0B60E9" w14:textId="04EF8451" w:rsidR="00C82481" w:rsidRPr="00DE49DD" w:rsidRDefault="00D1779C" w:rsidP="006D3BD9">
      <w:pPr>
        <w:pStyle w:val="Pasussalistom"/>
        <w:numPr>
          <w:ilvl w:val="0"/>
          <w:numId w:val="40"/>
        </w:numPr>
        <w:tabs>
          <w:tab w:val="clear" w:pos="1746"/>
          <w:tab w:val="num" w:pos="426"/>
        </w:tabs>
        <w:spacing w:before="60" w:after="60"/>
        <w:ind w:left="426" w:right="43" w:hanging="426"/>
        <w:jc w:val="both"/>
        <w:rPr>
          <w:color w:val="0070C0"/>
          <w:lang w:val="sr-Cyrl-CS"/>
        </w:rPr>
      </w:pPr>
      <w:r w:rsidRPr="00DE49DD">
        <w:rPr>
          <w:color w:val="0070C0"/>
          <w:lang w:val="sr-Latn-CS"/>
        </w:rPr>
        <w:t xml:space="preserve">Osnovnog suda u Bijeljini, broj registarskog uloška registarskog suda: 1-110, oznaka i broj upisnika suda: Fi-210/2002 od 12.03.2002. godine. </w:t>
      </w:r>
      <w:r w:rsidR="0009302E" w:rsidRPr="00DE49DD">
        <w:rPr>
          <w:color w:val="0070C0"/>
          <w:lang w:val="sr-Cyrl-CS"/>
        </w:rPr>
        <w:t>Kod</w:t>
      </w:r>
      <w:r w:rsidR="00CA5EC5" w:rsidRPr="00DE49DD">
        <w:rPr>
          <w:color w:val="0070C0"/>
          <w:lang w:val="sr-Cyrl-CS"/>
        </w:rPr>
        <w:t xml:space="preserve"> </w:t>
      </w:r>
      <w:r w:rsidR="0009302E" w:rsidRPr="00DE49DD">
        <w:rPr>
          <w:color w:val="0070C0"/>
          <w:lang w:val="sr-Cyrl-CS"/>
        </w:rPr>
        <w:t>Poreske</w:t>
      </w:r>
      <w:r w:rsidR="00CA5EC5" w:rsidRPr="00DE49DD">
        <w:rPr>
          <w:color w:val="0070C0"/>
          <w:lang w:val="sr-Cyrl-CS"/>
        </w:rPr>
        <w:t xml:space="preserve"> </w:t>
      </w:r>
      <w:r w:rsidR="0009302E" w:rsidRPr="00DE49DD">
        <w:rPr>
          <w:color w:val="0070C0"/>
          <w:lang w:val="sr-Cyrl-CS"/>
        </w:rPr>
        <w:t>uprave</w:t>
      </w:r>
      <w:r w:rsidR="00CA5EC5" w:rsidRPr="00DE49DD">
        <w:rPr>
          <w:color w:val="0070C0"/>
          <w:lang w:val="sr-Cyrl-CS"/>
        </w:rPr>
        <w:t xml:space="preserve"> </w:t>
      </w:r>
      <w:r w:rsidR="0009302E" w:rsidRPr="00DE49DD">
        <w:rPr>
          <w:color w:val="0070C0"/>
          <w:lang w:val="sr-Cyrl-CS"/>
        </w:rPr>
        <w:t>Ministarstva</w:t>
      </w:r>
      <w:r w:rsidR="00CA5EC5" w:rsidRPr="00DE49DD">
        <w:rPr>
          <w:color w:val="0070C0"/>
          <w:lang w:val="sr-Cyrl-CS"/>
        </w:rPr>
        <w:t xml:space="preserve"> </w:t>
      </w:r>
      <w:r w:rsidR="0009302E" w:rsidRPr="00DE49DD">
        <w:rPr>
          <w:color w:val="0070C0"/>
          <w:lang w:val="sr-Cyrl-CS"/>
        </w:rPr>
        <w:t>finansija</w:t>
      </w:r>
      <w:r w:rsidR="00CA5EC5" w:rsidRPr="00DE49DD">
        <w:rPr>
          <w:color w:val="0070C0"/>
          <w:lang w:val="sr-Cyrl-CS"/>
        </w:rPr>
        <w:t xml:space="preserve"> </w:t>
      </w:r>
      <w:r w:rsidR="0009302E" w:rsidRPr="00DE49DD">
        <w:rPr>
          <w:color w:val="0070C0"/>
          <w:lang w:val="sr-Cyrl-CS"/>
        </w:rPr>
        <w:t>Republike</w:t>
      </w:r>
      <w:r w:rsidR="00CA5EC5" w:rsidRPr="00DE49DD">
        <w:rPr>
          <w:color w:val="0070C0"/>
          <w:lang w:val="sr-Cyrl-CS"/>
        </w:rPr>
        <w:t xml:space="preserve"> </w:t>
      </w:r>
      <w:r w:rsidR="0009302E" w:rsidRPr="00DE49DD">
        <w:rPr>
          <w:color w:val="0070C0"/>
          <w:lang w:val="sr-Cyrl-CS"/>
        </w:rPr>
        <w:t>Srpske</w:t>
      </w:r>
      <w:r w:rsidR="00CA5EC5" w:rsidRPr="00DE49DD">
        <w:rPr>
          <w:color w:val="0070C0"/>
          <w:lang w:val="sr-Cyrl-CS"/>
        </w:rPr>
        <w:t xml:space="preserve"> </w:t>
      </w:r>
      <w:r w:rsidR="0009302E" w:rsidRPr="00DE49DD">
        <w:rPr>
          <w:color w:val="0070C0"/>
          <w:lang w:val="sr-Latn-CS"/>
        </w:rPr>
        <w:t>Društvo</w:t>
      </w:r>
      <w:r w:rsidR="00CA5EC5" w:rsidRPr="00DE49DD">
        <w:rPr>
          <w:color w:val="0070C0"/>
          <w:lang w:val="sr-Cyrl-CS"/>
        </w:rPr>
        <w:t xml:space="preserve"> </w:t>
      </w:r>
      <w:r w:rsidR="0009302E" w:rsidRPr="00DE49DD">
        <w:rPr>
          <w:color w:val="0070C0"/>
          <w:lang w:val="sr-Cyrl-CS"/>
        </w:rPr>
        <w:t>je</w:t>
      </w:r>
      <w:r w:rsidR="00CA5EC5" w:rsidRPr="00DE49DD">
        <w:rPr>
          <w:color w:val="0070C0"/>
          <w:lang w:val="sr-Cyrl-CS"/>
        </w:rPr>
        <w:t xml:space="preserve"> </w:t>
      </w:r>
      <w:r w:rsidR="0009302E" w:rsidRPr="00DE49DD">
        <w:rPr>
          <w:color w:val="0070C0"/>
          <w:lang w:val="sr-Cyrl-CS"/>
        </w:rPr>
        <w:t>registrovano</w:t>
      </w:r>
      <w:r w:rsidR="00CA5EC5" w:rsidRPr="00DE49DD">
        <w:rPr>
          <w:color w:val="0070C0"/>
          <w:lang w:val="sr-Cyrl-CS"/>
        </w:rPr>
        <w:t xml:space="preserve"> </w:t>
      </w:r>
      <w:r w:rsidR="0009302E" w:rsidRPr="00DE49DD">
        <w:rPr>
          <w:color w:val="0070C0"/>
          <w:lang w:val="sr-Cyrl-CS"/>
        </w:rPr>
        <w:t>kao</w:t>
      </w:r>
      <w:r w:rsidR="00CA5EC5" w:rsidRPr="00DE49DD">
        <w:rPr>
          <w:color w:val="0070C0"/>
          <w:lang w:val="sr-Cyrl-CS"/>
        </w:rPr>
        <w:t xml:space="preserve"> </w:t>
      </w:r>
      <w:r w:rsidR="0009302E" w:rsidRPr="00DE49DD">
        <w:rPr>
          <w:color w:val="0070C0"/>
          <w:lang w:val="sr-Cyrl-CS"/>
        </w:rPr>
        <w:t>poreski</w:t>
      </w:r>
      <w:r w:rsidR="00CA5EC5" w:rsidRPr="00DE49DD">
        <w:rPr>
          <w:color w:val="0070C0"/>
          <w:lang w:val="sr-Cyrl-CS"/>
        </w:rPr>
        <w:t xml:space="preserve"> </w:t>
      </w:r>
      <w:r w:rsidR="0009302E" w:rsidRPr="00DE49DD">
        <w:rPr>
          <w:color w:val="0070C0"/>
          <w:lang w:val="sr-Cyrl-CS"/>
        </w:rPr>
        <w:t>obveznik</w:t>
      </w:r>
      <w:r w:rsidR="00CA5EC5" w:rsidRPr="00DE49DD">
        <w:rPr>
          <w:color w:val="0070C0"/>
          <w:lang w:val="sr-Latn-BA"/>
        </w:rPr>
        <w:t xml:space="preserve">, </w:t>
      </w:r>
      <w:r w:rsidR="0009302E" w:rsidRPr="00DE49DD">
        <w:rPr>
          <w:color w:val="0070C0"/>
          <w:lang w:val="sr-Latn-BA"/>
        </w:rPr>
        <w:t>JIB</w:t>
      </w:r>
      <w:r w:rsidR="00CA5EC5" w:rsidRPr="00DE49DD">
        <w:rPr>
          <w:color w:val="0070C0"/>
          <w:lang w:val="sr-Latn-BA"/>
        </w:rPr>
        <w:t>:</w:t>
      </w:r>
      <w:r w:rsidR="00CA5EC5" w:rsidRPr="00DE49DD">
        <w:rPr>
          <w:color w:val="0070C0"/>
          <w:lang w:val="sr-Cyrl-CS"/>
        </w:rPr>
        <w:t xml:space="preserve"> </w:t>
      </w:r>
      <w:r w:rsidRPr="00DE49DD">
        <w:rPr>
          <w:b/>
          <w:i/>
          <w:color w:val="0070C0"/>
          <w:lang w:val="sr-Latn-CS"/>
        </w:rPr>
        <w:t>4400317580005</w:t>
      </w:r>
      <w:r w:rsidR="00CA5EC5" w:rsidRPr="00DE49DD">
        <w:rPr>
          <w:color w:val="0070C0"/>
          <w:lang w:val="sr-Cyrl-CS"/>
        </w:rPr>
        <w:t xml:space="preserve">, </w:t>
      </w:r>
      <w:r w:rsidR="0009302E" w:rsidRPr="00DE49DD">
        <w:rPr>
          <w:color w:val="0070C0"/>
          <w:lang w:val="sr-Cyrl-CS"/>
        </w:rPr>
        <w:t>a</w:t>
      </w:r>
      <w:r w:rsidR="00CA5EC5" w:rsidRPr="00DE49DD">
        <w:rPr>
          <w:color w:val="0070C0"/>
          <w:lang w:val="sr-Cyrl-CS"/>
        </w:rPr>
        <w:t xml:space="preserve"> </w:t>
      </w:r>
      <w:r w:rsidR="00C82481" w:rsidRPr="00DE49DD">
        <w:rPr>
          <w:color w:val="0070C0"/>
          <w:lang w:val="bs-Latn-BA"/>
        </w:rPr>
        <w:t>kod Uprave za indirektno oporezivanje registrovani su kao obveznici indirektnih poreza -</w:t>
      </w:r>
      <w:r w:rsidR="00CA5EC5" w:rsidRPr="00DE49DD">
        <w:rPr>
          <w:color w:val="0070C0"/>
          <w:lang w:val="sr-Cyrl-CS"/>
        </w:rPr>
        <w:t xml:space="preserve"> </w:t>
      </w:r>
      <w:r w:rsidR="0009302E" w:rsidRPr="00DE49DD">
        <w:rPr>
          <w:color w:val="0070C0"/>
          <w:lang w:val="sr-Cyrl-CS"/>
        </w:rPr>
        <w:t>IB</w:t>
      </w:r>
      <w:r w:rsidR="00CA5EC5" w:rsidRPr="00DE49DD">
        <w:rPr>
          <w:color w:val="0070C0"/>
          <w:lang w:val="sr-Cyrl-CS"/>
        </w:rPr>
        <w:t xml:space="preserve"> </w:t>
      </w:r>
      <w:r w:rsidR="0009302E" w:rsidRPr="00DE49DD">
        <w:rPr>
          <w:color w:val="0070C0"/>
          <w:lang w:val="sr-Cyrl-CS"/>
        </w:rPr>
        <w:t>je</w:t>
      </w:r>
      <w:r w:rsidR="00CA5EC5" w:rsidRPr="00DE49DD">
        <w:rPr>
          <w:color w:val="0070C0"/>
          <w:lang w:val="sr-Cyrl-CS"/>
        </w:rPr>
        <w:t xml:space="preserve"> </w:t>
      </w:r>
      <w:r w:rsidR="006728BA" w:rsidRPr="00DE49DD">
        <w:rPr>
          <w:color w:val="0070C0"/>
          <w:lang w:val="bs-Latn-BA"/>
        </w:rPr>
        <w:t>400317580005</w:t>
      </w:r>
      <w:r w:rsidR="00CA5EC5" w:rsidRPr="00DE49DD">
        <w:rPr>
          <w:color w:val="0070C0"/>
          <w:lang w:val="sr-Cyrl-CS"/>
        </w:rPr>
        <w:t xml:space="preserve">. </w:t>
      </w:r>
      <w:r w:rsidR="0009302E" w:rsidRPr="00DE49DD">
        <w:rPr>
          <w:color w:val="0070C0"/>
          <w:lang w:val="sr-Latn-CS"/>
        </w:rPr>
        <w:t>Matični</w:t>
      </w:r>
      <w:r w:rsidR="00CA5EC5" w:rsidRPr="00DE49DD">
        <w:rPr>
          <w:color w:val="0070C0"/>
          <w:lang w:val="sr-Latn-CS"/>
        </w:rPr>
        <w:t xml:space="preserve"> </w:t>
      </w:r>
      <w:r w:rsidR="0009302E" w:rsidRPr="00DE49DD">
        <w:rPr>
          <w:color w:val="0070C0"/>
          <w:lang w:val="sr-Latn-CS"/>
        </w:rPr>
        <w:t>broj</w:t>
      </w:r>
      <w:r w:rsidR="00CA5EC5" w:rsidRPr="00DE49DD">
        <w:rPr>
          <w:color w:val="0070C0"/>
          <w:lang w:val="sr-Latn-CS"/>
        </w:rPr>
        <w:t xml:space="preserve"> </w:t>
      </w:r>
      <w:r w:rsidR="0009302E" w:rsidRPr="00DE49DD">
        <w:rPr>
          <w:color w:val="0070C0"/>
          <w:lang w:val="sr-Latn-CS"/>
        </w:rPr>
        <w:t>je</w:t>
      </w:r>
      <w:r w:rsidR="00CA5EC5" w:rsidRPr="00DE49DD">
        <w:rPr>
          <w:color w:val="0070C0"/>
          <w:lang w:val="sr-Latn-CS"/>
        </w:rPr>
        <w:t xml:space="preserve"> </w:t>
      </w:r>
      <w:r w:rsidR="006728BA" w:rsidRPr="00DE49DD">
        <w:rPr>
          <w:color w:val="0070C0"/>
          <w:lang w:val="sr-Latn-CS"/>
        </w:rPr>
        <w:t>01028359</w:t>
      </w:r>
      <w:r w:rsidR="00C82481" w:rsidRPr="00DE49DD">
        <w:rPr>
          <w:color w:val="0070C0"/>
          <w:lang w:val="sr-Latn-CS"/>
        </w:rPr>
        <w:t>.</w:t>
      </w:r>
    </w:p>
    <w:p w14:paraId="4E917235" w14:textId="0C944290" w:rsidR="00CA5EC5"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Stavili</w:t>
      </w:r>
      <w:r w:rsidR="00CA5EC5" w:rsidRPr="00DE49DD">
        <w:rPr>
          <w:i w:val="0"/>
          <w:color w:val="0070C0"/>
          <w:szCs w:val="24"/>
          <w:lang w:val="sr-Cyrl-CS"/>
        </w:rPr>
        <w:t xml:space="preserve"> </w:t>
      </w:r>
      <w:r w:rsidRPr="00DE49DD">
        <w:rPr>
          <w:i w:val="0"/>
          <w:color w:val="0070C0"/>
          <w:szCs w:val="24"/>
          <w:lang w:val="sr-Cyrl-CS"/>
        </w:rPr>
        <w:t>smo</w:t>
      </w:r>
      <w:r w:rsidR="00CA5EC5" w:rsidRPr="00DE49DD">
        <w:rPr>
          <w:i w:val="0"/>
          <w:color w:val="0070C0"/>
          <w:szCs w:val="24"/>
          <w:lang w:val="sr-Cyrl-CS"/>
        </w:rPr>
        <w:t xml:space="preserve"> </w:t>
      </w:r>
      <w:r w:rsidRPr="00DE49DD">
        <w:rPr>
          <w:i w:val="0"/>
          <w:color w:val="0070C0"/>
          <w:szCs w:val="24"/>
          <w:lang w:val="sr-Cyrl-CS"/>
        </w:rPr>
        <w:t>Vam</w:t>
      </w:r>
      <w:r w:rsidR="00CA5EC5" w:rsidRPr="00DE49DD">
        <w:rPr>
          <w:i w:val="0"/>
          <w:color w:val="0070C0"/>
          <w:szCs w:val="24"/>
          <w:lang w:val="sr-Cyrl-CS"/>
        </w:rPr>
        <w:t xml:space="preserve"> </w:t>
      </w:r>
      <w:r w:rsidRPr="00DE49DD">
        <w:rPr>
          <w:i w:val="0"/>
          <w:color w:val="0070C0"/>
          <w:szCs w:val="24"/>
          <w:lang w:val="sr-Cyrl-CS"/>
        </w:rPr>
        <w:t>na</w:t>
      </w:r>
      <w:r w:rsidR="00CA5EC5" w:rsidRPr="00DE49DD">
        <w:rPr>
          <w:i w:val="0"/>
          <w:color w:val="0070C0"/>
          <w:szCs w:val="24"/>
          <w:lang w:val="sr-Cyrl-CS"/>
        </w:rPr>
        <w:t xml:space="preserve"> </w:t>
      </w:r>
      <w:r w:rsidRPr="00DE49DD">
        <w:rPr>
          <w:i w:val="0"/>
          <w:color w:val="0070C0"/>
          <w:szCs w:val="24"/>
          <w:lang w:val="sr-Cyrl-CS"/>
        </w:rPr>
        <w:t>raspolaganje</w:t>
      </w:r>
      <w:r w:rsidR="00CA5EC5" w:rsidRPr="00DE49DD">
        <w:rPr>
          <w:i w:val="0"/>
          <w:color w:val="0070C0"/>
          <w:szCs w:val="24"/>
          <w:lang w:val="sr-Cyrl-CS"/>
        </w:rPr>
        <w:t xml:space="preserve"> </w:t>
      </w:r>
      <w:r w:rsidRPr="00DE49DD">
        <w:rPr>
          <w:i w:val="0"/>
          <w:color w:val="0070C0"/>
          <w:szCs w:val="24"/>
          <w:lang w:val="sr-Cyrl-CS"/>
        </w:rPr>
        <w:t>sve</w:t>
      </w:r>
      <w:r w:rsidR="00CA5EC5" w:rsidRPr="00DE49DD">
        <w:rPr>
          <w:i w:val="0"/>
          <w:color w:val="0070C0"/>
          <w:szCs w:val="24"/>
          <w:lang w:val="sr-Cyrl-CS"/>
        </w:rPr>
        <w:t xml:space="preserve"> </w:t>
      </w:r>
      <w:r w:rsidRPr="00DE49DD">
        <w:rPr>
          <w:i w:val="0"/>
          <w:color w:val="0070C0"/>
          <w:szCs w:val="24"/>
          <w:lang w:val="sr-Cyrl-CS"/>
        </w:rPr>
        <w:t>poslovne</w:t>
      </w:r>
      <w:r w:rsidR="00CA5EC5" w:rsidRPr="00DE49DD">
        <w:rPr>
          <w:i w:val="0"/>
          <w:color w:val="0070C0"/>
          <w:szCs w:val="24"/>
          <w:lang w:val="sr-Cyrl-CS"/>
        </w:rPr>
        <w:t xml:space="preserve"> </w:t>
      </w:r>
      <w:r w:rsidRPr="00DE49DD">
        <w:rPr>
          <w:i w:val="0"/>
          <w:color w:val="0070C0"/>
          <w:szCs w:val="24"/>
          <w:lang w:val="sr-Cyrl-CS"/>
        </w:rPr>
        <w:t>knjige</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potkrepljujuću</w:t>
      </w:r>
      <w:r w:rsidR="00CA5EC5" w:rsidRPr="00DE49DD">
        <w:rPr>
          <w:i w:val="0"/>
          <w:color w:val="0070C0"/>
          <w:szCs w:val="24"/>
          <w:lang w:val="sr-Cyrl-CS"/>
        </w:rPr>
        <w:t xml:space="preserve"> </w:t>
      </w:r>
      <w:r w:rsidRPr="00DE49DD">
        <w:rPr>
          <w:i w:val="0"/>
          <w:color w:val="0070C0"/>
          <w:szCs w:val="24"/>
          <w:lang w:val="sr-Cyrl-CS"/>
        </w:rPr>
        <w:t>dokumentaciju</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sve</w:t>
      </w:r>
      <w:r w:rsidR="00CA5EC5" w:rsidRPr="00DE49DD">
        <w:rPr>
          <w:i w:val="0"/>
          <w:color w:val="0070C0"/>
          <w:szCs w:val="24"/>
          <w:lang w:val="sr-Cyrl-CS"/>
        </w:rPr>
        <w:t xml:space="preserve"> </w:t>
      </w:r>
      <w:r w:rsidR="007303EF" w:rsidRPr="00DE49DD">
        <w:rPr>
          <w:i w:val="0"/>
          <w:color w:val="0070C0"/>
          <w:szCs w:val="24"/>
          <w:lang w:val="bs-Latn-BA"/>
        </w:rPr>
        <w:t xml:space="preserve">odluke vlasnika i </w:t>
      </w:r>
      <w:r w:rsidR="00CA5EC5" w:rsidRPr="00DE49DD">
        <w:rPr>
          <w:i w:val="0"/>
          <w:color w:val="0070C0"/>
          <w:szCs w:val="24"/>
          <w:lang w:val="sr-Cyrl-CS"/>
        </w:rPr>
        <w:t xml:space="preserve"> </w:t>
      </w:r>
      <w:r w:rsidRPr="00DE49DD">
        <w:rPr>
          <w:i w:val="0"/>
          <w:color w:val="0070C0"/>
          <w:szCs w:val="24"/>
          <w:lang w:val="sr-Cyrl-CS"/>
        </w:rPr>
        <w:t>organa</w:t>
      </w:r>
      <w:r w:rsidR="00CA5EC5" w:rsidRPr="00DE49DD">
        <w:rPr>
          <w:i w:val="0"/>
          <w:color w:val="0070C0"/>
          <w:szCs w:val="24"/>
          <w:lang w:val="sr-Cyrl-CS"/>
        </w:rPr>
        <w:t xml:space="preserve"> </w:t>
      </w:r>
      <w:r w:rsidRPr="00DE49DD">
        <w:rPr>
          <w:i w:val="0"/>
          <w:color w:val="0070C0"/>
          <w:szCs w:val="24"/>
          <w:lang w:val="sr-Cyrl-CS"/>
        </w:rPr>
        <w:t>upravljanja</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20</w:t>
      </w:r>
      <w:r w:rsidR="0019663E" w:rsidRPr="00DE49DD">
        <w:rPr>
          <w:i w:val="0"/>
          <w:color w:val="0070C0"/>
          <w:szCs w:val="24"/>
        </w:rPr>
        <w:t>2</w:t>
      </w:r>
      <w:r w:rsidR="00DE49DD" w:rsidRPr="00DE49DD">
        <w:rPr>
          <w:i w:val="0"/>
          <w:color w:val="0070C0"/>
          <w:szCs w:val="24"/>
        </w:rPr>
        <w:t>5</w:t>
      </w:r>
      <w:r w:rsidR="00CA5EC5" w:rsidRPr="00DE49DD">
        <w:rPr>
          <w:i w:val="0"/>
          <w:color w:val="0070C0"/>
          <w:szCs w:val="24"/>
          <w:lang w:val="sr-Cyrl-CS"/>
        </w:rPr>
        <w:t xml:space="preserve">. </w:t>
      </w:r>
      <w:r w:rsidRPr="00DE49DD">
        <w:rPr>
          <w:i w:val="0"/>
          <w:color w:val="0070C0"/>
          <w:szCs w:val="24"/>
          <w:lang w:val="sr-Cyrl-CS"/>
        </w:rPr>
        <w:t>godini</w:t>
      </w:r>
      <w:r w:rsidR="00CA5EC5" w:rsidRPr="00DE49DD">
        <w:rPr>
          <w:i w:val="0"/>
          <w:color w:val="0070C0"/>
          <w:szCs w:val="24"/>
          <w:lang w:val="sr-Cyrl-CS"/>
        </w:rPr>
        <w:t xml:space="preserve">. </w:t>
      </w:r>
    </w:p>
    <w:p w14:paraId="72ECE8B3" w14:textId="3A6103C0" w:rsidR="00205C06" w:rsidRPr="00067923"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44327D">
        <w:rPr>
          <w:i w:val="0"/>
          <w:color w:val="0070C0"/>
          <w:szCs w:val="24"/>
          <w:lang w:val="sr-Cyrl-CS"/>
        </w:rPr>
        <w:t>U</w:t>
      </w:r>
      <w:r w:rsidR="00CA5EC5" w:rsidRPr="0044327D">
        <w:rPr>
          <w:i w:val="0"/>
          <w:color w:val="0070C0"/>
          <w:szCs w:val="24"/>
          <w:lang w:val="sr-Cyrl-CS"/>
        </w:rPr>
        <w:t xml:space="preserve"> </w:t>
      </w:r>
      <w:r w:rsidRPr="0044327D">
        <w:rPr>
          <w:i w:val="0"/>
          <w:color w:val="0070C0"/>
          <w:szCs w:val="24"/>
          <w:lang w:val="sr-Latn-BA"/>
        </w:rPr>
        <w:t>finansijskim</w:t>
      </w:r>
      <w:r w:rsidR="00CA5EC5" w:rsidRPr="0044327D">
        <w:rPr>
          <w:i w:val="0"/>
          <w:color w:val="0070C0"/>
          <w:szCs w:val="24"/>
          <w:lang w:val="sr-Cyrl-CS"/>
        </w:rPr>
        <w:t xml:space="preserve"> </w:t>
      </w:r>
      <w:r w:rsidRPr="0044327D">
        <w:rPr>
          <w:i w:val="0"/>
          <w:color w:val="0070C0"/>
          <w:szCs w:val="24"/>
          <w:lang w:val="sr-Cyrl-CS"/>
        </w:rPr>
        <w:t>izvještajima</w:t>
      </w:r>
      <w:r w:rsidR="00CA5EC5" w:rsidRPr="0044327D">
        <w:rPr>
          <w:i w:val="0"/>
          <w:color w:val="0070C0"/>
          <w:szCs w:val="24"/>
          <w:lang w:val="sr-Cyrl-CS"/>
        </w:rPr>
        <w:t xml:space="preserve"> </w:t>
      </w:r>
      <w:r w:rsidRPr="0044327D">
        <w:rPr>
          <w:i w:val="0"/>
          <w:color w:val="0070C0"/>
          <w:szCs w:val="24"/>
          <w:lang w:val="sr-Cyrl-CS"/>
        </w:rPr>
        <w:t>nema</w:t>
      </w:r>
      <w:r w:rsidR="00CA5EC5" w:rsidRPr="0044327D">
        <w:rPr>
          <w:i w:val="0"/>
          <w:color w:val="0070C0"/>
          <w:szCs w:val="24"/>
          <w:lang w:val="sr-Cyrl-CS"/>
        </w:rPr>
        <w:t xml:space="preserve"> </w:t>
      </w:r>
      <w:r w:rsidRPr="0044327D">
        <w:rPr>
          <w:i w:val="0"/>
          <w:color w:val="0070C0"/>
          <w:szCs w:val="24"/>
          <w:lang w:val="sr-Cyrl-CS"/>
        </w:rPr>
        <w:t>materijalno</w:t>
      </w:r>
      <w:r w:rsidR="00CA5EC5" w:rsidRPr="0044327D">
        <w:rPr>
          <w:i w:val="0"/>
          <w:color w:val="0070C0"/>
          <w:szCs w:val="24"/>
          <w:lang w:val="sr-Cyrl-CS"/>
        </w:rPr>
        <w:t xml:space="preserve"> </w:t>
      </w:r>
      <w:r w:rsidRPr="0044327D">
        <w:rPr>
          <w:i w:val="0"/>
          <w:color w:val="0070C0"/>
          <w:szCs w:val="24"/>
          <w:lang w:val="sr-Cyrl-CS"/>
        </w:rPr>
        <w:t>značajnih</w:t>
      </w:r>
      <w:r w:rsidR="00CA5EC5" w:rsidRPr="0044327D">
        <w:rPr>
          <w:i w:val="0"/>
          <w:color w:val="0070C0"/>
          <w:szCs w:val="24"/>
          <w:lang w:val="sr-Cyrl-CS"/>
        </w:rPr>
        <w:t xml:space="preserve"> </w:t>
      </w:r>
      <w:r w:rsidRPr="0044327D">
        <w:rPr>
          <w:i w:val="0"/>
          <w:color w:val="0070C0"/>
          <w:szCs w:val="24"/>
          <w:lang w:val="sr-Cyrl-CS"/>
        </w:rPr>
        <w:t>pogrešnih</w:t>
      </w:r>
      <w:r w:rsidR="00CA5EC5" w:rsidRPr="0044327D">
        <w:rPr>
          <w:i w:val="0"/>
          <w:color w:val="0070C0"/>
          <w:szCs w:val="24"/>
          <w:lang w:val="sr-Cyrl-CS"/>
        </w:rPr>
        <w:t xml:space="preserve"> </w:t>
      </w:r>
      <w:r w:rsidRPr="0044327D">
        <w:rPr>
          <w:i w:val="0"/>
          <w:color w:val="0070C0"/>
          <w:szCs w:val="24"/>
          <w:lang w:val="sr-Cyrl-CS"/>
        </w:rPr>
        <w:t>iskazivanja</w:t>
      </w:r>
      <w:r w:rsidR="00CA5EC5" w:rsidRPr="0044327D">
        <w:rPr>
          <w:i w:val="0"/>
          <w:color w:val="0070C0"/>
          <w:szCs w:val="24"/>
          <w:lang w:val="sr-Cyrl-CS"/>
        </w:rPr>
        <w:t xml:space="preserve"> </w:t>
      </w:r>
      <w:r w:rsidRPr="0044327D">
        <w:rPr>
          <w:i w:val="0"/>
          <w:color w:val="0070C0"/>
          <w:szCs w:val="24"/>
          <w:lang w:val="sr-Cyrl-CS"/>
        </w:rPr>
        <w:t>niti</w:t>
      </w:r>
      <w:r w:rsidR="00CA5EC5" w:rsidRPr="0044327D">
        <w:rPr>
          <w:i w:val="0"/>
          <w:color w:val="0070C0"/>
          <w:szCs w:val="24"/>
          <w:lang w:val="sr-Cyrl-CS"/>
        </w:rPr>
        <w:t xml:space="preserve"> </w:t>
      </w:r>
      <w:r w:rsidRPr="0044327D">
        <w:rPr>
          <w:i w:val="0"/>
          <w:color w:val="0070C0"/>
          <w:szCs w:val="24"/>
          <w:lang w:val="sr-Cyrl-CS"/>
        </w:rPr>
        <w:t>propusta</w:t>
      </w:r>
      <w:r w:rsidR="00CA5EC5" w:rsidRPr="0044327D">
        <w:rPr>
          <w:i w:val="0"/>
          <w:color w:val="0070C0"/>
          <w:szCs w:val="24"/>
          <w:lang w:val="sr-Cyrl-CS"/>
        </w:rPr>
        <w:t>.</w:t>
      </w:r>
      <w:r w:rsidR="00CA5EC5" w:rsidRPr="0044327D">
        <w:rPr>
          <w:i w:val="0"/>
          <w:color w:val="0070C0"/>
          <w:szCs w:val="24"/>
          <w:lang w:val="sr-Latn-BA"/>
        </w:rPr>
        <w:t xml:space="preserve"> </w:t>
      </w:r>
      <w:r w:rsidR="00282B95" w:rsidRPr="0044327D">
        <w:rPr>
          <w:i w:val="0"/>
          <w:color w:val="0070C0"/>
          <w:szCs w:val="24"/>
          <w:lang w:val="sr-Cyrl-CS"/>
        </w:rPr>
        <w:t>Ukupna bilansna suma u 20</w:t>
      </w:r>
      <w:r w:rsidR="00282B95" w:rsidRPr="0044327D">
        <w:rPr>
          <w:i w:val="0"/>
          <w:color w:val="0070C0"/>
          <w:szCs w:val="24"/>
        </w:rPr>
        <w:t>2</w:t>
      </w:r>
      <w:r w:rsidR="00DE49DD" w:rsidRPr="0044327D">
        <w:rPr>
          <w:i w:val="0"/>
          <w:color w:val="0070C0"/>
          <w:szCs w:val="24"/>
        </w:rPr>
        <w:t>5</w:t>
      </w:r>
      <w:r w:rsidR="00282B95" w:rsidRPr="0044327D">
        <w:rPr>
          <w:i w:val="0"/>
          <w:color w:val="0070C0"/>
          <w:szCs w:val="24"/>
          <w:lang w:val="sr-Cyrl-CS"/>
        </w:rPr>
        <w:t xml:space="preserve">. godini ostvarena je u iznosu od </w:t>
      </w:r>
      <w:r w:rsidR="0044327D" w:rsidRPr="0044327D">
        <w:rPr>
          <w:i w:val="0"/>
          <w:color w:val="0070C0"/>
          <w:szCs w:val="24"/>
          <w:lang w:val="sr-Latn-CS"/>
        </w:rPr>
        <w:t>13.005.579</w:t>
      </w:r>
      <w:r w:rsidR="00282B95" w:rsidRPr="0044327D">
        <w:rPr>
          <w:i w:val="0"/>
          <w:color w:val="0070C0"/>
          <w:szCs w:val="24"/>
          <w:lang w:val="sr-Cyrl-CS"/>
        </w:rPr>
        <w:t xml:space="preserve"> KM, pri čemu aktivu čine: stalna </w:t>
      </w:r>
      <w:r w:rsidR="00282B95" w:rsidRPr="0044327D">
        <w:rPr>
          <w:i w:val="0"/>
          <w:color w:val="0070C0"/>
          <w:szCs w:val="24"/>
          <w:lang w:val="bs-Latn-BA"/>
        </w:rPr>
        <w:t>sredstva</w:t>
      </w:r>
      <w:r w:rsidR="00282B95" w:rsidRPr="0044327D">
        <w:rPr>
          <w:i w:val="0"/>
          <w:color w:val="0070C0"/>
          <w:szCs w:val="24"/>
          <w:lang w:val="sr-Latn-BA"/>
        </w:rPr>
        <w:t xml:space="preserve"> –</w:t>
      </w:r>
      <w:r w:rsidR="00282B95" w:rsidRPr="0044327D">
        <w:rPr>
          <w:i w:val="0"/>
          <w:color w:val="0070C0"/>
          <w:szCs w:val="24"/>
          <w:lang w:val="sr-Cyrl-CS"/>
        </w:rPr>
        <w:t xml:space="preserve"> </w:t>
      </w:r>
      <w:r w:rsidR="0044327D" w:rsidRPr="0044327D">
        <w:rPr>
          <w:i w:val="0"/>
          <w:color w:val="0070C0"/>
          <w:szCs w:val="24"/>
          <w:lang w:val="sr-Latn-BA"/>
        </w:rPr>
        <w:t>8.537.296</w:t>
      </w:r>
      <w:r w:rsidR="00282B95" w:rsidRPr="0044327D">
        <w:rPr>
          <w:i w:val="0"/>
          <w:color w:val="0070C0"/>
          <w:szCs w:val="24"/>
          <w:lang w:val="sr-Cyrl-CS"/>
        </w:rPr>
        <w:t xml:space="preserve"> KM</w:t>
      </w:r>
      <w:r w:rsidR="00282B95" w:rsidRPr="0044327D">
        <w:rPr>
          <w:i w:val="0"/>
          <w:color w:val="0070C0"/>
          <w:szCs w:val="24"/>
          <w:lang w:val="bs-Latn-BA"/>
        </w:rPr>
        <w:t xml:space="preserve">, odložena poreska sredstva </w:t>
      </w:r>
      <w:r w:rsidR="00BF4B97" w:rsidRPr="0044327D">
        <w:rPr>
          <w:i w:val="0"/>
          <w:color w:val="0070C0"/>
          <w:szCs w:val="24"/>
          <w:lang w:val="bs-Latn-BA"/>
        </w:rPr>
        <w:t>nisu iskazana</w:t>
      </w:r>
      <w:r w:rsidR="00282B95" w:rsidRPr="0044327D">
        <w:rPr>
          <w:i w:val="0"/>
          <w:color w:val="0070C0"/>
          <w:szCs w:val="24"/>
          <w:lang w:val="sr-Latn-BA"/>
        </w:rPr>
        <w:t xml:space="preserve"> i</w:t>
      </w:r>
      <w:r w:rsidR="00282B95" w:rsidRPr="0044327D">
        <w:rPr>
          <w:i w:val="0"/>
          <w:color w:val="0070C0"/>
          <w:szCs w:val="24"/>
          <w:lang w:val="sr-Cyrl-CS"/>
        </w:rPr>
        <w:t xml:space="preserve"> </w:t>
      </w:r>
      <w:r w:rsidR="00282B95" w:rsidRPr="0044327D">
        <w:rPr>
          <w:i w:val="0"/>
          <w:color w:val="0070C0"/>
          <w:szCs w:val="24"/>
          <w:lang w:val="bs-Latn-BA"/>
        </w:rPr>
        <w:t>tekuća</w:t>
      </w:r>
      <w:r w:rsidR="00282B95" w:rsidRPr="0044327D">
        <w:rPr>
          <w:i w:val="0"/>
          <w:color w:val="0070C0"/>
          <w:szCs w:val="24"/>
          <w:lang w:val="sr-Cyrl-CS"/>
        </w:rPr>
        <w:t xml:space="preserve"> </w:t>
      </w:r>
      <w:r w:rsidR="00282B95" w:rsidRPr="0044327D">
        <w:rPr>
          <w:i w:val="0"/>
          <w:color w:val="0070C0"/>
          <w:szCs w:val="24"/>
          <w:lang w:val="bs-Latn-BA"/>
        </w:rPr>
        <w:t>sredstva</w:t>
      </w:r>
      <w:r w:rsidR="00282B95" w:rsidRPr="0044327D">
        <w:rPr>
          <w:i w:val="0"/>
          <w:color w:val="0070C0"/>
          <w:szCs w:val="24"/>
          <w:lang w:val="sr-Cyrl-CS"/>
        </w:rPr>
        <w:t xml:space="preserve"> </w:t>
      </w:r>
      <w:r w:rsidR="00282B95" w:rsidRPr="0044327D">
        <w:rPr>
          <w:i w:val="0"/>
          <w:color w:val="0070C0"/>
          <w:szCs w:val="24"/>
          <w:lang w:val="sr-Latn-BA"/>
        </w:rPr>
        <w:t xml:space="preserve">– </w:t>
      </w:r>
      <w:r w:rsidR="0044327D" w:rsidRPr="0044327D">
        <w:rPr>
          <w:bCs/>
          <w:i w:val="0"/>
          <w:color w:val="0070C0"/>
          <w:szCs w:val="24"/>
          <w:lang w:val="sr-Latn-CS"/>
        </w:rPr>
        <w:t>4.468.283</w:t>
      </w:r>
      <w:r w:rsidR="00282B95" w:rsidRPr="0044327D">
        <w:rPr>
          <w:bCs/>
          <w:i w:val="0"/>
          <w:color w:val="0070C0"/>
          <w:szCs w:val="24"/>
          <w:lang w:val="sr-Latn-CS"/>
        </w:rPr>
        <w:t xml:space="preserve"> </w:t>
      </w:r>
      <w:r w:rsidR="00282B95" w:rsidRPr="0044327D">
        <w:rPr>
          <w:i w:val="0"/>
          <w:color w:val="0070C0"/>
          <w:szCs w:val="24"/>
          <w:lang w:val="sr-Cyrl-CS"/>
        </w:rPr>
        <w:t>KM</w:t>
      </w:r>
      <w:r w:rsidR="00282B95" w:rsidRPr="0044327D">
        <w:rPr>
          <w:i w:val="0"/>
          <w:color w:val="0070C0"/>
          <w:szCs w:val="24"/>
          <w:lang w:val="sr-Latn-BA"/>
        </w:rPr>
        <w:t>.</w:t>
      </w:r>
      <w:r w:rsidR="00282B95" w:rsidRPr="0044327D">
        <w:rPr>
          <w:i w:val="0"/>
          <w:color w:val="0070C0"/>
          <w:szCs w:val="24"/>
          <w:lang w:val="sr-Cyrl-CS"/>
        </w:rPr>
        <w:t xml:space="preserve"> Kapital, kao izvor sredstava, iznosi </w:t>
      </w:r>
      <w:r w:rsidR="0044327D" w:rsidRPr="0044327D">
        <w:rPr>
          <w:i w:val="0"/>
          <w:color w:val="0070C0"/>
          <w:szCs w:val="24"/>
          <w:lang w:val="sr-Latn-CS"/>
        </w:rPr>
        <w:t>8.887.993</w:t>
      </w:r>
      <w:r w:rsidR="00282B95" w:rsidRPr="0044327D">
        <w:rPr>
          <w:i w:val="0"/>
          <w:color w:val="0070C0"/>
          <w:szCs w:val="24"/>
          <w:lang w:val="sr-Latn-CS"/>
        </w:rPr>
        <w:t xml:space="preserve"> </w:t>
      </w:r>
      <w:r w:rsidR="00282B95" w:rsidRPr="0044327D">
        <w:rPr>
          <w:i w:val="0"/>
          <w:color w:val="0070C0"/>
          <w:szCs w:val="24"/>
          <w:lang w:val="sr-Cyrl-CS"/>
        </w:rPr>
        <w:t xml:space="preserve">KM, </w:t>
      </w:r>
      <w:r w:rsidR="00282B95" w:rsidRPr="0044327D">
        <w:rPr>
          <w:i w:val="0"/>
          <w:color w:val="0070C0"/>
          <w:szCs w:val="24"/>
          <w:lang w:val="bs-Latn-BA"/>
        </w:rPr>
        <w:t>dugoročna rezervisanja i dugoročne obaveze</w:t>
      </w:r>
      <w:r w:rsidR="0044327D" w:rsidRPr="0044327D">
        <w:rPr>
          <w:i w:val="0"/>
          <w:color w:val="0070C0"/>
          <w:szCs w:val="24"/>
          <w:lang w:val="bs-Latn-BA"/>
        </w:rPr>
        <w:t xml:space="preserve"> 1.651.349 KM,</w:t>
      </w:r>
      <w:r w:rsidR="00282B95" w:rsidRPr="0044327D">
        <w:rPr>
          <w:i w:val="0"/>
          <w:color w:val="0070C0"/>
          <w:szCs w:val="24"/>
          <w:lang w:val="sr-Cyrl-CS"/>
        </w:rPr>
        <w:t xml:space="preserve"> </w:t>
      </w:r>
      <w:r w:rsidR="0044327D" w:rsidRPr="0044327D">
        <w:rPr>
          <w:i w:val="0"/>
          <w:color w:val="0070C0"/>
          <w:szCs w:val="24"/>
          <w:lang w:val="sr-Latn-BA"/>
        </w:rPr>
        <w:t>dok</w:t>
      </w:r>
      <w:r w:rsidR="00282B95" w:rsidRPr="0044327D">
        <w:rPr>
          <w:i w:val="0"/>
          <w:color w:val="0070C0"/>
          <w:szCs w:val="24"/>
          <w:lang w:val="bs-Latn-BA"/>
        </w:rPr>
        <w:t xml:space="preserve"> odložene poreske obaveze </w:t>
      </w:r>
      <w:r w:rsidR="00BF4B97" w:rsidRPr="0044327D">
        <w:rPr>
          <w:i w:val="0"/>
          <w:color w:val="0070C0"/>
          <w:szCs w:val="24"/>
          <w:lang w:val="bs-Latn-BA"/>
        </w:rPr>
        <w:t>nisu iskazane</w:t>
      </w:r>
      <w:r w:rsidR="009F77B1" w:rsidRPr="0044327D">
        <w:rPr>
          <w:i w:val="0"/>
          <w:color w:val="0070C0"/>
          <w:szCs w:val="24"/>
          <w:lang w:val="bs-Latn-BA"/>
        </w:rPr>
        <w:t>.</w:t>
      </w:r>
      <w:r w:rsidR="00282B95" w:rsidRPr="0044327D">
        <w:rPr>
          <w:i w:val="0"/>
          <w:color w:val="0070C0"/>
          <w:szCs w:val="24"/>
          <w:lang w:val="bs-Latn-BA"/>
        </w:rPr>
        <w:t xml:space="preserve"> </w:t>
      </w:r>
      <w:r w:rsidR="009F77B1" w:rsidRPr="0044327D">
        <w:rPr>
          <w:i w:val="0"/>
          <w:color w:val="0070C0"/>
          <w:szCs w:val="24"/>
          <w:lang w:val="bs-Latn-BA"/>
        </w:rPr>
        <w:t>K</w:t>
      </w:r>
      <w:r w:rsidR="00282B95" w:rsidRPr="0044327D">
        <w:rPr>
          <w:i w:val="0"/>
          <w:color w:val="0070C0"/>
          <w:szCs w:val="24"/>
          <w:lang w:val="bs-Latn-BA"/>
        </w:rPr>
        <w:t xml:space="preserve">ratkoročne obaveze i kratkoročna rezervisanja </w:t>
      </w:r>
      <w:r w:rsidR="009F77B1" w:rsidRPr="0044327D">
        <w:rPr>
          <w:i w:val="0"/>
          <w:color w:val="0070C0"/>
          <w:szCs w:val="24"/>
          <w:lang w:val="bs-Latn-BA"/>
        </w:rPr>
        <w:t xml:space="preserve">iskazana su u iznosu </w:t>
      </w:r>
      <w:r w:rsidR="0044327D" w:rsidRPr="0044327D">
        <w:rPr>
          <w:i w:val="0"/>
          <w:color w:val="0070C0"/>
          <w:szCs w:val="24"/>
          <w:lang w:val="bs-Latn-BA"/>
        </w:rPr>
        <w:t>2.466.237</w:t>
      </w:r>
      <w:r w:rsidR="00282B95" w:rsidRPr="0044327D">
        <w:rPr>
          <w:i w:val="0"/>
          <w:color w:val="0070C0"/>
          <w:szCs w:val="24"/>
          <w:lang w:val="bs-Latn-BA"/>
        </w:rPr>
        <w:t xml:space="preserve"> KM</w:t>
      </w:r>
      <w:r w:rsidR="00282B95" w:rsidRPr="0044327D">
        <w:rPr>
          <w:i w:val="0"/>
          <w:color w:val="0070C0"/>
          <w:szCs w:val="24"/>
          <w:lang w:val="sr-Cyrl-CS"/>
        </w:rPr>
        <w:t xml:space="preserve">. </w:t>
      </w:r>
      <w:r w:rsidR="00282B95" w:rsidRPr="0044327D">
        <w:rPr>
          <w:i w:val="0"/>
          <w:color w:val="0070C0"/>
          <w:szCs w:val="24"/>
          <w:lang w:val="sr-Latn-CS"/>
        </w:rPr>
        <w:t>U 202</w:t>
      </w:r>
      <w:r w:rsidR="00DE49DD" w:rsidRPr="0044327D">
        <w:rPr>
          <w:i w:val="0"/>
          <w:color w:val="0070C0"/>
          <w:szCs w:val="24"/>
          <w:lang w:val="sr-Latn-CS"/>
        </w:rPr>
        <w:t>5</w:t>
      </w:r>
      <w:r w:rsidR="00282B95" w:rsidRPr="0044327D">
        <w:rPr>
          <w:i w:val="0"/>
          <w:color w:val="0070C0"/>
          <w:szCs w:val="24"/>
          <w:lang w:val="sr-Latn-CS"/>
        </w:rPr>
        <w:t xml:space="preserve">. godini ostvarena je neto dobit u visini od </w:t>
      </w:r>
      <w:r w:rsidR="0044327D" w:rsidRPr="0044327D">
        <w:rPr>
          <w:i w:val="0"/>
          <w:color w:val="0070C0"/>
          <w:szCs w:val="24"/>
          <w:lang w:val="sr-Latn-CS"/>
        </w:rPr>
        <w:t>42.221</w:t>
      </w:r>
      <w:r w:rsidR="00282B95" w:rsidRPr="0044327D">
        <w:rPr>
          <w:i w:val="0"/>
          <w:color w:val="0070C0"/>
          <w:szCs w:val="24"/>
          <w:lang w:val="sr-Latn-CS"/>
        </w:rPr>
        <w:t xml:space="preserve"> KM</w:t>
      </w:r>
      <w:r w:rsidR="00282B95" w:rsidRPr="0044327D">
        <w:rPr>
          <w:i w:val="0"/>
          <w:color w:val="0070C0"/>
          <w:szCs w:val="24"/>
          <w:lang w:val="sr-Cyrl-CS"/>
        </w:rPr>
        <w:t>.</w:t>
      </w:r>
    </w:p>
    <w:p w14:paraId="2692B19A" w14:textId="27FD7D61" w:rsidR="00473973" w:rsidRPr="00DE49DD" w:rsidRDefault="00171D08" w:rsidP="006D3BD9">
      <w:pPr>
        <w:pStyle w:val="Teloteksta3"/>
        <w:numPr>
          <w:ilvl w:val="0"/>
          <w:numId w:val="40"/>
        </w:numPr>
        <w:tabs>
          <w:tab w:val="clear" w:pos="1746"/>
          <w:tab w:val="num" w:pos="284"/>
          <w:tab w:val="num" w:pos="426"/>
        </w:tabs>
        <w:spacing w:before="60" w:after="60"/>
        <w:ind w:left="426" w:right="43" w:hanging="426"/>
        <w:jc w:val="both"/>
        <w:rPr>
          <w:i w:val="0"/>
          <w:color w:val="0070C0"/>
          <w:szCs w:val="24"/>
          <w:lang w:val="sr-Cyrl-CS"/>
        </w:rPr>
      </w:pPr>
      <w:r w:rsidRPr="00DE49DD">
        <w:rPr>
          <w:i w:val="0"/>
          <w:color w:val="0070C0"/>
          <w:szCs w:val="24"/>
          <w:lang w:val="sr-Latn-RS"/>
        </w:rPr>
        <w:t xml:space="preserve">  </w:t>
      </w:r>
      <w:r w:rsidR="0009302E" w:rsidRPr="00DE49DD">
        <w:rPr>
          <w:i w:val="0"/>
          <w:color w:val="0070C0"/>
          <w:szCs w:val="24"/>
          <w:lang w:val="sr-Cyrl-CS"/>
        </w:rPr>
        <w:t>Nismo</w:t>
      </w:r>
      <w:r w:rsidR="00CA5EC5" w:rsidRPr="00DE49DD">
        <w:rPr>
          <w:i w:val="0"/>
          <w:color w:val="0070C0"/>
          <w:szCs w:val="24"/>
          <w:lang w:val="sr-Cyrl-CS"/>
        </w:rPr>
        <w:t xml:space="preserve"> </w:t>
      </w:r>
      <w:r w:rsidR="0009302E" w:rsidRPr="00DE49DD">
        <w:rPr>
          <w:i w:val="0"/>
          <w:color w:val="0070C0"/>
          <w:szCs w:val="24"/>
          <w:lang w:val="sr-Cyrl-CS"/>
        </w:rPr>
        <w:t>bili</w:t>
      </w:r>
      <w:r w:rsidR="00CA5EC5" w:rsidRPr="00DE49DD">
        <w:rPr>
          <w:i w:val="0"/>
          <w:color w:val="0070C0"/>
          <w:szCs w:val="24"/>
          <w:lang w:val="sr-Cyrl-CS"/>
        </w:rPr>
        <w:t xml:space="preserve"> </w:t>
      </w:r>
      <w:r w:rsidR="0009302E" w:rsidRPr="00DE49DD">
        <w:rPr>
          <w:i w:val="0"/>
          <w:color w:val="0070C0"/>
          <w:szCs w:val="24"/>
          <w:lang w:val="sr-Cyrl-CS"/>
        </w:rPr>
        <w:t>obaviješteni</w:t>
      </w:r>
      <w:r w:rsidR="00CA5EC5" w:rsidRPr="00DE49DD">
        <w:rPr>
          <w:i w:val="0"/>
          <w:color w:val="0070C0"/>
          <w:szCs w:val="24"/>
          <w:lang w:val="sr-Cyrl-CS"/>
        </w:rPr>
        <w:t xml:space="preserve"> </w:t>
      </w:r>
      <w:r w:rsidR="0009302E" w:rsidRPr="00DE49DD">
        <w:rPr>
          <w:i w:val="0"/>
          <w:color w:val="0070C0"/>
          <w:szCs w:val="24"/>
          <w:lang w:val="sr-Cyrl-CS"/>
        </w:rPr>
        <w:t>od</w:t>
      </w:r>
      <w:r w:rsidR="00CA5EC5" w:rsidRPr="00DE49DD">
        <w:rPr>
          <w:i w:val="0"/>
          <w:color w:val="0070C0"/>
          <w:szCs w:val="24"/>
          <w:lang w:val="sr-Cyrl-CS"/>
        </w:rPr>
        <w:t xml:space="preserve"> </w:t>
      </w:r>
      <w:r w:rsidR="0009302E" w:rsidRPr="00DE49DD">
        <w:rPr>
          <w:i w:val="0"/>
          <w:color w:val="0070C0"/>
          <w:szCs w:val="24"/>
          <w:lang w:val="sr-Cyrl-CS"/>
        </w:rPr>
        <w:t>strane</w:t>
      </w:r>
      <w:r w:rsidR="00CA5EC5" w:rsidRPr="00DE49DD">
        <w:rPr>
          <w:i w:val="0"/>
          <w:color w:val="0070C0"/>
          <w:szCs w:val="24"/>
          <w:lang w:val="sr-Cyrl-CS"/>
        </w:rPr>
        <w:t xml:space="preserve"> </w:t>
      </w:r>
      <w:r w:rsidR="0009302E" w:rsidRPr="00DE49DD">
        <w:rPr>
          <w:i w:val="0"/>
          <w:color w:val="0070C0"/>
          <w:szCs w:val="24"/>
          <w:lang w:val="sr-Cyrl-CS"/>
        </w:rPr>
        <w:t>regulatornih</w:t>
      </w:r>
      <w:r w:rsidR="00CA5EC5" w:rsidRPr="00DE49DD">
        <w:rPr>
          <w:i w:val="0"/>
          <w:color w:val="0070C0"/>
          <w:szCs w:val="24"/>
          <w:lang w:val="sr-Cyrl-CS"/>
        </w:rPr>
        <w:t xml:space="preserve">, </w:t>
      </w:r>
      <w:r w:rsidR="0009302E" w:rsidRPr="00DE49DD">
        <w:rPr>
          <w:i w:val="0"/>
          <w:color w:val="0070C0"/>
          <w:szCs w:val="24"/>
          <w:lang w:val="sr-Cyrl-CS"/>
        </w:rPr>
        <w:t>poreskih</w:t>
      </w:r>
      <w:r w:rsidR="00CA5EC5" w:rsidRPr="00DE49DD">
        <w:rPr>
          <w:i w:val="0"/>
          <w:color w:val="0070C0"/>
          <w:szCs w:val="24"/>
          <w:lang w:val="sr-Cyrl-CS"/>
        </w:rPr>
        <w:t xml:space="preserve"> </w:t>
      </w:r>
      <w:r w:rsidR="0009302E" w:rsidRPr="00DE49DD">
        <w:rPr>
          <w:i w:val="0"/>
          <w:color w:val="0070C0"/>
          <w:szCs w:val="24"/>
          <w:lang w:val="sr-Cyrl-CS"/>
        </w:rPr>
        <w:t>i</w:t>
      </w:r>
      <w:r w:rsidR="00CA5EC5" w:rsidRPr="00DE49DD">
        <w:rPr>
          <w:i w:val="0"/>
          <w:color w:val="0070C0"/>
          <w:szCs w:val="24"/>
          <w:lang w:val="sr-Cyrl-CS"/>
        </w:rPr>
        <w:t xml:space="preserve"> </w:t>
      </w:r>
      <w:r w:rsidR="0009302E" w:rsidRPr="00DE49DD">
        <w:rPr>
          <w:i w:val="0"/>
          <w:color w:val="0070C0"/>
          <w:szCs w:val="24"/>
          <w:lang w:val="sr-Cyrl-CS"/>
        </w:rPr>
        <w:t>drugih</w:t>
      </w:r>
      <w:r w:rsidR="00CA5EC5" w:rsidRPr="00DE49DD">
        <w:rPr>
          <w:i w:val="0"/>
          <w:color w:val="0070C0"/>
          <w:szCs w:val="24"/>
          <w:lang w:val="sr-Cyrl-CS"/>
        </w:rPr>
        <w:t xml:space="preserve"> </w:t>
      </w:r>
      <w:r w:rsidR="0009302E" w:rsidRPr="00DE49DD">
        <w:rPr>
          <w:i w:val="0"/>
          <w:color w:val="0070C0"/>
          <w:szCs w:val="24"/>
          <w:lang w:val="sr-Cyrl-CS"/>
        </w:rPr>
        <w:t>organa</w:t>
      </w:r>
      <w:r w:rsidR="00CA5EC5" w:rsidRPr="00DE49DD">
        <w:rPr>
          <w:i w:val="0"/>
          <w:color w:val="0070C0"/>
          <w:szCs w:val="24"/>
          <w:lang w:val="sr-Cyrl-CS"/>
        </w:rPr>
        <w:t xml:space="preserve"> </w:t>
      </w:r>
      <w:r w:rsidR="0009302E" w:rsidRPr="00DE49DD">
        <w:rPr>
          <w:i w:val="0"/>
          <w:color w:val="0070C0"/>
          <w:szCs w:val="24"/>
          <w:lang w:val="sr-Cyrl-CS"/>
        </w:rPr>
        <w:t>o</w:t>
      </w:r>
      <w:r w:rsidR="00CA5EC5" w:rsidRPr="00DE49DD">
        <w:rPr>
          <w:i w:val="0"/>
          <w:color w:val="0070C0"/>
          <w:szCs w:val="24"/>
          <w:lang w:val="sr-Cyrl-CS"/>
        </w:rPr>
        <w:t xml:space="preserve"> </w:t>
      </w:r>
      <w:r w:rsidR="0009302E" w:rsidRPr="00DE49DD">
        <w:rPr>
          <w:i w:val="0"/>
          <w:color w:val="0070C0"/>
          <w:szCs w:val="24"/>
          <w:lang w:val="sr-Cyrl-CS"/>
        </w:rPr>
        <w:t>bili</w:t>
      </w:r>
      <w:r w:rsidR="00CA5EC5" w:rsidRPr="00DE49DD">
        <w:rPr>
          <w:i w:val="0"/>
          <w:color w:val="0070C0"/>
          <w:szCs w:val="24"/>
          <w:lang w:val="sr-Cyrl-CS"/>
        </w:rPr>
        <w:t xml:space="preserve"> </w:t>
      </w:r>
      <w:r w:rsidR="0009302E" w:rsidRPr="00DE49DD">
        <w:rPr>
          <w:i w:val="0"/>
          <w:color w:val="0070C0"/>
          <w:szCs w:val="24"/>
          <w:lang w:val="sr-Cyrl-CS"/>
        </w:rPr>
        <w:t>kakvim</w:t>
      </w:r>
      <w:r w:rsidR="00CA5EC5" w:rsidRPr="00DE49DD">
        <w:rPr>
          <w:i w:val="0"/>
          <w:color w:val="0070C0"/>
          <w:szCs w:val="24"/>
          <w:lang w:val="sr-Cyrl-CS"/>
        </w:rPr>
        <w:t xml:space="preserve"> </w:t>
      </w:r>
      <w:r w:rsidR="0009302E" w:rsidRPr="00DE49DD">
        <w:rPr>
          <w:i w:val="0"/>
          <w:color w:val="0070C0"/>
          <w:szCs w:val="24"/>
          <w:lang w:val="sr-Cyrl-CS"/>
        </w:rPr>
        <w:t>neusaglašenostima</w:t>
      </w:r>
      <w:r w:rsidR="00CA5EC5" w:rsidRPr="00DE49DD">
        <w:rPr>
          <w:i w:val="0"/>
          <w:color w:val="0070C0"/>
          <w:szCs w:val="24"/>
          <w:lang w:val="sr-Cyrl-CS"/>
        </w:rPr>
        <w:t xml:space="preserve"> </w:t>
      </w:r>
      <w:r w:rsidR="0009302E" w:rsidRPr="00DE49DD">
        <w:rPr>
          <w:i w:val="0"/>
          <w:color w:val="0070C0"/>
          <w:szCs w:val="24"/>
          <w:lang w:val="sr-Cyrl-CS"/>
        </w:rPr>
        <w:t>ili</w:t>
      </w:r>
      <w:r w:rsidR="00CA5EC5" w:rsidRPr="00DE49DD">
        <w:rPr>
          <w:i w:val="0"/>
          <w:color w:val="0070C0"/>
          <w:szCs w:val="24"/>
          <w:lang w:val="sr-Cyrl-CS"/>
        </w:rPr>
        <w:t xml:space="preserve"> </w:t>
      </w:r>
      <w:r w:rsidR="0009302E" w:rsidRPr="00DE49DD">
        <w:rPr>
          <w:i w:val="0"/>
          <w:color w:val="0070C0"/>
          <w:szCs w:val="24"/>
          <w:lang w:val="sr-Cyrl-CS"/>
        </w:rPr>
        <w:t>odstupanjima</w:t>
      </w:r>
      <w:r w:rsidR="00CA5EC5" w:rsidRPr="00DE49DD">
        <w:rPr>
          <w:i w:val="0"/>
          <w:color w:val="0070C0"/>
          <w:szCs w:val="24"/>
          <w:lang w:val="sr-Cyrl-CS"/>
        </w:rPr>
        <w:t xml:space="preserve"> </w:t>
      </w:r>
      <w:r w:rsidR="0009302E" w:rsidRPr="00DE49DD">
        <w:rPr>
          <w:i w:val="0"/>
          <w:color w:val="0070C0"/>
          <w:szCs w:val="24"/>
          <w:lang w:val="sr-Cyrl-CS"/>
        </w:rPr>
        <w:t>identifikovanim</w:t>
      </w:r>
      <w:r w:rsidR="00CA5EC5" w:rsidRPr="00DE49DD">
        <w:rPr>
          <w:i w:val="0"/>
          <w:color w:val="0070C0"/>
          <w:szCs w:val="24"/>
          <w:lang w:val="sr-Cyrl-CS"/>
        </w:rPr>
        <w:t xml:space="preserve"> </w:t>
      </w:r>
      <w:r w:rsidR="0009302E" w:rsidRPr="00DE49DD">
        <w:rPr>
          <w:i w:val="0"/>
          <w:color w:val="0070C0"/>
          <w:szCs w:val="24"/>
          <w:lang w:val="sr-Cyrl-CS"/>
        </w:rPr>
        <w:t>u</w:t>
      </w:r>
      <w:r w:rsidR="00CA5EC5" w:rsidRPr="00DE49DD">
        <w:rPr>
          <w:i w:val="0"/>
          <w:color w:val="0070C0"/>
          <w:szCs w:val="24"/>
          <w:lang w:val="sr-Cyrl-CS"/>
        </w:rPr>
        <w:t xml:space="preserve"> </w:t>
      </w:r>
      <w:r w:rsidR="0009302E" w:rsidRPr="00DE49DD">
        <w:rPr>
          <w:i w:val="0"/>
          <w:color w:val="0070C0"/>
          <w:szCs w:val="24"/>
          <w:lang w:val="sr-Cyrl-CS"/>
        </w:rPr>
        <w:t>samom</w:t>
      </w:r>
      <w:r w:rsidR="00CA5EC5" w:rsidRPr="00DE49DD">
        <w:rPr>
          <w:i w:val="0"/>
          <w:color w:val="0070C0"/>
          <w:szCs w:val="24"/>
          <w:lang w:val="sr-Cyrl-CS"/>
        </w:rPr>
        <w:t xml:space="preserve"> </w:t>
      </w:r>
      <w:r w:rsidR="0009302E" w:rsidRPr="00DE49DD">
        <w:rPr>
          <w:i w:val="0"/>
          <w:color w:val="0070C0"/>
          <w:szCs w:val="24"/>
          <w:lang w:val="sr-Cyrl-CS"/>
        </w:rPr>
        <w:t>procesu</w:t>
      </w:r>
      <w:r w:rsidR="00CA5EC5" w:rsidRPr="00DE49DD">
        <w:rPr>
          <w:i w:val="0"/>
          <w:color w:val="0070C0"/>
          <w:szCs w:val="24"/>
          <w:lang w:val="sr-Cyrl-CS"/>
        </w:rPr>
        <w:t xml:space="preserve"> </w:t>
      </w:r>
      <w:r w:rsidR="0009302E" w:rsidRPr="00DE49DD">
        <w:rPr>
          <w:i w:val="0"/>
          <w:color w:val="0070C0"/>
          <w:szCs w:val="24"/>
          <w:lang w:val="sr-Cyrl-CS"/>
        </w:rPr>
        <w:t>finansijskog</w:t>
      </w:r>
      <w:r w:rsidR="00CA5EC5" w:rsidRPr="00DE49DD">
        <w:rPr>
          <w:i w:val="0"/>
          <w:color w:val="0070C0"/>
          <w:szCs w:val="24"/>
          <w:lang w:val="sr-Cyrl-CS"/>
        </w:rPr>
        <w:t xml:space="preserve"> </w:t>
      </w:r>
      <w:r w:rsidR="0009302E" w:rsidRPr="00DE49DD">
        <w:rPr>
          <w:i w:val="0"/>
          <w:color w:val="0070C0"/>
          <w:szCs w:val="24"/>
          <w:lang w:val="sr-Cyrl-CS"/>
        </w:rPr>
        <w:t>izvještavanja</w:t>
      </w:r>
      <w:r w:rsidR="00CA5EC5" w:rsidRPr="00DE49DD">
        <w:rPr>
          <w:i w:val="0"/>
          <w:color w:val="0070C0"/>
          <w:szCs w:val="24"/>
          <w:lang w:val="sr-Cyrl-CS"/>
        </w:rPr>
        <w:t xml:space="preserve">, </w:t>
      </w:r>
      <w:r w:rsidR="0009302E" w:rsidRPr="00DE49DD">
        <w:rPr>
          <w:i w:val="0"/>
          <w:color w:val="0070C0"/>
          <w:szCs w:val="24"/>
          <w:lang w:val="sr-Cyrl-CS"/>
        </w:rPr>
        <w:t>koji</w:t>
      </w:r>
      <w:r w:rsidR="00CA5EC5" w:rsidRPr="00DE49DD">
        <w:rPr>
          <w:i w:val="0"/>
          <w:color w:val="0070C0"/>
          <w:szCs w:val="24"/>
          <w:lang w:val="sr-Cyrl-CS"/>
        </w:rPr>
        <w:t xml:space="preserve"> </w:t>
      </w:r>
      <w:r w:rsidR="0009302E" w:rsidRPr="00DE49DD">
        <w:rPr>
          <w:i w:val="0"/>
          <w:color w:val="0070C0"/>
          <w:szCs w:val="24"/>
          <w:lang w:val="sr-Cyrl-CS"/>
        </w:rPr>
        <w:t>bi</w:t>
      </w:r>
      <w:r w:rsidR="00CA5EC5" w:rsidRPr="00DE49DD">
        <w:rPr>
          <w:i w:val="0"/>
          <w:color w:val="0070C0"/>
          <w:szCs w:val="24"/>
          <w:lang w:val="sr-Cyrl-CS"/>
        </w:rPr>
        <w:t xml:space="preserve"> </w:t>
      </w:r>
      <w:r w:rsidR="0009302E" w:rsidRPr="00DE49DD">
        <w:rPr>
          <w:i w:val="0"/>
          <w:color w:val="0070C0"/>
          <w:szCs w:val="24"/>
          <w:lang w:val="sr-Cyrl-CS"/>
        </w:rPr>
        <w:t>mogli</w:t>
      </w:r>
      <w:r w:rsidR="00CA5EC5" w:rsidRPr="00DE49DD">
        <w:rPr>
          <w:i w:val="0"/>
          <w:color w:val="0070C0"/>
          <w:szCs w:val="24"/>
          <w:lang w:val="sr-Cyrl-CS"/>
        </w:rPr>
        <w:t xml:space="preserve"> </w:t>
      </w:r>
      <w:r w:rsidR="0009302E" w:rsidRPr="00DE49DD">
        <w:rPr>
          <w:i w:val="0"/>
          <w:color w:val="0070C0"/>
          <w:szCs w:val="24"/>
          <w:lang w:val="sr-Cyrl-CS"/>
        </w:rPr>
        <w:t>imati</w:t>
      </w:r>
      <w:r w:rsidR="00CA5EC5" w:rsidRPr="00DE49DD">
        <w:rPr>
          <w:i w:val="0"/>
          <w:color w:val="0070C0"/>
          <w:szCs w:val="24"/>
          <w:lang w:val="sr-Cyrl-CS"/>
        </w:rPr>
        <w:t xml:space="preserve"> </w:t>
      </w:r>
      <w:r w:rsidR="0009302E" w:rsidRPr="00DE49DD">
        <w:rPr>
          <w:i w:val="0"/>
          <w:color w:val="0070C0"/>
          <w:szCs w:val="24"/>
          <w:lang w:val="sr-Cyrl-CS"/>
        </w:rPr>
        <w:t>materijalno</w:t>
      </w:r>
      <w:r w:rsidR="00CA5EC5" w:rsidRPr="00DE49DD">
        <w:rPr>
          <w:i w:val="0"/>
          <w:color w:val="0070C0"/>
          <w:szCs w:val="24"/>
          <w:lang w:val="sr-Cyrl-CS"/>
        </w:rPr>
        <w:t xml:space="preserve"> </w:t>
      </w:r>
      <w:r w:rsidR="0009302E" w:rsidRPr="00DE49DD">
        <w:rPr>
          <w:i w:val="0"/>
          <w:color w:val="0070C0"/>
          <w:szCs w:val="24"/>
          <w:lang w:val="sr-Cyrl-CS"/>
        </w:rPr>
        <w:t>značajne</w:t>
      </w:r>
      <w:r w:rsidR="00CA5EC5" w:rsidRPr="00DE49DD">
        <w:rPr>
          <w:i w:val="0"/>
          <w:color w:val="0070C0"/>
          <w:szCs w:val="24"/>
          <w:lang w:val="sr-Cyrl-CS"/>
        </w:rPr>
        <w:t xml:space="preserve"> </w:t>
      </w:r>
      <w:r w:rsidR="0009302E" w:rsidRPr="00DE49DD">
        <w:rPr>
          <w:i w:val="0"/>
          <w:color w:val="0070C0"/>
          <w:szCs w:val="24"/>
          <w:lang w:val="sr-Cyrl-CS"/>
        </w:rPr>
        <w:t>efekte</w:t>
      </w:r>
      <w:r w:rsidR="00CA5EC5" w:rsidRPr="00DE49DD">
        <w:rPr>
          <w:i w:val="0"/>
          <w:color w:val="0070C0"/>
          <w:szCs w:val="24"/>
          <w:lang w:val="sr-Cyrl-CS"/>
        </w:rPr>
        <w:t xml:space="preserve"> </w:t>
      </w:r>
      <w:r w:rsidR="0009302E" w:rsidRPr="00DE49DD">
        <w:rPr>
          <w:i w:val="0"/>
          <w:color w:val="0070C0"/>
          <w:szCs w:val="24"/>
          <w:lang w:val="sr-Cyrl-CS"/>
        </w:rPr>
        <w:t>na</w:t>
      </w:r>
      <w:r w:rsidR="00CA5EC5" w:rsidRPr="00DE49DD">
        <w:rPr>
          <w:i w:val="0"/>
          <w:color w:val="0070C0"/>
          <w:szCs w:val="24"/>
          <w:lang w:val="sr-Cyrl-CS"/>
        </w:rPr>
        <w:t xml:space="preserve"> </w:t>
      </w:r>
      <w:r w:rsidR="0009302E" w:rsidRPr="00DE49DD">
        <w:rPr>
          <w:i w:val="0"/>
          <w:color w:val="0070C0"/>
          <w:szCs w:val="24"/>
          <w:lang w:val="sr-Cyrl-CS"/>
        </w:rPr>
        <w:t>finansijske</w:t>
      </w:r>
      <w:r w:rsidR="00CA5EC5" w:rsidRPr="00DE49DD">
        <w:rPr>
          <w:i w:val="0"/>
          <w:color w:val="0070C0"/>
          <w:szCs w:val="24"/>
          <w:lang w:val="sr-Cyrl-CS"/>
        </w:rPr>
        <w:t xml:space="preserve"> </w:t>
      </w:r>
      <w:r w:rsidR="0009302E" w:rsidRPr="00DE49DD">
        <w:rPr>
          <w:i w:val="0"/>
          <w:color w:val="0070C0"/>
          <w:szCs w:val="24"/>
          <w:lang w:val="sr-Cyrl-CS"/>
        </w:rPr>
        <w:t>izvještaje</w:t>
      </w:r>
      <w:r w:rsidR="00CA5EC5" w:rsidRPr="00DE49DD">
        <w:rPr>
          <w:i w:val="0"/>
          <w:color w:val="0070C0"/>
          <w:szCs w:val="24"/>
          <w:lang w:val="sr-Cyrl-CS"/>
        </w:rPr>
        <w:t xml:space="preserve"> </w:t>
      </w:r>
      <w:r w:rsidR="0009302E" w:rsidRPr="00DE49DD">
        <w:rPr>
          <w:i w:val="0"/>
          <w:color w:val="0070C0"/>
          <w:szCs w:val="24"/>
          <w:lang w:val="sr-Cyrl-CS"/>
        </w:rPr>
        <w:t>Društva</w:t>
      </w:r>
      <w:r w:rsidR="00CA5EC5" w:rsidRPr="00DE49DD">
        <w:rPr>
          <w:i w:val="0"/>
          <w:color w:val="0070C0"/>
          <w:szCs w:val="24"/>
          <w:lang w:val="sr-Cyrl-CS"/>
        </w:rPr>
        <w:t xml:space="preserve"> </w:t>
      </w:r>
      <w:r w:rsidR="0009302E" w:rsidRPr="00DE49DD">
        <w:rPr>
          <w:i w:val="0"/>
          <w:color w:val="0070C0"/>
          <w:szCs w:val="24"/>
          <w:lang w:val="sr-Cyrl-CS"/>
        </w:rPr>
        <w:t>za</w:t>
      </w:r>
      <w:r w:rsidR="00CA5EC5" w:rsidRPr="00DE49DD">
        <w:rPr>
          <w:i w:val="0"/>
          <w:color w:val="0070C0"/>
          <w:szCs w:val="24"/>
          <w:lang w:val="sr-Cyrl-CS"/>
        </w:rPr>
        <w:t xml:space="preserve"> 20</w:t>
      </w:r>
      <w:r w:rsidR="0019663E" w:rsidRPr="00DE49DD">
        <w:rPr>
          <w:i w:val="0"/>
          <w:color w:val="0070C0"/>
          <w:szCs w:val="24"/>
        </w:rPr>
        <w:t>2</w:t>
      </w:r>
      <w:r w:rsidR="00DE49DD" w:rsidRPr="00DE49DD">
        <w:rPr>
          <w:i w:val="0"/>
          <w:color w:val="0070C0"/>
          <w:szCs w:val="24"/>
        </w:rPr>
        <w:t>5</w:t>
      </w:r>
      <w:r w:rsidR="00CA5EC5" w:rsidRPr="00DE49DD">
        <w:rPr>
          <w:i w:val="0"/>
          <w:color w:val="0070C0"/>
          <w:szCs w:val="24"/>
          <w:lang w:val="sr-Cyrl-CS"/>
        </w:rPr>
        <w:t xml:space="preserve">. </w:t>
      </w:r>
      <w:r w:rsidR="0009302E" w:rsidRPr="00DE49DD">
        <w:rPr>
          <w:i w:val="0"/>
          <w:color w:val="0070C0"/>
          <w:szCs w:val="24"/>
          <w:lang w:val="sr-Cyrl-CS"/>
        </w:rPr>
        <w:t>godinu</w:t>
      </w:r>
      <w:r w:rsidR="00CA5EC5" w:rsidRPr="00DE49DD">
        <w:rPr>
          <w:i w:val="0"/>
          <w:color w:val="0070C0"/>
          <w:szCs w:val="24"/>
          <w:lang w:val="sr-Cyrl-CS"/>
        </w:rPr>
        <w:t>.</w:t>
      </w:r>
    </w:p>
    <w:p w14:paraId="64B419F7" w14:textId="77777777" w:rsidR="005260ED"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Nisu</w:t>
      </w:r>
      <w:r w:rsidR="00CA5EC5" w:rsidRPr="00DE49DD">
        <w:rPr>
          <w:i w:val="0"/>
          <w:color w:val="0070C0"/>
          <w:szCs w:val="24"/>
          <w:lang w:val="sr-Cyrl-CS"/>
        </w:rPr>
        <w:t xml:space="preserve"> </w:t>
      </w:r>
      <w:r w:rsidRPr="00DE49DD">
        <w:rPr>
          <w:i w:val="0"/>
          <w:color w:val="0070C0"/>
          <w:szCs w:val="24"/>
          <w:lang w:val="sr-Cyrl-CS"/>
        </w:rPr>
        <w:t>nam</w:t>
      </w:r>
      <w:r w:rsidR="00CA5EC5" w:rsidRPr="00DE49DD">
        <w:rPr>
          <w:i w:val="0"/>
          <w:color w:val="0070C0"/>
          <w:szCs w:val="24"/>
          <w:lang w:val="sr-Cyrl-CS"/>
        </w:rPr>
        <w:t xml:space="preserve"> </w:t>
      </w:r>
      <w:r w:rsidRPr="00DE49DD">
        <w:rPr>
          <w:i w:val="0"/>
          <w:color w:val="0070C0"/>
          <w:szCs w:val="24"/>
          <w:lang w:val="sr-Cyrl-CS"/>
        </w:rPr>
        <w:t>poznati</w:t>
      </w:r>
      <w:r w:rsidR="00CA5EC5" w:rsidRPr="00DE49DD">
        <w:rPr>
          <w:i w:val="0"/>
          <w:color w:val="0070C0"/>
          <w:szCs w:val="24"/>
          <w:lang w:val="sr-Cyrl-CS"/>
        </w:rPr>
        <w:t xml:space="preserve"> </w:t>
      </w:r>
      <w:r w:rsidRPr="00DE49DD">
        <w:rPr>
          <w:i w:val="0"/>
          <w:color w:val="0070C0"/>
          <w:szCs w:val="24"/>
          <w:lang w:val="sr-Cyrl-CS"/>
        </w:rPr>
        <w:t>značajni</w:t>
      </w:r>
      <w:r w:rsidR="00CA5EC5" w:rsidRPr="00DE49DD">
        <w:rPr>
          <w:i w:val="0"/>
          <w:color w:val="0070C0"/>
          <w:szCs w:val="24"/>
          <w:lang w:val="sr-Cyrl-CS"/>
        </w:rPr>
        <w:t xml:space="preserve"> </w:t>
      </w:r>
      <w:r w:rsidRPr="00DE49DD">
        <w:rPr>
          <w:i w:val="0"/>
          <w:color w:val="0070C0"/>
          <w:szCs w:val="24"/>
          <w:lang w:val="sr-Cyrl-CS"/>
        </w:rPr>
        <w:t>nedostaci</w:t>
      </w:r>
      <w:r w:rsidR="00CA5EC5" w:rsidRPr="00DE49DD">
        <w:rPr>
          <w:i w:val="0"/>
          <w:color w:val="0070C0"/>
          <w:szCs w:val="24"/>
          <w:lang w:val="sr-Cyrl-CS"/>
        </w:rPr>
        <w:t xml:space="preserve">, </w:t>
      </w:r>
      <w:r w:rsidRPr="00DE49DD">
        <w:rPr>
          <w:i w:val="0"/>
          <w:color w:val="0070C0"/>
          <w:szCs w:val="24"/>
          <w:lang w:val="sr-Cyrl-CS"/>
        </w:rPr>
        <w:t>uključujući</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materijalne</w:t>
      </w:r>
      <w:r w:rsidR="00CA5EC5" w:rsidRPr="00DE49DD">
        <w:rPr>
          <w:i w:val="0"/>
          <w:color w:val="0070C0"/>
          <w:szCs w:val="24"/>
          <w:lang w:val="sr-Cyrl-CS"/>
        </w:rPr>
        <w:t xml:space="preserve"> </w:t>
      </w:r>
      <w:r w:rsidRPr="00DE49DD">
        <w:rPr>
          <w:i w:val="0"/>
          <w:color w:val="0070C0"/>
          <w:szCs w:val="24"/>
          <w:lang w:val="sr-Cyrl-CS"/>
        </w:rPr>
        <w:t>nedostatke</w:t>
      </w:r>
      <w:r w:rsidR="00CA5EC5" w:rsidRPr="00DE49DD">
        <w:rPr>
          <w:i w:val="0"/>
          <w:color w:val="0070C0"/>
          <w:szCs w:val="24"/>
          <w:lang w:val="sr-Cyrl-CS"/>
        </w:rPr>
        <w:t xml:space="preserve">, </w:t>
      </w:r>
      <w:r w:rsidRPr="00DE49DD">
        <w:rPr>
          <w:i w:val="0"/>
          <w:color w:val="0070C0"/>
          <w:szCs w:val="24"/>
          <w:lang w:val="sr-Cyrl-CS"/>
        </w:rPr>
        <w:t>vezano</w:t>
      </w:r>
      <w:r w:rsidR="00CA5EC5" w:rsidRPr="00DE49DD">
        <w:rPr>
          <w:i w:val="0"/>
          <w:color w:val="0070C0"/>
          <w:szCs w:val="24"/>
          <w:lang w:val="sr-Cyrl-CS"/>
        </w:rPr>
        <w:t xml:space="preserve"> </w:t>
      </w:r>
      <w:r w:rsidRPr="00DE49DD">
        <w:rPr>
          <w:i w:val="0"/>
          <w:color w:val="0070C0"/>
          <w:szCs w:val="24"/>
          <w:lang w:val="sr-Cyrl-CS"/>
        </w:rPr>
        <w:t>za</w:t>
      </w:r>
      <w:r w:rsidR="00CA5EC5" w:rsidRPr="00DE49DD">
        <w:rPr>
          <w:i w:val="0"/>
          <w:color w:val="0070C0"/>
          <w:szCs w:val="24"/>
          <w:lang w:val="sr-Cyrl-CS"/>
        </w:rPr>
        <w:t xml:space="preserve"> </w:t>
      </w:r>
      <w:r w:rsidRPr="00DE49DD">
        <w:rPr>
          <w:i w:val="0"/>
          <w:color w:val="0070C0"/>
          <w:szCs w:val="24"/>
          <w:lang w:val="sr-Cyrl-CS"/>
        </w:rPr>
        <w:t>uspostavljanje</w:t>
      </w:r>
      <w:r w:rsidR="00CA5EC5" w:rsidRPr="00DE49DD">
        <w:rPr>
          <w:i w:val="0"/>
          <w:color w:val="0070C0"/>
          <w:szCs w:val="24"/>
          <w:lang w:val="sr-Cyrl-CS"/>
        </w:rPr>
        <w:t xml:space="preserve"> </w:t>
      </w:r>
      <w:r w:rsidRPr="00DE49DD">
        <w:rPr>
          <w:i w:val="0"/>
          <w:color w:val="0070C0"/>
          <w:szCs w:val="24"/>
          <w:lang w:val="sr-Cyrl-CS"/>
        </w:rPr>
        <w:t>ili</w:t>
      </w:r>
      <w:r w:rsidR="00CA5EC5" w:rsidRPr="00DE49DD">
        <w:rPr>
          <w:i w:val="0"/>
          <w:color w:val="0070C0"/>
          <w:szCs w:val="24"/>
          <w:lang w:val="sr-Cyrl-CS"/>
        </w:rPr>
        <w:t xml:space="preserve"> </w:t>
      </w:r>
      <w:r w:rsidRPr="00DE49DD">
        <w:rPr>
          <w:i w:val="0"/>
          <w:color w:val="0070C0"/>
          <w:szCs w:val="24"/>
          <w:lang w:val="sr-Cyrl-CS"/>
        </w:rPr>
        <w:t>funkcionisanje</w:t>
      </w:r>
      <w:r w:rsidR="00CA5EC5" w:rsidRPr="00DE49DD">
        <w:rPr>
          <w:i w:val="0"/>
          <w:color w:val="0070C0"/>
          <w:szCs w:val="24"/>
          <w:lang w:val="sr-Cyrl-CS"/>
        </w:rPr>
        <w:t xml:space="preserve"> </w:t>
      </w:r>
      <w:r w:rsidRPr="00DE49DD">
        <w:rPr>
          <w:i w:val="0"/>
          <w:color w:val="0070C0"/>
          <w:szCs w:val="24"/>
          <w:lang w:val="sr-Cyrl-CS"/>
        </w:rPr>
        <w:t>sistema</w:t>
      </w:r>
      <w:r w:rsidR="00CA5EC5" w:rsidRPr="00DE49DD">
        <w:rPr>
          <w:i w:val="0"/>
          <w:color w:val="0070C0"/>
          <w:szCs w:val="24"/>
          <w:lang w:val="sr-Cyrl-CS"/>
        </w:rPr>
        <w:t xml:space="preserve"> </w:t>
      </w:r>
      <w:r w:rsidRPr="00DE49DD">
        <w:rPr>
          <w:i w:val="0"/>
          <w:color w:val="0070C0"/>
          <w:szCs w:val="24"/>
          <w:lang w:val="sr-Cyrl-CS"/>
        </w:rPr>
        <w:t>internih</w:t>
      </w:r>
      <w:r w:rsidR="00CA5EC5" w:rsidRPr="00DE49DD">
        <w:rPr>
          <w:i w:val="0"/>
          <w:color w:val="0070C0"/>
          <w:szCs w:val="24"/>
          <w:lang w:val="sr-Cyrl-CS"/>
        </w:rPr>
        <w:t xml:space="preserve"> </w:t>
      </w:r>
      <w:r w:rsidRPr="00DE49DD">
        <w:rPr>
          <w:i w:val="0"/>
          <w:color w:val="0070C0"/>
          <w:szCs w:val="24"/>
          <w:lang w:val="sr-Cyrl-CS"/>
        </w:rPr>
        <w:t>kontrola</w:t>
      </w:r>
      <w:r w:rsidR="00CA5EC5" w:rsidRPr="00DE49DD">
        <w:rPr>
          <w:i w:val="0"/>
          <w:color w:val="0070C0"/>
          <w:szCs w:val="24"/>
          <w:lang w:val="sr-Cyrl-CS"/>
        </w:rPr>
        <w:t xml:space="preserve">, </w:t>
      </w:r>
      <w:r w:rsidRPr="00DE49DD">
        <w:rPr>
          <w:i w:val="0"/>
          <w:color w:val="0070C0"/>
          <w:szCs w:val="24"/>
          <w:lang w:val="sr-Cyrl-CS"/>
        </w:rPr>
        <w:t>koji</w:t>
      </w:r>
      <w:r w:rsidR="00CA5EC5" w:rsidRPr="00DE49DD">
        <w:rPr>
          <w:i w:val="0"/>
          <w:color w:val="0070C0"/>
          <w:szCs w:val="24"/>
          <w:lang w:val="sr-Cyrl-CS"/>
        </w:rPr>
        <w:t xml:space="preserve"> </w:t>
      </w:r>
      <w:r w:rsidRPr="00DE49DD">
        <w:rPr>
          <w:i w:val="0"/>
          <w:color w:val="0070C0"/>
          <w:szCs w:val="24"/>
          <w:lang w:val="sr-Cyrl-CS"/>
        </w:rPr>
        <w:t>bi</w:t>
      </w:r>
      <w:r w:rsidR="00CA5EC5" w:rsidRPr="00DE49DD">
        <w:rPr>
          <w:i w:val="0"/>
          <w:color w:val="0070C0"/>
          <w:szCs w:val="24"/>
          <w:lang w:val="sr-Cyrl-CS"/>
        </w:rPr>
        <w:t xml:space="preserve"> </w:t>
      </w:r>
      <w:r w:rsidRPr="00DE49DD">
        <w:rPr>
          <w:i w:val="0"/>
          <w:color w:val="0070C0"/>
          <w:szCs w:val="24"/>
          <w:lang w:val="sr-Cyrl-CS"/>
        </w:rPr>
        <w:t>mogli</w:t>
      </w:r>
      <w:r w:rsidR="00CA5EC5" w:rsidRPr="00DE49DD">
        <w:rPr>
          <w:i w:val="0"/>
          <w:color w:val="0070C0"/>
          <w:szCs w:val="24"/>
          <w:lang w:val="sr-Cyrl-CS"/>
        </w:rPr>
        <w:t xml:space="preserve"> </w:t>
      </w:r>
      <w:r w:rsidRPr="00DE49DD">
        <w:rPr>
          <w:i w:val="0"/>
          <w:color w:val="0070C0"/>
          <w:szCs w:val="24"/>
          <w:lang w:val="sr-Cyrl-CS"/>
        </w:rPr>
        <w:t>imati</w:t>
      </w:r>
      <w:r w:rsidR="00CA5EC5" w:rsidRPr="00DE49DD">
        <w:rPr>
          <w:i w:val="0"/>
          <w:color w:val="0070C0"/>
          <w:szCs w:val="24"/>
          <w:lang w:val="sr-Cyrl-CS"/>
        </w:rPr>
        <w:t xml:space="preserve"> </w:t>
      </w:r>
      <w:r w:rsidRPr="00DE49DD">
        <w:rPr>
          <w:i w:val="0"/>
          <w:color w:val="0070C0"/>
          <w:szCs w:val="24"/>
          <w:lang w:val="sr-Cyrl-CS"/>
        </w:rPr>
        <w:t>negativan</w:t>
      </w:r>
      <w:r w:rsidR="00CA5EC5" w:rsidRPr="00DE49DD">
        <w:rPr>
          <w:i w:val="0"/>
          <w:color w:val="0070C0"/>
          <w:szCs w:val="24"/>
          <w:lang w:val="sr-Cyrl-CS"/>
        </w:rPr>
        <w:t xml:space="preserve"> </w:t>
      </w:r>
      <w:r w:rsidRPr="00DE49DD">
        <w:rPr>
          <w:i w:val="0"/>
          <w:color w:val="0070C0"/>
          <w:szCs w:val="24"/>
          <w:lang w:val="sr-Cyrl-CS"/>
        </w:rPr>
        <w:t>uticaj</w:t>
      </w:r>
      <w:r w:rsidR="00CA5EC5" w:rsidRPr="00DE49DD">
        <w:rPr>
          <w:i w:val="0"/>
          <w:color w:val="0070C0"/>
          <w:szCs w:val="24"/>
          <w:lang w:val="sr-Cyrl-CS"/>
        </w:rPr>
        <w:t xml:space="preserve"> </w:t>
      </w:r>
      <w:r w:rsidRPr="00DE49DD">
        <w:rPr>
          <w:i w:val="0"/>
          <w:color w:val="0070C0"/>
          <w:szCs w:val="24"/>
          <w:lang w:val="sr-Cyrl-CS"/>
        </w:rPr>
        <w:lastRenderedPageBreak/>
        <w:t>na</w:t>
      </w:r>
      <w:r w:rsidR="00CA5EC5" w:rsidRPr="00DE49DD">
        <w:rPr>
          <w:i w:val="0"/>
          <w:color w:val="0070C0"/>
          <w:szCs w:val="24"/>
          <w:lang w:val="sr-Cyrl-CS"/>
        </w:rPr>
        <w:t xml:space="preserve"> </w:t>
      </w:r>
      <w:r w:rsidRPr="00DE49DD">
        <w:rPr>
          <w:i w:val="0"/>
          <w:color w:val="0070C0"/>
          <w:szCs w:val="24"/>
          <w:lang w:val="sr-Cyrl-CS"/>
        </w:rPr>
        <w:t>sposobnost</w:t>
      </w:r>
      <w:r w:rsidR="00CA5EC5" w:rsidRPr="00DE49DD">
        <w:rPr>
          <w:i w:val="0"/>
          <w:color w:val="0070C0"/>
          <w:szCs w:val="24"/>
          <w:lang w:val="sr-Cyrl-CS"/>
        </w:rPr>
        <w:t xml:space="preserve"> </w:t>
      </w:r>
      <w:r w:rsidRPr="00DE49DD">
        <w:rPr>
          <w:i w:val="0"/>
          <w:color w:val="0070C0"/>
          <w:szCs w:val="24"/>
          <w:lang w:val="sr-Cyrl-CS"/>
        </w:rPr>
        <w:t>Društva</w:t>
      </w:r>
      <w:r w:rsidR="00CA5EC5" w:rsidRPr="00DE49DD">
        <w:rPr>
          <w:i w:val="0"/>
          <w:color w:val="0070C0"/>
          <w:szCs w:val="24"/>
          <w:lang w:val="sr-Cyrl-CS"/>
        </w:rPr>
        <w:t xml:space="preserve"> </w:t>
      </w:r>
      <w:r w:rsidRPr="00DE49DD">
        <w:rPr>
          <w:i w:val="0"/>
          <w:color w:val="0070C0"/>
          <w:szCs w:val="24"/>
          <w:lang w:val="sr-Cyrl-CS"/>
        </w:rPr>
        <w:t>da</w:t>
      </w:r>
      <w:r w:rsidR="00CA5EC5" w:rsidRPr="00DE49DD">
        <w:rPr>
          <w:i w:val="0"/>
          <w:color w:val="0070C0"/>
          <w:szCs w:val="24"/>
          <w:lang w:val="sr-Cyrl-CS"/>
        </w:rPr>
        <w:t xml:space="preserve"> </w:t>
      </w:r>
      <w:r w:rsidRPr="00DE49DD">
        <w:rPr>
          <w:i w:val="0"/>
          <w:color w:val="0070C0"/>
          <w:szCs w:val="24"/>
          <w:lang w:val="sr-Cyrl-CS"/>
        </w:rPr>
        <w:t>knjigovodstveno</w:t>
      </w:r>
      <w:r w:rsidR="00CA5EC5" w:rsidRPr="00DE49DD">
        <w:rPr>
          <w:i w:val="0"/>
          <w:color w:val="0070C0"/>
          <w:szCs w:val="24"/>
          <w:lang w:val="sr-Cyrl-CS"/>
        </w:rPr>
        <w:t xml:space="preserve"> </w:t>
      </w:r>
      <w:r w:rsidRPr="00DE49DD">
        <w:rPr>
          <w:i w:val="0"/>
          <w:color w:val="0070C0"/>
          <w:szCs w:val="24"/>
          <w:lang w:val="sr-Cyrl-CS"/>
        </w:rPr>
        <w:t>evidentira</w:t>
      </w:r>
      <w:r w:rsidR="00CA5EC5" w:rsidRPr="00DE49DD">
        <w:rPr>
          <w:i w:val="0"/>
          <w:color w:val="0070C0"/>
          <w:szCs w:val="24"/>
          <w:lang w:val="sr-Cyrl-CS"/>
        </w:rPr>
        <w:t xml:space="preserve"> </w:t>
      </w:r>
      <w:r w:rsidRPr="00DE49DD">
        <w:rPr>
          <w:i w:val="0"/>
          <w:color w:val="0070C0"/>
          <w:szCs w:val="24"/>
          <w:lang w:val="sr-Cyrl-CS"/>
        </w:rPr>
        <w:t>transakcije</w:t>
      </w:r>
      <w:r w:rsidR="00CA5EC5" w:rsidRPr="00DE49DD">
        <w:rPr>
          <w:i w:val="0"/>
          <w:color w:val="0070C0"/>
          <w:szCs w:val="24"/>
          <w:lang w:val="sr-Cyrl-CS"/>
        </w:rPr>
        <w:t xml:space="preserve">, </w:t>
      </w:r>
      <w:r w:rsidRPr="00DE49DD">
        <w:rPr>
          <w:i w:val="0"/>
          <w:color w:val="0070C0"/>
          <w:szCs w:val="24"/>
          <w:lang w:val="sr-Cyrl-CS"/>
        </w:rPr>
        <w:t>sumira</w:t>
      </w:r>
      <w:r w:rsidR="00CA5EC5" w:rsidRPr="00DE49DD">
        <w:rPr>
          <w:i w:val="0"/>
          <w:color w:val="0070C0"/>
          <w:szCs w:val="24"/>
          <w:lang w:val="sr-Cyrl-CS"/>
        </w:rPr>
        <w:t xml:space="preserve"> </w:t>
      </w:r>
      <w:r w:rsidRPr="00DE49DD">
        <w:rPr>
          <w:i w:val="0"/>
          <w:color w:val="0070C0"/>
          <w:szCs w:val="24"/>
          <w:lang w:val="sr-Cyrl-CS"/>
        </w:rPr>
        <w:t>podatke</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sastavlja</w:t>
      </w:r>
      <w:r w:rsidR="00CA5EC5" w:rsidRPr="00DE49DD">
        <w:rPr>
          <w:i w:val="0"/>
          <w:color w:val="0070C0"/>
          <w:szCs w:val="24"/>
          <w:lang w:val="sr-Cyrl-CS"/>
        </w:rPr>
        <w:t xml:space="preserve"> </w:t>
      </w:r>
      <w:r w:rsidRPr="00DE49DD">
        <w:rPr>
          <w:i w:val="0"/>
          <w:color w:val="0070C0"/>
          <w:szCs w:val="24"/>
          <w:lang w:val="sr-Cyrl-CS"/>
        </w:rPr>
        <w:t>finansijske</w:t>
      </w:r>
      <w:r w:rsidR="00CA5EC5" w:rsidRPr="00DE49DD">
        <w:rPr>
          <w:i w:val="0"/>
          <w:color w:val="0070C0"/>
          <w:szCs w:val="24"/>
          <w:lang w:val="sr-Cyrl-CS"/>
        </w:rPr>
        <w:t xml:space="preserve"> </w:t>
      </w:r>
      <w:r w:rsidRPr="00DE49DD">
        <w:rPr>
          <w:i w:val="0"/>
          <w:color w:val="0070C0"/>
          <w:szCs w:val="24"/>
          <w:lang w:val="sr-Cyrl-CS"/>
        </w:rPr>
        <w:t>izvještaje</w:t>
      </w:r>
      <w:r w:rsidR="00CA5EC5" w:rsidRPr="00DE49DD">
        <w:rPr>
          <w:i w:val="0"/>
          <w:color w:val="0070C0"/>
          <w:szCs w:val="24"/>
          <w:lang w:val="sr-Cyrl-CS"/>
        </w:rPr>
        <w:t>.</w:t>
      </w:r>
      <w:r w:rsidR="00E879E8" w:rsidRPr="00DE49DD">
        <w:rPr>
          <w:i w:val="0"/>
          <w:color w:val="0070C0"/>
          <w:szCs w:val="24"/>
          <w:lang w:val="bs-Latn-BA"/>
        </w:rPr>
        <w:t xml:space="preserve"> </w:t>
      </w:r>
    </w:p>
    <w:p w14:paraId="6C54FB55" w14:textId="77777777" w:rsidR="00E879E8" w:rsidRPr="00DE49DD" w:rsidRDefault="005E68D5"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bs-Latn-BA"/>
        </w:rPr>
        <w:t>Društvo je postupalo u skladu sa svim aspektima odredbi po sklopljenim ugovorima koje bi u slučaju nepostupanja po istim, mogle imati materilajno značajne e</w:t>
      </w:r>
      <w:r w:rsidR="00832AC1" w:rsidRPr="00DE49DD">
        <w:rPr>
          <w:i w:val="0"/>
          <w:color w:val="0070C0"/>
          <w:szCs w:val="24"/>
          <w:lang w:val="bs-Latn-BA"/>
        </w:rPr>
        <w:t>f</w:t>
      </w:r>
      <w:r w:rsidRPr="00DE49DD">
        <w:rPr>
          <w:i w:val="0"/>
          <w:color w:val="0070C0"/>
          <w:szCs w:val="24"/>
          <w:lang w:val="bs-Latn-BA"/>
        </w:rPr>
        <w:t xml:space="preserve">ekte na finansijske izvještaje. </w:t>
      </w:r>
    </w:p>
    <w:p w14:paraId="133AED95" w14:textId="77777777" w:rsidR="00CA5EC5" w:rsidRPr="00DE49DD" w:rsidRDefault="005E68D5"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bs-Latn-BA"/>
        </w:rPr>
        <w:t>Nisu</w:t>
      </w:r>
      <w:r w:rsidR="00CA5EC5" w:rsidRPr="00DE49DD">
        <w:rPr>
          <w:i w:val="0"/>
          <w:color w:val="0070C0"/>
          <w:szCs w:val="24"/>
          <w:lang w:val="sr-Cyrl-CS"/>
        </w:rPr>
        <w:t xml:space="preserve"> </w:t>
      </w:r>
      <w:r w:rsidR="0009302E" w:rsidRPr="00DE49DD">
        <w:rPr>
          <w:i w:val="0"/>
          <w:color w:val="0070C0"/>
          <w:szCs w:val="24"/>
          <w:lang w:val="sr-Cyrl-CS"/>
        </w:rPr>
        <w:t>nam</w:t>
      </w:r>
      <w:r w:rsidR="00CA5EC5" w:rsidRPr="00DE49DD">
        <w:rPr>
          <w:i w:val="0"/>
          <w:color w:val="0070C0"/>
          <w:szCs w:val="24"/>
          <w:lang w:val="sr-Cyrl-CS"/>
        </w:rPr>
        <w:t xml:space="preserve"> </w:t>
      </w:r>
      <w:r w:rsidR="0009302E" w:rsidRPr="00DE49DD">
        <w:rPr>
          <w:i w:val="0"/>
          <w:color w:val="0070C0"/>
          <w:szCs w:val="24"/>
          <w:lang w:val="sr-Cyrl-CS"/>
        </w:rPr>
        <w:t>poznata</w:t>
      </w:r>
      <w:r w:rsidR="00CA5EC5" w:rsidRPr="00DE49DD">
        <w:rPr>
          <w:i w:val="0"/>
          <w:color w:val="0070C0"/>
          <w:szCs w:val="24"/>
          <w:lang w:val="sr-Cyrl-CS"/>
        </w:rPr>
        <w:t>:</w:t>
      </w:r>
    </w:p>
    <w:p w14:paraId="56B930CA" w14:textId="77777777" w:rsidR="00CA5EC5" w:rsidRPr="00DE49DD" w:rsidRDefault="0009302E" w:rsidP="006D3BD9">
      <w:pPr>
        <w:numPr>
          <w:ilvl w:val="0"/>
          <w:numId w:val="41"/>
        </w:numPr>
        <w:tabs>
          <w:tab w:val="clear" w:pos="1746"/>
          <w:tab w:val="num" w:pos="1134"/>
        </w:tabs>
        <w:spacing w:before="60" w:after="60"/>
        <w:ind w:left="1134" w:right="43" w:hanging="426"/>
        <w:jc w:val="both"/>
        <w:rPr>
          <w:color w:val="0070C0"/>
          <w:lang w:val="sr-Cyrl-CS"/>
        </w:rPr>
      </w:pPr>
      <w:r w:rsidRPr="00DE49DD">
        <w:rPr>
          <w:color w:val="0070C0"/>
          <w:lang w:val="sr-Cyrl-CS"/>
        </w:rPr>
        <w:t>kršenja</w:t>
      </w:r>
      <w:r w:rsidR="00CA5EC5" w:rsidRPr="00DE49DD">
        <w:rPr>
          <w:color w:val="0070C0"/>
          <w:lang w:val="sr-Cyrl-CS"/>
        </w:rPr>
        <w:t xml:space="preserve"> </w:t>
      </w:r>
      <w:r w:rsidRPr="00DE49DD">
        <w:rPr>
          <w:color w:val="0070C0"/>
          <w:lang w:val="sr-Cyrl-CS"/>
        </w:rPr>
        <w:t>ili</w:t>
      </w:r>
      <w:r w:rsidR="00CA5EC5" w:rsidRPr="00DE49DD">
        <w:rPr>
          <w:color w:val="0070C0"/>
          <w:lang w:val="sr-Cyrl-CS"/>
        </w:rPr>
        <w:t xml:space="preserve"> </w:t>
      </w:r>
      <w:r w:rsidRPr="00DE49DD">
        <w:rPr>
          <w:color w:val="0070C0"/>
          <w:lang w:val="sr-Cyrl-CS"/>
        </w:rPr>
        <w:t>moguća</w:t>
      </w:r>
      <w:r w:rsidR="00CA5EC5" w:rsidRPr="00DE49DD">
        <w:rPr>
          <w:color w:val="0070C0"/>
          <w:lang w:val="sr-Cyrl-CS"/>
        </w:rPr>
        <w:t xml:space="preserve"> </w:t>
      </w:r>
      <w:r w:rsidRPr="00DE49DD">
        <w:rPr>
          <w:color w:val="0070C0"/>
          <w:lang w:val="sr-Cyrl-CS"/>
        </w:rPr>
        <w:t>kršenja</w:t>
      </w:r>
      <w:r w:rsidR="00CA5EC5" w:rsidRPr="00DE49DD">
        <w:rPr>
          <w:color w:val="0070C0"/>
          <w:lang w:val="sr-Cyrl-CS"/>
        </w:rPr>
        <w:t xml:space="preserve"> </w:t>
      </w:r>
      <w:r w:rsidRPr="00DE49DD">
        <w:rPr>
          <w:color w:val="0070C0"/>
          <w:lang w:val="sr-Cyrl-CS"/>
        </w:rPr>
        <w:t>zakonskih</w:t>
      </w:r>
      <w:r w:rsidR="00CA5EC5" w:rsidRPr="00DE49DD">
        <w:rPr>
          <w:color w:val="0070C0"/>
          <w:lang w:val="sr-Cyrl-CS"/>
        </w:rPr>
        <w:t xml:space="preserve"> </w:t>
      </w:r>
      <w:r w:rsidRPr="00DE49DD">
        <w:rPr>
          <w:color w:val="0070C0"/>
          <w:lang w:val="sr-Cyrl-CS"/>
        </w:rPr>
        <w:t>propisa</w:t>
      </w:r>
      <w:r w:rsidR="00CA5EC5" w:rsidRPr="00DE49DD">
        <w:rPr>
          <w:color w:val="0070C0"/>
          <w:lang w:val="sr-Cyrl-CS"/>
        </w:rPr>
        <w:t xml:space="preserve"> </w:t>
      </w:r>
      <w:r w:rsidRPr="00DE49DD">
        <w:rPr>
          <w:color w:val="0070C0"/>
          <w:lang w:val="sr-Cyrl-CS"/>
        </w:rPr>
        <w:t>čije</w:t>
      </w:r>
      <w:r w:rsidR="00CA5EC5" w:rsidRPr="00DE49DD">
        <w:rPr>
          <w:color w:val="0070C0"/>
          <w:lang w:val="sr-Cyrl-CS"/>
        </w:rPr>
        <w:t xml:space="preserve"> </w:t>
      </w:r>
      <w:r w:rsidRPr="00DE49DD">
        <w:rPr>
          <w:color w:val="0070C0"/>
          <w:lang w:val="sr-Cyrl-CS"/>
        </w:rPr>
        <w:t>bi</w:t>
      </w:r>
      <w:r w:rsidR="00CA5EC5" w:rsidRPr="00DE49DD">
        <w:rPr>
          <w:color w:val="0070C0"/>
          <w:lang w:val="sr-Cyrl-CS"/>
        </w:rPr>
        <w:t xml:space="preserve"> </w:t>
      </w:r>
      <w:r w:rsidRPr="00DE49DD">
        <w:rPr>
          <w:color w:val="0070C0"/>
          <w:lang w:val="sr-Cyrl-CS"/>
        </w:rPr>
        <w:t>efekte</w:t>
      </w:r>
      <w:r w:rsidR="00CA5EC5" w:rsidRPr="00DE49DD">
        <w:rPr>
          <w:color w:val="0070C0"/>
          <w:lang w:val="sr-Cyrl-CS"/>
        </w:rPr>
        <w:t xml:space="preserve"> </w:t>
      </w:r>
      <w:r w:rsidRPr="00DE49DD">
        <w:rPr>
          <w:color w:val="0070C0"/>
          <w:lang w:val="sr-Cyrl-CS"/>
        </w:rPr>
        <w:t>trebalo</w:t>
      </w:r>
      <w:r w:rsidR="00CA5EC5" w:rsidRPr="00DE49DD">
        <w:rPr>
          <w:color w:val="0070C0"/>
          <w:lang w:val="sr-Cyrl-CS"/>
        </w:rPr>
        <w:t xml:space="preserve"> </w:t>
      </w:r>
      <w:r w:rsidRPr="00DE49DD">
        <w:rPr>
          <w:color w:val="0070C0"/>
          <w:lang w:val="sr-Cyrl-CS"/>
        </w:rPr>
        <w:t>objelodaniti</w:t>
      </w:r>
      <w:r w:rsidR="00CA5EC5" w:rsidRPr="00DE49DD">
        <w:rPr>
          <w:color w:val="0070C0"/>
          <w:lang w:val="sr-Cyrl-CS"/>
        </w:rPr>
        <w:t xml:space="preserve"> </w:t>
      </w:r>
      <w:r w:rsidRPr="00DE49DD">
        <w:rPr>
          <w:color w:val="0070C0"/>
          <w:lang w:val="sr-Cyrl-CS"/>
        </w:rPr>
        <w:t>u</w:t>
      </w:r>
      <w:r w:rsidR="00CA5EC5" w:rsidRPr="00DE49DD">
        <w:rPr>
          <w:color w:val="0070C0"/>
          <w:lang w:val="sr-Cyrl-CS"/>
        </w:rPr>
        <w:t xml:space="preserve"> </w:t>
      </w:r>
      <w:r w:rsidRPr="00DE49DD">
        <w:rPr>
          <w:color w:val="0070C0"/>
          <w:lang w:val="sr-Cyrl-CS"/>
        </w:rPr>
        <w:t>finansijskim</w:t>
      </w:r>
      <w:r w:rsidR="00CA5EC5" w:rsidRPr="00DE49DD">
        <w:rPr>
          <w:color w:val="0070C0"/>
          <w:lang w:val="sr-Cyrl-CS"/>
        </w:rPr>
        <w:t xml:space="preserve"> </w:t>
      </w:r>
      <w:r w:rsidRPr="00DE49DD">
        <w:rPr>
          <w:color w:val="0070C0"/>
          <w:lang w:val="sr-Cyrl-CS"/>
        </w:rPr>
        <w:t>izvještajima</w:t>
      </w:r>
      <w:r w:rsidR="00CA5EC5" w:rsidRPr="00DE49DD">
        <w:rPr>
          <w:color w:val="0070C0"/>
          <w:lang w:val="sr-Cyrl-CS"/>
        </w:rPr>
        <w:t xml:space="preserve">, </w:t>
      </w:r>
      <w:r w:rsidRPr="00DE49DD">
        <w:rPr>
          <w:color w:val="0070C0"/>
          <w:lang w:val="sr-Cyrl-CS"/>
        </w:rPr>
        <w:t>ili</w:t>
      </w:r>
      <w:r w:rsidR="00CA5EC5" w:rsidRPr="00DE49DD">
        <w:rPr>
          <w:color w:val="0070C0"/>
          <w:lang w:val="sr-Cyrl-CS"/>
        </w:rPr>
        <w:t xml:space="preserve"> </w:t>
      </w:r>
      <w:r w:rsidRPr="00DE49DD">
        <w:rPr>
          <w:color w:val="0070C0"/>
          <w:lang w:val="sr-Cyrl-CS"/>
        </w:rPr>
        <w:t>za</w:t>
      </w:r>
      <w:r w:rsidR="00CA5EC5" w:rsidRPr="00DE49DD">
        <w:rPr>
          <w:color w:val="0070C0"/>
          <w:lang w:val="sr-Cyrl-CS"/>
        </w:rPr>
        <w:t xml:space="preserve"> </w:t>
      </w:r>
      <w:r w:rsidRPr="00DE49DD">
        <w:rPr>
          <w:color w:val="0070C0"/>
          <w:lang w:val="sr-Cyrl-CS"/>
        </w:rPr>
        <w:t>koje</w:t>
      </w:r>
      <w:r w:rsidR="00CA5EC5" w:rsidRPr="00DE49DD">
        <w:rPr>
          <w:color w:val="0070C0"/>
          <w:lang w:val="sr-Cyrl-CS"/>
        </w:rPr>
        <w:t xml:space="preserve"> </w:t>
      </w:r>
      <w:r w:rsidRPr="00DE49DD">
        <w:rPr>
          <w:color w:val="0070C0"/>
          <w:lang w:val="sr-Cyrl-CS"/>
        </w:rPr>
        <w:t>bi</w:t>
      </w:r>
      <w:r w:rsidR="00CA5EC5" w:rsidRPr="00DE49DD">
        <w:rPr>
          <w:color w:val="0070C0"/>
          <w:lang w:val="sr-Cyrl-CS"/>
        </w:rPr>
        <w:t xml:space="preserve"> </w:t>
      </w:r>
      <w:r w:rsidRPr="00DE49DD">
        <w:rPr>
          <w:color w:val="0070C0"/>
          <w:lang w:val="sr-Cyrl-CS"/>
        </w:rPr>
        <w:t>trebalo</w:t>
      </w:r>
      <w:r w:rsidR="00CA5EC5" w:rsidRPr="00DE49DD">
        <w:rPr>
          <w:color w:val="0070C0"/>
          <w:lang w:val="sr-Cyrl-CS"/>
        </w:rPr>
        <w:t xml:space="preserve"> </w:t>
      </w:r>
      <w:r w:rsidRPr="00DE49DD">
        <w:rPr>
          <w:color w:val="0070C0"/>
          <w:lang w:val="sr-Cyrl-CS"/>
        </w:rPr>
        <w:t>formirati</w:t>
      </w:r>
      <w:r w:rsidR="00CA5EC5" w:rsidRPr="00DE49DD">
        <w:rPr>
          <w:color w:val="0070C0"/>
          <w:lang w:val="sr-Cyrl-CS"/>
        </w:rPr>
        <w:t xml:space="preserve"> </w:t>
      </w:r>
      <w:r w:rsidRPr="00DE49DD">
        <w:rPr>
          <w:color w:val="0070C0"/>
          <w:lang w:val="sr-Cyrl-CS"/>
        </w:rPr>
        <w:t>rezervisanje</w:t>
      </w:r>
      <w:r w:rsidR="00CA5EC5" w:rsidRPr="00DE49DD">
        <w:rPr>
          <w:color w:val="0070C0"/>
          <w:lang w:val="sr-Cyrl-CS"/>
        </w:rPr>
        <w:t xml:space="preserve"> </w:t>
      </w:r>
      <w:r w:rsidRPr="00DE49DD">
        <w:rPr>
          <w:color w:val="0070C0"/>
          <w:lang w:val="sr-Cyrl-CS"/>
        </w:rPr>
        <w:t>za</w:t>
      </w:r>
      <w:r w:rsidR="00CA5EC5" w:rsidRPr="00DE49DD">
        <w:rPr>
          <w:color w:val="0070C0"/>
          <w:lang w:val="sr-Cyrl-CS"/>
        </w:rPr>
        <w:t xml:space="preserve"> </w:t>
      </w:r>
      <w:r w:rsidRPr="00DE49DD">
        <w:rPr>
          <w:color w:val="0070C0"/>
          <w:lang w:val="sr-Cyrl-CS"/>
        </w:rPr>
        <w:t>potencijalne</w:t>
      </w:r>
      <w:r w:rsidR="00CA5EC5" w:rsidRPr="00DE49DD">
        <w:rPr>
          <w:color w:val="0070C0"/>
          <w:lang w:val="sr-Cyrl-CS"/>
        </w:rPr>
        <w:t xml:space="preserve"> </w:t>
      </w:r>
      <w:r w:rsidRPr="00DE49DD">
        <w:rPr>
          <w:color w:val="0070C0"/>
          <w:lang w:val="sr-Cyrl-CS"/>
        </w:rPr>
        <w:t>gubitke</w:t>
      </w:r>
      <w:r w:rsidR="005E68D5" w:rsidRPr="00DE49DD">
        <w:rPr>
          <w:color w:val="0070C0"/>
          <w:lang w:val="bs-Latn-BA"/>
        </w:rPr>
        <w:t>,</w:t>
      </w:r>
    </w:p>
    <w:p w14:paraId="1991900C" w14:textId="77777777" w:rsidR="00CA5EC5" w:rsidRPr="00DE49DD" w:rsidRDefault="0009302E" w:rsidP="006D3BD9">
      <w:pPr>
        <w:numPr>
          <w:ilvl w:val="0"/>
          <w:numId w:val="41"/>
        </w:numPr>
        <w:tabs>
          <w:tab w:val="clear" w:pos="1746"/>
          <w:tab w:val="num" w:pos="1134"/>
        </w:tabs>
        <w:spacing w:before="60" w:after="60"/>
        <w:ind w:left="1134" w:right="43" w:hanging="426"/>
        <w:jc w:val="both"/>
        <w:rPr>
          <w:color w:val="0070C0"/>
          <w:lang w:val="sr-Cyrl-CS"/>
        </w:rPr>
      </w:pPr>
      <w:r w:rsidRPr="00DE49DD">
        <w:rPr>
          <w:color w:val="0070C0"/>
          <w:lang w:val="sr-Cyrl-CS"/>
        </w:rPr>
        <w:t>postojanja</w:t>
      </w:r>
      <w:r w:rsidR="00CA5EC5" w:rsidRPr="00DE49DD">
        <w:rPr>
          <w:color w:val="0070C0"/>
          <w:lang w:val="sr-Cyrl-CS"/>
        </w:rPr>
        <w:t xml:space="preserve"> </w:t>
      </w:r>
      <w:r w:rsidRPr="00DE49DD">
        <w:rPr>
          <w:color w:val="0070C0"/>
          <w:lang w:val="sr-Cyrl-CS"/>
        </w:rPr>
        <w:t>ostalih</w:t>
      </w:r>
      <w:r w:rsidR="00CA5EC5" w:rsidRPr="00DE49DD">
        <w:rPr>
          <w:color w:val="0070C0"/>
          <w:lang w:val="sr-Cyrl-CS"/>
        </w:rPr>
        <w:t xml:space="preserve"> </w:t>
      </w:r>
      <w:r w:rsidRPr="00DE49DD">
        <w:rPr>
          <w:color w:val="0070C0"/>
          <w:lang w:val="sr-Cyrl-CS"/>
        </w:rPr>
        <w:t>obaveza</w:t>
      </w:r>
      <w:r w:rsidR="00CA5EC5" w:rsidRPr="00DE49DD">
        <w:rPr>
          <w:color w:val="0070C0"/>
          <w:lang w:val="sr-Cyrl-CS"/>
        </w:rPr>
        <w:t xml:space="preserve"> </w:t>
      </w:r>
      <w:r w:rsidRPr="00DE49DD">
        <w:rPr>
          <w:color w:val="0070C0"/>
          <w:lang w:val="sr-Cyrl-CS"/>
        </w:rPr>
        <w:t>ili</w:t>
      </w:r>
      <w:r w:rsidR="00CA5EC5" w:rsidRPr="00DE49DD">
        <w:rPr>
          <w:color w:val="0070C0"/>
          <w:lang w:val="sr-Cyrl-CS"/>
        </w:rPr>
        <w:t xml:space="preserve"> </w:t>
      </w:r>
      <w:r w:rsidRPr="00DE49DD">
        <w:rPr>
          <w:color w:val="0070C0"/>
          <w:lang w:val="sr-Cyrl-CS"/>
        </w:rPr>
        <w:t>preuzetih</w:t>
      </w:r>
      <w:r w:rsidR="00CA5EC5" w:rsidRPr="00DE49DD">
        <w:rPr>
          <w:color w:val="0070C0"/>
          <w:lang w:val="sr-Cyrl-CS"/>
        </w:rPr>
        <w:t xml:space="preserve"> </w:t>
      </w:r>
      <w:r w:rsidRPr="00DE49DD">
        <w:rPr>
          <w:color w:val="0070C0"/>
          <w:lang w:val="sr-Cyrl-CS"/>
        </w:rPr>
        <w:t>i</w:t>
      </w:r>
      <w:r w:rsidR="00CA5EC5" w:rsidRPr="00DE49DD">
        <w:rPr>
          <w:color w:val="0070C0"/>
          <w:lang w:val="sr-Cyrl-CS"/>
        </w:rPr>
        <w:t xml:space="preserve"> </w:t>
      </w:r>
      <w:r w:rsidRPr="00DE49DD">
        <w:rPr>
          <w:color w:val="0070C0"/>
          <w:lang w:val="sr-Cyrl-CS"/>
        </w:rPr>
        <w:t>potencijalnih</w:t>
      </w:r>
      <w:r w:rsidR="00CA5EC5" w:rsidRPr="00DE49DD">
        <w:rPr>
          <w:color w:val="0070C0"/>
          <w:lang w:val="sr-Cyrl-CS"/>
        </w:rPr>
        <w:t xml:space="preserve"> </w:t>
      </w:r>
      <w:r w:rsidRPr="00DE49DD">
        <w:rPr>
          <w:color w:val="0070C0"/>
          <w:lang w:val="sr-Cyrl-CS"/>
        </w:rPr>
        <w:t>obaveza</w:t>
      </w:r>
      <w:r w:rsidR="00CA5EC5" w:rsidRPr="00DE49DD">
        <w:rPr>
          <w:color w:val="0070C0"/>
          <w:lang w:val="sr-Cyrl-CS"/>
        </w:rPr>
        <w:t>/</w:t>
      </w:r>
      <w:r w:rsidRPr="00DE49DD">
        <w:rPr>
          <w:color w:val="0070C0"/>
          <w:lang w:val="sr-Cyrl-CS"/>
        </w:rPr>
        <w:t>gubitaka</w:t>
      </w:r>
      <w:r w:rsidR="00CA5EC5" w:rsidRPr="00DE49DD">
        <w:rPr>
          <w:color w:val="0070C0"/>
          <w:lang w:val="sr-Cyrl-CS"/>
        </w:rPr>
        <w:t xml:space="preserve"> </w:t>
      </w:r>
      <w:r w:rsidRPr="00DE49DD">
        <w:rPr>
          <w:color w:val="0070C0"/>
          <w:lang w:val="sr-Cyrl-CS"/>
        </w:rPr>
        <w:t>za</w:t>
      </w:r>
      <w:r w:rsidR="00CA5EC5" w:rsidRPr="00DE49DD">
        <w:rPr>
          <w:color w:val="0070C0"/>
          <w:lang w:val="sr-Cyrl-CS"/>
        </w:rPr>
        <w:t xml:space="preserve"> </w:t>
      </w:r>
      <w:r w:rsidRPr="00DE49DD">
        <w:rPr>
          <w:color w:val="0070C0"/>
          <w:lang w:val="sr-Cyrl-CS"/>
        </w:rPr>
        <w:t>koje</w:t>
      </w:r>
      <w:r w:rsidR="00CA5EC5" w:rsidRPr="00DE49DD">
        <w:rPr>
          <w:color w:val="0070C0"/>
          <w:lang w:val="sr-Cyrl-CS"/>
        </w:rPr>
        <w:t xml:space="preserve"> </w:t>
      </w:r>
      <w:r w:rsidRPr="00DE49DD">
        <w:rPr>
          <w:color w:val="0070C0"/>
          <w:lang w:val="sr-Cyrl-CS"/>
        </w:rPr>
        <w:t>je</w:t>
      </w:r>
      <w:r w:rsidR="00CA5EC5" w:rsidRPr="00DE49DD">
        <w:rPr>
          <w:color w:val="0070C0"/>
          <w:lang w:val="sr-Cyrl-CS"/>
        </w:rPr>
        <w:t xml:space="preserve"> </w:t>
      </w:r>
      <w:r w:rsidRPr="00DE49DD">
        <w:rPr>
          <w:color w:val="0070C0"/>
          <w:lang w:val="sr-Cyrl-CS"/>
        </w:rPr>
        <w:t>neophodno</w:t>
      </w:r>
      <w:r w:rsidR="00CA5EC5" w:rsidRPr="00DE49DD">
        <w:rPr>
          <w:color w:val="0070C0"/>
          <w:lang w:val="sr-Cyrl-CS"/>
        </w:rPr>
        <w:t xml:space="preserve"> </w:t>
      </w:r>
      <w:r w:rsidRPr="00DE49DD">
        <w:rPr>
          <w:color w:val="0070C0"/>
          <w:lang w:val="sr-Cyrl-CS"/>
        </w:rPr>
        <w:t>izvršiti</w:t>
      </w:r>
      <w:r w:rsidR="00CA5EC5" w:rsidRPr="00DE49DD">
        <w:rPr>
          <w:color w:val="0070C0"/>
          <w:lang w:val="sr-Cyrl-CS"/>
        </w:rPr>
        <w:t xml:space="preserve"> </w:t>
      </w:r>
      <w:r w:rsidRPr="00DE49DD">
        <w:rPr>
          <w:color w:val="0070C0"/>
          <w:lang w:val="sr-Cyrl-CS"/>
        </w:rPr>
        <w:t>knjiženje</w:t>
      </w:r>
      <w:r w:rsidR="00CA5EC5" w:rsidRPr="00DE49DD">
        <w:rPr>
          <w:color w:val="0070C0"/>
          <w:lang w:val="sr-Cyrl-CS"/>
        </w:rPr>
        <w:t xml:space="preserve"> </w:t>
      </w:r>
      <w:r w:rsidRPr="00DE49DD">
        <w:rPr>
          <w:color w:val="0070C0"/>
          <w:lang w:val="sr-Cyrl-CS"/>
        </w:rPr>
        <w:t>potencijanih</w:t>
      </w:r>
      <w:r w:rsidR="00CA5EC5" w:rsidRPr="00DE49DD">
        <w:rPr>
          <w:color w:val="0070C0"/>
          <w:lang w:val="sr-Cyrl-CS"/>
        </w:rPr>
        <w:t xml:space="preserve"> </w:t>
      </w:r>
      <w:r w:rsidRPr="00DE49DD">
        <w:rPr>
          <w:color w:val="0070C0"/>
          <w:lang w:val="sr-Cyrl-CS"/>
        </w:rPr>
        <w:t>gubitaka</w:t>
      </w:r>
      <w:r w:rsidR="00CA5EC5" w:rsidRPr="00DE49DD">
        <w:rPr>
          <w:color w:val="0070C0"/>
          <w:lang w:val="sr-Cyrl-CS"/>
        </w:rPr>
        <w:t xml:space="preserve">, </w:t>
      </w:r>
      <w:r w:rsidRPr="00DE49DD">
        <w:rPr>
          <w:color w:val="0070C0"/>
          <w:lang w:val="sr-Cyrl-CS"/>
        </w:rPr>
        <w:t>odnosno</w:t>
      </w:r>
      <w:r w:rsidR="00CA5EC5" w:rsidRPr="00DE49DD">
        <w:rPr>
          <w:color w:val="0070C0"/>
          <w:lang w:val="sr-Cyrl-CS"/>
        </w:rPr>
        <w:t xml:space="preserve"> </w:t>
      </w:r>
      <w:r w:rsidRPr="00DE49DD">
        <w:rPr>
          <w:color w:val="0070C0"/>
          <w:lang w:val="sr-Cyrl-CS"/>
        </w:rPr>
        <w:t>ob</w:t>
      </w:r>
      <w:r w:rsidRPr="00DE49DD">
        <w:rPr>
          <w:color w:val="0070C0"/>
          <w:lang w:val="sr-Latn-BA"/>
        </w:rPr>
        <w:t>j</w:t>
      </w:r>
      <w:r w:rsidRPr="00DE49DD">
        <w:rPr>
          <w:color w:val="0070C0"/>
          <w:lang w:val="sr-Cyrl-CS"/>
        </w:rPr>
        <w:t>elodanjivanja</w:t>
      </w:r>
      <w:r w:rsidR="00CA5EC5" w:rsidRPr="00DE49DD">
        <w:rPr>
          <w:color w:val="0070C0"/>
          <w:lang w:val="sr-Cyrl-CS"/>
        </w:rPr>
        <w:t xml:space="preserve"> </w:t>
      </w:r>
      <w:r w:rsidRPr="00DE49DD">
        <w:rPr>
          <w:color w:val="0070C0"/>
          <w:lang w:val="sr-Cyrl-CS"/>
        </w:rPr>
        <w:t>u</w:t>
      </w:r>
      <w:r w:rsidR="00CA5EC5" w:rsidRPr="00DE49DD">
        <w:rPr>
          <w:color w:val="0070C0"/>
          <w:lang w:val="sr-Cyrl-CS"/>
        </w:rPr>
        <w:t xml:space="preserve"> </w:t>
      </w:r>
      <w:r w:rsidRPr="00DE49DD">
        <w:rPr>
          <w:color w:val="0070C0"/>
          <w:lang w:val="sr-Cyrl-CS"/>
        </w:rPr>
        <w:t>finansijskim</w:t>
      </w:r>
      <w:r w:rsidR="00CA5EC5" w:rsidRPr="00DE49DD">
        <w:rPr>
          <w:color w:val="0070C0"/>
          <w:lang w:val="sr-Cyrl-CS"/>
        </w:rPr>
        <w:t xml:space="preserve"> </w:t>
      </w:r>
      <w:r w:rsidRPr="00DE49DD">
        <w:rPr>
          <w:color w:val="0070C0"/>
          <w:lang w:val="sr-Cyrl-CS"/>
        </w:rPr>
        <w:t>izvještajima</w:t>
      </w:r>
      <w:r w:rsidR="00CA5EC5" w:rsidRPr="00DE49DD">
        <w:rPr>
          <w:color w:val="0070C0"/>
          <w:lang w:val="sr-Cyrl-CS"/>
        </w:rPr>
        <w:t>.</w:t>
      </w:r>
    </w:p>
    <w:p w14:paraId="004FEDF6" w14:textId="77777777" w:rsidR="00CA5EC5"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Nemamo</w:t>
      </w:r>
      <w:r w:rsidR="00CA5EC5" w:rsidRPr="00DE49DD">
        <w:rPr>
          <w:i w:val="0"/>
          <w:color w:val="0070C0"/>
          <w:szCs w:val="24"/>
          <w:lang w:val="sr-Cyrl-CS"/>
        </w:rPr>
        <w:t xml:space="preserve"> </w:t>
      </w:r>
      <w:r w:rsidRPr="00DE49DD">
        <w:rPr>
          <w:i w:val="0"/>
          <w:color w:val="0070C0"/>
          <w:szCs w:val="24"/>
          <w:lang w:val="sr-Cyrl-CS"/>
        </w:rPr>
        <w:t>planova</w:t>
      </w:r>
      <w:r w:rsidR="00CA5EC5" w:rsidRPr="00DE49DD">
        <w:rPr>
          <w:i w:val="0"/>
          <w:color w:val="0070C0"/>
          <w:szCs w:val="24"/>
          <w:lang w:val="sr-Cyrl-CS"/>
        </w:rPr>
        <w:t xml:space="preserve"> </w:t>
      </w:r>
      <w:r w:rsidRPr="00DE49DD">
        <w:rPr>
          <w:i w:val="0"/>
          <w:color w:val="0070C0"/>
          <w:szCs w:val="24"/>
          <w:lang w:val="sr-Cyrl-CS"/>
        </w:rPr>
        <w:t>niti</w:t>
      </w:r>
      <w:r w:rsidR="00CA5EC5" w:rsidRPr="00DE49DD">
        <w:rPr>
          <w:i w:val="0"/>
          <w:color w:val="0070C0"/>
          <w:szCs w:val="24"/>
          <w:lang w:val="sr-Cyrl-CS"/>
        </w:rPr>
        <w:t xml:space="preserve"> </w:t>
      </w:r>
      <w:r w:rsidRPr="00DE49DD">
        <w:rPr>
          <w:i w:val="0"/>
          <w:color w:val="0070C0"/>
          <w:szCs w:val="24"/>
          <w:lang w:val="sr-Cyrl-CS"/>
        </w:rPr>
        <w:t>namjera</w:t>
      </w:r>
      <w:r w:rsidR="00CA5EC5" w:rsidRPr="00DE49DD">
        <w:rPr>
          <w:i w:val="0"/>
          <w:color w:val="0070C0"/>
          <w:szCs w:val="24"/>
          <w:lang w:val="sr-Cyrl-CS"/>
        </w:rPr>
        <w:t xml:space="preserve"> </w:t>
      </w:r>
      <w:r w:rsidRPr="00DE49DD">
        <w:rPr>
          <w:i w:val="0"/>
          <w:color w:val="0070C0"/>
          <w:szCs w:val="24"/>
          <w:lang w:val="sr-Cyrl-CS"/>
        </w:rPr>
        <w:t>koje</w:t>
      </w:r>
      <w:r w:rsidR="00CA5EC5" w:rsidRPr="00DE49DD">
        <w:rPr>
          <w:i w:val="0"/>
          <w:color w:val="0070C0"/>
          <w:szCs w:val="24"/>
          <w:lang w:val="sr-Cyrl-CS"/>
        </w:rPr>
        <w:t xml:space="preserve"> </w:t>
      </w:r>
      <w:r w:rsidRPr="00DE49DD">
        <w:rPr>
          <w:i w:val="0"/>
          <w:color w:val="0070C0"/>
          <w:szCs w:val="24"/>
          <w:lang w:val="sr-Cyrl-CS"/>
        </w:rPr>
        <w:t>bi</w:t>
      </w:r>
      <w:r w:rsidR="00CA5EC5" w:rsidRPr="00DE49DD">
        <w:rPr>
          <w:i w:val="0"/>
          <w:color w:val="0070C0"/>
          <w:szCs w:val="24"/>
          <w:lang w:val="sr-Cyrl-CS"/>
        </w:rPr>
        <w:t xml:space="preserve"> </w:t>
      </w:r>
      <w:r w:rsidRPr="00DE49DD">
        <w:rPr>
          <w:i w:val="0"/>
          <w:color w:val="0070C0"/>
          <w:szCs w:val="24"/>
          <w:lang w:val="sr-Cyrl-CS"/>
        </w:rPr>
        <w:t>mogle</w:t>
      </w:r>
      <w:r w:rsidR="00CA5EC5" w:rsidRPr="00DE49DD">
        <w:rPr>
          <w:i w:val="0"/>
          <w:color w:val="0070C0"/>
          <w:szCs w:val="24"/>
          <w:lang w:val="sr-Cyrl-CS"/>
        </w:rPr>
        <w:t xml:space="preserve"> </w:t>
      </w:r>
      <w:r w:rsidRPr="00DE49DD">
        <w:rPr>
          <w:i w:val="0"/>
          <w:color w:val="0070C0"/>
          <w:szCs w:val="24"/>
          <w:lang w:val="sr-Cyrl-CS"/>
        </w:rPr>
        <w:t>da</w:t>
      </w:r>
      <w:r w:rsidR="00CA5EC5" w:rsidRPr="00DE49DD">
        <w:rPr>
          <w:i w:val="0"/>
          <w:color w:val="0070C0"/>
          <w:szCs w:val="24"/>
          <w:lang w:val="sr-Cyrl-CS"/>
        </w:rPr>
        <w:t xml:space="preserve"> </w:t>
      </w:r>
      <w:r w:rsidRPr="00DE49DD">
        <w:rPr>
          <w:i w:val="0"/>
          <w:color w:val="0070C0"/>
          <w:szCs w:val="24"/>
          <w:lang w:val="sr-Cyrl-CS"/>
        </w:rPr>
        <w:t>materijalno</w:t>
      </w:r>
      <w:r w:rsidR="00CA5EC5" w:rsidRPr="00DE49DD">
        <w:rPr>
          <w:i w:val="0"/>
          <w:color w:val="0070C0"/>
          <w:szCs w:val="24"/>
          <w:lang w:val="sr-Cyrl-CS"/>
        </w:rPr>
        <w:t xml:space="preserve"> </w:t>
      </w:r>
      <w:r w:rsidRPr="00DE49DD">
        <w:rPr>
          <w:i w:val="0"/>
          <w:color w:val="0070C0"/>
          <w:szCs w:val="24"/>
          <w:lang w:val="sr-Cyrl-CS"/>
        </w:rPr>
        <w:t>značajno</w:t>
      </w:r>
      <w:r w:rsidR="00CA5EC5" w:rsidRPr="00DE49DD">
        <w:rPr>
          <w:i w:val="0"/>
          <w:color w:val="0070C0"/>
          <w:szCs w:val="24"/>
          <w:lang w:val="sr-Cyrl-CS"/>
        </w:rPr>
        <w:t xml:space="preserve"> </w:t>
      </w:r>
      <w:r w:rsidRPr="00DE49DD">
        <w:rPr>
          <w:i w:val="0"/>
          <w:color w:val="0070C0"/>
          <w:szCs w:val="24"/>
          <w:lang w:val="sr-Cyrl-CS"/>
        </w:rPr>
        <w:t>izmijene</w:t>
      </w:r>
      <w:r w:rsidR="00CA5EC5" w:rsidRPr="00DE49DD">
        <w:rPr>
          <w:i w:val="0"/>
          <w:color w:val="0070C0"/>
          <w:szCs w:val="24"/>
          <w:lang w:val="sr-Cyrl-CS"/>
        </w:rPr>
        <w:t xml:space="preserve"> </w:t>
      </w:r>
      <w:r w:rsidRPr="00DE49DD">
        <w:rPr>
          <w:i w:val="0"/>
          <w:color w:val="0070C0"/>
          <w:szCs w:val="24"/>
          <w:lang w:val="sr-Cyrl-CS"/>
        </w:rPr>
        <w:t>knjigovodstvenu</w:t>
      </w:r>
      <w:r w:rsidR="00CA5EC5" w:rsidRPr="00DE49DD">
        <w:rPr>
          <w:i w:val="0"/>
          <w:color w:val="0070C0"/>
          <w:szCs w:val="24"/>
          <w:lang w:val="sr-Cyrl-CS"/>
        </w:rPr>
        <w:t xml:space="preserve"> </w:t>
      </w:r>
      <w:r w:rsidRPr="00DE49DD">
        <w:rPr>
          <w:i w:val="0"/>
          <w:color w:val="0070C0"/>
          <w:szCs w:val="24"/>
          <w:lang w:val="sr-Cyrl-CS"/>
        </w:rPr>
        <w:t>vrijednost</w:t>
      </w:r>
      <w:r w:rsidR="00CA5EC5" w:rsidRPr="00DE49DD">
        <w:rPr>
          <w:i w:val="0"/>
          <w:color w:val="0070C0"/>
          <w:szCs w:val="24"/>
          <w:lang w:val="sr-Cyrl-CS"/>
        </w:rPr>
        <w:t xml:space="preserve"> </w:t>
      </w:r>
      <w:r w:rsidRPr="00DE49DD">
        <w:rPr>
          <w:i w:val="0"/>
          <w:color w:val="0070C0"/>
          <w:szCs w:val="24"/>
          <w:lang w:val="sr-Cyrl-CS"/>
        </w:rPr>
        <w:t>ili</w:t>
      </w:r>
      <w:r w:rsidR="00CA5EC5" w:rsidRPr="00DE49DD">
        <w:rPr>
          <w:i w:val="0"/>
          <w:color w:val="0070C0"/>
          <w:szCs w:val="24"/>
          <w:lang w:val="sr-Cyrl-CS"/>
        </w:rPr>
        <w:t xml:space="preserve"> </w:t>
      </w:r>
      <w:r w:rsidRPr="00DE49DD">
        <w:rPr>
          <w:i w:val="0"/>
          <w:color w:val="0070C0"/>
          <w:szCs w:val="24"/>
          <w:lang w:val="sr-Cyrl-CS"/>
        </w:rPr>
        <w:t>klasifikaciju</w:t>
      </w:r>
      <w:r w:rsidR="00CA5EC5" w:rsidRPr="00DE49DD">
        <w:rPr>
          <w:i w:val="0"/>
          <w:color w:val="0070C0"/>
          <w:szCs w:val="24"/>
          <w:lang w:val="sr-Cyrl-CS"/>
        </w:rPr>
        <w:t xml:space="preserve"> </w:t>
      </w:r>
      <w:r w:rsidRPr="00DE49DD">
        <w:rPr>
          <w:i w:val="0"/>
          <w:color w:val="0070C0"/>
          <w:szCs w:val="24"/>
          <w:lang w:val="sr-Cyrl-CS"/>
        </w:rPr>
        <w:t>sredstava</w:t>
      </w:r>
      <w:r w:rsidR="00CA5EC5" w:rsidRPr="00DE49DD">
        <w:rPr>
          <w:i w:val="0"/>
          <w:color w:val="0070C0"/>
          <w:szCs w:val="24"/>
          <w:lang w:val="sr-Cyrl-CS"/>
        </w:rPr>
        <w:t xml:space="preserve"> </w:t>
      </w:r>
      <w:r w:rsidRPr="00DE49DD">
        <w:rPr>
          <w:i w:val="0"/>
          <w:color w:val="0070C0"/>
          <w:szCs w:val="24"/>
          <w:lang w:val="sr-Cyrl-CS"/>
        </w:rPr>
        <w:t>i</w:t>
      </w:r>
      <w:r w:rsidR="00CA5EC5" w:rsidRPr="00DE49DD">
        <w:rPr>
          <w:i w:val="0"/>
          <w:color w:val="0070C0"/>
          <w:szCs w:val="24"/>
          <w:lang w:val="sr-Cyrl-CS"/>
        </w:rPr>
        <w:t xml:space="preserve"> </w:t>
      </w:r>
      <w:r w:rsidRPr="00DE49DD">
        <w:rPr>
          <w:i w:val="0"/>
          <w:color w:val="0070C0"/>
          <w:szCs w:val="24"/>
          <w:lang w:val="sr-Cyrl-CS"/>
        </w:rPr>
        <w:t>obaveza</w:t>
      </w:r>
      <w:r w:rsidR="00CA5EC5" w:rsidRPr="00DE49DD">
        <w:rPr>
          <w:i w:val="0"/>
          <w:color w:val="0070C0"/>
          <w:szCs w:val="24"/>
          <w:lang w:val="sr-Cyrl-CS"/>
        </w:rPr>
        <w:t xml:space="preserve"> </w:t>
      </w:r>
      <w:r w:rsidRPr="00DE49DD">
        <w:rPr>
          <w:i w:val="0"/>
          <w:color w:val="0070C0"/>
          <w:szCs w:val="24"/>
          <w:lang w:val="sr-Cyrl-CS"/>
        </w:rPr>
        <w:t>prikazanih</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w:t>
      </w:r>
      <w:r w:rsidRPr="00DE49DD">
        <w:rPr>
          <w:i w:val="0"/>
          <w:color w:val="0070C0"/>
          <w:szCs w:val="24"/>
          <w:lang w:val="sr-Cyrl-CS"/>
        </w:rPr>
        <w:t>finansijskim</w:t>
      </w:r>
      <w:r w:rsidR="00CA5EC5" w:rsidRPr="00DE49DD">
        <w:rPr>
          <w:i w:val="0"/>
          <w:color w:val="0070C0"/>
          <w:szCs w:val="24"/>
          <w:lang w:val="sr-Cyrl-CS"/>
        </w:rPr>
        <w:t xml:space="preserve"> </w:t>
      </w:r>
      <w:r w:rsidRPr="00DE49DD">
        <w:rPr>
          <w:i w:val="0"/>
          <w:color w:val="0070C0"/>
          <w:szCs w:val="24"/>
          <w:lang w:val="sr-Cyrl-CS"/>
        </w:rPr>
        <w:t>izvještajima</w:t>
      </w:r>
      <w:r w:rsidR="00CA5EC5" w:rsidRPr="00DE49DD">
        <w:rPr>
          <w:i w:val="0"/>
          <w:color w:val="0070C0"/>
          <w:szCs w:val="24"/>
          <w:lang w:val="sr-Cyrl-CS"/>
        </w:rPr>
        <w:t>.</w:t>
      </w:r>
    </w:p>
    <w:p w14:paraId="1568A26E" w14:textId="2BE7DD26" w:rsidR="00CA5EC5" w:rsidRPr="00DE49DD" w:rsidRDefault="0009302E"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Nismo</w:t>
      </w:r>
      <w:r w:rsidR="00CA5EC5" w:rsidRPr="00DE49DD">
        <w:rPr>
          <w:i w:val="0"/>
          <w:color w:val="0070C0"/>
          <w:szCs w:val="24"/>
          <w:lang w:val="sr-Cyrl-CS"/>
        </w:rPr>
        <w:t xml:space="preserve"> </w:t>
      </w:r>
      <w:r w:rsidRPr="00DE49DD">
        <w:rPr>
          <w:i w:val="0"/>
          <w:color w:val="0070C0"/>
          <w:szCs w:val="24"/>
          <w:lang w:val="sr-Cyrl-CS"/>
        </w:rPr>
        <w:t>planirali</w:t>
      </w:r>
      <w:r w:rsidR="00CA5EC5" w:rsidRPr="00DE49DD">
        <w:rPr>
          <w:i w:val="0"/>
          <w:color w:val="0070C0"/>
          <w:szCs w:val="24"/>
          <w:lang w:val="sr-Cyrl-CS"/>
        </w:rPr>
        <w:t xml:space="preserve"> </w:t>
      </w:r>
      <w:r w:rsidRPr="00DE49DD">
        <w:rPr>
          <w:i w:val="0"/>
          <w:color w:val="0070C0"/>
          <w:szCs w:val="24"/>
          <w:lang w:val="sr-Cyrl-CS"/>
        </w:rPr>
        <w:t>da</w:t>
      </w:r>
      <w:r w:rsidR="00CA5EC5" w:rsidRPr="00DE49DD">
        <w:rPr>
          <w:i w:val="0"/>
          <w:color w:val="0070C0"/>
          <w:szCs w:val="24"/>
          <w:lang w:val="sr-Cyrl-CS"/>
        </w:rPr>
        <w:t xml:space="preserve"> </w:t>
      </w:r>
      <w:r w:rsidRPr="00DE49DD">
        <w:rPr>
          <w:i w:val="0"/>
          <w:color w:val="0070C0"/>
          <w:szCs w:val="24"/>
          <w:lang w:val="sr-Cyrl-CS"/>
        </w:rPr>
        <w:t>promijenimo</w:t>
      </w:r>
      <w:r w:rsidR="00CA5EC5" w:rsidRPr="00DE49DD">
        <w:rPr>
          <w:i w:val="0"/>
          <w:color w:val="0070C0"/>
          <w:szCs w:val="24"/>
          <w:lang w:val="sr-Cyrl-CS"/>
        </w:rPr>
        <w:t xml:space="preserve"> </w:t>
      </w:r>
      <w:r w:rsidRPr="00DE49DD">
        <w:rPr>
          <w:i w:val="0"/>
          <w:color w:val="0070C0"/>
          <w:szCs w:val="24"/>
          <w:lang w:val="sr-Cyrl-CS"/>
        </w:rPr>
        <w:t>osnovnu</w:t>
      </w:r>
      <w:r w:rsidR="00CA5EC5" w:rsidRPr="00DE49DD">
        <w:rPr>
          <w:i w:val="0"/>
          <w:color w:val="0070C0"/>
          <w:szCs w:val="24"/>
          <w:lang w:val="sr-Cyrl-CS"/>
        </w:rPr>
        <w:t xml:space="preserve"> </w:t>
      </w:r>
      <w:r w:rsidRPr="00DE49DD">
        <w:rPr>
          <w:i w:val="0"/>
          <w:color w:val="0070C0"/>
          <w:szCs w:val="24"/>
          <w:lang w:val="sr-Cyrl-CS"/>
        </w:rPr>
        <w:t>djelatnost</w:t>
      </w:r>
      <w:r w:rsidR="005E68D5" w:rsidRPr="00DE49DD">
        <w:rPr>
          <w:i w:val="0"/>
          <w:color w:val="0070C0"/>
          <w:szCs w:val="24"/>
          <w:lang w:val="bs-Latn-BA"/>
        </w:rPr>
        <w:t xml:space="preserve"> </w:t>
      </w:r>
      <w:r w:rsidR="006728BA" w:rsidRPr="00DE49DD">
        <w:rPr>
          <w:i w:val="0"/>
          <w:color w:val="0070C0"/>
          <w:szCs w:val="24"/>
          <w:lang w:val="sr-Cyrl-CS"/>
        </w:rPr>
        <w:t>–</w:t>
      </w:r>
      <w:r w:rsidR="005E68D5" w:rsidRPr="00DE49DD">
        <w:rPr>
          <w:i w:val="0"/>
          <w:color w:val="0070C0"/>
          <w:szCs w:val="24"/>
          <w:lang w:val="bs-Latn-BA"/>
        </w:rPr>
        <w:t xml:space="preserve"> </w:t>
      </w:r>
      <w:r w:rsidR="006728BA" w:rsidRPr="00DE49DD">
        <w:rPr>
          <w:color w:val="0070C0"/>
          <w:szCs w:val="24"/>
          <w:lang w:val="bs-Latn-BA"/>
        </w:rPr>
        <w:t>23.32</w:t>
      </w:r>
      <w:r w:rsidR="005E68D5" w:rsidRPr="00DE49DD">
        <w:rPr>
          <w:color w:val="0070C0"/>
          <w:szCs w:val="24"/>
          <w:lang w:val="bs-Latn-BA"/>
        </w:rPr>
        <w:t xml:space="preserve"> </w:t>
      </w:r>
      <w:r w:rsidR="006728BA" w:rsidRPr="00DE49DD">
        <w:rPr>
          <w:color w:val="0070C0"/>
          <w:szCs w:val="24"/>
          <w:lang w:val="bs-Latn-BA"/>
        </w:rPr>
        <w:t>Proizvodnja opeke, crijepa i ostalih proizvoda od pečene gline za građevinarstvo</w:t>
      </w:r>
      <w:r w:rsidR="005E68D5" w:rsidRPr="00DE49DD">
        <w:rPr>
          <w:i w:val="0"/>
          <w:color w:val="0070C0"/>
          <w:szCs w:val="24"/>
          <w:lang w:val="bs-Latn-BA"/>
        </w:rPr>
        <w:t>,</w:t>
      </w:r>
      <w:r w:rsidR="00CA5EC5" w:rsidRPr="00DE49DD">
        <w:rPr>
          <w:i w:val="0"/>
          <w:color w:val="0070C0"/>
          <w:szCs w:val="24"/>
          <w:lang w:val="sr-Cyrl-CS"/>
        </w:rPr>
        <w:t xml:space="preserve"> </w:t>
      </w:r>
      <w:r w:rsidRPr="00DE49DD">
        <w:rPr>
          <w:i w:val="0"/>
          <w:color w:val="0070C0"/>
          <w:szCs w:val="24"/>
          <w:lang w:val="sr-Cyrl-CS"/>
        </w:rPr>
        <w:t>niti</w:t>
      </w:r>
      <w:r w:rsidR="00CA5EC5" w:rsidRPr="00DE49DD">
        <w:rPr>
          <w:i w:val="0"/>
          <w:color w:val="0070C0"/>
          <w:szCs w:val="24"/>
          <w:lang w:val="sr-Cyrl-CS"/>
        </w:rPr>
        <w:t xml:space="preserve"> </w:t>
      </w:r>
      <w:r w:rsidRPr="00DE49DD">
        <w:rPr>
          <w:i w:val="0"/>
          <w:color w:val="0070C0"/>
          <w:szCs w:val="24"/>
          <w:lang w:val="sr-Cyrl-CS"/>
        </w:rPr>
        <w:t>imamo</w:t>
      </w:r>
      <w:r w:rsidR="00CA5EC5" w:rsidRPr="00DE49DD">
        <w:rPr>
          <w:i w:val="0"/>
          <w:color w:val="0070C0"/>
          <w:szCs w:val="24"/>
          <w:lang w:val="sr-Cyrl-CS"/>
        </w:rPr>
        <w:t xml:space="preserve"> </w:t>
      </w:r>
      <w:r w:rsidRPr="00DE49DD">
        <w:rPr>
          <w:i w:val="0"/>
          <w:color w:val="0070C0"/>
          <w:szCs w:val="24"/>
          <w:lang w:val="sr-Cyrl-CS"/>
        </w:rPr>
        <w:t>druge</w:t>
      </w:r>
      <w:r w:rsidR="00CA5EC5" w:rsidRPr="00DE49DD">
        <w:rPr>
          <w:i w:val="0"/>
          <w:color w:val="0070C0"/>
          <w:szCs w:val="24"/>
          <w:lang w:val="sr-Cyrl-CS"/>
        </w:rPr>
        <w:t xml:space="preserve"> </w:t>
      </w:r>
      <w:r w:rsidRPr="00DE49DD">
        <w:rPr>
          <w:i w:val="0"/>
          <w:color w:val="0070C0"/>
          <w:szCs w:val="24"/>
          <w:lang w:val="sr-Cyrl-CS"/>
        </w:rPr>
        <w:t>planove</w:t>
      </w:r>
      <w:r w:rsidR="00CA5EC5" w:rsidRPr="00DE49DD">
        <w:rPr>
          <w:i w:val="0"/>
          <w:color w:val="0070C0"/>
          <w:szCs w:val="24"/>
          <w:lang w:val="sr-Cyrl-CS"/>
        </w:rPr>
        <w:t xml:space="preserve"> </w:t>
      </w:r>
      <w:r w:rsidRPr="00DE49DD">
        <w:rPr>
          <w:i w:val="0"/>
          <w:color w:val="0070C0"/>
          <w:szCs w:val="24"/>
          <w:lang w:val="sr-Cyrl-CS"/>
        </w:rPr>
        <w:t>koji</w:t>
      </w:r>
      <w:r w:rsidR="00CA5EC5" w:rsidRPr="00DE49DD">
        <w:rPr>
          <w:i w:val="0"/>
          <w:color w:val="0070C0"/>
          <w:szCs w:val="24"/>
          <w:lang w:val="sr-Cyrl-CS"/>
        </w:rPr>
        <w:t xml:space="preserve"> </w:t>
      </w:r>
      <w:r w:rsidRPr="00DE49DD">
        <w:rPr>
          <w:i w:val="0"/>
          <w:color w:val="0070C0"/>
          <w:szCs w:val="24"/>
          <w:lang w:val="sr-Cyrl-CS"/>
        </w:rPr>
        <w:t>bi</w:t>
      </w:r>
      <w:r w:rsidR="00CA5EC5" w:rsidRPr="00DE49DD">
        <w:rPr>
          <w:i w:val="0"/>
          <w:color w:val="0070C0"/>
          <w:szCs w:val="24"/>
          <w:lang w:val="sr-Cyrl-CS"/>
        </w:rPr>
        <w:t xml:space="preserve"> </w:t>
      </w:r>
      <w:r w:rsidRPr="00DE49DD">
        <w:rPr>
          <w:i w:val="0"/>
          <w:color w:val="0070C0"/>
          <w:szCs w:val="24"/>
          <w:lang w:val="sr-Cyrl-CS"/>
        </w:rPr>
        <w:t>doveli</w:t>
      </w:r>
      <w:r w:rsidR="00CA5EC5" w:rsidRPr="00DE49DD">
        <w:rPr>
          <w:i w:val="0"/>
          <w:color w:val="0070C0"/>
          <w:szCs w:val="24"/>
          <w:lang w:val="sr-Cyrl-CS"/>
        </w:rPr>
        <w:t xml:space="preserve"> </w:t>
      </w:r>
      <w:r w:rsidRPr="00DE49DD">
        <w:rPr>
          <w:i w:val="0"/>
          <w:color w:val="0070C0"/>
          <w:szCs w:val="24"/>
          <w:lang w:val="sr-Cyrl-CS"/>
        </w:rPr>
        <w:t>do</w:t>
      </w:r>
      <w:r w:rsidR="00CA5EC5" w:rsidRPr="00DE49DD">
        <w:rPr>
          <w:i w:val="0"/>
          <w:color w:val="0070C0"/>
          <w:szCs w:val="24"/>
          <w:lang w:val="sr-Cyrl-CS"/>
        </w:rPr>
        <w:t xml:space="preserve"> </w:t>
      </w:r>
      <w:r w:rsidRPr="00DE49DD">
        <w:rPr>
          <w:i w:val="0"/>
          <w:color w:val="0070C0"/>
          <w:szCs w:val="24"/>
          <w:lang w:val="sr-Cyrl-CS"/>
        </w:rPr>
        <w:t>poremećaja</w:t>
      </w:r>
      <w:r w:rsidR="00CA5EC5" w:rsidRPr="00DE49DD">
        <w:rPr>
          <w:i w:val="0"/>
          <w:color w:val="0070C0"/>
          <w:szCs w:val="24"/>
          <w:lang w:val="sr-Cyrl-CS"/>
        </w:rPr>
        <w:t xml:space="preserve"> </w:t>
      </w:r>
      <w:r w:rsidRPr="00DE49DD">
        <w:rPr>
          <w:i w:val="0"/>
          <w:color w:val="0070C0"/>
          <w:szCs w:val="24"/>
          <w:lang w:val="sr-Cyrl-CS"/>
        </w:rPr>
        <w:t>u</w:t>
      </w:r>
      <w:r w:rsidR="00CA5EC5" w:rsidRPr="00DE49DD">
        <w:rPr>
          <w:i w:val="0"/>
          <w:color w:val="0070C0"/>
          <w:szCs w:val="24"/>
          <w:lang w:val="sr-Cyrl-CS"/>
        </w:rPr>
        <w:t xml:space="preserve"> </w:t>
      </w:r>
      <w:r w:rsidRPr="00DE49DD">
        <w:rPr>
          <w:i w:val="0"/>
          <w:color w:val="0070C0"/>
          <w:szCs w:val="24"/>
          <w:lang w:val="sr-Cyrl-CS"/>
        </w:rPr>
        <w:t>nastavku</w:t>
      </w:r>
      <w:r w:rsidR="00CA5EC5" w:rsidRPr="00DE49DD">
        <w:rPr>
          <w:i w:val="0"/>
          <w:color w:val="0070C0"/>
          <w:szCs w:val="24"/>
          <w:lang w:val="sr-Cyrl-CS"/>
        </w:rPr>
        <w:t xml:space="preserve"> </w:t>
      </w:r>
      <w:r w:rsidRPr="00DE49DD">
        <w:rPr>
          <w:i w:val="0"/>
          <w:color w:val="0070C0"/>
          <w:szCs w:val="24"/>
          <w:lang w:val="sr-Cyrl-CS"/>
        </w:rPr>
        <w:t>poslovanja</w:t>
      </w:r>
      <w:r w:rsidR="00CA5EC5" w:rsidRPr="00DE49DD">
        <w:rPr>
          <w:i w:val="0"/>
          <w:color w:val="0070C0"/>
          <w:szCs w:val="24"/>
          <w:lang w:val="sr-Cyrl-CS"/>
        </w:rPr>
        <w:t>.</w:t>
      </w:r>
    </w:p>
    <w:p w14:paraId="6A2C01F1" w14:textId="77777777" w:rsidR="00CA5EC5" w:rsidRPr="00DE49DD" w:rsidRDefault="00CA5EC5"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 xml:space="preserve"> </w:t>
      </w:r>
      <w:r w:rsidR="0009302E" w:rsidRPr="00DE49DD">
        <w:rPr>
          <w:i w:val="0"/>
          <w:color w:val="0070C0"/>
          <w:szCs w:val="24"/>
          <w:lang w:val="sr-Cyrl-CS"/>
        </w:rPr>
        <w:t>Nemamo</w:t>
      </w:r>
      <w:r w:rsidRPr="00DE49DD">
        <w:rPr>
          <w:i w:val="0"/>
          <w:color w:val="0070C0"/>
          <w:szCs w:val="24"/>
          <w:lang w:val="sr-Cyrl-CS"/>
        </w:rPr>
        <w:t xml:space="preserve"> </w:t>
      </w:r>
      <w:r w:rsidR="0009302E" w:rsidRPr="00DE49DD">
        <w:rPr>
          <w:i w:val="0"/>
          <w:color w:val="0070C0"/>
          <w:szCs w:val="24"/>
          <w:lang w:val="sr-Cyrl-CS"/>
        </w:rPr>
        <w:t>zastarjelih</w:t>
      </w:r>
      <w:r w:rsidRPr="00DE49DD">
        <w:rPr>
          <w:i w:val="0"/>
          <w:color w:val="0070C0"/>
          <w:szCs w:val="24"/>
          <w:lang w:val="sr-Cyrl-CS"/>
        </w:rPr>
        <w:t xml:space="preserve"> </w:t>
      </w:r>
      <w:r w:rsidR="0009302E" w:rsidRPr="00DE49DD">
        <w:rPr>
          <w:i w:val="0"/>
          <w:color w:val="0070C0"/>
          <w:szCs w:val="24"/>
          <w:lang w:val="sr-Cyrl-CS"/>
        </w:rPr>
        <w:t>zaliha</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nema</w:t>
      </w:r>
      <w:r w:rsidRPr="00DE49DD">
        <w:rPr>
          <w:i w:val="0"/>
          <w:color w:val="0070C0"/>
          <w:szCs w:val="24"/>
          <w:lang w:val="sr-Cyrl-CS"/>
        </w:rPr>
        <w:t xml:space="preserve"> </w:t>
      </w:r>
      <w:r w:rsidR="0009302E" w:rsidRPr="00DE49DD">
        <w:rPr>
          <w:i w:val="0"/>
          <w:color w:val="0070C0"/>
          <w:szCs w:val="24"/>
          <w:lang w:val="sr-Cyrl-CS"/>
        </w:rPr>
        <w:t>zaliha</w:t>
      </w:r>
      <w:r w:rsidRPr="00DE49DD">
        <w:rPr>
          <w:i w:val="0"/>
          <w:color w:val="0070C0"/>
          <w:szCs w:val="24"/>
          <w:lang w:val="sr-Cyrl-CS"/>
        </w:rPr>
        <w:t xml:space="preserve"> </w:t>
      </w:r>
      <w:r w:rsidR="0009302E" w:rsidRPr="00DE49DD">
        <w:rPr>
          <w:i w:val="0"/>
          <w:color w:val="0070C0"/>
          <w:szCs w:val="24"/>
          <w:lang w:val="sr-Cyrl-CS"/>
        </w:rPr>
        <w:t>koje</w:t>
      </w:r>
      <w:r w:rsidRPr="00DE49DD">
        <w:rPr>
          <w:i w:val="0"/>
          <w:color w:val="0070C0"/>
          <w:szCs w:val="24"/>
          <w:lang w:val="sr-Cyrl-CS"/>
        </w:rPr>
        <w:t xml:space="preserve"> </w:t>
      </w:r>
      <w:r w:rsidR="0009302E" w:rsidRPr="00DE49DD">
        <w:rPr>
          <w:i w:val="0"/>
          <w:color w:val="0070C0"/>
          <w:szCs w:val="24"/>
          <w:lang w:val="sr-Cyrl-CS"/>
        </w:rPr>
        <w:t>su</w:t>
      </w:r>
      <w:r w:rsidRPr="00DE49DD">
        <w:rPr>
          <w:i w:val="0"/>
          <w:color w:val="0070C0"/>
          <w:szCs w:val="24"/>
          <w:lang w:val="sr-Cyrl-CS"/>
        </w:rPr>
        <w:t xml:space="preserve"> </w:t>
      </w:r>
      <w:r w:rsidR="0009302E" w:rsidRPr="00DE49DD">
        <w:rPr>
          <w:i w:val="0"/>
          <w:color w:val="0070C0"/>
          <w:szCs w:val="24"/>
          <w:lang w:val="sr-Cyrl-CS"/>
        </w:rPr>
        <w:t>iskazane</w:t>
      </w:r>
      <w:r w:rsidRPr="00DE49DD">
        <w:rPr>
          <w:i w:val="0"/>
          <w:color w:val="0070C0"/>
          <w:szCs w:val="24"/>
          <w:lang w:val="sr-Cyrl-CS"/>
        </w:rPr>
        <w:t xml:space="preserve"> </w:t>
      </w:r>
      <w:r w:rsidR="0009302E" w:rsidRPr="00DE49DD">
        <w:rPr>
          <w:i w:val="0"/>
          <w:color w:val="0070C0"/>
          <w:szCs w:val="24"/>
          <w:lang w:val="sr-Cyrl-CS"/>
        </w:rPr>
        <w:t>u</w:t>
      </w:r>
      <w:r w:rsidRPr="00DE49DD">
        <w:rPr>
          <w:i w:val="0"/>
          <w:color w:val="0070C0"/>
          <w:szCs w:val="24"/>
          <w:lang w:val="sr-Cyrl-CS"/>
        </w:rPr>
        <w:t xml:space="preserve"> </w:t>
      </w:r>
      <w:r w:rsidR="0009302E" w:rsidRPr="00DE49DD">
        <w:rPr>
          <w:i w:val="0"/>
          <w:color w:val="0070C0"/>
          <w:szCs w:val="24"/>
          <w:lang w:val="sr-Cyrl-CS"/>
        </w:rPr>
        <w:t>iznosima</w:t>
      </w:r>
      <w:r w:rsidRPr="00DE49DD">
        <w:rPr>
          <w:i w:val="0"/>
          <w:color w:val="0070C0"/>
          <w:szCs w:val="24"/>
          <w:lang w:val="sr-Cyrl-CS"/>
        </w:rPr>
        <w:t xml:space="preserve"> </w:t>
      </w:r>
      <w:r w:rsidR="0009302E" w:rsidRPr="00DE49DD">
        <w:rPr>
          <w:i w:val="0"/>
          <w:color w:val="0070C0"/>
          <w:szCs w:val="24"/>
          <w:lang w:val="sr-Cyrl-CS"/>
        </w:rPr>
        <w:t>koji</w:t>
      </w:r>
      <w:r w:rsidRPr="00DE49DD">
        <w:rPr>
          <w:i w:val="0"/>
          <w:color w:val="0070C0"/>
          <w:szCs w:val="24"/>
          <w:lang w:val="sr-Cyrl-CS"/>
        </w:rPr>
        <w:t xml:space="preserve"> </w:t>
      </w:r>
      <w:r w:rsidR="0009302E" w:rsidRPr="00DE49DD">
        <w:rPr>
          <w:i w:val="0"/>
          <w:color w:val="0070C0"/>
          <w:szCs w:val="24"/>
          <w:lang w:val="sr-Cyrl-CS"/>
        </w:rPr>
        <w:t>bi</w:t>
      </w:r>
      <w:r w:rsidRPr="00DE49DD">
        <w:rPr>
          <w:i w:val="0"/>
          <w:color w:val="0070C0"/>
          <w:szCs w:val="24"/>
          <w:lang w:val="sr-Cyrl-CS"/>
        </w:rPr>
        <w:t xml:space="preserve"> </w:t>
      </w:r>
      <w:r w:rsidR="0009302E" w:rsidRPr="00DE49DD">
        <w:rPr>
          <w:i w:val="0"/>
          <w:color w:val="0070C0"/>
          <w:szCs w:val="24"/>
          <w:lang w:val="sr-Cyrl-CS"/>
        </w:rPr>
        <w:t>bili</w:t>
      </w:r>
      <w:r w:rsidRPr="00DE49DD">
        <w:rPr>
          <w:i w:val="0"/>
          <w:color w:val="0070C0"/>
          <w:szCs w:val="24"/>
          <w:lang w:val="sr-Cyrl-CS"/>
        </w:rPr>
        <w:t xml:space="preserve"> </w:t>
      </w:r>
      <w:r w:rsidR="0009302E" w:rsidRPr="00DE49DD">
        <w:rPr>
          <w:i w:val="0"/>
          <w:color w:val="0070C0"/>
          <w:szCs w:val="24"/>
          <w:lang w:val="sr-Cyrl-CS"/>
        </w:rPr>
        <w:t>veći</w:t>
      </w:r>
      <w:r w:rsidRPr="00DE49DD">
        <w:rPr>
          <w:i w:val="0"/>
          <w:color w:val="0070C0"/>
          <w:szCs w:val="24"/>
          <w:lang w:val="sr-Cyrl-CS"/>
        </w:rPr>
        <w:t xml:space="preserve"> </w:t>
      </w:r>
      <w:r w:rsidR="0009302E" w:rsidRPr="00DE49DD">
        <w:rPr>
          <w:i w:val="0"/>
          <w:color w:val="0070C0"/>
          <w:szCs w:val="24"/>
          <w:lang w:val="sr-Cyrl-CS"/>
        </w:rPr>
        <w:t>od</w:t>
      </w:r>
      <w:r w:rsidRPr="00DE49DD">
        <w:rPr>
          <w:i w:val="0"/>
          <w:color w:val="0070C0"/>
          <w:szCs w:val="24"/>
          <w:lang w:val="sr-Cyrl-CS"/>
        </w:rPr>
        <w:t xml:space="preserve"> </w:t>
      </w:r>
      <w:r w:rsidR="0009302E" w:rsidRPr="00DE49DD">
        <w:rPr>
          <w:i w:val="0"/>
          <w:color w:val="0070C0"/>
          <w:szCs w:val="24"/>
          <w:lang w:val="sr-Cyrl-CS"/>
        </w:rPr>
        <w:t>njihove</w:t>
      </w:r>
      <w:r w:rsidRPr="00DE49DD">
        <w:rPr>
          <w:i w:val="0"/>
          <w:color w:val="0070C0"/>
          <w:szCs w:val="24"/>
          <w:lang w:val="sr-Cyrl-CS"/>
        </w:rPr>
        <w:t xml:space="preserve"> </w:t>
      </w:r>
      <w:r w:rsidR="0009302E" w:rsidRPr="00DE49DD">
        <w:rPr>
          <w:i w:val="0"/>
          <w:color w:val="0070C0"/>
          <w:szCs w:val="24"/>
          <w:lang w:val="sr-Cyrl-CS"/>
        </w:rPr>
        <w:t>neto</w:t>
      </w:r>
      <w:r w:rsidRPr="00DE49DD">
        <w:rPr>
          <w:i w:val="0"/>
          <w:color w:val="0070C0"/>
          <w:szCs w:val="24"/>
          <w:lang w:val="sr-Cyrl-CS"/>
        </w:rPr>
        <w:t xml:space="preserve"> </w:t>
      </w:r>
      <w:r w:rsidR="0009302E" w:rsidRPr="00DE49DD">
        <w:rPr>
          <w:i w:val="0"/>
          <w:color w:val="0070C0"/>
          <w:szCs w:val="24"/>
          <w:lang w:val="sr-Cyrl-CS"/>
        </w:rPr>
        <w:t>prodajne</w:t>
      </w:r>
      <w:r w:rsidRPr="00DE49DD">
        <w:rPr>
          <w:i w:val="0"/>
          <w:color w:val="0070C0"/>
          <w:szCs w:val="24"/>
          <w:lang w:val="sr-Cyrl-CS"/>
        </w:rPr>
        <w:t xml:space="preserve"> </w:t>
      </w:r>
      <w:r w:rsidR="0009302E" w:rsidRPr="00DE49DD">
        <w:rPr>
          <w:i w:val="0"/>
          <w:color w:val="0070C0"/>
          <w:szCs w:val="24"/>
          <w:lang w:val="sr-Cyrl-CS"/>
        </w:rPr>
        <w:t>vrijednosti</w:t>
      </w:r>
      <w:r w:rsidRPr="00DE49DD">
        <w:rPr>
          <w:i w:val="0"/>
          <w:color w:val="0070C0"/>
          <w:szCs w:val="24"/>
          <w:lang w:val="sr-Cyrl-CS"/>
        </w:rPr>
        <w:t>.</w:t>
      </w:r>
    </w:p>
    <w:p w14:paraId="35537AA9" w14:textId="194A54CD" w:rsidR="00CA5EC5" w:rsidRPr="00DE49DD" w:rsidRDefault="00CA5EC5"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8D2E80">
        <w:rPr>
          <w:i w:val="0"/>
          <w:color w:val="0070C0"/>
          <w:szCs w:val="24"/>
          <w:lang w:val="sr-Cyrl-CS"/>
        </w:rPr>
        <w:t xml:space="preserve"> </w:t>
      </w:r>
      <w:r w:rsidR="0009302E" w:rsidRPr="008D2E80">
        <w:rPr>
          <w:i w:val="0"/>
          <w:color w:val="0070C0"/>
          <w:szCs w:val="24"/>
          <w:lang w:val="sr-Cyrl-CS"/>
        </w:rPr>
        <w:t>Smatramo</w:t>
      </w:r>
      <w:r w:rsidRPr="008D2E80">
        <w:rPr>
          <w:i w:val="0"/>
          <w:color w:val="0070C0"/>
          <w:szCs w:val="24"/>
          <w:lang w:val="sr-Cyrl-CS"/>
        </w:rPr>
        <w:t xml:space="preserve"> </w:t>
      </w:r>
      <w:r w:rsidR="0009302E" w:rsidRPr="008D2E80">
        <w:rPr>
          <w:i w:val="0"/>
          <w:color w:val="0070C0"/>
          <w:szCs w:val="24"/>
          <w:lang w:val="sr-Cyrl-CS"/>
        </w:rPr>
        <w:t>da</w:t>
      </w:r>
      <w:r w:rsidRPr="008D2E80">
        <w:rPr>
          <w:i w:val="0"/>
          <w:color w:val="0070C0"/>
          <w:szCs w:val="24"/>
          <w:lang w:val="sr-Cyrl-CS"/>
        </w:rPr>
        <w:t xml:space="preserve"> </w:t>
      </w:r>
      <w:r w:rsidR="0009302E" w:rsidRPr="008D2E80">
        <w:rPr>
          <w:i w:val="0"/>
          <w:color w:val="0070C0"/>
          <w:szCs w:val="24"/>
          <w:lang w:val="sr-Cyrl-CS"/>
        </w:rPr>
        <w:t>imovina</w:t>
      </w:r>
      <w:r w:rsidRPr="008D2E80">
        <w:rPr>
          <w:i w:val="0"/>
          <w:color w:val="0070C0"/>
          <w:szCs w:val="24"/>
          <w:lang w:val="sr-Cyrl-CS"/>
        </w:rPr>
        <w:t xml:space="preserve"> </w:t>
      </w:r>
      <w:r w:rsidR="0009302E" w:rsidRPr="008D2E80">
        <w:rPr>
          <w:i w:val="0"/>
          <w:color w:val="0070C0"/>
          <w:szCs w:val="24"/>
          <w:lang w:val="sr-Cyrl-CS"/>
        </w:rPr>
        <w:t>koju</w:t>
      </w:r>
      <w:r w:rsidRPr="008D2E80">
        <w:rPr>
          <w:i w:val="0"/>
          <w:color w:val="0070C0"/>
          <w:szCs w:val="24"/>
          <w:lang w:val="sr-Cyrl-CS"/>
        </w:rPr>
        <w:t xml:space="preserve"> </w:t>
      </w:r>
      <w:r w:rsidR="0009302E" w:rsidRPr="008D2E80">
        <w:rPr>
          <w:i w:val="0"/>
          <w:color w:val="0070C0"/>
          <w:szCs w:val="24"/>
          <w:lang w:val="sr-Cyrl-CS"/>
        </w:rPr>
        <w:t>posjedujemo</w:t>
      </w:r>
      <w:r w:rsidRPr="008D2E80">
        <w:rPr>
          <w:i w:val="0"/>
          <w:color w:val="0070C0"/>
          <w:szCs w:val="24"/>
          <w:lang w:val="sr-Cyrl-CS"/>
        </w:rPr>
        <w:t xml:space="preserve"> </w:t>
      </w:r>
      <w:r w:rsidR="0009302E" w:rsidRPr="008D2E80">
        <w:rPr>
          <w:i w:val="0"/>
          <w:color w:val="0070C0"/>
          <w:szCs w:val="24"/>
          <w:lang w:val="sr-Cyrl-CS"/>
        </w:rPr>
        <w:t>nije</w:t>
      </w:r>
      <w:r w:rsidRPr="008D2E80">
        <w:rPr>
          <w:i w:val="0"/>
          <w:color w:val="0070C0"/>
          <w:szCs w:val="24"/>
          <w:lang w:val="sr-Cyrl-CS"/>
        </w:rPr>
        <w:t xml:space="preserve"> </w:t>
      </w:r>
      <w:r w:rsidR="0009302E" w:rsidRPr="008D2E80">
        <w:rPr>
          <w:i w:val="0"/>
          <w:color w:val="0070C0"/>
          <w:szCs w:val="24"/>
          <w:lang w:val="sr-Cyrl-CS"/>
        </w:rPr>
        <w:t>sporna</w:t>
      </w:r>
      <w:r w:rsidRPr="008D2E80">
        <w:rPr>
          <w:i w:val="0"/>
          <w:color w:val="0070C0"/>
          <w:szCs w:val="24"/>
          <w:lang w:val="sr-Cyrl-CS"/>
        </w:rPr>
        <w:t xml:space="preserve">. </w:t>
      </w:r>
      <w:r w:rsidR="005E68D5" w:rsidRPr="008D2E80">
        <w:rPr>
          <w:i w:val="0"/>
          <w:color w:val="0070C0"/>
          <w:szCs w:val="24"/>
          <w:lang w:val="bs-Latn-BA"/>
        </w:rPr>
        <w:t xml:space="preserve">Pravo svojine na zemljištu utvrđeno je na osnovu </w:t>
      </w:r>
      <w:r w:rsidR="00CB3A64" w:rsidRPr="008D2E80">
        <w:rPr>
          <w:i w:val="0"/>
          <w:color w:val="0070C0"/>
          <w:szCs w:val="24"/>
          <w:lang w:val="bs-Latn-BA"/>
        </w:rPr>
        <w:t>Lista nepokretnosti broj:</w:t>
      </w:r>
      <w:r w:rsidR="00DE49DD" w:rsidRPr="008D2E80">
        <w:rPr>
          <w:i w:val="0"/>
          <w:color w:val="0070C0"/>
          <w:szCs w:val="24"/>
          <w:lang w:val="bs-Latn-BA"/>
        </w:rPr>
        <w:t xml:space="preserve"> </w:t>
      </w:r>
      <w:r w:rsidR="00CB3A64" w:rsidRPr="008D2E80">
        <w:rPr>
          <w:i w:val="0"/>
          <w:color w:val="0070C0"/>
          <w:szCs w:val="24"/>
          <w:lang w:val="bs-Latn-BA"/>
        </w:rPr>
        <w:t>648</w:t>
      </w:r>
      <w:r w:rsidR="005E68D5" w:rsidRPr="008D2E80">
        <w:rPr>
          <w:i w:val="0"/>
          <w:color w:val="0070C0"/>
          <w:szCs w:val="24"/>
          <w:lang w:val="bs-Latn-BA"/>
        </w:rPr>
        <w:t>, na parceli</w:t>
      </w:r>
      <w:r w:rsidR="00D11877" w:rsidRPr="008D2E80">
        <w:rPr>
          <w:i w:val="0"/>
          <w:color w:val="0070C0"/>
          <w:szCs w:val="24"/>
          <w:lang w:val="bs-Latn-BA"/>
        </w:rPr>
        <w:t xml:space="preserve"> </w:t>
      </w:r>
      <w:r w:rsidR="00CB3A64" w:rsidRPr="008D2E80">
        <w:rPr>
          <w:i w:val="0"/>
          <w:color w:val="0070C0"/>
          <w:szCs w:val="24"/>
          <w:lang w:val="bs-Latn-BA"/>
        </w:rPr>
        <w:t>broj</w:t>
      </w:r>
      <w:r w:rsidR="00DE49DD" w:rsidRPr="008D2E80">
        <w:rPr>
          <w:i w:val="0"/>
          <w:color w:val="0070C0"/>
          <w:szCs w:val="24"/>
          <w:lang w:val="bs-Latn-BA"/>
        </w:rPr>
        <w:t>:</w:t>
      </w:r>
      <w:r w:rsidR="00CB3A64" w:rsidRPr="008D2E80">
        <w:rPr>
          <w:i w:val="0"/>
          <w:color w:val="0070C0"/>
          <w:szCs w:val="24"/>
          <w:lang w:val="bs-Latn-BA"/>
        </w:rPr>
        <w:t xml:space="preserve"> 1468</w:t>
      </w:r>
      <w:r w:rsidR="005E68D5" w:rsidRPr="008D2E80">
        <w:rPr>
          <w:i w:val="0"/>
          <w:color w:val="0070C0"/>
          <w:szCs w:val="24"/>
          <w:lang w:val="bs-Latn-BA"/>
        </w:rPr>
        <w:t xml:space="preserve"> u</w:t>
      </w:r>
      <w:r w:rsidR="00CB3A64" w:rsidRPr="008D2E80">
        <w:rPr>
          <w:i w:val="0"/>
          <w:color w:val="0070C0"/>
          <w:szCs w:val="24"/>
          <w:lang w:val="bs-Latn-BA"/>
        </w:rPr>
        <w:t xml:space="preserve"> ukupnoj</w:t>
      </w:r>
      <w:r w:rsidR="005E68D5" w:rsidRPr="008D2E80">
        <w:rPr>
          <w:i w:val="0"/>
          <w:color w:val="0070C0"/>
          <w:szCs w:val="24"/>
          <w:lang w:val="bs-Latn-BA"/>
        </w:rPr>
        <w:t xml:space="preserve"> površini </w:t>
      </w:r>
      <w:r w:rsidR="00CB3A64" w:rsidRPr="008D2E80">
        <w:rPr>
          <w:i w:val="0"/>
          <w:color w:val="0070C0"/>
          <w:szCs w:val="24"/>
          <w:lang w:val="bs-Latn-BA"/>
        </w:rPr>
        <w:t>115.180</w:t>
      </w:r>
      <w:r w:rsidR="005E68D5" w:rsidRPr="008D2E80">
        <w:rPr>
          <w:i w:val="0"/>
          <w:color w:val="0070C0"/>
          <w:szCs w:val="24"/>
          <w:lang w:val="bs-Latn-BA"/>
        </w:rPr>
        <w:t xml:space="preserve"> m</w:t>
      </w:r>
      <w:r w:rsidR="005E68D5" w:rsidRPr="008D2E80">
        <w:rPr>
          <w:i w:val="0"/>
          <w:color w:val="0070C0"/>
          <w:szCs w:val="24"/>
          <w:vertAlign w:val="superscript"/>
          <w:lang w:val="bs-Latn-BA"/>
        </w:rPr>
        <w:t>2.</w:t>
      </w:r>
      <w:r w:rsidRPr="008D2E80">
        <w:rPr>
          <w:i w:val="0"/>
          <w:color w:val="0070C0"/>
          <w:szCs w:val="24"/>
          <w:lang w:val="sr-Latn-BA"/>
        </w:rPr>
        <w:t xml:space="preserve"> </w:t>
      </w:r>
      <w:r w:rsidR="00CB3A64" w:rsidRPr="008D2E80">
        <w:rPr>
          <w:i w:val="0"/>
          <w:color w:val="0070C0"/>
          <w:szCs w:val="24"/>
          <w:lang w:val="sr-Latn-BA"/>
        </w:rPr>
        <w:t>na kojoj se nalaze i poslovni objekti</w:t>
      </w:r>
      <w:r w:rsidR="00A9183E" w:rsidRPr="008D2E80">
        <w:rPr>
          <w:i w:val="0"/>
          <w:color w:val="0070C0"/>
          <w:szCs w:val="24"/>
          <w:lang w:val="sr-Latn-BA"/>
        </w:rPr>
        <w:t xml:space="preserve"> na kojima je upisana hipoteka </w:t>
      </w:r>
      <w:r w:rsidR="00DE49DD" w:rsidRPr="008D2E80">
        <w:rPr>
          <w:i w:val="0"/>
          <w:color w:val="0070C0"/>
          <w:szCs w:val="24"/>
          <w:lang w:val="sr-Latn-BA"/>
        </w:rPr>
        <w:t xml:space="preserve">dana </w:t>
      </w:r>
      <w:r w:rsidR="00A9183E" w:rsidRPr="008D2E80">
        <w:rPr>
          <w:i w:val="0"/>
          <w:color w:val="0070C0"/>
          <w:szCs w:val="24"/>
          <w:lang w:val="sr-Latn-BA"/>
        </w:rPr>
        <w:t>02.04.2025. godine.</w:t>
      </w:r>
      <w:r w:rsidRPr="008D2E80">
        <w:rPr>
          <w:i w:val="0"/>
          <w:color w:val="0070C0"/>
          <w:szCs w:val="24"/>
          <w:lang w:val="sr-Cyrl-CS"/>
        </w:rPr>
        <w:t xml:space="preserve">  </w:t>
      </w:r>
      <w:r w:rsidR="0009302E" w:rsidRPr="008D2E80">
        <w:rPr>
          <w:i w:val="0"/>
          <w:color w:val="0070C0"/>
          <w:szCs w:val="24"/>
          <w:lang w:val="sr-Cyrl-CS"/>
        </w:rPr>
        <w:t>Identifikovali</w:t>
      </w:r>
      <w:r w:rsidRPr="008D2E80">
        <w:rPr>
          <w:i w:val="0"/>
          <w:color w:val="0070C0"/>
          <w:szCs w:val="24"/>
          <w:lang w:val="sr-Cyrl-CS"/>
        </w:rPr>
        <w:t xml:space="preserve"> </w:t>
      </w:r>
      <w:r w:rsidR="0009302E" w:rsidRPr="008D2E80">
        <w:rPr>
          <w:i w:val="0"/>
          <w:color w:val="0070C0"/>
          <w:szCs w:val="24"/>
          <w:lang w:val="sr-Cyrl-CS"/>
        </w:rPr>
        <w:t>smo</w:t>
      </w:r>
      <w:r w:rsidRPr="008D2E80">
        <w:rPr>
          <w:i w:val="0"/>
          <w:color w:val="0070C0"/>
          <w:szCs w:val="24"/>
          <w:lang w:val="sr-Cyrl-CS"/>
        </w:rPr>
        <w:t xml:space="preserve"> </w:t>
      </w:r>
      <w:r w:rsidR="0009302E" w:rsidRPr="008D2E80">
        <w:rPr>
          <w:i w:val="0"/>
          <w:color w:val="0070C0"/>
          <w:szCs w:val="24"/>
          <w:lang w:val="sr-Cyrl-CS"/>
        </w:rPr>
        <w:t>sva</w:t>
      </w:r>
      <w:r w:rsidRPr="008D2E80">
        <w:rPr>
          <w:i w:val="0"/>
          <w:color w:val="0070C0"/>
          <w:szCs w:val="24"/>
          <w:lang w:val="sr-Cyrl-CS"/>
        </w:rPr>
        <w:t xml:space="preserve"> </w:t>
      </w:r>
      <w:r w:rsidR="0009302E" w:rsidRPr="008D2E80">
        <w:rPr>
          <w:i w:val="0"/>
          <w:color w:val="0070C0"/>
          <w:szCs w:val="24"/>
          <w:lang w:val="sr-Cyrl-CS"/>
        </w:rPr>
        <w:t>sredstva</w:t>
      </w:r>
      <w:r w:rsidRPr="008D2E80">
        <w:rPr>
          <w:i w:val="0"/>
          <w:color w:val="0070C0"/>
          <w:szCs w:val="24"/>
          <w:lang w:val="sr-Cyrl-CS"/>
        </w:rPr>
        <w:t xml:space="preserve"> </w:t>
      </w:r>
      <w:r w:rsidR="0009302E" w:rsidRPr="008D2E80">
        <w:rPr>
          <w:i w:val="0"/>
          <w:color w:val="0070C0"/>
          <w:szCs w:val="24"/>
          <w:lang w:val="sr-Cyrl-CS"/>
        </w:rPr>
        <w:t>čija</w:t>
      </w:r>
      <w:r w:rsidRPr="008D2E80">
        <w:rPr>
          <w:i w:val="0"/>
          <w:color w:val="0070C0"/>
          <w:szCs w:val="24"/>
          <w:lang w:val="sr-Cyrl-CS"/>
        </w:rPr>
        <w:t xml:space="preserve"> </w:t>
      </w:r>
      <w:r w:rsidR="0009302E" w:rsidRPr="008D2E80">
        <w:rPr>
          <w:i w:val="0"/>
          <w:color w:val="0070C0"/>
          <w:szCs w:val="24"/>
          <w:lang w:val="sr-Cyrl-CS"/>
        </w:rPr>
        <w:t>vrijednost</w:t>
      </w:r>
      <w:r w:rsidRPr="008D2E80">
        <w:rPr>
          <w:i w:val="0"/>
          <w:color w:val="0070C0"/>
          <w:szCs w:val="24"/>
          <w:lang w:val="sr-Cyrl-CS"/>
        </w:rPr>
        <w:t xml:space="preserve"> </w:t>
      </w:r>
      <w:r w:rsidR="0009302E" w:rsidRPr="008D2E80">
        <w:rPr>
          <w:i w:val="0"/>
          <w:color w:val="0070C0"/>
          <w:szCs w:val="24"/>
          <w:lang w:val="sr-Cyrl-CS"/>
        </w:rPr>
        <w:t>može</w:t>
      </w:r>
      <w:r w:rsidRPr="008D2E80">
        <w:rPr>
          <w:i w:val="0"/>
          <w:color w:val="0070C0"/>
          <w:szCs w:val="24"/>
          <w:lang w:val="sr-Cyrl-CS"/>
        </w:rPr>
        <w:t xml:space="preserve"> </w:t>
      </w:r>
      <w:r w:rsidR="0009302E" w:rsidRPr="008D2E80">
        <w:rPr>
          <w:i w:val="0"/>
          <w:color w:val="0070C0"/>
          <w:szCs w:val="24"/>
          <w:lang w:val="sr-Cyrl-CS"/>
        </w:rPr>
        <w:t>biti</w:t>
      </w:r>
      <w:r w:rsidRPr="008D2E80">
        <w:rPr>
          <w:i w:val="0"/>
          <w:color w:val="0070C0"/>
          <w:szCs w:val="24"/>
          <w:lang w:val="sr-Cyrl-CS"/>
        </w:rPr>
        <w:t xml:space="preserve"> </w:t>
      </w:r>
      <w:r w:rsidR="0009302E" w:rsidRPr="008D2E80">
        <w:rPr>
          <w:i w:val="0"/>
          <w:color w:val="0070C0"/>
          <w:szCs w:val="24"/>
          <w:lang w:val="sr-Cyrl-CS"/>
        </w:rPr>
        <w:t>niža</w:t>
      </w:r>
      <w:r w:rsidRPr="00DE49DD">
        <w:rPr>
          <w:i w:val="0"/>
          <w:color w:val="0070C0"/>
          <w:szCs w:val="24"/>
          <w:lang w:val="sr-Cyrl-CS"/>
        </w:rPr>
        <w:t xml:space="preserve"> </w:t>
      </w:r>
      <w:r w:rsidR="0009302E" w:rsidRPr="00DE49DD">
        <w:rPr>
          <w:i w:val="0"/>
          <w:color w:val="0070C0"/>
          <w:szCs w:val="24"/>
          <w:lang w:val="sr-Cyrl-CS"/>
        </w:rPr>
        <w:t>od</w:t>
      </w:r>
      <w:r w:rsidRPr="00DE49DD">
        <w:rPr>
          <w:i w:val="0"/>
          <w:color w:val="0070C0"/>
          <w:szCs w:val="24"/>
          <w:lang w:val="sr-Cyrl-CS"/>
        </w:rPr>
        <w:t xml:space="preserve"> </w:t>
      </w:r>
      <w:r w:rsidR="0009302E" w:rsidRPr="00DE49DD">
        <w:rPr>
          <w:i w:val="0"/>
          <w:color w:val="0070C0"/>
          <w:szCs w:val="24"/>
          <w:lang w:val="sr-Cyrl-CS"/>
        </w:rPr>
        <w:t>nominalne</w:t>
      </w:r>
      <w:r w:rsidRPr="00DE49DD">
        <w:rPr>
          <w:i w:val="0"/>
          <w:color w:val="0070C0"/>
          <w:szCs w:val="24"/>
          <w:lang w:val="sr-Cyrl-CS"/>
        </w:rPr>
        <w:t xml:space="preserve"> </w:t>
      </w:r>
      <w:r w:rsidR="0009302E" w:rsidRPr="00DE49DD">
        <w:rPr>
          <w:i w:val="0"/>
          <w:color w:val="0070C0"/>
          <w:szCs w:val="24"/>
          <w:lang w:val="sr-Cyrl-CS"/>
        </w:rPr>
        <w:t>ili</w:t>
      </w:r>
      <w:r w:rsidRPr="00DE49DD">
        <w:rPr>
          <w:i w:val="0"/>
          <w:color w:val="0070C0"/>
          <w:szCs w:val="24"/>
          <w:lang w:val="sr-Cyrl-CS"/>
        </w:rPr>
        <w:t xml:space="preserve"> </w:t>
      </w:r>
      <w:r w:rsidR="0009302E" w:rsidRPr="00DE49DD">
        <w:rPr>
          <w:i w:val="0"/>
          <w:color w:val="0070C0"/>
          <w:szCs w:val="24"/>
          <w:lang w:val="sr-Cyrl-CS"/>
        </w:rPr>
        <w:t>nabavne</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vodili</w:t>
      </w:r>
      <w:r w:rsidRPr="00DE49DD">
        <w:rPr>
          <w:i w:val="0"/>
          <w:color w:val="0070C0"/>
          <w:szCs w:val="24"/>
          <w:lang w:val="sr-Cyrl-CS"/>
        </w:rPr>
        <w:t xml:space="preserve"> </w:t>
      </w:r>
      <w:r w:rsidR="0009302E" w:rsidRPr="00DE49DD">
        <w:rPr>
          <w:i w:val="0"/>
          <w:color w:val="0070C0"/>
          <w:szCs w:val="24"/>
          <w:lang w:val="sr-Cyrl-CS"/>
        </w:rPr>
        <w:t>smo</w:t>
      </w:r>
      <w:r w:rsidRPr="00DE49DD">
        <w:rPr>
          <w:i w:val="0"/>
          <w:color w:val="0070C0"/>
          <w:szCs w:val="24"/>
          <w:lang w:val="sr-Cyrl-CS"/>
        </w:rPr>
        <w:t xml:space="preserve"> </w:t>
      </w:r>
      <w:r w:rsidR="0009302E" w:rsidRPr="00DE49DD">
        <w:rPr>
          <w:i w:val="0"/>
          <w:color w:val="0070C0"/>
          <w:szCs w:val="24"/>
          <w:lang w:val="sr-Cyrl-CS"/>
        </w:rPr>
        <w:t>računa</w:t>
      </w:r>
      <w:r w:rsidRPr="00DE49DD">
        <w:rPr>
          <w:i w:val="0"/>
          <w:color w:val="0070C0"/>
          <w:szCs w:val="24"/>
          <w:lang w:val="sr-Cyrl-CS"/>
        </w:rPr>
        <w:t xml:space="preserve"> </w:t>
      </w:r>
      <w:r w:rsidR="0009302E" w:rsidRPr="00DE49DD">
        <w:rPr>
          <w:i w:val="0"/>
          <w:color w:val="0070C0"/>
          <w:szCs w:val="24"/>
          <w:lang w:val="sr-Cyrl-CS"/>
        </w:rPr>
        <w:t>da</w:t>
      </w:r>
      <w:r w:rsidRPr="00DE49DD">
        <w:rPr>
          <w:i w:val="0"/>
          <w:color w:val="0070C0"/>
          <w:szCs w:val="24"/>
          <w:lang w:val="sr-Cyrl-CS"/>
        </w:rPr>
        <w:t xml:space="preserve"> </w:t>
      </w:r>
      <w:r w:rsidR="0009302E" w:rsidRPr="00DE49DD">
        <w:rPr>
          <w:i w:val="0"/>
          <w:color w:val="0070C0"/>
          <w:szCs w:val="24"/>
          <w:lang w:val="sr-Cyrl-CS"/>
        </w:rPr>
        <w:t>ta</w:t>
      </w:r>
      <w:r w:rsidRPr="00DE49DD">
        <w:rPr>
          <w:i w:val="0"/>
          <w:color w:val="0070C0"/>
          <w:szCs w:val="24"/>
          <w:lang w:val="sr-Cyrl-CS"/>
        </w:rPr>
        <w:t xml:space="preserve"> </w:t>
      </w:r>
      <w:r w:rsidR="0009302E" w:rsidRPr="00DE49DD">
        <w:rPr>
          <w:i w:val="0"/>
          <w:color w:val="0070C0"/>
          <w:szCs w:val="24"/>
          <w:lang w:val="sr-Cyrl-CS"/>
        </w:rPr>
        <w:t>sredstva</w:t>
      </w:r>
      <w:r w:rsidRPr="00DE49DD">
        <w:rPr>
          <w:i w:val="0"/>
          <w:color w:val="0070C0"/>
          <w:szCs w:val="24"/>
          <w:lang w:val="sr-Cyrl-CS"/>
        </w:rPr>
        <w:t xml:space="preserve"> </w:t>
      </w:r>
      <w:r w:rsidR="0009302E" w:rsidRPr="00DE49DD">
        <w:rPr>
          <w:i w:val="0"/>
          <w:color w:val="0070C0"/>
          <w:szCs w:val="24"/>
          <w:lang w:val="sr-Cyrl-CS"/>
        </w:rPr>
        <w:t>ne</w:t>
      </w:r>
      <w:r w:rsidRPr="00DE49DD">
        <w:rPr>
          <w:i w:val="0"/>
          <w:color w:val="0070C0"/>
          <w:szCs w:val="24"/>
          <w:lang w:val="sr-Cyrl-CS"/>
        </w:rPr>
        <w:t xml:space="preserve"> </w:t>
      </w:r>
      <w:r w:rsidR="0009302E" w:rsidRPr="00DE49DD">
        <w:rPr>
          <w:i w:val="0"/>
          <w:color w:val="0070C0"/>
          <w:szCs w:val="24"/>
          <w:lang w:val="sr-Cyrl-CS"/>
        </w:rPr>
        <w:t>budu</w:t>
      </w:r>
      <w:r w:rsidRPr="00DE49DD">
        <w:rPr>
          <w:i w:val="0"/>
          <w:color w:val="0070C0"/>
          <w:szCs w:val="24"/>
          <w:lang w:val="sr-Cyrl-CS"/>
        </w:rPr>
        <w:t xml:space="preserve"> </w:t>
      </w:r>
      <w:r w:rsidR="0009302E" w:rsidRPr="00DE49DD">
        <w:rPr>
          <w:i w:val="0"/>
          <w:color w:val="0070C0"/>
          <w:szCs w:val="24"/>
          <w:lang w:val="sr-Cyrl-CS"/>
        </w:rPr>
        <w:t>iskazana</w:t>
      </w:r>
      <w:r w:rsidRPr="00DE49DD">
        <w:rPr>
          <w:i w:val="0"/>
          <w:color w:val="0070C0"/>
          <w:szCs w:val="24"/>
          <w:lang w:val="sr-Cyrl-CS"/>
        </w:rPr>
        <w:t xml:space="preserve"> </w:t>
      </w:r>
      <w:r w:rsidR="0009302E" w:rsidRPr="00DE49DD">
        <w:rPr>
          <w:i w:val="0"/>
          <w:color w:val="0070C0"/>
          <w:szCs w:val="24"/>
          <w:lang w:val="sr-Cyrl-CS"/>
        </w:rPr>
        <w:t>po</w:t>
      </w:r>
      <w:r w:rsidRPr="00DE49DD">
        <w:rPr>
          <w:i w:val="0"/>
          <w:color w:val="0070C0"/>
          <w:szCs w:val="24"/>
          <w:lang w:val="sr-Cyrl-CS"/>
        </w:rPr>
        <w:t xml:space="preserve"> </w:t>
      </w:r>
      <w:r w:rsidR="0009302E" w:rsidRPr="00DE49DD">
        <w:rPr>
          <w:i w:val="0"/>
          <w:color w:val="0070C0"/>
          <w:szCs w:val="24"/>
          <w:lang w:val="sr-Cyrl-CS"/>
        </w:rPr>
        <w:t>većoj</w:t>
      </w:r>
      <w:r w:rsidRPr="00DE49DD">
        <w:rPr>
          <w:i w:val="0"/>
          <w:color w:val="0070C0"/>
          <w:szCs w:val="24"/>
          <w:lang w:val="sr-Cyrl-CS"/>
        </w:rPr>
        <w:t xml:space="preserve"> </w:t>
      </w:r>
      <w:r w:rsidR="0009302E" w:rsidRPr="00DE49DD">
        <w:rPr>
          <w:i w:val="0"/>
          <w:color w:val="0070C0"/>
          <w:szCs w:val="24"/>
          <w:lang w:val="sr-Cyrl-CS"/>
        </w:rPr>
        <w:t>vrijednosti</w:t>
      </w:r>
      <w:r w:rsidRPr="00DE49DD">
        <w:rPr>
          <w:i w:val="0"/>
          <w:color w:val="0070C0"/>
          <w:szCs w:val="24"/>
          <w:lang w:val="sr-Cyrl-CS"/>
        </w:rPr>
        <w:t xml:space="preserve"> </w:t>
      </w:r>
      <w:r w:rsidR="0009302E" w:rsidRPr="00DE49DD">
        <w:rPr>
          <w:i w:val="0"/>
          <w:color w:val="0070C0"/>
          <w:szCs w:val="24"/>
          <w:lang w:val="sr-Cyrl-CS"/>
        </w:rPr>
        <w:t>nego</w:t>
      </w:r>
      <w:r w:rsidRPr="00DE49DD">
        <w:rPr>
          <w:i w:val="0"/>
          <w:color w:val="0070C0"/>
          <w:szCs w:val="24"/>
          <w:lang w:val="sr-Cyrl-CS"/>
        </w:rPr>
        <w:t xml:space="preserve"> </w:t>
      </w:r>
      <w:r w:rsidR="0009302E" w:rsidRPr="00DE49DD">
        <w:rPr>
          <w:i w:val="0"/>
          <w:color w:val="0070C0"/>
          <w:szCs w:val="24"/>
          <w:lang w:val="sr-Cyrl-CS"/>
        </w:rPr>
        <w:t>što</w:t>
      </w:r>
      <w:r w:rsidRPr="00DE49DD">
        <w:rPr>
          <w:i w:val="0"/>
          <w:color w:val="0070C0"/>
          <w:szCs w:val="24"/>
          <w:lang w:val="sr-Cyrl-CS"/>
        </w:rPr>
        <w:t xml:space="preserve"> </w:t>
      </w:r>
      <w:r w:rsidR="0009302E" w:rsidRPr="00DE49DD">
        <w:rPr>
          <w:i w:val="0"/>
          <w:color w:val="0070C0"/>
          <w:szCs w:val="24"/>
          <w:lang w:val="sr-Cyrl-CS"/>
        </w:rPr>
        <w:t>je</w:t>
      </w:r>
      <w:r w:rsidRPr="00DE49DD">
        <w:rPr>
          <w:i w:val="0"/>
          <w:color w:val="0070C0"/>
          <w:szCs w:val="24"/>
          <w:lang w:val="sr-Cyrl-CS"/>
        </w:rPr>
        <w:t xml:space="preserve"> </w:t>
      </w:r>
      <w:r w:rsidR="0009302E" w:rsidRPr="00DE49DD">
        <w:rPr>
          <w:i w:val="0"/>
          <w:color w:val="0070C0"/>
          <w:szCs w:val="24"/>
          <w:lang w:val="sr-Cyrl-CS"/>
        </w:rPr>
        <w:t>vrijednost</w:t>
      </w:r>
      <w:r w:rsidRPr="00DE49DD">
        <w:rPr>
          <w:i w:val="0"/>
          <w:color w:val="0070C0"/>
          <w:szCs w:val="24"/>
          <w:lang w:val="sr-Cyrl-CS"/>
        </w:rPr>
        <w:t xml:space="preserve"> </w:t>
      </w:r>
      <w:r w:rsidR="0009302E" w:rsidRPr="00DE49DD">
        <w:rPr>
          <w:i w:val="0"/>
          <w:color w:val="0070C0"/>
          <w:szCs w:val="24"/>
          <w:lang w:val="sr-Cyrl-CS"/>
        </w:rPr>
        <w:t>po</w:t>
      </w:r>
      <w:r w:rsidRPr="00DE49DD">
        <w:rPr>
          <w:i w:val="0"/>
          <w:color w:val="0070C0"/>
          <w:szCs w:val="24"/>
          <w:lang w:val="sr-Cyrl-CS"/>
        </w:rPr>
        <w:t xml:space="preserve"> </w:t>
      </w:r>
      <w:r w:rsidR="0009302E" w:rsidRPr="00DE49DD">
        <w:rPr>
          <w:i w:val="0"/>
          <w:color w:val="0070C0"/>
          <w:szCs w:val="24"/>
          <w:lang w:val="sr-Cyrl-CS"/>
        </w:rPr>
        <w:t>kojoj</w:t>
      </w:r>
      <w:r w:rsidRPr="00DE49DD">
        <w:rPr>
          <w:i w:val="0"/>
          <w:color w:val="0070C0"/>
          <w:szCs w:val="24"/>
          <w:lang w:val="sr-Cyrl-CS"/>
        </w:rPr>
        <w:t xml:space="preserve"> </w:t>
      </w:r>
      <w:r w:rsidR="0009302E" w:rsidRPr="00DE49DD">
        <w:rPr>
          <w:i w:val="0"/>
          <w:color w:val="0070C0"/>
          <w:szCs w:val="24"/>
          <w:lang w:val="sr-Cyrl-CS"/>
        </w:rPr>
        <w:t>se</w:t>
      </w:r>
      <w:r w:rsidRPr="00DE49DD">
        <w:rPr>
          <w:i w:val="0"/>
          <w:color w:val="0070C0"/>
          <w:szCs w:val="24"/>
          <w:lang w:val="sr-Cyrl-CS"/>
        </w:rPr>
        <w:t xml:space="preserve"> </w:t>
      </w:r>
      <w:r w:rsidR="0009302E" w:rsidRPr="00DE49DD">
        <w:rPr>
          <w:i w:val="0"/>
          <w:color w:val="0070C0"/>
          <w:szCs w:val="24"/>
          <w:lang w:val="sr-Cyrl-CS"/>
        </w:rPr>
        <w:t>mogu</w:t>
      </w:r>
      <w:r w:rsidRPr="00DE49DD">
        <w:rPr>
          <w:i w:val="0"/>
          <w:color w:val="0070C0"/>
          <w:szCs w:val="24"/>
          <w:lang w:val="sr-Cyrl-CS"/>
        </w:rPr>
        <w:t xml:space="preserve"> </w:t>
      </w:r>
      <w:r w:rsidR="0009302E" w:rsidRPr="00DE49DD">
        <w:rPr>
          <w:i w:val="0"/>
          <w:color w:val="0070C0"/>
          <w:szCs w:val="24"/>
          <w:lang w:val="sr-Cyrl-CS"/>
        </w:rPr>
        <w:t>realizovati</w:t>
      </w:r>
      <w:r w:rsidRPr="00DE49DD">
        <w:rPr>
          <w:i w:val="0"/>
          <w:color w:val="0070C0"/>
          <w:szCs w:val="24"/>
          <w:lang w:val="sr-Cyrl-CS"/>
        </w:rPr>
        <w:t xml:space="preserve">. </w:t>
      </w:r>
      <w:r w:rsidR="0009302E" w:rsidRPr="00DE49DD">
        <w:rPr>
          <w:i w:val="0"/>
          <w:color w:val="0070C0"/>
          <w:szCs w:val="24"/>
          <w:lang w:val="sr-Cyrl-CS"/>
        </w:rPr>
        <w:t>Smatramo</w:t>
      </w:r>
      <w:r w:rsidRPr="00DE49DD">
        <w:rPr>
          <w:i w:val="0"/>
          <w:color w:val="0070C0"/>
          <w:szCs w:val="24"/>
          <w:lang w:val="sr-Cyrl-CS"/>
        </w:rPr>
        <w:t xml:space="preserve"> </w:t>
      </w:r>
      <w:r w:rsidR="0009302E" w:rsidRPr="00DE49DD">
        <w:rPr>
          <w:i w:val="0"/>
          <w:color w:val="0070C0"/>
          <w:szCs w:val="24"/>
          <w:lang w:val="sr-Cyrl-CS"/>
        </w:rPr>
        <w:t>da</w:t>
      </w:r>
      <w:r w:rsidRPr="00DE49DD">
        <w:rPr>
          <w:i w:val="0"/>
          <w:color w:val="0070C0"/>
          <w:szCs w:val="24"/>
          <w:lang w:val="sr-Cyrl-CS"/>
        </w:rPr>
        <w:t xml:space="preserve"> </w:t>
      </w:r>
      <w:r w:rsidR="0009302E" w:rsidRPr="00DE49DD">
        <w:rPr>
          <w:i w:val="0"/>
          <w:color w:val="0070C0"/>
          <w:szCs w:val="24"/>
          <w:lang w:val="sr-Cyrl-CS"/>
        </w:rPr>
        <w:t>nema</w:t>
      </w:r>
      <w:r w:rsidRPr="00DE49DD">
        <w:rPr>
          <w:i w:val="0"/>
          <w:color w:val="0070C0"/>
          <w:szCs w:val="24"/>
          <w:lang w:val="sr-Cyrl-CS"/>
        </w:rPr>
        <w:t xml:space="preserve"> </w:t>
      </w:r>
      <w:r w:rsidR="0009302E" w:rsidRPr="00DE49DD">
        <w:rPr>
          <w:i w:val="0"/>
          <w:color w:val="0070C0"/>
          <w:szCs w:val="24"/>
          <w:lang w:val="sr-Cyrl-CS"/>
        </w:rPr>
        <w:t>indikacija</w:t>
      </w:r>
      <w:r w:rsidRPr="00DE49DD">
        <w:rPr>
          <w:i w:val="0"/>
          <w:color w:val="0070C0"/>
          <w:szCs w:val="24"/>
          <w:lang w:val="sr-Cyrl-CS"/>
        </w:rPr>
        <w:t xml:space="preserve"> </w:t>
      </w:r>
      <w:r w:rsidR="0009302E" w:rsidRPr="00DE49DD">
        <w:rPr>
          <w:i w:val="0"/>
          <w:color w:val="0070C0"/>
          <w:szCs w:val="24"/>
          <w:lang w:val="sr-Cyrl-CS"/>
        </w:rPr>
        <w:t>o</w:t>
      </w:r>
      <w:r w:rsidRPr="00DE49DD">
        <w:rPr>
          <w:i w:val="0"/>
          <w:color w:val="0070C0"/>
          <w:szCs w:val="24"/>
          <w:lang w:val="sr-Cyrl-CS"/>
        </w:rPr>
        <w:t xml:space="preserve"> </w:t>
      </w:r>
      <w:r w:rsidR="0009302E" w:rsidRPr="00DE49DD">
        <w:rPr>
          <w:i w:val="0"/>
          <w:color w:val="0070C0"/>
          <w:szCs w:val="24"/>
          <w:lang w:val="sr-Cyrl-CS"/>
        </w:rPr>
        <w:t>obezvrijeđenosti</w:t>
      </w:r>
      <w:r w:rsidRPr="00DE49DD">
        <w:rPr>
          <w:i w:val="0"/>
          <w:color w:val="0070C0"/>
          <w:szCs w:val="24"/>
          <w:lang w:val="sr-Cyrl-CS"/>
        </w:rPr>
        <w:t xml:space="preserve"> </w:t>
      </w:r>
      <w:r w:rsidR="0009302E" w:rsidRPr="00DE49DD">
        <w:rPr>
          <w:i w:val="0"/>
          <w:color w:val="0070C0"/>
          <w:szCs w:val="24"/>
          <w:lang w:val="sr-Cyrl-CS"/>
        </w:rPr>
        <w:t>pojedinačnih</w:t>
      </w:r>
      <w:r w:rsidRPr="00DE49DD">
        <w:rPr>
          <w:i w:val="0"/>
          <w:color w:val="0070C0"/>
          <w:szCs w:val="24"/>
          <w:lang w:val="sr-Cyrl-CS"/>
        </w:rPr>
        <w:t xml:space="preserve"> </w:t>
      </w:r>
      <w:r w:rsidR="0009302E" w:rsidRPr="00DE49DD">
        <w:rPr>
          <w:i w:val="0"/>
          <w:color w:val="0070C0"/>
          <w:szCs w:val="24"/>
          <w:lang w:val="sr-Cyrl-CS"/>
        </w:rPr>
        <w:t>pozicija</w:t>
      </w:r>
      <w:r w:rsidRPr="00DE49DD">
        <w:rPr>
          <w:i w:val="0"/>
          <w:color w:val="0070C0"/>
          <w:szCs w:val="24"/>
          <w:lang w:val="sr-Cyrl-CS"/>
        </w:rPr>
        <w:t xml:space="preserve"> </w:t>
      </w:r>
      <w:r w:rsidR="00364E52" w:rsidRPr="00DE49DD">
        <w:rPr>
          <w:i w:val="0"/>
          <w:color w:val="0070C0"/>
          <w:szCs w:val="24"/>
          <w:lang w:val="bs-Latn-BA"/>
        </w:rPr>
        <w:t>stalnih</w:t>
      </w:r>
      <w:r w:rsidRPr="00DE49DD">
        <w:rPr>
          <w:i w:val="0"/>
          <w:color w:val="0070C0"/>
          <w:szCs w:val="24"/>
          <w:lang w:val="sr-Cyrl-CS"/>
        </w:rPr>
        <w:t xml:space="preserve"> </w:t>
      </w:r>
      <w:r w:rsidR="0009302E" w:rsidRPr="00DE49DD">
        <w:rPr>
          <w:i w:val="0"/>
          <w:color w:val="0070C0"/>
          <w:szCs w:val="24"/>
          <w:lang w:val="sr-Cyrl-CS"/>
        </w:rPr>
        <w:t>sredstava</w:t>
      </w:r>
      <w:r w:rsidRPr="00DE49DD">
        <w:rPr>
          <w:i w:val="0"/>
          <w:color w:val="0070C0"/>
          <w:szCs w:val="24"/>
          <w:lang w:val="sr-Cyrl-CS"/>
        </w:rPr>
        <w:t xml:space="preserve">. </w:t>
      </w:r>
    </w:p>
    <w:p w14:paraId="5E9577F7" w14:textId="565DEABD" w:rsidR="00CA5EC5" w:rsidRPr="00DE49DD" w:rsidRDefault="00CA5EC5" w:rsidP="006D3BD9">
      <w:pPr>
        <w:pStyle w:val="Teloteksta3"/>
        <w:numPr>
          <w:ilvl w:val="0"/>
          <w:numId w:val="40"/>
        </w:numPr>
        <w:tabs>
          <w:tab w:val="clear" w:pos="1746"/>
          <w:tab w:val="left" w:pos="142"/>
          <w:tab w:val="num" w:pos="426"/>
        </w:tabs>
        <w:spacing w:before="60" w:after="60"/>
        <w:ind w:left="426" w:right="43" w:hanging="426"/>
        <w:jc w:val="both"/>
        <w:rPr>
          <w:i w:val="0"/>
          <w:color w:val="0070C0"/>
          <w:szCs w:val="24"/>
          <w:lang w:val="sr-Latn-CS"/>
        </w:rPr>
      </w:pPr>
      <w:r w:rsidRPr="00DE49DD">
        <w:rPr>
          <w:i w:val="0"/>
          <w:color w:val="0070C0"/>
          <w:szCs w:val="24"/>
          <w:lang w:val="sr-Cyrl-CS"/>
        </w:rPr>
        <w:t xml:space="preserve"> </w:t>
      </w:r>
      <w:r w:rsidR="0009302E" w:rsidRPr="00DE49DD">
        <w:rPr>
          <w:i w:val="0"/>
          <w:color w:val="0070C0"/>
          <w:szCs w:val="24"/>
          <w:lang w:val="sr-Cyrl-CS"/>
        </w:rPr>
        <w:t>Evidentirali</w:t>
      </w:r>
      <w:r w:rsidRPr="00DE49DD">
        <w:rPr>
          <w:i w:val="0"/>
          <w:color w:val="0070C0"/>
          <w:szCs w:val="24"/>
          <w:lang w:val="sr-Cyrl-CS"/>
        </w:rPr>
        <w:t xml:space="preserve"> </w:t>
      </w:r>
      <w:r w:rsidR="0009302E" w:rsidRPr="00DE49DD">
        <w:rPr>
          <w:i w:val="0"/>
          <w:color w:val="0070C0"/>
          <w:szCs w:val="24"/>
          <w:lang w:val="sr-Cyrl-CS"/>
        </w:rPr>
        <w:t>smo</w:t>
      </w:r>
      <w:r w:rsidRPr="00DE49DD">
        <w:rPr>
          <w:i w:val="0"/>
          <w:color w:val="0070C0"/>
          <w:szCs w:val="24"/>
          <w:lang w:val="sr-Cyrl-CS"/>
        </w:rPr>
        <w:t xml:space="preserve"> </w:t>
      </w:r>
      <w:r w:rsidR="0009302E" w:rsidRPr="00DE49DD">
        <w:rPr>
          <w:i w:val="0"/>
          <w:color w:val="0070C0"/>
          <w:szCs w:val="24"/>
          <w:lang w:val="sr-Cyrl-CS"/>
        </w:rPr>
        <w:t>sve</w:t>
      </w:r>
      <w:r w:rsidRPr="00DE49DD">
        <w:rPr>
          <w:i w:val="0"/>
          <w:color w:val="0070C0"/>
          <w:szCs w:val="24"/>
          <w:lang w:val="sr-Cyrl-CS"/>
        </w:rPr>
        <w:t xml:space="preserve"> </w:t>
      </w:r>
      <w:r w:rsidR="0009302E" w:rsidRPr="00DE49DD">
        <w:rPr>
          <w:i w:val="0"/>
          <w:color w:val="0070C0"/>
          <w:szCs w:val="24"/>
          <w:lang w:val="sr-Cyrl-CS"/>
        </w:rPr>
        <w:t>obaveze</w:t>
      </w:r>
      <w:r w:rsidRPr="00DE49DD">
        <w:rPr>
          <w:i w:val="0"/>
          <w:color w:val="0070C0"/>
          <w:szCs w:val="24"/>
          <w:lang w:val="sr-Cyrl-CS"/>
        </w:rPr>
        <w:t xml:space="preserve"> </w:t>
      </w:r>
      <w:r w:rsidR="0009302E" w:rsidRPr="00DE49DD">
        <w:rPr>
          <w:i w:val="0"/>
          <w:color w:val="0070C0"/>
          <w:szCs w:val="24"/>
          <w:lang w:val="sr-Cyrl-CS"/>
        </w:rPr>
        <w:t>koje</w:t>
      </w:r>
      <w:r w:rsidRPr="00DE49DD">
        <w:rPr>
          <w:i w:val="0"/>
          <w:color w:val="0070C0"/>
          <w:szCs w:val="24"/>
          <w:lang w:val="sr-Cyrl-CS"/>
        </w:rPr>
        <w:t xml:space="preserve"> </w:t>
      </w:r>
      <w:r w:rsidR="0009302E" w:rsidRPr="00DE49DD">
        <w:rPr>
          <w:i w:val="0"/>
          <w:color w:val="0070C0"/>
          <w:szCs w:val="24"/>
          <w:lang w:val="sr-Cyrl-CS"/>
        </w:rPr>
        <w:t>se</w:t>
      </w:r>
      <w:r w:rsidRPr="00DE49DD">
        <w:rPr>
          <w:i w:val="0"/>
          <w:color w:val="0070C0"/>
          <w:szCs w:val="24"/>
          <w:lang w:val="sr-Cyrl-CS"/>
        </w:rPr>
        <w:t xml:space="preserve"> </w:t>
      </w:r>
      <w:r w:rsidR="0009302E" w:rsidRPr="00DE49DD">
        <w:rPr>
          <w:i w:val="0"/>
          <w:color w:val="0070C0"/>
          <w:szCs w:val="24"/>
          <w:lang w:val="sr-Cyrl-CS"/>
        </w:rPr>
        <w:t>odnose</w:t>
      </w:r>
      <w:r w:rsidRPr="00DE49DD">
        <w:rPr>
          <w:i w:val="0"/>
          <w:color w:val="0070C0"/>
          <w:szCs w:val="24"/>
          <w:lang w:val="sr-Cyrl-CS"/>
        </w:rPr>
        <w:t xml:space="preserve"> </w:t>
      </w:r>
      <w:r w:rsidR="0009302E" w:rsidRPr="00DE49DD">
        <w:rPr>
          <w:i w:val="0"/>
          <w:color w:val="0070C0"/>
          <w:szCs w:val="24"/>
          <w:lang w:val="sr-Cyrl-CS"/>
        </w:rPr>
        <w:t>na</w:t>
      </w:r>
      <w:r w:rsidRPr="00DE49DD">
        <w:rPr>
          <w:i w:val="0"/>
          <w:color w:val="0070C0"/>
          <w:szCs w:val="24"/>
          <w:lang w:val="sr-Cyrl-CS"/>
        </w:rPr>
        <w:t xml:space="preserve"> 20</w:t>
      </w:r>
      <w:r w:rsidR="0019663E" w:rsidRPr="00DE49DD">
        <w:rPr>
          <w:i w:val="0"/>
          <w:color w:val="0070C0"/>
          <w:szCs w:val="24"/>
        </w:rPr>
        <w:t>2</w:t>
      </w:r>
      <w:r w:rsidR="00DE49DD" w:rsidRPr="00DE49DD">
        <w:rPr>
          <w:i w:val="0"/>
          <w:color w:val="0070C0"/>
          <w:szCs w:val="24"/>
        </w:rPr>
        <w:t>5</w:t>
      </w:r>
      <w:r w:rsidRPr="00DE49DD">
        <w:rPr>
          <w:i w:val="0"/>
          <w:color w:val="0070C0"/>
          <w:szCs w:val="24"/>
          <w:lang w:val="sr-Cyrl-CS"/>
        </w:rPr>
        <w:t xml:space="preserve">. </w:t>
      </w:r>
      <w:r w:rsidR="0009302E" w:rsidRPr="00DE49DD">
        <w:rPr>
          <w:i w:val="0"/>
          <w:color w:val="0070C0"/>
          <w:szCs w:val="24"/>
          <w:lang w:val="sr-Cyrl-CS"/>
        </w:rPr>
        <w:t>godinu</w:t>
      </w:r>
      <w:r w:rsidRPr="00DE49DD">
        <w:rPr>
          <w:i w:val="0"/>
          <w:color w:val="0070C0"/>
          <w:szCs w:val="24"/>
          <w:lang w:val="sr-Cyrl-CS"/>
        </w:rPr>
        <w:t xml:space="preserve">, </w:t>
      </w:r>
      <w:r w:rsidR="0009302E" w:rsidRPr="00DE49DD">
        <w:rPr>
          <w:i w:val="0"/>
          <w:color w:val="0070C0"/>
          <w:szCs w:val="24"/>
          <w:lang w:val="sr-Cyrl-CS"/>
        </w:rPr>
        <w:t>a</w:t>
      </w:r>
      <w:r w:rsidRPr="00DE49DD">
        <w:rPr>
          <w:i w:val="0"/>
          <w:color w:val="0070C0"/>
          <w:szCs w:val="24"/>
          <w:lang w:val="sr-Cyrl-CS"/>
        </w:rPr>
        <w:t xml:space="preserve"> </w:t>
      </w:r>
      <w:r w:rsidR="0009302E" w:rsidRPr="00DE49DD">
        <w:rPr>
          <w:i w:val="0"/>
          <w:color w:val="0070C0"/>
          <w:szCs w:val="24"/>
          <w:lang w:val="sr-Cyrl-CS"/>
        </w:rPr>
        <w:t>prema</w:t>
      </w:r>
      <w:r w:rsidRPr="00DE49DD">
        <w:rPr>
          <w:i w:val="0"/>
          <w:color w:val="0070C0"/>
          <w:szCs w:val="24"/>
          <w:lang w:val="sr-Cyrl-CS"/>
        </w:rPr>
        <w:t xml:space="preserve"> </w:t>
      </w:r>
      <w:r w:rsidR="0009302E" w:rsidRPr="00DE49DD">
        <w:rPr>
          <w:i w:val="0"/>
          <w:color w:val="0070C0"/>
          <w:szCs w:val="24"/>
          <w:lang w:val="sr-Cyrl-CS"/>
        </w:rPr>
        <w:t>našem</w:t>
      </w:r>
      <w:r w:rsidRPr="00DE49DD">
        <w:rPr>
          <w:i w:val="0"/>
          <w:color w:val="0070C0"/>
          <w:szCs w:val="24"/>
          <w:lang w:val="sr-Cyrl-CS"/>
        </w:rPr>
        <w:t xml:space="preserve"> </w:t>
      </w:r>
      <w:r w:rsidR="0009302E" w:rsidRPr="00DE49DD">
        <w:rPr>
          <w:i w:val="0"/>
          <w:color w:val="0070C0"/>
          <w:szCs w:val="24"/>
          <w:lang w:val="sr-Cyrl-CS"/>
        </w:rPr>
        <w:t>znanju</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uvjerenju</w:t>
      </w:r>
      <w:r w:rsidRPr="00DE49DD">
        <w:rPr>
          <w:i w:val="0"/>
          <w:color w:val="0070C0"/>
          <w:szCs w:val="24"/>
          <w:lang w:val="sr-Cyrl-CS"/>
        </w:rPr>
        <w:t xml:space="preserve"> </w:t>
      </w:r>
      <w:r w:rsidR="0009302E" w:rsidRPr="00DE49DD">
        <w:rPr>
          <w:i w:val="0"/>
          <w:color w:val="0070C0"/>
          <w:szCs w:val="24"/>
          <w:lang w:val="sr-Cyrl-CS"/>
        </w:rPr>
        <w:t>Društvo</w:t>
      </w:r>
      <w:r w:rsidRPr="00DE49DD">
        <w:rPr>
          <w:i w:val="0"/>
          <w:color w:val="0070C0"/>
          <w:szCs w:val="24"/>
          <w:lang w:val="sr-Cyrl-CS"/>
        </w:rPr>
        <w:t xml:space="preserve"> </w:t>
      </w:r>
      <w:r w:rsidR="0009302E" w:rsidRPr="00DE49DD">
        <w:rPr>
          <w:i w:val="0"/>
          <w:color w:val="0070C0"/>
          <w:szCs w:val="24"/>
          <w:lang w:val="sr-Cyrl-CS"/>
        </w:rPr>
        <w:t>nema</w:t>
      </w:r>
      <w:r w:rsidRPr="00DE49DD">
        <w:rPr>
          <w:i w:val="0"/>
          <w:color w:val="0070C0"/>
          <w:szCs w:val="24"/>
          <w:lang w:val="sr-Cyrl-CS"/>
        </w:rPr>
        <w:t xml:space="preserve"> </w:t>
      </w:r>
      <w:r w:rsidR="0009302E" w:rsidRPr="00DE49DD">
        <w:rPr>
          <w:i w:val="0"/>
          <w:color w:val="0070C0"/>
          <w:szCs w:val="24"/>
          <w:lang w:val="sr-Cyrl-CS"/>
        </w:rPr>
        <w:t>potencijalnih</w:t>
      </w:r>
      <w:r w:rsidRPr="00DE49DD">
        <w:rPr>
          <w:i w:val="0"/>
          <w:color w:val="0070C0"/>
          <w:szCs w:val="24"/>
          <w:lang w:val="sr-Cyrl-CS"/>
        </w:rPr>
        <w:t xml:space="preserve"> </w:t>
      </w:r>
      <w:r w:rsidR="0009302E" w:rsidRPr="00DE49DD">
        <w:rPr>
          <w:i w:val="0"/>
          <w:color w:val="0070C0"/>
          <w:szCs w:val="24"/>
          <w:lang w:val="sr-Cyrl-CS"/>
        </w:rPr>
        <w:t>obaveza</w:t>
      </w:r>
      <w:r w:rsidR="00216508" w:rsidRPr="00DE49DD">
        <w:rPr>
          <w:i w:val="0"/>
          <w:color w:val="0070C0"/>
          <w:szCs w:val="24"/>
          <w:lang w:val="bs-Latn-BA"/>
        </w:rPr>
        <w:t>, osim onih za koje su izvršena rezervisanja</w:t>
      </w:r>
      <w:r w:rsidRPr="00DE49DD">
        <w:rPr>
          <w:i w:val="0"/>
          <w:color w:val="0070C0"/>
          <w:szCs w:val="24"/>
          <w:lang w:val="sr-Cyrl-CS"/>
        </w:rPr>
        <w:t xml:space="preserve">. </w:t>
      </w:r>
    </w:p>
    <w:p w14:paraId="27281F04" w14:textId="77777777" w:rsidR="00CA5EC5" w:rsidRPr="00471BC8" w:rsidRDefault="00CA5EC5" w:rsidP="006D3BD9">
      <w:pPr>
        <w:pStyle w:val="Teloteksta3"/>
        <w:numPr>
          <w:ilvl w:val="0"/>
          <w:numId w:val="40"/>
        </w:numPr>
        <w:tabs>
          <w:tab w:val="clear" w:pos="1746"/>
          <w:tab w:val="left" w:pos="142"/>
          <w:tab w:val="num" w:pos="426"/>
        </w:tabs>
        <w:spacing w:before="60" w:after="60"/>
        <w:ind w:left="426" w:right="43" w:hanging="426"/>
        <w:jc w:val="both"/>
        <w:rPr>
          <w:i w:val="0"/>
          <w:color w:val="0070C0"/>
          <w:szCs w:val="24"/>
          <w:lang w:val="sr-Cyrl-CS"/>
        </w:rPr>
      </w:pPr>
      <w:r w:rsidRPr="00471BC8">
        <w:rPr>
          <w:i w:val="0"/>
          <w:color w:val="0070C0"/>
          <w:szCs w:val="24"/>
          <w:lang w:val="sr-Latn-CS"/>
        </w:rPr>
        <w:t xml:space="preserve"> </w:t>
      </w:r>
      <w:r w:rsidR="00364E52" w:rsidRPr="00471BC8">
        <w:rPr>
          <w:i w:val="0"/>
          <w:color w:val="0070C0"/>
          <w:szCs w:val="24"/>
          <w:lang w:val="bs-Latn-BA"/>
        </w:rPr>
        <w:t>Sudski sporovi koji su pokrenuti odraz su odnosa prema našim obavezama za uredno obavljanje poslovnih aktivnosti.</w:t>
      </w:r>
    </w:p>
    <w:p w14:paraId="493A9F97" w14:textId="77777777" w:rsidR="00CA5EC5" w:rsidRPr="00DE49DD" w:rsidRDefault="00CA5EC5"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 xml:space="preserve"> </w:t>
      </w:r>
      <w:r w:rsidR="0009302E" w:rsidRPr="00DE49DD">
        <w:rPr>
          <w:i w:val="0"/>
          <w:color w:val="0070C0"/>
          <w:szCs w:val="24"/>
          <w:lang w:val="sr-Cyrl-CS"/>
        </w:rPr>
        <w:t>Identifikovali</w:t>
      </w:r>
      <w:r w:rsidRPr="00DE49DD">
        <w:rPr>
          <w:i w:val="0"/>
          <w:color w:val="0070C0"/>
          <w:szCs w:val="24"/>
          <w:lang w:val="sr-Cyrl-CS"/>
        </w:rPr>
        <w:t xml:space="preserve"> </w:t>
      </w:r>
      <w:r w:rsidR="0009302E" w:rsidRPr="00DE49DD">
        <w:rPr>
          <w:i w:val="0"/>
          <w:color w:val="0070C0"/>
          <w:szCs w:val="24"/>
          <w:lang w:val="sr-Cyrl-CS"/>
        </w:rPr>
        <w:t>smo</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na</w:t>
      </w:r>
      <w:r w:rsidRPr="00DE49DD">
        <w:rPr>
          <w:i w:val="0"/>
          <w:color w:val="0070C0"/>
          <w:szCs w:val="24"/>
          <w:lang w:val="sr-Cyrl-CS"/>
        </w:rPr>
        <w:t xml:space="preserve"> </w:t>
      </w:r>
      <w:r w:rsidR="0009302E" w:rsidRPr="00DE49DD">
        <w:rPr>
          <w:i w:val="0"/>
          <w:color w:val="0070C0"/>
          <w:szCs w:val="24"/>
          <w:lang w:val="sr-Cyrl-CS"/>
        </w:rPr>
        <w:t>odgovarajući</w:t>
      </w:r>
      <w:r w:rsidRPr="00DE49DD">
        <w:rPr>
          <w:i w:val="0"/>
          <w:color w:val="0070C0"/>
          <w:szCs w:val="24"/>
          <w:lang w:val="sr-Cyrl-CS"/>
        </w:rPr>
        <w:t xml:space="preserve"> </w:t>
      </w:r>
      <w:r w:rsidR="0009302E" w:rsidRPr="00DE49DD">
        <w:rPr>
          <w:i w:val="0"/>
          <w:color w:val="0070C0"/>
          <w:szCs w:val="24"/>
          <w:lang w:val="sr-Cyrl-CS"/>
        </w:rPr>
        <w:t>način</w:t>
      </w:r>
      <w:r w:rsidRPr="00DE49DD">
        <w:rPr>
          <w:i w:val="0"/>
          <w:color w:val="0070C0"/>
          <w:szCs w:val="24"/>
          <w:lang w:val="sr-Cyrl-CS"/>
        </w:rPr>
        <w:t xml:space="preserve"> </w:t>
      </w:r>
      <w:r w:rsidR="0009302E" w:rsidRPr="00DE49DD">
        <w:rPr>
          <w:i w:val="0"/>
          <w:color w:val="0070C0"/>
          <w:szCs w:val="24"/>
          <w:lang w:val="sr-Cyrl-CS"/>
        </w:rPr>
        <w:t>objelodanili</w:t>
      </w:r>
      <w:r w:rsidRPr="00DE49DD">
        <w:rPr>
          <w:i w:val="0"/>
          <w:color w:val="0070C0"/>
          <w:szCs w:val="24"/>
          <w:lang w:val="sr-Cyrl-CS"/>
        </w:rPr>
        <w:t xml:space="preserve"> </w:t>
      </w:r>
      <w:r w:rsidR="0009302E" w:rsidRPr="00DE49DD">
        <w:rPr>
          <w:i w:val="0"/>
          <w:color w:val="0070C0"/>
          <w:szCs w:val="24"/>
          <w:lang w:val="sr-Cyrl-CS"/>
        </w:rPr>
        <w:t>sve</w:t>
      </w:r>
      <w:r w:rsidRPr="00DE49DD">
        <w:rPr>
          <w:i w:val="0"/>
          <w:color w:val="0070C0"/>
          <w:szCs w:val="24"/>
          <w:lang w:val="sr-Cyrl-CS"/>
        </w:rPr>
        <w:t xml:space="preserve"> </w:t>
      </w:r>
      <w:r w:rsidR="0009302E" w:rsidRPr="00DE49DD">
        <w:rPr>
          <w:i w:val="0"/>
          <w:color w:val="0070C0"/>
          <w:szCs w:val="24"/>
          <w:lang w:val="sr-Cyrl-CS"/>
        </w:rPr>
        <w:t>transakcije</w:t>
      </w:r>
      <w:r w:rsidRPr="00DE49DD">
        <w:rPr>
          <w:i w:val="0"/>
          <w:color w:val="0070C0"/>
          <w:szCs w:val="24"/>
          <w:lang w:val="sr-Cyrl-CS"/>
        </w:rPr>
        <w:t xml:space="preserve"> </w:t>
      </w:r>
      <w:r w:rsidR="0009302E" w:rsidRPr="00DE49DD">
        <w:rPr>
          <w:i w:val="0"/>
          <w:color w:val="0070C0"/>
          <w:szCs w:val="24"/>
          <w:lang w:val="sr-Cyrl-CS"/>
        </w:rPr>
        <w:t>sa</w:t>
      </w:r>
      <w:r w:rsidRPr="00DE49DD">
        <w:rPr>
          <w:i w:val="0"/>
          <w:color w:val="0070C0"/>
          <w:szCs w:val="24"/>
          <w:lang w:val="sr-Cyrl-CS"/>
        </w:rPr>
        <w:t xml:space="preserve"> </w:t>
      </w:r>
      <w:r w:rsidR="0009302E" w:rsidRPr="00DE49DD">
        <w:rPr>
          <w:i w:val="0"/>
          <w:color w:val="0070C0"/>
          <w:szCs w:val="24"/>
          <w:lang w:val="sr-Cyrl-CS"/>
        </w:rPr>
        <w:t>povezanim</w:t>
      </w:r>
      <w:r w:rsidRPr="00DE49DD">
        <w:rPr>
          <w:i w:val="0"/>
          <w:color w:val="0070C0"/>
          <w:szCs w:val="24"/>
          <w:lang w:val="sr-Cyrl-CS"/>
        </w:rPr>
        <w:t xml:space="preserve"> </w:t>
      </w:r>
      <w:r w:rsidR="0009302E" w:rsidRPr="00DE49DD">
        <w:rPr>
          <w:i w:val="0"/>
          <w:color w:val="0070C0"/>
          <w:szCs w:val="24"/>
          <w:lang w:val="sr-Cyrl-CS"/>
        </w:rPr>
        <w:t>licima</w:t>
      </w:r>
      <w:r w:rsidRPr="00DE49DD">
        <w:rPr>
          <w:i w:val="0"/>
          <w:color w:val="0070C0"/>
          <w:szCs w:val="24"/>
          <w:lang w:val="sr-Cyrl-CS"/>
        </w:rPr>
        <w:t xml:space="preserve"> </w:t>
      </w:r>
      <w:r w:rsidR="0009302E" w:rsidRPr="00DE49DD">
        <w:rPr>
          <w:i w:val="0"/>
          <w:color w:val="0070C0"/>
          <w:szCs w:val="24"/>
          <w:lang w:val="sr-Cyrl-CS"/>
        </w:rPr>
        <w:t>uključujući</w:t>
      </w:r>
      <w:r w:rsidRPr="00DE49DD">
        <w:rPr>
          <w:i w:val="0"/>
          <w:color w:val="0070C0"/>
          <w:szCs w:val="24"/>
          <w:lang w:val="sr-Cyrl-CS"/>
        </w:rPr>
        <w:t xml:space="preserve"> </w:t>
      </w:r>
      <w:r w:rsidR="0009302E" w:rsidRPr="00DE49DD">
        <w:rPr>
          <w:i w:val="0"/>
          <w:color w:val="0070C0"/>
          <w:szCs w:val="24"/>
          <w:lang w:val="sr-Cyrl-CS"/>
        </w:rPr>
        <w:t>prihode</w:t>
      </w:r>
      <w:r w:rsidRPr="00DE49DD">
        <w:rPr>
          <w:i w:val="0"/>
          <w:color w:val="0070C0"/>
          <w:szCs w:val="24"/>
          <w:lang w:val="sr-Cyrl-CS"/>
        </w:rPr>
        <w:t xml:space="preserve"> </w:t>
      </w:r>
      <w:r w:rsidR="0009302E" w:rsidRPr="00DE49DD">
        <w:rPr>
          <w:i w:val="0"/>
          <w:color w:val="0070C0"/>
          <w:szCs w:val="24"/>
          <w:lang w:val="sr-Cyrl-CS"/>
        </w:rPr>
        <w:t>od</w:t>
      </w:r>
      <w:r w:rsidRPr="00DE49DD">
        <w:rPr>
          <w:i w:val="0"/>
          <w:color w:val="0070C0"/>
          <w:szCs w:val="24"/>
          <w:lang w:val="sr-Cyrl-CS"/>
        </w:rPr>
        <w:t xml:space="preserve"> </w:t>
      </w:r>
      <w:r w:rsidR="0009302E" w:rsidRPr="00DE49DD">
        <w:rPr>
          <w:i w:val="0"/>
          <w:color w:val="0070C0"/>
          <w:szCs w:val="24"/>
          <w:lang w:val="sr-Cyrl-CS"/>
        </w:rPr>
        <w:t>prodaje</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odgovarajuće</w:t>
      </w:r>
      <w:r w:rsidRPr="00DE49DD">
        <w:rPr>
          <w:i w:val="0"/>
          <w:color w:val="0070C0"/>
          <w:szCs w:val="24"/>
          <w:lang w:val="sr-Cyrl-CS"/>
        </w:rPr>
        <w:t xml:space="preserve"> </w:t>
      </w:r>
      <w:r w:rsidR="0009302E" w:rsidRPr="00DE49DD">
        <w:rPr>
          <w:i w:val="0"/>
          <w:color w:val="0070C0"/>
          <w:szCs w:val="24"/>
          <w:lang w:val="sr-Cyrl-CS"/>
        </w:rPr>
        <w:t>troškove</w:t>
      </w:r>
      <w:r w:rsidRPr="00DE49DD">
        <w:rPr>
          <w:i w:val="0"/>
          <w:color w:val="0070C0"/>
          <w:szCs w:val="24"/>
          <w:lang w:val="sr-Cyrl-CS"/>
        </w:rPr>
        <w:t xml:space="preserve">, </w:t>
      </w:r>
      <w:r w:rsidR="0009302E" w:rsidRPr="00DE49DD">
        <w:rPr>
          <w:i w:val="0"/>
          <w:color w:val="0070C0"/>
          <w:szCs w:val="24"/>
          <w:lang w:val="sr-Cyrl-CS"/>
        </w:rPr>
        <w:t>kao</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potraživanja</w:t>
      </w:r>
      <w:r w:rsidRPr="00DE49DD">
        <w:rPr>
          <w:i w:val="0"/>
          <w:color w:val="0070C0"/>
          <w:szCs w:val="24"/>
          <w:lang w:val="sr-Cyrl-CS"/>
        </w:rPr>
        <w:t xml:space="preserve"> </w:t>
      </w:r>
      <w:r w:rsidR="0009302E" w:rsidRPr="00DE49DD">
        <w:rPr>
          <w:i w:val="0"/>
          <w:color w:val="0070C0"/>
          <w:szCs w:val="24"/>
          <w:lang w:val="sr-Cyrl-CS"/>
        </w:rPr>
        <w:t>i</w:t>
      </w:r>
      <w:r w:rsidRPr="00DE49DD">
        <w:rPr>
          <w:i w:val="0"/>
          <w:color w:val="0070C0"/>
          <w:szCs w:val="24"/>
          <w:lang w:val="sr-Cyrl-CS"/>
        </w:rPr>
        <w:t xml:space="preserve"> </w:t>
      </w:r>
      <w:r w:rsidR="0009302E" w:rsidRPr="00DE49DD">
        <w:rPr>
          <w:i w:val="0"/>
          <w:color w:val="0070C0"/>
          <w:szCs w:val="24"/>
          <w:lang w:val="sr-Cyrl-CS"/>
        </w:rPr>
        <w:t>obaveze</w:t>
      </w:r>
      <w:r w:rsidRPr="00DE49DD">
        <w:rPr>
          <w:i w:val="0"/>
          <w:color w:val="0070C0"/>
          <w:szCs w:val="24"/>
          <w:lang w:val="sr-Cyrl-CS"/>
        </w:rPr>
        <w:t>.</w:t>
      </w:r>
    </w:p>
    <w:p w14:paraId="55D4B7D7" w14:textId="77777777" w:rsidR="00067923" w:rsidRPr="00067923" w:rsidRDefault="00CA5EC5" w:rsidP="006D3BD9">
      <w:pPr>
        <w:pStyle w:val="Teloteksta3"/>
        <w:numPr>
          <w:ilvl w:val="0"/>
          <w:numId w:val="40"/>
        </w:numPr>
        <w:tabs>
          <w:tab w:val="clear" w:pos="1746"/>
          <w:tab w:val="num" w:pos="426"/>
        </w:tabs>
        <w:spacing w:before="60" w:after="60"/>
        <w:ind w:left="426" w:right="43" w:hanging="426"/>
        <w:jc w:val="both"/>
        <w:rPr>
          <w:i w:val="0"/>
          <w:color w:val="0070C0"/>
          <w:szCs w:val="24"/>
          <w:lang w:val="sr-Cyrl-CS"/>
        </w:rPr>
      </w:pPr>
      <w:r w:rsidRPr="00DE49DD">
        <w:rPr>
          <w:i w:val="0"/>
          <w:color w:val="0070C0"/>
          <w:szCs w:val="24"/>
          <w:lang w:val="sr-Cyrl-CS"/>
        </w:rPr>
        <w:t xml:space="preserve"> </w:t>
      </w:r>
      <w:r w:rsidR="0009302E" w:rsidRPr="00DE49DD">
        <w:rPr>
          <w:i w:val="0"/>
          <w:color w:val="0070C0"/>
          <w:szCs w:val="24"/>
          <w:lang w:val="sr-Cyrl-CS"/>
        </w:rPr>
        <w:t>Prema</w:t>
      </w:r>
      <w:r w:rsidRPr="00DE49DD">
        <w:rPr>
          <w:i w:val="0"/>
          <w:color w:val="0070C0"/>
          <w:szCs w:val="24"/>
          <w:lang w:val="sr-Cyrl-CS"/>
        </w:rPr>
        <w:t xml:space="preserve"> </w:t>
      </w:r>
      <w:r w:rsidR="0009302E" w:rsidRPr="00DE49DD">
        <w:rPr>
          <w:i w:val="0"/>
          <w:color w:val="0070C0"/>
          <w:szCs w:val="24"/>
          <w:lang w:val="sr-Cyrl-CS"/>
        </w:rPr>
        <w:t>našem</w:t>
      </w:r>
      <w:r w:rsidRPr="00DE49DD">
        <w:rPr>
          <w:i w:val="0"/>
          <w:color w:val="0070C0"/>
          <w:szCs w:val="24"/>
          <w:lang w:val="sr-Cyrl-CS"/>
        </w:rPr>
        <w:t xml:space="preserve"> </w:t>
      </w:r>
      <w:r w:rsidR="0009302E" w:rsidRPr="00DE49DD">
        <w:rPr>
          <w:i w:val="0"/>
          <w:color w:val="0070C0"/>
          <w:szCs w:val="24"/>
          <w:lang w:val="sr-Cyrl-CS"/>
        </w:rPr>
        <w:t>saznanju</w:t>
      </w:r>
      <w:r w:rsidRPr="00DE49DD">
        <w:rPr>
          <w:i w:val="0"/>
          <w:color w:val="0070C0"/>
          <w:szCs w:val="24"/>
          <w:lang w:val="sr-Cyrl-CS"/>
        </w:rPr>
        <w:t xml:space="preserve"> </w:t>
      </w:r>
      <w:r w:rsidR="0009302E" w:rsidRPr="00DE49DD">
        <w:rPr>
          <w:i w:val="0"/>
          <w:color w:val="0070C0"/>
          <w:szCs w:val="24"/>
          <w:lang w:val="sr-Cyrl-CS"/>
        </w:rPr>
        <w:t>nakon</w:t>
      </w:r>
      <w:r w:rsidRPr="00DE49DD">
        <w:rPr>
          <w:i w:val="0"/>
          <w:color w:val="0070C0"/>
          <w:szCs w:val="24"/>
          <w:lang w:val="sr-Cyrl-CS"/>
        </w:rPr>
        <w:t xml:space="preserve"> </w:t>
      </w:r>
      <w:r w:rsidR="0009302E" w:rsidRPr="00DE49DD">
        <w:rPr>
          <w:i w:val="0"/>
          <w:color w:val="0070C0"/>
          <w:szCs w:val="24"/>
          <w:lang w:val="sr-Cyrl-CS"/>
        </w:rPr>
        <w:t>dana</w:t>
      </w:r>
      <w:r w:rsidRPr="00DE49DD">
        <w:rPr>
          <w:i w:val="0"/>
          <w:color w:val="0070C0"/>
          <w:szCs w:val="24"/>
          <w:lang w:val="sr-Cyrl-CS"/>
        </w:rPr>
        <w:t xml:space="preserve"> </w:t>
      </w:r>
      <w:r w:rsidR="0009302E" w:rsidRPr="00DE49DD">
        <w:rPr>
          <w:i w:val="0"/>
          <w:color w:val="0070C0"/>
          <w:szCs w:val="24"/>
          <w:lang w:val="sr-Cyrl-CS"/>
        </w:rPr>
        <w:t>bilansiranja</w:t>
      </w:r>
      <w:r w:rsidRPr="00DE49DD">
        <w:rPr>
          <w:i w:val="0"/>
          <w:color w:val="0070C0"/>
          <w:szCs w:val="24"/>
          <w:lang w:val="sr-Cyrl-CS"/>
        </w:rPr>
        <w:t xml:space="preserve"> </w:t>
      </w:r>
      <w:r w:rsidR="0009302E" w:rsidRPr="00DE49DD">
        <w:rPr>
          <w:i w:val="0"/>
          <w:color w:val="0070C0"/>
          <w:szCs w:val="24"/>
          <w:lang w:val="sr-Cyrl-CS"/>
        </w:rPr>
        <w:t>nije</w:t>
      </w:r>
      <w:r w:rsidRPr="00DE49DD">
        <w:rPr>
          <w:i w:val="0"/>
          <w:color w:val="0070C0"/>
          <w:szCs w:val="24"/>
          <w:lang w:val="sr-Cyrl-CS"/>
        </w:rPr>
        <w:t xml:space="preserve"> </w:t>
      </w:r>
      <w:r w:rsidR="0009302E" w:rsidRPr="00DE49DD">
        <w:rPr>
          <w:i w:val="0"/>
          <w:color w:val="0070C0"/>
          <w:szCs w:val="24"/>
          <w:lang w:val="sr-Cyrl-CS"/>
        </w:rPr>
        <w:t>bilo</w:t>
      </w:r>
      <w:r w:rsidRPr="00DE49DD">
        <w:rPr>
          <w:i w:val="0"/>
          <w:color w:val="0070C0"/>
          <w:szCs w:val="24"/>
          <w:lang w:val="sr-Cyrl-CS"/>
        </w:rPr>
        <w:t xml:space="preserve"> </w:t>
      </w:r>
      <w:r w:rsidR="0009302E" w:rsidRPr="00DE49DD">
        <w:rPr>
          <w:i w:val="0"/>
          <w:color w:val="0070C0"/>
          <w:szCs w:val="24"/>
          <w:lang w:val="sr-Cyrl-CS"/>
        </w:rPr>
        <w:t>događaja</w:t>
      </w:r>
      <w:r w:rsidRPr="00DE49DD">
        <w:rPr>
          <w:i w:val="0"/>
          <w:color w:val="0070C0"/>
          <w:szCs w:val="24"/>
          <w:lang w:val="sr-Cyrl-CS"/>
        </w:rPr>
        <w:t xml:space="preserve"> </w:t>
      </w:r>
      <w:r w:rsidR="0009302E" w:rsidRPr="00DE49DD">
        <w:rPr>
          <w:i w:val="0"/>
          <w:color w:val="0070C0"/>
          <w:szCs w:val="24"/>
          <w:lang w:val="sr-Cyrl-CS"/>
        </w:rPr>
        <w:t>koji</w:t>
      </w:r>
      <w:r w:rsidRPr="00DE49DD">
        <w:rPr>
          <w:i w:val="0"/>
          <w:color w:val="0070C0"/>
          <w:szCs w:val="24"/>
          <w:lang w:val="sr-Cyrl-CS"/>
        </w:rPr>
        <w:t xml:space="preserve"> </w:t>
      </w:r>
      <w:r w:rsidR="0009302E" w:rsidRPr="00DE49DD">
        <w:rPr>
          <w:i w:val="0"/>
          <w:color w:val="0070C0"/>
          <w:szCs w:val="24"/>
          <w:lang w:val="sr-Cyrl-CS"/>
        </w:rPr>
        <w:t>bi</w:t>
      </w:r>
      <w:r w:rsidRPr="00DE49DD">
        <w:rPr>
          <w:i w:val="0"/>
          <w:color w:val="0070C0"/>
          <w:szCs w:val="24"/>
          <w:lang w:val="sr-Cyrl-CS"/>
        </w:rPr>
        <w:t xml:space="preserve"> </w:t>
      </w:r>
      <w:r w:rsidR="0009302E" w:rsidRPr="00DE49DD">
        <w:rPr>
          <w:i w:val="0"/>
          <w:color w:val="0070C0"/>
          <w:szCs w:val="24"/>
          <w:lang w:val="sr-Cyrl-CS"/>
        </w:rPr>
        <w:t>zahtijevali</w:t>
      </w:r>
      <w:r w:rsidRPr="00DE49DD">
        <w:rPr>
          <w:i w:val="0"/>
          <w:color w:val="0070C0"/>
          <w:szCs w:val="24"/>
          <w:lang w:val="sr-Cyrl-CS"/>
        </w:rPr>
        <w:t xml:space="preserve"> </w:t>
      </w:r>
      <w:r w:rsidR="0009302E" w:rsidRPr="00DE49DD">
        <w:rPr>
          <w:i w:val="0"/>
          <w:color w:val="0070C0"/>
          <w:szCs w:val="24"/>
          <w:lang w:val="sr-Cyrl-CS"/>
        </w:rPr>
        <w:t>korekcije</w:t>
      </w:r>
      <w:r w:rsidRPr="00DE49DD">
        <w:rPr>
          <w:i w:val="0"/>
          <w:color w:val="0070C0"/>
          <w:szCs w:val="24"/>
          <w:lang w:val="sr-Cyrl-CS"/>
        </w:rPr>
        <w:t xml:space="preserve"> </w:t>
      </w:r>
      <w:r w:rsidR="0009302E" w:rsidRPr="00DE49DD">
        <w:rPr>
          <w:i w:val="0"/>
          <w:color w:val="0070C0"/>
          <w:szCs w:val="24"/>
          <w:lang w:val="sr-Cyrl-CS"/>
        </w:rPr>
        <w:t>ili</w:t>
      </w:r>
      <w:r w:rsidRPr="00DE49DD">
        <w:rPr>
          <w:i w:val="0"/>
          <w:color w:val="0070C0"/>
          <w:szCs w:val="24"/>
          <w:lang w:val="sr-Cyrl-CS"/>
        </w:rPr>
        <w:t xml:space="preserve"> </w:t>
      </w:r>
      <w:r w:rsidR="0009302E" w:rsidRPr="00DE49DD">
        <w:rPr>
          <w:i w:val="0"/>
          <w:color w:val="0070C0"/>
          <w:szCs w:val="24"/>
          <w:lang w:val="sr-Cyrl-CS"/>
        </w:rPr>
        <w:t>objavljivanja</w:t>
      </w:r>
      <w:r w:rsidRPr="00DE49DD">
        <w:rPr>
          <w:i w:val="0"/>
          <w:color w:val="0070C0"/>
          <w:szCs w:val="24"/>
          <w:lang w:val="sr-Cyrl-CS"/>
        </w:rPr>
        <w:t xml:space="preserve"> </w:t>
      </w:r>
      <w:r w:rsidR="0009302E" w:rsidRPr="00DE49DD">
        <w:rPr>
          <w:i w:val="0"/>
          <w:color w:val="0070C0"/>
          <w:szCs w:val="24"/>
          <w:lang w:val="sr-Cyrl-CS"/>
        </w:rPr>
        <w:t>u</w:t>
      </w:r>
      <w:r w:rsidRPr="00DE49DD">
        <w:rPr>
          <w:i w:val="0"/>
          <w:color w:val="0070C0"/>
          <w:szCs w:val="24"/>
          <w:lang w:val="sr-Cyrl-CS"/>
        </w:rPr>
        <w:t xml:space="preserve"> </w:t>
      </w:r>
      <w:r w:rsidR="0009302E" w:rsidRPr="00DE49DD">
        <w:rPr>
          <w:i w:val="0"/>
          <w:color w:val="0070C0"/>
          <w:szCs w:val="24"/>
          <w:lang w:val="sr-Cyrl-CS"/>
        </w:rPr>
        <w:t>finansijskim</w:t>
      </w:r>
      <w:r w:rsidRPr="00DE49DD">
        <w:rPr>
          <w:i w:val="0"/>
          <w:color w:val="0070C0"/>
          <w:szCs w:val="24"/>
          <w:lang w:val="sr-Cyrl-CS"/>
        </w:rPr>
        <w:t xml:space="preserve"> </w:t>
      </w:r>
      <w:r w:rsidR="0009302E" w:rsidRPr="00DE49DD">
        <w:rPr>
          <w:i w:val="0"/>
          <w:color w:val="0070C0"/>
          <w:szCs w:val="24"/>
          <w:lang w:val="sr-Cyrl-CS"/>
        </w:rPr>
        <w:t>izvještajima</w:t>
      </w:r>
      <w:r w:rsidRPr="00DE49DD">
        <w:rPr>
          <w:i w:val="0"/>
          <w:color w:val="0070C0"/>
          <w:szCs w:val="24"/>
          <w:lang w:val="sr-Cyrl-CS"/>
        </w:rPr>
        <w:t xml:space="preserve"> </w:t>
      </w:r>
      <w:r w:rsidR="0009302E" w:rsidRPr="00DE49DD">
        <w:rPr>
          <w:i w:val="0"/>
          <w:color w:val="0070C0"/>
          <w:szCs w:val="24"/>
          <w:lang w:val="sr-Cyrl-CS"/>
        </w:rPr>
        <w:t>za</w:t>
      </w:r>
      <w:r w:rsidRPr="00DE49DD">
        <w:rPr>
          <w:i w:val="0"/>
          <w:color w:val="0070C0"/>
          <w:szCs w:val="24"/>
          <w:lang w:val="sr-Cyrl-CS"/>
        </w:rPr>
        <w:t xml:space="preserve"> 20</w:t>
      </w:r>
      <w:r w:rsidR="0019663E" w:rsidRPr="00DE49DD">
        <w:rPr>
          <w:i w:val="0"/>
          <w:color w:val="0070C0"/>
          <w:szCs w:val="24"/>
        </w:rPr>
        <w:t>2</w:t>
      </w:r>
      <w:r w:rsidR="00DE49DD" w:rsidRPr="00DE49DD">
        <w:rPr>
          <w:i w:val="0"/>
          <w:color w:val="0070C0"/>
          <w:szCs w:val="24"/>
        </w:rPr>
        <w:t>5</w:t>
      </w:r>
      <w:r w:rsidRPr="00DE49DD">
        <w:rPr>
          <w:i w:val="0"/>
          <w:color w:val="0070C0"/>
          <w:szCs w:val="24"/>
          <w:lang w:val="sr-Cyrl-CS"/>
        </w:rPr>
        <w:t xml:space="preserve">. </w:t>
      </w:r>
      <w:r w:rsidR="0009302E" w:rsidRPr="00DE49DD">
        <w:rPr>
          <w:i w:val="0"/>
          <w:color w:val="0070C0"/>
          <w:szCs w:val="24"/>
          <w:lang w:val="sr-Cyrl-CS"/>
        </w:rPr>
        <w:t>godinu</w:t>
      </w:r>
      <w:r w:rsidRPr="00DE49DD">
        <w:rPr>
          <w:i w:val="0"/>
          <w:color w:val="0070C0"/>
          <w:szCs w:val="24"/>
          <w:lang w:val="sr-Cyrl-CS"/>
        </w:rPr>
        <w:t xml:space="preserve">  </w:t>
      </w:r>
      <w:r w:rsidR="0009302E" w:rsidRPr="00DE49DD">
        <w:rPr>
          <w:i w:val="0"/>
          <w:color w:val="0070C0"/>
          <w:szCs w:val="24"/>
          <w:lang w:val="sr-Cyrl-CS"/>
        </w:rPr>
        <w:t>ili</w:t>
      </w:r>
      <w:r w:rsidRPr="00DE49DD">
        <w:rPr>
          <w:i w:val="0"/>
          <w:color w:val="0070C0"/>
          <w:szCs w:val="24"/>
          <w:lang w:val="sr-Cyrl-CS"/>
        </w:rPr>
        <w:t xml:space="preserve"> </w:t>
      </w:r>
      <w:r w:rsidR="0009302E" w:rsidRPr="00DE49DD">
        <w:rPr>
          <w:i w:val="0"/>
          <w:color w:val="0070C0"/>
          <w:szCs w:val="24"/>
          <w:lang w:val="sr-Cyrl-CS"/>
        </w:rPr>
        <w:t>u</w:t>
      </w:r>
      <w:r w:rsidRPr="00DE49DD">
        <w:rPr>
          <w:i w:val="0"/>
          <w:color w:val="0070C0"/>
          <w:szCs w:val="24"/>
          <w:lang w:val="sr-Cyrl-CS"/>
        </w:rPr>
        <w:t xml:space="preserve"> </w:t>
      </w:r>
      <w:r w:rsidR="0009302E" w:rsidRPr="00DE49DD">
        <w:rPr>
          <w:i w:val="0"/>
          <w:color w:val="0070C0"/>
          <w:szCs w:val="24"/>
          <w:lang w:val="sr-Cyrl-CS"/>
        </w:rPr>
        <w:t>Napomenama</w:t>
      </w:r>
      <w:r w:rsidRPr="00DE49DD">
        <w:rPr>
          <w:i w:val="0"/>
          <w:color w:val="0070C0"/>
          <w:szCs w:val="24"/>
          <w:lang w:val="sr-Cyrl-CS"/>
        </w:rPr>
        <w:t xml:space="preserve"> </w:t>
      </w:r>
      <w:r w:rsidR="0009302E" w:rsidRPr="00DE49DD">
        <w:rPr>
          <w:i w:val="0"/>
          <w:color w:val="0070C0"/>
          <w:szCs w:val="24"/>
          <w:lang w:val="sr-Cyrl-CS"/>
        </w:rPr>
        <w:t>uz</w:t>
      </w:r>
      <w:r w:rsidRPr="00DE49DD">
        <w:rPr>
          <w:i w:val="0"/>
          <w:color w:val="0070C0"/>
          <w:szCs w:val="24"/>
          <w:lang w:val="sr-Cyrl-CS"/>
        </w:rPr>
        <w:t xml:space="preserve"> </w:t>
      </w:r>
      <w:r w:rsidR="0009302E" w:rsidRPr="00DE49DD">
        <w:rPr>
          <w:i w:val="0"/>
          <w:color w:val="0070C0"/>
          <w:szCs w:val="24"/>
          <w:lang w:val="sr-Cyrl-CS"/>
        </w:rPr>
        <w:t>te</w:t>
      </w:r>
      <w:r w:rsidRPr="00DE49DD">
        <w:rPr>
          <w:i w:val="0"/>
          <w:color w:val="0070C0"/>
          <w:szCs w:val="24"/>
          <w:lang w:val="sr-Cyrl-CS"/>
        </w:rPr>
        <w:t xml:space="preserve"> </w:t>
      </w:r>
      <w:r w:rsidR="0009302E" w:rsidRPr="00DE49DD">
        <w:rPr>
          <w:i w:val="0"/>
          <w:color w:val="0070C0"/>
          <w:szCs w:val="24"/>
          <w:lang w:val="sr-Cyrl-CS"/>
        </w:rPr>
        <w:t>izvještaje</w:t>
      </w:r>
      <w:r w:rsidR="006728BA" w:rsidRPr="00DE49DD">
        <w:rPr>
          <w:i w:val="0"/>
          <w:color w:val="0070C0"/>
          <w:szCs w:val="24"/>
          <w:lang w:val="sr-Latn-RS"/>
        </w:rPr>
        <w:t>.</w:t>
      </w:r>
      <w:r w:rsidRPr="00DE49DD">
        <w:rPr>
          <w:i w:val="0"/>
          <w:color w:val="0070C0"/>
          <w:szCs w:val="24"/>
        </w:rPr>
        <w:t xml:space="preserve">   </w:t>
      </w:r>
    </w:p>
    <w:p w14:paraId="2120B7E4" w14:textId="36D99FD0" w:rsidR="00CA5EC5" w:rsidRPr="00DE49DD" w:rsidRDefault="00CA5EC5" w:rsidP="00067923">
      <w:pPr>
        <w:pStyle w:val="Teloteksta3"/>
        <w:spacing w:before="60" w:after="60"/>
        <w:ind w:left="426" w:right="43"/>
        <w:jc w:val="both"/>
        <w:rPr>
          <w:i w:val="0"/>
          <w:color w:val="0070C0"/>
          <w:szCs w:val="24"/>
          <w:lang w:val="sr-Cyrl-CS"/>
        </w:rPr>
      </w:pPr>
      <w:r w:rsidRPr="00DE49DD">
        <w:rPr>
          <w:i w:val="0"/>
          <w:color w:val="0070C0"/>
          <w:szCs w:val="24"/>
        </w:rPr>
        <w:t xml:space="preserve">                                                  </w:t>
      </w:r>
    </w:p>
    <w:p w14:paraId="7F3B75A0" w14:textId="326732B6" w:rsidR="00CA5EC5" w:rsidRPr="00471BC8" w:rsidRDefault="00364E52" w:rsidP="006D3BD9">
      <w:pPr>
        <w:pStyle w:val="Teloteksta3"/>
        <w:spacing w:before="120" w:after="120"/>
        <w:ind w:right="43"/>
        <w:rPr>
          <w:i w:val="0"/>
          <w:color w:val="0070C0"/>
          <w:szCs w:val="24"/>
        </w:rPr>
      </w:pPr>
      <w:r w:rsidRPr="00471BC8">
        <w:rPr>
          <w:i w:val="0"/>
          <w:color w:val="0070C0"/>
          <w:szCs w:val="24"/>
        </w:rPr>
        <w:t xml:space="preserve">          Lice sa licencom</w:t>
      </w:r>
      <w:r w:rsidR="00CA5EC5" w:rsidRPr="00471BC8">
        <w:rPr>
          <w:i w:val="0"/>
          <w:color w:val="0070C0"/>
          <w:szCs w:val="24"/>
        </w:rPr>
        <w:t xml:space="preserve">:                                                                        </w:t>
      </w:r>
      <w:r w:rsidRPr="00471BC8">
        <w:rPr>
          <w:i w:val="0"/>
          <w:color w:val="0070C0"/>
          <w:szCs w:val="24"/>
        </w:rPr>
        <w:t xml:space="preserve"> </w:t>
      </w:r>
      <w:r w:rsidR="0009302E" w:rsidRPr="00471BC8">
        <w:rPr>
          <w:i w:val="0"/>
          <w:color w:val="0070C0"/>
          <w:szCs w:val="24"/>
        </w:rPr>
        <w:t>Direktor</w:t>
      </w:r>
      <w:r w:rsidR="00CA5EC5" w:rsidRPr="00471BC8">
        <w:rPr>
          <w:i w:val="0"/>
          <w:color w:val="0070C0"/>
          <w:szCs w:val="24"/>
        </w:rPr>
        <w:t xml:space="preserve"> </w:t>
      </w:r>
      <w:r w:rsidR="0009302E" w:rsidRPr="00471BC8">
        <w:rPr>
          <w:i w:val="0"/>
          <w:color w:val="0070C0"/>
          <w:szCs w:val="24"/>
        </w:rPr>
        <w:t>Društva</w:t>
      </w:r>
      <w:r w:rsidR="00CA5EC5" w:rsidRPr="00471BC8">
        <w:rPr>
          <w:i w:val="0"/>
          <w:color w:val="0070C0"/>
          <w:szCs w:val="24"/>
        </w:rPr>
        <w:t xml:space="preserve">:                                                       </w:t>
      </w:r>
    </w:p>
    <w:p w14:paraId="4AF49ADC" w14:textId="47F5F546" w:rsidR="00216508" w:rsidRPr="00471BC8" w:rsidRDefault="007F0B6A" w:rsidP="006D3BD9">
      <w:pPr>
        <w:pStyle w:val="Teloteksta3"/>
        <w:spacing w:before="120" w:after="120"/>
        <w:ind w:right="43"/>
        <w:rPr>
          <w:color w:val="0070C0"/>
          <w:szCs w:val="24"/>
        </w:rPr>
      </w:pPr>
      <w:r w:rsidRPr="00471BC8">
        <w:rPr>
          <w:color w:val="0070C0"/>
          <w:szCs w:val="24"/>
        </w:rPr>
        <w:t xml:space="preserve">         </w:t>
      </w:r>
      <w:r w:rsidR="006728BA" w:rsidRPr="00471BC8">
        <w:rPr>
          <w:color w:val="0070C0"/>
          <w:szCs w:val="24"/>
        </w:rPr>
        <w:t>Milan KEROVIĆ</w:t>
      </w:r>
      <w:r w:rsidR="00364E52" w:rsidRPr="00471BC8">
        <w:rPr>
          <w:color w:val="0070C0"/>
          <w:szCs w:val="24"/>
        </w:rPr>
        <w:t xml:space="preserve">                                  </w:t>
      </w:r>
      <w:r w:rsidR="00473973" w:rsidRPr="00471BC8">
        <w:rPr>
          <w:color w:val="0070C0"/>
          <w:szCs w:val="24"/>
        </w:rPr>
        <w:t xml:space="preserve">                            </w:t>
      </w:r>
      <w:r w:rsidR="00364E52" w:rsidRPr="00471BC8">
        <w:rPr>
          <w:color w:val="0070C0"/>
          <w:szCs w:val="24"/>
        </w:rPr>
        <w:t xml:space="preserve">      </w:t>
      </w:r>
      <w:r w:rsidRPr="00471BC8">
        <w:rPr>
          <w:color w:val="0070C0"/>
          <w:szCs w:val="24"/>
        </w:rPr>
        <w:t xml:space="preserve"> </w:t>
      </w:r>
      <w:r w:rsidR="00DE49DD" w:rsidRPr="00471BC8">
        <w:rPr>
          <w:color w:val="0070C0"/>
          <w:szCs w:val="24"/>
        </w:rPr>
        <w:t>Milan RADOVANOVIĆ</w:t>
      </w:r>
      <w:r w:rsidR="00CA5EC5" w:rsidRPr="00471BC8">
        <w:rPr>
          <w:color w:val="0070C0"/>
          <w:szCs w:val="24"/>
        </w:rPr>
        <w:t xml:space="preserve">   </w:t>
      </w:r>
    </w:p>
    <w:p w14:paraId="24E5B4DA" w14:textId="08E45D65" w:rsidR="00216508" w:rsidRPr="00C77F09" w:rsidRDefault="00CF1ABF" w:rsidP="00B172DB">
      <w:pPr>
        <w:ind w:left="-567"/>
        <w:rPr>
          <w:rFonts w:ascii="Cambria" w:hAnsi="Cambria"/>
          <w:b/>
          <w:bCs/>
          <w:i/>
          <w:lang w:val="sr-Latn-BA"/>
        </w:rPr>
      </w:pPr>
      <w:r w:rsidRPr="00C77F09">
        <w:rPr>
          <w:rFonts w:ascii="Cambria" w:hAnsi="Cambria"/>
          <w:b/>
          <w:bCs/>
          <w:i/>
          <w:noProof/>
          <w:lang w:val="bs-Latn-BA" w:eastAsia="bs-Latn-BA"/>
        </w:rPr>
        <w:lastRenderedPageBreak/>
        <w:drawing>
          <wp:anchor distT="0" distB="0" distL="114300" distR="114300" simplePos="0" relativeHeight="251653120" behindDoc="0" locked="0" layoutInCell="1" allowOverlap="1" wp14:anchorId="64E17060" wp14:editId="5BFBB0C3">
            <wp:simplePos x="0" y="0"/>
            <wp:positionH relativeFrom="column">
              <wp:posOffset>-1028700</wp:posOffset>
            </wp:positionH>
            <wp:positionV relativeFrom="paragraph">
              <wp:posOffset>123190</wp:posOffset>
            </wp:positionV>
            <wp:extent cx="6870700" cy="1410335"/>
            <wp:effectExtent l="0" t="0" r="0" b="0"/>
            <wp:wrapSquare wrapText="bothSides"/>
            <wp:docPr id="1" name="Slika 5" descr="C:\Users\User\Desktop\REVIDERE d_o_o_ - BIJELJINA_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User\Desktop\REVIDERE d_o_o_ - BIJELJINA_files\logo.jpg"/>
                    <pic:cNvPicPr preferRelativeResize="0">
                      <a:picLocks noChangeArrowheads="1"/>
                    </pic:cNvPicPr>
                  </pic:nvPicPr>
                  <pic:blipFill>
                    <a:blip r:embed="rId8" r:link="rId14"/>
                    <a:srcRect l="-10001"/>
                    <a:stretch>
                      <a:fillRect/>
                    </a:stretch>
                  </pic:blipFill>
                  <pic:spPr bwMode="auto">
                    <a:xfrm>
                      <a:off x="0" y="0"/>
                      <a:ext cx="6870700" cy="1410335"/>
                    </a:xfrm>
                    <a:prstGeom prst="rect">
                      <a:avLst/>
                    </a:prstGeom>
                    <a:noFill/>
                    <a:ln w="9525">
                      <a:noFill/>
                      <a:miter lim="800000"/>
                      <a:headEnd/>
                      <a:tailEnd/>
                    </a:ln>
                  </pic:spPr>
                </pic:pic>
              </a:graphicData>
            </a:graphic>
            <wp14:sizeRelH relativeFrom="margin">
              <wp14:pctWidth>0</wp14:pctWidth>
            </wp14:sizeRelH>
          </wp:anchor>
        </w:drawing>
      </w:r>
    </w:p>
    <w:p w14:paraId="1B57DB40" w14:textId="4BCC2919" w:rsidR="00CA0B55" w:rsidRPr="00855A48" w:rsidRDefault="00B172DB" w:rsidP="00B172DB">
      <w:pPr>
        <w:ind w:left="-567"/>
        <w:rPr>
          <w:rFonts w:ascii="Cambria" w:hAnsi="Cambria"/>
          <w:b/>
          <w:bCs/>
          <w:i/>
          <w:color w:val="0070C0"/>
          <w:lang w:val="sr-Latn-BA"/>
        </w:rPr>
      </w:pPr>
      <w:r w:rsidRPr="00855A48">
        <w:rPr>
          <w:rFonts w:ascii="Cambria" w:hAnsi="Cambria"/>
          <w:b/>
          <w:bCs/>
          <w:i/>
          <w:color w:val="0070C0"/>
          <w:lang w:val="sr-Latn-BA"/>
        </w:rPr>
        <w:t xml:space="preserve">Bijeljina, </w:t>
      </w:r>
      <w:r w:rsidR="00EB7A6E" w:rsidRPr="00855A48">
        <w:rPr>
          <w:rFonts w:ascii="Cambria" w:hAnsi="Cambria"/>
          <w:b/>
          <w:bCs/>
          <w:i/>
          <w:color w:val="0070C0"/>
          <w:lang w:val="sr-Latn-BA"/>
        </w:rPr>
        <w:t xml:space="preserve"> </w:t>
      </w:r>
      <w:r w:rsidR="00DE49DD" w:rsidRPr="00855A48">
        <w:rPr>
          <w:rFonts w:ascii="Cambria" w:hAnsi="Cambria"/>
          <w:b/>
          <w:bCs/>
          <w:i/>
          <w:color w:val="0070C0"/>
          <w:lang w:val="sr-Latn-BA"/>
        </w:rPr>
        <w:t>20.03.2026</w:t>
      </w:r>
      <w:r w:rsidRPr="00855A48">
        <w:rPr>
          <w:rFonts w:ascii="Cambria" w:hAnsi="Cambria"/>
          <w:b/>
          <w:bCs/>
          <w:i/>
          <w:color w:val="0070C0"/>
          <w:lang w:val="sr-Latn-BA"/>
        </w:rPr>
        <w:t>. godine</w:t>
      </w:r>
      <w:r w:rsidR="00EB7A6E" w:rsidRPr="00855A48">
        <w:rPr>
          <w:rFonts w:ascii="Cambria" w:hAnsi="Cambria"/>
          <w:b/>
          <w:bCs/>
          <w:i/>
          <w:color w:val="0070C0"/>
          <w:lang w:val="sr-Latn-BA"/>
        </w:rPr>
        <w:t xml:space="preserve">                                                       </w:t>
      </w:r>
    </w:p>
    <w:p w14:paraId="1482E7BE" w14:textId="77777777" w:rsidR="00EB7A6E" w:rsidRPr="00855A48" w:rsidRDefault="00EB7A6E" w:rsidP="00B172DB">
      <w:pPr>
        <w:ind w:left="-567"/>
        <w:rPr>
          <w:rFonts w:ascii="Cambria" w:hAnsi="Cambria"/>
          <w:b/>
          <w:bCs/>
          <w:i/>
          <w:color w:val="0070C0"/>
          <w:lang w:val="sr-Latn-BA"/>
        </w:rPr>
      </w:pPr>
      <w:r w:rsidRPr="00855A48">
        <w:rPr>
          <w:rFonts w:ascii="Cambria" w:hAnsi="Cambria"/>
          <w:b/>
          <w:bCs/>
          <w:i/>
          <w:color w:val="0070C0"/>
          <w:lang w:val="sr-Latn-BA"/>
        </w:rPr>
        <w:t xml:space="preserve">                                                  </w:t>
      </w:r>
    </w:p>
    <w:tbl>
      <w:tblPr>
        <w:tblStyle w:val="Koordinatnamreatabele"/>
        <w:tblW w:w="4111" w:type="dxa"/>
        <w:tblInd w:w="5353" w:type="dxa"/>
        <w:tblLook w:val="04A0" w:firstRow="1" w:lastRow="0" w:firstColumn="1" w:lastColumn="0" w:noHBand="0" w:noVBand="1"/>
      </w:tblPr>
      <w:tblGrid>
        <w:gridCol w:w="4111"/>
      </w:tblGrid>
      <w:tr w:rsidR="00855A48" w:rsidRPr="00855A48" w14:paraId="0B82FDB5" w14:textId="77777777" w:rsidTr="00134B31">
        <w:tc>
          <w:tcPr>
            <w:tcW w:w="4111" w:type="dxa"/>
          </w:tcPr>
          <w:p w14:paraId="7D010E0E" w14:textId="2042F1FC" w:rsidR="0014611E" w:rsidRPr="00855A48" w:rsidRDefault="00D86031" w:rsidP="0014611E">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TOP „DRINA“ a.d.</w:t>
            </w:r>
          </w:p>
          <w:p w14:paraId="2C852B78" w14:textId="3FBC4EEF" w:rsidR="0014611E" w:rsidRPr="00855A48" w:rsidRDefault="00D86031" w:rsidP="0014611E">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Pantelinska br. 102.</w:t>
            </w:r>
          </w:p>
          <w:p w14:paraId="0BE16227" w14:textId="56AE2C4D" w:rsidR="0014611E" w:rsidRPr="00855A48" w:rsidRDefault="00D86031" w:rsidP="0014611E">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BIJELJINA</w:t>
            </w:r>
          </w:p>
          <w:p w14:paraId="607F378D" w14:textId="77777777" w:rsidR="0014611E" w:rsidRPr="00855A48" w:rsidRDefault="0014611E" w:rsidP="0014611E">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n/r  Direktor</w:t>
            </w:r>
          </w:p>
        </w:tc>
      </w:tr>
    </w:tbl>
    <w:p w14:paraId="3B4BC84B" w14:textId="77777777" w:rsidR="002D6A9F" w:rsidRPr="00C77F09" w:rsidRDefault="002D6A9F" w:rsidP="002D6A9F">
      <w:pPr>
        <w:tabs>
          <w:tab w:val="left" w:pos="3600"/>
          <w:tab w:val="left" w:pos="5310"/>
        </w:tabs>
        <w:rPr>
          <w:rFonts w:ascii="Cambria" w:hAnsi="Cambria"/>
          <w:b/>
          <w:bCs/>
          <w:lang w:val="hr-HR"/>
        </w:rPr>
      </w:pPr>
      <w:r w:rsidRPr="00C77F09">
        <w:rPr>
          <w:rFonts w:ascii="Cambria" w:hAnsi="Cambria"/>
          <w:b/>
          <w:bCs/>
          <w:lang w:val="hr-HR"/>
        </w:rPr>
        <w:t xml:space="preserve">                                                                            </w:t>
      </w:r>
    </w:p>
    <w:p w14:paraId="654FC048" w14:textId="77777777" w:rsidR="002D6A9F" w:rsidRPr="00855A48" w:rsidRDefault="0009302E" w:rsidP="00B172DB">
      <w:pPr>
        <w:ind w:left="-567" w:right="-950"/>
        <w:jc w:val="both"/>
        <w:rPr>
          <w:b/>
          <w:bCs/>
          <w:i/>
          <w:color w:val="0070C0"/>
          <w:lang w:val="sr-Latn-CS"/>
        </w:rPr>
      </w:pPr>
      <w:r w:rsidRPr="00855A48">
        <w:rPr>
          <w:b/>
          <w:bCs/>
          <w:i/>
          <w:color w:val="0070C0"/>
          <w:lang w:val="sr-Latn-CS"/>
        </w:rPr>
        <w:t>Pismo</w:t>
      </w:r>
      <w:r w:rsidR="002D6A9F" w:rsidRPr="00855A48">
        <w:rPr>
          <w:b/>
          <w:bCs/>
          <w:i/>
          <w:color w:val="0070C0"/>
          <w:lang w:val="sr-Latn-CS"/>
        </w:rPr>
        <w:t xml:space="preserve"> </w:t>
      </w:r>
      <w:r w:rsidRPr="00855A48">
        <w:rPr>
          <w:b/>
          <w:bCs/>
          <w:i/>
          <w:color w:val="0070C0"/>
          <w:lang w:val="sr-Latn-CS"/>
        </w:rPr>
        <w:t>o</w:t>
      </w:r>
      <w:r w:rsidR="002D6A9F" w:rsidRPr="00855A48">
        <w:rPr>
          <w:b/>
          <w:bCs/>
          <w:i/>
          <w:color w:val="0070C0"/>
          <w:lang w:val="sr-Latn-CS"/>
        </w:rPr>
        <w:t xml:space="preserve"> </w:t>
      </w:r>
      <w:r w:rsidRPr="00855A48">
        <w:rPr>
          <w:b/>
          <w:bCs/>
          <w:i/>
          <w:color w:val="0070C0"/>
          <w:lang w:val="sr-Latn-CS"/>
        </w:rPr>
        <w:t>angažovanju</w:t>
      </w:r>
    </w:p>
    <w:p w14:paraId="3F907E98" w14:textId="77777777" w:rsidR="00B172DB" w:rsidRPr="00855A48" w:rsidRDefault="00B172DB" w:rsidP="00B172DB">
      <w:pPr>
        <w:ind w:left="-567" w:right="-950"/>
        <w:jc w:val="both"/>
        <w:rPr>
          <w:b/>
          <w:bCs/>
          <w:color w:val="0070C0"/>
          <w:lang w:val="sr-Latn-CS"/>
        </w:rPr>
      </w:pPr>
    </w:p>
    <w:p w14:paraId="25557166" w14:textId="27D186D2" w:rsidR="002D6A9F" w:rsidRPr="00855A48" w:rsidRDefault="0009302E" w:rsidP="006D3BD9">
      <w:pPr>
        <w:pStyle w:val="Teloteksta"/>
        <w:spacing w:before="120" w:after="100" w:afterAutospacing="1"/>
        <w:ind w:left="-567" w:right="43"/>
        <w:jc w:val="both"/>
        <w:rPr>
          <w:bCs/>
          <w:color w:val="0070C0"/>
          <w:sz w:val="24"/>
          <w:lang w:val="sr-Latn-BA"/>
        </w:rPr>
      </w:pPr>
      <w:r w:rsidRPr="00855A48">
        <w:rPr>
          <w:bCs/>
          <w:color w:val="0070C0"/>
          <w:sz w:val="24"/>
          <w:lang w:val="sr-Latn-BA"/>
        </w:rPr>
        <w:t>Nakon</w:t>
      </w:r>
      <w:r w:rsidR="002D6A9F" w:rsidRPr="00855A48">
        <w:rPr>
          <w:bCs/>
          <w:color w:val="0070C0"/>
          <w:sz w:val="24"/>
          <w:lang w:val="sr-Latn-BA"/>
        </w:rPr>
        <w:t xml:space="preserve"> </w:t>
      </w:r>
      <w:r w:rsidRPr="00855A48">
        <w:rPr>
          <w:bCs/>
          <w:color w:val="0070C0"/>
          <w:sz w:val="24"/>
          <w:lang w:val="sr-Latn-BA"/>
        </w:rPr>
        <w:t>što</w:t>
      </w:r>
      <w:r w:rsidR="002D6A9F" w:rsidRPr="00855A48">
        <w:rPr>
          <w:bCs/>
          <w:color w:val="0070C0"/>
          <w:sz w:val="24"/>
          <w:lang w:val="sr-Latn-BA"/>
        </w:rPr>
        <w:t xml:space="preserve"> </w:t>
      </w:r>
      <w:r w:rsidRPr="00855A48">
        <w:rPr>
          <w:bCs/>
          <w:color w:val="0070C0"/>
          <w:sz w:val="24"/>
          <w:lang w:val="sr-Latn-BA"/>
        </w:rPr>
        <w:t>smo</w:t>
      </w:r>
      <w:r w:rsidR="002D6A9F" w:rsidRPr="00855A48">
        <w:rPr>
          <w:bCs/>
          <w:color w:val="0070C0"/>
          <w:sz w:val="24"/>
          <w:lang w:val="sr-Latn-BA"/>
        </w:rPr>
        <w:t xml:space="preserve"> </w:t>
      </w:r>
      <w:r w:rsidR="004E3377" w:rsidRPr="00855A48">
        <w:rPr>
          <w:bCs/>
          <w:color w:val="0070C0"/>
          <w:sz w:val="24"/>
          <w:lang w:val="sr-Latn-BA"/>
        </w:rPr>
        <w:t>zaključili</w:t>
      </w:r>
      <w:r w:rsidR="002D6A9F" w:rsidRPr="00855A48">
        <w:rPr>
          <w:bCs/>
          <w:color w:val="0070C0"/>
          <w:sz w:val="24"/>
          <w:lang w:val="sr-Latn-BA"/>
        </w:rPr>
        <w:t xml:space="preserve"> </w:t>
      </w:r>
      <w:r w:rsidR="004E3377" w:rsidRPr="00855A48">
        <w:rPr>
          <w:bCs/>
          <w:color w:val="0070C0"/>
          <w:sz w:val="24"/>
          <w:lang w:val="sr-Latn-BA"/>
        </w:rPr>
        <w:t xml:space="preserve">Ugovor o reviziji </w:t>
      </w:r>
      <w:r w:rsidR="002D6A9F" w:rsidRPr="00855A48">
        <w:rPr>
          <w:bCs/>
          <w:color w:val="0070C0"/>
          <w:sz w:val="24"/>
          <w:lang w:val="sr-Latn-BA"/>
        </w:rPr>
        <w:t xml:space="preserve"> </w:t>
      </w:r>
      <w:r w:rsidRPr="00855A48">
        <w:rPr>
          <w:bCs/>
          <w:color w:val="0070C0"/>
          <w:sz w:val="24"/>
          <w:lang w:val="sr-Latn-BA"/>
        </w:rPr>
        <w:t>finansijskih</w:t>
      </w:r>
      <w:r w:rsidR="002D6A9F" w:rsidRPr="00855A48">
        <w:rPr>
          <w:bCs/>
          <w:color w:val="0070C0"/>
          <w:sz w:val="24"/>
          <w:lang w:val="sr-Latn-BA"/>
        </w:rPr>
        <w:t xml:space="preserve"> </w:t>
      </w:r>
      <w:r w:rsidRPr="00855A48">
        <w:rPr>
          <w:bCs/>
          <w:color w:val="0070C0"/>
          <w:sz w:val="24"/>
          <w:lang w:val="sr-Latn-BA"/>
        </w:rPr>
        <w:t>izvještaja</w:t>
      </w:r>
      <w:r w:rsidR="002D6A9F" w:rsidRPr="00855A48">
        <w:rPr>
          <w:bCs/>
          <w:color w:val="0070C0"/>
          <w:sz w:val="24"/>
          <w:lang w:val="sr-Latn-BA"/>
        </w:rPr>
        <w:t xml:space="preserve"> </w:t>
      </w:r>
      <w:r w:rsidR="00D86031" w:rsidRPr="00855A48">
        <w:rPr>
          <w:bCs/>
          <w:color w:val="0070C0"/>
          <w:sz w:val="24"/>
          <w:lang w:val="sr-Latn-BA"/>
        </w:rPr>
        <w:t xml:space="preserve">TOP </w:t>
      </w:r>
      <w:r w:rsidR="002D6A9F" w:rsidRPr="00855A48">
        <w:rPr>
          <w:bCs/>
          <w:color w:val="0070C0"/>
          <w:sz w:val="24"/>
          <w:lang w:val="sr-Latn-BA"/>
        </w:rPr>
        <w:t>„</w:t>
      </w:r>
      <w:r w:rsidR="00D86031" w:rsidRPr="00855A48">
        <w:rPr>
          <w:bCs/>
          <w:color w:val="0070C0"/>
          <w:sz w:val="24"/>
          <w:lang w:val="sr-Latn-BA"/>
        </w:rPr>
        <w:t>DRINA</w:t>
      </w:r>
      <w:r w:rsidR="002D6A9F" w:rsidRPr="00855A48">
        <w:rPr>
          <w:bCs/>
          <w:color w:val="0070C0"/>
          <w:sz w:val="24"/>
          <w:lang w:val="sr-Latn-BA"/>
        </w:rPr>
        <w:t xml:space="preserve">“ </w:t>
      </w:r>
      <w:r w:rsidR="00D86031" w:rsidRPr="00855A48">
        <w:rPr>
          <w:bCs/>
          <w:color w:val="0070C0"/>
          <w:sz w:val="24"/>
          <w:lang w:val="sr-Latn-BA"/>
        </w:rPr>
        <w:t>a.d.</w:t>
      </w:r>
      <w:r w:rsidR="002D6A9F" w:rsidRPr="00855A48">
        <w:rPr>
          <w:bCs/>
          <w:color w:val="0070C0"/>
          <w:sz w:val="24"/>
          <w:lang w:val="sr-Latn-BA"/>
        </w:rPr>
        <w:t xml:space="preserve"> </w:t>
      </w:r>
      <w:r w:rsidR="00D86031" w:rsidRPr="00855A48">
        <w:rPr>
          <w:bCs/>
          <w:color w:val="0070C0"/>
          <w:sz w:val="24"/>
          <w:lang w:val="sr-Latn-BA"/>
        </w:rPr>
        <w:t>Bijeljina</w:t>
      </w:r>
      <w:r w:rsidR="002D6A9F" w:rsidRPr="00855A48">
        <w:rPr>
          <w:bCs/>
          <w:color w:val="0070C0"/>
          <w:sz w:val="24"/>
          <w:lang w:val="sr-Latn-BA"/>
        </w:rPr>
        <w:t xml:space="preserve"> (</w:t>
      </w:r>
      <w:r w:rsidRPr="00855A48">
        <w:rPr>
          <w:bCs/>
          <w:color w:val="0070C0"/>
          <w:sz w:val="24"/>
          <w:lang w:val="sr-Latn-BA"/>
        </w:rPr>
        <w:t>u</w:t>
      </w:r>
      <w:r w:rsidR="002D6A9F" w:rsidRPr="00855A48">
        <w:rPr>
          <w:bCs/>
          <w:color w:val="0070C0"/>
          <w:sz w:val="24"/>
          <w:lang w:val="sr-Latn-BA"/>
        </w:rPr>
        <w:t xml:space="preserve"> </w:t>
      </w:r>
      <w:r w:rsidRPr="00855A48">
        <w:rPr>
          <w:bCs/>
          <w:color w:val="0070C0"/>
          <w:sz w:val="24"/>
          <w:lang w:val="sr-Latn-BA"/>
        </w:rPr>
        <w:t>daljem</w:t>
      </w:r>
      <w:r w:rsidR="002D6A9F" w:rsidRPr="00855A48">
        <w:rPr>
          <w:bCs/>
          <w:color w:val="0070C0"/>
          <w:sz w:val="24"/>
          <w:lang w:val="sr-Latn-BA"/>
        </w:rPr>
        <w:t xml:space="preserve"> </w:t>
      </w:r>
      <w:r w:rsidRPr="00855A48">
        <w:rPr>
          <w:bCs/>
          <w:color w:val="0070C0"/>
          <w:sz w:val="24"/>
          <w:lang w:val="sr-Latn-BA"/>
        </w:rPr>
        <w:t>tekstu</w:t>
      </w:r>
      <w:r w:rsidR="002D6A9F" w:rsidRPr="00855A48">
        <w:rPr>
          <w:bCs/>
          <w:color w:val="0070C0"/>
          <w:sz w:val="24"/>
          <w:lang w:val="sr-Latn-BA"/>
        </w:rPr>
        <w:t xml:space="preserve">: </w:t>
      </w:r>
      <w:r w:rsidRPr="00855A48">
        <w:rPr>
          <w:bCs/>
          <w:color w:val="0070C0"/>
          <w:sz w:val="24"/>
          <w:lang w:val="sr-Latn-BA"/>
        </w:rPr>
        <w:t>Društvo</w:t>
      </w:r>
      <w:r w:rsidR="002D6A9F" w:rsidRPr="00855A48">
        <w:rPr>
          <w:bCs/>
          <w:color w:val="0070C0"/>
          <w:sz w:val="24"/>
          <w:lang w:val="sr-Latn-BA"/>
        </w:rPr>
        <w:t>)</w:t>
      </w:r>
      <w:r w:rsidR="002D6A9F" w:rsidRPr="00855A48">
        <w:rPr>
          <w:bCs/>
          <w:color w:val="0070C0"/>
          <w:sz w:val="24"/>
          <w:lang w:val="sr-Cyrl-BA"/>
        </w:rPr>
        <w:t xml:space="preserve"> </w:t>
      </w:r>
      <w:r w:rsidRPr="00855A48">
        <w:rPr>
          <w:bCs/>
          <w:color w:val="0070C0"/>
          <w:sz w:val="24"/>
          <w:lang w:val="sr-Cyrl-BA"/>
        </w:rPr>
        <w:t>za</w:t>
      </w:r>
      <w:r w:rsidR="002D6A9F" w:rsidRPr="00855A48">
        <w:rPr>
          <w:bCs/>
          <w:color w:val="0070C0"/>
          <w:sz w:val="24"/>
          <w:lang w:val="sr-Cyrl-BA"/>
        </w:rPr>
        <w:t xml:space="preserve"> 20</w:t>
      </w:r>
      <w:r w:rsidR="0019663E" w:rsidRPr="00855A48">
        <w:rPr>
          <w:bCs/>
          <w:color w:val="0070C0"/>
          <w:sz w:val="24"/>
        </w:rPr>
        <w:t>2</w:t>
      </w:r>
      <w:r w:rsidR="00855A48" w:rsidRPr="00855A48">
        <w:rPr>
          <w:bCs/>
          <w:color w:val="0070C0"/>
          <w:sz w:val="24"/>
        </w:rPr>
        <w:t>5</w:t>
      </w:r>
      <w:r w:rsidR="00B172DB" w:rsidRPr="00855A48">
        <w:rPr>
          <w:bCs/>
          <w:color w:val="0070C0"/>
          <w:sz w:val="24"/>
          <w:lang w:val="bs-Latn-BA"/>
        </w:rPr>
        <w:t>.</w:t>
      </w:r>
      <w:r w:rsidR="004E3377" w:rsidRPr="00855A48">
        <w:rPr>
          <w:bCs/>
          <w:color w:val="0070C0"/>
          <w:sz w:val="24"/>
          <w:lang w:val="bs-Latn-BA"/>
        </w:rPr>
        <w:t xml:space="preserve"> </w:t>
      </w:r>
      <w:r w:rsidRPr="00855A48">
        <w:rPr>
          <w:bCs/>
          <w:color w:val="0070C0"/>
          <w:sz w:val="24"/>
          <w:lang w:val="sr-Cyrl-BA"/>
        </w:rPr>
        <w:t>godinu</w:t>
      </w:r>
      <w:r w:rsidR="002D6A9F" w:rsidRPr="00855A48">
        <w:rPr>
          <w:bCs/>
          <w:color w:val="0070C0"/>
          <w:sz w:val="24"/>
          <w:lang w:val="sr-Latn-BA"/>
        </w:rPr>
        <w:t xml:space="preserve">, </w:t>
      </w:r>
      <w:r w:rsidRPr="00855A48">
        <w:rPr>
          <w:bCs/>
          <w:color w:val="0070C0"/>
          <w:sz w:val="24"/>
        </w:rPr>
        <w:t>ovim</w:t>
      </w:r>
      <w:r w:rsidR="002D6A9F" w:rsidRPr="00855A48">
        <w:rPr>
          <w:bCs/>
          <w:color w:val="0070C0"/>
          <w:sz w:val="24"/>
          <w:lang w:val="sr-Latn-BA"/>
        </w:rPr>
        <w:t xml:space="preserve"> </w:t>
      </w:r>
      <w:r w:rsidRPr="00855A48">
        <w:rPr>
          <w:bCs/>
          <w:color w:val="0070C0"/>
          <w:sz w:val="24"/>
        </w:rPr>
        <w:t>pismom</w:t>
      </w:r>
      <w:r w:rsidR="002D6A9F" w:rsidRPr="00855A48">
        <w:rPr>
          <w:bCs/>
          <w:color w:val="0070C0"/>
          <w:sz w:val="24"/>
          <w:lang w:val="sr-Latn-BA"/>
        </w:rPr>
        <w:t xml:space="preserve"> </w:t>
      </w:r>
      <w:r w:rsidRPr="00855A48">
        <w:rPr>
          <w:bCs/>
          <w:color w:val="0070C0"/>
          <w:sz w:val="24"/>
        </w:rPr>
        <w:t>izra</w:t>
      </w:r>
      <w:r w:rsidRPr="00855A48">
        <w:rPr>
          <w:bCs/>
          <w:color w:val="0070C0"/>
          <w:sz w:val="24"/>
          <w:lang w:val="sr-Latn-BA"/>
        </w:rPr>
        <w:t>ž</w:t>
      </w:r>
      <w:r w:rsidRPr="00855A48">
        <w:rPr>
          <w:bCs/>
          <w:color w:val="0070C0"/>
          <w:sz w:val="24"/>
        </w:rPr>
        <w:t>avamo</w:t>
      </w:r>
      <w:r w:rsidR="002D6A9F" w:rsidRPr="00855A48">
        <w:rPr>
          <w:bCs/>
          <w:color w:val="0070C0"/>
          <w:sz w:val="24"/>
          <w:lang w:val="sr-Latn-BA"/>
        </w:rPr>
        <w:t xml:space="preserve"> </w:t>
      </w:r>
      <w:r w:rsidRPr="00855A48">
        <w:rPr>
          <w:bCs/>
          <w:color w:val="0070C0"/>
          <w:sz w:val="24"/>
        </w:rPr>
        <w:t>razumijevanje</w:t>
      </w:r>
      <w:r w:rsidR="002D6A9F" w:rsidRPr="00855A48">
        <w:rPr>
          <w:bCs/>
          <w:color w:val="0070C0"/>
          <w:sz w:val="24"/>
          <w:lang w:val="sr-Latn-BA"/>
        </w:rPr>
        <w:t xml:space="preserve"> </w:t>
      </w:r>
      <w:r w:rsidRPr="00855A48">
        <w:rPr>
          <w:bCs/>
          <w:color w:val="0070C0"/>
          <w:sz w:val="24"/>
        </w:rPr>
        <w:t>uslova</w:t>
      </w:r>
      <w:r w:rsidR="002D6A9F" w:rsidRPr="00855A48">
        <w:rPr>
          <w:bCs/>
          <w:color w:val="0070C0"/>
          <w:sz w:val="24"/>
          <w:lang w:val="sr-Latn-BA"/>
        </w:rPr>
        <w:t xml:space="preserve"> </w:t>
      </w:r>
      <w:r w:rsidRPr="00855A48">
        <w:rPr>
          <w:bCs/>
          <w:color w:val="0070C0"/>
          <w:sz w:val="24"/>
        </w:rPr>
        <w:t>i</w:t>
      </w:r>
      <w:r w:rsidR="002D6A9F" w:rsidRPr="00855A48">
        <w:rPr>
          <w:bCs/>
          <w:color w:val="0070C0"/>
          <w:sz w:val="24"/>
          <w:lang w:val="sr-Latn-BA"/>
        </w:rPr>
        <w:t xml:space="preserve"> </w:t>
      </w:r>
      <w:r w:rsidRPr="00855A48">
        <w:rPr>
          <w:bCs/>
          <w:color w:val="0070C0"/>
          <w:sz w:val="24"/>
        </w:rPr>
        <w:t>ciljeva</w:t>
      </w:r>
      <w:r w:rsidR="002D6A9F" w:rsidRPr="00855A48">
        <w:rPr>
          <w:bCs/>
          <w:color w:val="0070C0"/>
          <w:sz w:val="24"/>
          <w:lang w:val="sr-Latn-BA"/>
        </w:rPr>
        <w:t xml:space="preserve"> </w:t>
      </w:r>
      <w:r w:rsidRPr="00855A48">
        <w:rPr>
          <w:bCs/>
          <w:color w:val="0070C0"/>
          <w:sz w:val="24"/>
        </w:rPr>
        <w:t>na</w:t>
      </w:r>
      <w:r w:rsidRPr="00855A48">
        <w:rPr>
          <w:bCs/>
          <w:color w:val="0070C0"/>
          <w:sz w:val="24"/>
          <w:lang w:val="sr-Latn-BA"/>
        </w:rPr>
        <w:t>š</w:t>
      </w:r>
      <w:r w:rsidRPr="00855A48">
        <w:rPr>
          <w:bCs/>
          <w:color w:val="0070C0"/>
          <w:sz w:val="24"/>
        </w:rPr>
        <w:t>eg</w:t>
      </w:r>
      <w:r w:rsidR="002D6A9F" w:rsidRPr="00855A48">
        <w:rPr>
          <w:bCs/>
          <w:color w:val="0070C0"/>
          <w:sz w:val="24"/>
          <w:lang w:val="sr-Latn-BA"/>
        </w:rPr>
        <w:t xml:space="preserve"> </w:t>
      </w:r>
      <w:r w:rsidRPr="00855A48">
        <w:rPr>
          <w:bCs/>
          <w:color w:val="0070C0"/>
          <w:sz w:val="24"/>
        </w:rPr>
        <w:t>anga</w:t>
      </w:r>
      <w:r w:rsidRPr="00855A48">
        <w:rPr>
          <w:bCs/>
          <w:color w:val="0070C0"/>
          <w:sz w:val="24"/>
          <w:lang w:val="sr-Latn-BA"/>
        </w:rPr>
        <w:t>ž</w:t>
      </w:r>
      <w:r w:rsidRPr="00855A48">
        <w:rPr>
          <w:bCs/>
          <w:color w:val="0070C0"/>
          <w:sz w:val="24"/>
        </w:rPr>
        <w:t>ovanja</w:t>
      </w:r>
      <w:r w:rsidR="002D6A9F" w:rsidRPr="00855A48">
        <w:rPr>
          <w:bCs/>
          <w:color w:val="0070C0"/>
          <w:sz w:val="24"/>
          <w:lang w:val="sr-Latn-BA"/>
        </w:rPr>
        <w:t xml:space="preserve">, </w:t>
      </w:r>
      <w:r w:rsidRPr="00855A48">
        <w:rPr>
          <w:bCs/>
          <w:color w:val="0070C0"/>
          <w:sz w:val="24"/>
        </w:rPr>
        <w:t>te</w:t>
      </w:r>
      <w:r w:rsidR="002D6A9F" w:rsidRPr="00855A48">
        <w:rPr>
          <w:bCs/>
          <w:color w:val="0070C0"/>
          <w:sz w:val="24"/>
          <w:lang w:val="sr-Latn-BA"/>
        </w:rPr>
        <w:t xml:space="preserve"> </w:t>
      </w:r>
      <w:r w:rsidRPr="00855A48">
        <w:rPr>
          <w:bCs/>
          <w:color w:val="0070C0"/>
          <w:sz w:val="24"/>
        </w:rPr>
        <w:t>iznosimo</w:t>
      </w:r>
      <w:r w:rsidR="002D6A9F" w:rsidRPr="00855A48">
        <w:rPr>
          <w:bCs/>
          <w:color w:val="0070C0"/>
          <w:sz w:val="24"/>
          <w:lang w:val="sr-Latn-BA"/>
        </w:rPr>
        <w:t xml:space="preserve"> </w:t>
      </w:r>
      <w:r w:rsidRPr="00855A48">
        <w:rPr>
          <w:bCs/>
          <w:color w:val="0070C0"/>
          <w:sz w:val="24"/>
        </w:rPr>
        <w:t>prirodu</w:t>
      </w:r>
      <w:r w:rsidR="002D6A9F" w:rsidRPr="00855A48">
        <w:rPr>
          <w:bCs/>
          <w:color w:val="0070C0"/>
          <w:sz w:val="24"/>
          <w:lang w:val="sr-Latn-BA"/>
        </w:rPr>
        <w:t xml:space="preserve">, </w:t>
      </w:r>
      <w:r w:rsidRPr="00855A48">
        <w:rPr>
          <w:bCs/>
          <w:color w:val="0070C0"/>
          <w:sz w:val="24"/>
        </w:rPr>
        <w:t>obim</w:t>
      </w:r>
      <w:r w:rsidR="002D6A9F" w:rsidRPr="00855A48">
        <w:rPr>
          <w:bCs/>
          <w:color w:val="0070C0"/>
          <w:sz w:val="24"/>
          <w:lang w:val="sr-Latn-BA"/>
        </w:rPr>
        <w:t xml:space="preserve"> </w:t>
      </w:r>
      <w:r w:rsidRPr="00855A48">
        <w:rPr>
          <w:bCs/>
          <w:color w:val="0070C0"/>
          <w:sz w:val="24"/>
        </w:rPr>
        <w:t>i</w:t>
      </w:r>
      <w:r w:rsidR="002D6A9F" w:rsidRPr="00855A48">
        <w:rPr>
          <w:bCs/>
          <w:color w:val="0070C0"/>
          <w:sz w:val="24"/>
          <w:lang w:val="sr-Latn-BA"/>
        </w:rPr>
        <w:t xml:space="preserve"> </w:t>
      </w:r>
      <w:r w:rsidRPr="00855A48">
        <w:rPr>
          <w:bCs/>
          <w:color w:val="0070C0"/>
          <w:sz w:val="24"/>
        </w:rPr>
        <w:t>ograni</w:t>
      </w:r>
      <w:r w:rsidRPr="00855A48">
        <w:rPr>
          <w:bCs/>
          <w:color w:val="0070C0"/>
          <w:sz w:val="24"/>
          <w:lang w:val="sr-Latn-BA"/>
        </w:rPr>
        <w:t>č</w:t>
      </w:r>
      <w:r w:rsidRPr="00855A48">
        <w:rPr>
          <w:bCs/>
          <w:color w:val="0070C0"/>
          <w:sz w:val="24"/>
        </w:rPr>
        <w:t>enja</w:t>
      </w:r>
      <w:r w:rsidR="002D6A9F" w:rsidRPr="00855A48">
        <w:rPr>
          <w:bCs/>
          <w:color w:val="0070C0"/>
          <w:sz w:val="24"/>
          <w:lang w:val="sr-Latn-BA"/>
        </w:rPr>
        <w:t xml:space="preserve"> </w:t>
      </w:r>
      <w:r w:rsidRPr="00855A48">
        <w:rPr>
          <w:bCs/>
          <w:color w:val="0070C0"/>
          <w:sz w:val="24"/>
        </w:rPr>
        <w:t>usluga</w:t>
      </w:r>
      <w:r w:rsidR="002D6A9F" w:rsidRPr="00855A48">
        <w:rPr>
          <w:bCs/>
          <w:color w:val="0070C0"/>
          <w:sz w:val="24"/>
          <w:lang w:val="sr-Latn-BA"/>
        </w:rPr>
        <w:t xml:space="preserve"> </w:t>
      </w:r>
      <w:r w:rsidRPr="00855A48">
        <w:rPr>
          <w:bCs/>
          <w:color w:val="0070C0"/>
          <w:sz w:val="24"/>
        </w:rPr>
        <w:t>koje</w:t>
      </w:r>
      <w:r w:rsidR="002D6A9F" w:rsidRPr="00855A48">
        <w:rPr>
          <w:bCs/>
          <w:color w:val="0070C0"/>
          <w:sz w:val="24"/>
          <w:lang w:val="sr-Latn-BA"/>
        </w:rPr>
        <w:t xml:space="preserve"> </w:t>
      </w:r>
      <w:r w:rsidRPr="00855A48">
        <w:rPr>
          <w:bCs/>
          <w:color w:val="0070C0"/>
          <w:sz w:val="24"/>
        </w:rPr>
        <w:t>vr</w:t>
      </w:r>
      <w:r w:rsidRPr="00855A48">
        <w:rPr>
          <w:bCs/>
          <w:color w:val="0070C0"/>
          <w:sz w:val="24"/>
          <w:lang w:val="sr-Latn-BA"/>
        </w:rPr>
        <w:t>š</w:t>
      </w:r>
      <w:r w:rsidRPr="00855A48">
        <w:rPr>
          <w:bCs/>
          <w:color w:val="0070C0"/>
          <w:sz w:val="24"/>
        </w:rPr>
        <w:t>imo</w:t>
      </w:r>
      <w:r w:rsidR="002D6A9F" w:rsidRPr="00855A48">
        <w:rPr>
          <w:bCs/>
          <w:color w:val="0070C0"/>
          <w:sz w:val="24"/>
          <w:lang w:val="sr-Latn-BA"/>
        </w:rPr>
        <w:t>:</w:t>
      </w:r>
    </w:p>
    <w:p w14:paraId="59EC2A46" w14:textId="77777777" w:rsidR="002D6A9F" w:rsidRPr="00855A48" w:rsidRDefault="004E3377" w:rsidP="006D3BD9">
      <w:pPr>
        <w:numPr>
          <w:ilvl w:val="0"/>
          <w:numId w:val="5"/>
        </w:numPr>
        <w:tabs>
          <w:tab w:val="clear" w:pos="1440"/>
          <w:tab w:val="num" w:pos="270"/>
          <w:tab w:val="left" w:pos="1843"/>
        </w:tabs>
        <w:spacing w:before="120" w:after="120"/>
        <w:ind w:left="709" w:right="43" w:hanging="709"/>
        <w:jc w:val="both"/>
        <w:rPr>
          <w:b/>
          <w:bCs/>
          <w:i/>
          <w:color w:val="0070C0"/>
          <w:lang w:val="sr-Latn-CS"/>
        </w:rPr>
      </w:pPr>
      <w:r w:rsidRPr="00855A48">
        <w:rPr>
          <w:b/>
          <w:bCs/>
          <w:i/>
          <w:color w:val="0070C0"/>
          <w:lang w:val="sr-Latn-CS"/>
        </w:rPr>
        <w:t>Ciljevi angažovanja</w:t>
      </w:r>
    </w:p>
    <w:p w14:paraId="541E9F90" w14:textId="5AB336BA" w:rsidR="002D6A9F" w:rsidRPr="00855A48" w:rsidRDefault="0009302E" w:rsidP="006D3BD9">
      <w:pPr>
        <w:ind w:left="-567" w:right="43"/>
        <w:jc w:val="both"/>
        <w:rPr>
          <w:color w:val="0070C0"/>
          <w:lang w:val="sr-Latn-BA"/>
        </w:rPr>
      </w:pPr>
      <w:r w:rsidRPr="00855A48">
        <w:rPr>
          <w:color w:val="0070C0"/>
          <w:lang w:val="sr-Latn-CS"/>
        </w:rPr>
        <w:t>Spremni</w:t>
      </w:r>
      <w:r w:rsidR="002D6A9F" w:rsidRPr="00855A48">
        <w:rPr>
          <w:color w:val="0070C0"/>
          <w:lang w:val="sr-Latn-CS"/>
        </w:rPr>
        <w:t xml:space="preserve"> </w:t>
      </w:r>
      <w:r w:rsidRPr="00855A48">
        <w:rPr>
          <w:color w:val="0070C0"/>
          <w:lang w:val="sr-Latn-CS"/>
        </w:rPr>
        <w:t>smo</w:t>
      </w:r>
      <w:r w:rsidR="002D6A9F" w:rsidRPr="00855A48">
        <w:rPr>
          <w:color w:val="0070C0"/>
          <w:lang w:val="sr-Latn-CS"/>
        </w:rPr>
        <w:t xml:space="preserve"> </w:t>
      </w:r>
      <w:r w:rsidRPr="00855A48">
        <w:rPr>
          <w:color w:val="0070C0"/>
          <w:lang w:val="sr-Latn-CS"/>
        </w:rPr>
        <w:t>izvršiti</w:t>
      </w:r>
      <w:r w:rsidR="002D6A9F" w:rsidRPr="00855A48">
        <w:rPr>
          <w:color w:val="0070C0"/>
          <w:lang w:val="sr-Latn-BA"/>
        </w:rPr>
        <w:t xml:space="preserve"> </w:t>
      </w:r>
      <w:r w:rsidRPr="00855A48">
        <w:rPr>
          <w:color w:val="0070C0"/>
          <w:lang w:val="sr-Latn-BA"/>
        </w:rPr>
        <w:t>reviziju</w:t>
      </w:r>
      <w:r w:rsidR="002D6A9F" w:rsidRPr="00855A48">
        <w:rPr>
          <w:color w:val="0070C0"/>
          <w:lang w:val="sr-Latn-BA"/>
        </w:rPr>
        <w:t xml:space="preserve"> </w:t>
      </w:r>
      <w:r w:rsidRPr="00855A48">
        <w:rPr>
          <w:color w:val="0070C0"/>
          <w:lang w:val="sr-Latn-BA"/>
        </w:rPr>
        <w:t>finansijskih</w:t>
      </w:r>
      <w:r w:rsidR="002D6A9F" w:rsidRPr="00855A48">
        <w:rPr>
          <w:color w:val="0070C0"/>
          <w:lang w:val="sr-Latn-BA"/>
        </w:rPr>
        <w:t xml:space="preserve"> </w:t>
      </w:r>
      <w:r w:rsidRPr="00855A48">
        <w:rPr>
          <w:color w:val="0070C0"/>
          <w:lang w:val="sr-Latn-BA"/>
        </w:rPr>
        <w:t>izvještaja</w:t>
      </w:r>
      <w:r w:rsidR="002D6A9F" w:rsidRPr="00855A48">
        <w:rPr>
          <w:color w:val="0070C0"/>
          <w:lang w:val="sr-Latn-BA"/>
        </w:rPr>
        <w:t xml:space="preserve"> </w:t>
      </w:r>
      <w:r w:rsidRPr="00855A48">
        <w:rPr>
          <w:color w:val="0070C0"/>
          <w:lang w:val="sr-Latn-BA"/>
        </w:rPr>
        <w:t>za</w:t>
      </w:r>
      <w:r w:rsidR="002D6A9F" w:rsidRPr="00855A48">
        <w:rPr>
          <w:color w:val="0070C0"/>
          <w:lang w:val="sr-Latn-BA"/>
        </w:rPr>
        <w:t xml:space="preserve"> </w:t>
      </w:r>
      <w:r w:rsidRPr="00855A48">
        <w:rPr>
          <w:color w:val="0070C0"/>
          <w:lang w:val="sr-Latn-BA"/>
        </w:rPr>
        <w:t>godinu</w:t>
      </w:r>
      <w:r w:rsidR="002D6A9F" w:rsidRPr="00855A48">
        <w:rPr>
          <w:color w:val="0070C0"/>
          <w:lang w:val="sr-Latn-BA"/>
        </w:rPr>
        <w:t xml:space="preserve"> </w:t>
      </w:r>
      <w:r w:rsidRPr="00855A48">
        <w:rPr>
          <w:color w:val="0070C0"/>
          <w:lang w:val="sr-Latn-BA"/>
        </w:rPr>
        <w:t>koja</w:t>
      </w:r>
      <w:r w:rsidR="002D6A9F" w:rsidRPr="00855A48">
        <w:rPr>
          <w:color w:val="0070C0"/>
          <w:lang w:val="sr-Latn-BA"/>
        </w:rPr>
        <w:t xml:space="preserve"> </w:t>
      </w:r>
      <w:r w:rsidRPr="00855A48">
        <w:rPr>
          <w:color w:val="0070C0"/>
          <w:lang w:val="sr-Latn-BA"/>
        </w:rPr>
        <w:t>se</w:t>
      </w:r>
      <w:r w:rsidR="002D6A9F" w:rsidRPr="00855A48">
        <w:rPr>
          <w:color w:val="0070C0"/>
          <w:lang w:val="sr-Latn-BA"/>
        </w:rPr>
        <w:t xml:space="preserve"> </w:t>
      </w:r>
      <w:r w:rsidRPr="00855A48">
        <w:rPr>
          <w:color w:val="0070C0"/>
          <w:lang w:val="sr-Latn-BA"/>
        </w:rPr>
        <w:t>završava</w:t>
      </w:r>
      <w:r w:rsidR="002D6A9F" w:rsidRPr="00855A48">
        <w:rPr>
          <w:color w:val="0070C0"/>
          <w:lang w:val="sr-Latn-BA"/>
        </w:rPr>
        <w:t xml:space="preserve"> 31.12.20</w:t>
      </w:r>
      <w:r w:rsidR="00196B4C" w:rsidRPr="00855A48">
        <w:rPr>
          <w:color w:val="0070C0"/>
          <w:lang w:val="sr-Latn-BA"/>
        </w:rPr>
        <w:t>2</w:t>
      </w:r>
      <w:r w:rsidR="00855A48">
        <w:rPr>
          <w:color w:val="0070C0"/>
          <w:lang w:val="sr-Latn-BA"/>
        </w:rPr>
        <w:t>5</w:t>
      </w:r>
      <w:r w:rsidR="002D6A9F" w:rsidRPr="00855A48">
        <w:rPr>
          <w:color w:val="0070C0"/>
          <w:lang w:val="sr-Latn-BA"/>
        </w:rPr>
        <w:t xml:space="preserve">. </w:t>
      </w:r>
      <w:r w:rsidRPr="00855A48">
        <w:rPr>
          <w:color w:val="0070C0"/>
          <w:lang w:val="sr-Latn-BA"/>
        </w:rPr>
        <w:t>godine</w:t>
      </w:r>
      <w:r w:rsidR="002D6A9F" w:rsidRPr="00855A48">
        <w:rPr>
          <w:color w:val="0070C0"/>
          <w:lang w:val="sr-Latn-BA"/>
        </w:rPr>
        <w:t xml:space="preserve">, </w:t>
      </w:r>
      <w:r w:rsidRPr="00855A48">
        <w:rPr>
          <w:color w:val="0070C0"/>
          <w:lang w:val="sr-Latn-BA"/>
        </w:rPr>
        <w:t>s</w:t>
      </w:r>
      <w:r w:rsidR="002D6A9F" w:rsidRPr="00855A48">
        <w:rPr>
          <w:color w:val="0070C0"/>
          <w:lang w:val="sr-Latn-CS"/>
        </w:rPr>
        <w:t xml:space="preserve"> </w:t>
      </w:r>
      <w:r w:rsidRPr="00855A48">
        <w:rPr>
          <w:color w:val="0070C0"/>
          <w:lang w:val="sr-Latn-CS"/>
        </w:rPr>
        <w:t>ciljem</w:t>
      </w:r>
      <w:r w:rsidR="002D6A9F" w:rsidRPr="00855A48">
        <w:rPr>
          <w:color w:val="0070C0"/>
          <w:lang w:val="sr-Latn-CS"/>
        </w:rPr>
        <w:t xml:space="preserve"> </w:t>
      </w:r>
      <w:r w:rsidRPr="00855A48">
        <w:rPr>
          <w:color w:val="0070C0"/>
          <w:lang w:val="sr-Latn-CS"/>
        </w:rPr>
        <w:t>da</w:t>
      </w:r>
      <w:r w:rsidR="002D6A9F" w:rsidRPr="00855A48">
        <w:rPr>
          <w:color w:val="0070C0"/>
          <w:lang w:val="sr-Latn-CS"/>
        </w:rPr>
        <w:t xml:space="preserve"> </w:t>
      </w:r>
      <w:r w:rsidRPr="00855A48">
        <w:rPr>
          <w:color w:val="0070C0"/>
          <w:lang w:val="sr-Latn-CS"/>
        </w:rPr>
        <w:t>se</w:t>
      </w:r>
      <w:r w:rsidR="002D6A9F" w:rsidRPr="00855A48">
        <w:rPr>
          <w:color w:val="0070C0"/>
          <w:lang w:val="sr-Latn-CS"/>
        </w:rPr>
        <w:t xml:space="preserve"> </w:t>
      </w:r>
      <w:r w:rsidRPr="00855A48">
        <w:rPr>
          <w:color w:val="0070C0"/>
          <w:lang w:val="sr-Latn-CS"/>
        </w:rPr>
        <w:t>revizijskim</w:t>
      </w:r>
      <w:r w:rsidR="002D6A9F" w:rsidRPr="00855A48">
        <w:rPr>
          <w:color w:val="0070C0"/>
          <w:lang w:val="sr-Latn-CS"/>
        </w:rPr>
        <w:t xml:space="preserve"> </w:t>
      </w:r>
      <w:r w:rsidRPr="00855A48">
        <w:rPr>
          <w:color w:val="0070C0"/>
          <w:lang w:val="sr-Latn-CS"/>
        </w:rPr>
        <w:t>ispitivanjima</w:t>
      </w:r>
      <w:r w:rsidR="002D6A9F" w:rsidRPr="00855A48">
        <w:rPr>
          <w:color w:val="0070C0"/>
          <w:lang w:val="sr-Latn-CS"/>
        </w:rPr>
        <w:t xml:space="preserve"> </w:t>
      </w:r>
      <w:r w:rsidRPr="00855A48">
        <w:rPr>
          <w:color w:val="0070C0"/>
          <w:lang w:val="sr-Latn-CS"/>
        </w:rPr>
        <w:t>na</w:t>
      </w:r>
      <w:r w:rsidR="002D6A9F" w:rsidRPr="00855A48">
        <w:rPr>
          <w:color w:val="0070C0"/>
          <w:lang w:val="sr-Latn-CS"/>
        </w:rPr>
        <w:t xml:space="preserve"> </w:t>
      </w:r>
      <w:r w:rsidRPr="00855A48">
        <w:rPr>
          <w:color w:val="0070C0"/>
          <w:lang w:val="sr-Latn-CS"/>
        </w:rPr>
        <w:t>bazi</w:t>
      </w:r>
      <w:r w:rsidR="002D6A9F" w:rsidRPr="00855A48">
        <w:rPr>
          <w:color w:val="0070C0"/>
          <w:lang w:val="sr-Latn-CS"/>
        </w:rPr>
        <w:t xml:space="preserve"> </w:t>
      </w:r>
      <w:r w:rsidRPr="00855A48">
        <w:rPr>
          <w:color w:val="0070C0"/>
          <w:lang w:val="sr-Latn-CS"/>
        </w:rPr>
        <w:t>uzorka</w:t>
      </w:r>
      <w:r w:rsidR="002D6A9F" w:rsidRPr="00855A48">
        <w:rPr>
          <w:color w:val="0070C0"/>
          <w:lang w:val="sr-Latn-BA"/>
        </w:rPr>
        <w:t>:</w:t>
      </w:r>
    </w:p>
    <w:p w14:paraId="35DC32E0" w14:textId="531C7263" w:rsidR="002D6A9F" w:rsidRPr="00855A48" w:rsidRDefault="0009302E" w:rsidP="006D3BD9">
      <w:pPr>
        <w:pStyle w:val="Teloteksta"/>
        <w:numPr>
          <w:ilvl w:val="0"/>
          <w:numId w:val="26"/>
        </w:numPr>
        <w:spacing w:before="60" w:after="60"/>
        <w:ind w:right="43"/>
        <w:jc w:val="both"/>
        <w:rPr>
          <w:color w:val="0070C0"/>
          <w:sz w:val="24"/>
          <w:lang w:val="sr-Latn-BA"/>
        </w:rPr>
      </w:pPr>
      <w:r w:rsidRPr="00855A48">
        <w:rPr>
          <w:color w:val="0070C0"/>
          <w:sz w:val="24"/>
          <w:lang w:val="sr-Latn-BA"/>
        </w:rPr>
        <w:t>iznese</w:t>
      </w:r>
      <w:r w:rsidR="002D6A9F" w:rsidRPr="00855A48">
        <w:rPr>
          <w:color w:val="0070C0"/>
          <w:sz w:val="24"/>
          <w:lang w:val="sr-Latn-BA"/>
        </w:rPr>
        <w:t xml:space="preserve"> </w:t>
      </w:r>
      <w:r w:rsidRPr="00855A48">
        <w:rPr>
          <w:color w:val="0070C0"/>
          <w:sz w:val="24"/>
          <w:lang w:val="sr-Latn-BA"/>
        </w:rPr>
        <w:t>mišljenje</w:t>
      </w:r>
      <w:r w:rsidR="002D6A9F" w:rsidRPr="00855A48">
        <w:rPr>
          <w:color w:val="0070C0"/>
          <w:sz w:val="24"/>
          <w:lang w:val="sr-Latn-BA"/>
        </w:rPr>
        <w:t xml:space="preserve"> </w:t>
      </w:r>
      <w:r w:rsidRPr="00855A48">
        <w:rPr>
          <w:color w:val="0070C0"/>
          <w:sz w:val="24"/>
          <w:lang w:val="sr-Latn-BA"/>
        </w:rPr>
        <w:t>u</w:t>
      </w:r>
      <w:r w:rsidR="002D6A9F" w:rsidRPr="00855A48">
        <w:rPr>
          <w:color w:val="0070C0"/>
          <w:sz w:val="24"/>
          <w:lang w:val="sr-Latn-BA"/>
        </w:rPr>
        <w:t xml:space="preserve"> </w:t>
      </w:r>
      <w:r w:rsidRPr="00855A48">
        <w:rPr>
          <w:color w:val="0070C0"/>
          <w:sz w:val="24"/>
          <w:lang w:val="sr-Latn-BA"/>
        </w:rPr>
        <w:t>kojoj</w:t>
      </w:r>
      <w:r w:rsidR="002D6A9F" w:rsidRPr="00855A48">
        <w:rPr>
          <w:color w:val="0070C0"/>
          <w:sz w:val="24"/>
          <w:lang w:val="sr-Latn-BA"/>
        </w:rPr>
        <w:t xml:space="preserve"> </w:t>
      </w:r>
      <w:r w:rsidRPr="00855A48">
        <w:rPr>
          <w:color w:val="0070C0"/>
          <w:sz w:val="24"/>
          <w:lang w:val="sr-Latn-BA"/>
        </w:rPr>
        <w:t>mjeri</w:t>
      </w:r>
      <w:r w:rsidR="002D6A9F" w:rsidRPr="00855A48">
        <w:rPr>
          <w:color w:val="0070C0"/>
          <w:sz w:val="24"/>
          <w:lang w:val="sr-Latn-BA"/>
        </w:rPr>
        <w:t xml:space="preserve"> </w:t>
      </w:r>
      <w:r w:rsidRPr="00855A48">
        <w:rPr>
          <w:color w:val="0070C0"/>
          <w:sz w:val="24"/>
          <w:lang w:val="sr-Latn-BA"/>
        </w:rPr>
        <w:t>finansijski</w:t>
      </w:r>
      <w:r w:rsidR="002D6A9F" w:rsidRPr="00855A48">
        <w:rPr>
          <w:color w:val="0070C0"/>
          <w:sz w:val="24"/>
          <w:lang w:val="sr-Latn-BA"/>
        </w:rPr>
        <w:t xml:space="preserve"> </w:t>
      </w:r>
      <w:r w:rsidRPr="00855A48">
        <w:rPr>
          <w:color w:val="0070C0"/>
          <w:sz w:val="24"/>
          <w:lang w:val="sr-Latn-BA"/>
        </w:rPr>
        <w:t>izvještaji</w:t>
      </w:r>
      <w:r w:rsidR="002D6A9F" w:rsidRPr="00855A48">
        <w:rPr>
          <w:color w:val="0070C0"/>
          <w:sz w:val="24"/>
          <w:lang w:val="sr-Latn-BA"/>
        </w:rPr>
        <w:t xml:space="preserve"> </w:t>
      </w:r>
      <w:r w:rsidRPr="00855A48">
        <w:rPr>
          <w:color w:val="0070C0"/>
          <w:sz w:val="24"/>
          <w:lang w:val="sr-Latn-BA"/>
        </w:rPr>
        <w:t>Društva</w:t>
      </w:r>
      <w:r w:rsidR="002D6A9F" w:rsidRPr="00855A48">
        <w:rPr>
          <w:color w:val="0070C0"/>
          <w:sz w:val="24"/>
          <w:lang w:val="sr-Latn-BA"/>
        </w:rPr>
        <w:t xml:space="preserve"> </w:t>
      </w:r>
      <w:r w:rsidRPr="00855A48">
        <w:rPr>
          <w:color w:val="0070C0"/>
          <w:sz w:val="24"/>
          <w:lang w:val="sr-Latn-BA"/>
        </w:rPr>
        <w:t>sa</w:t>
      </w:r>
      <w:r w:rsidR="002D6A9F" w:rsidRPr="00855A48">
        <w:rPr>
          <w:color w:val="0070C0"/>
          <w:sz w:val="24"/>
          <w:lang w:val="sr-Latn-BA"/>
        </w:rPr>
        <w:t xml:space="preserve"> </w:t>
      </w:r>
      <w:r w:rsidRPr="00855A48">
        <w:rPr>
          <w:color w:val="0070C0"/>
          <w:sz w:val="24"/>
          <w:lang w:val="sr-Latn-BA"/>
        </w:rPr>
        <w:t>stanjem</w:t>
      </w:r>
      <w:r w:rsidR="002D6A9F" w:rsidRPr="00855A48">
        <w:rPr>
          <w:color w:val="0070C0"/>
          <w:sz w:val="24"/>
          <w:lang w:val="sr-Latn-BA"/>
        </w:rPr>
        <w:t xml:space="preserve"> </w:t>
      </w:r>
      <w:r w:rsidRPr="00855A48">
        <w:rPr>
          <w:color w:val="0070C0"/>
          <w:sz w:val="24"/>
          <w:lang w:val="sr-Latn-BA"/>
        </w:rPr>
        <w:t>na</w:t>
      </w:r>
      <w:r w:rsidR="002D6A9F" w:rsidRPr="00855A48">
        <w:rPr>
          <w:color w:val="0070C0"/>
          <w:sz w:val="24"/>
          <w:lang w:val="sr-Latn-BA"/>
        </w:rPr>
        <w:t xml:space="preserve"> </w:t>
      </w:r>
      <w:r w:rsidRPr="00855A48">
        <w:rPr>
          <w:color w:val="0070C0"/>
          <w:sz w:val="24"/>
          <w:lang w:val="sr-Latn-BA"/>
        </w:rPr>
        <w:t>dan</w:t>
      </w:r>
      <w:r w:rsidR="002D6A9F" w:rsidRPr="00855A48">
        <w:rPr>
          <w:color w:val="0070C0"/>
          <w:sz w:val="24"/>
          <w:lang w:val="sr-Latn-BA"/>
        </w:rPr>
        <w:t xml:space="preserve"> 31.12.20</w:t>
      </w:r>
      <w:r w:rsidR="00196B4C" w:rsidRPr="00855A48">
        <w:rPr>
          <w:color w:val="0070C0"/>
          <w:sz w:val="24"/>
          <w:lang w:val="sr-Latn-BA"/>
        </w:rPr>
        <w:t>2</w:t>
      </w:r>
      <w:r w:rsidR="00855A48" w:rsidRPr="00855A48">
        <w:rPr>
          <w:color w:val="0070C0"/>
          <w:sz w:val="24"/>
          <w:lang w:val="sr-Latn-BA"/>
        </w:rPr>
        <w:t>5</w:t>
      </w:r>
      <w:r w:rsidR="002D6A9F" w:rsidRPr="00855A48">
        <w:rPr>
          <w:color w:val="0070C0"/>
          <w:sz w:val="24"/>
          <w:lang w:val="sr-Latn-BA"/>
        </w:rPr>
        <w:t xml:space="preserve">. </w:t>
      </w:r>
      <w:r w:rsidRPr="00855A48">
        <w:rPr>
          <w:color w:val="0070C0"/>
          <w:sz w:val="24"/>
          <w:lang w:val="sr-Latn-BA"/>
        </w:rPr>
        <w:t>godine</w:t>
      </w:r>
      <w:r w:rsidR="002D6A9F" w:rsidRPr="00855A48">
        <w:rPr>
          <w:color w:val="0070C0"/>
          <w:sz w:val="24"/>
          <w:lang w:val="sr-Latn-BA"/>
        </w:rPr>
        <w:t xml:space="preserve">, </w:t>
      </w:r>
      <w:r w:rsidRPr="00855A48">
        <w:rPr>
          <w:color w:val="0070C0"/>
          <w:sz w:val="24"/>
          <w:lang w:val="sr-Latn-BA"/>
        </w:rPr>
        <w:t>uključujući</w:t>
      </w:r>
      <w:r w:rsidR="002D6A9F" w:rsidRPr="00855A48">
        <w:rPr>
          <w:color w:val="0070C0"/>
          <w:sz w:val="24"/>
          <w:lang w:val="sr-Latn-BA"/>
        </w:rPr>
        <w:t xml:space="preserve"> </w:t>
      </w:r>
      <w:r w:rsidRPr="00855A48">
        <w:rPr>
          <w:color w:val="0070C0"/>
          <w:sz w:val="24"/>
          <w:lang w:val="sr-Latn-BA"/>
        </w:rPr>
        <w:t>materijalno</w:t>
      </w:r>
      <w:r w:rsidR="002D6A9F" w:rsidRPr="00855A48">
        <w:rPr>
          <w:color w:val="0070C0"/>
          <w:sz w:val="24"/>
          <w:lang w:val="sr-Latn-BA"/>
        </w:rPr>
        <w:t xml:space="preserve"> </w:t>
      </w:r>
      <w:r w:rsidRPr="00855A48">
        <w:rPr>
          <w:color w:val="0070C0"/>
          <w:sz w:val="24"/>
          <w:lang w:val="sr-Latn-BA"/>
        </w:rPr>
        <w:t>značajne</w:t>
      </w:r>
      <w:r w:rsidR="002D6A9F" w:rsidRPr="00855A48">
        <w:rPr>
          <w:color w:val="0070C0"/>
          <w:sz w:val="24"/>
          <w:lang w:val="sr-Latn-BA"/>
        </w:rPr>
        <w:t xml:space="preserve"> </w:t>
      </w:r>
      <w:r w:rsidRPr="00855A48">
        <w:rPr>
          <w:color w:val="0070C0"/>
          <w:sz w:val="24"/>
          <w:lang w:val="sr-Latn-BA"/>
        </w:rPr>
        <w:t>aspekte</w:t>
      </w:r>
      <w:r w:rsidR="002D6A9F" w:rsidRPr="00855A48">
        <w:rPr>
          <w:color w:val="0070C0"/>
          <w:sz w:val="24"/>
          <w:lang w:val="sr-Latn-BA"/>
        </w:rPr>
        <w:t xml:space="preserve">, </w:t>
      </w:r>
      <w:r w:rsidRPr="00855A48">
        <w:rPr>
          <w:color w:val="0070C0"/>
          <w:sz w:val="24"/>
          <w:lang w:val="sr-Latn-BA"/>
        </w:rPr>
        <w:t>fer</w:t>
      </w:r>
      <w:r w:rsidR="002D6A9F" w:rsidRPr="00855A48">
        <w:rPr>
          <w:color w:val="0070C0"/>
          <w:sz w:val="24"/>
          <w:lang w:val="sr-Latn-BA"/>
        </w:rPr>
        <w:t xml:space="preserve"> </w:t>
      </w:r>
      <w:r w:rsidRPr="00855A48">
        <w:rPr>
          <w:color w:val="0070C0"/>
          <w:sz w:val="24"/>
          <w:lang w:val="sr-Latn-BA"/>
        </w:rPr>
        <w:t>i</w:t>
      </w:r>
      <w:r w:rsidR="002D6A9F" w:rsidRPr="00855A48">
        <w:rPr>
          <w:color w:val="0070C0"/>
          <w:sz w:val="24"/>
          <w:lang w:val="sr-Latn-BA"/>
        </w:rPr>
        <w:t xml:space="preserve"> </w:t>
      </w:r>
      <w:r w:rsidRPr="00855A48">
        <w:rPr>
          <w:color w:val="0070C0"/>
          <w:sz w:val="24"/>
          <w:lang w:val="sr-Cyrl-BA"/>
        </w:rPr>
        <w:t>istinito</w:t>
      </w:r>
      <w:r w:rsidR="002D6A9F" w:rsidRPr="00855A48">
        <w:rPr>
          <w:color w:val="0070C0"/>
          <w:sz w:val="24"/>
          <w:lang w:val="sr-Latn-BA"/>
        </w:rPr>
        <w:t xml:space="preserve"> </w:t>
      </w:r>
      <w:r w:rsidRPr="00855A48">
        <w:rPr>
          <w:color w:val="0070C0"/>
          <w:sz w:val="24"/>
          <w:lang w:val="sr-Latn-BA"/>
        </w:rPr>
        <w:t>prikazuju</w:t>
      </w:r>
      <w:r w:rsidR="002D6A9F" w:rsidRPr="00855A48">
        <w:rPr>
          <w:color w:val="0070C0"/>
          <w:sz w:val="24"/>
          <w:lang w:val="sr-Latn-BA"/>
        </w:rPr>
        <w:t xml:space="preserve"> </w:t>
      </w:r>
      <w:r w:rsidRPr="00855A48">
        <w:rPr>
          <w:color w:val="0070C0"/>
          <w:sz w:val="24"/>
          <w:lang w:val="sr-Latn-BA"/>
        </w:rPr>
        <w:t>finansijski</w:t>
      </w:r>
      <w:r w:rsidR="002D6A9F" w:rsidRPr="00855A48">
        <w:rPr>
          <w:color w:val="0070C0"/>
          <w:sz w:val="24"/>
          <w:lang w:val="sr-Latn-BA"/>
        </w:rPr>
        <w:t xml:space="preserve"> </w:t>
      </w:r>
      <w:r w:rsidRPr="00855A48">
        <w:rPr>
          <w:color w:val="0070C0"/>
          <w:sz w:val="24"/>
          <w:lang w:val="sr-Latn-BA"/>
        </w:rPr>
        <w:t>položaj</w:t>
      </w:r>
      <w:r w:rsidR="002D6A9F" w:rsidRPr="00855A48">
        <w:rPr>
          <w:color w:val="0070C0"/>
          <w:sz w:val="24"/>
          <w:lang w:val="sr-Latn-BA"/>
        </w:rPr>
        <w:t xml:space="preserve"> </w:t>
      </w:r>
      <w:r w:rsidRPr="00855A48">
        <w:rPr>
          <w:color w:val="0070C0"/>
          <w:sz w:val="24"/>
          <w:lang w:val="sr-Latn-BA"/>
        </w:rPr>
        <w:t>Društva</w:t>
      </w:r>
      <w:r w:rsidR="002D6A9F" w:rsidRPr="00855A48">
        <w:rPr>
          <w:color w:val="0070C0"/>
          <w:sz w:val="24"/>
          <w:lang w:val="sr-Latn-BA"/>
        </w:rPr>
        <w:t xml:space="preserve">, </w:t>
      </w:r>
      <w:r w:rsidRPr="00855A48">
        <w:rPr>
          <w:color w:val="0070C0"/>
          <w:sz w:val="24"/>
          <w:lang w:val="sr-Latn-BA"/>
        </w:rPr>
        <w:t>rezultate</w:t>
      </w:r>
      <w:r w:rsidR="002D6A9F" w:rsidRPr="00855A48">
        <w:rPr>
          <w:color w:val="0070C0"/>
          <w:sz w:val="24"/>
          <w:lang w:val="sr-Latn-BA"/>
        </w:rPr>
        <w:t xml:space="preserve"> </w:t>
      </w:r>
      <w:r w:rsidRPr="00855A48">
        <w:rPr>
          <w:color w:val="0070C0"/>
          <w:sz w:val="24"/>
          <w:lang w:val="sr-Latn-BA"/>
        </w:rPr>
        <w:t>njegovog</w:t>
      </w:r>
      <w:r w:rsidR="002D6A9F" w:rsidRPr="00855A48">
        <w:rPr>
          <w:color w:val="0070C0"/>
          <w:sz w:val="24"/>
          <w:lang w:val="sr-Latn-BA"/>
        </w:rPr>
        <w:t xml:space="preserve"> </w:t>
      </w:r>
      <w:r w:rsidRPr="00855A48">
        <w:rPr>
          <w:color w:val="0070C0"/>
          <w:sz w:val="24"/>
          <w:lang w:val="sr-Latn-BA"/>
        </w:rPr>
        <w:t>poslovanja</w:t>
      </w:r>
      <w:r w:rsidR="002D6A9F" w:rsidRPr="00855A48">
        <w:rPr>
          <w:color w:val="0070C0"/>
          <w:sz w:val="24"/>
          <w:lang w:val="sr-Latn-BA"/>
        </w:rPr>
        <w:t xml:space="preserve">, </w:t>
      </w:r>
      <w:r w:rsidRPr="00855A48">
        <w:rPr>
          <w:color w:val="0070C0"/>
          <w:sz w:val="24"/>
          <w:lang w:val="sr-Latn-BA"/>
        </w:rPr>
        <w:t>promjene</w:t>
      </w:r>
      <w:r w:rsidR="002D6A9F" w:rsidRPr="00855A48">
        <w:rPr>
          <w:color w:val="0070C0"/>
          <w:sz w:val="24"/>
          <w:lang w:val="sr-Latn-BA"/>
        </w:rPr>
        <w:t xml:space="preserve"> </w:t>
      </w:r>
      <w:r w:rsidRPr="00855A48">
        <w:rPr>
          <w:color w:val="0070C0"/>
          <w:sz w:val="24"/>
          <w:lang w:val="sr-Latn-BA"/>
        </w:rPr>
        <w:t>na</w:t>
      </w:r>
      <w:r w:rsidR="002D6A9F" w:rsidRPr="00855A48">
        <w:rPr>
          <w:color w:val="0070C0"/>
          <w:sz w:val="24"/>
          <w:lang w:val="sr-Latn-BA"/>
        </w:rPr>
        <w:t xml:space="preserve"> </w:t>
      </w:r>
      <w:r w:rsidRPr="00855A48">
        <w:rPr>
          <w:color w:val="0070C0"/>
          <w:sz w:val="24"/>
          <w:lang w:val="sr-Latn-BA"/>
        </w:rPr>
        <w:t>kapitalu</w:t>
      </w:r>
      <w:r w:rsidR="002D6A9F" w:rsidRPr="00855A48">
        <w:rPr>
          <w:color w:val="0070C0"/>
          <w:sz w:val="24"/>
          <w:lang w:val="sr-Latn-BA"/>
        </w:rPr>
        <w:t xml:space="preserve"> </w:t>
      </w:r>
      <w:r w:rsidRPr="00855A48">
        <w:rPr>
          <w:color w:val="0070C0"/>
          <w:sz w:val="24"/>
          <w:lang w:val="sr-Latn-BA"/>
        </w:rPr>
        <w:t>i</w:t>
      </w:r>
      <w:r w:rsidR="002D6A9F" w:rsidRPr="00855A48">
        <w:rPr>
          <w:color w:val="0070C0"/>
          <w:sz w:val="24"/>
          <w:lang w:val="sr-Latn-BA"/>
        </w:rPr>
        <w:t xml:space="preserve"> </w:t>
      </w:r>
      <w:r w:rsidRPr="00855A48">
        <w:rPr>
          <w:color w:val="0070C0"/>
          <w:sz w:val="24"/>
          <w:lang w:val="sr-Latn-BA"/>
        </w:rPr>
        <w:t>tokove</w:t>
      </w:r>
      <w:r w:rsidR="002D6A9F" w:rsidRPr="00855A48">
        <w:rPr>
          <w:color w:val="0070C0"/>
          <w:sz w:val="24"/>
          <w:lang w:val="sr-Latn-BA"/>
        </w:rPr>
        <w:t xml:space="preserve"> </w:t>
      </w:r>
      <w:r w:rsidRPr="00855A48">
        <w:rPr>
          <w:color w:val="0070C0"/>
          <w:sz w:val="24"/>
          <w:lang w:val="sr-Latn-BA"/>
        </w:rPr>
        <w:t>gotovine</w:t>
      </w:r>
      <w:r w:rsidR="002D6A9F" w:rsidRPr="00855A48">
        <w:rPr>
          <w:color w:val="0070C0"/>
          <w:sz w:val="24"/>
          <w:lang w:val="sr-Latn-BA"/>
        </w:rPr>
        <w:t xml:space="preserve"> </w:t>
      </w:r>
      <w:r w:rsidRPr="00855A48">
        <w:rPr>
          <w:color w:val="0070C0"/>
          <w:sz w:val="24"/>
          <w:lang w:val="sr-Latn-BA"/>
        </w:rPr>
        <w:t>za</w:t>
      </w:r>
      <w:r w:rsidR="002D6A9F" w:rsidRPr="00855A48">
        <w:rPr>
          <w:color w:val="0070C0"/>
          <w:sz w:val="24"/>
          <w:lang w:val="sr-Latn-BA"/>
        </w:rPr>
        <w:t xml:space="preserve"> </w:t>
      </w:r>
      <w:r w:rsidRPr="00855A48">
        <w:rPr>
          <w:color w:val="0070C0"/>
          <w:sz w:val="24"/>
          <w:lang w:val="sr-Latn-BA"/>
        </w:rPr>
        <w:t>godinu</w:t>
      </w:r>
      <w:r w:rsidR="002D6A9F" w:rsidRPr="00855A48">
        <w:rPr>
          <w:color w:val="0070C0"/>
          <w:sz w:val="24"/>
          <w:lang w:val="sr-Latn-BA"/>
        </w:rPr>
        <w:t xml:space="preserve"> </w:t>
      </w:r>
      <w:r w:rsidRPr="00855A48">
        <w:rPr>
          <w:color w:val="0070C0"/>
          <w:sz w:val="24"/>
          <w:lang w:val="sr-Latn-BA"/>
        </w:rPr>
        <w:t>završenu</w:t>
      </w:r>
      <w:r w:rsidR="002D6A9F" w:rsidRPr="00855A48">
        <w:rPr>
          <w:color w:val="0070C0"/>
          <w:sz w:val="24"/>
          <w:lang w:val="sr-Latn-BA"/>
        </w:rPr>
        <w:t xml:space="preserve"> </w:t>
      </w:r>
      <w:r w:rsidRPr="00855A48">
        <w:rPr>
          <w:color w:val="0070C0"/>
          <w:sz w:val="24"/>
          <w:lang w:val="sr-Latn-BA"/>
        </w:rPr>
        <w:t>na</w:t>
      </w:r>
      <w:r w:rsidR="002D6A9F" w:rsidRPr="00855A48">
        <w:rPr>
          <w:color w:val="0070C0"/>
          <w:sz w:val="24"/>
          <w:lang w:val="sr-Latn-BA"/>
        </w:rPr>
        <w:t xml:space="preserve"> </w:t>
      </w:r>
      <w:r w:rsidRPr="00855A48">
        <w:rPr>
          <w:color w:val="0070C0"/>
          <w:sz w:val="24"/>
          <w:lang w:val="sr-Latn-BA"/>
        </w:rPr>
        <w:t>taj</w:t>
      </w:r>
      <w:r w:rsidR="002D6A9F" w:rsidRPr="00855A48">
        <w:rPr>
          <w:color w:val="0070C0"/>
          <w:sz w:val="24"/>
          <w:lang w:val="sr-Latn-BA"/>
        </w:rPr>
        <w:t xml:space="preserve"> </w:t>
      </w:r>
      <w:r w:rsidRPr="00855A48">
        <w:rPr>
          <w:color w:val="0070C0"/>
          <w:sz w:val="24"/>
          <w:lang w:val="sr-Latn-BA"/>
        </w:rPr>
        <w:t>dan</w:t>
      </w:r>
      <w:r w:rsidR="002D6A9F" w:rsidRPr="00855A48">
        <w:rPr>
          <w:color w:val="0070C0"/>
          <w:sz w:val="24"/>
          <w:lang w:val="sr-Latn-BA"/>
        </w:rPr>
        <w:t xml:space="preserve">, </w:t>
      </w:r>
      <w:r w:rsidRPr="00855A48">
        <w:rPr>
          <w:color w:val="0070C0"/>
          <w:sz w:val="24"/>
          <w:lang w:val="sr-Latn-BA"/>
        </w:rPr>
        <w:t>u</w:t>
      </w:r>
      <w:r w:rsidR="002D6A9F" w:rsidRPr="00855A48">
        <w:rPr>
          <w:color w:val="0070C0"/>
          <w:sz w:val="24"/>
          <w:lang w:val="sr-Latn-BA"/>
        </w:rPr>
        <w:t xml:space="preserve"> </w:t>
      </w:r>
      <w:r w:rsidRPr="00855A48">
        <w:rPr>
          <w:color w:val="0070C0"/>
          <w:sz w:val="24"/>
          <w:lang w:val="sr-Latn-BA"/>
        </w:rPr>
        <w:t>skladu</w:t>
      </w:r>
      <w:r w:rsidR="002D6A9F" w:rsidRPr="00855A48">
        <w:rPr>
          <w:color w:val="0070C0"/>
          <w:sz w:val="24"/>
          <w:lang w:val="sr-Latn-BA"/>
        </w:rPr>
        <w:t xml:space="preserve"> </w:t>
      </w:r>
      <w:r w:rsidRPr="00855A48">
        <w:rPr>
          <w:color w:val="0070C0"/>
          <w:sz w:val="24"/>
          <w:lang w:val="sr-Latn-BA"/>
        </w:rPr>
        <w:t>sa</w:t>
      </w:r>
      <w:r w:rsidR="002D6A9F" w:rsidRPr="00855A48">
        <w:rPr>
          <w:color w:val="0070C0"/>
          <w:sz w:val="24"/>
          <w:lang w:val="sr-Latn-BA"/>
        </w:rPr>
        <w:t xml:space="preserve"> </w:t>
      </w:r>
      <w:r w:rsidRPr="00855A48">
        <w:rPr>
          <w:color w:val="0070C0"/>
          <w:sz w:val="24"/>
          <w:lang w:val="sr-Latn-BA"/>
        </w:rPr>
        <w:t>propisima</w:t>
      </w:r>
      <w:r w:rsidR="002D6A9F" w:rsidRPr="00855A48">
        <w:rPr>
          <w:color w:val="0070C0"/>
          <w:sz w:val="24"/>
          <w:lang w:val="sr-Latn-BA"/>
        </w:rPr>
        <w:t xml:space="preserve"> </w:t>
      </w:r>
      <w:r w:rsidRPr="00855A48">
        <w:rPr>
          <w:color w:val="0070C0"/>
          <w:sz w:val="24"/>
          <w:lang w:val="sr-Latn-BA"/>
        </w:rPr>
        <w:t>i</w:t>
      </w:r>
      <w:r w:rsidR="002D6A9F" w:rsidRPr="00855A48">
        <w:rPr>
          <w:color w:val="0070C0"/>
          <w:sz w:val="24"/>
          <w:lang w:val="sr-Latn-BA"/>
        </w:rPr>
        <w:t xml:space="preserve"> </w:t>
      </w:r>
      <w:r w:rsidRPr="00855A48">
        <w:rPr>
          <w:color w:val="0070C0"/>
          <w:sz w:val="24"/>
          <w:lang w:val="sr-Latn-BA"/>
        </w:rPr>
        <w:t>računovodstvenim</w:t>
      </w:r>
      <w:r w:rsidR="002D6A9F" w:rsidRPr="00855A48">
        <w:rPr>
          <w:color w:val="0070C0"/>
          <w:sz w:val="24"/>
          <w:lang w:val="sr-Latn-BA"/>
        </w:rPr>
        <w:t xml:space="preserve"> </w:t>
      </w:r>
      <w:r w:rsidRPr="00855A48">
        <w:rPr>
          <w:color w:val="0070C0"/>
          <w:sz w:val="24"/>
          <w:lang w:val="sr-Latn-BA"/>
        </w:rPr>
        <w:t>standardima</w:t>
      </w:r>
      <w:r w:rsidR="002D6A9F" w:rsidRPr="00855A48">
        <w:rPr>
          <w:color w:val="0070C0"/>
          <w:sz w:val="24"/>
          <w:lang w:val="sr-Cyrl-BA"/>
        </w:rPr>
        <w:t xml:space="preserve">, </w:t>
      </w:r>
      <w:r w:rsidRPr="00855A48">
        <w:rPr>
          <w:color w:val="0070C0"/>
          <w:sz w:val="24"/>
          <w:lang w:val="sr-Cyrl-BA"/>
        </w:rPr>
        <w:t>koji</w:t>
      </w:r>
      <w:r w:rsidR="002D6A9F" w:rsidRPr="00855A48">
        <w:rPr>
          <w:color w:val="0070C0"/>
          <w:sz w:val="24"/>
          <w:lang w:val="sr-Cyrl-BA"/>
        </w:rPr>
        <w:t xml:space="preserve"> </w:t>
      </w:r>
      <w:r w:rsidRPr="00855A48">
        <w:rPr>
          <w:color w:val="0070C0"/>
          <w:sz w:val="24"/>
          <w:lang w:val="sr-Cyrl-BA"/>
        </w:rPr>
        <w:t>su</w:t>
      </w:r>
      <w:r w:rsidR="002D6A9F" w:rsidRPr="00855A48">
        <w:rPr>
          <w:color w:val="0070C0"/>
          <w:sz w:val="24"/>
          <w:lang w:val="sr-Cyrl-BA"/>
        </w:rPr>
        <w:t xml:space="preserve"> </w:t>
      </w:r>
      <w:r w:rsidRPr="00855A48">
        <w:rPr>
          <w:color w:val="0070C0"/>
          <w:sz w:val="24"/>
          <w:lang w:val="sr-Cyrl-BA"/>
        </w:rPr>
        <w:t>prihvaćeni</w:t>
      </w:r>
      <w:r w:rsidR="002D6A9F" w:rsidRPr="00855A48">
        <w:rPr>
          <w:color w:val="0070C0"/>
          <w:sz w:val="24"/>
          <w:lang w:val="sr-Cyrl-BA"/>
        </w:rPr>
        <w:t xml:space="preserve"> </w:t>
      </w:r>
      <w:r w:rsidRPr="00855A48">
        <w:rPr>
          <w:color w:val="0070C0"/>
          <w:sz w:val="24"/>
          <w:lang w:val="sr-Cyrl-BA"/>
        </w:rPr>
        <w:t>u</w:t>
      </w:r>
      <w:r w:rsidR="002D6A9F" w:rsidRPr="00855A48">
        <w:rPr>
          <w:color w:val="0070C0"/>
          <w:sz w:val="24"/>
          <w:lang w:val="sr-Cyrl-BA"/>
        </w:rPr>
        <w:t xml:space="preserve"> </w:t>
      </w:r>
      <w:r w:rsidRPr="00855A48">
        <w:rPr>
          <w:color w:val="0070C0"/>
          <w:sz w:val="24"/>
          <w:lang w:val="sr-Latn-BA"/>
        </w:rPr>
        <w:t>R</w:t>
      </w:r>
      <w:r w:rsidRPr="00855A48">
        <w:rPr>
          <w:color w:val="0070C0"/>
          <w:sz w:val="24"/>
          <w:lang w:val="sr-Cyrl-BA"/>
        </w:rPr>
        <w:t>S</w:t>
      </w:r>
      <w:r w:rsidR="002D6A9F" w:rsidRPr="00855A48">
        <w:rPr>
          <w:color w:val="0070C0"/>
          <w:sz w:val="24"/>
          <w:lang w:val="sr-Latn-BA"/>
        </w:rPr>
        <w:t>;</w:t>
      </w:r>
    </w:p>
    <w:p w14:paraId="5B9893DD" w14:textId="77777777" w:rsidR="002D6A9F" w:rsidRPr="00855A48" w:rsidRDefault="0009302E" w:rsidP="006D3BD9">
      <w:pPr>
        <w:pStyle w:val="Teloteksta"/>
        <w:numPr>
          <w:ilvl w:val="0"/>
          <w:numId w:val="26"/>
        </w:numPr>
        <w:spacing w:before="60" w:after="60"/>
        <w:ind w:right="43"/>
        <w:jc w:val="both"/>
        <w:rPr>
          <w:color w:val="0070C0"/>
          <w:sz w:val="24"/>
          <w:lang w:val="sr-Latn-BA"/>
        </w:rPr>
      </w:pPr>
      <w:r w:rsidRPr="00855A48">
        <w:rPr>
          <w:color w:val="0070C0"/>
          <w:sz w:val="24"/>
          <w:lang w:val="sr-Latn-BA"/>
        </w:rPr>
        <w:t>razmotri</w:t>
      </w:r>
      <w:r w:rsidR="002D6A9F" w:rsidRPr="00855A48">
        <w:rPr>
          <w:color w:val="0070C0"/>
          <w:sz w:val="24"/>
          <w:lang w:val="sr-Latn-BA"/>
        </w:rPr>
        <w:t xml:space="preserve"> </w:t>
      </w:r>
      <w:r w:rsidRPr="00855A48">
        <w:rPr>
          <w:color w:val="0070C0"/>
          <w:sz w:val="24"/>
          <w:lang w:val="sr-Latn-BA"/>
        </w:rPr>
        <w:t>stepen</w:t>
      </w:r>
      <w:r w:rsidR="002D6A9F" w:rsidRPr="00855A48">
        <w:rPr>
          <w:color w:val="0070C0"/>
          <w:sz w:val="24"/>
          <w:lang w:val="sr-Latn-BA"/>
        </w:rPr>
        <w:t xml:space="preserve"> </w:t>
      </w:r>
      <w:r w:rsidRPr="00855A48">
        <w:rPr>
          <w:color w:val="0070C0"/>
          <w:sz w:val="24"/>
          <w:lang w:val="sr-Latn-BA"/>
        </w:rPr>
        <w:t>pouzdanosti</w:t>
      </w:r>
      <w:r w:rsidR="002D6A9F" w:rsidRPr="00855A48">
        <w:rPr>
          <w:color w:val="0070C0"/>
          <w:sz w:val="24"/>
          <w:lang w:val="sr-Latn-BA"/>
        </w:rPr>
        <w:t xml:space="preserve"> </w:t>
      </w:r>
      <w:r w:rsidRPr="00855A48">
        <w:rPr>
          <w:color w:val="0070C0"/>
          <w:sz w:val="24"/>
          <w:lang w:val="sr-Latn-BA"/>
        </w:rPr>
        <w:t>sitema</w:t>
      </w:r>
      <w:r w:rsidR="002D6A9F" w:rsidRPr="00855A48">
        <w:rPr>
          <w:color w:val="0070C0"/>
          <w:sz w:val="24"/>
          <w:lang w:val="sr-Latn-BA"/>
        </w:rPr>
        <w:t xml:space="preserve"> </w:t>
      </w:r>
      <w:r w:rsidRPr="00855A48">
        <w:rPr>
          <w:color w:val="0070C0"/>
          <w:sz w:val="24"/>
          <w:lang w:val="sr-Latn-BA"/>
        </w:rPr>
        <w:t>internih</w:t>
      </w:r>
      <w:r w:rsidR="002D6A9F" w:rsidRPr="00855A48">
        <w:rPr>
          <w:color w:val="0070C0"/>
          <w:sz w:val="24"/>
          <w:lang w:val="sr-Latn-BA"/>
        </w:rPr>
        <w:t xml:space="preserve"> </w:t>
      </w:r>
      <w:r w:rsidRPr="00855A48">
        <w:rPr>
          <w:color w:val="0070C0"/>
          <w:sz w:val="24"/>
          <w:lang w:val="sr-Latn-BA"/>
        </w:rPr>
        <w:t>kontrola</w:t>
      </w:r>
      <w:r w:rsidR="002D6A9F" w:rsidRPr="00855A48">
        <w:rPr>
          <w:color w:val="0070C0"/>
          <w:sz w:val="24"/>
          <w:lang w:val="sr-Latn-BA"/>
        </w:rPr>
        <w:t xml:space="preserve"> </w:t>
      </w:r>
      <w:r w:rsidRPr="00855A48">
        <w:rPr>
          <w:color w:val="0070C0"/>
          <w:sz w:val="24"/>
          <w:lang w:val="sr-Latn-BA"/>
        </w:rPr>
        <w:t>relevantnih</w:t>
      </w:r>
      <w:r w:rsidR="002D6A9F" w:rsidRPr="00855A48">
        <w:rPr>
          <w:color w:val="0070C0"/>
          <w:sz w:val="24"/>
          <w:lang w:val="sr-Latn-BA"/>
        </w:rPr>
        <w:t xml:space="preserve"> </w:t>
      </w:r>
      <w:r w:rsidRPr="00855A48">
        <w:rPr>
          <w:color w:val="0070C0"/>
          <w:sz w:val="24"/>
          <w:lang w:val="sr-Latn-BA"/>
        </w:rPr>
        <w:t>za</w:t>
      </w:r>
      <w:r w:rsidR="002D6A9F" w:rsidRPr="00855A48">
        <w:rPr>
          <w:color w:val="0070C0"/>
          <w:sz w:val="24"/>
          <w:lang w:val="sr-Latn-BA"/>
        </w:rPr>
        <w:t xml:space="preserve"> </w:t>
      </w:r>
      <w:r w:rsidRPr="00855A48">
        <w:rPr>
          <w:color w:val="0070C0"/>
          <w:sz w:val="24"/>
          <w:lang w:val="sr-Latn-BA"/>
        </w:rPr>
        <w:t>pripremu</w:t>
      </w:r>
      <w:r w:rsidR="002D6A9F" w:rsidRPr="00855A48">
        <w:rPr>
          <w:color w:val="0070C0"/>
          <w:sz w:val="24"/>
          <w:lang w:val="sr-Latn-BA"/>
        </w:rPr>
        <w:t xml:space="preserve"> </w:t>
      </w:r>
      <w:r w:rsidRPr="00855A48">
        <w:rPr>
          <w:color w:val="0070C0"/>
          <w:sz w:val="24"/>
          <w:lang w:val="sr-Latn-BA"/>
        </w:rPr>
        <w:t>i</w:t>
      </w:r>
      <w:r w:rsidR="002D6A9F" w:rsidRPr="00855A48">
        <w:rPr>
          <w:color w:val="0070C0"/>
          <w:sz w:val="24"/>
          <w:lang w:val="sr-Latn-BA"/>
        </w:rPr>
        <w:t xml:space="preserve"> </w:t>
      </w:r>
      <w:r w:rsidRPr="00855A48">
        <w:rPr>
          <w:color w:val="0070C0"/>
          <w:sz w:val="24"/>
          <w:lang w:val="sr-Latn-BA"/>
        </w:rPr>
        <w:t>fer</w:t>
      </w:r>
      <w:r w:rsidR="002D6A9F" w:rsidRPr="00855A48">
        <w:rPr>
          <w:color w:val="0070C0"/>
          <w:sz w:val="24"/>
          <w:lang w:val="sr-Latn-BA"/>
        </w:rPr>
        <w:t xml:space="preserve"> </w:t>
      </w:r>
      <w:r w:rsidRPr="00855A48">
        <w:rPr>
          <w:color w:val="0070C0"/>
          <w:sz w:val="24"/>
          <w:lang w:val="sr-Latn-BA"/>
        </w:rPr>
        <w:t>prezentaciju</w:t>
      </w:r>
      <w:r w:rsidR="002D6A9F" w:rsidRPr="00855A48">
        <w:rPr>
          <w:color w:val="0070C0"/>
          <w:sz w:val="24"/>
          <w:lang w:val="sr-Latn-BA"/>
        </w:rPr>
        <w:t xml:space="preserve"> </w:t>
      </w:r>
      <w:r w:rsidRPr="00855A48">
        <w:rPr>
          <w:color w:val="0070C0"/>
          <w:sz w:val="24"/>
          <w:lang w:val="sr-Latn-BA"/>
        </w:rPr>
        <w:t>finansijskih</w:t>
      </w:r>
      <w:r w:rsidR="002D6A9F" w:rsidRPr="00855A48">
        <w:rPr>
          <w:color w:val="0070C0"/>
          <w:sz w:val="24"/>
          <w:lang w:val="sr-Latn-BA"/>
        </w:rPr>
        <w:t xml:space="preserve"> </w:t>
      </w:r>
      <w:r w:rsidRPr="00855A48">
        <w:rPr>
          <w:color w:val="0070C0"/>
          <w:sz w:val="24"/>
          <w:lang w:val="sr-Latn-BA"/>
        </w:rPr>
        <w:t>izvještaja</w:t>
      </w:r>
      <w:r w:rsidR="002D6A9F" w:rsidRPr="00855A48">
        <w:rPr>
          <w:color w:val="0070C0"/>
          <w:sz w:val="24"/>
          <w:lang w:val="sr-Latn-BA"/>
        </w:rPr>
        <w:t xml:space="preserve">, </w:t>
      </w:r>
      <w:r w:rsidRPr="00855A48">
        <w:rPr>
          <w:color w:val="0070C0"/>
          <w:sz w:val="24"/>
          <w:lang w:val="sr-Latn-BA"/>
        </w:rPr>
        <w:t>u</w:t>
      </w:r>
      <w:r w:rsidR="002D6A9F" w:rsidRPr="00855A48">
        <w:rPr>
          <w:color w:val="0070C0"/>
          <w:sz w:val="24"/>
          <w:lang w:val="sr-Latn-BA"/>
        </w:rPr>
        <w:t xml:space="preserve"> </w:t>
      </w:r>
      <w:r w:rsidRPr="00855A48">
        <w:rPr>
          <w:color w:val="0070C0"/>
          <w:sz w:val="24"/>
          <w:lang w:val="sr-Latn-BA"/>
        </w:rPr>
        <w:t>cilju</w:t>
      </w:r>
      <w:r w:rsidR="002D6A9F" w:rsidRPr="00855A48">
        <w:rPr>
          <w:color w:val="0070C0"/>
          <w:sz w:val="24"/>
          <w:lang w:val="sr-Latn-BA"/>
        </w:rPr>
        <w:t xml:space="preserve"> </w:t>
      </w:r>
      <w:r w:rsidRPr="00855A48">
        <w:rPr>
          <w:color w:val="0070C0"/>
          <w:sz w:val="24"/>
          <w:lang w:val="sr-Latn-BA"/>
        </w:rPr>
        <w:t>osmišljavanja</w:t>
      </w:r>
      <w:r w:rsidR="002D6A9F" w:rsidRPr="00855A48">
        <w:rPr>
          <w:color w:val="0070C0"/>
          <w:sz w:val="24"/>
          <w:lang w:val="sr-Latn-BA"/>
        </w:rPr>
        <w:t xml:space="preserve"> </w:t>
      </w:r>
      <w:r w:rsidRPr="00855A48">
        <w:rPr>
          <w:color w:val="0070C0"/>
          <w:sz w:val="24"/>
          <w:lang w:val="sr-Latn-BA"/>
        </w:rPr>
        <w:t>odgovarajućih</w:t>
      </w:r>
      <w:r w:rsidR="002D6A9F" w:rsidRPr="00855A48">
        <w:rPr>
          <w:color w:val="0070C0"/>
          <w:sz w:val="24"/>
          <w:lang w:val="sr-Latn-BA"/>
        </w:rPr>
        <w:t xml:space="preserve"> </w:t>
      </w:r>
      <w:r w:rsidRPr="00855A48">
        <w:rPr>
          <w:color w:val="0070C0"/>
          <w:sz w:val="24"/>
          <w:lang w:val="sr-Latn-BA"/>
        </w:rPr>
        <w:t>revizorskih</w:t>
      </w:r>
      <w:r w:rsidR="002D6A9F" w:rsidRPr="00855A48">
        <w:rPr>
          <w:color w:val="0070C0"/>
          <w:sz w:val="24"/>
          <w:lang w:val="sr-Latn-BA"/>
        </w:rPr>
        <w:t xml:space="preserve"> </w:t>
      </w:r>
      <w:r w:rsidRPr="00855A48">
        <w:rPr>
          <w:color w:val="0070C0"/>
          <w:sz w:val="24"/>
          <w:lang w:val="sr-Latn-BA"/>
        </w:rPr>
        <w:t>postupaka</w:t>
      </w:r>
      <w:r w:rsidR="002D6A9F" w:rsidRPr="00855A48">
        <w:rPr>
          <w:color w:val="0070C0"/>
          <w:sz w:val="24"/>
          <w:lang w:val="sr-Latn-BA"/>
        </w:rPr>
        <w:t xml:space="preserve">, </w:t>
      </w:r>
      <w:r w:rsidRPr="00855A48">
        <w:rPr>
          <w:color w:val="0070C0"/>
          <w:sz w:val="24"/>
          <w:lang w:val="sr-Latn-BA"/>
        </w:rPr>
        <w:t>bez</w:t>
      </w:r>
      <w:r w:rsidR="002D6A9F" w:rsidRPr="00855A48">
        <w:rPr>
          <w:color w:val="0070C0"/>
          <w:sz w:val="24"/>
          <w:lang w:val="sr-Latn-BA"/>
        </w:rPr>
        <w:t xml:space="preserve"> </w:t>
      </w:r>
      <w:r w:rsidRPr="00855A48">
        <w:rPr>
          <w:color w:val="0070C0"/>
          <w:sz w:val="24"/>
          <w:lang w:val="sr-Latn-BA"/>
        </w:rPr>
        <w:t>namjere</w:t>
      </w:r>
      <w:r w:rsidR="002D6A9F" w:rsidRPr="00855A48">
        <w:rPr>
          <w:color w:val="0070C0"/>
          <w:sz w:val="24"/>
          <w:lang w:val="sr-Latn-BA"/>
        </w:rPr>
        <w:t xml:space="preserve"> </w:t>
      </w:r>
      <w:r w:rsidRPr="00855A48">
        <w:rPr>
          <w:color w:val="0070C0"/>
          <w:sz w:val="24"/>
          <w:lang w:val="sr-Latn-BA"/>
        </w:rPr>
        <w:t>davanja</w:t>
      </w:r>
      <w:r w:rsidR="002D6A9F" w:rsidRPr="00855A48">
        <w:rPr>
          <w:color w:val="0070C0"/>
          <w:sz w:val="24"/>
          <w:lang w:val="sr-Latn-BA"/>
        </w:rPr>
        <w:t xml:space="preserve"> </w:t>
      </w:r>
      <w:r w:rsidRPr="00855A48">
        <w:rPr>
          <w:color w:val="0070C0"/>
          <w:sz w:val="24"/>
          <w:lang w:val="sr-Latn-BA"/>
        </w:rPr>
        <w:t>odvojenog</w:t>
      </w:r>
      <w:r w:rsidR="002D6A9F" w:rsidRPr="00855A48">
        <w:rPr>
          <w:color w:val="0070C0"/>
          <w:sz w:val="24"/>
          <w:lang w:val="sr-Latn-BA"/>
        </w:rPr>
        <w:t xml:space="preserve"> </w:t>
      </w:r>
      <w:r w:rsidRPr="00855A48">
        <w:rPr>
          <w:color w:val="0070C0"/>
          <w:sz w:val="24"/>
          <w:lang w:val="sr-Latn-BA"/>
        </w:rPr>
        <w:t>mišljenja</w:t>
      </w:r>
      <w:r w:rsidR="002D6A9F" w:rsidRPr="00855A48">
        <w:rPr>
          <w:color w:val="0070C0"/>
          <w:sz w:val="24"/>
          <w:lang w:val="sr-Latn-BA"/>
        </w:rPr>
        <w:t xml:space="preserve"> </w:t>
      </w:r>
      <w:r w:rsidRPr="00855A48">
        <w:rPr>
          <w:color w:val="0070C0"/>
          <w:sz w:val="24"/>
          <w:lang w:val="sr-Latn-BA"/>
        </w:rPr>
        <w:t>o</w:t>
      </w:r>
      <w:r w:rsidR="002D6A9F" w:rsidRPr="00855A48">
        <w:rPr>
          <w:color w:val="0070C0"/>
          <w:sz w:val="24"/>
          <w:lang w:val="sr-Latn-BA"/>
        </w:rPr>
        <w:t xml:space="preserve"> </w:t>
      </w:r>
      <w:r w:rsidRPr="00855A48">
        <w:rPr>
          <w:color w:val="0070C0"/>
          <w:sz w:val="24"/>
          <w:lang w:val="sr-Latn-BA"/>
        </w:rPr>
        <w:t>efikasnosti</w:t>
      </w:r>
      <w:r w:rsidR="002D6A9F" w:rsidRPr="00855A48">
        <w:rPr>
          <w:color w:val="0070C0"/>
          <w:sz w:val="24"/>
          <w:lang w:val="sr-Latn-BA"/>
        </w:rPr>
        <w:t xml:space="preserve"> </w:t>
      </w:r>
      <w:r w:rsidRPr="00855A48">
        <w:rPr>
          <w:color w:val="0070C0"/>
          <w:sz w:val="24"/>
          <w:lang w:val="sr-Latn-BA"/>
        </w:rPr>
        <w:t>i</w:t>
      </w:r>
      <w:r w:rsidR="002D6A9F" w:rsidRPr="00855A48">
        <w:rPr>
          <w:color w:val="0070C0"/>
          <w:sz w:val="24"/>
          <w:lang w:val="sr-Latn-BA"/>
        </w:rPr>
        <w:t xml:space="preserve"> </w:t>
      </w:r>
      <w:r w:rsidRPr="00855A48">
        <w:rPr>
          <w:color w:val="0070C0"/>
          <w:sz w:val="24"/>
          <w:lang w:val="sr-Latn-BA"/>
        </w:rPr>
        <w:t>pouzdanosti</w:t>
      </w:r>
      <w:r w:rsidR="002D6A9F" w:rsidRPr="00855A48">
        <w:rPr>
          <w:color w:val="0070C0"/>
          <w:sz w:val="24"/>
          <w:lang w:val="sr-Latn-BA"/>
        </w:rPr>
        <w:t xml:space="preserve"> </w:t>
      </w:r>
      <w:r w:rsidRPr="00855A48">
        <w:rPr>
          <w:color w:val="0070C0"/>
          <w:sz w:val="24"/>
          <w:lang w:val="sr-Latn-BA"/>
        </w:rPr>
        <w:t>tog</w:t>
      </w:r>
      <w:r w:rsidR="002D6A9F" w:rsidRPr="00855A48">
        <w:rPr>
          <w:color w:val="0070C0"/>
          <w:sz w:val="24"/>
          <w:lang w:val="sr-Latn-BA"/>
        </w:rPr>
        <w:t xml:space="preserve"> </w:t>
      </w:r>
      <w:r w:rsidRPr="00855A48">
        <w:rPr>
          <w:color w:val="0070C0"/>
          <w:sz w:val="24"/>
          <w:lang w:val="sr-Latn-BA"/>
        </w:rPr>
        <w:t>sistema</w:t>
      </w:r>
      <w:r w:rsidR="002D6A9F" w:rsidRPr="00855A48">
        <w:rPr>
          <w:color w:val="0070C0"/>
          <w:sz w:val="24"/>
          <w:lang w:val="sr-Latn-BA"/>
        </w:rPr>
        <w:t>;</w:t>
      </w:r>
    </w:p>
    <w:p w14:paraId="076D72FC" w14:textId="77777777" w:rsidR="002D6A9F" w:rsidRPr="00855A48" w:rsidRDefault="004E3377" w:rsidP="006D3BD9">
      <w:pPr>
        <w:pStyle w:val="Teloteksta"/>
        <w:numPr>
          <w:ilvl w:val="0"/>
          <w:numId w:val="26"/>
        </w:numPr>
        <w:spacing w:before="60" w:after="100" w:afterAutospacing="1"/>
        <w:ind w:right="43"/>
        <w:jc w:val="both"/>
        <w:rPr>
          <w:color w:val="0070C0"/>
          <w:sz w:val="24"/>
          <w:lang w:val="sr-Latn-BA"/>
        </w:rPr>
      </w:pPr>
      <w:r w:rsidRPr="00855A48">
        <w:rPr>
          <w:color w:val="0070C0"/>
          <w:sz w:val="24"/>
          <w:lang w:val="sr-Latn-BA"/>
        </w:rPr>
        <w:t>iznese</w:t>
      </w:r>
      <w:r w:rsidR="002D6A9F" w:rsidRPr="00855A48">
        <w:rPr>
          <w:color w:val="0070C0"/>
          <w:sz w:val="24"/>
          <w:lang w:val="sr-Latn-BA"/>
        </w:rPr>
        <w:t xml:space="preserve"> </w:t>
      </w:r>
      <w:r w:rsidR="0009302E" w:rsidRPr="00855A48">
        <w:rPr>
          <w:color w:val="0070C0"/>
          <w:sz w:val="24"/>
          <w:lang w:val="sr-Latn-BA"/>
        </w:rPr>
        <w:t>ocjena</w:t>
      </w:r>
      <w:r w:rsidR="002D6A9F" w:rsidRPr="00855A48">
        <w:rPr>
          <w:color w:val="0070C0"/>
          <w:sz w:val="24"/>
          <w:lang w:val="sr-Latn-BA"/>
        </w:rPr>
        <w:t xml:space="preserve"> </w:t>
      </w:r>
      <w:r w:rsidR="0009302E" w:rsidRPr="00855A48">
        <w:rPr>
          <w:color w:val="0070C0"/>
          <w:sz w:val="24"/>
          <w:lang w:val="sr-Latn-BA"/>
        </w:rPr>
        <w:t>primijenjenih</w:t>
      </w:r>
      <w:r w:rsidR="002D6A9F" w:rsidRPr="00855A48">
        <w:rPr>
          <w:color w:val="0070C0"/>
          <w:sz w:val="24"/>
          <w:lang w:val="sr-Latn-BA"/>
        </w:rPr>
        <w:t xml:space="preserve"> </w:t>
      </w:r>
      <w:r w:rsidR="0009302E" w:rsidRPr="00855A48">
        <w:rPr>
          <w:color w:val="0070C0"/>
          <w:sz w:val="24"/>
          <w:lang w:val="sr-Latn-BA"/>
        </w:rPr>
        <w:t>računovodstvenih</w:t>
      </w:r>
      <w:r w:rsidR="002D6A9F" w:rsidRPr="00855A48">
        <w:rPr>
          <w:color w:val="0070C0"/>
          <w:sz w:val="24"/>
          <w:lang w:val="sr-Latn-BA"/>
        </w:rPr>
        <w:t xml:space="preserve"> </w:t>
      </w:r>
      <w:r w:rsidR="0009302E" w:rsidRPr="00855A48">
        <w:rPr>
          <w:color w:val="0070C0"/>
          <w:sz w:val="24"/>
          <w:lang w:val="sr-Latn-BA"/>
        </w:rPr>
        <w:t>načela</w:t>
      </w:r>
      <w:r w:rsidR="002D6A9F" w:rsidRPr="00855A48">
        <w:rPr>
          <w:color w:val="0070C0"/>
          <w:sz w:val="24"/>
          <w:lang w:val="sr-Latn-BA"/>
        </w:rPr>
        <w:t xml:space="preserve">, </w:t>
      </w:r>
      <w:r w:rsidR="0009302E" w:rsidRPr="00855A48">
        <w:rPr>
          <w:color w:val="0070C0"/>
          <w:sz w:val="24"/>
          <w:lang w:val="sr-Latn-BA"/>
        </w:rPr>
        <w:t>politika</w:t>
      </w:r>
      <w:r w:rsidR="002D6A9F" w:rsidRPr="00855A48">
        <w:rPr>
          <w:color w:val="0070C0"/>
          <w:sz w:val="24"/>
          <w:lang w:val="sr-Latn-BA"/>
        </w:rPr>
        <w:t xml:space="preserve"> </w:t>
      </w:r>
      <w:r w:rsidR="0009302E" w:rsidRPr="00855A48">
        <w:rPr>
          <w:color w:val="0070C0"/>
          <w:sz w:val="24"/>
          <w:lang w:val="sr-Latn-BA"/>
        </w:rPr>
        <w:t>i</w:t>
      </w:r>
      <w:r w:rsidR="002D6A9F" w:rsidRPr="00855A48">
        <w:rPr>
          <w:color w:val="0070C0"/>
          <w:sz w:val="24"/>
          <w:lang w:val="sr-Latn-BA"/>
        </w:rPr>
        <w:t xml:space="preserve"> </w:t>
      </w:r>
      <w:r w:rsidR="0009302E" w:rsidRPr="00855A48">
        <w:rPr>
          <w:color w:val="0070C0"/>
          <w:sz w:val="24"/>
          <w:lang w:val="sr-Latn-BA"/>
        </w:rPr>
        <w:t>značajnih</w:t>
      </w:r>
      <w:r w:rsidR="002D6A9F" w:rsidRPr="00855A48">
        <w:rPr>
          <w:color w:val="0070C0"/>
          <w:sz w:val="24"/>
          <w:lang w:val="sr-Latn-BA"/>
        </w:rPr>
        <w:t xml:space="preserve"> </w:t>
      </w:r>
      <w:r w:rsidR="0009302E" w:rsidRPr="00855A48">
        <w:rPr>
          <w:color w:val="0070C0"/>
          <w:sz w:val="24"/>
          <w:lang w:val="sr-Latn-BA"/>
        </w:rPr>
        <w:t>procjena</w:t>
      </w:r>
      <w:r w:rsidR="002D6A9F" w:rsidRPr="00855A48">
        <w:rPr>
          <w:color w:val="0070C0"/>
          <w:sz w:val="24"/>
          <w:lang w:val="sr-Latn-BA"/>
        </w:rPr>
        <w:t xml:space="preserve"> </w:t>
      </w:r>
      <w:r w:rsidR="0009302E" w:rsidRPr="00855A48">
        <w:rPr>
          <w:color w:val="0070C0"/>
          <w:sz w:val="24"/>
          <w:lang w:val="sr-Latn-BA"/>
        </w:rPr>
        <w:t>izvršenih</w:t>
      </w:r>
      <w:r w:rsidR="002D6A9F" w:rsidRPr="00855A48">
        <w:rPr>
          <w:color w:val="0070C0"/>
          <w:sz w:val="24"/>
          <w:lang w:val="sr-Latn-BA"/>
        </w:rPr>
        <w:t xml:space="preserve"> </w:t>
      </w:r>
      <w:r w:rsidR="0009302E" w:rsidRPr="00855A48">
        <w:rPr>
          <w:color w:val="0070C0"/>
          <w:sz w:val="24"/>
          <w:lang w:val="sr-Latn-BA"/>
        </w:rPr>
        <w:t>od</w:t>
      </w:r>
      <w:r w:rsidR="002D6A9F" w:rsidRPr="00855A48">
        <w:rPr>
          <w:color w:val="0070C0"/>
          <w:sz w:val="24"/>
          <w:lang w:val="sr-Latn-BA"/>
        </w:rPr>
        <w:t xml:space="preserve"> </w:t>
      </w:r>
      <w:r w:rsidR="0009302E" w:rsidRPr="00855A48">
        <w:rPr>
          <w:color w:val="0070C0"/>
          <w:sz w:val="24"/>
          <w:lang w:val="sr-Latn-BA"/>
        </w:rPr>
        <w:t>strane</w:t>
      </w:r>
      <w:r w:rsidR="002D6A9F" w:rsidRPr="00855A48">
        <w:rPr>
          <w:color w:val="0070C0"/>
          <w:sz w:val="24"/>
          <w:lang w:val="sr-Latn-BA"/>
        </w:rPr>
        <w:t xml:space="preserve"> </w:t>
      </w:r>
      <w:r w:rsidR="0009302E" w:rsidRPr="00855A48">
        <w:rPr>
          <w:color w:val="0070C0"/>
          <w:sz w:val="24"/>
          <w:lang w:val="sr-Latn-BA"/>
        </w:rPr>
        <w:t>rukovodstva</w:t>
      </w:r>
      <w:r w:rsidR="002D6A9F" w:rsidRPr="00855A48">
        <w:rPr>
          <w:color w:val="0070C0"/>
          <w:sz w:val="24"/>
          <w:lang w:val="sr-Latn-BA"/>
        </w:rPr>
        <w:t xml:space="preserve">, </w:t>
      </w:r>
      <w:r w:rsidR="0009302E" w:rsidRPr="00855A48">
        <w:rPr>
          <w:color w:val="0070C0"/>
          <w:sz w:val="24"/>
          <w:lang w:val="sr-Latn-BA"/>
        </w:rPr>
        <w:t>kao</w:t>
      </w:r>
      <w:r w:rsidR="002D6A9F" w:rsidRPr="00855A48">
        <w:rPr>
          <w:color w:val="0070C0"/>
          <w:sz w:val="24"/>
          <w:lang w:val="sr-Latn-BA"/>
        </w:rPr>
        <w:t xml:space="preserve"> </w:t>
      </w:r>
      <w:r w:rsidR="0009302E" w:rsidRPr="00855A48">
        <w:rPr>
          <w:color w:val="0070C0"/>
          <w:sz w:val="24"/>
          <w:lang w:val="sr-Latn-BA"/>
        </w:rPr>
        <w:t>i</w:t>
      </w:r>
      <w:r w:rsidR="002D6A9F" w:rsidRPr="00855A48">
        <w:rPr>
          <w:color w:val="0070C0"/>
          <w:sz w:val="24"/>
          <w:lang w:val="sr-Latn-BA"/>
        </w:rPr>
        <w:t xml:space="preserve"> </w:t>
      </w:r>
      <w:r w:rsidR="0009302E" w:rsidRPr="00855A48">
        <w:rPr>
          <w:color w:val="0070C0"/>
          <w:sz w:val="24"/>
          <w:lang w:val="sr-Latn-BA"/>
        </w:rPr>
        <w:t>ocjena</w:t>
      </w:r>
      <w:r w:rsidR="002D6A9F" w:rsidRPr="00855A48">
        <w:rPr>
          <w:color w:val="0070C0"/>
          <w:sz w:val="24"/>
          <w:lang w:val="sr-Latn-BA"/>
        </w:rPr>
        <w:t xml:space="preserve"> </w:t>
      </w:r>
      <w:r w:rsidR="0009302E" w:rsidRPr="00855A48">
        <w:rPr>
          <w:color w:val="0070C0"/>
          <w:sz w:val="24"/>
          <w:lang w:val="sr-Latn-BA"/>
        </w:rPr>
        <w:t>opšte</w:t>
      </w:r>
      <w:r w:rsidR="002D6A9F" w:rsidRPr="00855A48">
        <w:rPr>
          <w:color w:val="0070C0"/>
          <w:sz w:val="24"/>
          <w:lang w:val="sr-Latn-BA"/>
        </w:rPr>
        <w:t xml:space="preserve"> </w:t>
      </w:r>
      <w:r w:rsidR="0009302E" w:rsidRPr="00855A48">
        <w:rPr>
          <w:color w:val="0070C0"/>
          <w:sz w:val="24"/>
          <w:lang w:val="sr-Latn-BA"/>
        </w:rPr>
        <w:t>prezentacije</w:t>
      </w:r>
      <w:r w:rsidR="002D6A9F" w:rsidRPr="00855A48">
        <w:rPr>
          <w:color w:val="0070C0"/>
          <w:sz w:val="24"/>
          <w:lang w:val="sr-Latn-BA"/>
        </w:rPr>
        <w:t xml:space="preserve"> </w:t>
      </w:r>
      <w:r w:rsidR="0009302E" w:rsidRPr="00855A48">
        <w:rPr>
          <w:color w:val="0070C0"/>
          <w:sz w:val="24"/>
          <w:lang w:val="sr-Latn-BA"/>
        </w:rPr>
        <w:t>finansijskih</w:t>
      </w:r>
      <w:r w:rsidR="002D6A9F" w:rsidRPr="00855A48">
        <w:rPr>
          <w:color w:val="0070C0"/>
          <w:sz w:val="24"/>
          <w:lang w:val="sr-Latn-BA"/>
        </w:rPr>
        <w:t xml:space="preserve"> </w:t>
      </w:r>
      <w:r w:rsidR="0009302E" w:rsidRPr="00855A48">
        <w:rPr>
          <w:color w:val="0070C0"/>
          <w:sz w:val="24"/>
          <w:lang w:val="sr-Latn-BA"/>
        </w:rPr>
        <w:t>izvještaja</w:t>
      </w:r>
      <w:r w:rsidR="002D6A9F" w:rsidRPr="00855A48">
        <w:rPr>
          <w:color w:val="0070C0"/>
          <w:sz w:val="24"/>
          <w:lang w:val="sr-Latn-BA"/>
        </w:rPr>
        <w:t>.</w:t>
      </w:r>
    </w:p>
    <w:p w14:paraId="0CE0DE07" w14:textId="77777777" w:rsidR="0043137F" w:rsidRPr="00855A48" w:rsidRDefault="004E3377" w:rsidP="006D3BD9">
      <w:pPr>
        <w:numPr>
          <w:ilvl w:val="0"/>
          <w:numId w:val="5"/>
        </w:numPr>
        <w:tabs>
          <w:tab w:val="clear" w:pos="1440"/>
          <w:tab w:val="num" w:pos="270"/>
          <w:tab w:val="left" w:pos="1843"/>
        </w:tabs>
        <w:spacing w:before="120" w:after="120"/>
        <w:ind w:left="709" w:right="43" w:hanging="709"/>
        <w:jc w:val="both"/>
        <w:rPr>
          <w:b/>
          <w:bCs/>
          <w:i/>
          <w:color w:val="0070C0"/>
          <w:lang w:val="sr-Latn-CS"/>
        </w:rPr>
      </w:pPr>
      <w:r w:rsidRPr="00855A48">
        <w:rPr>
          <w:b/>
          <w:bCs/>
          <w:i/>
          <w:color w:val="0070C0"/>
          <w:lang w:val="sr-Latn-CS"/>
        </w:rPr>
        <w:t>Obim postupaka</w:t>
      </w:r>
    </w:p>
    <w:p w14:paraId="29B27A07" w14:textId="10F8CFCF" w:rsidR="002D6A9F" w:rsidRPr="00855A48" w:rsidRDefault="0009302E" w:rsidP="006D3BD9">
      <w:pPr>
        <w:ind w:left="-567" w:right="43"/>
        <w:jc w:val="both"/>
        <w:rPr>
          <w:color w:val="0070C0"/>
          <w:lang w:val="sr-Latn-BA"/>
        </w:rPr>
      </w:pPr>
      <w:r w:rsidRPr="00855A48">
        <w:rPr>
          <w:color w:val="0070C0"/>
          <w:lang w:val="sr-Latn-CS"/>
        </w:rPr>
        <w:t>Ispitivanja</w:t>
      </w:r>
      <w:r w:rsidR="002D6A9F" w:rsidRPr="00855A48">
        <w:rPr>
          <w:color w:val="0070C0"/>
          <w:lang w:val="sr-Latn-BA"/>
        </w:rPr>
        <w:t xml:space="preserve"> </w:t>
      </w:r>
      <w:r w:rsidRPr="00855A48">
        <w:rPr>
          <w:color w:val="0070C0"/>
          <w:lang w:val="sr-Latn-CS"/>
        </w:rPr>
        <w:t>i</w:t>
      </w:r>
      <w:r w:rsidR="002D6A9F" w:rsidRPr="00855A48">
        <w:rPr>
          <w:color w:val="0070C0"/>
          <w:lang w:val="sr-Latn-BA"/>
        </w:rPr>
        <w:t xml:space="preserve"> </w:t>
      </w:r>
      <w:r w:rsidRPr="00855A48">
        <w:rPr>
          <w:color w:val="0070C0"/>
          <w:lang w:val="sr-Latn-CS"/>
        </w:rPr>
        <w:t>postupci</w:t>
      </w:r>
      <w:r w:rsidR="002D6A9F" w:rsidRPr="00855A48">
        <w:rPr>
          <w:color w:val="0070C0"/>
          <w:lang w:val="sr-Latn-BA"/>
        </w:rPr>
        <w:t xml:space="preserve"> </w:t>
      </w:r>
      <w:r w:rsidRPr="00855A48">
        <w:rPr>
          <w:color w:val="0070C0"/>
          <w:lang w:val="sr-Latn-CS"/>
        </w:rPr>
        <w:t>pregleda</w:t>
      </w:r>
      <w:r w:rsidR="002D6A9F" w:rsidRPr="00855A48">
        <w:rPr>
          <w:color w:val="0070C0"/>
          <w:lang w:val="sr-Latn-BA"/>
        </w:rPr>
        <w:t xml:space="preserve"> </w:t>
      </w:r>
      <w:r w:rsidRPr="00855A48">
        <w:rPr>
          <w:color w:val="0070C0"/>
          <w:lang w:val="sr-Latn-CS"/>
        </w:rPr>
        <w:t>koji</w:t>
      </w:r>
      <w:r w:rsidR="002D6A9F" w:rsidRPr="00855A48">
        <w:rPr>
          <w:color w:val="0070C0"/>
          <w:lang w:val="sr-Latn-BA"/>
        </w:rPr>
        <w:t xml:space="preserve"> </w:t>
      </w:r>
      <w:r w:rsidRPr="00855A48">
        <w:rPr>
          <w:color w:val="0070C0"/>
          <w:lang w:val="sr-Latn-CS"/>
        </w:rPr>
        <w:t>će</w:t>
      </w:r>
      <w:r w:rsidR="002D6A9F" w:rsidRPr="00855A48">
        <w:rPr>
          <w:color w:val="0070C0"/>
          <w:lang w:val="sr-Latn-BA"/>
        </w:rPr>
        <w:t xml:space="preserve"> </w:t>
      </w:r>
      <w:r w:rsidRPr="00855A48">
        <w:rPr>
          <w:color w:val="0070C0"/>
          <w:lang w:val="sr-Latn-CS"/>
        </w:rPr>
        <w:t>biti</w:t>
      </w:r>
      <w:r w:rsidR="002D6A9F" w:rsidRPr="00855A48">
        <w:rPr>
          <w:color w:val="0070C0"/>
          <w:lang w:val="sr-Latn-BA"/>
        </w:rPr>
        <w:t xml:space="preserve"> </w:t>
      </w:r>
      <w:r w:rsidRPr="00855A48">
        <w:rPr>
          <w:color w:val="0070C0"/>
          <w:lang w:val="sr-Latn-CS"/>
        </w:rPr>
        <w:t>izvršeni</w:t>
      </w:r>
      <w:r w:rsidR="002D6A9F" w:rsidRPr="00855A48">
        <w:rPr>
          <w:color w:val="0070C0"/>
          <w:lang w:val="sr-Latn-BA"/>
        </w:rPr>
        <w:t xml:space="preserve"> </w:t>
      </w:r>
      <w:r w:rsidRPr="00855A48">
        <w:rPr>
          <w:color w:val="0070C0"/>
          <w:lang w:val="sr-Latn-CS"/>
        </w:rPr>
        <w:t>uključuju</w:t>
      </w:r>
      <w:r w:rsidR="002D6A9F" w:rsidRPr="00855A48">
        <w:rPr>
          <w:color w:val="0070C0"/>
          <w:lang w:val="sr-Latn-BA"/>
        </w:rPr>
        <w:t xml:space="preserve"> </w:t>
      </w:r>
      <w:r w:rsidRPr="00855A48">
        <w:rPr>
          <w:color w:val="0070C0"/>
          <w:lang w:val="sr-Latn-CS"/>
        </w:rPr>
        <w:t>provjeru</w:t>
      </w:r>
      <w:r w:rsidR="002D6A9F" w:rsidRPr="00855A48">
        <w:rPr>
          <w:color w:val="0070C0"/>
          <w:lang w:val="sr-Latn-BA"/>
        </w:rPr>
        <w:t xml:space="preserve"> </w:t>
      </w:r>
      <w:r w:rsidRPr="00855A48">
        <w:rPr>
          <w:color w:val="0070C0"/>
          <w:lang w:val="sr-Latn-CS"/>
        </w:rPr>
        <w:t>sveobuhvatnosti</w:t>
      </w:r>
      <w:r w:rsidR="002D6A9F" w:rsidRPr="00855A48">
        <w:rPr>
          <w:color w:val="0070C0"/>
          <w:lang w:val="sr-Latn-BA"/>
        </w:rPr>
        <w:t xml:space="preserve"> </w:t>
      </w:r>
      <w:r w:rsidRPr="00855A48">
        <w:rPr>
          <w:color w:val="0070C0"/>
          <w:lang w:val="sr-Latn-CS"/>
        </w:rPr>
        <w:t>računovodstvenih</w:t>
      </w:r>
      <w:r w:rsidR="002D6A9F" w:rsidRPr="00855A48">
        <w:rPr>
          <w:color w:val="0070C0"/>
          <w:lang w:val="sr-Latn-BA"/>
        </w:rPr>
        <w:t xml:space="preserve"> </w:t>
      </w:r>
      <w:r w:rsidRPr="00855A48">
        <w:rPr>
          <w:color w:val="0070C0"/>
          <w:lang w:val="sr-Latn-CS"/>
        </w:rPr>
        <w:t>podataka</w:t>
      </w:r>
      <w:r w:rsidR="002D6A9F" w:rsidRPr="00855A48">
        <w:rPr>
          <w:color w:val="0070C0"/>
          <w:lang w:val="sr-Latn-BA"/>
        </w:rPr>
        <w:t xml:space="preserve"> </w:t>
      </w:r>
      <w:r w:rsidRPr="00855A48">
        <w:rPr>
          <w:color w:val="0070C0"/>
          <w:lang w:val="sr-Latn-CS"/>
        </w:rPr>
        <w:t>i</w:t>
      </w:r>
      <w:r w:rsidR="002D6A9F" w:rsidRPr="00855A48">
        <w:rPr>
          <w:color w:val="0070C0"/>
          <w:lang w:val="sr-Latn-BA"/>
        </w:rPr>
        <w:t xml:space="preserve"> </w:t>
      </w:r>
      <w:r w:rsidRPr="00855A48">
        <w:rPr>
          <w:color w:val="0070C0"/>
          <w:lang w:val="sr-Latn-CS"/>
        </w:rPr>
        <w:t>ocjenu</w:t>
      </w:r>
      <w:r w:rsidR="002D6A9F" w:rsidRPr="00855A48">
        <w:rPr>
          <w:color w:val="0070C0"/>
          <w:lang w:val="sr-Latn-BA"/>
        </w:rPr>
        <w:t xml:space="preserve"> </w:t>
      </w:r>
      <w:r w:rsidRPr="00855A48">
        <w:rPr>
          <w:color w:val="0070C0"/>
        </w:rPr>
        <w:t>ta</w:t>
      </w:r>
      <w:r w:rsidRPr="00855A48">
        <w:rPr>
          <w:color w:val="0070C0"/>
          <w:lang w:val="sr-Latn-BA"/>
        </w:rPr>
        <w:t>č</w:t>
      </w:r>
      <w:r w:rsidRPr="00855A48">
        <w:rPr>
          <w:color w:val="0070C0"/>
        </w:rPr>
        <w:t>nosti</w:t>
      </w:r>
      <w:r w:rsidR="002D6A9F" w:rsidRPr="00855A48">
        <w:rPr>
          <w:color w:val="0070C0"/>
          <w:lang w:val="sr-Latn-BA"/>
        </w:rPr>
        <w:t xml:space="preserve">, </w:t>
      </w:r>
      <w:r w:rsidRPr="00855A48">
        <w:rPr>
          <w:color w:val="0070C0"/>
        </w:rPr>
        <w:t>kompletnosti</w:t>
      </w:r>
      <w:r w:rsidR="002D6A9F" w:rsidRPr="00855A48">
        <w:rPr>
          <w:color w:val="0070C0"/>
          <w:lang w:val="sr-Latn-BA"/>
        </w:rPr>
        <w:t xml:space="preserve"> </w:t>
      </w:r>
      <w:r w:rsidRPr="00855A48">
        <w:rPr>
          <w:color w:val="0070C0"/>
        </w:rPr>
        <w:t>i</w:t>
      </w:r>
      <w:r w:rsidR="002D6A9F" w:rsidRPr="00855A48">
        <w:rPr>
          <w:color w:val="0070C0"/>
          <w:lang w:val="sr-Latn-BA"/>
        </w:rPr>
        <w:t xml:space="preserve"> </w:t>
      </w:r>
      <w:r w:rsidRPr="00855A48">
        <w:rPr>
          <w:color w:val="0070C0"/>
        </w:rPr>
        <w:t>pouzdanosti</w:t>
      </w:r>
      <w:r w:rsidR="002D6A9F" w:rsidRPr="00855A48">
        <w:rPr>
          <w:color w:val="0070C0"/>
          <w:lang w:val="sr-Latn-BA"/>
        </w:rPr>
        <w:t xml:space="preserve"> </w:t>
      </w:r>
      <w:r w:rsidRPr="00855A48">
        <w:rPr>
          <w:color w:val="0070C0"/>
          <w:lang w:val="sr-Latn-BA"/>
        </w:rPr>
        <w:t>finansijskih</w:t>
      </w:r>
      <w:r w:rsidR="002D6A9F" w:rsidRPr="00855A48">
        <w:rPr>
          <w:color w:val="0070C0"/>
          <w:lang w:val="sr-Latn-BA"/>
        </w:rPr>
        <w:t xml:space="preserve"> </w:t>
      </w:r>
      <w:r w:rsidRPr="00855A48">
        <w:rPr>
          <w:color w:val="0070C0"/>
          <w:lang w:val="sr-Latn-BA"/>
        </w:rPr>
        <w:t>izvještaja</w:t>
      </w:r>
      <w:r w:rsidR="002D6A9F" w:rsidRPr="00855A48">
        <w:rPr>
          <w:color w:val="0070C0"/>
          <w:lang w:val="sr-Latn-BA"/>
        </w:rPr>
        <w:t xml:space="preserve"> </w:t>
      </w:r>
      <w:r w:rsidRPr="00855A48">
        <w:rPr>
          <w:color w:val="0070C0"/>
          <w:lang w:val="sr-Latn-BA"/>
        </w:rPr>
        <w:t>opšte</w:t>
      </w:r>
      <w:r w:rsidR="002D6A9F" w:rsidRPr="00855A48">
        <w:rPr>
          <w:color w:val="0070C0"/>
          <w:lang w:val="sr-Latn-BA"/>
        </w:rPr>
        <w:t xml:space="preserve"> </w:t>
      </w:r>
      <w:r w:rsidRPr="00855A48">
        <w:rPr>
          <w:color w:val="0070C0"/>
          <w:lang w:val="sr-Latn-BA"/>
        </w:rPr>
        <w:t>namjene</w:t>
      </w:r>
      <w:r w:rsidR="002D6A9F" w:rsidRPr="00855A48">
        <w:rPr>
          <w:color w:val="0070C0"/>
          <w:lang w:val="sr-Latn-BA"/>
        </w:rPr>
        <w:t xml:space="preserve"> </w:t>
      </w:r>
      <w:r w:rsidRPr="00855A48">
        <w:rPr>
          <w:color w:val="0070C0"/>
        </w:rPr>
        <w:t>sa</w:t>
      </w:r>
      <w:r w:rsidR="002D6A9F" w:rsidRPr="00855A48">
        <w:rPr>
          <w:color w:val="0070C0"/>
          <w:lang w:val="sr-Latn-BA"/>
        </w:rPr>
        <w:t xml:space="preserve"> 31.12.20</w:t>
      </w:r>
      <w:r w:rsidR="00196B4C" w:rsidRPr="00855A48">
        <w:rPr>
          <w:color w:val="0070C0"/>
          <w:lang w:val="sr-Latn-BA"/>
        </w:rPr>
        <w:t>2</w:t>
      </w:r>
      <w:r w:rsidR="00855A48" w:rsidRPr="00855A48">
        <w:rPr>
          <w:color w:val="0070C0"/>
          <w:lang w:val="sr-Latn-BA"/>
        </w:rPr>
        <w:t>5</w:t>
      </w:r>
      <w:r w:rsidR="002D6A9F" w:rsidRPr="00855A48">
        <w:rPr>
          <w:color w:val="0070C0"/>
          <w:lang w:val="sr-Latn-BA"/>
        </w:rPr>
        <w:t xml:space="preserve">. </w:t>
      </w:r>
      <w:r w:rsidRPr="00855A48">
        <w:rPr>
          <w:color w:val="0070C0"/>
        </w:rPr>
        <w:t>godine</w:t>
      </w:r>
      <w:r w:rsidR="002D6A9F" w:rsidRPr="00855A48">
        <w:rPr>
          <w:color w:val="0070C0"/>
          <w:lang w:val="sr-Latn-BA"/>
        </w:rPr>
        <w:t xml:space="preserve">. </w:t>
      </w:r>
    </w:p>
    <w:p w14:paraId="3F001CF5" w14:textId="77777777" w:rsidR="002D6A9F" w:rsidRPr="00855A48" w:rsidRDefault="0009302E" w:rsidP="006D3BD9">
      <w:pPr>
        <w:pStyle w:val="Teloteksta"/>
        <w:spacing w:before="120" w:after="120"/>
        <w:ind w:left="-567" w:right="43"/>
        <w:jc w:val="both"/>
        <w:rPr>
          <w:color w:val="0070C0"/>
          <w:sz w:val="24"/>
          <w:lang w:val="sr-Latn-BA"/>
        </w:rPr>
      </w:pPr>
      <w:r w:rsidRPr="00855A48">
        <w:rPr>
          <w:color w:val="0070C0"/>
          <w:sz w:val="24"/>
        </w:rPr>
        <w:t>U</w:t>
      </w:r>
      <w:r w:rsidR="002D6A9F" w:rsidRPr="00855A48">
        <w:rPr>
          <w:color w:val="0070C0"/>
          <w:sz w:val="24"/>
          <w:lang w:val="sr-Latn-BA"/>
        </w:rPr>
        <w:t xml:space="preserve"> </w:t>
      </w:r>
      <w:r w:rsidRPr="00855A48">
        <w:rPr>
          <w:color w:val="0070C0"/>
          <w:sz w:val="24"/>
        </w:rPr>
        <w:t>prvoj</w:t>
      </w:r>
      <w:r w:rsidR="002D6A9F" w:rsidRPr="00855A48">
        <w:rPr>
          <w:color w:val="0070C0"/>
          <w:sz w:val="24"/>
          <w:lang w:val="sr-Latn-BA"/>
        </w:rPr>
        <w:t xml:space="preserve"> </w:t>
      </w:r>
      <w:r w:rsidRPr="00855A48">
        <w:rPr>
          <w:color w:val="0070C0"/>
          <w:sz w:val="24"/>
        </w:rPr>
        <w:t>fazi</w:t>
      </w:r>
      <w:r w:rsidR="002D6A9F" w:rsidRPr="00855A48">
        <w:rPr>
          <w:color w:val="0070C0"/>
          <w:sz w:val="24"/>
          <w:lang w:val="sr-Latn-BA"/>
        </w:rPr>
        <w:t xml:space="preserve"> </w:t>
      </w:r>
      <w:r w:rsidRPr="00855A48">
        <w:rPr>
          <w:color w:val="0070C0"/>
          <w:sz w:val="24"/>
        </w:rPr>
        <w:t>revizije</w:t>
      </w:r>
      <w:r w:rsidR="002D6A9F" w:rsidRPr="00855A48">
        <w:rPr>
          <w:color w:val="0070C0"/>
          <w:sz w:val="24"/>
          <w:lang w:val="sr-Latn-BA"/>
        </w:rPr>
        <w:t xml:space="preserve"> </w:t>
      </w:r>
      <w:r w:rsidRPr="00855A48">
        <w:rPr>
          <w:color w:val="0070C0"/>
          <w:sz w:val="24"/>
        </w:rPr>
        <w:t>ocjenjuje</w:t>
      </w:r>
      <w:r w:rsidR="002D6A9F" w:rsidRPr="00855A48">
        <w:rPr>
          <w:color w:val="0070C0"/>
          <w:sz w:val="24"/>
          <w:lang w:val="sr-Latn-BA"/>
        </w:rPr>
        <w:t xml:space="preserve"> </w:t>
      </w:r>
      <w:r w:rsidRPr="00855A48">
        <w:rPr>
          <w:color w:val="0070C0"/>
          <w:sz w:val="24"/>
        </w:rPr>
        <w:t>se</w:t>
      </w:r>
      <w:r w:rsidR="002D6A9F" w:rsidRPr="00855A48">
        <w:rPr>
          <w:color w:val="0070C0"/>
          <w:sz w:val="24"/>
          <w:lang w:val="sr-Latn-BA"/>
        </w:rPr>
        <w:t xml:space="preserve"> </w:t>
      </w:r>
      <w:r w:rsidRPr="00855A48">
        <w:rPr>
          <w:color w:val="0070C0"/>
          <w:sz w:val="24"/>
        </w:rPr>
        <w:t>slijed</w:t>
      </w:r>
      <w:r w:rsidR="002D6A9F" w:rsidRPr="00855A48">
        <w:rPr>
          <w:color w:val="0070C0"/>
          <w:sz w:val="24"/>
          <w:lang w:val="sr-Latn-BA"/>
        </w:rPr>
        <w:t xml:space="preserve"> </w:t>
      </w:r>
      <w:r w:rsidRPr="00855A48">
        <w:rPr>
          <w:color w:val="0070C0"/>
          <w:sz w:val="24"/>
        </w:rPr>
        <w:t>nalaza</w:t>
      </w:r>
      <w:r w:rsidR="002D6A9F" w:rsidRPr="00855A48">
        <w:rPr>
          <w:color w:val="0070C0"/>
          <w:sz w:val="24"/>
          <w:lang w:val="sr-Latn-BA"/>
        </w:rPr>
        <w:t xml:space="preserve"> </w:t>
      </w:r>
      <w:r w:rsidRPr="00855A48">
        <w:rPr>
          <w:color w:val="0070C0"/>
          <w:sz w:val="24"/>
        </w:rPr>
        <w:t>i</w:t>
      </w:r>
      <w:r w:rsidR="002D6A9F" w:rsidRPr="00855A48">
        <w:rPr>
          <w:color w:val="0070C0"/>
          <w:sz w:val="24"/>
          <w:lang w:val="sr-Latn-BA"/>
        </w:rPr>
        <w:t xml:space="preserve"> </w:t>
      </w:r>
      <w:r w:rsidRPr="00855A48">
        <w:rPr>
          <w:color w:val="0070C0"/>
          <w:sz w:val="24"/>
        </w:rPr>
        <w:t>preporuka</w:t>
      </w:r>
      <w:r w:rsidR="002D6A9F" w:rsidRPr="00855A48">
        <w:rPr>
          <w:color w:val="0070C0"/>
          <w:sz w:val="24"/>
          <w:lang w:val="sr-Latn-BA"/>
        </w:rPr>
        <w:t xml:space="preserve"> </w:t>
      </w:r>
      <w:r w:rsidRPr="00855A48">
        <w:rPr>
          <w:color w:val="0070C0"/>
          <w:sz w:val="24"/>
        </w:rPr>
        <w:t>revizora</w:t>
      </w:r>
      <w:r w:rsidR="002D6A9F" w:rsidRPr="00855A48">
        <w:rPr>
          <w:color w:val="0070C0"/>
          <w:sz w:val="24"/>
          <w:lang w:val="sr-Latn-BA"/>
        </w:rPr>
        <w:t xml:space="preserve"> </w:t>
      </w:r>
      <w:r w:rsidRPr="00855A48">
        <w:rPr>
          <w:color w:val="0070C0"/>
          <w:sz w:val="24"/>
          <w:lang w:val="sr-Latn-BA"/>
        </w:rPr>
        <w:t>iz</w:t>
      </w:r>
      <w:r w:rsidR="002D6A9F" w:rsidRPr="00855A48">
        <w:rPr>
          <w:color w:val="0070C0"/>
          <w:sz w:val="24"/>
          <w:lang w:val="sr-Latn-BA"/>
        </w:rPr>
        <w:t xml:space="preserve"> </w:t>
      </w:r>
      <w:r w:rsidRPr="00855A48">
        <w:rPr>
          <w:color w:val="0070C0"/>
          <w:sz w:val="24"/>
          <w:lang w:val="sr-Latn-BA"/>
        </w:rPr>
        <w:t>prethodne</w:t>
      </w:r>
      <w:r w:rsidR="002D6A9F" w:rsidRPr="00855A48">
        <w:rPr>
          <w:color w:val="0070C0"/>
          <w:sz w:val="24"/>
          <w:lang w:val="sr-Latn-BA"/>
        </w:rPr>
        <w:t xml:space="preserve"> </w:t>
      </w:r>
      <w:r w:rsidRPr="00855A48">
        <w:rPr>
          <w:color w:val="0070C0"/>
          <w:sz w:val="24"/>
          <w:lang w:val="sr-Latn-BA"/>
        </w:rPr>
        <w:t>revizije</w:t>
      </w:r>
      <w:r w:rsidR="002D6A9F" w:rsidRPr="00855A48">
        <w:rPr>
          <w:color w:val="0070C0"/>
          <w:sz w:val="24"/>
          <w:lang w:val="sr-Latn-BA"/>
        </w:rPr>
        <w:t xml:space="preserve">. </w:t>
      </w:r>
      <w:r w:rsidRPr="00855A48">
        <w:rPr>
          <w:color w:val="0070C0"/>
          <w:sz w:val="24"/>
        </w:rPr>
        <w:t>Zatim</w:t>
      </w:r>
      <w:r w:rsidR="002D6A9F" w:rsidRPr="00855A48">
        <w:rPr>
          <w:color w:val="0070C0"/>
          <w:sz w:val="24"/>
          <w:lang w:val="sr-Latn-BA"/>
        </w:rPr>
        <w:t xml:space="preserve"> </w:t>
      </w:r>
      <w:r w:rsidRPr="00855A48">
        <w:rPr>
          <w:color w:val="0070C0"/>
          <w:sz w:val="24"/>
        </w:rPr>
        <w:t>se</w:t>
      </w:r>
      <w:r w:rsidR="002D6A9F" w:rsidRPr="00855A48">
        <w:rPr>
          <w:color w:val="0070C0"/>
          <w:sz w:val="24"/>
          <w:lang w:val="sr-Latn-BA"/>
        </w:rPr>
        <w:t xml:space="preserve">, </w:t>
      </w:r>
      <w:r w:rsidRPr="00855A48">
        <w:rPr>
          <w:color w:val="0070C0"/>
          <w:sz w:val="24"/>
        </w:rPr>
        <w:t>na</w:t>
      </w:r>
      <w:r w:rsidR="002D6A9F" w:rsidRPr="00855A48">
        <w:rPr>
          <w:color w:val="0070C0"/>
          <w:sz w:val="24"/>
          <w:lang w:val="sr-Latn-BA"/>
        </w:rPr>
        <w:t xml:space="preserve"> </w:t>
      </w:r>
      <w:r w:rsidRPr="00855A48">
        <w:rPr>
          <w:color w:val="0070C0"/>
          <w:sz w:val="24"/>
        </w:rPr>
        <w:t>bazi</w:t>
      </w:r>
      <w:r w:rsidR="002D6A9F" w:rsidRPr="00855A48">
        <w:rPr>
          <w:color w:val="0070C0"/>
          <w:sz w:val="24"/>
          <w:lang w:val="sr-Latn-BA"/>
        </w:rPr>
        <w:t xml:space="preserve"> </w:t>
      </w:r>
      <w:r w:rsidRPr="00855A48">
        <w:rPr>
          <w:color w:val="0070C0"/>
          <w:sz w:val="24"/>
        </w:rPr>
        <w:t>preliminarnih</w:t>
      </w:r>
      <w:r w:rsidR="002D6A9F" w:rsidRPr="00855A48">
        <w:rPr>
          <w:color w:val="0070C0"/>
          <w:sz w:val="24"/>
          <w:lang w:val="sr-Latn-BA"/>
        </w:rPr>
        <w:t xml:space="preserve"> </w:t>
      </w:r>
      <w:r w:rsidRPr="00855A48">
        <w:rPr>
          <w:color w:val="0070C0"/>
          <w:sz w:val="24"/>
        </w:rPr>
        <w:t>analiti</w:t>
      </w:r>
      <w:r w:rsidRPr="00855A48">
        <w:rPr>
          <w:color w:val="0070C0"/>
          <w:sz w:val="24"/>
          <w:lang w:val="sr-Latn-BA"/>
        </w:rPr>
        <w:t>č</w:t>
      </w:r>
      <w:r w:rsidRPr="00855A48">
        <w:rPr>
          <w:color w:val="0070C0"/>
          <w:sz w:val="24"/>
        </w:rPr>
        <w:t>kih</w:t>
      </w:r>
      <w:r w:rsidR="002D6A9F" w:rsidRPr="00855A48">
        <w:rPr>
          <w:color w:val="0070C0"/>
          <w:sz w:val="24"/>
          <w:lang w:val="sr-Latn-BA"/>
        </w:rPr>
        <w:t xml:space="preserve"> </w:t>
      </w:r>
      <w:r w:rsidRPr="00855A48">
        <w:rPr>
          <w:color w:val="0070C0"/>
          <w:sz w:val="24"/>
        </w:rPr>
        <w:t>ispitivanja</w:t>
      </w:r>
      <w:r w:rsidR="002D6A9F" w:rsidRPr="00855A48">
        <w:rPr>
          <w:color w:val="0070C0"/>
          <w:sz w:val="24"/>
          <w:lang w:val="sr-Latn-BA"/>
        </w:rPr>
        <w:t xml:space="preserve"> </w:t>
      </w:r>
      <w:r w:rsidRPr="00855A48">
        <w:rPr>
          <w:color w:val="0070C0"/>
          <w:sz w:val="24"/>
        </w:rPr>
        <w:t>i</w:t>
      </w:r>
      <w:r w:rsidR="002D6A9F" w:rsidRPr="00855A48">
        <w:rPr>
          <w:color w:val="0070C0"/>
          <w:sz w:val="24"/>
          <w:lang w:val="sr-Latn-BA"/>
        </w:rPr>
        <w:t xml:space="preserve"> </w:t>
      </w:r>
      <w:r w:rsidRPr="00855A48">
        <w:rPr>
          <w:color w:val="0070C0"/>
          <w:sz w:val="24"/>
        </w:rPr>
        <w:t>testiranja</w:t>
      </w:r>
      <w:r w:rsidR="002D6A9F" w:rsidRPr="00855A48">
        <w:rPr>
          <w:color w:val="0070C0"/>
          <w:sz w:val="24"/>
          <w:lang w:val="sr-Latn-BA"/>
        </w:rPr>
        <w:t xml:space="preserve">, </w:t>
      </w:r>
      <w:r w:rsidRPr="00855A48">
        <w:rPr>
          <w:color w:val="0070C0"/>
          <w:sz w:val="24"/>
        </w:rPr>
        <w:t>izra</w:t>
      </w:r>
      <w:r w:rsidRPr="00855A48">
        <w:rPr>
          <w:color w:val="0070C0"/>
          <w:sz w:val="24"/>
          <w:lang w:val="sr-Latn-BA"/>
        </w:rPr>
        <w:t>đ</w:t>
      </w:r>
      <w:r w:rsidRPr="00855A48">
        <w:rPr>
          <w:color w:val="0070C0"/>
          <w:sz w:val="24"/>
        </w:rPr>
        <w:t>uje</w:t>
      </w:r>
      <w:r w:rsidR="002D6A9F" w:rsidRPr="00855A48">
        <w:rPr>
          <w:color w:val="0070C0"/>
          <w:sz w:val="24"/>
          <w:lang w:val="sr-Latn-BA"/>
        </w:rPr>
        <w:t xml:space="preserve"> </w:t>
      </w:r>
      <w:r w:rsidRPr="00855A48">
        <w:rPr>
          <w:color w:val="0070C0"/>
          <w:sz w:val="24"/>
        </w:rPr>
        <w:t>plan</w:t>
      </w:r>
      <w:r w:rsidR="002D6A9F" w:rsidRPr="00855A48">
        <w:rPr>
          <w:color w:val="0070C0"/>
          <w:sz w:val="24"/>
          <w:lang w:val="sr-Latn-BA"/>
        </w:rPr>
        <w:t xml:space="preserve"> </w:t>
      </w:r>
      <w:r w:rsidRPr="00855A48">
        <w:rPr>
          <w:color w:val="0070C0"/>
          <w:sz w:val="24"/>
        </w:rPr>
        <w:t>revizije</w:t>
      </w:r>
      <w:r w:rsidR="002D6A9F" w:rsidRPr="00855A48">
        <w:rPr>
          <w:color w:val="0070C0"/>
          <w:sz w:val="24"/>
          <w:lang w:val="sr-Latn-BA"/>
        </w:rPr>
        <w:t xml:space="preserve">. </w:t>
      </w:r>
    </w:p>
    <w:p w14:paraId="4913C7D6" w14:textId="77777777" w:rsidR="00473973" w:rsidRPr="00C77F09" w:rsidRDefault="00473973" w:rsidP="00571B6B">
      <w:pPr>
        <w:pStyle w:val="Teloteksta"/>
        <w:tabs>
          <w:tab w:val="left" w:pos="0"/>
        </w:tabs>
        <w:ind w:right="43"/>
        <w:jc w:val="both"/>
        <w:rPr>
          <w:sz w:val="24"/>
        </w:rPr>
      </w:pPr>
    </w:p>
    <w:p w14:paraId="16E63B4F" w14:textId="77777777" w:rsidR="00B172DB" w:rsidRPr="00855A48" w:rsidRDefault="0009302E" w:rsidP="006D3BD9">
      <w:pPr>
        <w:pStyle w:val="Teloteksta"/>
        <w:tabs>
          <w:tab w:val="left" w:pos="0"/>
        </w:tabs>
        <w:ind w:left="-567" w:right="43"/>
        <w:jc w:val="both"/>
        <w:rPr>
          <w:color w:val="0070C0"/>
          <w:sz w:val="24"/>
        </w:rPr>
      </w:pPr>
      <w:r w:rsidRPr="00855A48">
        <w:rPr>
          <w:color w:val="0070C0"/>
          <w:sz w:val="24"/>
        </w:rPr>
        <w:t>U</w:t>
      </w:r>
      <w:r w:rsidR="002D6A9F" w:rsidRPr="00855A48">
        <w:rPr>
          <w:color w:val="0070C0"/>
          <w:sz w:val="24"/>
          <w:lang w:val="sr-Latn-BA"/>
        </w:rPr>
        <w:t xml:space="preserve"> </w:t>
      </w:r>
      <w:r w:rsidRPr="00855A48">
        <w:rPr>
          <w:color w:val="0070C0"/>
          <w:sz w:val="24"/>
        </w:rPr>
        <w:t>fazi</w:t>
      </w:r>
      <w:r w:rsidR="002D6A9F" w:rsidRPr="00855A48">
        <w:rPr>
          <w:color w:val="0070C0"/>
          <w:sz w:val="24"/>
          <w:lang w:val="sr-Latn-BA"/>
        </w:rPr>
        <w:t xml:space="preserve"> </w:t>
      </w:r>
      <w:r w:rsidRPr="00855A48">
        <w:rPr>
          <w:color w:val="0070C0"/>
          <w:sz w:val="24"/>
        </w:rPr>
        <w:t>im</w:t>
      </w:r>
      <w:r w:rsidR="004E3377" w:rsidRPr="00855A48">
        <w:rPr>
          <w:color w:val="0070C0"/>
          <w:sz w:val="24"/>
        </w:rPr>
        <w:t>p</w:t>
      </w:r>
      <w:r w:rsidRPr="00855A48">
        <w:rPr>
          <w:color w:val="0070C0"/>
          <w:sz w:val="24"/>
        </w:rPr>
        <w:t>lementacije</w:t>
      </w:r>
      <w:r w:rsidR="002D6A9F" w:rsidRPr="00855A48">
        <w:rPr>
          <w:color w:val="0070C0"/>
          <w:sz w:val="24"/>
          <w:lang w:val="sr-Latn-BA"/>
        </w:rPr>
        <w:t xml:space="preserve">, </w:t>
      </w:r>
      <w:r w:rsidRPr="00855A48">
        <w:rPr>
          <w:color w:val="0070C0"/>
          <w:sz w:val="24"/>
        </w:rPr>
        <w:t>revizija</w:t>
      </w:r>
      <w:r w:rsidR="002D6A9F" w:rsidRPr="00855A48">
        <w:rPr>
          <w:color w:val="0070C0"/>
          <w:sz w:val="24"/>
          <w:lang w:val="sr-Latn-BA"/>
        </w:rPr>
        <w:t xml:space="preserve"> </w:t>
      </w:r>
      <w:r w:rsidRPr="00855A48">
        <w:rPr>
          <w:color w:val="0070C0"/>
          <w:sz w:val="24"/>
        </w:rPr>
        <w:t>podrazumijeva</w:t>
      </w:r>
      <w:r w:rsidR="002D6A9F" w:rsidRPr="00855A48">
        <w:rPr>
          <w:color w:val="0070C0"/>
          <w:sz w:val="24"/>
          <w:lang w:val="sr-Latn-BA"/>
        </w:rPr>
        <w:t xml:space="preserve"> </w:t>
      </w:r>
      <w:r w:rsidRPr="00855A48">
        <w:rPr>
          <w:color w:val="0070C0"/>
          <w:sz w:val="24"/>
        </w:rPr>
        <w:t>provo</w:t>
      </w:r>
      <w:r w:rsidRPr="00855A48">
        <w:rPr>
          <w:color w:val="0070C0"/>
          <w:sz w:val="24"/>
          <w:lang w:val="sr-Latn-BA"/>
        </w:rPr>
        <w:t>đ</w:t>
      </w:r>
      <w:r w:rsidRPr="00855A48">
        <w:rPr>
          <w:color w:val="0070C0"/>
          <w:sz w:val="24"/>
        </w:rPr>
        <w:t>enje</w:t>
      </w:r>
      <w:r w:rsidR="002D6A9F" w:rsidRPr="00855A48">
        <w:rPr>
          <w:color w:val="0070C0"/>
          <w:sz w:val="24"/>
          <w:lang w:val="sr-Latn-BA"/>
        </w:rPr>
        <w:t xml:space="preserve"> </w:t>
      </w:r>
      <w:r w:rsidRPr="00855A48">
        <w:rPr>
          <w:color w:val="0070C0"/>
          <w:sz w:val="24"/>
        </w:rPr>
        <w:t>revizijskih</w:t>
      </w:r>
      <w:r w:rsidR="002D6A9F" w:rsidRPr="00855A48">
        <w:rPr>
          <w:color w:val="0070C0"/>
          <w:sz w:val="24"/>
          <w:lang w:val="sr-Latn-BA"/>
        </w:rPr>
        <w:t xml:space="preserve"> </w:t>
      </w:r>
      <w:r w:rsidRPr="00855A48">
        <w:rPr>
          <w:color w:val="0070C0"/>
          <w:sz w:val="24"/>
        </w:rPr>
        <w:t>postupaka</w:t>
      </w:r>
      <w:r w:rsidR="002D6A9F" w:rsidRPr="00855A48">
        <w:rPr>
          <w:color w:val="0070C0"/>
          <w:sz w:val="24"/>
          <w:lang w:val="sr-Latn-BA"/>
        </w:rPr>
        <w:t xml:space="preserve"> </w:t>
      </w:r>
      <w:r w:rsidRPr="00855A48">
        <w:rPr>
          <w:color w:val="0070C0"/>
          <w:sz w:val="24"/>
        </w:rPr>
        <w:t>na</w:t>
      </w:r>
      <w:r w:rsidR="002D6A9F" w:rsidRPr="00855A48">
        <w:rPr>
          <w:color w:val="0070C0"/>
          <w:sz w:val="24"/>
          <w:lang w:val="sr-Latn-BA"/>
        </w:rPr>
        <w:t xml:space="preserve"> </w:t>
      </w:r>
      <w:r w:rsidRPr="00855A48">
        <w:rPr>
          <w:color w:val="0070C0"/>
          <w:sz w:val="24"/>
        </w:rPr>
        <w:t>bazi</w:t>
      </w:r>
      <w:r w:rsidR="002D6A9F" w:rsidRPr="00855A48">
        <w:rPr>
          <w:color w:val="0070C0"/>
          <w:sz w:val="24"/>
          <w:lang w:val="sr-Latn-BA"/>
        </w:rPr>
        <w:t xml:space="preserve"> </w:t>
      </w:r>
      <w:r w:rsidRPr="00855A48">
        <w:rPr>
          <w:color w:val="0070C0"/>
          <w:sz w:val="24"/>
        </w:rPr>
        <w:t>reprezentativnog</w:t>
      </w:r>
      <w:r w:rsidR="002D6A9F" w:rsidRPr="00855A48">
        <w:rPr>
          <w:color w:val="0070C0"/>
          <w:sz w:val="24"/>
          <w:lang w:val="sr-Latn-BA"/>
        </w:rPr>
        <w:t xml:space="preserve"> </w:t>
      </w:r>
      <w:r w:rsidRPr="00855A48">
        <w:rPr>
          <w:color w:val="0070C0"/>
          <w:sz w:val="24"/>
        </w:rPr>
        <w:t>uzorka</w:t>
      </w:r>
      <w:r w:rsidR="002D6A9F" w:rsidRPr="00855A48">
        <w:rPr>
          <w:color w:val="0070C0"/>
          <w:sz w:val="24"/>
          <w:lang w:val="sr-Latn-BA"/>
        </w:rPr>
        <w:t xml:space="preserve">, </w:t>
      </w:r>
      <w:r w:rsidRPr="00855A48">
        <w:rPr>
          <w:color w:val="0070C0"/>
          <w:sz w:val="24"/>
        </w:rPr>
        <w:t>pribavljanjem</w:t>
      </w:r>
      <w:r w:rsidR="002D6A9F" w:rsidRPr="00855A48">
        <w:rPr>
          <w:color w:val="0070C0"/>
          <w:sz w:val="24"/>
          <w:lang w:val="sr-Latn-BA"/>
        </w:rPr>
        <w:t xml:space="preserve"> </w:t>
      </w:r>
      <w:r w:rsidRPr="00855A48">
        <w:rPr>
          <w:color w:val="0070C0"/>
          <w:sz w:val="24"/>
        </w:rPr>
        <w:t>dovoljnih</w:t>
      </w:r>
      <w:r w:rsidR="002D6A9F" w:rsidRPr="00855A48">
        <w:rPr>
          <w:color w:val="0070C0"/>
          <w:sz w:val="24"/>
          <w:lang w:val="sr-Latn-BA"/>
        </w:rPr>
        <w:t xml:space="preserve"> </w:t>
      </w:r>
      <w:r w:rsidRPr="00855A48">
        <w:rPr>
          <w:color w:val="0070C0"/>
          <w:sz w:val="24"/>
        </w:rPr>
        <w:t>dokaza</w:t>
      </w:r>
      <w:r w:rsidR="002D6A9F" w:rsidRPr="00855A48">
        <w:rPr>
          <w:color w:val="0070C0"/>
          <w:sz w:val="24"/>
          <w:lang w:val="sr-Latn-BA"/>
        </w:rPr>
        <w:t xml:space="preserve"> </w:t>
      </w:r>
      <w:r w:rsidRPr="00855A48">
        <w:rPr>
          <w:color w:val="0070C0"/>
          <w:sz w:val="24"/>
        </w:rPr>
        <w:t>koji</w:t>
      </w:r>
      <w:r w:rsidR="002D6A9F" w:rsidRPr="00855A48">
        <w:rPr>
          <w:color w:val="0070C0"/>
          <w:sz w:val="24"/>
          <w:lang w:val="sr-Latn-BA"/>
        </w:rPr>
        <w:t xml:space="preserve"> </w:t>
      </w:r>
      <w:r w:rsidRPr="00855A48">
        <w:rPr>
          <w:color w:val="0070C0"/>
          <w:sz w:val="24"/>
        </w:rPr>
        <w:t>obezbjeđuju</w:t>
      </w:r>
      <w:r w:rsidR="002D6A9F" w:rsidRPr="00855A48">
        <w:rPr>
          <w:color w:val="0070C0"/>
          <w:sz w:val="24"/>
          <w:lang w:val="sr-Latn-BA"/>
        </w:rPr>
        <w:t xml:space="preserve"> </w:t>
      </w:r>
      <w:r w:rsidRPr="00855A48">
        <w:rPr>
          <w:color w:val="0070C0"/>
          <w:sz w:val="24"/>
        </w:rPr>
        <w:t>analizu</w:t>
      </w:r>
      <w:r w:rsidR="002D6A9F" w:rsidRPr="00855A48">
        <w:rPr>
          <w:color w:val="0070C0"/>
          <w:sz w:val="24"/>
          <w:lang w:val="sr-Latn-BA"/>
        </w:rPr>
        <w:t xml:space="preserve"> </w:t>
      </w:r>
      <w:r w:rsidRPr="00855A48">
        <w:rPr>
          <w:color w:val="0070C0"/>
          <w:sz w:val="24"/>
        </w:rPr>
        <w:t>i</w:t>
      </w:r>
      <w:r w:rsidR="002D6A9F" w:rsidRPr="00855A48">
        <w:rPr>
          <w:color w:val="0070C0"/>
          <w:sz w:val="24"/>
          <w:lang w:val="sr-Latn-BA"/>
        </w:rPr>
        <w:t xml:space="preserve"> </w:t>
      </w:r>
      <w:r w:rsidRPr="00855A48">
        <w:rPr>
          <w:color w:val="0070C0"/>
          <w:sz w:val="24"/>
        </w:rPr>
        <w:t>ocjenu</w:t>
      </w:r>
      <w:r w:rsidR="002D6A9F" w:rsidRPr="00855A48">
        <w:rPr>
          <w:color w:val="0070C0"/>
          <w:sz w:val="24"/>
          <w:lang w:val="sr-Latn-BA"/>
        </w:rPr>
        <w:t xml:space="preserve"> </w:t>
      </w:r>
      <w:r w:rsidRPr="00855A48">
        <w:rPr>
          <w:color w:val="0070C0"/>
          <w:sz w:val="24"/>
        </w:rPr>
        <w:t>sistema</w:t>
      </w:r>
      <w:r w:rsidR="002D6A9F" w:rsidRPr="00855A48">
        <w:rPr>
          <w:color w:val="0070C0"/>
          <w:sz w:val="24"/>
          <w:lang w:val="sr-Latn-BA"/>
        </w:rPr>
        <w:t xml:space="preserve"> </w:t>
      </w:r>
      <w:r w:rsidRPr="00855A48">
        <w:rPr>
          <w:color w:val="0070C0"/>
          <w:sz w:val="24"/>
        </w:rPr>
        <w:t>internih</w:t>
      </w:r>
      <w:r w:rsidR="002D6A9F" w:rsidRPr="00855A48">
        <w:rPr>
          <w:color w:val="0070C0"/>
          <w:sz w:val="24"/>
          <w:lang w:val="sr-Latn-BA"/>
        </w:rPr>
        <w:t xml:space="preserve"> </w:t>
      </w:r>
      <w:r w:rsidRPr="00855A48">
        <w:rPr>
          <w:color w:val="0070C0"/>
          <w:sz w:val="24"/>
        </w:rPr>
        <w:t>kontrola</w:t>
      </w:r>
      <w:r w:rsidR="002D6A9F" w:rsidRPr="00855A48">
        <w:rPr>
          <w:color w:val="0070C0"/>
          <w:sz w:val="24"/>
        </w:rPr>
        <w:t xml:space="preserve">, </w:t>
      </w:r>
      <w:r w:rsidRPr="00855A48">
        <w:rPr>
          <w:color w:val="0070C0"/>
          <w:sz w:val="24"/>
        </w:rPr>
        <w:t>u</w:t>
      </w:r>
      <w:r w:rsidR="002D6A9F" w:rsidRPr="00855A48">
        <w:rPr>
          <w:color w:val="0070C0"/>
          <w:sz w:val="24"/>
        </w:rPr>
        <w:t xml:space="preserve"> </w:t>
      </w:r>
      <w:r w:rsidRPr="00855A48">
        <w:rPr>
          <w:color w:val="0070C0"/>
          <w:sz w:val="24"/>
        </w:rPr>
        <w:t>funkciji</w:t>
      </w:r>
      <w:r w:rsidR="002D6A9F" w:rsidRPr="00855A48">
        <w:rPr>
          <w:color w:val="0070C0"/>
          <w:sz w:val="24"/>
        </w:rPr>
        <w:t xml:space="preserve"> </w:t>
      </w:r>
      <w:r w:rsidRPr="00855A48">
        <w:rPr>
          <w:color w:val="0070C0"/>
          <w:sz w:val="24"/>
        </w:rPr>
        <w:t>procjene</w:t>
      </w:r>
      <w:r w:rsidR="002D6A9F" w:rsidRPr="00855A48">
        <w:rPr>
          <w:color w:val="0070C0"/>
          <w:sz w:val="24"/>
        </w:rPr>
        <w:t xml:space="preserve"> </w:t>
      </w:r>
      <w:r w:rsidRPr="00855A48">
        <w:rPr>
          <w:color w:val="0070C0"/>
          <w:sz w:val="24"/>
        </w:rPr>
        <w:t>rizika</w:t>
      </w:r>
      <w:r w:rsidR="002D6A9F" w:rsidRPr="00855A48">
        <w:rPr>
          <w:color w:val="0070C0"/>
          <w:sz w:val="24"/>
          <w:lang w:val="sr-Latn-BA"/>
        </w:rPr>
        <w:t xml:space="preserve"> </w:t>
      </w:r>
      <w:r w:rsidRPr="00855A48">
        <w:rPr>
          <w:color w:val="0070C0"/>
          <w:sz w:val="24"/>
        </w:rPr>
        <w:t>i</w:t>
      </w:r>
      <w:r w:rsidR="002D6A9F" w:rsidRPr="00855A48">
        <w:rPr>
          <w:color w:val="0070C0"/>
          <w:sz w:val="24"/>
          <w:lang w:val="sr-Latn-BA"/>
        </w:rPr>
        <w:t xml:space="preserve"> </w:t>
      </w:r>
      <w:r w:rsidRPr="00855A48">
        <w:rPr>
          <w:color w:val="0070C0"/>
          <w:sz w:val="24"/>
        </w:rPr>
        <w:t>davanje</w:t>
      </w:r>
      <w:r w:rsidR="002D6A9F" w:rsidRPr="00855A48">
        <w:rPr>
          <w:color w:val="0070C0"/>
          <w:sz w:val="24"/>
          <w:lang w:val="sr-Latn-BA"/>
        </w:rPr>
        <w:t xml:space="preserve"> </w:t>
      </w:r>
      <w:r w:rsidRPr="00855A48">
        <w:rPr>
          <w:color w:val="0070C0"/>
          <w:sz w:val="24"/>
        </w:rPr>
        <w:t>mi</w:t>
      </w:r>
      <w:r w:rsidRPr="00855A48">
        <w:rPr>
          <w:color w:val="0070C0"/>
          <w:sz w:val="24"/>
          <w:lang w:val="sr-Latn-BA"/>
        </w:rPr>
        <w:t>š</w:t>
      </w:r>
      <w:r w:rsidRPr="00855A48">
        <w:rPr>
          <w:color w:val="0070C0"/>
          <w:sz w:val="24"/>
        </w:rPr>
        <w:t>ljenja</w:t>
      </w:r>
      <w:r w:rsidR="002D6A9F" w:rsidRPr="00855A48">
        <w:rPr>
          <w:color w:val="0070C0"/>
          <w:sz w:val="24"/>
          <w:lang w:val="sr-Latn-BA"/>
        </w:rPr>
        <w:t xml:space="preserve"> </w:t>
      </w:r>
      <w:r w:rsidRPr="00855A48">
        <w:rPr>
          <w:color w:val="0070C0"/>
          <w:sz w:val="24"/>
        </w:rPr>
        <w:t>revizora</w:t>
      </w:r>
      <w:r w:rsidR="002D6A9F" w:rsidRPr="00855A48">
        <w:rPr>
          <w:color w:val="0070C0"/>
          <w:sz w:val="24"/>
          <w:lang w:val="sr-Latn-BA"/>
        </w:rPr>
        <w:t xml:space="preserve"> </w:t>
      </w:r>
      <w:r w:rsidRPr="00855A48">
        <w:rPr>
          <w:color w:val="0070C0"/>
          <w:sz w:val="24"/>
        </w:rPr>
        <w:t>o</w:t>
      </w:r>
      <w:r w:rsidR="002D6A9F" w:rsidRPr="00855A48">
        <w:rPr>
          <w:color w:val="0070C0"/>
          <w:sz w:val="24"/>
          <w:lang w:val="sr-Latn-BA"/>
        </w:rPr>
        <w:t xml:space="preserve"> </w:t>
      </w:r>
      <w:r w:rsidRPr="00855A48">
        <w:rPr>
          <w:color w:val="0070C0"/>
          <w:sz w:val="24"/>
        </w:rPr>
        <w:t>uskla</w:t>
      </w:r>
      <w:r w:rsidRPr="00855A48">
        <w:rPr>
          <w:color w:val="0070C0"/>
          <w:sz w:val="24"/>
          <w:lang w:val="sr-Latn-BA"/>
        </w:rPr>
        <w:t>đ</w:t>
      </w:r>
      <w:r w:rsidRPr="00855A48">
        <w:rPr>
          <w:color w:val="0070C0"/>
          <w:sz w:val="24"/>
        </w:rPr>
        <w:t>enosti</w:t>
      </w:r>
      <w:r w:rsidR="002D6A9F" w:rsidRPr="00855A48">
        <w:rPr>
          <w:color w:val="0070C0"/>
          <w:sz w:val="24"/>
        </w:rPr>
        <w:t xml:space="preserve"> </w:t>
      </w:r>
      <w:r w:rsidRPr="00855A48">
        <w:rPr>
          <w:color w:val="0070C0"/>
          <w:sz w:val="24"/>
        </w:rPr>
        <w:t>sa</w:t>
      </w:r>
      <w:r w:rsidR="002D6A9F" w:rsidRPr="00855A48">
        <w:rPr>
          <w:color w:val="0070C0"/>
          <w:sz w:val="24"/>
        </w:rPr>
        <w:t xml:space="preserve"> </w:t>
      </w:r>
      <w:r w:rsidRPr="00855A48">
        <w:rPr>
          <w:color w:val="0070C0"/>
          <w:sz w:val="24"/>
        </w:rPr>
        <w:t>relevantnim</w:t>
      </w:r>
      <w:r w:rsidR="002D6A9F" w:rsidRPr="00855A48">
        <w:rPr>
          <w:color w:val="0070C0"/>
          <w:sz w:val="24"/>
        </w:rPr>
        <w:t xml:space="preserve"> </w:t>
      </w:r>
    </w:p>
    <w:p w14:paraId="197DF2A9" w14:textId="77777777" w:rsidR="0014611E" w:rsidRPr="00855A48" w:rsidRDefault="0009302E" w:rsidP="006D3BD9">
      <w:pPr>
        <w:pStyle w:val="Teloteksta"/>
        <w:tabs>
          <w:tab w:val="left" w:pos="0"/>
        </w:tabs>
        <w:ind w:left="-567" w:right="43"/>
        <w:jc w:val="both"/>
        <w:rPr>
          <w:color w:val="0070C0"/>
          <w:sz w:val="24"/>
        </w:rPr>
      </w:pPr>
      <w:r w:rsidRPr="00855A48">
        <w:rPr>
          <w:color w:val="0070C0"/>
          <w:sz w:val="24"/>
        </w:rPr>
        <w:lastRenderedPageBreak/>
        <w:t>zakonskim</w:t>
      </w:r>
      <w:r w:rsidR="002D6A9F" w:rsidRPr="00855A48">
        <w:rPr>
          <w:color w:val="0070C0"/>
          <w:sz w:val="24"/>
        </w:rPr>
        <w:t xml:space="preserve"> </w:t>
      </w:r>
      <w:r w:rsidRPr="00855A48">
        <w:rPr>
          <w:color w:val="0070C0"/>
          <w:sz w:val="24"/>
        </w:rPr>
        <w:t>i</w:t>
      </w:r>
      <w:r w:rsidR="002D6A9F" w:rsidRPr="00855A48">
        <w:rPr>
          <w:color w:val="0070C0"/>
          <w:sz w:val="24"/>
        </w:rPr>
        <w:t xml:space="preserve"> </w:t>
      </w:r>
      <w:r w:rsidRPr="00855A48">
        <w:rPr>
          <w:color w:val="0070C0"/>
          <w:sz w:val="24"/>
        </w:rPr>
        <w:t>drugim</w:t>
      </w:r>
      <w:r w:rsidR="002D6A9F" w:rsidRPr="00855A48">
        <w:rPr>
          <w:color w:val="0070C0"/>
          <w:sz w:val="24"/>
        </w:rPr>
        <w:t xml:space="preserve"> </w:t>
      </w:r>
      <w:r w:rsidRPr="00855A48">
        <w:rPr>
          <w:color w:val="0070C0"/>
          <w:sz w:val="24"/>
        </w:rPr>
        <w:t>okvirima</w:t>
      </w:r>
      <w:r w:rsidR="002D6A9F" w:rsidRPr="00855A48">
        <w:rPr>
          <w:color w:val="0070C0"/>
          <w:sz w:val="24"/>
          <w:lang w:val="sr-Latn-BA"/>
        </w:rPr>
        <w:t xml:space="preserve">. </w:t>
      </w:r>
      <w:r w:rsidRPr="00855A48">
        <w:rPr>
          <w:color w:val="0070C0"/>
          <w:sz w:val="24"/>
        </w:rPr>
        <w:t>Potom</w:t>
      </w:r>
      <w:r w:rsidR="002D6A9F" w:rsidRPr="00855A48">
        <w:rPr>
          <w:color w:val="0070C0"/>
          <w:sz w:val="24"/>
          <w:lang w:val="sr-Latn-BA"/>
        </w:rPr>
        <w:t xml:space="preserve"> </w:t>
      </w:r>
      <w:r w:rsidRPr="00855A48">
        <w:rPr>
          <w:color w:val="0070C0"/>
          <w:sz w:val="24"/>
        </w:rPr>
        <w:t>slijedi</w:t>
      </w:r>
      <w:r w:rsidR="002D6A9F" w:rsidRPr="00855A48">
        <w:rPr>
          <w:color w:val="0070C0"/>
          <w:sz w:val="24"/>
          <w:lang w:val="sr-Latn-BA"/>
        </w:rPr>
        <w:t xml:space="preserve"> </w:t>
      </w:r>
      <w:r w:rsidRPr="00855A48">
        <w:rPr>
          <w:color w:val="0070C0"/>
          <w:sz w:val="24"/>
          <w:lang w:val="sr-Latn-BA"/>
        </w:rPr>
        <w:t>nacrt</w:t>
      </w:r>
      <w:r w:rsidR="002D6A9F" w:rsidRPr="00855A48">
        <w:rPr>
          <w:color w:val="0070C0"/>
          <w:sz w:val="24"/>
          <w:lang w:val="sr-Latn-BA"/>
        </w:rPr>
        <w:t xml:space="preserve"> </w:t>
      </w:r>
      <w:r w:rsidRPr="00855A48">
        <w:rPr>
          <w:color w:val="0070C0"/>
          <w:sz w:val="24"/>
        </w:rPr>
        <w:t>revizorskog</w:t>
      </w:r>
      <w:r w:rsidR="002D6A9F" w:rsidRPr="00855A48">
        <w:rPr>
          <w:color w:val="0070C0"/>
          <w:sz w:val="24"/>
          <w:lang w:val="sr-Latn-BA"/>
        </w:rPr>
        <w:t xml:space="preserve"> </w:t>
      </w:r>
      <w:r w:rsidRPr="00855A48">
        <w:rPr>
          <w:color w:val="0070C0"/>
          <w:sz w:val="24"/>
        </w:rPr>
        <w:t>izvje</w:t>
      </w:r>
      <w:r w:rsidRPr="00855A48">
        <w:rPr>
          <w:color w:val="0070C0"/>
          <w:sz w:val="24"/>
          <w:lang w:val="sr-Latn-BA"/>
        </w:rPr>
        <w:t>š</w:t>
      </w:r>
      <w:r w:rsidRPr="00855A48">
        <w:rPr>
          <w:color w:val="0070C0"/>
          <w:sz w:val="24"/>
        </w:rPr>
        <w:t>taja</w:t>
      </w:r>
      <w:r w:rsidR="002D6A9F" w:rsidRPr="00855A48">
        <w:rPr>
          <w:color w:val="0070C0"/>
          <w:sz w:val="24"/>
        </w:rPr>
        <w:t xml:space="preserve">, </w:t>
      </w:r>
      <w:r w:rsidRPr="00855A48">
        <w:rPr>
          <w:color w:val="0070C0"/>
          <w:sz w:val="24"/>
        </w:rPr>
        <w:t>koji</w:t>
      </w:r>
      <w:r w:rsidR="002D6A9F" w:rsidRPr="00855A48">
        <w:rPr>
          <w:color w:val="0070C0"/>
          <w:sz w:val="24"/>
        </w:rPr>
        <w:t xml:space="preserve"> </w:t>
      </w:r>
      <w:r w:rsidRPr="00855A48">
        <w:rPr>
          <w:color w:val="0070C0"/>
          <w:sz w:val="24"/>
        </w:rPr>
        <w:t>je</w:t>
      </w:r>
      <w:r w:rsidR="002D6A9F" w:rsidRPr="00855A48">
        <w:rPr>
          <w:color w:val="0070C0"/>
          <w:sz w:val="24"/>
        </w:rPr>
        <w:t xml:space="preserve"> </w:t>
      </w:r>
      <w:r w:rsidRPr="00855A48">
        <w:rPr>
          <w:color w:val="0070C0"/>
          <w:sz w:val="24"/>
        </w:rPr>
        <w:t>predmet</w:t>
      </w:r>
      <w:r w:rsidR="002D6A9F" w:rsidRPr="00855A48">
        <w:rPr>
          <w:color w:val="0070C0"/>
          <w:sz w:val="24"/>
        </w:rPr>
        <w:t xml:space="preserve"> </w:t>
      </w:r>
      <w:r w:rsidRPr="00855A48">
        <w:rPr>
          <w:color w:val="0070C0"/>
          <w:sz w:val="24"/>
        </w:rPr>
        <w:t>diskusije</w:t>
      </w:r>
      <w:r w:rsidR="002D6A9F" w:rsidRPr="00855A48">
        <w:rPr>
          <w:color w:val="0070C0"/>
          <w:sz w:val="24"/>
        </w:rPr>
        <w:t xml:space="preserve"> </w:t>
      </w:r>
      <w:r w:rsidRPr="00855A48">
        <w:rPr>
          <w:color w:val="0070C0"/>
          <w:sz w:val="24"/>
        </w:rPr>
        <w:t>sa</w:t>
      </w:r>
      <w:r w:rsidR="002D6A9F" w:rsidRPr="00855A48">
        <w:rPr>
          <w:color w:val="0070C0"/>
          <w:sz w:val="24"/>
        </w:rPr>
        <w:t xml:space="preserve"> </w:t>
      </w:r>
      <w:r w:rsidRPr="00855A48">
        <w:rPr>
          <w:color w:val="0070C0"/>
          <w:sz w:val="24"/>
        </w:rPr>
        <w:t>menadžmentom</w:t>
      </w:r>
      <w:r w:rsidR="002D6A9F" w:rsidRPr="00855A48">
        <w:rPr>
          <w:color w:val="0070C0"/>
          <w:sz w:val="24"/>
        </w:rPr>
        <w:t xml:space="preserve"> </w:t>
      </w:r>
      <w:r w:rsidRPr="00855A48">
        <w:rPr>
          <w:color w:val="0070C0"/>
          <w:sz w:val="24"/>
          <w:lang w:val="sr-Latn-BA"/>
        </w:rPr>
        <w:t>Društva</w:t>
      </w:r>
      <w:r w:rsidR="002D6A9F" w:rsidRPr="00855A48">
        <w:rPr>
          <w:color w:val="0070C0"/>
          <w:sz w:val="24"/>
        </w:rPr>
        <w:t xml:space="preserve">, </w:t>
      </w:r>
      <w:r w:rsidRPr="00855A48">
        <w:rPr>
          <w:color w:val="0070C0"/>
          <w:sz w:val="24"/>
        </w:rPr>
        <w:t>nakon</w:t>
      </w:r>
      <w:r w:rsidR="002D6A9F" w:rsidRPr="00855A48">
        <w:rPr>
          <w:color w:val="0070C0"/>
          <w:sz w:val="24"/>
        </w:rPr>
        <w:t xml:space="preserve"> </w:t>
      </w:r>
      <w:r w:rsidRPr="00855A48">
        <w:rPr>
          <w:color w:val="0070C0"/>
          <w:sz w:val="24"/>
        </w:rPr>
        <w:t>čega</w:t>
      </w:r>
      <w:r w:rsidR="002D6A9F" w:rsidRPr="00855A48">
        <w:rPr>
          <w:color w:val="0070C0"/>
          <w:sz w:val="24"/>
        </w:rPr>
        <w:t xml:space="preserve"> </w:t>
      </w:r>
      <w:r w:rsidRPr="00855A48">
        <w:rPr>
          <w:color w:val="0070C0"/>
          <w:sz w:val="24"/>
        </w:rPr>
        <w:t>se</w:t>
      </w:r>
      <w:r w:rsidR="002D6A9F" w:rsidRPr="00855A48">
        <w:rPr>
          <w:color w:val="0070C0"/>
          <w:sz w:val="24"/>
        </w:rPr>
        <w:t xml:space="preserve"> </w:t>
      </w:r>
      <w:r w:rsidRPr="00855A48">
        <w:rPr>
          <w:color w:val="0070C0"/>
          <w:sz w:val="24"/>
        </w:rPr>
        <w:t>prezentuje</w:t>
      </w:r>
      <w:r w:rsidR="002D6A9F" w:rsidRPr="00855A48">
        <w:rPr>
          <w:color w:val="0070C0"/>
          <w:sz w:val="24"/>
        </w:rPr>
        <w:t xml:space="preserve"> </w:t>
      </w:r>
      <w:r w:rsidRPr="00855A48">
        <w:rPr>
          <w:color w:val="0070C0"/>
          <w:sz w:val="24"/>
        </w:rPr>
        <w:t>konačna</w:t>
      </w:r>
      <w:r w:rsidR="002D6A9F" w:rsidRPr="00855A48">
        <w:rPr>
          <w:color w:val="0070C0"/>
          <w:sz w:val="24"/>
        </w:rPr>
        <w:t xml:space="preserve"> </w:t>
      </w:r>
      <w:r w:rsidRPr="00855A48">
        <w:rPr>
          <w:color w:val="0070C0"/>
          <w:sz w:val="24"/>
        </w:rPr>
        <w:t>verzija</w:t>
      </w:r>
      <w:r w:rsidR="002D6A9F" w:rsidRPr="00855A48">
        <w:rPr>
          <w:color w:val="0070C0"/>
          <w:sz w:val="24"/>
        </w:rPr>
        <w:t xml:space="preserve"> </w:t>
      </w:r>
      <w:r w:rsidRPr="00855A48">
        <w:rPr>
          <w:color w:val="0070C0"/>
          <w:sz w:val="24"/>
        </w:rPr>
        <w:t>izvještaja</w:t>
      </w:r>
      <w:r w:rsidR="002D6A9F" w:rsidRPr="00855A48">
        <w:rPr>
          <w:color w:val="0070C0"/>
          <w:sz w:val="24"/>
        </w:rPr>
        <w:t xml:space="preserve">. </w:t>
      </w:r>
    </w:p>
    <w:p w14:paraId="0FD2F046" w14:textId="77777777" w:rsidR="004E3377" w:rsidRPr="00855A48" w:rsidRDefault="0009302E" w:rsidP="006D3BD9">
      <w:pPr>
        <w:pStyle w:val="Teloteksta"/>
        <w:spacing w:before="120" w:after="100" w:afterAutospacing="1"/>
        <w:ind w:left="-567" w:right="43"/>
        <w:jc w:val="both"/>
        <w:rPr>
          <w:color w:val="0070C0"/>
          <w:sz w:val="24"/>
        </w:rPr>
      </w:pPr>
      <w:r w:rsidRPr="00855A48">
        <w:rPr>
          <w:color w:val="0070C0"/>
          <w:sz w:val="24"/>
        </w:rPr>
        <w:t>Naša</w:t>
      </w:r>
      <w:r w:rsidR="002D6A9F" w:rsidRPr="00855A48">
        <w:rPr>
          <w:color w:val="0070C0"/>
          <w:sz w:val="24"/>
          <w:lang w:val="sr-Latn-BA"/>
        </w:rPr>
        <w:t xml:space="preserve"> </w:t>
      </w:r>
      <w:r w:rsidRPr="00855A48">
        <w:rPr>
          <w:color w:val="0070C0"/>
          <w:sz w:val="24"/>
        </w:rPr>
        <w:t>obaveza</w:t>
      </w:r>
      <w:r w:rsidR="002D6A9F" w:rsidRPr="00855A48">
        <w:rPr>
          <w:color w:val="0070C0"/>
          <w:sz w:val="24"/>
          <w:lang w:val="sr-Latn-BA"/>
        </w:rPr>
        <w:t xml:space="preserve"> </w:t>
      </w:r>
      <w:r w:rsidRPr="00855A48">
        <w:rPr>
          <w:color w:val="0070C0"/>
          <w:sz w:val="24"/>
        </w:rPr>
        <w:t>je</w:t>
      </w:r>
      <w:r w:rsidR="002D6A9F" w:rsidRPr="00855A48">
        <w:rPr>
          <w:color w:val="0070C0"/>
          <w:sz w:val="24"/>
          <w:lang w:val="sr-Latn-BA"/>
        </w:rPr>
        <w:t xml:space="preserve"> </w:t>
      </w:r>
      <w:r w:rsidRPr="00855A48">
        <w:rPr>
          <w:color w:val="0070C0"/>
          <w:sz w:val="24"/>
        </w:rPr>
        <w:t>da</w:t>
      </w:r>
      <w:r w:rsidR="002D6A9F" w:rsidRPr="00855A48">
        <w:rPr>
          <w:color w:val="0070C0"/>
          <w:sz w:val="24"/>
          <w:lang w:val="sr-Latn-BA"/>
        </w:rPr>
        <w:t xml:space="preserve">  </w:t>
      </w:r>
      <w:r w:rsidRPr="00855A48">
        <w:rPr>
          <w:color w:val="0070C0"/>
          <w:sz w:val="24"/>
        </w:rPr>
        <w:t>pregled</w:t>
      </w:r>
      <w:r w:rsidR="002D6A9F" w:rsidRPr="00855A48">
        <w:rPr>
          <w:color w:val="0070C0"/>
          <w:sz w:val="24"/>
          <w:lang w:val="sr-Latn-BA"/>
        </w:rPr>
        <w:t xml:space="preserve"> </w:t>
      </w:r>
      <w:r w:rsidRPr="00855A48">
        <w:rPr>
          <w:color w:val="0070C0"/>
          <w:sz w:val="24"/>
        </w:rPr>
        <w:t>planiramo</w:t>
      </w:r>
      <w:r w:rsidR="002D6A9F" w:rsidRPr="00855A48">
        <w:rPr>
          <w:color w:val="0070C0"/>
          <w:sz w:val="24"/>
          <w:lang w:val="sr-Latn-BA"/>
        </w:rPr>
        <w:t xml:space="preserve"> </w:t>
      </w:r>
      <w:r w:rsidRPr="00855A48">
        <w:rPr>
          <w:color w:val="0070C0"/>
          <w:sz w:val="24"/>
        </w:rPr>
        <w:t>i</w:t>
      </w:r>
      <w:r w:rsidR="002D6A9F" w:rsidRPr="00855A48">
        <w:rPr>
          <w:color w:val="0070C0"/>
          <w:sz w:val="24"/>
          <w:lang w:val="sr-Latn-BA"/>
        </w:rPr>
        <w:t xml:space="preserve"> </w:t>
      </w:r>
      <w:r w:rsidRPr="00855A48">
        <w:rPr>
          <w:color w:val="0070C0"/>
          <w:sz w:val="24"/>
        </w:rPr>
        <w:t>izvršimo</w:t>
      </w:r>
      <w:r w:rsidR="002D6A9F" w:rsidRPr="00855A48">
        <w:rPr>
          <w:color w:val="0070C0"/>
          <w:sz w:val="24"/>
          <w:lang w:val="sr-Latn-BA"/>
        </w:rPr>
        <w:t xml:space="preserve"> </w:t>
      </w:r>
      <w:r w:rsidRPr="00855A48">
        <w:rPr>
          <w:color w:val="0070C0"/>
          <w:sz w:val="24"/>
        </w:rPr>
        <w:t>primjenom</w:t>
      </w:r>
      <w:r w:rsidR="002D6A9F" w:rsidRPr="00855A48">
        <w:rPr>
          <w:color w:val="0070C0"/>
          <w:sz w:val="24"/>
          <w:lang w:val="sr-Latn-BA"/>
        </w:rPr>
        <w:t xml:space="preserve"> </w:t>
      </w:r>
      <w:r w:rsidRPr="00855A48">
        <w:rPr>
          <w:color w:val="0070C0"/>
          <w:sz w:val="24"/>
        </w:rPr>
        <w:t>revizijskih</w:t>
      </w:r>
      <w:r w:rsidR="002D6A9F" w:rsidRPr="00855A48">
        <w:rPr>
          <w:color w:val="0070C0"/>
          <w:sz w:val="24"/>
          <w:lang w:val="sr-Latn-BA"/>
        </w:rPr>
        <w:t xml:space="preserve"> </w:t>
      </w:r>
      <w:r w:rsidRPr="00855A48">
        <w:rPr>
          <w:color w:val="0070C0"/>
          <w:sz w:val="24"/>
        </w:rPr>
        <w:t>znanja</w:t>
      </w:r>
      <w:r w:rsidR="002D6A9F" w:rsidRPr="00855A48">
        <w:rPr>
          <w:color w:val="0070C0"/>
          <w:sz w:val="24"/>
          <w:lang w:val="sr-Latn-BA"/>
        </w:rPr>
        <w:t xml:space="preserve"> </w:t>
      </w:r>
      <w:r w:rsidRPr="00855A48">
        <w:rPr>
          <w:color w:val="0070C0"/>
          <w:sz w:val="24"/>
        </w:rPr>
        <w:t>i</w:t>
      </w:r>
      <w:r w:rsidR="002D6A9F" w:rsidRPr="00855A48">
        <w:rPr>
          <w:color w:val="0070C0"/>
          <w:sz w:val="24"/>
          <w:lang w:val="sr-Latn-BA"/>
        </w:rPr>
        <w:t xml:space="preserve"> </w:t>
      </w:r>
      <w:r w:rsidRPr="00855A48">
        <w:rPr>
          <w:color w:val="0070C0"/>
          <w:sz w:val="24"/>
        </w:rPr>
        <w:t>tehnika</w:t>
      </w:r>
      <w:r w:rsidR="002D6A9F" w:rsidRPr="00855A48">
        <w:rPr>
          <w:color w:val="0070C0"/>
          <w:sz w:val="24"/>
          <w:lang w:val="sr-Latn-BA"/>
        </w:rPr>
        <w:t xml:space="preserve">, </w:t>
      </w:r>
      <w:r w:rsidRPr="00855A48">
        <w:rPr>
          <w:color w:val="0070C0"/>
          <w:sz w:val="24"/>
        </w:rPr>
        <w:t>uz</w:t>
      </w:r>
      <w:r w:rsidR="002D6A9F" w:rsidRPr="00855A48">
        <w:rPr>
          <w:color w:val="0070C0"/>
          <w:sz w:val="24"/>
          <w:lang w:val="sr-Latn-BA"/>
        </w:rPr>
        <w:t xml:space="preserve"> </w:t>
      </w:r>
      <w:r w:rsidRPr="00855A48">
        <w:rPr>
          <w:color w:val="0070C0"/>
          <w:sz w:val="24"/>
        </w:rPr>
        <w:t>pribavljene</w:t>
      </w:r>
      <w:r w:rsidR="002D6A9F" w:rsidRPr="00855A48">
        <w:rPr>
          <w:color w:val="0070C0"/>
          <w:sz w:val="24"/>
          <w:lang w:val="sr-Latn-BA"/>
        </w:rPr>
        <w:t xml:space="preserve"> </w:t>
      </w:r>
      <w:r w:rsidRPr="00855A48">
        <w:rPr>
          <w:color w:val="0070C0"/>
          <w:sz w:val="24"/>
        </w:rPr>
        <w:t>dokaze</w:t>
      </w:r>
      <w:r w:rsidR="002D6A9F" w:rsidRPr="00855A48">
        <w:rPr>
          <w:color w:val="0070C0"/>
          <w:sz w:val="24"/>
          <w:lang w:val="sr-Latn-BA"/>
        </w:rPr>
        <w:t xml:space="preserve"> </w:t>
      </w:r>
      <w:r w:rsidRPr="00855A48">
        <w:rPr>
          <w:color w:val="0070C0"/>
          <w:sz w:val="24"/>
        </w:rPr>
        <w:t>koji</w:t>
      </w:r>
      <w:r w:rsidR="002D6A9F" w:rsidRPr="00855A48">
        <w:rPr>
          <w:color w:val="0070C0"/>
          <w:sz w:val="24"/>
          <w:lang w:val="sr-Latn-BA"/>
        </w:rPr>
        <w:t xml:space="preserve"> </w:t>
      </w:r>
      <w:r w:rsidRPr="00855A48">
        <w:rPr>
          <w:color w:val="0070C0"/>
          <w:sz w:val="24"/>
        </w:rPr>
        <w:t>obezbjeđuju</w:t>
      </w:r>
      <w:r w:rsidR="002D6A9F" w:rsidRPr="00855A48">
        <w:rPr>
          <w:color w:val="0070C0"/>
          <w:sz w:val="24"/>
          <w:lang w:val="sr-Latn-BA"/>
        </w:rPr>
        <w:t xml:space="preserve"> </w:t>
      </w:r>
      <w:r w:rsidRPr="00855A48">
        <w:rPr>
          <w:color w:val="0070C0"/>
          <w:sz w:val="24"/>
          <w:lang w:val="sr-Latn-BA"/>
        </w:rPr>
        <w:t>razumna</w:t>
      </w:r>
      <w:r w:rsidR="002D6A9F" w:rsidRPr="00855A48">
        <w:rPr>
          <w:color w:val="0070C0"/>
          <w:sz w:val="24"/>
          <w:lang w:val="sr-Latn-BA"/>
        </w:rPr>
        <w:t xml:space="preserve"> </w:t>
      </w:r>
      <w:r w:rsidRPr="00855A48">
        <w:rPr>
          <w:color w:val="0070C0"/>
          <w:sz w:val="24"/>
        </w:rPr>
        <w:t>uvjeravanja</w:t>
      </w:r>
      <w:r w:rsidR="002D6A9F" w:rsidRPr="00855A48">
        <w:rPr>
          <w:color w:val="0070C0"/>
          <w:sz w:val="24"/>
        </w:rPr>
        <w:t xml:space="preserve"> </w:t>
      </w:r>
      <w:r w:rsidRPr="00855A48">
        <w:rPr>
          <w:color w:val="0070C0"/>
          <w:sz w:val="24"/>
        </w:rPr>
        <w:t>u</w:t>
      </w:r>
      <w:r w:rsidR="002D6A9F" w:rsidRPr="00855A48">
        <w:rPr>
          <w:color w:val="0070C0"/>
          <w:sz w:val="24"/>
        </w:rPr>
        <w:t xml:space="preserve"> </w:t>
      </w:r>
      <w:r w:rsidRPr="00855A48">
        <w:rPr>
          <w:color w:val="0070C0"/>
          <w:sz w:val="24"/>
        </w:rPr>
        <w:t>vezi</w:t>
      </w:r>
      <w:r w:rsidR="002D6A9F" w:rsidRPr="00855A48">
        <w:rPr>
          <w:color w:val="0070C0"/>
          <w:sz w:val="24"/>
        </w:rPr>
        <w:t xml:space="preserve"> </w:t>
      </w:r>
      <w:r w:rsidRPr="00855A48">
        <w:rPr>
          <w:color w:val="0070C0"/>
          <w:sz w:val="24"/>
        </w:rPr>
        <w:t>sa</w:t>
      </w:r>
      <w:r w:rsidR="002D6A9F" w:rsidRPr="00855A48">
        <w:rPr>
          <w:color w:val="0070C0"/>
          <w:sz w:val="24"/>
        </w:rPr>
        <w:t xml:space="preserve"> </w:t>
      </w:r>
      <w:r w:rsidRPr="00855A48">
        <w:rPr>
          <w:color w:val="0070C0"/>
          <w:sz w:val="24"/>
        </w:rPr>
        <w:t>ciljevima</w:t>
      </w:r>
      <w:r w:rsidR="002D6A9F" w:rsidRPr="00855A48">
        <w:rPr>
          <w:color w:val="0070C0"/>
          <w:sz w:val="24"/>
        </w:rPr>
        <w:t xml:space="preserve"> </w:t>
      </w:r>
      <w:r w:rsidRPr="00855A48">
        <w:rPr>
          <w:color w:val="0070C0"/>
          <w:sz w:val="24"/>
        </w:rPr>
        <w:t>iz</w:t>
      </w:r>
      <w:r w:rsidR="002D6A9F" w:rsidRPr="00855A48">
        <w:rPr>
          <w:color w:val="0070C0"/>
          <w:sz w:val="24"/>
        </w:rPr>
        <w:t xml:space="preserve"> </w:t>
      </w:r>
      <w:r w:rsidRPr="00855A48">
        <w:rPr>
          <w:color w:val="0070C0"/>
          <w:sz w:val="24"/>
        </w:rPr>
        <w:t>tačke</w:t>
      </w:r>
      <w:r w:rsidR="002D6A9F" w:rsidRPr="00855A48">
        <w:rPr>
          <w:color w:val="0070C0"/>
          <w:sz w:val="24"/>
        </w:rPr>
        <w:t xml:space="preserve"> 1. </w:t>
      </w:r>
    </w:p>
    <w:p w14:paraId="2A586DB8" w14:textId="77777777" w:rsidR="002D6A9F" w:rsidRPr="00855A48" w:rsidRDefault="004E3377" w:rsidP="006D3BD9">
      <w:pPr>
        <w:numPr>
          <w:ilvl w:val="0"/>
          <w:numId w:val="5"/>
        </w:numPr>
        <w:tabs>
          <w:tab w:val="clear" w:pos="1440"/>
          <w:tab w:val="num" w:pos="270"/>
          <w:tab w:val="left" w:pos="709"/>
        </w:tabs>
        <w:spacing w:before="120" w:after="120"/>
        <w:ind w:left="426" w:right="43" w:hanging="426"/>
        <w:jc w:val="both"/>
        <w:rPr>
          <w:b/>
          <w:bCs/>
          <w:i/>
          <w:color w:val="0070C0"/>
          <w:lang w:val="sr-Latn-CS"/>
        </w:rPr>
      </w:pPr>
      <w:r w:rsidRPr="00855A48">
        <w:rPr>
          <w:b/>
          <w:bCs/>
          <w:i/>
          <w:color w:val="0070C0"/>
          <w:lang w:val="sr-Latn-CS"/>
        </w:rPr>
        <w:t>Okvir izvještavanja</w:t>
      </w:r>
    </w:p>
    <w:p w14:paraId="1D75FFD7" w14:textId="77777777" w:rsidR="002D6A9F" w:rsidRPr="00855A48" w:rsidRDefault="0009302E" w:rsidP="006D3BD9">
      <w:pPr>
        <w:spacing w:after="100" w:afterAutospacing="1"/>
        <w:ind w:left="-567" w:right="43"/>
        <w:jc w:val="both"/>
        <w:rPr>
          <w:i/>
          <w:iCs/>
          <w:color w:val="0070C0"/>
          <w:lang w:val="sr-Latn-CS"/>
        </w:rPr>
      </w:pPr>
      <w:r w:rsidRPr="00855A48">
        <w:rPr>
          <w:color w:val="0070C0"/>
        </w:rPr>
        <w:t>Revizorski</w:t>
      </w:r>
      <w:r w:rsidR="002D6A9F" w:rsidRPr="00855A48">
        <w:rPr>
          <w:color w:val="0070C0"/>
          <w:lang w:val="sr-Latn-CS"/>
        </w:rPr>
        <w:t xml:space="preserve"> </w:t>
      </w:r>
      <w:r w:rsidRPr="00855A48">
        <w:rPr>
          <w:color w:val="0070C0"/>
        </w:rPr>
        <w:t>izvje</w:t>
      </w:r>
      <w:r w:rsidRPr="00855A48">
        <w:rPr>
          <w:color w:val="0070C0"/>
          <w:lang w:val="sr-Latn-CS"/>
        </w:rPr>
        <w:t>š</w:t>
      </w:r>
      <w:r w:rsidRPr="00855A48">
        <w:rPr>
          <w:color w:val="0070C0"/>
        </w:rPr>
        <w:t>taj</w:t>
      </w:r>
      <w:r w:rsidR="002D6A9F" w:rsidRPr="00855A48">
        <w:rPr>
          <w:color w:val="0070C0"/>
          <w:lang w:val="sr-Latn-CS"/>
        </w:rPr>
        <w:t xml:space="preserve"> </w:t>
      </w:r>
      <w:r w:rsidRPr="00855A48">
        <w:rPr>
          <w:color w:val="0070C0"/>
        </w:rPr>
        <w:t>se</w:t>
      </w:r>
      <w:r w:rsidR="002D6A9F" w:rsidRPr="00855A48">
        <w:rPr>
          <w:color w:val="0070C0"/>
          <w:lang w:val="sr-Latn-CS"/>
        </w:rPr>
        <w:t xml:space="preserve"> </w:t>
      </w:r>
      <w:r w:rsidRPr="00855A48">
        <w:rPr>
          <w:color w:val="0070C0"/>
        </w:rPr>
        <w:t>sastavlja</w:t>
      </w:r>
      <w:r w:rsidR="002D6A9F" w:rsidRPr="00855A48">
        <w:rPr>
          <w:color w:val="0070C0"/>
          <w:lang w:val="sr-Latn-CS"/>
        </w:rPr>
        <w:t xml:space="preserve"> </w:t>
      </w:r>
      <w:r w:rsidRPr="00855A48">
        <w:rPr>
          <w:color w:val="0070C0"/>
        </w:rPr>
        <w:t>u</w:t>
      </w:r>
      <w:r w:rsidR="002D6A9F" w:rsidRPr="00855A48">
        <w:rPr>
          <w:color w:val="0070C0"/>
          <w:lang w:val="sr-Latn-CS"/>
        </w:rPr>
        <w:t xml:space="preserve"> </w:t>
      </w:r>
      <w:r w:rsidRPr="00855A48">
        <w:rPr>
          <w:color w:val="0070C0"/>
        </w:rPr>
        <w:t>skladu</w:t>
      </w:r>
      <w:r w:rsidR="002D6A9F" w:rsidRPr="00855A48">
        <w:rPr>
          <w:color w:val="0070C0"/>
          <w:lang w:val="sr-Latn-CS"/>
        </w:rPr>
        <w:t xml:space="preserve"> </w:t>
      </w:r>
      <w:r w:rsidRPr="00855A48">
        <w:rPr>
          <w:color w:val="0070C0"/>
        </w:rPr>
        <w:t>sa</w:t>
      </w:r>
      <w:r w:rsidR="002D6A9F" w:rsidRPr="00855A48">
        <w:rPr>
          <w:color w:val="0070C0"/>
          <w:lang w:val="sr-Latn-CS"/>
        </w:rPr>
        <w:t xml:space="preserve"> </w:t>
      </w:r>
      <w:r w:rsidRPr="00855A48">
        <w:rPr>
          <w:color w:val="0070C0"/>
        </w:rPr>
        <w:t>relevantnim</w:t>
      </w:r>
      <w:r w:rsidR="002D6A9F" w:rsidRPr="00855A48">
        <w:rPr>
          <w:color w:val="0070C0"/>
          <w:lang w:val="sr-Latn-CS"/>
        </w:rPr>
        <w:t xml:space="preserve"> </w:t>
      </w:r>
      <w:r w:rsidRPr="00855A48">
        <w:rPr>
          <w:color w:val="0070C0"/>
        </w:rPr>
        <w:t>standardima</w:t>
      </w:r>
      <w:r w:rsidR="002D6A9F" w:rsidRPr="00855A48">
        <w:rPr>
          <w:color w:val="0070C0"/>
          <w:lang w:val="sr-Latn-CS"/>
        </w:rPr>
        <w:t xml:space="preserve"> </w:t>
      </w:r>
      <w:r w:rsidRPr="00855A48">
        <w:rPr>
          <w:color w:val="0070C0"/>
        </w:rPr>
        <w:t>revizije</w:t>
      </w:r>
      <w:r w:rsidR="002D6A9F" w:rsidRPr="00855A48">
        <w:rPr>
          <w:color w:val="0070C0"/>
          <w:lang w:val="sr-Latn-CS"/>
        </w:rPr>
        <w:t xml:space="preserve">, </w:t>
      </w:r>
      <w:r w:rsidRPr="00855A48">
        <w:rPr>
          <w:color w:val="0070C0"/>
        </w:rPr>
        <w:t>u</w:t>
      </w:r>
      <w:r w:rsidR="002D6A9F" w:rsidRPr="00855A48">
        <w:rPr>
          <w:color w:val="0070C0"/>
          <w:lang w:val="sr-Latn-CS"/>
        </w:rPr>
        <w:t xml:space="preserve"> </w:t>
      </w:r>
      <w:r w:rsidRPr="00855A48">
        <w:rPr>
          <w:color w:val="0070C0"/>
        </w:rPr>
        <w:t>kome</w:t>
      </w:r>
      <w:r w:rsidR="002D6A9F" w:rsidRPr="00855A48">
        <w:rPr>
          <w:color w:val="0070C0"/>
          <w:lang w:val="sr-Latn-CS"/>
        </w:rPr>
        <w:t xml:space="preserve"> </w:t>
      </w:r>
      <w:r w:rsidRPr="00855A48">
        <w:rPr>
          <w:color w:val="0070C0"/>
        </w:rPr>
        <w:t>se</w:t>
      </w:r>
      <w:r w:rsidR="002D6A9F" w:rsidRPr="00855A48">
        <w:rPr>
          <w:color w:val="0070C0"/>
          <w:lang w:val="sr-Latn-CS"/>
        </w:rPr>
        <w:t xml:space="preserve"> </w:t>
      </w:r>
      <w:r w:rsidRPr="00855A48">
        <w:rPr>
          <w:color w:val="0070C0"/>
        </w:rPr>
        <w:t>navode</w:t>
      </w:r>
      <w:r w:rsidR="002D6A9F" w:rsidRPr="00855A48">
        <w:rPr>
          <w:color w:val="0070C0"/>
          <w:lang w:val="sr-Latn-CS"/>
        </w:rPr>
        <w:t xml:space="preserve"> </w:t>
      </w:r>
      <w:r w:rsidRPr="00855A48">
        <w:rPr>
          <w:color w:val="0070C0"/>
        </w:rPr>
        <w:t>cilj</w:t>
      </w:r>
      <w:r w:rsidR="002D6A9F" w:rsidRPr="00855A48">
        <w:rPr>
          <w:color w:val="0070C0"/>
          <w:lang w:val="sr-Latn-CS"/>
        </w:rPr>
        <w:t xml:space="preserve"> </w:t>
      </w:r>
      <w:r w:rsidRPr="00855A48">
        <w:rPr>
          <w:color w:val="0070C0"/>
        </w:rPr>
        <w:t>i</w:t>
      </w:r>
      <w:r w:rsidR="002D6A9F" w:rsidRPr="00855A48">
        <w:rPr>
          <w:color w:val="0070C0"/>
          <w:lang w:val="sr-Latn-CS"/>
        </w:rPr>
        <w:t xml:space="preserve"> </w:t>
      </w:r>
      <w:r w:rsidRPr="00855A48">
        <w:rPr>
          <w:color w:val="0070C0"/>
        </w:rPr>
        <w:t>obim</w:t>
      </w:r>
      <w:r w:rsidR="002D6A9F" w:rsidRPr="00855A48">
        <w:rPr>
          <w:color w:val="0070C0"/>
          <w:lang w:val="sr-Latn-CS"/>
        </w:rPr>
        <w:t xml:space="preserve"> </w:t>
      </w:r>
      <w:r w:rsidRPr="00855A48">
        <w:rPr>
          <w:color w:val="0070C0"/>
        </w:rPr>
        <w:t>revizije</w:t>
      </w:r>
      <w:r w:rsidR="002D6A9F" w:rsidRPr="00855A48">
        <w:rPr>
          <w:color w:val="0070C0"/>
          <w:lang w:val="sr-Latn-CS"/>
        </w:rPr>
        <w:t xml:space="preserve">, </w:t>
      </w:r>
      <w:r w:rsidRPr="00855A48">
        <w:rPr>
          <w:color w:val="0070C0"/>
        </w:rPr>
        <w:t>primijenjeni</w:t>
      </w:r>
      <w:r w:rsidR="002D6A9F" w:rsidRPr="00855A48">
        <w:rPr>
          <w:color w:val="0070C0"/>
          <w:lang w:val="sr-Latn-CS"/>
        </w:rPr>
        <w:t xml:space="preserve"> </w:t>
      </w:r>
      <w:r w:rsidRPr="00855A48">
        <w:rPr>
          <w:color w:val="0070C0"/>
        </w:rPr>
        <w:t>principi</w:t>
      </w:r>
      <w:r w:rsidR="002D6A9F" w:rsidRPr="00855A48">
        <w:rPr>
          <w:color w:val="0070C0"/>
          <w:lang w:val="sr-Latn-CS"/>
        </w:rPr>
        <w:t xml:space="preserve"> </w:t>
      </w:r>
      <w:r w:rsidRPr="00855A48">
        <w:rPr>
          <w:color w:val="0070C0"/>
        </w:rPr>
        <w:t>revizije</w:t>
      </w:r>
      <w:r w:rsidR="002D6A9F" w:rsidRPr="00855A48">
        <w:rPr>
          <w:color w:val="0070C0"/>
          <w:lang w:val="sr-Latn-CS"/>
        </w:rPr>
        <w:t xml:space="preserve">, </w:t>
      </w:r>
      <w:r w:rsidRPr="00855A48">
        <w:rPr>
          <w:color w:val="0070C0"/>
        </w:rPr>
        <w:t>jasno</w:t>
      </w:r>
      <w:r w:rsidR="002D6A9F" w:rsidRPr="00855A48">
        <w:rPr>
          <w:color w:val="0070C0"/>
          <w:lang w:val="sr-Latn-CS"/>
        </w:rPr>
        <w:t xml:space="preserve"> </w:t>
      </w:r>
      <w:r w:rsidRPr="00855A48">
        <w:rPr>
          <w:color w:val="0070C0"/>
        </w:rPr>
        <w:t>mi</w:t>
      </w:r>
      <w:r w:rsidRPr="00855A48">
        <w:rPr>
          <w:color w:val="0070C0"/>
          <w:lang w:val="sr-Latn-CS"/>
        </w:rPr>
        <w:t>š</w:t>
      </w:r>
      <w:r w:rsidRPr="00855A48">
        <w:rPr>
          <w:color w:val="0070C0"/>
        </w:rPr>
        <w:t>ljenje</w:t>
      </w:r>
      <w:r w:rsidR="002D6A9F" w:rsidRPr="00855A48">
        <w:rPr>
          <w:color w:val="0070C0"/>
          <w:lang w:val="sr-Latn-CS"/>
        </w:rPr>
        <w:t xml:space="preserve"> </w:t>
      </w:r>
      <w:r w:rsidRPr="00855A48">
        <w:rPr>
          <w:color w:val="0070C0"/>
        </w:rPr>
        <w:t>revizora</w:t>
      </w:r>
      <w:r w:rsidR="002D6A9F" w:rsidRPr="00855A48">
        <w:rPr>
          <w:color w:val="0070C0"/>
          <w:lang w:val="sr-Latn-CS"/>
        </w:rPr>
        <w:t xml:space="preserve"> </w:t>
      </w:r>
      <w:r w:rsidRPr="00855A48">
        <w:rPr>
          <w:color w:val="0070C0"/>
        </w:rPr>
        <w:t>o</w:t>
      </w:r>
      <w:r w:rsidR="002D6A9F" w:rsidRPr="00855A48">
        <w:rPr>
          <w:color w:val="0070C0"/>
          <w:lang w:val="sr-Latn-CS"/>
        </w:rPr>
        <w:t xml:space="preserve"> </w:t>
      </w:r>
      <w:r w:rsidRPr="00855A48">
        <w:rPr>
          <w:color w:val="0070C0"/>
        </w:rPr>
        <w:t>finansijskim</w:t>
      </w:r>
      <w:r w:rsidR="002D6A9F" w:rsidRPr="00855A48">
        <w:rPr>
          <w:color w:val="0070C0"/>
          <w:lang w:val="sr-Latn-CS"/>
        </w:rPr>
        <w:t xml:space="preserve"> </w:t>
      </w:r>
      <w:r w:rsidRPr="00855A48">
        <w:rPr>
          <w:color w:val="0070C0"/>
        </w:rPr>
        <w:t>izvje</w:t>
      </w:r>
      <w:r w:rsidRPr="00855A48">
        <w:rPr>
          <w:color w:val="0070C0"/>
          <w:lang w:val="sr-Latn-CS"/>
        </w:rPr>
        <w:t>š</w:t>
      </w:r>
      <w:r w:rsidRPr="00855A48">
        <w:rPr>
          <w:color w:val="0070C0"/>
        </w:rPr>
        <w:t>tajima</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napomene</w:t>
      </w:r>
      <w:r w:rsidR="002D6A9F" w:rsidRPr="00855A48">
        <w:rPr>
          <w:color w:val="0070C0"/>
          <w:lang w:val="sr-Latn-CS"/>
        </w:rPr>
        <w:t xml:space="preserve"> </w:t>
      </w:r>
      <w:r w:rsidRPr="00855A48">
        <w:rPr>
          <w:color w:val="0070C0"/>
          <w:lang w:val="sr-Latn-CS"/>
        </w:rPr>
        <w:t>za</w:t>
      </w:r>
      <w:r w:rsidR="002D6A9F" w:rsidRPr="00855A48">
        <w:rPr>
          <w:color w:val="0070C0"/>
          <w:lang w:val="sr-Latn-CS"/>
        </w:rPr>
        <w:t xml:space="preserve"> </w:t>
      </w:r>
      <w:r w:rsidRPr="00855A48">
        <w:rPr>
          <w:color w:val="0070C0"/>
          <w:lang w:val="sr-Latn-CS"/>
        </w:rPr>
        <w:t>odobrene</w:t>
      </w:r>
      <w:r w:rsidR="002D6A9F" w:rsidRPr="00855A48">
        <w:rPr>
          <w:color w:val="0070C0"/>
          <w:lang w:val="sr-Latn-CS"/>
        </w:rPr>
        <w:t xml:space="preserve"> </w:t>
      </w:r>
      <w:r w:rsidRPr="00855A48">
        <w:rPr>
          <w:color w:val="0070C0"/>
          <w:lang w:val="sr-Latn-CS"/>
        </w:rPr>
        <w:t>stavke</w:t>
      </w:r>
      <w:r w:rsidR="002D6A9F" w:rsidRPr="00855A48">
        <w:rPr>
          <w:color w:val="0070C0"/>
          <w:lang w:val="sr-Latn-CS"/>
        </w:rPr>
        <w:t xml:space="preserve">. </w:t>
      </w:r>
      <w:r w:rsidRPr="00855A48">
        <w:rPr>
          <w:color w:val="0070C0"/>
          <w:lang w:val="sr-Latn-CS"/>
        </w:rPr>
        <w:t>Izvještaj</w:t>
      </w:r>
      <w:r w:rsidR="002D6A9F" w:rsidRPr="00855A48">
        <w:rPr>
          <w:color w:val="0070C0"/>
          <w:lang w:val="sr-Latn-CS"/>
        </w:rPr>
        <w:t xml:space="preserve"> </w:t>
      </w:r>
      <w:r w:rsidRPr="00855A48">
        <w:rPr>
          <w:color w:val="0070C0"/>
          <w:lang w:val="sr-Latn-CS"/>
        </w:rPr>
        <w:t>ima</w:t>
      </w:r>
      <w:r w:rsidR="002D6A9F" w:rsidRPr="00855A48">
        <w:rPr>
          <w:color w:val="0070C0"/>
          <w:lang w:val="sr-Latn-CS"/>
        </w:rPr>
        <w:t xml:space="preserve"> </w:t>
      </w:r>
      <w:r w:rsidRPr="00855A48">
        <w:rPr>
          <w:color w:val="0070C0"/>
          <w:lang w:val="sr-Latn-CS"/>
        </w:rPr>
        <w:t>ograničenu</w:t>
      </w:r>
      <w:r w:rsidR="002D6A9F" w:rsidRPr="00855A48">
        <w:rPr>
          <w:color w:val="0070C0"/>
          <w:lang w:val="sr-Latn-CS"/>
        </w:rPr>
        <w:t xml:space="preserve"> </w:t>
      </w:r>
      <w:r w:rsidRPr="00855A48">
        <w:rPr>
          <w:color w:val="0070C0"/>
          <w:lang w:val="sr-Latn-CS"/>
        </w:rPr>
        <w:t>upotrebu</w:t>
      </w:r>
      <w:r w:rsidR="002D6A9F" w:rsidRPr="00855A48">
        <w:rPr>
          <w:color w:val="0070C0"/>
          <w:lang w:val="sr-Latn-CS"/>
        </w:rPr>
        <w:t xml:space="preserve"> </w:t>
      </w:r>
      <w:r w:rsidRPr="00855A48">
        <w:rPr>
          <w:color w:val="0070C0"/>
          <w:lang w:val="sr-Latn-CS"/>
        </w:rPr>
        <w:t>za</w:t>
      </w:r>
      <w:r w:rsidR="002D6A9F" w:rsidRPr="00855A48">
        <w:rPr>
          <w:color w:val="0070C0"/>
          <w:lang w:val="sr-Latn-CS"/>
        </w:rPr>
        <w:t xml:space="preserve"> </w:t>
      </w:r>
      <w:r w:rsidRPr="00855A48">
        <w:rPr>
          <w:color w:val="0070C0"/>
          <w:lang w:val="sr-Latn-CS"/>
        </w:rPr>
        <w:t>organe</w:t>
      </w:r>
      <w:r w:rsidR="002D6A9F" w:rsidRPr="00855A48">
        <w:rPr>
          <w:color w:val="0070C0"/>
          <w:lang w:val="sr-Latn-CS"/>
        </w:rPr>
        <w:t xml:space="preserve"> </w:t>
      </w:r>
      <w:r w:rsidRPr="00855A48">
        <w:rPr>
          <w:color w:val="0070C0"/>
          <w:lang w:val="sr-Latn-BA"/>
        </w:rPr>
        <w:t>Društva</w:t>
      </w:r>
      <w:r w:rsidR="002D6A9F" w:rsidRPr="00855A48">
        <w:rPr>
          <w:color w:val="0070C0"/>
          <w:lang w:val="sr-Latn-CS"/>
        </w:rPr>
        <w:t xml:space="preserve">, </w:t>
      </w:r>
      <w:r w:rsidRPr="00855A48">
        <w:rPr>
          <w:color w:val="0070C0"/>
          <w:lang w:val="sr-Latn-CS"/>
        </w:rPr>
        <w:t>u</w:t>
      </w:r>
      <w:r w:rsidR="002D6A9F" w:rsidRPr="00855A48">
        <w:rPr>
          <w:color w:val="0070C0"/>
          <w:lang w:val="sr-Latn-CS"/>
        </w:rPr>
        <w:t xml:space="preserve"> </w:t>
      </w:r>
      <w:r w:rsidRPr="00855A48">
        <w:rPr>
          <w:color w:val="0070C0"/>
          <w:lang w:val="sr-Latn-CS"/>
        </w:rPr>
        <w:t>skladu</w:t>
      </w:r>
      <w:r w:rsidR="002D6A9F" w:rsidRPr="00855A48">
        <w:rPr>
          <w:color w:val="0070C0"/>
          <w:lang w:val="sr-Latn-CS"/>
        </w:rPr>
        <w:t xml:space="preserve"> </w:t>
      </w:r>
      <w:r w:rsidRPr="00855A48">
        <w:rPr>
          <w:color w:val="0070C0"/>
          <w:lang w:val="sr-Latn-CS"/>
        </w:rPr>
        <w:t>sa</w:t>
      </w:r>
      <w:r w:rsidR="002D6A9F" w:rsidRPr="00855A48">
        <w:rPr>
          <w:color w:val="0070C0"/>
          <w:lang w:val="sr-Latn-CS"/>
        </w:rPr>
        <w:t xml:space="preserve"> </w:t>
      </w:r>
      <w:r w:rsidRPr="00855A48">
        <w:rPr>
          <w:color w:val="0070C0"/>
          <w:lang w:val="sr-Latn-CS"/>
        </w:rPr>
        <w:t>definisanim</w:t>
      </w:r>
      <w:r w:rsidR="002D6A9F" w:rsidRPr="00855A48">
        <w:rPr>
          <w:color w:val="0070C0"/>
          <w:lang w:val="sr-Latn-CS"/>
        </w:rPr>
        <w:t xml:space="preserve"> </w:t>
      </w:r>
      <w:r w:rsidRPr="00855A48">
        <w:rPr>
          <w:color w:val="0070C0"/>
          <w:lang w:val="sr-Latn-CS"/>
        </w:rPr>
        <w:t>ugovornim</w:t>
      </w:r>
      <w:r w:rsidR="002D6A9F" w:rsidRPr="00855A48">
        <w:rPr>
          <w:color w:val="0070C0"/>
          <w:lang w:val="sr-Latn-CS"/>
        </w:rPr>
        <w:t xml:space="preserve"> </w:t>
      </w:r>
      <w:r w:rsidRPr="00855A48">
        <w:rPr>
          <w:color w:val="0070C0"/>
          <w:lang w:val="sr-Latn-CS"/>
        </w:rPr>
        <w:t>obavezama</w:t>
      </w:r>
      <w:r w:rsidR="002D6A9F" w:rsidRPr="00855A48">
        <w:rPr>
          <w:color w:val="0070C0"/>
          <w:lang w:val="sr-Latn-CS"/>
        </w:rPr>
        <w:t xml:space="preserve">, </w:t>
      </w:r>
      <w:r w:rsidRPr="00855A48">
        <w:rPr>
          <w:color w:val="0070C0"/>
          <w:lang w:val="sr-Latn-CS"/>
        </w:rPr>
        <w:t>a</w:t>
      </w:r>
      <w:r w:rsidR="002D6A9F" w:rsidRPr="00855A48">
        <w:rPr>
          <w:color w:val="0070C0"/>
          <w:lang w:val="sr-Latn-CS"/>
        </w:rPr>
        <w:t xml:space="preserve"> </w:t>
      </w:r>
      <w:r w:rsidRPr="00855A48">
        <w:rPr>
          <w:color w:val="0070C0"/>
          <w:lang w:val="sr-Latn-CS"/>
        </w:rPr>
        <w:t>svaka</w:t>
      </w:r>
      <w:r w:rsidR="002D6A9F" w:rsidRPr="00855A48">
        <w:rPr>
          <w:color w:val="0070C0"/>
          <w:lang w:val="sr-Latn-CS"/>
        </w:rPr>
        <w:t xml:space="preserve"> </w:t>
      </w:r>
      <w:r w:rsidRPr="00855A48">
        <w:rPr>
          <w:color w:val="0070C0"/>
          <w:lang w:val="sr-Latn-CS"/>
        </w:rPr>
        <w:t>druga</w:t>
      </w:r>
      <w:r w:rsidR="002D6A9F" w:rsidRPr="00855A48">
        <w:rPr>
          <w:color w:val="0070C0"/>
          <w:lang w:val="sr-Latn-CS"/>
        </w:rPr>
        <w:t xml:space="preserve"> </w:t>
      </w:r>
      <w:r w:rsidRPr="00855A48">
        <w:rPr>
          <w:color w:val="0070C0"/>
          <w:lang w:val="sr-Latn-CS"/>
        </w:rPr>
        <w:t>upotreba</w:t>
      </w:r>
      <w:r w:rsidR="002D6A9F" w:rsidRPr="00855A48">
        <w:rPr>
          <w:color w:val="0070C0"/>
          <w:lang w:val="sr-Latn-CS"/>
        </w:rPr>
        <w:t xml:space="preserve"> </w:t>
      </w:r>
      <w:r w:rsidRPr="00855A48">
        <w:rPr>
          <w:color w:val="0070C0"/>
          <w:lang w:val="sr-Latn-CS"/>
        </w:rPr>
        <w:t>treba</w:t>
      </w:r>
      <w:r w:rsidR="002D6A9F" w:rsidRPr="00855A48">
        <w:rPr>
          <w:color w:val="0070C0"/>
          <w:lang w:val="sr-Latn-CS"/>
        </w:rPr>
        <w:t xml:space="preserve"> </w:t>
      </w:r>
      <w:r w:rsidRPr="00855A48">
        <w:rPr>
          <w:color w:val="0070C0"/>
          <w:lang w:val="sr-Latn-CS"/>
        </w:rPr>
        <w:t>biti</w:t>
      </w:r>
      <w:r w:rsidR="002D6A9F" w:rsidRPr="00855A48">
        <w:rPr>
          <w:color w:val="0070C0"/>
          <w:lang w:val="sr-Latn-CS"/>
        </w:rPr>
        <w:t xml:space="preserve"> </w:t>
      </w:r>
      <w:r w:rsidRPr="00855A48">
        <w:rPr>
          <w:color w:val="0070C0"/>
          <w:lang w:val="sr-Latn-CS"/>
        </w:rPr>
        <w:t>odobrena</w:t>
      </w:r>
      <w:r w:rsidR="002D6A9F" w:rsidRPr="00855A48">
        <w:rPr>
          <w:color w:val="0070C0"/>
          <w:lang w:val="sr-Latn-CS"/>
        </w:rPr>
        <w:t xml:space="preserve"> </w:t>
      </w:r>
      <w:r w:rsidRPr="00855A48">
        <w:rPr>
          <w:color w:val="0070C0"/>
          <w:lang w:val="sr-Latn-CS"/>
        </w:rPr>
        <w:t>od</w:t>
      </w:r>
      <w:r w:rsidR="002D6A9F" w:rsidRPr="00855A48">
        <w:rPr>
          <w:color w:val="0070C0"/>
          <w:lang w:val="sr-Latn-CS"/>
        </w:rPr>
        <w:t xml:space="preserve"> </w:t>
      </w:r>
      <w:r w:rsidRPr="00855A48">
        <w:rPr>
          <w:color w:val="0070C0"/>
          <w:lang w:val="sr-Latn-CS"/>
        </w:rPr>
        <w:t>strane</w:t>
      </w:r>
      <w:r w:rsidR="002D6A9F" w:rsidRPr="00855A48">
        <w:rPr>
          <w:color w:val="0070C0"/>
          <w:lang w:val="sr-Latn-CS"/>
        </w:rPr>
        <w:t xml:space="preserve"> </w:t>
      </w:r>
      <w:r w:rsidRPr="00855A48">
        <w:rPr>
          <w:color w:val="0070C0"/>
          <w:lang w:val="sr-Latn-CS"/>
        </w:rPr>
        <w:t>revizorske</w:t>
      </w:r>
      <w:r w:rsidR="002D6A9F" w:rsidRPr="00855A48">
        <w:rPr>
          <w:color w:val="0070C0"/>
          <w:lang w:val="sr-Latn-CS"/>
        </w:rPr>
        <w:t xml:space="preserve"> </w:t>
      </w:r>
      <w:r w:rsidRPr="00855A48">
        <w:rPr>
          <w:color w:val="0070C0"/>
          <w:lang w:val="sr-Latn-CS"/>
        </w:rPr>
        <w:t>kuće</w:t>
      </w:r>
      <w:r w:rsidR="002D6A9F" w:rsidRPr="00855A48">
        <w:rPr>
          <w:color w:val="0070C0"/>
          <w:lang w:val="sr-Latn-CS"/>
        </w:rPr>
        <w:t xml:space="preserve">. </w:t>
      </w:r>
      <w:r w:rsidRPr="00855A48">
        <w:rPr>
          <w:color w:val="0070C0"/>
          <w:lang w:val="sr-Latn-CS"/>
        </w:rPr>
        <w:t>Izvještaj</w:t>
      </w:r>
      <w:r w:rsidR="002D6A9F" w:rsidRPr="00855A48">
        <w:rPr>
          <w:color w:val="0070C0"/>
          <w:lang w:val="sr-Latn-CS"/>
        </w:rPr>
        <w:t xml:space="preserve"> </w:t>
      </w:r>
      <w:r w:rsidRPr="00855A48">
        <w:rPr>
          <w:color w:val="0070C0"/>
          <w:lang w:val="sr-Latn-CS"/>
        </w:rPr>
        <w:t>se</w:t>
      </w:r>
      <w:r w:rsidR="002D6A9F" w:rsidRPr="00855A48">
        <w:rPr>
          <w:color w:val="0070C0"/>
          <w:lang w:val="sr-Latn-CS"/>
        </w:rPr>
        <w:t xml:space="preserve"> </w:t>
      </w:r>
      <w:r w:rsidRPr="00855A48">
        <w:rPr>
          <w:color w:val="0070C0"/>
          <w:lang w:val="sr-Latn-CS"/>
        </w:rPr>
        <w:t>sastavlja</w:t>
      </w:r>
      <w:r w:rsidR="002D6A9F" w:rsidRPr="00855A48">
        <w:rPr>
          <w:color w:val="0070C0"/>
          <w:lang w:val="sr-Latn-CS"/>
        </w:rPr>
        <w:t xml:space="preserve"> </w:t>
      </w:r>
      <w:r w:rsidRPr="00855A48">
        <w:rPr>
          <w:color w:val="0070C0"/>
          <w:lang w:val="sr-Latn-CS"/>
        </w:rPr>
        <w:t>na</w:t>
      </w:r>
      <w:r w:rsidR="002D6A9F" w:rsidRPr="00855A48">
        <w:rPr>
          <w:color w:val="0070C0"/>
          <w:lang w:val="sr-Latn-CS"/>
        </w:rPr>
        <w:t xml:space="preserve"> </w:t>
      </w:r>
      <w:r w:rsidRPr="00855A48">
        <w:rPr>
          <w:color w:val="0070C0"/>
          <w:lang w:val="sr-Latn-CS"/>
        </w:rPr>
        <w:t>srpskom</w:t>
      </w:r>
      <w:r w:rsidR="002D6A9F" w:rsidRPr="00855A48">
        <w:rPr>
          <w:color w:val="0070C0"/>
          <w:lang w:val="sr-Latn-CS"/>
        </w:rPr>
        <w:t xml:space="preserve"> </w:t>
      </w:r>
      <w:r w:rsidRPr="00855A48">
        <w:rPr>
          <w:color w:val="0070C0"/>
          <w:lang w:val="sr-Latn-CS"/>
        </w:rPr>
        <w:t>jeziku</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dostavlja</w:t>
      </w:r>
      <w:r w:rsidR="002D6A9F" w:rsidRPr="00855A48">
        <w:rPr>
          <w:color w:val="0070C0"/>
          <w:lang w:val="sr-Latn-CS"/>
        </w:rPr>
        <w:t xml:space="preserve"> </w:t>
      </w:r>
      <w:r w:rsidRPr="00855A48">
        <w:rPr>
          <w:color w:val="0070C0"/>
          <w:lang w:val="sr-Latn-CS"/>
        </w:rPr>
        <w:t>u</w:t>
      </w:r>
      <w:r w:rsidR="002D6A9F" w:rsidRPr="00855A48">
        <w:rPr>
          <w:color w:val="0070C0"/>
          <w:lang w:val="sr-Latn-CS"/>
        </w:rPr>
        <w:t xml:space="preserve"> </w:t>
      </w:r>
      <w:r w:rsidRPr="00855A48">
        <w:rPr>
          <w:color w:val="0070C0"/>
          <w:lang w:val="sr-Latn-CS"/>
        </w:rPr>
        <w:t>dva</w:t>
      </w:r>
      <w:r w:rsidR="002D6A9F" w:rsidRPr="00855A48">
        <w:rPr>
          <w:color w:val="0070C0"/>
          <w:lang w:val="sr-Latn-CS"/>
        </w:rPr>
        <w:t xml:space="preserve"> </w:t>
      </w:r>
      <w:r w:rsidRPr="00855A48">
        <w:rPr>
          <w:color w:val="0070C0"/>
          <w:lang w:val="sr-Latn-CS"/>
        </w:rPr>
        <w:t>primjerka</w:t>
      </w:r>
      <w:r w:rsidR="002D6A9F" w:rsidRPr="00855A48">
        <w:rPr>
          <w:color w:val="0070C0"/>
          <w:lang w:val="sr-Latn-CS"/>
        </w:rPr>
        <w:t xml:space="preserve"> </w:t>
      </w:r>
      <w:r w:rsidRPr="00855A48">
        <w:rPr>
          <w:color w:val="0070C0"/>
          <w:lang w:val="sr-Latn-CS"/>
        </w:rPr>
        <w:t>u</w:t>
      </w:r>
      <w:r w:rsidR="002D6A9F" w:rsidRPr="00855A48">
        <w:rPr>
          <w:color w:val="0070C0"/>
          <w:lang w:val="sr-Latn-CS"/>
        </w:rPr>
        <w:t xml:space="preserve"> </w:t>
      </w:r>
      <w:r w:rsidRPr="00855A48">
        <w:rPr>
          <w:color w:val="0070C0"/>
          <w:lang w:val="sr-Latn-CS"/>
        </w:rPr>
        <w:t>štampanoj</w:t>
      </w:r>
      <w:r w:rsidR="002D6A9F" w:rsidRPr="00855A48">
        <w:rPr>
          <w:color w:val="0070C0"/>
          <w:lang w:val="sr-Latn-CS"/>
        </w:rPr>
        <w:t xml:space="preserve"> </w:t>
      </w:r>
      <w:r w:rsidRPr="00855A48">
        <w:rPr>
          <w:color w:val="0070C0"/>
          <w:lang w:val="sr-Latn-CS"/>
        </w:rPr>
        <w:t>formi</w:t>
      </w:r>
      <w:r w:rsidR="002D6A9F" w:rsidRPr="00855A48">
        <w:rPr>
          <w:color w:val="0070C0"/>
          <w:lang w:val="sr-Latn-CS"/>
        </w:rPr>
        <w:t xml:space="preserve">, </w:t>
      </w:r>
      <w:r w:rsidRPr="00855A48">
        <w:rPr>
          <w:color w:val="0070C0"/>
          <w:lang w:val="sr-Latn-CS"/>
        </w:rPr>
        <w:t>kao</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elektronskom</w:t>
      </w:r>
      <w:r w:rsidR="002D6A9F" w:rsidRPr="00855A48">
        <w:rPr>
          <w:color w:val="0070C0"/>
          <w:lang w:val="sr-Latn-CS"/>
        </w:rPr>
        <w:t xml:space="preserve"> </w:t>
      </w:r>
      <w:r w:rsidRPr="00855A48">
        <w:rPr>
          <w:color w:val="0070C0"/>
          <w:lang w:val="sr-Latn-CS"/>
        </w:rPr>
        <w:t>obliku</w:t>
      </w:r>
      <w:r w:rsidR="002D6A9F" w:rsidRPr="00855A48">
        <w:rPr>
          <w:color w:val="0070C0"/>
          <w:lang w:val="sr-Latn-CS"/>
        </w:rPr>
        <w:t xml:space="preserve"> (</w:t>
      </w:r>
      <w:r w:rsidR="00473973" w:rsidRPr="00855A48">
        <w:rPr>
          <w:color w:val="0070C0"/>
          <w:lang w:val="sr-Latn-CS"/>
        </w:rPr>
        <w:t>PDF</w:t>
      </w:r>
      <w:r w:rsidR="002D6A9F" w:rsidRPr="00855A48">
        <w:rPr>
          <w:color w:val="0070C0"/>
          <w:lang w:val="sr-Latn-CS"/>
        </w:rPr>
        <w:t xml:space="preserve"> </w:t>
      </w:r>
      <w:r w:rsidRPr="00855A48">
        <w:rPr>
          <w:color w:val="0070C0"/>
          <w:lang w:val="sr-Latn-CS"/>
        </w:rPr>
        <w:t>format</w:t>
      </w:r>
      <w:r w:rsidR="002D6A9F" w:rsidRPr="00855A48">
        <w:rPr>
          <w:color w:val="0070C0"/>
          <w:lang w:val="sr-Latn-CS"/>
        </w:rPr>
        <w:t xml:space="preserve">), </w:t>
      </w:r>
      <w:r w:rsidRPr="00855A48">
        <w:rPr>
          <w:color w:val="0070C0"/>
          <w:lang w:val="sr-Latn-CS"/>
        </w:rPr>
        <w:t>a</w:t>
      </w:r>
      <w:r w:rsidR="002D6A9F" w:rsidRPr="00855A48">
        <w:rPr>
          <w:color w:val="0070C0"/>
          <w:lang w:val="sr-Latn-CS"/>
        </w:rPr>
        <w:t xml:space="preserve"> </w:t>
      </w:r>
      <w:r w:rsidRPr="00855A48">
        <w:rPr>
          <w:color w:val="0070C0"/>
          <w:lang w:val="sr-Latn-BA"/>
        </w:rPr>
        <w:t>Društvo</w:t>
      </w:r>
      <w:r w:rsidR="002D6A9F" w:rsidRPr="00855A48">
        <w:rPr>
          <w:color w:val="0070C0"/>
          <w:lang w:val="sr-Latn-CS"/>
        </w:rPr>
        <w:t xml:space="preserve"> </w:t>
      </w:r>
      <w:r w:rsidRPr="00855A48">
        <w:rPr>
          <w:color w:val="0070C0"/>
          <w:lang w:val="sr-Latn-CS"/>
        </w:rPr>
        <w:t>preuzima</w:t>
      </w:r>
      <w:r w:rsidR="002D6A9F" w:rsidRPr="00855A48">
        <w:rPr>
          <w:color w:val="0070C0"/>
          <w:lang w:val="sr-Latn-CS"/>
        </w:rPr>
        <w:t xml:space="preserve"> </w:t>
      </w:r>
      <w:r w:rsidRPr="00855A48">
        <w:rPr>
          <w:color w:val="0070C0"/>
          <w:lang w:val="sr-Latn-CS"/>
        </w:rPr>
        <w:t>odgovornost</w:t>
      </w:r>
      <w:r w:rsidR="002D6A9F" w:rsidRPr="00855A48">
        <w:rPr>
          <w:color w:val="0070C0"/>
          <w:lang w:val="sr-Latn-CS"/>
        </w:rPr>
        <w:t xml:space="preserve"> </w:t>
      </w:r>
      <w:r w:rsidRPr="00855A48">
        <w:rPr>
          <w:color w:val="0070C0"/>
          <w:lang w:val="sr-Latn-CS"/>
        </w:rPr>
        <w:t>za</w:t>
      </w:r>
      <w:r w:rsidR="002D6A9F" w:rsidRPr="00855A48">
        <w:rPr>
          <w:color w:val="0070C0"/>
          <w:lang w:val="sr-Latn-CS"/>
        </w:rPr>
        <w:t xml:space="preserve">  </w:t>
      </w:r>
      <w:r w:rsidRPr="00855A48">
        <w:rPr>
          <w:color w:val="0070C0"/>
          <w:lang w:val="sr-Latn-CS"/>
        </w:rPr>
        <w:t>dostavu</w:t>
      </w:r>
      <w:r w:rsidR="002D6A9F" w:rsidRPr="00855A48">
        <w:rPr>
          <w:color w:val="0070C0"/>
          <w:lang w:val="sr-Latn-CS"/>
        </w:rPr>
        <w:t xml:space="preserve"> </w:t>
      </w:r>
      <w:r w:rsidRPr="00855A48">
        <w:rPr>
          <w:color w:val="0070C0"/>
          <w:lang w:val="sr-Latn-CS"/>
        </w:rPr>
        <w:t>izvještaja</w:t>
      </w:r>
      <w:r w:rsidR="002D6A9F" w:rsidRPr="00855A48">
        <w:rPr>
          <w:color w:val="0070C0"/>
          <w:lang w:val="sr-Latn-CS"/>
        </w:rPr>
        <w:t xml:space="preserve"> </w:t>
      </w:r>
      <w:r w:rsidRPr="00855A48">
        <w:rPr>
          <w:color w:val="0070C0"/>
          <w:lang w:val="sr-Latn-CS"/>
        </w:rPr>
        <w:t>relevantnim</w:t>
      </w:r>
      <w:r w:rsidR="002D6A9F" w:rsidRPr="00855A48">
        <w:rPr>
          <w:color w:val="0070C0"/>
          <w:lang w:val="sr-Latn-CS"/>
        </w:rPr>
        <w:t xml:space="preserve"> </w:t>
      </w:r>
      <w:r w:rsidRPr="00855A48">
        <w:rPr>
          <w:color w:val="0070C0"/>
          <w:lang w:val="sr-Latn-CS"/>
        </w:rPr>
        <w:t>subjektima</w:t>
      </w:r>
      <w:r w:rsidR="002D6A9F" w:rsidRPr="00855A48">
        <w:rPr>
          <w:color w:val="0070C0"/>
          <w:lang w:val="sr-Latn-CS"/>
        </w:rPr>
        <w:t xml:space="preserve"> </w:t>
      </w:r>
      <w:r w:rsidRPr="00855A48">
        <w:rPr>
          <w:color w:val="0070C0"/>
          <w:lang w:val="sr-Latn-CS"/>
        </w:rPr>
        <w:t>u</w:t>
      </w:r>
      <w:r w:rsidR="002D6A9F" w:rsidRPr="00855A48">
        <w:rPr>
          <w:color w:val="0070C0"/>
          <w:lang w:val="sr-Latn-CS"/>
        </w:rPr>
        <w:t xml:space="preserve"> </w:t>
      </w:r>
      <w:r w:rsidRPr="00855A48">
        <w:rPr>
          <w:color w:val="0070C0"/>
          <w:lang w:val="sr-Latn-CS"/>
        </w:rPr>
        <w:t>skladu</w:t>
      </w:r>
      <w:r w:rsidR="002D6A9F" w:rsidRPr="00855A48">
        <w:rPr>
          <w:color w:val="0070C0"/>
          <w:lang w:val="sr-Latn-CS"/>
        </w:rPr>
        <w:t xml:space="preserve"> </w:t>
      </w:r>
      <w:r w:rsidRPr="00855A48">
        <w:rPr>
          <w:color w:val="0070C0"/>
          <w:lang w:val="sr-Latn-CS"/>
        </w:rPr>
        <w:t>sa</w:t>
      </w:r>
      <w:r w:rsidR="002D6A9F" w:rsidRPr="00855A48">
        <w:rPr>
          <w:color w:val="0070C0"/>
          <w:lang w:val="sr-Latn-CS"/>
        </w:rPr>
        <w:t xml:space="preserve"> </w:t>
      </w:r>
      <w:r w:rsidRPr="00855A48">
        <w:rPr>
          <w:color w:val="0070C0"/>
          <w:lang w:val="sr-Latn-CS"/>
        </w:rPr>
        <w:t>predviđenim</w:t>
      </w:r>
      <w:r w:rsidR="002D6A9F" w:rsidRPr="00855A48">
        <w:rPr>
          <w:color w:val="0070C0"/>
          <w:lang w:val="sr-Latn-CS"/>
        </w:rPr>
        <w:t xml:space="preserve"> </w:t>
      </w:r>
      <w:r w:rsidRPr="00855A48">
        <w:rPr>
          <w:color w:val="0070C0"/>
          <w:lang w:val="sr-Latn-CS"/>
        </w:rPr>
        <w:t>rokovima</w:t>
      </w:r>
      <w:r w:rsidR="002D6A9F" w:rsidRPr="00855A48">
        <w:rPr>
          <w:color w:val="0070C0"/>
          <w:lang w:val="sr-Latn-CS"/>
        </w:rPr>
        <w:t>.</w:t>
      </w:r>
    </w:p>
    <w:p w14:paraId="52E4A655" w14:textId="77777777" w:rsidR="002D6A9F" w:rsidRPr="00855A48" w:rsidRDefault="004E3377" w:rsidP="006D3BD9">
      <w:pPr>
        <w:numPr>
          <w:ilvl w:val="0"/>
          <w:numId w:val="5"/>
        </w:numPr>
        <w:tabs>
          <w:tab w:val="clear" w:pos="1440"/>
          <w:tab w:val="num" w:pos="270"/>
          <w:tab w:val="left" w:pos="1843"/>
        </w:tabs>
        <w:spacing w:before="120"/>
        <w:ind w:left="709" w:right="43" w:hanging="709"/>
        <w:jc w:val="both"/>
        <w:rPr>
          <w:b/>
          <w:bCs/>
          <w:i/>
          <w:iCs/>
          <w:color w:val="0070C0"/>
          <w:lang w:val="sr-Latn-CS"/>
        </w:rPr>
      </w:pPr>
      <w:r w:rsidRPr="00855A48">
        <w:rPr>
          <w:b/>
          <w:bCs/>
          <w:i/>
          <w:color w:val="0070C0"/>
          <w:lang w:val="sr-Latn-CS"/>
        </w:rPr>
        <w:t>Opšti principi angažovanja</w:t>
      </w:r>
      <w:r w:rsidR="002D6A9F" w:rsidRPr="00855A48">
        <w:rPr>
          <w:b/>
          <w:bCs/>
          <w:i/>
          <w:iCs/>
          <w:color w:val="0070C0"/>
          <w:lang w:val="sr-Latn-CS"/>
        </w:rPr>
        <w:t xml:space="preserve"> </w:t>
      </w:r>
      <w:r w:rsidR="002D6A9F" w:rsidRPr="00855A48">
        <w:rPr>
          <w:b/>
          <w:bCs/>
          <w:i/>
          <w:iCs/>
          <w:color w:val="0070C0"/>
          <w:lang w:val="sr-Latn-CS"/>
        </w:rPr>
        <w:tab/>
      </w:r>
    </w:p>
    <w:p w14:paraId="28CDF2CE" w14:textId="77777777" w:rsidR="002D6A9F" w:rsidRPr="00855A48" w:rsidRDefault="0009302E" w:rsidP="006D3BD9">
      <w:pPr>
        <w:spacing w:before="120" w:after="100" w:afterAutospacing="1"/>
        <w:ind w:left="-567" w:right="43"/>
        <w:jc w:val="both"/>
        <w:rPr>
          <w:color w:val="0070C0"/>
          <w:lang w:val="sr-Latn-CS"/>
        </w:rPr>
      </w:pPr>
      <w:r w:rsidRPr="00855A48">
        <w:rPr>
          <w:color w:val="0070C0"/>
          <w:lang w:val="sr-Latn-CS"/>
        </w:rPr>
        <w:t>Prilikom</w:t>
      </w:r>
      <w:r w:rsidR="002D6A9F" w:rsidRPr="00855A48">
        <w:rPr>
          <w:color w:val="0070C0"/>
          <w:lang w:val="sr-Latn-CS"/>
        </w:rPr>
        <w:t xml:space="preserve"> </w:t>
      </w:r>
      <w:r w:rsidRPr="00855A48">
        <w:rPr>
          <w:color w:val="0070C0"/>
          <w:lang w:val="sr-Latn-BA"/>
        </w:rPr>
        <w:t>revizije</w:t>
      </w:r>
      <w:r w:rsidR="002D6A9F" w:rsidRPr="00855A48">
        <w:rPr>
          <w:color w:val="0070C0"/>
          <w:lang w:val="sr-Latn-BA"/>
        </w:rPr>
        <w:t xml:space="preserve"> </w:t>
      </w:r>
      <w:r w:rsidRPr="00855A48">
        <w:rPr>
          <w:color w:val="0070C0"/>
          <w:lang w:val="sr-Latn-BA"/>
        </w:rPr>
        <w:t>finansijskih</w:t>
      </w:r>
      <w:r w:rsidR="002D6A9F" w:rsidRPr="00855A48">
        <w:rPr>
          <w:color w:val="0070C0"/>
          <w:lang w:val="sr-Latn-BA"/>
        </w:rPr>
        <w:t xml:space="preserve"> </w:t>
      </w:r>
      <w:r w:rsidRPr="00855A48">
        <w:rPr>
          <w:color w:val="0070C0"/>
          <w:lang w:val="sr-Latn-BA"/>
        </w:rPr>
        <w:t>iskaza</w:t>
      </w:r>
      <w:r w:rsidR="002D6A9F" w:rsidRPr="00855A48">
        <w:rPr>
          <w:color w:val="0070C0"/>
          <w:lang w:val="sr-Latn-BA"/>
        </w:rPr>
        <w:t xml:space="preserve"> </w:t>
      </w:r>
      <w:r w:rsidRPr="00855A48">
        <w:rPr>
          <w:color w:val="0070C0"/>
          <w:lang w:val="sr-Latn-CS"/>
        </w:rPr>
        <w:t>revizori</w:t>
      </w:r>
      <w:r w:rsidR="002D6A9F" w:rsidRPr="00855A48">
        <w:rPr>
          <w:color w:val="0070C0"/>
          <w:lang w:val="sr-Latn-CS"/>
        </w:rPr>
        <w:t xml:space="preserve"> </w:t>
      </w:r>
      <w:r w:rsidRPr="00855A48">
        <w:rPr>
          <w:color w:val="0070C0"/>
          <w:lang w:val="sr-Latn-CS"/>
        </w:rPr>
        <w:t>su</w:t>
      </w:r>
      <w:r w:rsidR="002D6A9F" w:rsidRPr="00855A48">
        <w:rPr>
          <w:color w:val="0070C0"/>
          <w:lang w:val="sr-Latn-CS"/>
        </w:rPr>
        <w:t xml:space="preserve"> </w:t>
      </w:r>
      <w:r w:rsidRPr="00855A48">
        <w:rPr>
          <w:color w:val="0070C0"/>
          <w:lang w:val="sr-Latn-CS"/>
        </w:rPr>
        <w:t>dužni</w:t>
      </w:r>
      <w:r w:rsidR="002D6A9F" w:rsidRPr="00855A48">
        <w:rPr>
          <w:color w:val="0070C0"/>
          <w:lang w:val="sr-Latn-CS"/>
        </w:rPr>
        <w:t xml:space="preserve"> </w:t>
      </w:r>
      <w:r w:rsidRPr="00855A48">
        <w:rPr>
          <w:color w:val="0070C0"/>
          <w:lang w:val="sr-Latn-CS"/>
        </w:rPr>
        <w:t>da</w:t>
      </w:r>
      <w:r w:rsidR="002D6A9F" w:rsidRPr="00855A48">
        <w:rPr>
          <w:color w:val="0070C0"/>
          <w:lang w:val="sr-Latn-CS"/>
        </w:rPr>
        <w:t xml:space="preserve"> </w:t>
      </w:r>
      <w:r w:rsidRPr="00855A48">
        <w:rPr>
          <w:color w:val="0070C0"/>
          <w:lang w:val="sr-Latn-CS"/>
        </w:rPr>
        <w:t>se</w:t>
      </w:r>
      <w:r w:rsidR="002D6A9F" w:rsidRPr="00855A48">
        <w:rPr>
          <w:color w:val="0070C0"/>
          <w:lang w:val="sr-Latn-CS"/>
        </w:rPr>
        <w:t xml:space="preserve"> </w:t>
      </w:r>
      <w:r w:rsidRPr="00855A48">
        <w:rPr>
          <w:color w:val="0070C0"/>
          <w:lang w:val="sr-Latn-CS"/>
        </w:rPr>
        <w:t>pridržavaju</w:t>
      </w:r>
      <w:r w:rsidR="002D6A9F" w:rsidRPr="00855A48">
        <w:rPr>
          <w:color w:val="0070C0"/>
          <w:lang w:val="sr-Latn-CS"/>
        </w:rPr>
        <w:t xml:space="preserve"> </w:t>
      </w:r>
      <w:r w:rsidRPr="00855A48">
        <w:rPr>
          <w:color w:val="0070C0"/>
          <w:lang w:val="sr-Latn-CS"/>
        </w:rPr>
        <w:t>važećih</w:t>
      </w:r>
      <w:r w:rsidR="002D6A9F" w:rsidRPr="00855A48">
        <w:rPr>
          <w:color w:val="0070C0"/>
          <w:lang w:val="sr-Latn-CS"/>
        </w:rPr>
        <w:t xml:space="preserve"> </w:t>
      </w:r>
      <w:r w:rsidRPr="00855A48">
        <w:rPr>
          <w:color w:val="0070C0"/>
          <w:lang w:val="sr-Latn-CS"/>
        </w:rPr>
        <w:t>propisa</w:t>
      </w:r>
      <w:r w:rsidR="002D6A9F" w:rsidRPr="00855A48">
        <w:rPr>
          <w:color w:val="0070C0"/>
          <w:lang w:val="sr-Latn-BA"/>
        </w:rPr>
        <w:t xml:space="preserve">, </w:t>
      </w:r>
      <w:r w:rsidRPr="00855A48">
        <w:rPr>
          <w:color w:val="0070C0"/>
          <w:lang w:val="sr-Latn-BA"/>
        </w:rPr>
        <w:t>prihvaćenih</w:t>
      </w:r>
      <w:r w:rsidR="002D6A9F" w:rsidRPr="00855A48">
        <w:rPr>
          <w:color w:val="0070C0"/>
          <w:lang w:val="sr-Latn-BA"/>
        </w:rPr>
        <w:t xml:space="preserve"> </w:t>
      </w:r>
      <w:r w:rsidRPr="00855A48">
        <w:rPr>
          <w:color w:val="0070C0"/>
          <w:lang w:val="sr-Latn-BA"/>
        </w:rPr>
        <w:t>revizijskih</w:t>
      </w:r>
      <w:r w:rsidR="002D6A9F" w:rsidRPr="00855A48">
        <w:rPr>
          <w:color w:val="0070C0"/>
          <w:lang w:val="sr-Latn-BA"/>
        </w:rPr>
        <w:t xml:space="preserve"> </w:t>
      </w:r>
      <w:r w:rsidRPr="00855A48">
        <w:rPr>
          <w:color w:val="0070C0"/>
          <w:lang w:val="sr-Latn-BA"/>
        </w:rPr>
        <w:t>standarda</w:t>
      </w:r>
      <w:r w:rsidR="002D6A9F" w:rsidRPr="00855A48">
        <w:rPr>
          <w:color w:val="0070C0"/>
          <w:lang w:val="sr-Latn-BA"/>
        </w:rPr>
        <w:t xml:space="preserve"> </w:t>
      </w:r>
      <w:r w:rsidRPr="00855A48">
        <w:rPr>
          <w:color w:val="0070C0"/>
          <w:lang w:val="sr-Latn-BA"/>
        </w:rPr>
        <w:t>i</w:t>
      </w:r>
      <w:r w:rsidR="002D6A9F" w:rsidRPr="00855A48">
        <w:rPr>
          <w:color w:val="0070C0"/>
          <w:lang w:val="sr-Latn-BA"/>
        </w:rPr>
        <w:t xml:space="preserve"> </w:t>
      </w:r>
      <w:r w:rsidRPr="00855A48">
        <w:rPr>
          <w:color w:val="0070C0"/>
          <w:lang w:val="sr-Latn-CS"/>
        </w:rPr>
        <w:t>Kodeksa</w:t>
      </w:r>
      <w:r w:rsidR="002D6A9F" w:rsidRPr="00855A48">
        <w:rPr>
          <w:color w:val="0070C0"/>
          <w:lang w:val="sr-Latn-CS"/>
        </w:rPr>
        <w:t xml:space="preserve"> </w:t>
      </w:r>
      <w:r w:rsidRPr="00855A48">
        <w:rPr>
          <w:color w:val="0070C0"/>
          <w:lang w:val="sr-Latn-CS"/>
        </w:rPr>
        <w:t>etike</w:t>
      </w:r>
      <w:r w:rsidR="002D6A9F" w:rsidRPr="00855A48">
        <w:rPr>
          <w:color w:val="0070C0"/>
          <w:lang w:val="sr-Latn-CS"/>
        </w:rPr>
        <w:t xml:space="preserve"> </w:t>
      </w:r>
      <w:r w:rsidRPr="00855A48">
        <w:rPr>
          <w:color w:val="0070C0"/>
          <w:lang w:val="sr-Latn-CS"/>
        </w:rPr>
        <w:t>za</w:t>
      </w:r>
      <w:r w:rsidR="002D6A9F" w:rsidRPr="00855A48">
        <w:rPr>
          <w:color w:val="0070C0"/>
          <w:lang w:val="sr-Latn-CS"/>
        </w:rPr>
        <w:t xml:space="preserve"> </w:t>
      </w:r>
      <w:r w:rsidRPr="00855A48">
        <w:rPr>
          <w:color w:val="0070C0"/>
          <w:lang w:val="sr-Latn-CS"/>
        </w:rPr>
        <w:t>profesionalne</w:t>
      </w:r>
      <w:r w:rsidR="002D6A9F" w:rsidRPr="00855A48">
        <w:rPr>
          <w:color w:val="0070C0"/>
          <w:lang w:val="sr-Latn-CS"/>
        </w:rPr>
        <w:t xml:space="preserve"> </w:t>
      </w:r>
      <w:r w:rsidRPr="00855A48">
        <w:rPr>
          <w:color w:val="0070C0"/>
          <w:lang w:val="sr-Latn-CS"/>
        </w:rPr>
        <w:t>računovodstvene</w:t>
      </w:r>
      <w:r w:rsidR="002D6A9F" w:rsidRPr="00855A48">
        <w:rPr>
          <w:color w:val="0070C0"/>
          <w:lang w:val="sr-Latn-CS"/>
        </w:rPr>
        <w:t xml:space="preserve"> </w:t>
      </w:r>
      <w:r w:rsidRPr="00855A48">
        <w:rPr>
          <w:color w:val="0070C0"/>
          <w:lang w:val="sr-Latn-CS"/>
        </w:rPr>
        <w:t>eksperte</w:t>
      </w:r>
      <w:r w:rsidR="002D6A9F" w:rsidRPr="00855A48">
        <w:rPr>
          <w:color w:val="0070C0"/>
          <w:lang w:val="sr-Latn-CS"/>
        </w:rPr>
        <w:t xml:space="preserve">. </w:t>
      </w:r>
      <w:r w:rsidRPr="00855A48">
        <w:rPr>
          <w:color w:val="0070C0"/>
          <w:lang w:val="sr-Latn-CS"/>
        </w:rPr>
        <w:t>Etički</w:t>
      </w:r>
      <w:r w:rsidR="002D6A9F" w:rsidRPr="00855A48">
        <w:rPr>
          <w:color w:val="0070C0"/>
          <w:lang w:val="sr-Latn-CS"/>
        </w:rPr>
        <w:t xml:space="preserve"> </w:t>
      </w:r>
      <w:r w:rsidRPr="00855A48">
        <w:rPr>
          <w:color w:val="0070C0"/>
          <w:lang w:val="sr-Latn-CS"/>
        </w:rPr>
        <w:t>principi</w:t>
      </w:r>
      <w:r w:rsidR="002D6A9F" w:rsidRPr="00855A48">
        <w:rPr>
          <w:color w:val="0070C0"/>
          <w:lang w:val="sr-Latn-CS"/>
        </w:rPr>
        <w:t xml:space="preserve"> </w:t>
      </w:r>
      <w:r w:rsidRPr="00855A48">
        <w:rPr>
          <w:color w:val="0070C0"/>
          <w:lang w:val="sr-Latn-CS"/>
        </w:rPr>
        <w:t>koji</w:t>
      </w:r>
      <w:r w:rsidR="002D6A9F" w:rsidRPr="00855A48">
        <w:rPr>
          <w:color w:val="0070C0"/>
          <w:lang w:val="sr-Latn-CS"/>
        </w:rPr>
        <w:t xml:space="preserve"> </w:t>
      </w:r>
      <w:r w:rsidRPr="00855A48">
        <w:rPr>
          <w:color w:val="0070C0"/>
          <w:lang w:val="sr-Latn-CS"/>
        </w:rPr>
        <w:t>se</w:t>
      </w:r>
      <w:r w:rsidR="002D6A9F" w:rsidRPr="00855A48">
        <w:rPr>
          <w:color w:val="0070C0"/>
          <w:lang w:val="sr-Latn-CS"/>
        </w:rPr>
        <w:t xml:space="preserve"> </w:t>
      </w:r>
      <w:r w:rsidRPr="00855A48">
        <w:rPr>
          <w:color w:val="0070C0"/>
          <w:lang w:val="sr-Latn-CS"/>
        </w:rPr>
        <w:t>odnose</w:t>
      </w:r>
      <w:r w:rsidR="002D6A9F" w:rsidRPr="00855A48">
        <w:rPr>
          <w:color w:val="0070C0"/>
          <w:lang w:val="sr-Latn-CS"/>
        </w:rPr>
        <w:t xml:space="preserve"> </w:t>
      </w:r>
      <w:r w:rsidRPr="00855A48">
        <w:rPr>
          <w:color w:val="0070C0"/>
          <w:lang w:val="sr-Latn-CS"/>
        </w:rPr>
        <w:t>na</w:t>
      </w:r>
      <w:r w:rsidR="002D6A9F" w:rsidRPr="00855A48">
        <w:rPr>
          <w:color w:val="0070C0"/>
          <w:lang w:val="sr-Latn-CS"/>
        </w:rPr>
        <w:t xml:space="preserve"> </w:t>
      </w:r>
      <w:r w:rsidRPr="00855A48">
        <w:rPr>
          <w:color w:val="0070C0"/>
          <w:lang w:val="sr-Latn-CS"/>
        </w:rPr>
        <w:t>profesionalnu</w:t>
      </w:r>
      <w:r w:rsidR="002D6A9F" w:rsidRPr="00855A48">
        <w:rPr>
          <w:color w:val="0070C0"/>
          <w:lang w:val="sr-Latn-CS"/>
        </w:rPr>
        <w:t xml:space="preserve"> </w:t>
      </w:r>
      <w:r w:rsidRPr="00855A48">
        <w:rPr>
          <w:color w:val="0070C0"/>
          <w:lang w:val="sr-Latn-CS"/>
        </w:rPr>
        <w:t>odgovornost</w:t>
      </w:r>
      <w:r w:rsidR="002D6A9F" w:rsidRPr="00855A48">
        <w:rPr>
          <w:color w:val="0070C0"/>
          <w:lang w:val="sr-Latn-CS"/>
        </w:rPr>
        <w:t xml:space="preserve"> </w:t>
      </w:r>
      <w:r w:rsidRPr="00855A48">
        <w:rPr>
          <w:color w:val="0070C0"/>
          <w:lang w:val="sr-Latn-CS"/>
        </w:rPr>
        <w:t>revizora</w:t>
      </w:r>
      <w:r w:rsidR="002D6A9F" w:rsidRPr="00855A48">
        <w:rPr>
          <w:color w:val="0070C0"/>
          <w:lang w:val="sr-Latn-CS"/>
        </w:rPr>
        <w:t xml:space="preserve"> </w:t>
      </w:r>
      <w:r w:rsidRPr="00855A48">
        <w:rPr>
          <w:color w:val="0070C0"/>
          <w:lang w:val="sr-Latn-CS"/>
        </w:rPr>
        <w:t>su</w:t>
      </w:r>
      <w:r w:rsidR="002D6A9F" w:rsidRPr="00855A48">
        <w:rPr>
          <w:color w:val="0070C0"/>
          <w:lang w:val="sr-Latn-CS"/>
        </w:rPr>
        <w:t xml:space="preserve">: </w:t>
      </w:r>
      <w:r w:rsidRPr="00855A48">
        <w:rPr>
          <w:color w:val="0070C0"/>
          <w:lang w:val="sr-Latn-CS"/>
        </w:rPr>
        <w:t>nezavisnost</w:t>
      </w:r>
      <w:r w:rsidR="002D6A9F" w:rsidRPr="00855A48">
        <w:rPr>
          <w:color w:val="0070C0"/>
          <w:lang w:val="sr-Latn-CS"/>
        </w:rPr>
        <w:t xml:space="preserve">, </w:t>
      </w:r>
      <w:r w:rsidRPr="00855A48">
        <w:rPr>
          <w:color w:val="0070C0"/>
          <w:lang w:val="sr-Latn-CS"/>
        </w:rPr>
        <w:t>integritet</w:t>
      </w:r>
      <w:r w:rsidR="002D6A9F" w:rsidRPr="00855A48">
        <w:rPr>
          <w:color w:val="0070C0"/>
          <w:lang w:val="sr-Latn-CS"/>
        </w:rPr>
        <w:t xml:space="preserve">, </w:t>
      </w:r>
      <w:r w:rsidRPr="00855A48">
        <w:rPr>
          <w:color w:val="0070C0"/>
          <w:lang w:val="sr-Latn-CS"/>
        </w:rPr>
        <w:t>objektivnost</w:t>
      </w:r>
      <w:r w:rsidR="002D6A9F" w:rsidRPr="00855A48">
        <w:rPr>
          <w:color w:val="0070C0"/>
          <w:lang w:val="sr-Latn-CS"/>
        </w:rPr>
        <w:t xml:space="preserve">, </w:t>
      </w:r>
      <w:r w:rsidRPr="00855A48">
        <w:rPr>
          <w:color w:val="0070C0"/>
          <w:lang w:val="sr-Latn-CS"/>
        </w:rPr>
        <w:t>profesionalna</w:t>
      </w:r>
      <w:r w:rsidR="002D6A9F" w:rsidRPr="00855A48">
        <w:rPr>
          <w:color w:val="0070C0"/>
          <w:lang w:val="sr-Latn-CS"/>
        </w:rPr>
        <w:t xml:space="preserve"> </w:t>
      </w:r>
      <w:r w:rsidRPr="00855A48">
        <w:rPr>
          <w:color w:val="0070C0"/>
          <w:lang w:val="sr-Latn-CS"/>
        </w:rPr>
        <w:t>osposobljenost</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dužna</w:t>
      </w:r>
      <w:r w:rsidR="002D6A9F" w:rsidRPr="00855A48">
        <w:rPr>
          <w:color w:val="0070C0"/>
          <w:lang w:val="sr-Latn-CS"/>
        </w:rPr>
        <w:t xml:space="preserve"> </w:t>
      </w:r>
      <w:r w:rsidRPr="00855A48">
        <w:rPr>
          <w:color w:val="0070C0"/>
          <w:lang w:val="sr-Latn-CS"/>
        </w:rPr>
        <w:t>pažnja</w:t>
      </w:r>
      <w:r w:rsidR="002D6A9F" w:rsidRPr="00855A48">
        <w:rPr>
          <w:color w:val="0070C0"/>
          <w:lang w:val="sr-Latn-CS"/>
        </w:rPr>
        <w:t xml:space="preserve">, </w:t>
      </w:r>
      <w:r w:rsidRPr="00855A48">
        <w:rPr>
          <w:color w:val="0070C0"/>
          <w:lang w:val="sr-Latn-CS"/>
        </w:rPr>
        <w:t>povjerljivost</w:t>
      </w:r>
      <w:r w:rsidR="002D6A9F" w:rsidRPr="00855A48">
        <w:rPr>
          <w:color w:val="0070C0"/>
          <w:lang w:val="sr-Latn-CS"/>
        </w:rPr>
        <w:t xml:space="preserve">, </w:t>
      </w:r>
      <w:r w:rsidRPr="00855A48">
        <w:rPr>
          <w:color w:val="0070C0"/>
          <w:lang w:val="sr-Latn-CS"/>
        </w:rPr>
        <w:t>profesionalno</w:t>
      </w:r>
      <w:r w:rsidR="002D6A9F" w:rsidRPr="00855A48">
        <w:rPr>
          <w:color w:val="0070C0"/>
          <w:lang w:val="sr-Latn-CS"/>
        </w:rPr>
        <w:t xml:space="preserve"> </w:t>
      </w:r>
      <w:r w:rsidRPr="00855A48">
        <w:rPr>
          <w:color w:val="0070C0"/>
          <w:lang w:val="sr-Latn-CS"/>
        </w:rPr>
        <w:t>ponašanje</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tehnički</w:t>
      </w:r>
      <w:r w:rsidR="002D6A9F" w:rsidRPr="00855A48">
        <w:rPr>
          <w:color w:val="0070C0"/>
          <w:lang w:val="sr-Latn-CS"/>
        </w:rPr>
        <w:t xml:space="preserve"> </w:t>
      </w:r>
      <w:r w:rsidRPr="00855A48">
        <w:rPr>
          <w:color w:val="0070C0"/>
          <w:lang w:val="sr-Latn-CS"/>
        </w:rPr>
        <w:t>standardi</w:t>
      </w:r>
      <w:r w:rsidR="002D6A9F" w:rsidRPr="00855A48">
        <w:rPr>
          <w:color w:val="0070C0"/>
          <w:lang w:val="sr-Latn-CS"/>
        </w:rPr>
        <w:t>.</w:t>
      </w:r>
    </w:p>
    <w:p w14:paraId="7FE8A033" w14:textId="77777777" w:rsidR="002D6A9F" w:rsidRPr="00855A48" w:rsidRDefault="002D6A9F" w:rsidP="006D3BD9">
      <w:pPr>
        <w:numPr>
          <w:ilvl w:val="0"/>
          <w:numId w:val="5"/>
        </w:numPr>
        <w:tabs>
          <w:tab w:val="clear" w:pos="1440"/>
          <w:tab w:val="num" w:pos="270"/>
          <w:tab w:val="left" w:pos="709"/>
        </w:tabs>
        <w:spacing w:before="120" w:after="120"/>
        <w:ind w:left="426" w:right="43" w:hanging="426"/>
        <w:jc w:val="both"/>
        <w:rPr>
          <w:b/>
          <w:bCs/>
          <w:i/>
          <w:color w:val="0070C0"/>
          <w:lang w:val="sr-Latn-CS"/>
        </w:rPr>
      </w:pPr>
      <w:r w:rsidRPr="00855A48">
        <w:rPr>
          <w:b/>
          <w:bCs/>
          <w:i/>
          <w:color w:val="0070C0"/>
          <w:lang w:val="sr-Latn-CS"/>
        </w:rPr>
        <w:t xml:space="preserve"> </w:t>
      </w:r>
      <w:r w:rsidR="004617FC" w:rsidRPr="00855A48">
        <w:rPr>
          <w:b/>
          <w:bCs/>
          <w:i/>
          <w:color w:val="0070C0"/>
          <w:lang w:val="sr-Latn-CS"/>
        </w:rPr>
        <w:t>Vrsta naknade</w:t>
      </w:r>
    </w:p>
    <w:p w14:paraId="1A56BCCA" w14:textId="77777777" w:rsidR="002D6A9F" w:rsidRPr="00855A48" w:rsidRDefault="0009302E" w:rsidP="006D3BD9">
      <w:pPr>
        <w:spacing w:before="120" w:after="100" w:afterAutospacing="1"/>
        <w:ind w:left="-567" w:right="43"/>
        <w:jc w:val="both"/>
        <w:rPr>
          <w:color w:val="0070C0"/>
          <w:lang w:val="sr-Latn-BA"/>
        </w:rPr>
      </w:pPr>
      <w:r w:rsidRPr="00855A48">
        <w:rPr>
          <w:color w:val="0070C0"/>
          <w:lang w:val="sr-Latn-BA"/>
        </w:rPr>
        <w:t>Visina</w:t>
      </w:r>
      <w:r w:rsidR="002D6A9F" w:rsidRPr="00855A48">
        <w:rPr>
          <w:color w:val="0070C0"/>
          <w:lang w:val="sr-Latn-BA"/>
        </w:rPr>
        <w:t xml:space="preserve"> </w:t>
      </w:r>
      <w:r w:rsidRPr="00855A48">
        <w:rPr>
          <w:color w:val="0070C0"/>
          <w:lang w:val="sr-Latn-BA"/>
        </w:rPr>
        <w:t>naknade</w:t>
      </w:r>
      <w:r w:rsidR="002D6A9F" w:rsidRPr="00855A48">
        <w:rPr>
          <w:color w:val="0070C0"/>
          <w:lang w:val="sr-Latn-BA"/>
        </w:rPr>
        <w:t xml:space="preserve"> </w:t>
      </w:r>
      <w:r w:rsidRPr="00855A48">
        <w:rPr>
          <w:color w:val="0070C0"/>
          <w:lang w:val="sr-Latn-BA"/>
        </w:rPr>
        <w:t>je</w:t>
      </w:r>
      <w:r w:rsidR="002D6A9F" w:rsidRPr="00855A48">
        <w:rPr>
          <w:color w:val="0070C0"/>
          <w:lang w:val="sr-Latn-BA"/>
        </w:rPr>
        <w:t xml:space="preserve"> </w:t>
      </w:r>
      <w:r w:rsidRPr="00855A48">
        <w:rPr>
          <w:color w:val="0070C0"/>
          <w:lang w:val="sr-Latn-BA"/>
        </w:rPr>
        <w:t>utvrđena</w:t>
      </w:r>
      <w:r w:rsidR="002D6A9F" w:rsidRPr="00855A48">
        <w:rPr>
          <w:color w:val="0070C0"/>
          <w:lang w:val="sr-Latn-BA"/>
        </w:rPr>
        <w:t xml:space="preserve"> </w:t>
      </w:r>
      <w:r w:rsidRPr="00855A48">
        <w:rPr>
          <w:color w:val="0070C0"/>
          <w:lang w:val="sr-Latn-BA"/>
        </w:rPr>
        <w:t>Ugovorom</w:t>
      </w:r>
      <w:r w:rsidR="002D6A9F" w:rsidRPr="00855A48">
        <w:rPr>
          <w:color w:val="0070C0"/>
          <w:lang w:val="sr-Latn-BA"/>
        </w:rPr>
        <w:t xml:space="preserve">, </w:t>
      </w:r>
      <w:r w:rsidRPr="00855A48">
        <w:rPr>
          <w:color w:val="0070C0"/>
          <w:lang w:val="sr-Latn-BA"/>
        </w:rPr>
        <w:t>u</w:t>
      </w:r>
      <w:r w:rsidR="002D6A9F" w:rsidRPr="00855A48">
        <w:rPr>
          <w:color w:val="0070C0"/>
          <w:lang w:val="sr-Latn-BA"/>
        </w:rPr>
        <w:t xml:space="preserve"> </w:t>
      </w:r>
      <w:r w:rsidRPr="00855A48">
        <w:rPr>
          <w:color w:val="0070C0"/>
          <w:lang w:val="sr-Latn-BA"/>
        </w:rPr>
        <w:t>skladu</w:t>
      </w:r>
      <w:r w:rsidR="002D6A9F" w:rsidRPr="00855A48">
        <w:rPr>
          <w:color w:val="0070C0"/>
          <w:lang w:val="sr-Latn-BA"/>
        </w:rPr>
        <w:t xml:space="preserve"> </w:t>
      </w:r>
      <w:r w:rsidRPr="00855A48">
        <w:rPr>
          <w:color w:val="0070C0"/>
          <w:lang w:val="sr-Latn-BA"/>
        </w:rPr>
        <w:t>sa</w:t>
      </w:r>
      <w:r w:rsidR="002D6A9F" w:rsidRPr="00855A48">
        <w:rPr>
          <w:color w:val="0070C0"/>
          <w:lang w:val="sr-Latn-BA"/>
        </w:rPr>
        <w:t xml:space="preserve"> </w:t>
      </w:r>
      <w:r w:rsidRPr="00855A48">
        <w:rPr>
          <w:color w:val="0070C0"/>
          <w:lang w:val="sr-Latn-BA"/>
        </w:rPr>
        <w:t>prethodno</w:t>
      </w:r>
      <w:r w:rsidR="002D6A9F" w:rsidRPr="00855A48">
        <w:rPr>
          <w:color w:val="0070C0"/>
          <w:lang w:val="sr-Latn-BA"/>
        </w:rPr>
        <w:t xml:space="preserve"> </w:t>
      </w:r>
      <w:r w:rsidRPr="00855A48">
        <w:rPr>
          <w:color w:val="0070C0"/>
          <w:lang w:val="sr-Latn-BA"/>
        </w:rPr>
        <w:t>prihvaćenim</w:t>
      </w:r>
      <w:r w:rsidR="002D6A9F" w:rsidRPr="00855A48">
        <w:rPr>
          <w:color w:val="0070C0"/>
          <w:lang w:val="sr-Latn-BA"/>
        </w:rPr>
        <w:t xml:space="preserve"> </w:t>
      </w:r>
      <w:r w:rsidRPr="00855A48">
        <w:rPr>
          <w:color w:val="0070C0"/>
          <w:lang w:val="sr-Latn-BA"/>
        </w:rPr>
        <w:t>uslovima</w:t>
      </w:r>
      <w:r w:rsidR="002D6A9F" w:rsidRPr="00855A48">
        <w:rPr>
          <w:color w:val="0070C0"/>
          <w:lang w:val="sr-Latn-BA"/>
        </w:rPr>
        <w:t xml:space="preserve"> </w:t>
      </w:r>
      <w:r w:rsidRPr="00855A48">
        <w:rPr>
          <w:color w:val="0070C0"/>
          <w:lang w:val="sr-Latn-BA"/>
        </w:rPr>
        <w:t>iz</w:t>
      </w:r>
      <w:r w:rsidR="002D6A9F" w:rsidRPr="00855A48">
        <w:rPr>
          <w:color w:val="0070C0"/>
          <w:lang w:val="sr-Latn-BA"/>
        </w:rPr>
        <w:t xml:space="preserve"> </w:t>
      </w:r>
      <w:r w:rsidRPr="00855A48">
        <w:rPr>
          <w:color w:val="0070C0"/>
          <w:lang w:val="sr-Latn-BA"/>
        </w:rPr>
        <w:t>procedure</w:t>
      </w:r>
      <w:r w:rsidR="002D6A9F" w:rsidRPr="00855A48">
        <w:rPr>
          <w:color w:val="0070C0"/>
          <w:lang w:val="sr-Latn-BA"/>
        </w:rPr>
        <w:t xml:space="preserve"> </w:t>
      </w:r>
      <w:r w:rsidRPr="00855A48">
        <w:rPr>
          <w:color w:val="0070C0"/>
          <w:lang w:val="sr-Latn-BA"/>
        </w:rPr>
        <w:t>izbora</w:t>
      </w:r>
      <w:r w:rsidR="002D6A9F" w:rsidRPr="00855A48">
        <w:rPr>
          <w:color w:val="0070C0"/>
          <w:lang w:val="sr-Latn-BA"/>
        </w:rPr>
        <w:t xml:space="preserve"> </w:t>
      </w:r>
      <w:r w:rsidRPr="00855A48">
        <w:rPr>
          <w:color w:val="0070C0"/>
          <w:lang w:val="sr-Latn-BA"/>
        </w:rPr>
        <w:t>revizora</w:t>
      </w:r>
      <w:r w:rsidR="002D6A9F" w:rsidRPr="00855A48">
        <w:rPr>
          <w:color w:val="0070C0"/>
          <w:lang w:val="sr-Latn-BA"/>
        </w:rPr>
        <w:t xml:space="preserve">.  </w:t>
      </w:r>
      <w:r w:rsidRPr="00855A48">
        <w:rPr>
          <w:color w:val="0070C0"/>
          <w:lang w:val="sr-Latn-BA"/>
        </w:rPr>
        <w:t>S</w:t>
      </w:r>
      <w:r w:rsidRPr="00855A48">
        <w:rPr>
          <w:color w:val="0070C0"/>
          <w:lang w:val="sr-Latn-CS"/>
        </w:rPr>
        <w:t>matramo</w:t>
      </w:r>
      <w:r w:rsidR="002D6A9F" w:rsidRPr="00855A48">
        <w:rPr>
          <w:color w:val="0070C0"/>
          <w:lang w:val="sr-Latn-BA"/>
        </w:rPr>
        <w:t xml:space="preserve"> </w:t>
      </w:r>
      <w:r w:rsidRPr="00855A48">
        <w:rPr>
          <w:color w:val="0070C0"/>
          <w:lang w:val="sr-Latn-CS"/>
        </w:rPr>
        <w:t>da</w:t>
      </w:r>
      <w:r w:rsidR="002D6A9F" w:rsidRPr="00855A48">
        <w:rPr>
          <w:color w:val="0070C0"/>
          <w:lang w:val="sr-Latn-BA"/>
        </w:rPr>
        <w:t xml:space="preserve"> </w:t>
      </w:r>
      <w:r w:rsidRPr="00855A48">
        <w:rPr>
          <w:color w:val="0070C0"/>
          <w:lang w:val="sr-Latn-CS"/>
        </w:rPr>
        <w:t>je</w:t>
      </w:r>
      <w:r w:rsidR="002D6A9F" w:rsidRPr="00855A48">
        <w:rPr>
          <w:color w:val="0070C0"/>
          <w:lang w:val="sr-Latn-BA"/>
        </w:rPr>
        <w:t xml:space="preserve"> </w:t>
      </w:r>
      <w:r w:rsidRPr="00855A48">
        <w:rPr>
          <w:color w:val="0070C0"/>
          <w:lang w:val="sr-Latn-BA"/>
        </w:rPr>
        <w:t>ugovoreni</w:t>
      </w:r>
      <w:r w:rsidR="002D6A9F" w:rsidRPr="00855A48">
        <w:rPr>
          <w:color w:val="0070C0"/>
          <w:lang w:val="sr-Latn-BA"/>
        </w:rPr>
        <w:t xml:space="preserve"> </w:t>
      </w:r>
      <w:r w:rsidRPr="00855A48">
        <w:rPr>
          <w:color w:val="0070C0"/>
          <w:lang w:val="sr-Latn-BA"/>
        </w:rPr>
        <w:t>iznos</w:t>
      </w:r>
      <w:r w:rsidR="002D6A9F" w:rsidRPr="00855A48">
        <w:rPr>
          <w:color w:val="0070C0"/>
          <w:lang w:val="sr-Latn-BA"/>
        </w:rPr>
        <w:t xml:space="preserve"> </w:t>
      </w:r>
      <w:r w:rsidRPr="00855A48">
        <w:rPr>
          <w:color w:val="0070C0"/>
          <w:lang w:val="sr-Latn-BA"/>
        </w:rPr>
        <w:t>naknade</w:t>
      </w:r>
      <w:r w:rsidR="002D6A9F" w:rsidRPr="00855A48">
        <w:rPr>
          <w:color w:val="0070C0"/>
          <w:lang w:val="sr-Latn-BA"/>
        </w:rPr>
        <w:t xml:space="preserve"> </w:t>
      </w:r>
      <w:r w:rsidRPr="00855A48">
        <w:rPr>
          <w:color w:val="0070C0"/>
          <w:lang w:val="sr-Latn-CS"/>
        </w:rPr>
        <w:t>u</w:t>
      </w:r>
      <w:r w:rsidR="002D6A9F" w:rsidRPr="00855A48">
        <w:rPr>
          <w:color w:val="0070C0"/>
          <w:lang w:val="sr-Latn-BA"/>
        </w:rPr>
        <w:t xml:space="preserve"> </w:t>
      </w:r>
      <w:r w:rsidRPr="00855A48">
        <w:rPr>
          <w:color w:val="0070C0"/>
          <w:lang w:val="sr-Latn-CS"/>
        </w:rPr>
        <w:t>srazmjeri</w:t>
      </w:r>
      <w:r w:rsidR="002D6A9F" w:rsidRPr="00855A48">
        <w:rPr>
          <w:color w:val="0070C0"/>
          <w:lang w:val="sr-Latn-BA"/>
        </w:rPr>
        <w:t xml:space="preserve"> </w:t>
      </w:r>
      <w:r w:rsidRPr="00855A48">
        <w:rPr>
          <w:color w:val="0070C0"/>
          <w:lang w:val="sr-Latn-CS"/>
        </w:rPr>
        <w:t>sa</w:t>
      </w:r>
      <w:r w:rsidR="002D6A9F" w:rsidRPr="00855A48">
        <w:rPr>
          <w:color w:val="0070C0"/>
          <w:lang w:val="sr-Latn-BA"/>
        </w:rPr>
        <w:t xml:space="preserve"> </w:t>
      </w:r>
      <w:r w:rsidRPr="00855A48">
        <w:rPr>
          <w:color w:val="0070C0"/>
          <w:lang w:val="sr-Latn-CS"/>
        </w:rPr>
        <w:t>obimom</w:t>
      </w:r>
      <w:r w:rsidR="002D6A9F" w:rsidRPr="00855A48">
        <w:rPr>
          <w:color w:val="0070C0"/>
          <w:lang w:val="sr-Latn-BA"/>
        </w:rPr>
        <w:t xml:space="preserve"> </w:t>
      </w:r>
      <w:r w:rsidRPr="00855A48">
        <w:rPr>
          <w:color w:val="0070C0"/>
          <w:lang w:val="sr-Latn-CS"/>
        </w:rPr>
        <w:t>planiranog</w:t>
      </w:r>
      <w:r w:rsidR="002D6A9F" w:rsidRPr="00855A48">
        <w:rPr>
          <w:color w:val="0070C0"/>
          <w:lang w:val="sr-Latn-BA"/>
        </w:rPr>
        <w:t xml:space="preserve"> </w:t>
      </w:r>
      <w:r w:rsidRPr="00855A48">
        <w:rPr>
          <w:color w:val="0070C0"/>
          <w:lang w:val="sr-Latn-CS"/>
        </w:rPr>
        <w:t>vremena</w:t>
      </w:r>
      <w:r w:rsidR="002D6A9F" w:rsidRPr="00855A48">
        <w:rPr>
          <w:color w:val="0070C0"/>
          <w:lang w:val="sr-Latn-BA"/>
        </w:rPr>
        <w:t xml:space="preserve"> </w:t>
      </w:r>
      <w:r w:rsidRPr="00855A48">
        <w:rPr>
          <w:color w:val="0070C0"/>
          <w:lang w:val="sr-Latn-CS"/>
        </w:rPr>
        <w:t>koje</w:t>
      </w:r>
      <w:r w:rsidR="002D6A9F" w:rsidRPr="00855A48">
        <w:rPr>
          <w:color w:val="0070C0"/>
          <w:lang w:val="sr-Latn-BA"/>
        </w:rPr>
        <w:t xml:space="preserve"> </w:t>
      </w:r>
      <w:r w:rsidRPr="00855A48">
        <w:rPr>
          <w:color w:val="0070C0"/>
          <w:lang w:val="sr-Latn-CS"/>
        </w:rPr>
        <w:t>će</w:t>
      </w:r>
      <w:r w:rsidR="002D6A9F" w:rsidRPr="00855A48">
        <w:rPr>
          <w:color w:val="0070C0"/>
          <w:lang w:val="sr-Latn-BA"/>
        </w:rPr>
        <w:t xml:space="preserve"> </w:t>
      </w:r>
      <w:r w:rsidRPr="00855A48">
        <w:rPr>
          <w:color w:val="0070C0"/>
          <w:lang w:val="sr-Latn-CS"/>
        </w:rPr>
        <w:t>delegirani</w:t>
      </w:r>
      <w:r w:rsidR="002D6A9F" w:rsidRPr="00855A48">
        <w:rPr>
          <w:color w:val="0070C0"/>
          <w:lang w:val="sr-Latn-BA"/>
        </w:rPr>
        <w:t xml:space="preserve"> </w:t>
      </w:r>
      <w:r w:rsidRPr="00855A48">
        <w:rPr>
          <w:color w:val="0070C0"/>
          <w:lang w:val="sr-Latn-CS"/>
        </w:rPr>
        <w:t>pojedinci</w:t>
      </w:r>
      <w:r w:rsidR="002D6A9F" w:rsidRPr="00855A48">
        <w:rPr>
          <w:color w:val="0070C0"/>
          <w:lang w:val="sr-Latn-BA"/>
        </w:rPr>
        <w:t xml:space="preserve"> </w:t>
      </w:r>
      <w:r w:rsidRPr="00855A48">
        <w:rPr>
          <w:color w:val="0070C0"/>
          <w:lang w:val="sr-Latn-CS"/>
        </w:rPr>
        <w:t>utrošiti</w:t>
      </w:r>
      <w:r w:rsidR="002D6A9F" w:rsidRPr="00855A48">
        <w:rPr>
          <w:color w:val="0070C0"/>
          <w:lang w:val="sr-Latn-BA"/>
        </w:rPr>
        <w:t xml:space="preserve"> </w:t>
      </w:r>
      <w:r w:rsidRPr="00855A48">
        <w:rPr>
          <w:color w:val="0070C0"/>
          <w:lang w:val="sr-Latn-CS"/>
        </w:rPr>
        <w:t>na</w:t>
      </w:r>
      <w:r w:rsidR="002D6A9F" w:rsidRPr="00855A48">
        <w:rPr>
          <w:color w:val="0070C0"/>
          <w:lang w:val="sr-Latn-BA"/>
        </w:rPr>
        <w:t xml:space="preserve"> </w:t>
      </w:r>
      <w:r w:rsidRPr="00855A48">
        <w:rPr>
          <w:color w:val="0070C0"/>
          <w:lang w:val="sr-Latn-CS"/>
        </w:rPr>
        <w:t>ovom</w:t>
      </w:r>
      <w:r w:rsidR="002D6A9F" w:rsidRPr="00855A48">
        <w:rPr>
          <w:color w:val="0070C0"/>
          <w:lang w:val="sr-Latn-BA"/>
        </w:rPr>
        <w:t xml:space="preserve"> </w:t>
      </w:r>
      <w:r w:rsidRPr="00855A48">
        <w:rPr>
          <w:color w:val="0070C0"/>
          <w:lang w:val="sr-Latn-CS"/>
        </w:rPr>
        <w:t>angažmanu</w:t>
      </w:r>
      <w:r w:rsidR="002D6A9F" w:rsidRPr="00855A48">
        <w:rPr>
          <w:color w:val="0070C0"/>
          <w:lang w:val="sr-Latn-BA"/>
        </w:rPr>
        <w:t xml:space="preserve"> </w:t>
      </w:r>
      <w:r w:rsidRPr="00855A48">
        <w:rPr>
          <w:color w:val="0070C0"/>
          <w:lang w:val="sr-Latn-CS"/>
        </w:rPr>
        <w:t>i</w:t>
      </w:r>
      <w:r w:rsidR="002D6A9F" w:rsidRPr="00855A48">
        <w:rPr>
          <w:color w:val="0070C0"/>
          <w:lang w:val="sr-Latn-BA"/>
        </w:rPr>
        <w:t xml:space="preserve"> </w:t>
      </w:r>
      <w:r w:rsidRPr="00855A48">
        <w:rPr>
          <w:color w:val="0070C0"/>
          <w:lang w:val="sr-Latn-CS"/>
        </w:rPr>
        <w:t>predviđenim</w:t>
      </w:r>
      <w:r w:rsidR="002D6A9F" w:rsidRPr="00855A48">
        <w:rPr>
          <w:color w:val="0070C0"/>
          <w:lang w:val="sr-Latn-BA"/>
        </w:rPr>
        <w:t xml:space="preserve"> </w:t>
      </w:r>
      <w:r w:rsidRPr="00855A48">
        <w:rPr>
          <w:color w:val="0070C0"/>
          <w:lang w:val="sr-Latn-CS"/>
        </w:rPr>
        <w:t>troškovima</w:t>
      </w:r>
      <w:r w:rsidR="002D6A9F" w:rsidRPr="00855A48">
        <w:rPr>
          <w:color w:val="0070C0"/>
          <w:lang w:val="sr-Latn-BA"/>
        </w:rPr>
        <w:t xml:space="preserve"> </w:t>
      </w:r>
      <w:r w:rsidRPr="00855A48">
        <w:rPr>
          <w:color w:val="0070C0"/>
          <w:lang w:val="sr-Latn-CS"/>
        </w:rPr>
        <w:t>u</w:t>
      </w:r>
      <w:r w:rsidR="002D6A9F" w:rsidRPr="00855A48">
        <w:rPr>
          <w:color w:val="0070C0"/>
          <w:lang w:val="sr-Latn-BA"/>
        </w:rPr>
        <w:t xml:space="preserve"> </w:t>
      </w:r>
      <w:r w:rsidRPr="00855A48">
        <w:rPr>
          <w:color w:val="0070C0"/>
          <w:lang w:val="sr-Latn-CS"/>
        </w:rPr>
        <w:t>vezi</w:t>
      </w:r>
      <w:r w:rsidR="002D6A9F" w:rsidRPr="00855A48">
        <w:rPr>
          <w:color w:val="0070C0"/>
          <w:lang w:val="sr-Latn-BA"/>
        </w:rPr>
        <w:t xml:space="preserve"> </w:t>
      </w:r>
      <w:r w:rsidRPr="00855A48">
        <w:rPr>
          <w:color w:val="0070C0"/>
          <w:lang w:val="sr-Latn-CS"/>
        </w:rPr>
        <w:t>s</w:t>
      </w:r>
      <w:r w:rsidR="002D6A9F" w:rsidRPr="00855A48">
        <w:rPr>
          <w:color w:val="0070C0"/>
          <w:lang w:val="sr-Latn-BA"/>
        </w:rPr>
        <w:t xml:space="preserve"> </w:t>
      </w:r>
      <w:r w:rsidRPr="00855A48">
        <w:rPr>
          <w:color w:val="0070C0"/>
          <w:lang w:val="sr-Latn-CS"/>
        </w:rPr>
        <w:t>tim</w:t>
      </w:r>
      <w:r w:rsidR="002D6A9F" w:rsidRPr="00855A48">
        <w:rPr>
          <w:color w:val="0070C0"/>
          <w:lang w:val="sr-Latn-BA"/>
        </w:rPr>
        <w:t xml:space="preserve">. </w:t>
      </w:r>
      <w:r w:rsidRPr="00855A48">
        <w:rPr>
          <w:color w:val="0070C0"/>
          <w:lang w:val="sr-Latn-BA"/>
        </w:rPr>
        <w:t>Ugovorena</w:t>
      </w:r>
      <w:r w:rsidR="002D6A9F" w:rsidRPr="00855A48">
        <w:rPr>
          <w:color w:val="0070C0"/>
          <w:lang w:val="sr-Latn-BA"/>
        </w:rPr>
        <w:t xml:space="preserve"> </w:t>
      </w:r>
      <w:r w:rsidRPr="00855A48">
        <w:rPr>
          <w:color w:val="0070C0"/>
          <w:lang w:val="sr-Latn-BA"/>
        </w:rPr>
        <w:t>cijena</w:t>
      </w:r>
      <w:r w:rsidR="002D6A9F" w:rsidRPr="00855A48">
        <w:rPr>
          <w:color w:val="0070C0"/>
          <w:lang w:val="sr-Latn-BA"/>
        </w:rPr>
        <w:t xml:space="preserve"> </w:t>
      </w:r>
      <w:r w:rsidRPr="00855A48">
        <w:rPr>
          <w:color w:val="0070C0"/>
          <w:lang w:val="sr-Latn-BA"/>
        </w:rPr>
        <w:t>ne</w:t>
      </w:r>
      <w:r w:rsidR="002D6A9F" w:rsidRPr="00855A48">
        <w:rPr>
          <w:color w:val="0070C0"/>
          <w:lang w:val="sr-Latn-BA"/>
        </w:rPr>
        <w:t xml:space="preserve"> </w:t>
      </w:r>
      <w:r w:rsidRPr="00855A48">
        <w:rPr>
          <w:color w:val="0070C0"/>
          <w:lang w:val="sr-Latn-BA"/>
        </w:rPr>
        <w:t>isključuje</w:t>
      </w:r>
      <w:r w:rsidR="002D6A9F" w:rsidRPr="00855A48">
        <w:rPr>
          <w:color w:val="0070C0"/>
          <w:lang w:val="sr-Latn-BA"/>
        </w:rPr>
        <w:t xml:space="preserve"> </w:t>
      </w:r>
      <w:r w:rsidRPr="00855A48">
        <w:rPr>
          <w:color w:val="0070C0"/>
          <w:lang w:val="sr-Latn-BA"/>
        </w:rPr>
        <w:t>mogućnost</w:t>
      </w:r>
      <w:r w:rsidR="002D6A9F" w:rsidRPr="00855A48">
        <w:rPr>
          <w:color w:val="0070C0"/>
          <w:lang w:val="sr-Latn-BA"/>
        </w:rPr>
        <w:t xml:space="preserve"> </w:t>
      </w:r>
      <w:r w:rsidRPr="00855A48">
        <w:rPr>
          <w:color w:val="0070C0"/>
          <w:lang w:val="sr-Latn-BA"/>
        </w:rPr>
        <w:t>odobrenja</w:t>
      </w:r>
      <w:r w:rsidR="002D6A9F" w:rsidRPr="00855A48">
        <w:rPr>
          <w:color w:val="0070C0"/>
          <w:lang w:val="sr-Latn-BA"/>
        </w:rPr>
        <w:t xml:space="preserve"> </w:t>
      </w:r>
      <w:r w:rsidRPr="00855A48">
        <w:rPr>
          <w:color w:val="0070C0"/>
          <w:lang w:val="sr-Latn-BA"/>
        </w:rPr>
        <w:t>naknadnih</w:t>
      </w:r>
      <w:r w:rsidR="002D6A9F" w:rsidRPr="00855A48">
        <w:rPr>
          <w:color w:val="0070C0"/>
          <w:lang w:val="sr-Latn-BA"/>
        </w:rPr>
        <w:t xml:space="preserve"> </w:t>
      </w:r>
      <w:r w:rsidRPr="00855A48">
        <w:rPr>
          <w:color w:val="0070C0"/>
          <w:lang w:val="sr-Latn-BA"/>
        </w:rPr>
        <w:t>popusta</w:t>
      </w:r>
      <w:r w:rsidR="002D6A9F" w:rsidRPr="00855A48">
        <w:rPr>
          <w:color w:val="0070C0"/>
          <w:lang w:val="sr-Latn-BA"/>
        </w:rPr>
        <w:t>.</w:t>
      </w:r>
    </w:p>
    <w:p w14:paraId="0C955964" w14:textId="77777777" w:rsidR="002D6A9F" w:rsidRPr="00855A48" w:rsidRDefault="004617FC" w:rsidP="006D3BD9">
      <w:pPr>
        <w:numPr>
          <w:ilvl w:val="0"/>
          <w:numId w:val="5"/>
        </w:numPr>
        <w:tabs>
          <w:tab w:val="clear" w:pos="1440"/>
          <w:tab w:val="num" w:pos="270"/>
          <w:tab w:val="left" w:pos="851"/>
        </w:tabs>
        <w:spacing w:before="120" w:after="120"/>
        <w:ind w:left="426" w:right="43" w:hanging="426"/>
        <w:jc w:val="both"/>
        <w:rPr>
          <w:b/>
          <w:bCs/>
          <w:i/>
          <w:color w:val="0070C0"/>
          <w:lang w:val="sr-Latn-CS"/>
        </w:rPr>
      </w:pPr>
      <w:r w:rsidRPr="00855A48">
        <w:rPr>
          <w:b/>
          <w:bCs/>
          <w:i/>
          <w:color w:val="0070C0"/>
          <w:lang w:val="sr-Latn-CS"/>
        </w:rPr>
        <w:t>Ostala pitanja</w:t>
      </w:r>
    </w:p>
    <w:p w14:paraId="58931A28" w14:textId="77777777" w:rsidR="002D6A9F" w:rsidRPr="00855A48" w:rsidRDefault="0009302E" w:rsidP="006D3BD9">
      <w:pPr>
        <w:spacing w:before="120" w:after="120"/>
        <w:ind w:left="-567" w:right="43"/>
        <w:jc w:val="both"/>
        <w:rPr>
          <w:color w:val="0070C0"/>
          <w:lang w:val="sr-Latn-CS"/>
        </w:rPr>
      </w:pPr>
      <w:r w:rsidRPr="00855A48">
        <w:rPr>
          <w:color w:val="0070C0"/>
          <w:lang w:val="sr-Latn-CS"/>
        </w:rPr>
        <w:t>Očekujemo</w:t>
      </w:r>
      <w:r w:rsidR="002D6A9F" w:rsidRPr="00855A48">
        <w:rPr>
          <w:color w:val="0070C0"/>
          <w:lang w:val="sr-Latn-CS"/>
        </w:rPr>
        <w:t xml:space="preserve"> </w:t>
      </w:r>
      <w:r w:rsidRPr="00855A48">
        <w:rPr>
          <w:color w:val="0070C0"/>
          <w:lang w:val="sr-Latn-CS"/>
        </w:rPr>
        <w:t>punu</w:t>
      </w:r>
      <w:r w:rsidR="002D6A9F" w:rsidRPr="00855A48">
        <w:rPr>
          <w:color w:val="0070C0"/>
          <w:lang w:val="sr-Latn-CS"/>
        </w:rPr>
        <w:t xml:space="preserve"> </w:t>
      </w:r>
      <w:r w:rsidRPr="00855A48">
        <w:rPr>
          <w:color w:val="0070C0"/>
          <w:lang w:val="sr-Latn-CS"/>
        </w:rPr>
        <w:t>saradnju</w:t>
      </w:r>
      <w:r w:rsidR="002D6A9F" w:rsidRPr="00855A48">
        <w:rPr>
          <w:color w:val="0070C0"/>
          <w:lang w:val="sr-Latn-CS"/>
        </w:rPr>
        <w:t xml:space="preserve"> </w:t>
      </w:r>
      <w:r w:rsidRPr="00855A48">
        <w:rPr>
          <w:color w:val="0070C0"/>
          <w:lang w:val="sr-Latn-CS"/>
        </w:rPr>
        <w:t>sa</w:t>
      </w:r>
      <w:r w:rsidR="002D6A9F" w:rsidRPr="00855A48">
        <w:rPr>
          <w:color w:val="0070C0"/>
          <w:lang w:val="sr-Latn-CS"/>
        </w:rPr>
        <w:t xml:space="preserve"> </w:t>
      </w:r>
      <w:r w:rsidRPr="00855A48">
        <w:rPr>
          <w:color w:val="0070C0"/>
          <w:lang w:val="sr-Latn-CS"/>
        </w:rPr>
        <w:t>Vašim</w:t>
      </w:r>
      <w:r w:rsidR="002D6A9F" w:rsidRPr="00855A48">
        <w:rPr>
          <w:color w:val="0070C0"/>
          <w:lang w:val="sr-Latn-CS"/>
        </w:rPr>
        <w:t xml:space="preserve"> </w:t>
      </w:r>
      <w:r w:rsidRPr="00855A48">
        <w:rPr>
          <w:color w:val="0070C0"/>
          <w:lang w:val="sr-Latn-CS"/>
        </w:rPr>
        <w:t>osobljem</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vjerujemo</w:t>
      </w:r>
      <w:r w:rsidR="002D6A9F" w:rsidRPr="00855A48">
        <w:rPr>
          <w:color w:val="0070C0"/>
          <w:lang w:val="sr-Latn-CS"/>
        </w:rPr>
        <w:t xml:space="preserve"> </w:t>
      </w:r>
      <w:r w:rsidRPr="00855A48">
        <w:rPr>
          <w:color w:val="0070C0"/>
          <w:lang w:val="sr-Latn-CS"/>
        </w:rPr>
        <w:t>da</w:t>
      </w:r>
      <w:r w:rsidR="002D6A9F" w:rsidRPr="00855A48">
        <w:rPr>
          <w:color w:val="0070C0"/>
          <w:lang w:val="sr-Latn-CS"/>
        </w:rPr>
        <w:t xml:space="preserve"> </w:t>
      </w:r>
      <w:r w:rsidRPr="00855A48">
        <w:rPr>
          <w:color w:val="0070C0"/>
          <w:lang w:val="sr-Latn-CS"/>
        </w:rPr>
        <w:t>ćete</w:t>
      </w:r>
      <w:r w:rsidR="002D6A9F" w:rsidRPr="00855A48">
        <w:rPr>
          <w:color w:val="0070C0"/>
          <w:lang w:val="sr-Latn-CS"/>
        </w:rPr>
        <w:t xml:space="preserve"> </w:t>
      </w:r>
      <w:r w:rsidRPr="00855A48">
        <w:rPr>
          <w:color w:val="0070C0"/>
          <w:lang w:val="sr-Latn-CS"/>
        </w:rPr>
        <w:t>nam</w:t>
      </w:r>
      <w:r w:rsidR="002D6A9F" w:rsidRPr="00855A48">
        <w:rPr>
          <w:color w:val="0070C0"/>
          <w:lang w:val="sr-Latn-CS"/>
        </w:rPr>
        <w:t xml:space="preserve">, </w:t>
      </w:r>
      <w:r w:rsidRPr="00855A48">
        <w:rPr>
          <w:color w:val="0070C0"/>
          <w:lang w:val="sr-Latn-CS"/>
        </w:rPr>
        <w:t>uz</w:t>
      </w:r>
      <w:r w:rsidR="002D6A9F" w:rsidRPr="00855A48">
        <w:rPr>
          <w:color w:val="0070C0"/>
          <w:lang w:val="sr-Latn-CS"/>
        </w:rPr>
        <w:t xml:space="preserve"> </w:t>
      </w:r>
      <w:r w:rsidRPr="00855A48">
        <w:rPr>
          <w:color w:val="0070C0"/>
          <w:lang w:val="sr-Latn-CS"/>
        </w:rPr>
        <w:t>Pismo</w:t>
      </w:r>
      <w:r w:rsidR="002D6A9F" w:rsidRPr="00855A48">
        <w:rPr>
          <w:color w:val="0070C0"/>
          <w:lang w:val="sr-Latn-CS"/>
        </w:rPr>
        <w:t xml:space="preserve"> </w:t>
      </w:r>
      <w:r w:rsidRPr="00855A48">
        <w:rPr>
          <w:color w:val="0070C0"/>
          <w:lang w:val="sr-Latn-CS"/>
        </w:rPr>
        <w:t>o</w:t>
      </w:r>
      <w:r w:rsidR="002D6A9F" w:rsidRPr="00855A48">
        <w:rPr>
          <w:color w:val="0070C0"/>
          <w:lang w:val="sr-Latn-CS"/>
        </w:rPr>
        <w:t xml:space="preserve"> </w:t>
      </w:r>
      <w:r w:rsidRPr="00855A48">
        <w:rPr>
          <w:color w:val="0070C0"/>
          <w:lang w:val="sr-Latn-CS"/>
        </w:rPr>
        <w:t>prezentaciji</w:t>
      </w:r>
      <w:r w:rsidR="002D6A9F" w:rsidRPr="00855A48">
        <w:rPr>
          <w:color w:val="0070C0"/>
          <w:lang w:val="sr-Latn-CS"/>
        </w:rPr>
        <w:t xml:space="preserve">, </w:t>
      </w:r>
      <w:r w:rsidRPr="00855A48">
        <w:rPr>
          <w:color w:val="0070C0"/>
          <w:lang w:val="sr-Latn-CS"/>
        </w:rPr>
        <w:t>staviti</w:t>
      </w:r>
      <w:r w:rsidR="002D6A9F" w:rsidRPr="00855A48">
        <w:rPr>
          <w:color w:val="0070C0"/>
          <w:lang w:val="sr-Latn-CS"/>
        </w:rPr>
        <w:t xml:space="preserve"> </w:t>
      </w:r>
      <w:r w:rsidRPr="00855A48">
        <w:rPr>
          <w:color w:val="0070C0"/>
          <w:lang w:val="sr-Latn-CS"/>
        </w:rPr>
        <w:t>na</w:t>
      </w:r>
      <w:r w:rsidR="002D6A9F" w:rsidRPr="00855A48">
        <w:rPr>
          <w:color w:val="0070C0"/>
          <w:lang w:val="sr-Latn-CS"/>
        </w:rPr>
        <w:t xml:space="preserve"> </w:t>
      </w:r>
      <w:r w:rsidRPr="00855A48">
        <w:rPr>
          <w:color w:val="0070C0"/>
          <w:lang w:val="sr-Latn-CS"/>
        </w:rPr>
        <w:t>raspolaganje</w:t>
      </w:r>
      <w:r w:rsidR="002D6A9F" w:rsidRPr="00855A48">
        <w:rPr>
          <w:color w:val="0070C0"/>
          <w:lang w:val="sr-Latn-CS"/>
        </w:rPr>
        <w:t xml:space="preserve"> </w:t>
      </w:r>
      <w:r w:rsidRPr="00855A48">
        <w:rPr>
          <w:color w:val="0070C0"/>
          <w:lang w:val="sr-Latn-CS"/>
        </w:rPr>
        <w:t>sve</w:t>
      </w:r>
      <w:r w:rsidR="002D6A9F" w:rsidRPr="00855A48">
        <w:rPr>
          <w:color w:val="0070C0"/>
          <w:lang w:val="sr-Latn-CS"/>
        </w:rPr>
        <w:t xml:space="preserve"> </w:t>
      </w:r>
      <w:r w:rsidRPr="00855A48">
        <w:rPr>
          <w:color w:val="0070C0"/>
          <w:lang w:val="sr-Latn-CS"/>
        </w:rPr>
        <w:t>evidencije</w:t>
      </w:r>
      <w:r w:rsidR="002D6A9F" w:rsidRPr="00855A48">
        <w:rPr>
          <w:color w:val="0070C0"/>
          <w:lang w:val="sr-Latn-CS"/>
        </w:rPr>
        <w:t xml:space="preserve">, </w:t>
      </w:r>
      <w:r w:rsidRPr="00855A48">
        <w:rPr>
          <w:color w:val="0070C0"/>
          <w:lang w:val="sr-Latn-CS"/>
        </w:rPr>
        <w:t>dokumentaciju</w:t>
      </w:r>
      <w:r w:rsidR="002D6A9F" w:rsidRPr="00855A48">
        <w:rPr>
          <w:color w:val="0070C0"/>
          <w:lang w:val="sr-Latn-CS"/>
        </w:rPr>
        <w:t xml:space="preserve"> </w:t>
      </w:r>
      <w:r w:rsidRPr="00855A48">
        <w:rPr>
          <w:color w:val="0070C0"/>
          <w:lang w:val="sr-Latn-CS"/>
        </w:rPr>
        <w:t>i</w:t>
      </w:r>
      <w:r w:rsidR="002D6A9F" w:rsidRPr="00855A48">
        <w:rPr>
          <w:color w:val="0070C0"/>
          <w:lang w:val="sr-Latn-CS"/>
        </w:rPr>
        <w:t xml:space="preserve"> </w:t>
      </w:r>
      <w:r w:rsidRPr="00855A48">
        <w:rPr>
          <w:color w:val="0070C0"/>
          <w:lang w:val="sr-Latn-CS"/>
        </w:rPr>
        <w:t>druge</w:t>
      </w:r>
      <w:r w:rsidR="002D6A9F" w:rsidRPr="00855A48">
        <w:rPr>
          <w:color w:val="0070C0"/>
          <w:lang w:val="sr-Latn-CS"/>
        </w:rPr>
        <w:t xml:space="preserve"> </w:t>
      </w:r>
      <w:r w:rsidRPr="00855A48">
        <w:rPr>
          <w:color w:val="0070C0"/>
          <w:lang w:val="sr-Latn-CS"/>
        </w:rPr>
        <w:t>informacije</w:t>
      </w:r>
      <w:r w:rsidR="002D6A9F" w:rsidRPr="00855A48">
        <w:rPr>
          <w:color w:val="0070C0"/>
          <w:lang w:val="sr-Latn-CS"/>
        </w:rPr>
        <w:t xml:space="preserve"> </w:t>
      </w:r>
      <w:r w:rsidRPr="00855A48">
        <w:rPr>
          <w:color w:val="0070C0"/>
          <w:lang w:val="sr-Latn-CS"/>
        </w:rPr>
        <w:t>koje</w:t>
      </w:r>
      <w:r w:rsidR="002D6A9F" w:rsidRPr="00855A48">
        <w:rPr>
          <w:color w:val="0070C0"/>
          <w:lang w:val="sr-Latn-CS"/>
        </w:rPr>
        <w:t xml:space="preserve"> </w:t>
      </w:r>
      <w:r w:rsidRPr="00855A48">
        <w:rPr>
          <w:color w:val="0070C0"/>
          <w:lang w:val="sr-Latn-CS"/>
        </w:rPr>
        <w:t>budemo</w:t>
      </w:r>
      <w:r w:rsidR="002D6A9F" w:rsidRPr="00855A48">
        <w:rPr>
          <w:color w:val="0070C0"/>
          <w:lang w:val="sr-Latn-CS"/>
        </w:rPr>
        <w:t xml:space="preserve"> </w:t>
      </w:r>
      <w:r w:rsidRPr="00855A48">
        <w:rPr>
          <w:color w:val="0070C0"/>
          <w:lang w:val="sr-Latn-CS"/>
        </w:rPr>
        <w:t>zahtijevali</w:t>
      </w:r>
      <w:r w:rsidR="002D6A9F" w:rsidRPr="00855A48">
        <w:rPr>
          <w:color w:val="0070C0"/>
          <w:lang w:val="sr-Latn-CS"/>
        </w:rPr>
        <w:t xml:space="preserve"> </w:t>
      </w:r>
      <w:r w:rsidRPr="00855A48">
        <w:rPr>
          <w:color w:val="0070C0"/>
          <w:lang w:val="sr-Latn-CS"/>
        </w:rPr>
        <w:t>u</w:t>
      </w:r>
      <w:r w:rsidR="002D6A9F" w:rsidRPr="00855A48">
        <w:rPr>
          <w:color w:val="0070C0"/>
          <w:lang w:val="sr-Latn-CS"/>
        </w:rPr>
        <w:t xml:space="preserve"> </w:t>
      </w:r>
      <w:r w:rsidRPr="00855A48">
        <w:rPr>
          <w:color w:val="0070C0"/>
          <w:lang w:val="sr-Latn-CS"/>
        </w:rPr>
        <w:t>vezi</w:t>
      </w:r>
      <w:r w:rsidR="002D6A9F" w:rsidRPr="00855A48">
        <w:rPr>
          <w:color w:val="0070C0"/>
          <w:lang w:val="sr-Latn-CS"/>
        </w:rPr>
        <w:t xml:space="preserve"> </w:t>
      </w:r>
      <w:r w:rsidRPr="00855A48">
        <w:rPr>
          <w:color w:val="0070C0"/>
          <w:lang w:val="sr-Latn-CS"/>
        </w:rPr>
        <w:t>sa</w:t>
      </w:r>
      <w:r w:rsidR="002D6A9F" w:rsidRPr="00855A48">
        <w:rPr>
          <w:color w:val="0070C0"/>
          <w:lang w:val="sr-Latn-CS"/>
        </w:rPr>
        <w:t xml:space="preserve"> </w:t>
      </w:r>
      <w:r w:rsidRPr="00855A48">
        <w:rPr>
          <w:color w:val="0070C0"/>
          <w:lang w:val="sr-Latn-CS"/>
        </w:rPr>
        <w:t>našim</w:t>
      </w:r>
      <w:r w:rsidR="002D6A9F" w:rsidRPr="00855A48">
        <w:rPr>
          <w:color w:val="0070C0"/>
          <w:lang w:val="sr-Latn-CS"/>
        </w:rPr>
        <w:t xml:space="preserve"> </w:t>
      </w:r>
      <w:r w:rsidRPr="00855A48">
        <w:rPr>
          <w:color w:val="0070C0"/>
          <w:lang w:val="sr-Latn-CS"/>
        </w:rPr>
        <w:t>angažmanom</w:t>
      </w:r>
      <w:r w:rsidR="002D6A9F" w:rsidRPr="00855A48">
        <w:rPr>
          <w:color w:val="0070C0"/>
          <w:lang w:val="sr-Latn-CS"/>
        </w:rPr>
        <w:t>.</w:t>
      </w:r>
    </w:p>
    <w:p w14:paraId="1E5F5FA7" w14:textId="77777777" w:rsidR="002D6A9F" w:rsidRPr="00855A48" w:rsidRDefault="0009302E" w:rsidP="006D3BD9">
      <w:pPr>
        <w:ind w:left="-567" w:right="43"/>
        <w:jc w:val="both"/>
        <w:rPr>
          <w:i/>
          <w:color w:val="0070C0"/>
          <w:lang w:val="sr-Latn-CS"/>
        </w:rPr>
      </w:pPr>
      <w:r w:rsidRPr="00855A48">
        <w:rPr>
          <w:i/>
          <w:color w:val="0070C0"/>
          <w:lang w:val="sr-Latn-CS"/>
        </w:rPr>
        <w:t>Molimo</w:t>
      </w:r>
      <w:r w:rsidR="002D6A9F" w:rsidRPr="00855A48">
        <w:rPr>
          <w:i/>
          <w:color w:val="0070C0"/>
          <w:lang w:val="sr-Latn-CS"/>
        </w:rPr>
        <w:t xml:space="preserve"> </w:t>
      </w:r>
      <w:r w:rsidRPr="00855A48">
        <w:rPr>
          <w:i/>
          <w:color w:val="0070C0"/>
          <w:lang w:val="sr-Latn-CS"/>
        </w:rPr>
        <w:t>Vas</w:t>
      </w:r>
      <w:r w:rsidR="002D6A9F" w:rsidRPr="00855A48">
        <w:rPr>
          <w:i/>
          <w:color w:val="0070C0"/>
          <w:lang w:val="sr-Latn-CS"/>
        </w:rPr>
        <w:t xml:space="preserve"> </w:t>
      </w:r>
      <w:r w:rsidRPr="00855A48">
        <w:rPr>
          <w:i/>
          <w:color w:val="0070C0"/>
          <w:lang w:val="sr-Latn-CS"/>
        </w:rPr>
        <w:t>da</w:t>
      </w:r>
      <w:r w:rsidR="002D6A9F" w:rsidRPr="00855A48">
        <w:rPr>
          <w:i/>
          <w:color w:val="0070C0"/>
          <w:lang w:val="sr-Latn-CS"/>
        </w:rPr>
        <w:t xml:space="preserve"> </w:t>
      </w:r>
      <w:r w:rsidRPr="00855A48">
        <w:rPr>
          <w:i/>
          <w:color w:val="0070C0"/>
          <w:lang w:val="sr-Latn-CS"/>
        </w:rPr>
        <w:t>nam</w:t>
      </w:r>
      <w:r w:rsidR="002D6A9F" w:rsidRPr="00855A48">
        <w:rPr>
          <w:i/>
          <w:color w:val="0070C0"/>
          <w:lang w:val="sr-Latn-CS"/>
        </w:rPr>
        <w:t xml:space="preserve"> </w:t>
      </w:r>
      <w:r w:rsidRPr="00855A48">
        <w:rPr>
          <w:i/>
          <w:color w:val="0070C0"/>
          <w:lang w:val="sr-Latn-CS"/>
        </w:rPr>
        <w:t>vratite</w:t>
      </w:r>
      <w:r w:rsidR="002D6A9F" w:rsidRPr="00855A48">
        <w:rPr>
          <w:i/>
          <w:color w:val="0070C0"/>
          <w:lang w:val="sr-Latn-CS"/>
        </w:rPr>
        <w:t xml:space="preserve"> </w:t>
      </w:r>
      <w:r w:rsidRPr="00855A48">
        <w:rPr>
          <w:i/>
          <w:color w:val="0070C0"/>
          <w:lang w:val="sr-Latn-CS"/>
        </w:rPr>
        <w:t>jedan</w:t>
      </w:r>
      <w:r w:rsidR="002D6A9F" w:rsidRPr="00855A48">
        <w:rPr>
          <w:i/>
          <w:color w:val="0070C0"/>
          <w:lang w:val="sr-Latn-CS"/>
        </w:rPr>
        <w:t xml:space="preserve"> </w:t>
      </w:r>
      <w:r w:rsidRPr="00855A48">
        <w:rPr>
          <w:i/>
          <w:color w:val="0070C0"/>
          <w:lang w:val="sr-Latn-CS"/>
        </w:rPr>
        <w:t>potpisani</w:t>
      </w:r>
      <w:r w:rsidR="002D6A9F" w:rsidRPr="00855A48">
        <w:rPr>
          <w:i/>
          <w:color w:val="0070C0"/>
          <w:lang w:val="sr-Latn-CS"/>
        </w:rPr>
        <w:t xml:space="preserve"> </w:t>
      </w:r>
      <w:r w:rsidRPr="00855A48">
        <w:rPr>
          <w:i/>
          <w:color w:val="0070C0"/>
          <w:lang w:val="sr-Latn-CS"/>
        </w:rPr>
        <w:t>primjerak</w:t>
      </w:r>
      <w:r w:rsidR="002D6A9F" w:rsidRPr="00855A48">
        <w:rPr>
          <w:i/>
          <w:color w:val="0070C0"/>
          <w:lang w:val="sr-Latn-CS"/>
        </w:rPr>
        <w:t xml:space="preserve"> </w:t>
      </w:r>
      <w:r w:rsidRPr="00855A48">
        <w:rPr>
          <w:i/>
          <w:color w:val="0070C0"/>
          <w:lang w:val="sr-Latn-CS"/>
        </w:rPr>
        <w:t>ovog</w:t>
      </w:r>
      <w:r w:rsidR="002D6A9F" w:rsidRPr="00855A48">
        <w:rPr>
          <w:i/>
          <w:color w:val="0070C0"/>
          <w:lang w:val="sr-Latn-CS"/>
        </w:rPr>
        <w:t xml:space="preserve"> </w:t>
      </w:r>
      <w:r w:rsidRPr="00855A48">
        <w:rPr>
          <w:i/>
          <w:color w:val="0070C0"/>
          <w:lang w:val="sr-Latn-CS"/>
        </w:rPr>
        <w:t>Pisma</w:t>
      </w:r>
      <w:r w:rsidR="002D6A9F" w:rsidRPr="00855A48">
        <w:rPr>
          <w:i/>
          <w:color w:val="0070C0"/>
          <w:lang w:val="sr-Latn-CS"/>
        </w:rPr>
        <w:t xml:space="preserve"> </w:t>
      </w:r>
      <w:r w:rsidRPr="00855A48">
        <w:rPr>
          <w:i/>
          <w:color w:val="0070C0"/>
          <w:lang w:val="sr-Latn-CS"/>
        </w:rPr>
        <w:t>čime</w:t>
      </w:r>
      <w:r w:rsidR="002D6A9F" w:rsidRPr="00855A48">
        <w:rPr>
          <w:i/>
          <w:color w:val="0070C0"/>
          <w:lang w:val="sr-Latn-CS"/>
        </w:rPr>
        <w:t xml:space="preserve"> </w:t>
      </w:r>
      <w:r w:rsidRPr="00855A48">
        <w:rPr>
          <w:i/>
          <w:color w:val="0070C0"/>
          <w:lang w:val="sr-Latn-CS"/>
        </w:rPr>
        <w:t>potvrđujete</w:t>
      </w:r>
      <w:r w:rsidR="002D6A9F" w:rsidRPr="00855A48">
        <w:rPr>
          <w:i/>
          <w:color w:val="0070C0"/>
          <w:lang w:val="sr-Latn-CS"/>
        </w:rPr>
        <w:t xml:space="preserve"> </w:t>
      </w:r>
      <w:r w:rsidRPr="00855A48">
        <w:rPr>
          <w:i/>
          <w:color w:val="0070C0"/>
          <w:lang w:val="sr-Latn-CS"/>
        </w:rPr>
        <w:t>da</w:t>
      </w:r>
      <w:r w:rsidR="002D6A9F" w:rsidRPr="00855A48">
        <w:rPr>
          <w:i/>
          <w:color w:val="0070C0"/>
          <w:lang w:val="sr-Latn-CS"/>
        </w:rPr>
        <w:t xml:space="preserve"> </w:t>
      </w:r>
      <w:r w:rsidRPr="00855A48">
        <w:rPr>
          <w:i/>
          <w:color w:val="0070C0"/>
          <w:lang w:val="sr-Latn-CS"/>
        </w:rPr>
        <w:t>je</w:t>
      </w:r>
      <w:r w:rsidR="002D6A9F" w:rsidRPr="00855A48">
        <w:rPr>
          <w:i/>
          <w:color w:val="0070C0"/>
          <w:lang w:val="sr-Latn-CS"/>
        </w:rPr>
        <w:t xml:space="preserve"> </w:t>
      </w:r>
      <w:r w:rsidRPr="00855A48">
        <w:rPr>
          <w:i/>
          <w:color w:val="0070C0"/>
          <w:lang w:val="sr-Latn-CS"/>
        </w:rPr>
        <w:t>ono</w:t>
      </w:r>
      <w:r w:rsidR="002D6A9F" w:rsidRPr="00855A48">
        <w:rPr>
          <w:i/>
          <w:color w:val="0070C0"/>
          <w:lang w:val="sr-Latn-CS"/>
        </w:rPr>
        <w:t xml:space="preserve"> </w:t>
      </w:r>
      <w:r w:rsidRPr="00855A48">
        <w:rPr>
          <w:i/>
          <w:color w:val="0070C0"/>
          <w:lang w:val="sr-Latn-CS"/>
        </w:rPr>
        <w:t>u</w:t>
      </w:r>
      <w:r w:rsidR="002D6A9F" w:rsidRPr="00855A48">
        <w:rPr>
          <w:i/>
          <w:color w:val="0070C0"/>
          <w:lang w:val="sr-Latn-CS"/>
        </w:rPr>
        <w:t xml:space="preserve"> </w:t>
      </w:r>
      <w:r w:rsidRPr="00855A48">
        <w:rPr>
          <w:i/>
          <w:color w:val="0070C0"/>
          <w:lang w:val="sr-Latn-CS"/>
        </w:rPr>
        <w:t>skladu</w:t>
      </w:r>
      <w:r w:rsidR="002D6A9F" w:rsidRPr="00855A48">
        <w:rPr>
          <w:i/>
          <w:color w:val="0070C0"/>
          <w:lang w:val="sr-Latn-CS"/>
        </w:rPr>
        <w:t xml:space="preserve"> </w:t>
      </w:r>
      <w:r w:rsidRPr="00855A48">
        <w:rPr>
          <w:i/>
          <w:color w:val="0070C0"/>
          <w:lang w:val="sr-Latn-CS"/>
        </w:rPr>
        <w:t>sa</w:t>
      </w:r>
      <w:r w:rsidR="002D6A9F" w:rsidRPr="00855A48">
        <w:rPr>
          <w:i/>
          <w:color w:val="0070C0"/>
          <w:lang w:val="sr-Latn-CS"/>
        </w:rPr>
        <w:t xml:space="preserve"> </w:t>
      </w:r>
      <w:r w:rsidRPr="00855A48">
        <w:rPr>
          <w:i/>
          <w:color w:val="0070C0"/>
          <w:lang w:val="sr-Latn-CS"/>
        </w:rPr>
        <w:t>vašim</w:t>
      </w:r>
      <w:r w:rsidR="002D6A9F" w:rsidRPr="00855A48">
        <w:rPr>
          <w:i/>
          <w:color w:val="0070C0"/>
          <w:lang w:val="sr-Latn-CS"/>
        </w:rPr>
        <w:t xml:space="preserve"> </w:t>
      </w:r>
      <w:r w:rsidRPr="00855A48">
        <w:rPr>
          <w:i/>
          <w:color w:val="0070C0"/>
          <w:lang w:val="sr-Latn-CS"/>
        </w:rPr>
        <w:t>shvatanjem</w:t>
      </w:r>
      <w:r w:rsidR="002D6A9F" w:rsidRPr="00855A48">
        <w:rPr>
          <w:i/>
          <w:color w:val="0070C0"/>
          <w:lang w:val="sr-Latn-CS"/>
        </w:rPr>
        <w:t xml:space="preserve"> </w:t>
      </w:r>
      <w:r w:rsidRPr="00855A48">
        <w:rPr>
          <w:i/>
          <w:color w:val="0070C0"/>
          <w:lang w:val="sr-Latn-CS"/>
        </w:rPr>
        <w:t>naših</w:t>
      </w:r>
      <w:r w:rsidR="002D6A9F" w:rsidRPr="00855A48">
        <w:rPr>
          <w:i/>
          <w:color w:val="0070C0"/>
          <w:lang w:val="sr-Latn-CS"/>
        </w:rPr>
        <w:t xml:space="preserve"> </w:t>
      </w:r>
      <w:r w:rsidRPr="00855A48">
        <w:rPr>
          <w:i/>
          <w:color w:val="0070C0"/>
          <w:lang w:val="sr-Latn-CS"/>
        </w:rPr>
        <w:t>aktivnosti</w:t>
      </w:r>
      <w:r w:rsidR="002D6A9F" w:rsidRPr="00855A48">
        <w:rPr>
          <w:i/>
          <w:color w:val="0070C0"/>
          <w:lang w:val="sr-Latn-CS"/>
        </w:rPr>
        <w:t xml:space="preserve"> </w:t>
      </w:r>
      <w:r w:rsidRPr="00855A48">
        <w:rPr>
          <w:i/>
          <w:color w:val="0070C0"/>
          <w:lang w:val="sr-Latn-CS"/>
        </w:rPr>
        <w:t>u</w:t>
      </w:r>
      <w:r w:rsidR="002D6A9F" w:rsidRPr="00855A48">
        <w:rPr>
          <w:i/>
          <w:color w:val="0070C0"/>
          <w:lang w:val="sr-Latn-CS"/>
        </w:rPr>
        <w:t xml:space="preserve">  </w:t>
      </w:r>
      <w:r w:rsidRPr="00855A48">
        <w:rPr>
          <w:i/>
          <w:color w:val="0070C0"/>
          <w:lang w:val="sr-Latn-CS"/>
        </w:rPr>
        <w:t>reviziji</w:t>
      </w:r>
      <w:r w:rsidR="002D6A9F" w:rsidRPr="00855A48">
        <w:rPr>
          <w:i/>
          <w:color w:val="0070C0"/>
          <w:lang w:val="sr-Latn-CS"/>
        </w:rPr>
        <w:t xml:space="preserve">  </w:t>
      </w:r>
      <w:r w:rsidRPr="00855A48">
        <w:rPr>
          <w:i/>
          <w:color w:val="0070C0"/>
          <w:lang w:val="sr-Latn-CS"/>
        </w:rPr>
        <w:t>koju</w:t>
      </w:r>
      <w:r w:rsidR="002D6A9F" w:rsidRPr="00855A48">
        <w:rPr>
          <w:i/>
          <w:color w:val="0070C0"/>
          <w:lang w:val="sr-Latn-CS"/>
        </w:rPr>
        <w:t xml:space="preserve"> </w:t>
      </w:r>
      <w:r w:rsidRPr="00855A48">
        <w:rPr>
          <w:i/>
          <w:color w:val="0070C0"/>
          <w:lang w:val="sr-Latn-CS"/>
        </w:rPr>
        <w:t>ćemo</w:t>
      </w:r>
      <w:r w:rsidR="002D6A9F" w:rsidRPr="00855A48">
        <w:rPr>
          <w:i/>
          <w:color w:val="0070C0"/>
          <w:lang w:val="sr-Latn-CS"/>
        </w:rPr>
        <w:t xml:space="preserve"> </w:t>
      </w:r>
      <w:r w:rsidRPr="00855A48">
        <w:rPr>
          <w:i/>
          <w:color w:val="0070C0"/>
          <w:lang w:val="sr-Latn-CS"/>
        </w:rPr>
        <w:t>izvršiti</w:t>
      </w:r>
      <w:r w:rsidR="002D6A9F" w:rsidRPr="00855A48">
        <w:rPr>
          <w:i/>
          <w:color w:val="0070C0"/>
          <w:lang w:val="sr-Latn-CS"/>
        </w:rPr>
        <w:t xml:space="preserve">. </w:t>
      </w:r>
      <w:r w:rsidRPr="00855A48">
        <w:rPr>
          <w:i/>
          <w:color w:val="0070C0"/>
          <w:lang w:val="sr-Latn-CS"/>
        </w:rPr>
        <w:t>Ključne</w:t>
      </w:r>
      <w:r w:rsidR="002D6A9F" w:rsidRPr="00855A48">
        <w:rPr>
          <w:i/>
          <w:color w:val="0070C0"/>
          <w:lang w:val="sr-Latn-CS"/>
        </w:rPr>
        <w:t xml:space="preserve"> </w:t>
      </w:r>
      <w:r w:rsidRPr="00855A48">
        <w:rPr>
          <w:i/>
          <w:color w:val="0070C0"/>
          <w:lang w:val="sr-Latn-CS"/>
        </w:rPr>
        <w:t>odredbe</w:t>
      </w:r>
      <w:r w:rsidR="002D6A9F" w:rsidRPr="00855A48">
        <w:rPr>
          <w:i/>
          <w:color w:val="0070C0"/>
          <w:lang w:val="sr-Latn-CS"/>
        </w:rPr>
        <w:t xml:space="preserve"> </w:t>
      </w:r>
      <w:r w:rsidRPr="00855A48">
        <w:rPr>
          <w:i/>
          <w:color w:val="0070C0"/>
          <w:lang w:val="sr-Latn-CS"/>
        </w:rPr>
        <w:t>ovog</w:t>
      </w:r>
      <w:r w:rsidR="002D6A9F" w:rsidRPr="00855A48">
        <w:rPr>
          <w:i/>
          <w:color w:val="0070C0"/>
          <w:lang w:val="sr-Latn-CS"/>
        </w:rPr>
        <w:t xml:space="preserve"> </w:t>
      </w:r>
      <w:r w:rsidRPr="00855A48">
        <w:rPr>
          <w:i/>
          <w:color w:val="0070C0"/>
          <w:lang w:val="sr-Latn-CS"/>
        </w:rPr>
        <w:t>Pisma</w:t>
      </w:r>
      <w:r w:rsidR="002D6A9F" w:rsidRPr="00855A48">
        <w:rPr>
          <w:i/>
          <w:color w:val="0070C0"/>
          <w:lang w:val="sr-Latn-CS"/>
        </w:rPr>
        <w:t xml:space="preserve"> </w:t>
      </w:r>
      <w:r w:rsidRPr="00855A48">
        <w:rPr>
          <w:i/>
          <w:color w:val="0070C0"/>
          <w:lang w:val="sr-Latn-CS"/>
        </w:rPr>
        <w:t>sadržane</w:t>
      </w:r>
      <w:r w:rsidR="002D6A9F" w:rsidRPr="00855A48">
        <w:rPr>
          <w:i/>
          <w:color w:val="0070C0"/>
          <w:lang w:val="sr-Latn-CS"/>
        </w:rPr>
        <w:t xml:space="preserve"> </w:t>
      </w:r>
      <w:r w:rsidRPr="00855A48">
        <w:rPr>
          <w:i/>
          <w:color w:val="0070C0"/>
          <w:lang w:val="sr-Latn-CS"/>
        </w:rPr>
        <w:t>su</w:t>
      </w:r>
      <w:r w:rsidR="002D6A9F" w:rsidRPr="00855A48">
        <w:rPr>
          <w:i/>
          <w:color w:val="0070C0"/>
          <w:lang w:val="sr-Latn-CS"/>
        </w:rPr>
        <w:t xml:space="preserve"> </w:t>
      </w:r>
      <w:r w:rsidR="004617FC" w:rsidRPr="00855A48">
        <w:rPr>
          <w:i/>
          <w:color w:val="0070C0"/>
          <w:lang w:val="sr-Latn-CS"/>
        </w:rPr>
        <w:t xml:space="preserve">u </w:t>
      </w:r>
      <w:r w:rsidRPr="00855A48">
        <w:rPr>
          <w:i/>
          <w:color w:val="0070C0"/>
          <w:lang w:val="sr-Latn-CS"/>
        </w:rPr>
        <w:t>Ugovoru</w:t>
      </w:r>
      <w:r w:rsidR="002D6A9F" w:rsidRPr="00855A48">
        <w:rPr>
          <w:i/>
          <w:color w:val="0070C0"/>
          <w:lang w:val="sr-Latn-CS"/>
        </w:rPr>
        <w:t>.</w:t>
      </w:r>
    </w:p>
    <w:p w14:paraId="368C8D6A" w14:textId="77777777" w:rsidR="004617FC" w:rsidRPr="00855A48" w:rsidRDefault="004617FC" w:rsidP="002D6A9F">
      <w:pPr>
        <w:ind w:right="-950"/>
        <w:jc w:val="both"/>
        <w:rPr>
          <w:color w:val="0070C0"/>
          <w:lang w:val="sr-Latn-CS"/>
        </w:rPr>
      </w:pPr>
    </w:p>
    <w:p w14:paraId="4919E10B" w14:textId="77777777" w:rsidR="00B172DB" w:rsidRPr="00855A48" w:rsidRDefault="0009302E" w:rsidP="00B172DB">
      <w:pPr>
        <w:ind w:right="-950" w:hanging="567"/>
        <w:jc w:val="both"/>
        <w:rPr>
          <w:color w:val="0070C0"/>
          <w:lang w:val="sr-Latn-CS"/>
        </w:rPr>
      </w:pPr>
      <w:r w:rsidRPr="00855A48">
        <w:rPr>
          <w:color w:val="0070C0"/>
          <w:lang w:val="sr-Latn-CS"/>
        </w:rPr>
        <w:t>S</w:t>
      </w:r>
      <w:r w:rsidR="002D6A9F" w:rsidRPr="00855A48">
        <w:rPr>
          <w:color w:val="0070C0"/>
          <w:lang w:val="sr-Latn-CS"/>
        </w:rPr>
        <w:t xml:space="preserve"> </w:t>
      </w:r>
      <w:r w:rsidRPr="00855A48">
        <w:rPr>
          <w:color w:val="0070C0"/>
          <w:lang w:val="sr-Latn-CS"/>
        </w:rPr>
        <w:t>poštovanjem</w:t>
      </w:r>
      <w:r w:rsidR="004617FC" w:rsidRPr="00855A48">
        <w:rPr>
          <w:color w:val="0070C0"/>
          <w:lang w:val="sr-Latn-CS"/>
        </w:rPr>
        <w:t>,</w:t>
      </w:r>
      <w:r w:rsidR="002D6A9F" w:rsidRPr="00855A48">
        <w:rPr>
          <w:color w:val="0070C0"/>
          <w:lang w:val="sr-Latn-CS"/>
        </w:rPr>
        <w:t xml:space="preserve">  </w:t>
      </w:r>
    </w:p>
    <w:p w14:paraId="776D6E5C" w14:textId="77777777" w:rsidR="003D6C1B" w:rsidRPr="00855A48" w:rsidRDefault="002D6A9F" w:rsidP="003D6C1B">
      <w:pPr>
        <w:ind w:right="-950"/>
        <w:jc w:val="both"/>
        <w:rPr>
          <w:color w:val="0070C0"/>
          <w:lang w:val="sr-Latn-CS"/>
        </w:rPr>
      </w:pPr>
      <w:r w:rsidRPr="00855A48">
        <w:rPr>
          <w:color w:val="0070C0"/>
          <w:lang w:val="sr-Latn-CS"/>
        </w:rPr>
        <w:t xml:space="preserve">                                     </w:t>
      </w:r>
    </w:p>
    <w:p w14:paraId="6425E0D3" w14:textId="77777777" w:rsidR="00D86031" w:rsidRPr="00855A48" w:rsidRDefault="00D86031" w:rsidP="00D86031">
      <w:pPr>
        <w:ind w:left="-567" w:right="-950"/>
        <w:jc w:val="both"/>
        <w:rPr>
          <w:color w:val="0070C0"/>
          <w:lang w:val="sr-Latn-BA"/>
        </w:rPr>
      </w:pPr>
      <w:r w:rsidRPr="00855A48">
        <w:rPr>
          <w:color w:val="0070C0"/>
          <w:lang w:val="sr-Latn-CS"/>
        </w:rPr>
        <w:t xml:space="preserve">TOP </w:t>
      </w:r>
      <w:r w:rsidR="00196B4C" w:rsidRPr="00855A48">
        <w:rPr>
          <w:color w:val="0070C0"/>
          <w:lang w:val="sr-Latn-CS"/>
        </w:rPr>
        <w:t>“</w:t>
      </w:r>
      <w:r w:rsidRPr="00855A48">
        <w:rPr>
          <w:color w:val="0070C0"/>
          <w:lang w:val="bs-Latn-BA"/>
        </w:rPr>
        <w:t>DRINA</w:t>
      </w:r>
      <w:r w:rsidR="00196B4C" w:rsidRPr="00855A48">
        <w:rPr>
          <w:color w:val="0070C0"/>
          <w:lang w:val="sr-Latn-CS"/>
        </w:rPr>
        <w:t xml:space="preserve">” </w:t>
      </w:r>
      <w:r w:rsidRPr="00855A48">
        <w:rPr>
          <w:color w:val="0070C0"/>
          <w:lang w:val="bs-Latn-BA"/>
        </w:rPr>
        <w:t>a.d.</w:t>
      </w:r>
      <w:r w:rsidR="003D6C1B" w:rsidRPr="00855A48">
        <w:rPr>
          <w:color w:val="0070C0"/>
          <w:lang w:val="sr-Latn-CS"/>
        </w:rPr>
        <w:t xml:space="preserve"> </w:t>
      </w:r>
      <w:r w:rsidRPr="00855A48">
        <w:rPr>
          <w:color w:val="0070C0"/>
          <w:lang w:val="sr-Latn-CS"/>
        </w:rPr>
        <w:t>Bijeljina</w:t>
      </w:r>
      <w:r w:rsidR="002D6A9F" w:rsidRPr="00855A48">
        <w:rPr>
          <w:color w:val="0070C0"/>
          <w:lang w:val="sr-Latn-CS"/>
        </w:rPr>
        <w:t xml:space="preserve">   </w:t>
      </w:r>
      <w:r w:rsidR="002D6A9F" w:rsidRPr="00855A48">
        <w:rPr>
          <w:color w:val="0070C0"/>
          <w:lang w:val="sr-Cyrl-BA"/>
        </w:rPr>
        <w:t xml:space="preserve">    </w:t>
      </w:r>
      <w:r w:rsidR="002D6A9F" w:rsidRPr="00855A48">
        <w:rPr>
          <w:color w:val="0070C0"/>
          <w:lang w:val="sr-Latn-CS"/>
        </w:rPr>
        <w:t xml:space="preserve">                      </w:t>
      </w:r>
      <w:r w:rsidR="004617FC" w:rsidRPr="00855A48">
        <w:rPr>
          <w:color w:val="0070C0"/>
          <w:lang w:val="sr-Latn-CS"/>
        </w:rPr>
        <w:t xml:space="preserve">      </w:t>
      </w:r>
      <w:r w:rsidR="00196B4C" w:rsidRPr="00855A48">
        <w:rPr>
          <w:color w:val="0070C0"/>
          <w:lang w:val="sr-Latn-CS"/>
        </w:rPr>
        <w:t xml:space="preserve">     </w:t>
      </w:r>
      <w:r w:rsidR="003D6C1B" w:rsidRPr="00855A48">
        <w:rPr>
          <w:color w:val="0070C0"/>
          <w:lang w:val="sr-Latn-CS"/>
        </w:rPr>
        <w:t xml:space="preserve">   </w:t>
      </w:r>
      <w:r w:rsidR="00196B4C" w:rsidRPr="00855A48">
        <w:rPr>
          <w:color w:val="0070C0"/>
          <w:lang w:val="sr-Latn-CS"/>
        </w:rPr>
        <w:t xml:space="preserve">   </w:t>
      </w:r>
      <w:r w:rsidRPr="00855A48">
        <w:rPr>
          <w:color w:val="0070C0"/>
          <w:lang w:val="sr-Latn-CS"/>
        </w:rPr>
        <w:t xml:space="preserve">                        </w:t>
      </w:r>
      <w:r w:rsidR="004617FC" w:rsidRPr="00855A48">
        <w:rPr>
          <w:color w:val="0070C0"/>
          <w:lang w:val="sr-Latn-BA"/>
        </w:rPr>
        <w:t>"</w:t>
      </w:r>
      <w:r w:rsidR="0009302E" w:rsidRPr="00855A48">
        <w:rPr>
          <w:color w:val="0070C0"/>
          <w:lang w:val="sr-Latn-BA"/>
        </w:rPr>
        <w:t>Revidere</w:t>
      </w:r>
      <w:r w:rsidR="004617FC" w:rsidRPr="00855A48">
        <w:rPr>
          <w:color w:val="0070C0"/>
          <w:lang w:val="sr-Latn-BA"/>
        </w:rPr>
        <w:t>"</w:t>
      </w:r>
      <w:r w:rsidR="00196B4C" w:rsidRPr="00855A48">
        <w:rPr>
          <w:color w:val="0070C0"/>
          <w:lang w:val="sr-Latn-BA"/>
        </w:rPr>
        <w:t xml:space="preserve"> d.o.o.</w:t>
      </w:r>
      <w:r w:rsidR="003D6C1B" w:rsidRPr="00855A48">
        <w:rPr>
          <w:color w:val="0070C0"/>
          <w:lang w:val="sr-Latn-BA"/>
        </w:rPr>
        <w:t xml:space="preserve"> </w:t>
      </w:r>
      <w:r w:rsidR="00171D08" w:rsidRPr="00855A48">
        <w:rPr>
          <w:color w:val="0070C0"/>
          <w:lang w:val="sr-Latn-BA"/>
        </w:rPr>
        <w:t>Bijeljina</w:t>
      </w:r>
    </w:p>
    <w:p w14:paraId="7DA1511E" w14:textId="376624D5" w:rsidR="00D86031" w:rsidRPr="00C77F09" w:rsidRDefault="00D86031" w:rsidP="00D86031">
      <w:pPr>
        <w:ind w:left="-567" w:right="-950"/>
        <w:jc w:val="both"/>
        <w:rPr>
          <w:lang w:val="sr-Latn-CS"/>
        </w:rPr>
      </w:pPr>
      <w:r w:rsidRPr="00C77F09">
        <w:rPr>
          <w:lang w:val="sr-Latn-BA"/>
        </w:rPr>
        <w:t>_______________________</w:t>
      </w:r>
      <w:r w:rsidR="002D6A9F" w:rsidRPr="00C77F09">
        <w:rPr>
          <w:lang w:val="sr-Latn-BA"/>
        </w:rPr>
        <w:tab/>
      </w:r>
      <w:r w:rsidRPr="00C77F09">
        <w:rPr>
          <w:lang w:val="sr-Latn-BA"/>
        </w:rPr>
        <w:t xml:space="preserve">                                                              ____________________</w:t>
      </w:r>
    </w:p>
    <w:p w14:paraId="6B9879F9" w14:textId="6E7AEE27" w:rsidR="002D6A9F" w:rsidRDefault="00D86031" w:rsidP="00D86031">
      <w:pPr>
        <w:ind w:left="-567" w:right="-950"/>
        <w:jc w:val="both"/>
        <w:rPr>
          <w:color w:val="0070C0"/>
          <w:lang w:val="sr-Latn-BA"/>
        </w:rPr>
      </w:pPr>
      <w:r w:rsidRPr="00C77F09">
        <w:rPr>
          <w:lang w:val="sr-Latn-BA"/>
        </w:rPr>
        <w:t xml:space="preserve"> </w:t>
      </w:r>
      <w:r w:rsidR="00855A48" w:rsidRPr="00471BC8">
        <w:rPr>
          <w:color w:val="0070C0"/>
          <w:lang w:val="sr-Latn-BA"/>
        </w:rPr>
        <w:t>Milan RADOVANOVIĆ</w:t>
      </w:r>
      <w:r w:rsidR="002D6A9F" w:rsidRPr="00471BC8">
        <w:rPr>
          <w:color w:val="0070C0"/>
          <w:lang w:val="sr-Latn-BA"/>
        </w:rPr>
        <w:t xml:space="preserve">                                                              </w:t>
      </w:r>
      <w:r w:rsidR="00592088" w:rsidRPr="00471BC8">
        <w:rPr>
          <w:color w:val="0070C0"/>
          <w:lang w:val="sr-Latn-BA"/>
        </w:rPr>
        <w:t xml:space="preserve">   </w:t>
      </w:r>
      <w:r w:rsidR="00855A48" w:rsidRPr="00471BC8">
        <w:rPr>
          <w:color w:val="0070C0"/>
          <w:lang w:val="sr-Latn-BA"/>
        </w:rPr>
        <w:t xml:space="preserve">     </w:t>
      </w:r>
      <w:r w:rsidR="00592088" w:rsidRPr="00471BC8">
        <w:rPr>
          <w:color w:val="0070C0"/>
          <w:lang w:val="sr-Latn-BA"/>
        </w:rPr>
        <w:t xml:space="preserve">     </w:t>
      </w:r>
      <w:r w:rsidRPr="0044327D">
        <w:rPr>
          <w:color w:val="0070C0"/>
          <w:lang w:val="sr-Latn-BA"/>
        </w:rPr>
        <w:t xml:space="preserve">Prof. dr </w:t>
      </w:r>
      <w:r w:rsidR="00592088" w:rsidRPr="0044327D">
        <w:rPr>
          <w:color w:val="0070C0"/>
          <w:lang w:val="sr-Latn-BA"/>
        </w:rPr>
        <w:t>Rajko RADOVIĆ</w:t>
      </w:r>
    </w:p>
    <w:p w14:paraId="49F026F2" w14:textId="77777777" w:rsidR="008D2E80" w:rsidRDefault="008D2E80" w:rsidP="00D86031">
      <w:pPr>
        <w:ind w:left="-567" w:right="-950"/>
        <w:jc w:val="both"/>
        <w:rPr>
          <w:color w:val="0070C0"/>
          <w:lang w:val="sr-Latn-BA"/>
        </w:rPr>
      </w:pPr>
    </w:p>
    <w:p w14:paraId="7ABFD336" w14:textId="77777777" w:rsidR="008D2E80" w:rsidRDefault="008D2E80" w:rsidP="00D86031">
      <w:pPr>
        <w:ind w:left="-567" w:right="-950"/>
        <w:jc w:val="both"/>
        <w:rPr>
          <w:color w:val="0070C0"/>
          <w:lang w:val="sr-Latn-BA"/>
        </w:rPr>
      </w:pPr>
    </w:p>
    <w:p w14:paraId="7FDCCD72" w14:textId="77777777" w:rsidR="008D2E80" w:rsidRDefault="008D2E80" w:rsidP="00D86031">
      <w:pPr>
        <w:ind w:left="-567" w:right="-950"/>
        <w:jc w:val="both"/>
        <w:rPr>
          <w:color w:val="0070C0"/>
          <w:lang w:val="sr-Latn-BA"/>
        </w:rPr>
      </w:pPr>
    </w:p>
    <w:p w14:paraId="4705B3CC" w14:textId="77777777" w:rsidR="008D2E80" w:rsidRDefault="008D2E80" w:rsidP="00D86031">
      <w:pPr>
        <w:ind w:left="-567" w:right="-950"/>
        <w:jc w:val="both"/>
        <w:rPr>
          <w:lang w:val="sr-Latn-CS"/>
        </w:rPr>
      </w:pPr>
    </w:p>
    <w:p w14:paraId="6CBFBF3C" w14:textId="77777777" w:rsidR="00E55D69" w:rsidRDefault="00E55D69" w:rsidP="00D86031">
      <w:pPr>
        <w:ind w:left="-567" w:right="-950"/>
        <w:jc w:val="both"/>
        <w:rPr>
          <w:lang w:val="sr-Latn-CS"/>
        </w:rPr>
      </w:pPr>
    </w:p>
    <w:p w14:paraId="2998CB63" w14:textId="77777777" w:rsidR="00E55D69" w:rsidRDefault="00E55D69" w:rsidP="00D86031">
      <w:pPr>
        <w:ind w:left="-567" w:right="-950"/>
        <w:jc w:val="both"/>
        <w:rPr>
          <w:lang w:val="sr-Latn-CS"/>
        </w:rPr>
      </w:pPr>
    </w:p>
    <w:p w14:paraId="7875AFC2" w14:textId="77777777" w:rsidR="00E55D69" w:rsidRPr="00C77F09" w:rsidRDefault="00E55D69" w:rsidP="00D86031">
      <w:pPr>
        <w:ind w:left="-567" w:right="-950"/>
        <w:jc w:val="both"/>
        <w:rPr>
          <w:lang w:val="sr-Latn-CS"/>
        </w:rPr>
      </w:pPr>
    </w:p>
    <w:p w14:paraId="538C2CC8" w14:textId="1F360345" w:rsidR="0014611E" w:rsidRPr="00C77F09" w:rsidRDefault="00C27F83" w:rsidP="0014611E">
      <w:pPr>
        <w:jc w:val="both"/>
        <w:rPr>
          <w:b/>
          <w:bCs/>
          <w:lang w:val="bs-Latn-BA"/>
        </w:rPr>
      </w:pPr>
      <w:r w:rsidRPr="00C77F09">
        <w:rPr>
          <w:b/>
          <w:bCs/>
          <w:noProof/>
          <w:lang w:val="bs-Latn-BA" w:eastAsia="bs-Latn-BA"/>
        </w:rPr>
        <w:lastRenderedPageBreak/>
        <w:drawing>
          <wp:anchor distT="0" distB="0" distL="114300" distR="114300" simplePos="0" relativeHeight="251654144" behindDoc="0" locked="0" layoutInCell="1" allowOverlap="1" wp14:anchorId="352448F4" wp14:editId="10211351">
            <wp:simplePos x="0" y="0"/>
            <wp:positionH relativeFrom="column">
              <wp:posOffset>-996950</wp:posOffset>
            </wp:positionH>
            <wp:positionV relativeFrom="paragraph">
              <wp:posOffset>294640</wp:posOffset>
            </wp:positionV>
            <wp:extent cx="6921500" cy="1410335"/>
            <wp:effectExtent l="0" t="0" r="0" b="0"/>
            <wp:wrapSquare wrapText="bothSides"/>
            <wp:docPr id="5" name="Slika 6" descr="C:\Users\User\Desktop\REVIDERE d_o_o_ - BIJELJINA_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User\Desktop\REVIDERE d_o_o_ - BIJELJINA_files\logo.jpg"/>
                    <pic:cNvPicPr preferRelativeResize="0">
                      <a:picLocks noChangeArrowheads="1"/>
                    </pic:cNvPicPr>
                  </pic:nvPicPr>
                  <pic:blipFill>
                    <a:blip r:embed="rId8" r:link="rId14"/>
                    <a:srcRect l="-10001"/>
                    <a:stretch>
                      <a:fillRect/>
                    </a:stretch>
                  </pic:blipFill>
                  <pic:spPr bwMode="auto">
                    <a:xfrm>
                      <a:off x="0" y="0"/>
                      <a:ext cx="6921500" cy="1410335"/>
                    </a:xfrm>
                    <a:prstGeom prst="rect">
                      <a:avLst/>
                    </a:prstGeom>
                    <a:noFill/>
                    <a:ln w="9525">
                      <a:noFill/>
                      <a:miter lim="800000"/>
                      <a:headEnd/>
                      <a:tailEnd/>
                    </a:ln>
                  </pic:spPr>
                </pic:pic>
              </a:graphicData>
            </a:graphic>
            <wp14:sizeRelH relativeFrom="margin">
              <wp14:pctWidth>0</wp14:pctWidth>
            </wp14:sizeRelH>
          </wp:anchor>
        </w:drawing>
      </w:r>
    </w:p>
    <w:p w14:paraId="439EE114" w14:textId="77777777" w:rsidR="008A2AF1" w:rsidRPr="00C77F09" w:rsidRDefault="008A2AF1" w:rsidP="008A2AF1">
      <w:pPr>
        <w:jc w:val="both"/>
        <w:rPr>
          <w:b/>
          <w:bCs/>
          <w:iCs/>
          <w:lang w:val="bs-Latn-BA"/>
        </w:rPr>
      </w:pPr>
    </w:p>
    <w:p w14:paraId="412D8FBC" w14:textId="5C25652A" w:rsidR="00287ED2" w:rsidRPr="00855A48" w:rsidRDefault="00287ED2" w:rsidP="00C011B5">
      <w:pPr>
        <w:ind w:left="-567"/>
        <w:jc w:val="both"/>
        <w:rPr>
          <w:b/>
          <w:i/>
          <w:color w:val="0070C0"/>
          <w:lang w:val="sr-Cyrl-BA"/>
        </w:rPr>
      </w:pPr>
      <w:r w:rsidRPr="00855A48">
        <w:rPr>
          <w:b/>
          <w:i/>
          <w:color w:val="0070C0"/>
          <w:lang w:val="sr-Cyrl-BA"/>
        </w:rPr>
        <w:t xml:space="preserve">Bijeljina, </w:t>
      </w:r>
      <w:r w:rsidR="00855A48" w:rsidRPr="00855A48">
        <w:rPr>
          <w:b/>
          <w:i/>
          <w:color w:val="0070C0"/>
          <w:lang w:val="sr-Latn-BA"/>
        </w:rPr>
        <w:t>20.03.2026</w:t>
      </w:r>
      <w:r w:rsidRPr="00855A48">
        <w:rPr>
          <w:b/>
          <w:i/>
          <w:color w:val="0070C0"/>
          <w:lang w:val="sr-Cyrl-BA"/>
        </w:rPr>
        <w:t>. godine</w:t>
      </w:r>
    </w:p>
    <w:p w14:paraId="0BF0067A" w14:textId="77777777" w:rsidR="0014611E" w:rsidRPr="00855A48" w:rsidRDefault="0014611E" w:rsidP="0014611E">
      <w:pPr>
        <w:rPr>
          <w:rFonts w:ascii="Cambria" w:hAnsi="Cambria"/>
          <w:b/>
          <w:bCs/>
          <w:color w:val="0070C0"/>
          <w:lang w:val="sr-Latn-BA"/>
        </w:rPr>
      </w:pPr>
      <w:r w:rsidRPr="00855A48">
        <w:rPr>
          <w:rFonts w:ascii="Cambria" w:hAnsi="Cambria"/>
          <w:b/>
          <w:bCs/>
          <w:color w:val="0070C0"/>
          <w:lang w:val="sr-Latn-BA"/>
        </w:rPr>
        <w:t xml:space="preserve">                                                                                                      </w:t>
      </w:r>
    </w:p>
    <w:tbl>
      <w:tblPr>
        <w:tblStyle w:val="Koordinatnamreatabele"/>
        <w:tblW w:w="4111" w:type="dxa"/>
        <w:tblInd w:w="5353" w:type="dxa"/>
        <w:tblLook w:val="04A0" w:firstRow="1" w:lastRow="0" w:firstColumn="1" w:lastColumn="0" w:noHBand="0" w:noVBand="1"/>
      </w:tblPr>
      <w:tblGrid>
        <w:gridCol w:w="4111"/>
      </w:tblGrid>
      <w:tr w:rsidR="00855A48" w:rsidRPr="00855A48" w14:paraId="355FD3C1" w14:textId="77777777" w:rsidTr="00134B31">
        <w:tc>
          <w:tcPr>
            <w:tcW w:w="4111" w:type="dxa"/>
          </w:tcPr>
          <w:p w14:paraId="13305033" w14:textId="77777777" w:rsidR="00D86031" w:rsidRPr="00855A48" w:rsidRDefault="00D86031" w:rsidP="00D86031">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TOP „DRINA“ a.d.</w:t>
            </w:r>
          </w:p>
          <w:p w14:paraId="3F817A70" w14:textId="77777777" w:rsidR="00D86031" w:rsidRPr="00855A48" w:rsidRDefault="00D86031" w:rsidP="00D86031">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Pantelinska br. 102.</w:t>
            </w:r>
          </w:p>
          <w:p w14:paraId="6542E038" w14:textId="77777777" w:rsidR="00D86031" w:rsidRPr="00855A48" w:rsidRDefault="00D86031" w:rsidP="00D86031">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BIJELJINA</w:t>
            </w:r>
          </w:p>
          <w:p w14:paraId="063188F5" w14:textId="51A0B3C3" w:rsidR="0014611E" w:rsidRPr="00855A48" w:rsidRDefault="00D86031" w:rsidP="00D86031">
            <w:pPr>
              <w:pBdr>
                <w:top w:val="double" w:sz="4" w:space="1" w:color="auto"/>
                <w:left w:val="double" w:sz="4" w:space="4" w:color="auto"/>
                <w:bottom w:val="double" w:sz="4" w:space="1" w:color="auto"/>
                <w:right w:val="double" w:sz="4" w:space="4" w:color="auto"/>
              </w:pBdr>
              <w:shd w:val="clear" w:color="auto" w:fill="FFF2CC" w:themeFill="accent4" w:themeFillTint="33"/>
              <w:tabs>
                <w:tab w:val="left" w:pos="3600"/>
                <w:tab w:val="left" w:pos="5310"/>
              </w:tabs>
              <w:jc w:val="center"/>
              <w:rPr>
                <w:rFonts w:ascii="Cambria" w:hAnsi="Cambria"/>
                <w:b/>
                <w:bCs/>
                <w:color w:val="0070C0"/>
                <w:lang w:val="hr-HR"/>
              </w:rPr>
            </w:pPr>
            <w:r w:rsidRPr="00855A48">
              <w:rPr>
                <w:rFonts w:ascii="Cambria" w:hAnsi="Cambria"/>
                <w:b/>
                <w:bCs/>
                <w:color w:val="0070C0"/>
                <w:lang w:val="hr-HR"/>
              </w:rPr>
              <w:t>n/r  Direktor</w:t>
            </w:r>
          </w:p>
        </w:tc>
      </w:tr>
    </w:tbl>
    <w:p w14:paraId="384B6828" w14:textId="77777777" w:rsidR="008A2AF1" w:rsidRPr="00855A48" w:rsidRDefault="0014611E" w:rsidP="0014611E">
      <w:pPr>
        <w:tabs>
          <w:tab w:val="left" w:pos="3600"/>
          <w:tab w:val="left" w:pos="5310"/>
        </w:tabs>
        <w:rPr>
          <w:rFonts w:ascii="Cambria" w:hAnsi="Cambria"/>
          <w:b/>
          <w:bCs/>
          <w:color w:val="0070C0"/>
          <w:lang w:val="hr-HR"/>
        </w:rPr>
      </w:pPr>
      <w:r w:rsidRPr="00855A48">
        <w:rPr>
          <w:rFonts w:ascii="Cambria" w:hAnsi="Cambria"/>
          <w:b/>
          <w:bCs/>
          <w:color w:val="0070C0"/>
          <w:lang w:val="hr-HR"/>
        </w:rPr>
        <w:t xml:space="preserve">                                                                            </w:t>
      </w:r>
    </w:p>
    <w:p w14:paraId="3FE7A697" w14:textId="77777777" w:rsidR="008A2AF1" w:rsidRPr="00855A48" w:rsidRDefault="0009302E" w:rsidP="000C23B4">
      <w:pPr>
        <w:ind w:left="-567"/>
        <w:jc w:val="both"/>
        <w:rPr>
          <w:b/>
          <w:bCs/>
          <w:i/>
          <w:iCs/>
          <w:color w:val="0070C0"/>
          <w:lang w:val="sr-Cyrl-BA"/>
        </w:rPr>
      </w:pPr>
      <w:r w:rsidRPr="00855A48">
        <w:rPr>
          <w:b/>
          <w:bCs/>
          <w:iCs/>
          <w:color w:val="0070C0"/>
          <w:lang w:val="sr-Cyrl-BA"/>
        </w:rPr>
        <w:t>PREDMET</w:t>
      </w:r>
      <w:r w:rsidR="008A2AF1" w:rsidRPr="00855A48">
        <w:rPr>
          <w:b/>
          <w:bCs/>
          <w:iCs/>
          <w:color w:val="0070C0"/>
          <w:lang w:val="sr-Cyrl-BA"/>
        </w:rPr>
        <w:t>:</w:t>
      </w:r>
      <w:r w:rsidR="008A2AF1" w:rsidRPr="00855A48">
        <w:rPr>
          <w:bCs/>
          <w:iCs/>
          <w:color w:val="0070C0"/>
          <w:lang w:val="sr-Cyrl-BA"/>
        </w:rPr>
        <w:t xml:space="preserve"> </w:t>
      </w:r>
      <w:r w:rsidRPr="00855A48">
        <w:rPr>
          <w:b/>
          <w:bCs/>
          <w:i/>
          <w:iCs/>
          <w:color w:val="0070C0"/>
          <w:lang w:val="sr-Cyrl-BA"/>
        </w:rPr>
        <w:t>Potvrda</w:t>
      </w:r>
      <w:r w:rsidR="008A2AF1" w:rsidRPr="00855A48">
        <w:rPr>
          <w:b/>
          <w:bCs/>
          <w:i/>
          <w:iCs/>
          <w:color w:val="0070C0"/>
          <w:lang w:val="sr-Cyrl-BA"/>
        </w:rPr>
        <w:t xml:space="preserve"> </w:t>
      </w:r>
      <w:r w:rsidRPr="00855A48">
        <w:rPr>
          <w:b/>
          <w:bCs/>
          <w:i/>
          <w:iCs/>
          <w:color w:val="0070C0"/>
          <w:lang w:val="sr-Cyrl-BA"/>
        </w:rPr>
        <w:t>o</w:t>
      </w:r>
      <w:r w:rsidR="008A2AF1" w:rsidRPr="00855A48">
        <w:rPr>
          <w:b/>
          <w:bCs/>
          <w:i/>
          <w:iCs/>
          <w:color w:val="0070C0"/>
          <w:lang w:val="sr-Cyrl-BA"/>
        </w:rPr>
        <w:t xml:space="preserve"> </w:t>
      </w:r>
      <w:r w:rsidRPr="00855A48">
        <w:rPr>
          <w:b/>
          <w:bCs/>
          <w:i/>
          <w:iCs/>
          <w:color w:val="0070C0"/>
          <w:lang w:val="sr-Cyrl-BA"/>
        </w:rPr>
        <w:t>nezavisnosti</w:t>
      </w:r>
      <w:r w:rsidR="008A2AF1" w:rsidRPr="00855A48">
        <w:rPr>
          <w:b/>
          <w:bCs/>
          <w:i/>
          <w:iCs/>
          <w:color w:val="0070C0"/>
          <w:lang w:val="sr-Cyrl-BA"/>
        </w:rPr>
        <w:t xml:space="preserve"> </w:t>
      </w:r>
      <w:r w:rsidRPr="00855A48">
        <w:rPr>
          <w:b/>
          <w:bCs/>
          <w:i/>
          <w:iCs/>
          <w:color w:val="0070C0"/>
          <w:lang w:val="sr-Cyrl-BA"/>
        </w:rPr>
        <w:t>i</w:t>
      </w:r>
      <w:r w:rsidR="008A2AF1" w:rsidRPr="00855A48">
        <w:rPr>
          <w:b/>
          <w:bCs/>
          <w:i/>
          <w:iCs/>
          <w:color w:val="0070C0"/>
          <w:lang w:val="sr-Cyrl-BA"/>
        </w:rPr>
        <w:t xml:space="preserve"> </w:t>
      </w:r>
      <w:r w:rsidRPr="00855A48">
        <w:rPr>
          <w:b/>
          <w:bCs/>
          <w:i/>
          <w:iCs/>
          <w:color w:val="0070C0"/>
          <w:lang w:val="sr-Cyrl-BA"/>
        </w:rPr>
        <w:t>kvalifikaciji</w:t>
      </w:r>
    </w:p>
    <w:p w14:paraId="34EEC373" w14:textId="77777777" w:rsidR="008A2AF1" w:rsidRPr="00C77F09" w:rsidRDefault="008A2AF1" w:rsidP="008A2AF1">
      <w:pPr>
        <w:jc w:val="both"/>
        <w:rPr>
          <w:bCs/>
          <w:iCs/>
          <w:lang w:val="sr-Cyrl-BA"/>
        </w:rPr>
      </w:pPr>
    </w:p>
    <w:p w14:paraId="46CCEF63" w14:textId="77777777" w:rsidR="008A2AF1" w:rsidRPr="00C77F09" w:rsidRDefault="008A2AF1" w:rsidP="008A2AF1">
      <w:pPr>
        <w:jc w:val="both"/>
        <w:rPr>
          <w:bCs/>
          <w:iCs/>
          <w:lang w:val="sr-Cyrl-BA"/>
        </w:rPr>
      </w:pPr>
    </w:p>
    <w:p w14:paraId="3F089649" w14:textId="1675DE31" w:rsidR="008A2AF1" w:rsidRPr="00855A48" w:rsidRDefault="0009302E" w:rsidP="006D3BD9">
      <w:pPr>
        <w:ind w:left="-567" w:right="-99"/>
        <w:jc w:val="both"/>
        <w:rPr>
          <w:bCs/>
          <w:iCs/>
          <w:color w:val="0070C0"/>
          <w:lang w:val="sr-Cyrl-BA"/>
        </w:rPr>
      </w:pPr>
      <w:r w:rsidRPr="00855A48">
        <w:rPr>
          <w:bCs/>
          <w:iCs/>
          <w:color w:val="0070C0"/>
          <w:lang w:val="sr-Cyrl-BA"/>
        </w:rPr>
        <w:t>U</w:t>
      </w:r>
      <w:r w:rsidR="008A2AF1" w:rsidRPr="00855A48">
        <w:rPr>
          <w:bCs/>
          <w:iCs/>
          <w:color w:val="0070C0"/>
          <w:lang w:val="sr-Cyrl-BA"/>
        </w:rPr>
        <w:t xml:space="preserve"> </w:t>
      </w:r>
      <w:r w:rsidRPr="00855A48">
        <w:rPr>
          <w:bCs/>
          <w:iCs/>
          <w:color w:val="0070C0"/>
          <w:lang w:val="sr-Cyrl-BA"/>
        </w:rPr>
        <w:t>vezi</w:t>
      </w:r>
      <w:r w:rsidR="008A2AF1" w:rsidRPr="00855A48">
        <w:rPr>
          <w:bCs/>
          <w:iCs/>
          <w:color w:val="0070C0"/>
          <w:lang w:val="sr-Cyrl-BA"/>
        </w:rPr>
        <w:t xml:space="preserve"> </w:t>
      </w:r>
      <w:r w:rsidRPr="00855A48">
        <w:rPr>
          <w:bCs/>
          <w:iCs/>
          <w:color w:val="0070C0"/>
          <w:lang w:val="sr-Cyrl-BA"/>
        </w:rPr>
        <w:t>sa</w:t>
      </w:r>
      <w:r w:rsidR="008A2AF1" w:rsidRPr="00855A48">
        <w:rPr>
          <w:bCs/>
          <w:iCs/>
          <w:color w:val="0070C0"/>
          <w:lang w:val="sr-Cyrl-BA"/>
        </w:rPr>
        <w:t xml:space="preserve"> </w:t>
      </w:r>
      <w:r w:rsidRPr="00855A48">
        <w:rPr>
          <w:bCs/>
          <w:iCs/>
          <w:color w:val="0070C0"/>
          <w:lang w:val="sr-Cyrl-BA"/>
        </w:rPr>
        <w:t>revizijom</w:t>
      </w:r>
      <w:r w:rsidR="008A2AF1" w:rsidRPr="00855A48">
        <w:rPr>
          <w:bCs/>
          <w:iCs/>
          <w:color w:val="0070C0"/>
          <w:lang w:val="sr-Cyrl-BA"/>
        </w:rPr>
        <w:t xml:space="preserve"> </w:t>
      </w:r>
      <w:r w:rsidRPr="00855A48">
        <w:rPr>
          <w:bCs/>
          <w:iCs/>
          <w:color w:val="0070C0"/>
          <w:lang w:val="sr-Cyrl-BA"/>
        </w:rPr>
        <w:t>finansijskih</w:t>
      </w:r>
      <w:r w:rsidR="008A2AF1" w:rsidRPr="00855A48">
        <w:rPr>
          <w:bCs/>
          <w:iCs/>
          <w:color w:val="0070C0"/>
          <w:lang w:val="sr-Cyrl-BA"/>
        </w:rPr>
        <w:t xml:space="preserve"> </w:t>
      </w:r>
      <w:r w:rsidRPr="00855A48">
        <w:rPr>
          <w:bCs/>
          <w:iCs/>
          <w:color w:val="0070C0"/>
          <w:lang w:val="sr-Cyrl-BA"/>
        </w:rPr>
        <w:t>izvještaja</w:t>
      </w:r>
      <w:r w:rsidR="008A2AF1" w:rsidRPr="00855A48">
        <w:rPr>
          <w:bCs/>
          <w:iCs/>
          <w:color w:val="0070C0"/>
          <w:lang w:val="sr-Cyrl-BA"/>
        </w:rPr>
        <w:t xml:space="preserve"> </w:t>
      </w:r>
      <w:r w:rsidR="00B16D3A" w:rsidRPr="00855A48">
        <w:rPr>
          <w:b/>
          <w:bCs/>
          <w:i/>
          <w:color w:val="0070C0"/>
          <w:lang w:val="sr-Latn-RS"/>
        </w:rPr>
        <w:t>TOP „DRINA“ a.d. Bijeljina</w:t>
      </w:r>
      <w:r w:rsidR="008A2AF1" w:rsidRPr="00855A48">
        <w:rPr>
          <w:bCs/>
          <w:iCs/>
          <w:color w:val="0070C0"/>
          <w:lang w:val="sr-Cyrl-BA"/>
        </w:rPr>
        <w:t xml:space="preserve"> </w:t>
      </w:r>
      <w:r w:rsidRPr="00855A48">
        <w:rPr>
          <w:bCs/>
          <w:iCs/>
          <w:color w:val="0070C0"/>
          <w:lang w:val="sr-Cyrl-BA"/>
        </w:rPr>
        <w:t>za</w:t>
      </w:r>
      <w:r w:rsidR="008A2AF1" w:rsidRPr="00855A48">
        <w:rPr>
          <w:bCs/>
          <w:iCs/>
          <w:color w:val="0070C0"/>
          <w:lang w:val="sr-Cyrl-BA"/>
        </w:rPr>
        <w:t xml:space="preserve"> 20</w:t>
      </w:r>
      <w:r w:rsidR="00196B4C" w:rsidRPr="00855A48">
        <w:rPr>
          <w:bCs/>
          <w:iCs/>
          <w:color w:val="0070C0"/>
          <w:lang w:val="sr-Cyrl-BA"/>
        </w:rPr>
        <w:t>2</w:t>
      </w:r>
      <w:r w:rsidR="00855A48" w:rsidRPr="00855A48">
        <w:rPr>
          <w:bCs/>
          <w:iCs/>
          <w:color w:val="0070C0"/>
          <w:lang w:val="sr-Latn-RS"/>
        </w:rPr>
        <w:t>5</w:t>
      </w:r>
      <w:r w:rsidR="008A2AF1" w:rsidRPr="00855A48">
        <w:rPr>
          <w:bCs/>
          <w:iCs/>
          <w:color w:val="0070C0"/>
          <w:lang w:val="sr-Cyrl-BA"/>
        </w:rPr>
        <w:t xml:space="preserve">. </w:t>
      </w:r>
      <w:r w:rsidRPr="00855A48">
        <w:rPr>
          <w:bCs/>
          <w:iCs/>
          <w:color w:val="0070C0"/>
          <w:lang w:val="sr-Cyrl-BA"/>
        </w:rPr>
        <w:t>godinu</w:t>
      </w:r>
      <w:r w:rsidR="008A2AF1" w:rsidRPr="00855A48">
        <w:rPr>
          <w:bCs/>
          <w:iCs/>
          <w:color w:val="0070C0"/>
          <w:lang w:val="sr-Cyrl-BA"/>
        </w:rPr>
        <w:t xml:space="preserve">, </w:t>
      </w:r>
      <w:r w:rsidRPr="00855A48">
        <w:rPr>
          <w:bCs/>
          <w:iCs/>
          <w:color w:val="0070C0"/>
          <w:lang w:val="sr-Cyrl-BA"/>
        </w:rPr>
        <w:t>na</w:t>
      </w:r>
      <w:r w:rsidR="008A2AF1" w:rsidRPr="00855A48">
        <w:rPr>
          <w:bCs/>
          <w:iCs/>
          <w:color w:val="0070C0"/>
          <w:lang w:val="sr-Cyrl-BA"/>
        </w:rPr>
        <w:t xml:space="preserve"> </w:t>
      </w:r>
      <w:r w:rsidRPr="00855A48">
        <w:rPr>
          <w:bCs/>
          <w:iCs/>
          <w:color w:val="0070C0"/>
          <w:lang w:val="sr-Cyrl-BA"/>
        </w:rPr>
        <w:t>dan</w:t>
      </w:r>
      <w:r w:rsidR="008A2AF1" w:rsidRPr="00855A48">
        <w:rPr>
          <w:bCs/>
          <w:iCs/>
          <w:color w:val="0070C0"/>
          <w:lang w:val="sr-Cyrl-BA"/>
        </w:rPr>
        <w:t xml:space="preserve"> </w:t>
      </w:r>
      <w:r w:rsidR="00855A48" w:rsidRPr="00855A48">
        <w:rPr>
          <w:bCs/>
          <w:iCs/>
          <w:color w:val="0070C0"/>
          <w:lang w:val="sr-Latn-BA"/>
        </w:rPr>
        <w:t>20.03.2026</w:t>
      </w:r>
      <w:r w:rsidR="008A2AF1" w:rsidRPr="00855A48">
        <w:rPr>
          <w:bCs/>
          <w:iCs/>
          <w:color w:val="0070C0"/>
          <w:lang w:val="sr-Cyrl-BA"/>
        </w:rPr>
        <w:t xml:space="preserve">. </w:t>
      </w:r>
      <w:r w:rsidRPr="00855A48">
        <w:rPr>
          <w:bCs/>
          <w:iCs/>
          <w:color w:val="0070C0"/>
          <w:lang w:val="sr-Cyrl-BA"/>
        </w:rPr>
        <w:t>godine</w:t>
      </w:r>
      <w:r w:rsidR="008A2AF1" w:rsidRPr="00855A48">
        <w:rPr>
          <w:bCs/>
          <w:iCs/>
          <w:color w:val="0070C0"/>
          <w:lang w:val="sr-Cyrl-BA"/>
        </w:rPr>
        <w:t xml:space="preserve">, </w:t>
      </w:r>
      <w:r w:rsidRPr="00855A48">
        <w:rPr>
          <w:bCs/>
          <w:iCs/>
          <w:color w:val="0070C0"/>
          <w:lang w:val="sr-Cyrl-BA"/>
        </w:rPr>
        <w:t>potvrđujemo</w:t>
      </w:r>
      <w:r w:rsidR="008A2AF1" w:rsidRPr="00855A48">
        <w:rPr>
          <w:bCs/>
          <w:iCs/>
          <w:color w:val="0070C0"/>
          <w:lang w:val="sr-Cyrl-BA"/>
        </w:rPr>
        <w:t xml:space="preserve"> </w:t>
      </w:r>
      <w:r w:rsidRPr="00855A48">
        <w:rPr>
          <w:bCs/>
          <w:iCs/>
          <w:color w:val="0070C0"/>
          <w:lang w:val="sr-Cyrl-BA"/>
        </w:rPr>
        <w:t>sledeće</w:t>
      </w:r>
      <w:r w:rsidR="008A2AF1" w:rsidRPr="00855A48">
        <w:rPr>
          <w:bCs/>
          <w:iCs/>
          <w:color w:val="0070C0"/>
          <w:lang w:val="sr-Cyrl-BA"/>
        </w:rPr>
        <w:t>:</w:t>
      </w:r>
    </w:p>
    <w:p w14:paraId="477A48E2" w14:textId="1F2A444A" w:rsidR="008A2AF1" w:rsidRPr="00855A48" w:rsidRDefault="0009302E" w:rsidP="006D3BD9">
      <w:pPr>
        <w:numPr>
          <w:ilvl w:val="0"/>
          <w:numId w:val="6"/>
        </w:numPr>
        <w:spacing w:before="120" w:after="120"/>
        <w:ind w:left="714" w:right="-99" w:hanging="357"/>
        <w:jc w:val="both"/>
        <w:rPr>
          <w:bCs/>
          <w:iCs/>
          <w:color w:val="0070C0"/>
          <w:lang w:val="sr-Cyrl-BA"/>
        </w:rPr>
      </w:pPr>
      <w:r w:rsidRPr="00855A48">
        <w:rPr>
          <w:bCs/>
          <w:iCs/>
          <w:color w:val="0070C0"/>
          <w:lang w:val="sr-Cyrl-BA"/>
        </w:rPr>
        <w:t>Osoblje</w:t>
      </w:r>
      <w:r w:rsidR="008A2AF1" w:rsidRPr="00855A48">
        <w:rPr>
          <w:bCs/>
          <w:iCs/>
          <w:color w:val="0070C0"/>
          <w:lang w:val="sr-Cyrl-BA"/>
        </w:rPr>
        <w:t xml:space="preserve"> </w:t>
      </w:r>
      <w:r w:rsidRPr="00855A48">
        <w:rPr>
          <w:bCs/>
          <w:iCs/>
          <w:color w:val="0070C0"/>
          <w:lang w:val="sr-Cyrl-BA"/>
        </w:rPr>
        <w:t>angažovano</w:t>
      </w:r>
      <w:r w:rsidR="008A2AF1" w:rsidRPr="00855A48">
        <w:rPr>
          <w:bCs/>
          <w:iCs/>
          <w:color w:val="0070C0"/>
          <w:lang w:val="sr-Cyrl-BA"/>
        </w:rPr>
        <w:t xml:space="preserve"> </w:t>
      </w:r>
      <w:r w:rsidRPr="00855A48">
        <w:rPr>
          <w:bCs/>
          <w:iCs/>
          <w:color w:val="0070C0"/>
          <w:lang w:val="sr-Cyrl-BA"/>
        </w:rPr>
        <w:t>na</w:t>
      </w:r>
      <w:r w:rsidR="008A2AF1" w:rsidRPr="00855A48">
        <w:rPr>
          <w:bCs/>
          <w:iCs/>
          <w:color w:val="0070C0"/>
          <w:lang w:val="sr-Cyrl-BA"/>
        </w:rPr>
        <w:t xml:space="preserve"> </w:t>
      </w:r>
      <w:r w:rsidRPr="00855A48">
        <w:rPr>
          <w:bCs/>
          <w:iCs/>
          <w:color w:val="0070C0"/>
          <w:lang w:val="sr-Cyrl-BA"/>
        </w:rPr>
        <w:t>reviziji</w:t>
      </w:r>
      <w:r w:rsidR="008A2AF1" w:rsidRPr="00855A48">
        <w:rPr>
          <w:bCs/>
          <w:iCs/>
          <w:color w:val="0070C0"/>
          <w:lang w:val="sr-Cyrl-BA"/>
        </w:rPr>
        <w:t xml:space="preserve"> </w:t>
      </w:r>
      <w:r w:rsidRPr="00855A48">
        <w:rPr>
          <w:bCs/>
          <w:iCs/>
          <w:color w:val="0070C0"/>
          <w:lang w:val="sr-Cyrl-BA"/>
        </w:rPr>
        <w:t>finansijskih</w:t>
      </w:r>
      <w:r w:rsidR="008A2AF1" w:rsidRPr="00855A48">
        <w:rPr>
          <w:bCs/>
          <w:iCs/>
          <w:color w:val="0070C0"/>
          <w:lang w:val="sr-Cyrl-BA"/>
        </w:rPr>
        <w:t xml:space="preserve"> </w:t>
      </w:r>
      <w:r w:rsidRPr="00855A48">
        <w:rPr>
          <w:bCs/>
          <w:iCs/>
          <w:color w:val="0070C0"/>
          <w:lang w:val="sr-Cyrl-BA"/>
        </w:rPr>
        <w:t>izvještaja</w:t>
      </w:r>
      <w:r w:rsidR="008A2AF1" w:rsidRPr="00855A48">
        <w:rPr>
          <w:bCs/>
          <w:iCs/>
          <w:color w:val="0070C0"/>
          <w:lang w:val="sr-Cyrl-BA"/>
        </w:rPr>
        <w:t xml:space="preserve"> </w:t>
      </w:r>
      <w:r w:rsidR="00B16D3A" w:rsidRPr="00855A48">
        <w:rPr>
          <w:b/>
          <w:bCs/>
          <w:i/>
          <w:color w:val="0070C0"/>
          <w:lang w:val="sr-Latn-RS"/>
        </w:rPr>
        <w:t>TOP „DRINA“ a.d. Bijeljina</w:t>
      </w:r>
      <w:r w:rsidR="00B16D3A" w:rsidRPr="00855A48">
        <w:rPr>
          <w:bCs/>
          <w:iCs/>
          <w:color w:val="0070C0"/>
          <w:lang w:val="sr-Cyrl-BA"/>
        </w:rPr>
        <w:t xml:space="preserve"> </w:t>
      </w:r>
      <w:r w:rsidRPr="00855A48">
        <w:rPr>
          <w:bCs/>
          <w:iCs/>
          <w:color w:val="0070C0"/>
          <w:lang w:val="sr-Cyrl-BA"/>
        </w:rPr>
        <w:t>poštuje</w:t>
      </w:r>
      <w:r w:rsidR="008A2AF1" w:rsidRPr="00855A48">
        <w:rPr>
          <w:bCs/>
          <w:iCs/>
          <w:color w:val="0070C0"/>
          <w:lang w:val="sr-Cyrl-BA"/>
        </w:rPr>
        <w:t xml:space="preserve"> </w:t>
      </w:r>
      <w:r w:rsidRPr="00855A48">
        <w:rPr>
          <w:bCs/>
          <w:iCs/>
          <w:color w:val="0070C0"/>
          <w:lang w:val="sr-Cyrl-BA"/>
        </w:rPr>
        <w:t>pravila</w:t>
      </w:r>
      <w:r w:rsidR="008A2AF1" w:rsidRPr="00855A48">
        <w:rPr>
          <w:bCs/>
          <w:iCs/>
          <w:color w:val="0070C0"/>
          <w:lang w:val="sr-Cyrl-BA"/>
        </w:rPr>
        <w:t xml:space="preserve"> </w:t>
      </w:r>
      <w:r w:rsidRPr="00855A48">
        <w:rPr>
          <w:bCs/>
          <w:iCs/>
          <w:color w:val="0070C0"/>
          <w:lang w:val="sr-Cyrl-BA"/>
        </w:rPr>
        <w:t>nezavisnosti</w:t>
      </w:r>
      <w:r w:rsidR="008A2AF1" w:rsidRPr="00855A48">
        <w:rPr>
          <w:bCs/>
          <w:iCs/>
          <w:color w:val="0070C0"/>
          <w:lang w:val="sr-Cyrl-BA"/>
        </w:rPr>
        <w:t xml:space="preserve"> </w:t>
      </w:r>
      <w:r w:rsidRPr="00855A48">
        <w:rPr>
          <w:bCs/>
          <w:iCs/>
          <w:color w:val="0070C0"/>
          <w:lang w:val="sr-Cyrl-BA"/>
        </w:rPr>
        <w:t>i</w:t>
      </w:r>
      <w:r w:rsidR="008A2AF1" w:rsidRPr="00855A48">
        <w:rPr>
          <w:bCs/>
          <w:iCs/>
          <w:color w:val="0070C0"/>
          <w:lang w:val="sr-Cyrl-BA"/>
        </w:rPr>
        <w:t xml:space="preserve"> </w:t>
      </w:r>
      <w:r w:rsidRPr="00855A48">
        <w:rPr>
          <w:bCs/>
          <w:iCs/>
          <w:color w:val="0070C0"/>
          <w:lang w:val="sr-Cyrl-BA"/>
        </w:rPr>
        <w:t>kvalifikacija</w:t>
      </w:r>
      <w:r w:rsidR="008A2AF1" w:rsidRPr="00855A48">
        <w:rPr>
          <w:bCs/>
          <w:iCs/>
          <w:color w:val="0070C0"/>
          <w:lang w:val="sr-Cyrl-BA"/>
        </w:rPr>
        <w:t xml:space="preserve"> </w:t>
      </w:r>
      <w:r w:rsidRPr="00855A48">
        <w:rPr>
          <w:bCs/>
          <w:iCs/>
          <w:color w:val="0070C0"/>
          <w:lang w:val="sr-Cyrl-BA"/>
        </w:rPr>
        <w:t>definisanih</w:t>
      </w:r>
      <w:r w:rsidR="008A2AF1" w:rsidRPr="00855A48">
        <w:rPr>
          <w:bCs/>
          <w:iCs/>
          <w:color w:val="0070C0"/>
          <w:lang w:val="sr-Cyrl-BA"/>
        </w:rPr>
        <w:t xml:space="preserve"> </w:t>
      </w:r>
      <w:r w:rsidRPr="00855A48">
        <w:rPr>
          <w:bCs/>
          <w:iCs/>
          <w:color w:val="0070C0"/>
          <w:lang w:val="sr-Cyrl-BA"/>
        </w:rPr>
        <w:t>u</w:t>
      </w:r>
      <w:r w:rsidR="008A2AF1" w:rsidRPr="00855A48">
        <w:rPr>
          <w:bCs/>
          <w:iCs/>
          <w:color w:val="0070C0"/>
          <w:lang w:val="sr-Cyrl-BA"/>
        </w:rPr>
        <w:t xml:space="preserve"> </w:t>
      </w:r>
      <w:r w:rsidRPr="00855A48">
        <w:rPr>
          <w:bCs/>
          <w:iCs/>
          <w:color w:val="0070C0"/>
          <w:lang w:val="sr-Cyrl-BA"/>
        </w:rPr>
        <w:t>Kodeksu</w:t>
      </w:r>
      <w:r w:rsidR="008A2AF1" w:rsidRPr="00855A48">
        <w:rPr>
          <w:bCs/>
          <w:iCs/>
          <w:color w:val="0070C0"/>
          <w:lang w:val="sr-Cyrl-BA"/>
        </w:rPr>
        <w:t xml:space="preserve"> </w:t>
      </w:r>
      <w:r w:rsidRPr="00855A48">
        <w:rPr>
          <w:bCs/>
          <w:iCs/>
          <w:color w:val="0070C0"/>
          <w:lang w:val="sr-Cyrl-BA"/>
        </w:rPr>
        <w:t>etike</w:t>
      </w:r>
      <w:r w:rsidR="008A2AF1" w:rsidRPr="00855A48">
        <w:rPr>
          <w:bCs/>
          <w:iCs/>
          <w:color w:val="0070C0"/>
          <w:lang w:val="sr-Cyrl-BA"/>
        </w:rPr>
        <w:t xml:space="preserve"> </w:t>
      </w:r>
      <w:r w:rsidRPr="00855A48">
        <w:rPr>
          <w:bCs/>
          <w:iCs/>
          <w:color w:val="0070C0"/>
          <w:lang w:val="sr-Cyrl-BA"/>
        </w:rPr>
        <w:t>računovodstvenih</w:t>
      </w:r>
      <w:r w:rsidR="008A2AF1" w:rsidRPr="00855A48">
        <w:rPr>
          <w:bCs/>
          <w:iCs/>
          <w:color w:val="0070C0"/>
          <w:lang w:val="sr-Cyrl-BA"/>
        </w:rPr>
        <w:t xml:space="preserve"> </w:t>
      </w:r>
      <w:r w:rsidRPr="00855A48">
        <w:rPr>
          <w:bCs/>
          <w:iCs/>
          <w:color w:val="0070C0"/>
          <w:lang w:val="sr-Cyrl-BA"/>
        </w:rPr>
        <w:t>eksperata</w:t>
      </w:r>
      <w:r w:rsidR="008A2AF1" w:rsidRPr="00855A48">
        <w:rPr>
          <w:bCs/>
          <w:iCs/>
          <w:color w:val="0070C0"/>
          <w:lang w:val="sr-Cyrl-BA"/>
        </w:rPr>
        <w:t xml:space="preserve">, </w:t>
      </w:r>
      <w:r w:rsidRPr="00855A48">
        <w:rPr>
          <w:bCs/>
          <w:iCs/>
          <w:color w:val="0070C0"/>
          <w:lang w:val="sr-Latn-CS"/>
        </w:rPr>
        <w:t>r</w:t>
      </w:r>
      <w:r w:rsidRPr="00855A48">
        <w:rPr>
          <w:bCs/>
          <w:iCs/>
          <w:color w:val="0070C0"/>
          <w:lang w:val="sr-Cyrl-BA"/>
        </w:rPr>
        <w:t>ačunovodstvenih</w:t>
      </w:r>
      <w:r w:rsidR="008A2AF1" w:rsidRPr="00855A48">
        <w:rPr>
          <w:bCs/>
          <w:iCs/>
          <w:color w:val="0070C0"/>
          <w:lang w:val="sr-Cyrl-BA"/>
        </w:rPr>
        <w:t xml:space="preserve"> </w:t>
      </w:r>
      <w:r w:rsidRPr="00855A48">
        <w:rPr>
          <w:bCs/>
          <w:iCs/>
          <w:color w:val="0070C0"/>
          <w:lang w:val="sr-Cyrl-BA"/>
        </w:rPr>
        <w:t>standarda</w:t>
      </w:r>
      <w:r w:rsidR="008A2AF1" w:rsidRPr="00855A48">
        <w:rPr>
          <w:bCs/>
          <w:iCs/>
          <w:color w:val="0070C0"/>
          <w:lang w:val="sr-Cyrl-BA"/>
        </w:rPr>
        <w:t xml:space="preserve"> </w:t>
      </w:r>
      <w:r w:rsidRPr="00855A48">
        <w:rPr>
          <w:bCs/>
          <w:iCs/>
          <w:color w:val="0070C0"/>
          <w:lang w:val="sr-Cyrl-BA"/>
        </w:rPr>
        <w:t>i</w:t>
      </w:r>
      <w:r w:rsidR="008A2AF1" w:rsidRPr="00855A48">
        <w:rPr>
          <w:bCs/>
          <w:iCs/>
          <w:color w:val="0070C0"/>
          <w:lang w:val="sr-Cyrl-BA"/>
        </w:rPr>
        <w:t xml:space="preserve"> </w:t>
      </w:r>
      <w:r w:rsidRPr="00855A48">
        <w:rPr>
          <w:bCs/>
          <w:iCs/>
          <w:color w:val="0070C0"/>
          <w:lang w:val="sr-Latn-CS"/>
        </w:rPr>
        <w:t>s</w:t>
      </w:r>
      <w:r w:rsidRPr="00855A48">
        <w:rPr>
          <w:bCs/>
          <w:iCs/>
          <w:color w:val="0070C0"/>
          <w:lang w:val="sr-Cyrl-BA"/>
        </w:rPr>
        <w:t>tandarda</w:t>
      </w:r>
      <w:r w:rsidR="008A2AF1" w:rsidRPr="00855A48">
        <w:rPr>
          <w:bCs/>
          <w:iCs/>
          <w:color w:val="0070C0"/>
          <w:lang w:val="sr-Cyrl-BA"/>
        </w:rPr>
        <w:t xml:space="preserve"> </w:t>
      </w:r>
      <w:r w:rsidRPr="00855A48">
        <w:rPr>
          <w:bCs/>
          <w:iCs/>
          <w:color w:val="0070C0"/>
          <w:lang w:val="sr-Cyrl-BA"/>
        </w:rPr>
        <w:t>revizije</w:t>
      </w:r>
      <w:r w:rsidR="008A2AF1" w:rsidRPr="00855A48">
        <w:rPr>
          <w:bCs/>
          <w:iCs/>
          <w:color w:val="0070C0"/>
          <w:lang w:val="sr-Cyrl-BA"/>
        </w:rPr>
        <w:t>.</w:t>
      </w:r>
    </w:p>
    <w:p w14:paraId="394AE230" w14:textId="670F53B3" w:rsidR="008A2AF1" w:rsidRPr="00855A48" w:rsidRDefault="0009302E" w:rsidP="006D3BD9">
      <w:pPr>
        <w:numPr>
          <w:ilvl w:val="0"/>
          <w:numId w:val="6"/>
        </w:numPr>
        <w:spacing w:before="120" w:after="120"/>
        <w:ind w:left="714" w:right="-99" w:hanging="357"/>
        <w:jc w:val="both"/>
        <w:rPr>
          <w:bCs/>
          <w:iCs/>
          <w:color w:val="0070C0"/>
          <w:lang w:val="sr-Cyrl-BA"/>
        </w:rPr>
      </w:pPr>
      <w:r w:rsidRPr="00855A48">
        <w:rPr>
          <w:bCs/>
          <w:iCs/>
          <w:color w:val="0070C0"/>
          <w:lang w:val="sr-Cyrl-BA"/>
        </w:rPr>
        <w:t>Angažovano</w:t>
      </w:r>
      <w:r w:rsidR="008A2AF1" w:rsidRPr="00855A48">
        <w:rPr>
          <w:bCs/>
          <w:iCs/>
          <w:color w:val="0070C0"/>
          <w:lang w:val="sr-Cyrl-BA"/>
        </w:rPr>
        <w:t xml:space="preserve"> </w:t>
      </w:r>
      <w:r w:rsidRPr="00855A48">
        <w:rPr>
          <w:bCs/>
          <w:iCs/>
          <w:color w:val="0070C0"/>
          <w:lang w:val="sr-Cyrl-BA"/>
        </w:rPr>
        <w:t>osoblje</w:t>
      </w:r>
      <w:r w:rsidR="008A2AF1" w:rsidRPr="00855A48">
        <w:rPr>
          <w:bCs/>
          <w:iCs/>
          <w:color w:val="0070C0"/>
          <w:lang w:val="sr-Cyrl-BA"/>
        </w:rPr>
        <w:t xml:space="preserve"> </w:t>
      </w:r>
      <w:r w:rsidRPr="00855A48">
        <w:rPr>
          <w:bCs/>
          <w:iCs/>
          <w:color w:val="0070C0"/>
          <w:lang w:val="sr-Cyrl-BA"/>
        </w:rPr>
        <w:t>je</w:t>
      </w:r>
      <w:r w:rsidR="008A2AF1" w:rsidRPr="00855A48">
        <w:rPr>
          <w:bCs/>
          <w:iCs/>
          <w:color w:val="0070C0"/>
          <w:lang w:val="sr-Cyrl-BA"/>
        </w:rPr>
        <w:t xml:space="preserve"> </w:t>
      </w:r>
      <w:r w:rsidRPr="00855A48">
        <w:rPr>
          <w:bCs/>
          <w:iCs/>
          <w:color w:val="0070C0"/>
          <w:lang w:val="sr-Cyrl-BA"/>
        </w:rPr>
        <w:t>nezavisno</w:t>
      </w:r>
      <w:r w:rsidR="008A2AF1" w:rsidRPr="00855A48">
        <w:rPr>
          <w:bCs/>
          <w:iCs/>
          <w:color w:val="0070C0"/>
          <w:lang w:val="sr-Cyrl-BA"/>
        </w:rPr>
        <w:t xml:space="preserve"> </w:t>
      </w:r>
      <w:r w:rsidRPr="00855A48">
        <w:rPr>
          <w:bCs/>
          <w:iCs/>
          <w:color w:val="0070C0"/>
          <w:lang w:val="sr-Cyrl-BA"/>
        </w:rPr>
        <w:t>od</w:t>
      </w:r>
      <w:r w:rsidR="008A2AF1" w:rsidRPr="00855A48">
        <w:rPr>
          <w:bCs/>
          <w:iCs/>
          <w:color w:val="0070C0"/>
          <w:lang w:val="sr-Cyrl-BA"/>
        </w:rPr>
        <w:t xml:space="preserve">  </w:t>
      </w:r>
      <w:r w:rsidRPr="00855A48">
        <w:rPr>
          <w:bCs/>
          <w:iCs/>
          <w:color w:val="0070C0"/>
          <w:lang w:val="sr-Cyrl-BA"/>
        </w:rPr>
        <w:t>vlasnika</w:t>
      </w:r>
      <w:r w:rsidR="008A2AF1" w:rsidRPr="00855A48">
        <w:rPr>
          <w:bCs/>
          <w:iCs/>
          <w:color w:val="0070C0"/>
          <w:lang w:val="sr-Cyrl-BA"/>
        </w:rPr>
        <w:t xml:space="preserve"> </w:t>
      </w:r>
      <w:r w:rsidRPr="00855A48">
        <w:rPr>
          <w:bCs/>
          <w:iCs/>
          <w:color w:val="0070C0"/>
          <w:lang w:val="sr-Cyrl-BA"/>
        </w:rPr>
        <w:t>i</w:t>
      </w:r>
      <w:r w:rsidR="008A2AF1" w:rsidRPr="00855A48">
        <w:rPr>
          <w:bCs/>
          <w:iCs/>
          <w:color w:val="0070C0"/>
          <w:lang w:val="sr-Cyrl-BA"/>
        </w:rPr>
        <w:t xml:space="preserve"> </w:t>
      </w:r>
      <w:r w:rsidRPr="00855A48">
        <w:rPr>
          <w:bCs/>
          <w:iCs/>
          <w:color w:val="0070C0"/>
          <w:lang w:val="sr-Cyrl-BA"/>
        </w:rPr>
        <w:t>kompanija</w:t>
      </w:r>
      <w:r w:rsidR="008A2AF1" w:rsidRPr="00855A48">
        <w:rPr>
          <w:bCs/>
          <w:iCs/>
          <w:color w:val="0070C0"/>
          <w:lang w:val="sr-Cyrl-BA"/>
        </w:rPr>
        <w:t xml:space="preserve"> </w:t>
      </w:r>
      <w:r w:rsidRPr="00855A48">
        <w:rPr>
          <w:bCs/>
          <w:iCs/>
          <w:color w:val="0070C0"/>
          <w:lang w:val="sr-Cyrl-BA"/>
        </w:rPr>
        <w:t>vezanih</w:t>
      </w:r>
      <w:r w:rsidR="008A2AF1" w:rsidRPr="00855A48">
        <w:rPr>
          <w:bCs/>
          <w:iCs/>
          <w:color w:val="0070C0"/>
          <w:lang w:val="sr-Cyrl-BA"/>
        </w:rPr>
        <w:t xml:space="preserve"> </w:t>
      </w:r>
      <w:r w:rsidRPr="00855A48">
        <w:rPr>
          <w:bCs/>
          <w:iCs/>
          <w:color w:val="0070C0"/>
          <w:lang w:val="sr-Cyrl-BA"/>
        </w:rPr>
        <w:t>za</w:t>
      </w:r>
      <w:r w:rsidR="008A2AF1" w:rsidRPr="00855A48">
        <w:rPr>
          <w:bCs/>
          <w:iCs/>
          <w:color w:val="0070C0"/>
          <w:lang w:val="sr-Cyrl-BA"/>
        </w:rPr>
        <w:t xml:space="preserve"> </w:t>
      </w:r>
      <w:r w:rsidR="00B16D3A" w:rsidRPr="00855A48">
        <w:rPr>
          <w:b/>
          <w:bCs/>
          <w:i/>
          <w:color w:val="0070C0"/>
          <w:lang w:val="sr-Latn-RS"/>
        </w:rPr>
        <w:t>TOP „DRINA“ a.d. Bijeljina</w:t>
      </w:r>
      <w:r w:rsidR="008A2AF1" w:rsidRPr="00855A48">
        <w:rPr>
          <w:bCs/>
          <w:i/>
          <w:iCs/>
          <w:color w:val="0070C0"/>
          <w:lang w:val="sr-Cyrl-BA"/>
        </w:rPr>
        <w:t>.</w:t>
      </w:r>
    </w:p>
    <w:p w14:paraId="08D42E59" w14:textId="77777777" w:rsidR="000C23B4" w:rsidRPr="00855A48" w:rsidRDefault="0009302E" w:rsidP="00601510">
      <w:pPr>
        <w:numPr>
          <w:ilvl w:val="0"/>
          <w:numId w:val="6"/>
        </w:numPr>
        <w:spacing w:before="120" w:after="240"/>
        <w:ind w:left="714" w:right="-666" w:hanging="357"/>
        <w:jc w:val="both"/>
        <w:rPr>
          <w:bCs/>
          <w:iCs/>
          <w:color w:val="0070C0"/>
          <w:lang w:val="sr-Cyrl-BA"/>
        </w:rPr>
      </w:pPr>
      <w:r w:rsidRPr="00855A48">
        <w:rPr>
          <w:bCs/>
          <w:iCs/>
          <w:color w:val="0070C0"/>
          <w:lang w:val="sr-Cyrl-BA"/>
        </w:rPr>
        <w:t>Osoblje</w:t>
      </w:r>
      <w:r w:rsidR="008A2AF1" w:rsidRPr="00855A48">
        <w:rPr>
          <w:bCs/>
          <w:iCs/>
          <w:color w:val="0070C0"/>
          <w:lang w:val="sr-Cyrl-BA"/>
        </w:rPr>
        <w:t xml:space="preserve"> </w:t>
      </w:r>
      <w:r w:rsidRPr="00855A48">
        <w:rPr>
          <w:bCs/>
          <w:iCs/>
          <w:color w:val="0070C0"/>
          <w:lang w:val="sr-Cyrl-BA"/>
        </w:rPr>
        <w:t>uključeno</w:t>
      </w:r>
      <w:r w:rsidR="008A2AF1" w:rsidRPr="00855A48">
        <w:rPr>
          <w:bCs/>
          <w:iCs/>
          <w:color w:val="0070C0"/>
          <w:lang w:val="sr-Cyrl-BA"/>
        </w:rPr>
        <w:t xml:space="preserve"> </w:t>
      </w:r>
      <w:r w:rsidRPr="00855A48">
        <w:rPr>
          <w:bCs/>
          <w:iCs/>
          <w:color w:val="0070C0"/>
          <w:lang w:val="sr-Cyrl-BA"/>
        </w:rPr>
        <w:t>u</w:t>
      </w:r>
      <w:r w:rsidR="008A2AF1" w:rsidRPr="00855A48">
        <w:rPr>
          <w:bCs/>
          <w:iCs/>
          <w:color w:val="0070C0"/>
          <w:lang w:val="sr-Cyrl-BA"/>
        </w:rPr>
        <w:t xml:space="preserve"> </w:t>
      </w:r>
      <w:r w:rsidRPr="00855A48">
        <w:rPr>
          <w:bCs/>
          <w:iCs/>
          <w:color w:val="0070C0"/>
          <w:lang w:val="sr-Cyrl-BA"/>
        </w:rPr>
        <w:t>reviziju</w:t>
      </w:r>
      <w:r w:rsidR="008A2AF1" w:rsidRPr="00855A48">
        <w:rPr>
          <w:bCs/>
          <w:iCs/>
          <w:color w:val="0070C0"/>
          <w:lang w:val="sr-Cyrl-BA"/>
        </w:rPr>
        <w:t xml:space="preserve"> </w:t>
      </w:r>
      <w:r w:rsidRPr="00855A48">
        <w:rPr>
          <w:bCs/>
          <w:iCs/>
          <w:color w:val="0070C0"/>
          <w:lang w:val="sr-Cyrl-BA"/>
        </w:rPr>
        <w:t>je</w:t>
      </w:r>
      <w:r w:rsidR="008A2AF1" w:rsidRPr="00855A48">
        <w:rPr>
          <w:bCs/>
          <w:iCs/>
          <w:color w:val="0070C0"/>
          <w:lang w:val="sr-Cyrl-BA"/>
        </w:rPr>
        <w:t>:</w:t>
      </w:r>
    </w:p>
    <w:tbl>
      <w:tblPr>
        <w:tblW w:w="9781"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63"/>
        <w:gridCol w:w="3118"/>
      </w:tblGrid>
      <w:tr w:rsidR="00855A48" w:rsidRPr="00855A48" w14:paraId="5C085685" w14:textId="77777777" w:rsidTr="00282B95">
        <w:tc>
          <w:tcPr>
            <w:tcW w:w="6663" w:type="dxa"/>
            <w:shd w:val="clear" w:color="auto" w:fill="DEEAF6" w:themeFill="accent1" w:themeFillTint="33"/>
            <w:vAlign w:val="center"/>
          </w:tcPr>
          <w:p w14:paraId="4F02B6D1" w14:textId="77777777" w:rsidR="000C23B4" w:rsidRPr="00855A48" w:rsidRDefault="000C23B4" w:rsidP="000C23B4">
            <w:pPr>
              <w:ind w:right="-93"/>
              <w:jc w:val="center"/>
              <w:rPr>
                <w:b/>
                <w:bCs/>
                <w:iCs/>
                <w:color w:val="0070C0"/>
                <w:lang w:val="sr-Cyrl-BA"/>
              </w:rPr>
            </w:pPr>
            <w:r w:rsidRPr="00855A48">
              <w:rPr>
                <w:b/>
                <w:bCs/>
                <w:iCs/>
                <w:color w:val="0070C0"/>
                <w:lang w:val="sr-Latn-CS"/>
              </w:rPr>
              <w:t xml:space="preserve">Personal / </w:t>
            </w:r>
            <w:r w:rsidRPr="00855A48">
              <w:rPr>
                <w:b/>
                <w:bCs/>
                <w:iCs/>
                <w:color w:val="0070C0"/>
                <w:lang w:val="sr-Cyrl-BA"/>
              </w:rPr>
              <w:t>ime i prezime, kvalifikacija</w:t>
            </w:r>
          </w:p>
        </w:tc>
        <w:tc>
          <w:tcPr>
            <w:tcW w:w="3118" w:type="dxa"/>
            <w:shd w:val="clear" w:color="auto" w:fill="DEEAF6" w:themeFill="accent1" w:themeFillTint="33"/>
            <w:vAlign w:val="center"/>
          </w:tcPr>
          <w:p w14:paraId="362C4964" w14:textId="77777777" w:rsidR="000C23B4" w:rsidRPr="00855A48" w:rsidRDefault="000C23B4" w:rsidP="000C23B4">
            <w:pPr>
              <w:ind w:right="-93"/>
              <w:jc w:val="center"/>
              <w:rPr>
                <w:b/>
                <w:bCs/>
                <w:iCs/>
                <w:color w:val="0070C0"/>
                <w:lang w:val="sr-Cyrl-BA"/>
              </w:rPr>
            </w:pPr>
            <w:r w:rsidRPr="00855A48">
              <w:rPr>
                <w:b/>
                <w:bCs/>
                <w:iCs/>
                <w:color w:val="0070C0"/>
                <w:lang w:val="sr-Cyrl-BA"/>
              </w:rPr>
              <w:t>Partner</w:t>
            </w:r>
          </w:p>
        </w:tc>
      </w:tr>
      <w:tr w:rsidR="00855A48" w:rsidRPr="00855A48" w14:paraId="07C0E0EE" w14:textId="77777777" w:rsidTr="00EE49DE">
        <w:tc>
          <w:tcPr>
            <w:tcW w:w="6663" w:type="dxa"/>
          </w:tcPr>
          <w:p w14:paraId="46EC1A50" w14:textId="77777777" w:rsidR="000C23B4" w:rsidRPr="00855A48" w:rsidRDefault="000C23B4" w:rsidP="000C23B4">
            <w:pPr>
              <w:ind w:right="-93"/>
              <w:jc w:val="both"/>
              <w:rPr>
                <w:bCs/>
                <w:iCs/>
                <w:color w:val="0070C0"/>
                <w:lang w:val="sr-Cyrl-BA"/>
              </w:rPr>
            </w:pPr>
            <w:r w:rsidRPr="00855A48">
              <w:rPr>
                <w:bCs/>
                <w:iCs/>
                <w:color w:val="0070C0"/>
                <w:lang w:val="sr-Cyrl-BA"/>
              </w:rPr>
              <w:t xml:space="preserve">Prof. dr Rajko </w:t>
            </w:r>
            <w:r w:rsidRPr="00855A48">
              <w:rPr>
                <w:bCs/>
                <w:iCs/>
                <w:color w:val="0070C0"/>
                <w:lang w:val="bs-Latn-BA"/>
              </w:rPr>
              <w:t>RADOVIĆ</w:t>
            </w:r>
            <w:r w:rsidRPr="00855A48">
              <w:rPr>
                <w:bCs/>
                <w:iCs/>
                <w:color w:val="0070C0"/>
                <w:lang w:val="sr-Cyrl-BA"/>
              </w:rPr>
              <w:t>, ovlašćeni revizor</w:t>
            </w:r>
          </w:p>
        </w:tc>
        <w:tc>
          <w:tcPr>
            <w:tcW w:w="3118" w:type="dxa"/>
            <w:vMerge w:val="restart"/>
            <w:vAlign w:val="center"/>
          </w:tcPr>
          <w:p w14:paraId="6ABA3B6A" w14:textId="77777777" w:rsidR="000C23B4" w:rsidRPr="00855A48" w:rsidRDefault="000C23B4" w:rsidP="000C23B4">
            <w:pPr>
              <w:ind w:right="-93"/>
              <w:jc w:val="center"/>
              <w:rPr>
                <w:bCs/>
                <w:iCs/>
                <w:color w:val="0070C0"/>
                <w:lang w:val="sr-Latn-CS"/>
              </w:rPr>
            </w:pPr>
            <w:r w:rsidRPr="00855A48">
              <w:rPr>
                <w:bCs/>
                <w:iCs/>
                <w:color w:val="0070C0"/>
                <w:lang w:val="sr-Cyrl-BA"/>
              </w:rPr>
              <w:t>Prof. dr Rajko Radović</w:t>
            </w:r>
            <w:r w:rsidRPr="00855A48">
              <w:rPr>
                <w:bCs/>
                <w:iCs/>
                <w:color w:val="0070C0"/>
                <w:lang w:val="sr-Latn-CS"/>
              </w:rPr>
              <w:t>,</w:t>
            </w:r>
          </w:p>
          <w:p w14:paraId="05862EDF" w14:textId="77777777" w:rsidR="000C23B4" w:rsidRPr="00855A48" w:rsidRDefault="000C23B4" w:rsidP="000C23B4">
            <w:pPr>
              <w:ind w:right="-93"/>
              <w:jc w:val="center"/>
              <w:rPr>
                <w:bCs/>
                <w:iCs/>
                <w:color w:val="0070C0"/>
                <w:lang w:val="sr-Cyrl-BA"/>
              </w:rPr>
            </w:pPr>
            <w:r w:rsidRPr="00855A48">
              <w:rPr>
                <w:bCs/>
                <w:iCs/>
                <w:color w:val="0070C0"/>
                <w:lang w:val="sr-Cyrl-BA"/>
              </w:rPr>
              <w:t>ovlašćeni revizor</w:t>
            </w:r>
          </w:p>
        </w:tc>
      </w:tr>
      <w:tr w:rsidR="00855A48" w:rsidRPr="00855A48" w14:paraId="45760BB3" w14:textId="77777777" w:rsidTr="00EE49DE">
        <w:tc>
          <w:tcPr>
            <w:tcW w:w="6663" w:type="dxa"/>
          </w:tcPr>
          <w:p w14:paraId="0D81BB9E" w14:textId="77777777" w:rsidR="000C23B4" w:rsidRPr="00855A48" w:rsidRDefault="000C23B4" w:rsidP="000C23B4">
            <w:pPr>
              <w:ind w:right="-93"/>
              <w:jc w:val="both"/>
              <w:rPr>
                <w:bCs/>
                <w:iCs/>
                <w:color w:val="0070C0"/>
                <w:lang w:val="sr-Cyrl-BA"/>
              </w:rPr>
            </w:pPr>
            <w:r w:rsidRPr="00855A48">
              <w:rPr>
                <w:bCs/>
                <w:iCs/>
                <w:color w:val="0070C0"/>
                <w:lang w:val="bs-Latn-BA"/>
              </w:rPr>
              <w:t>Dr Nataša BOSIOČIĆ</w:t>
            </w:r>
            <w:r w:rsidRPr="00855A48">
              <w:rPr>
                <w:bCs/>
                <w:iCs/>
                <w:color w:val="0070C0"/>
                <w:lang w:val="sr-Cyrl-CS"/>
              </w:rPr>
              <w:t xml:space="preserve">, </w:t>
            </w:r>
            <w:r w:rsidRPr="00855A48">
              <w:rPr>
                <w:bCs/>
                <w:iCs/>
                <w:color w:val="0070C0"/>
                <w:lang w:val="sr-Cyrl-BA"/>
              </w:rPr>
              <w:t>ovlašćeni revizor</w:t>
            </w:r>
          </w:p>
        </w:tc>
        <w:tc>
          <w:tcPr>
            <w:tcW w:w="3118" w:type="dxa"/>
            <w:vMerge/>
          </w:tcPr>
          <w:p w14:paraId="450755DE" w14:textId="77777777" w:rsidR="000C23B4" w:rsidRPr="00855A48" w:rsidRDefault="000C23B4" w:rsidP="000C23B4">
            <w:pPr>
              <w:ind w:right="-93"/>
              <w:jc w:val="both"/>
              <w:rPr>
                <w:bCs/>
                <w:iCs/>
                <w:color w:val="0070C0"/>
                <w:lang w:val="sr-Cyrl-BA"/>
              </w:rPr>
            </w:pPr>
          </w:p>
        </w:tc>
      </w:tr>
    </w:tbl>
    <w:p w14:paraId="5CABBB00" w14:textId="77777777" w:rsidR="000C23B4" w:rsidRPr="00855A48" w:rsidRDefault="000C23B4" w:rsidP="000C23B4">
      <w:pPr>
        <w:pStyle w:val="Pasussalistom"/>
        <w:ind w:right="-93"/>
        <w:jc w:val="both"/>
        <w:rPr>
          <w:bCs/>
          <w:iCs/>
          <w:color w:val="0070C0"/>
          <w:lang w:val="bs-Latn-BA"/>
        </w:rPr>
      </w:pPr>
    </w:p>
    <w:p w14:paraId="4331DB32" w14:textId="77777777" w:rsidR="000C23B4" w:rsidRPr="00855A48" w:rsidRDefault="000C23B4" w:rsidP="00601510">
      <w:pPr>
        <w:pStyle w:val="Pasussalistom"/>
        <w:numPr>
          <w:ilvl w:val="0"/>
          <w:numId w:val="6"/>
        </w:numPr>
        <w:ind w:right="-93"/>
        <w:jc w:val="both"/>
        <w:rPr>
          <w:bCs/>
          <w:iCs/>
          <w:color w:val="0070C0"/>
          <w:lang w:val="bs-Latn-BA"/>
        </w:rPr>
      </w:pPr>
      <w:r w:rsidRPr="00855A48">
        <w:rPr>
          <w:bCs/>
          <w:iCs/>
          <w:color w:val="0070C0"/>
          <w:lang w:val="bs-Latn-BA"/>
        </w:rPr>
        <w:t>Po potrebi mogu se dodatno angažovati sledeći zaposleni:</w:t>
      </w:r>
    </w:p>
    <w:p w14:paraId="6AB2F217" w14:textId="77777777" w:rsidR="000C23B4" w:rsidRPr="00855A48" w:rsidRDefault="000C23B4" w:rsidP="000C23B4">
      <w:pPr>
        <w:pStyle w:val="Pasussalistom"/>
        <w:ind w:right="-93"/>
        <w:jc w:val="both"/>
        <w:rPr>
          <w:bCs/>
          <w:iCs/>
          <w:color w:val="0070C0"/>
          <w:lang w:val="bs-Latn-BA"/>
        </w:rPr>
      </w:pPr>
    </w:p>
    <w:tbl>
      <w:tblPr>
        <w:tblW w:w="9781"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63"/>
        <w:gridCol w:w="3118"/>
      </w:tblGrid>
      <w:tr w:rsidR="00855A48" w:rsidRPr="00855A48" w14:paraId="0A15E4B5" w14:textId="77777777" w:rsidTr="00BF4B97">
        <w:tc>
          <w:tcPr>
            <w:tcW w:w="6663" w:type="dxa"/>
            <w:tcBorders>
              <w:bottom w:val="double" w:sz="4" w:space="0" w:color="auto"/>
            </w:tcBorders>
            <w:shd w:val="clear" w:color="auto" w:fill="DEEAF6" w:themeFill="accent1" w:themeFillTint="33"/>
            <w:vAlign w:val="center"/>
          </w:tcPr>
          <w:p w14:paraId="6DFE4FE4" w14:textId="77777777" w:rsidR="000C23B4" w:rsidRPr="00855A48" w:rsidRDefault="000C23B4" w:rsidP="000C23B4">
            <w:pPr>
              <w:ind w:right="-93"/>
              <w:jc w:val="center"/>
              <w:rPr>
                <w:b/>
                <w:bCs/>
                <w:iCs/>
                <w:color w:val="0070C0"/>
                <w:lang w:val="sr-Cyrl-BA"/>
              </w:rPr>
            </w:pPr>
            <w:r w:rsidRPr="00855A48">
              <w:rPr>
                <w:b/>
                <w:bCs/>
                <w:iCs/>
                <w:color w:val="0070C0"/>
                <w:lang w:val="sr-Latn-CS"/>
              </w:rPr>
              <w:t xml:space="preserve">Personal / </w:t>
            </w:r>
            <w:r w:rsidRPr="00855A48">
              <w:rPr>
                <w:b/>
                <w:bCs/>
                <w:iCs/>
                <w:color w:val="0070C0"/>
                <w:lang w:val="sr-Cyrl-BA"/>
              </w:rPr>
              <w:t>ime i prezime, kvalifikacija</w:t>
            </w:r>
          </w:p>
        </w:tc>
        <w:tc>
          <w:tcPr>
            <w:tcW w:w="3118" w:type="dxa"/>
            <w:tcBorders>
              <w:bottom w:val="double" w:sz="4" w:space="0" w:color="auto"/>
            </w:tcBorders>
            <w:shd w:val="clear" w:color="auto" w:fill="DEEAF6" w:themeFill="accent1" w:themeFillTint="33"/>
            <w:vAlign w:val="center"/>
          </w:tcPr>
          <w:p w14:paraId="504BE17A" w14:textId="77777777" w:rsidR="000C23B4" w:rsidRPr="00855A48" w:rsidRDefault="000C23B4" w:rsidP="000C23B4">
            <w:pPr>
              <w:ind w:right="-93"/>
              <w:jc w:val="center"/>
              <w:rPr>
                <w:b/>
                <w:bCs/>
                <w:iCs/>
                <w:color w:val="0070C0"/>
                <w:lang w:val="sr-Cyrl-BA"/>
              </w:rPr>
            </w:pPr>
            <w:r w:rsidRPr="00855A48">
              <w:rPr>
                <w:b/>
                <w:bCs/>
                <w:iCs/>
                <w:color w:val="0070C0"/>
                <w:lang w:val="sr-Cyrl-BA"/>
              </w:rPr>
              <w:t>Partner</w:t>
            </w:r>
          </w:p>
        </w:tc>
      </w:tr>
      <w:tr w:rsidR="00855A48" w:rsidRPr="00855A48" w14:paraId="65173F79" w14:textId="77777777" w:rsidTr="00BF4B97">
        <w:trPr>
          <w:trHeight w:val="582"/>
        </w:trPr>
        <w:tc>
          <w:tcPr>
            <w:tcW w:w="6663" w:type="dxa"/>
            <w:vAlign w:val="center"/>
          </w:tcPr>
          <w:p w14:paraId="04F3B000" w14:textId="77777777" w:rsidR="00BF4B97" w:rsidRPr="00855A48" w:rsidRDefault="00BF4B97" w:rsidP="00BF4B97">
            <w:pPr>
              <w:ind w:right="-93"/>
              <w:rPr>
                <w:bCs/>
                <w:iCs/>
                <w:color w:val="0070C0"/>
                <w:lang w:val="sr-Cyrl-BA"/>
              </w:rPr>
            </w:pPr>
            <w:r w:rsidRPr="00855A48">
              <w:rPr>
                <w:bCs/>
                <w:iCs/>
                <w:color w:val="0070C0"/>
                <w:lang w:val="bs-Latn-BA"/>
              </w:rPr>
              <w:t>Milanka IVANIŠ</w:t>
            </w:r>
            <w:r w:rsidRPr="00855A48">
              <w:rPr>
                <w:bCs/>
                <w:iCs/>
                <w:color w:val="0070C0"/>
                <w:lang w:val="sr-Cyrl-BA"/>
              </w:rPr>
              <w:t xml:space="preserve">, </w:t>
            </w:r>
            <w:r w:rsidRPr="00855A48">
              <w:rPr>
                <w:bCs/>
                <w:iCs/>
                <w:color w:val="0070C0"/>
                <w:lang w:val="bs-Latn-BA"/>
              </w:rPr>
              <w:t xml:space="preserve">dipl. ek. </w:t>
            </w:r>
            <w:r w:rsidRPr="00855A48">
              <w:rPr>
                <w:bCs/>
                <w:iCs/>
                <w:color w:val="0070C0"/>
                <w:lang w:val="sr-Cyrl-BA"/>
              </w:rPr>
              <w:t>ovlašćeni revizor</w:t>
            </w:r>
          </w:p>
        </w:tc>
        <w:tc>
          <w:tcPr>
            <w:tcW w:w="3118" w:type="dxa"/>
            <w:vAlign w:val="center"/>
          </w:tcPr>
          <w:p w14:paraId="13B3A4FA" w14:textId="77777777" w:rsidR="00BF4B97" w:rsidRPr="00855A48" w:rsidRDefault="00BF4B97" w:rsidP="000C23B4">
            <w:pPr>
              <w:ind w:right="-93"/>
              <w:jc w:val="center"/>
              <w:rPr>
                <w:bCs/>
                <w:iCs/>
                <w:color w:val="0070C0"/>
                <w:lang w:val="sr-Latn-CS"/>
              </w:rPr>
            </w:pPr>
            <w:r w:rsidRPr="00855A48">
              <w:rPr>
                <w:bCs/>
                <w:iCs/>
                <w:color w:val="0070C0"/>
                <w:lang w:val="sr-Cyrl-BA"/>
              </w:rPr>
              <w:t>Prof. dr Rajko Radović</w:t>
            </w:r>
            <w:r w:rsidRPr="00855A48">
              <w:rPr>
                <w:bCs/>
                <w:iCs/>
                <w:color w:val="0070C0"/>
                <w:lang w:val="sr-Latn-CS"/>
              </w:rPr>
              <w:t>,</w:t>
            </w:r>
          </w:p>
          <w:p w14:paraId="6DCCCE67" w14:textId="77777777" w:rsidR="00BF4B97" w:rsidRPr="00855A48" w:rsidRDefault="00BF4B97" w:rsidP="000C23B4">
            <w:pPr>
              <w:ind w:right="-93"/>
              <w:jc w:val="center"/>
              <w:rPr>
                <w:bCs/>
                <w:iCs/>
                <w:color w:val="0070C0"/>
                <w:lang w:val="sr-Cyrl-BA"/>
              </w:rPr>
            </w:pPr>
            <w:r w:rsidRPr="00855A48">
              <w:rPr>
                <w:bCs/>
                <w:iCs/>
                <w:color w:val="0070C0"/>
                <w:lang w:val="sr-Cyrl-BA"/>
              </w:rPr>
              <w:t>ovlašćeni revizor</w:t>
            </w:r>
          </w:p>
        </w:tc>
      </w:tr>
    </w:tbl>
    <w:p w14:paraId="547E7273" w14:textId="77777777" w:rsidR="00EE49DE" w:rsidRPr="00855A48" w:rsidRDefault="00EE49DE" w:rsidP="00287ED2">
      <w:pPr>
        <w:ind w:left="567"/>
        <w:jc w:val="both"/>
        <w:rPr>
          <w:bCs/>
          <w:iCs/>
          <w:color w:val="0070C0"/>
          <w:lang w:val="bs-Latn-BA"/>
        </w:rPr>
      </w:pPr>
      <w:r w:rsidRPr="00855A48">
        <w:rPr>
          <w:bCs/>
          <w:iCs/>
          <w:color w:val="0070C0"/>
          <w:lang w:val="bs-Latn-BA"/>
        </w:rPr>
        <w:t xml:space="preserve">     </w:t>
      </w:r>
    </w:p>
    <w:p w14:paraId="11F9963F" w14:textId="0D9D6E62" w:rsidR="00EE49DE" w:rsidRPr="00855A48" w:rsidRDefault="00287ED2" w:rsidP="00EE49DE">
      <w:pPr>
        <w:jc w:val="both"/>
        <w:rPr>
          <w:bCs/>
          <w:iCs/>
          <w:color w:val="0070C0"/>
        </w:rPr>
      </w:pPr>
      <w:r w:rsidRPr="00855A48">
        <w:rPr>
          <w:b/>
          <w:bCs/>
          <w:i/>
          <w:iCs/>
          <w:color w:val="0070C0"/>
          <w:lang w:val="sr-Cyrl-CS"/>
        </w:rPr>
        <w:t>DRUŠTVO ZA REVIZIJU</w:t>
      </w:r>
      <w:r w:rsidRPr="00855A48">
        <w:rPr>
          <w:b/>
          <w:bCs/>
          <w:i/>
          <w:iCs/>
          <w:color w:val="0070C0"/>
        </w:rPr>
        <w:t xml:space="preserve">                                           </w:t>
      </w:r>
      <w:r w:rsidR="00EE49DE" w:rsidRPr="00855A48">
        <w:rPr>
          <w:b/>
          <w:bCs/>
          <w:i/>
          <w:iCs/>
          <w:color w:val="0070C0"/>
        </w:rPr>
        <w:t xml:space="preserve">             </w:t>
      </w:r>
      <w:r w:rsidR="009F2204">
        <w:rPr>
          <w:b/>
          <w:bCs/>
          <w:i/>
          <w:iCs/>
          <w:color w:val="0070C0"/>
        </w:rPr>
        <w:t xml:space="preserve">    </w:t>
      </w:r>
      <w:r w:rsidR="00EE49DE" w:rsidRPr="00855A48">
        <w:rPr>
          <w:b/>
          <w:bCs/>
          <w:i/>
          <w:iCs/>
          <w:color w:val="0070C0"/>
        </w:rPr>
        <w:t xml:space="preserve">   </w:t>
      </w:r>
      <w:r w:rsidRPr="00855A48">
        <w:rPr>
          <w:bCs/>
          <w:iCs/>
          <w:color w:val="0070C0"/>
        </w:rPr>
        <w:t>Ime i prezime</w:t>
      </w:r>
    </w:p>
    <w:p w14:paraId="2F05BB04" w14:textId="4BDFE16E" w:rsidR="00287ED2" w:rsidRPr="00855A48" w:rsidRDefault="00287ED2" w:rsidP="00EE49DE">
      <w:pPr>
        <w:ind w:left="-142"/>
        <w:jc w:val="both"/>
        <w:rPr>
          <w:bCs/>
          <w:iCs/>
          <w:color w:val="0070C0"/>
        </w:rPr>
      </w:pPr>
      <w:r w:rsidRPr="00855A48">
        <w:rPr>
          <w:b/>
          <w:bCs/>
          <w:i/>
          <w:iCs/>
          <w:color w:val="0070C0"/>
        </w:rPr>
        <w:t>„REVIDERE“ d</w:t>
      </w:r>
      <w:r w:rsidR="009F2204">
        <w:rPr>
          <w:b/>
          <w:bCs/>
          <w:i/>
          <w:iCs/>
          <w:color w:val="0070C0"/>
        </w:rPr>
        <w:t>.</w:t>
      </w:r>
      <w:r w:rsidRPr="00855A48">
        <w:rPr>
          <w:b/>
          <w:bCs/>
          <w:i/>
          <w:iCs/>
          <w:color w:val="0070C0"/>
        </w:rPr>
        <w:t>o</w:t>
      </w:r>
      <w:r w:rsidR="009F2204">
        <w:rPr>
          <w:b/>
          <w:bCs/>
          <w:i/>
          <w:iCs/>
          <w:color w:val="0070C0"/>
        </w:rPr>
        <w:t>.</w:t>
      </w:r>
      <w:r w:rsidRPr="00855A48">
        <w:rPr>
          <w:b/>
          <w:bCs/>
          <w:i/>
          <w:iCs/>
          <w:color w:val="0070C0"/>
        </w:rPr>
        <w:t>o</w:t>
      </w:r>
      <w:r w:rsidR="009F2204">
        <w:rPr>
          <w:b/>
          <w:bCs/>
          <w:i/>
          <w:iCs/>
          <w:color w:val="0070C0"/>
        </w:rPr>
        <w:t>.</w:t>
      </w:r>
      <w:r w:rsidRPr="00855A48">
        <w:rPr>
          <w:b/>
          <w:bCs/>
          <w:i/>
          <w:iCs/>
          <w:color w:val="0070C0"/>
        </w:rPr>
        <w:t xml:space="preserve"> Bijeljina                                 </w:t>
      </w:r>
      <w:r w:rsidR="00EE49DE" w:rsidRPr="00855A48">
        <w:rPr>
          <w:b/>
          <w:bCs/>
          <w:i/>
          <w:iCs/>
          <w:color w:val="0070C0"/>
        </w:rPr>
        <w:t xml:space="preserve">               </w:t>
      </w:r>
      <w:r w:rsidR="009F2204">
        <w:rPr>
          <w:b/>
          <w:bCs/>
          <w:i/>
          <w:iCs/>
          <w:color w:val="0070C0"/>
        </w:rPr>
        <w:t xml:space="preserve">  </w:t>
      </w:r>
      <w:r w:rsidR="00EE49DE" w:rsidRPr="00855A48">
        <w:rPr>
          <w:b/>
          <w:bCs/>
          <w:i/>
          <w:iCs/>
          <w:color w:val="0070C0"/>
        </w:rPr>
        <w:t xml:space="preserve">    </w:t>
      </w:r>
      <w:r w:rsidRPr="00855A48">
        <w:rPr>
          <w:b/>
          <w:bCs/>
          <w:i/>
          <w:iCs/>
          <w:color w:val="0070C0"/>
        </w:rPr>
        <w:t>Prof</w:t>
      </w:r>
      <w:r w:rsidRPr="00855A48">
        <w:rPr>
          <w:b/>
          <w:bCs/>
          <w:i/>
          <w:iCs/>
          <w:color w:val="0070C0"/>
          <w:lang w:val="sr-Cyrl-CS"/>
        </w:rPr>
        <w:t xml:space="preserve">. </w:t>
      </w:r>
      <w:r w:rsidRPr="00855A48">
        <w:rPr>
          <w:b/>
          <w:bCs/>
          <w:i/>
          <w:iCs/>
          <w:color w:val="0070C0"/>
        </w:rPr>
        <w:t>dr</w:t>
      </w:r>
      <w:r w:rsidRPr="00855A48">
        <w:rPr>
          <w:b/>
          <w:bCs/>
          <w:i/>
          <w:iCs/>
          <w:color w:val="0070C0"/>
          <w:lang w:val="sr-Cyrl-CS"/>
        </w:rPr>
        <w:t xml:space="preserve"> </w:t>
      </w:r>
      <w:r w:rsidRPr="00855A48">
        <w:rPr>
          <w:b/>
          <w:bCs/>
          <w:i/>
          <w:iCs/>
          <w:color w:val="0070C0"/>
        </w:rPr>
        <w:t>Rajko</w:t>
      </w:r>
      <w:r w:rsidRPr="00855A48">
        <w:rPr>
          <w:b/>
          <w:bCs/>
          <w:i/>
          <w:iCs/>
          <w:color w:val="0070C0"/>
          <w:lang w:val="sr-Cyrl-CS"/>
        </w:rPr>
        <w:t xml:space="preserve"> </w:t>
      </w:r>
      <w:r w:rsidRPr="00855A48">
        <w:rPr>
          <w:b/>
          <w:bCs/>
          <w:i/>
          <w:iCs/>
          <w:color w:val="0070C0"/>
        </w:rPr>
        <w:t>Radovi</w:t>
      </w:r>
      <w:r w:rsidRPr="00855A48">
        <w:rPr>
          <w:b/>
          <w:bCs/>
          <w:i/>
          <w:iCs/>
          <w:color w:val="0070C0"/>
          <w:lang w:val="sr-Cyrl-CS"/>
        </w:rPr>
        <w:t>ć</w:t>
      </w:r>
    </w:p>
    <w:p w14:paraId="09E450EA" w14:textId="0DE1CAD0" w:rsidR="00287ED2" w:rsidRPr="00855A48" w:rsidRDefault="00EE49DE" w:rsidP="00EE49DE">
      <w:pPr>
        <w:tabs>
          <w:tab w:val="left" w:pos="142"/>
        </w:tabs>
        <w:jc w:val="both"/>
        <w:rPr>
          <w:b/>
          <w:bCs/>
          <w:i/>
          <w:iCs/>
          <w:color w:val="0070C0"/>
        </w:rPr>
      </w:pPr>
      <w:r w:rsidRPr="00855A48">
        <w:rPr>
          <w:b/>
          <w:bCs/>
          <w:i/>
          <w:iCs/>
          <w:color w:val="0070C0"/>
          <w:lang w:val="sr-Cyrl-CS"/>
        </w:rPr>
        <w:t xml:space="preserve">    </w:t>
      </w:r>
      <w:r w:rsidR="00287ED2" w:rsidRPr="00855A48">
        <w:rPr>
          <w:b/>
          <w:bCs/>
          <w:i/>
          <w:iCs/>
          <w:color w:val="0070C0"/>
        </w:rPr>
        <w:t xml:space="preserve">Gavrila Principa 7/5                                 </w:t>
      </w:r>
      <w:r w:rsidR="00EF489F" w:rsidRPr="00855A48">
        <w:rPr>
          <w:b/>
          <w:bCs/>
          <w:i/>
          <w:iCs/>
          <w:color w:val="0070C0"/>
        </w:rPr>
        <w:t xml:space="preserve">    </w:t>
      </w:r>
      <w:r w:rsidR="00287ED2" w:rsidRPr="00855A48">
        <w:rPr>
          <w:b/>
          <w:bCs/>
          <w:i/>
          <w:iCs/>
          <w:color w:val="0070C0"/>
        </w:rPr>
        <w:t xml:space="preserve">  </w:t>
      </w:r>
      <w:r w:rsidRPr="00855A48">
        <w:rPr>
          <w:b/>
          <w:bCs/>
          <w:i/>
          <w:iCs/>
          <w:color w:val="0070C0"/>
        </w:rPr>
        <w:t xml:space="preserve">               </w:t>
      </w:r>
      <w:r w:rsidR="009F2204">
        <w:rPr>
          <w:b/>
          <w:bCs/>
          <w:i/>
          <w:iCs/>
          <w:color w:val="0070C0"/>
        </w:rPr>
        <w:t xml:space="preserve">   </w:t>
      </w:r>
      <w:r w:rsidRPr="00855A48">
        <w:rPr>
          <w:b/>
          <w:bCs/>
          <w:i/>
          <w:iCs/>
          <w:color w:val="0070C0"/>
        </w:rPr>
        <w:t xml:space="preserve">  </w:t>
      </w:r>
      <w:r w:rsidR="00287ED2" w:rsidRPr="00855A48">
        <w:rPr>
          <w:b/>
          <w:bCs/>
          <w:i/>
          <w:iCs/>
          <w:color w:val="0070C0"/>
        </w:rPr>
        <w:t>ovla</w:t>
      </w:r>
      <w:r w:rsidR="00287ED2" w:rsidRPr="00855A48">
        <w:rPr>
          <w:b/>
          <w:bCs/>
          <w:i/>
          <w:iCs/>
          <w:color w:val="0070C0"/>
          <w:lang w:val="sr-Cyrl-CS"/>
        </w:rPr>
        <w:t>šć</w:t>
      </w:r>
      <w:r w:rsidR="00287ED2" w:rsidRPr="00855A48">
        <w:rPr>
          <w:b/>
          <w:bCs/>
          <w:i/>
          <w:iCs/>
          <w:color w:val="0070C0"/>
        </w:rPr>
        <w:t>eni</w:t>
      </w:r>
      <w:r w:rsidR="00287ED2" w:rsidRPr="00855A48">
        <w:rPr>
          <w:b/>
          <w:bCs/>
          <w:i/>
          <w:iCs/>
          <w:color w:val="0070C0"/>
          <w:lang w:val="sr-Cyrl-CS"/>
        </w:rPr>
        <w:t xml:space="preserve"> </w:t>
      </w:r>
      <w:r w:rsidR="00287ED2" w:rsidRPr="00855A48">
        <w:rPr>
          <w:b/>
          <w:bCs/>
          <w:i/>
          <w:iCs/>
          <w:color w:val="0070C0"/>
        </w:rPr>
        <w:t>revizor</w:t>
      </w:r>
      <w:r w:rsidR="00287ED2" w:rsidRPr="00855A48">
        <w:rPr>
          <w:b/>
          <w:bCs/>
          <w:i/>
          <w:iCs/>
          <w:color w:val="0070C0"/>
          <w:lang w:val="sr-Cyrl-CS"/>
        </w:rPr>
        <w:t xml:space="preserve"> - direktor</w:t>
      </w:r>
    </w:p>
    <w:p w14:paraId="1700C6ED" w14:textId="77777777" w:rsidR="008A2AF1" w:rsidRPr="00C77F09" w:rsidRDefault="008A2AF1" w:rsidP="008A2AF1">
      <w:pPr>
        <w:ind w:left="709"/>
        <w:jc w:val="both"/>
        <w:rPr>
          <w:bCs/>
          <w:iCs/>
          <w:lang w:val="sr-Cyrl-BA"/>
        </w:rPr>
      </w:pPr>
    </w:p>
    <w:p w14:paraId="13DC2221" w14:textId="77777777" w:rsidR="0075258C" w:rsidRPr="00C77F09" w:rsidRDefault="0075258C" w:rsidP="00BA7F7E">
      <w:pPr>
        <w:tabs>
          <w:tab w:val="left" w:pos="5895"/>
        </w:tabs>
        <w:ind w:right="-950"/>
        <w:jc w:val="both"/>
        <w:rPr>
          <w:lang w:val="bs-Latn-BA"/>
        </w:rPr>
      </w:pPr>
    </w:p>
    <w:sectPr w:rsidR="0075258C" w:rsidRPr="00C77F09" w:rsidSect="007B2293">
      <w:headerReference w:type="default" r:id="rId15"/>
      <w:footerReference w:type="default" r:id="rId16"/>
      <w:pgSz w:w="11906" w:h="16838" w:code="9"/>
      <w:pgMar w:top="426" w:right="566" w:bottom="141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396C" w14:textId="77777777" w:rsidR="00632611" w:rsidRDefault="00632611" w:rsidP="00275320">
      <w:r>
        <w:separator/>
      </w:r>
    </w:p>
  </w:endnote>
  <w:endnote w:type="continuationSeparator" w:id="0">
    <w:p w14:paraId="0550D5E1" w14:textId="77777777" w:rsidR="00632611" w:rsidRDefault="00632611" w:rsidP="0027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altName w:val="Times New Roman"/>
    <w:panose1 w:val="00000000000000000000"/>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HelvPlain">
    <w:panose1 w:val="00000000000000000000"/>
    <w:charset w:val="00"/>
    <w:family w:val="auto"/>
    <w:pitch w:val="variable"/>
    <w:sig w:usb0="00000083" w:usb1="00000000" w:usb2="00000000" w:usb3="00000000" w:csb0="00000009" w:csb1="00000000"/>
  </w:font>
  <w:font w:name="CTimes">
    <w:altName w:val="Times New Roman"/>
    <w:charset w:val="00"/>
    <w:family w:val="auto"/>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jms Cyrillic">
    <w:altName w:val="Courier New"/>
    <w:panose1 w:val="02027200000000000000"/>
    <w:charset w:val="00"/>
    <w:family w:val="roman"/>
    <w:pitch w:val="variable"/>
    <w:sig w:usb0="00000083" w:usb1="00000000" w:usb2="00000000" w:usb3="00000000" w:csb0="00000009" w:csb1="00000000"/>
  </w:font>
  <w:font w:name="C_Times_Duch">
    <w:altName w:val="Courier New"/>
    <w:panose1 w:val="020B7200000000000000"/>
    <w:charset w:val="00"/>
    <w:family w:val="swiss"/>
    <w:pitch w:val="variable"/>
    <w:sig w:usb0="00000003" w:usb1="00000000" w:usb2="00000000" w:usb3="00000000" w:csb0="00000001"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imesRoman">
    <w:altName w:val="Times New Roman"/>
    <w:charset w:val="00"/>
    <w:family w:val="auto"/>
    <w:pitch w:val="variable"/>
    <w:sig w:usb0="00000001" w:usb1="00000000" w:usb2="00000000" w:usb3="00000000" w:csb0="00000009"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1980"/>
      <w:docPartObj>
        <w:docPartGallery w:val="Page Numbers (Bottom of Page)"/>
        <w:docPartUnique/>
      </w:docPartObj>
    </w:sdtPr>
    <w:sdtContent>
      <w:p w14:paraId="4255C947" w14:textId="77777777" w:rsidR="004D207D" w:rsidRDefault="00931714">
        <w:pPr>
          <w:pStyle w:val="Podnojestranice"/>
          <w:jc w:val="right"/>
        </w:pPr>
        <w:r>
          <w:fldChar w:fldCharType="begin"/>
        </w:r>
        <w:r>
          <w:instrText xml:space="preserve"> PAGE   \* MERGEFORMAT </w:instrText>
        </w:r>
        <w:r>
          <w:fldChar w:fldCharType="separate"/>
        </w:r>
        <w:r w:rsidR="00282B95">
          <w:rPr>
            <w:noProof/>
          </w:rPr>
          <w:t>38</w:t>
        </w:r>
        <w:r>
          <w:rPr>
            <w:noProof/>
          </w:rPr>
          <w:fldChar w:fldCharType="end"/>
        </w:r>
      </w:p>
    </w:sdtContent>
  </w:sdt>
  <w:p w14:paraId="701782EE" w14:textId="77777777" w:rsidR="004D207D" w:rsidRPr="000865E1" w:rsidRDefault="004D207D" w:rsidP="00CE277D">
    <w:pPr>
      <w:pStyle w:val="Podnojestranice"/>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05375"/>
      <w:docPartObj>
        <w:docPartGallery w:val="Page Numbers (Bottom of Page)"/>
        <w:docPartUnique/>
      </w:docPartObj>
    </w:sdtPr>
    <w:sdtContent>
      <w:p w14:paraId="0DB35FC9" w14:textId="77777777" w:rsidR="004D207D" w:rsidRDefault="00000000">
        <w:pPr>
          <w:pStyle w:val="Podnojestranice"/>
          <w:jc w:val="right"/>
        </w:pPr>
      </w:p>
    </w:sdtContent>
  </w:sdt>
  <w:p w14:paraId="356E5951" w14:textId="77777777" w:rsidR="004D207D" w:rsidRPr="00DE4A12" w:rsidRDefault="004D207D" w:rsidP="00DE4A12">
    <w:pPr>
      <w:pStyle w:val="Podnojestrani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93AE" w14:textId="77777777" w:rsidR="004D207D" w:rsidRDefault="00931714">
    <w:pPr>
      <w:pStyle w:val="Podnojestranice"/>
      <w:jc w:val="right"/>
    </w:pPr>
    <w:r>
      <w:fldChar w:fldCharType="begin"/>
    </w:r>
    <w:r>
      <w:instrText xml:space="preserve"> PAGE   \* MERGEFORMAT </w:instrText>
    </w:r>
    <w:r>
      <w:fldChar w:fldCharType="separate"/>
    </w:r>
    <w:r w:rsidR="00282B95">
      <w:rPr>
        <w:noProof/>
      </w:rPr>
      <w:t>89</w:t>
    </w:r>
    <w:r>
      <w:rPr>
        <w:noProof/>
      </w:rPr>
      <w:fldChar w:fldCharType="end"/>
    </w:r>
  </w:p>
  <w:p w14:paraId="1B74436B" w14:textId="77777777" w:rsidR="004D207D" w:rsidRPr="00B53412" w:rsidRDefault="004D207D" w:rsidP="00CE277D">
    <w:pPr>
      <w:pStyle w:val="Podnojestranic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C075" w14:textId="77777777" w:rsidR="00632611" w:rsidRDefault="00632611" w:rsidP="00275320">
      <w:r>
        <w:separator/>
      </w:r>
    </w:p>
  </w:footnote>
  <w:footnote w:type="continuationSeparator" w:id="0">
    <w:p w14:paraId="17659CD3" w14:textId="77777777" w:rsidR="00632611" w:rsidRDefault="00632611" w:rsidP="00275320">
      <w:r>
        <w:continuationSeparator/>
      </w:r>
    </w:p>
  </w:footnote>
  <w:footnote w:id="1">
    <w:p w14:paraId="1F718415" w14:textId="77777777" w:rsidR="00B83384" w:rsidRPr="005A132A" w:rsidRDefault="00B83384" w:rsidP="00B83384">
      <w:pPr>
        <w:pStyle w:val="Tekstfusnote"/>
        <w:jc w:val="both"/>
        <w:rPr>
          <w:color w:val="0070C0"/>
          <w:lang w:val="bs-Latn-BA"/>
        </w:rPr>
      </w:pPr>
      <w:r w:rsidRPr="005A132A">
        <w:rPr>
          <w:rStyle w:val="Referencafusnote"/>
          <w:color w:val="0070C0"/>
        </w:rPr>
        <w:footnoteRef/>
      </w:r>
      <w:r w:rsidRPr="005A132A">
        <w:rPr>
          <w:color w:val="0070C0"/>
          <w:lang w:val="bs-Latn-BA"/>
        </w:rPr>
        <w:t xml:space="preserve"> </w:t>
      </w:r>
      <w:r w:rsidRPr="005A132A">
        <w:rPr>
          <w:i/>
          <w:iCs/>
          <w:color w:val="0070C0"/>
          <w:sz w:val="18"/>
          <w:szCs w:val="18"/>
        </w:rPr>
        <w:t>У</w:t>
      </w:r>
      <w:r w:rsidRPr="005A132A">
        <w:rPr>
          <w:i/>
          <w:iCs/>
          <w:color w:val="0070C0"/>
          <w:sz w:val="18"/>
          <w:szCs w:val="18"/>
          <w:lang w:val="bs-Latn-BA"/>
        </w:rPr>
        <w:t xml:space="preserve"> </w:t>
      </w:r>
      <w:r w:rsidRPr="005A132A">
        <w:rPr>
          <w:i/>
          <w:iCs/>
          <w:color w:val="0070C0"/>
          <w:sz w:val="18"/>
          <w:szCs w:val="18"/>
        </w:rPr>
        <w:t>Концептуалном</w:t>
      </w:r>
      <w:r w:rsidRPr="005A132A">
        <w:rPr>
          <w:i/>
          <w:iCs/>
          <w:color w:val="0070C0"/>
          <w:sz w:val="18"/>
          <w:szCs w:val="18"/>
          <w:lang w:val="bs-Latn-BA"/>
        </w:rPr>
        <w:t xml:space="preserve"> </w:t>
      </w:r>
      <w:r w:rsidRPr="005A132A">
        <w:rPr>
          <w:i/>
          <w:iCs/>
          <w:color w:val="0070C0"/>
          <w:sz w:val="18"/>
          <w:szCs w:val="18"/>
        </w:rPr>
        <w:t>оквиру</w:t>
      </w:r>
      <w:r w:rsidRPr="005A132A">
        <w:rPr>
          <w:i/>
          <w:iCs/>
          <w:color w:val="0070C0"/>
          <w:sz w:val="18"/>
          <w:szCs w:val="18"/>
          <w:lang w:val="bs-Latn-BA"/>
        </w:rPr>
        <w:t xml:space="preserve"> </w:t>
      </w:r>
      <w:r w:rsidRPr="005A132A">
        <w:rPr>
          <w:i/>
          <w:iCs/>
          <w:color w:val="0070C0"/>
          <w:sz w:val="18"/>
          <w:szCs w:val="18"/>
        </w:rPr>
        <w:t>термини</w:t>
      </w:r>
      <w:r w:rsidRPr="005A132A">
        <w:rPr>
          <w:i/>
          <w:iCs/>
          <w:color w:val="0070C0"/>
          <w:sz w:val="18"/>
          <w:szCs w:val="18"/>
          <w:lang w:val="bs-Latn-BA"/>
        </w:rPr>
        <w:t xml:space="preserve"> </w:t>
      </w:r>
      <w:r w:rsidRPr="005A132A">
        <w:rPr>
          <w:i/>
          <w:iCs/>
          <w:color w:val="0070C0"/>
          <w:sz w:val="18"/>
          <w:szCs w:val="18"/>
        </w:rPr>
        <w:t>квалитативне</w:t>
      </w:r>
      <w:r w:rsidRPr="005A132A">
        <w:rPr>
          <w:i/>
          <w:iCs/>
          <w:color w:val="0070C0"/>
          <w:sz w:val="18"/>
          <w:szCs w:val="18"/>
          <w:lang w:val="bs-Latn-BA"/>
        </w:rPr>
        <w:t xml:space="preserve"> </w:t>
      </w:r>
      <w:r w:rsidRPr="005A132A">
        <w:rPr>
          <w:i/>
          <w:iCs/>
          <w:color w:val="0070C0"/>
          <w:sz w:val="18"/>
          <w:szCs w:val="18"/>
        </w:rPr>
        <w:t>особине</w:t>
      </w:r>
      <w:r w:rsidRPr="005A132A">
        <w:rPr>
          <w:i/>
          <w:iCs/>
          <w:color w:val="0070C0"/>
          <w:sz w:val="18"/>
          <w:szCs w:val="18"/>
          <w:lang w:val="bs-Latn-BA"/>
        </w:rPr>
        <w:t xml:space="preserve"> </w:t>
      </w:r>
      <w:r w:rsidRPr="005A132A">
        <w:rPr>
          <w:i/>
          <w:iCs/>
          <w:color w:val="0070C0"/>
          <w:sz w:val="18"/>
          <w:szCs w:val="18"/>
        </w:rPr>
        <w:t>и</w:t>
      </w:r>
      <w:r w:rsidRPr="005A132A">
        <w:rPr>
          <w:i/>
          <w:iCs/>
          <w:color w:val="0070C0"/>
          <w:sz w:val="18"/>
          <w:szCs w:val="18"/>
          <w:lang w:val="bs-Latn-BA"/>
        </w:rPr>
        <w:t xml:space="preserve"> </w:t>
      </w:r>
      <w:r w:rsidRPr="005A132A">
        <w:rPr>
          <w:i/>
          <w:iCs/>
          <w:color w:val="0070C0"/>
          <w:sz w:val="18"/>
          <w:szCs w:val="18"/>
        </w:rPr>
        <w:t>ограничење</w:t>
      </w:r>
      <w:r w:rsidRPr="005A132A">
        <w:rPr>
          <w:i/>
          <w:iCs/>
          <w:color w:val="0070C0"/>
          <w:sz w:val="18"/>
          <w:szCs w:val="18"/>
          <w:lang w:val="bs-Latn-BA"/>
        </w:rPr>
        <w:t xml:space="preserve"> </w:t>
      </w:r>
      <w:r w:rsidRPr="005A132A">
        <w:rPr>
          <w:i/>
          <w:iCs/>
          <w:color w:val="0070C0"/>
          <w:sz w:val="18"/>
          <w:szCs w:val="18"/>
        </w:rPr>
        <w:t>се</w:t>
      </w:r>
      <w:r w:rsidRPr="005A132A">
        <w:rPr>
          <w:i/>
          <w:iCs/>
          <w:color w:val="0070C0"/>
          <w:sz w:val="18"/>
          <w:szCs w:val="18"/>
          <w:lang w:val="bs-Latn-BA"/>
        </w:rPr>
        <w:t xml:space="preserve"> </w:t>
      </w:r>
      <w:r w:rsidRPr="005A132A">
        <w:rPr>
          <w:i/>
          <w:iCs/>
          <w:color w:val="0070C0"/>
          <w:sz w:val="18"/>
          <w:szCs w:val="18"/>
        </w:rPr>
        <w:t>односе</w:t>
      </w:r>
      <w:r w:rsidRPr="005A132A">
        <w:rPr>
          <w:i/>
          <w:iCs/>
          <w:color w:val="0070C0"/>
          <w:sz w:val="18"/>
          <w:szCs w:val="18"/>
          <w:lang w:val="bs-Latn-BA"/>
        </w:rPr>
        <w:t xml:space="preserve"> </w:t>
      </w:r>
      <w:r w:rsidRPr="005A132A">
        <w:rPr>
          <w:i/>
          <w:iCs/>
          <w:color w:val="0070C0"/>
          <w:sz w:val="18"/>
          <w:szCs w:val="18"/>
        </w:rPr>
        <w:t>на</w:t>
      </w:r>
      <w:r w:rsidRPr="005A132A">
        <w:rPr>
          <w:i/>
          <w:iCs/>
          <w:color w:val="0070C0"/>
          <w:sz w:val="18"/>
          <w:szCs w:val="18"/>
          <w:lang w:val="bs-Latn-BA"/>
        </w:rPr>
        <w:t xml:space="preserve"> </w:t>
      </w:r>
      <w:r w:rsidRPr="005A132A">
        <w:rPr>
          <w:i/>
          <w:iCs/>
          <w:color w:val="0070C0"/>
          <w:sz w:val="18"/>
          <w:szCs w:val="18"/>
        </w:rPr>
        <w:t>квалитативне</w:t>
      </w:r>
      <w:r w:rsidRPr="005A132A">
        <w:rPr>
          <w:i/>
          <w:iCs/>
          <w:color w:val="0070C0"/>
          <w:sz w:val="18"/>
          <w:szCs w:val="18"/>
          <w:lang w:val="bs-Latn-BA"/>
        </w:rPr>
        <w:t xml:space="preserve"> </w:t>
      </w:r>
      <w:r w:rsidRPr="005A132A">
        <w:rPr>
          <w:i/>
          <w:iCs/>
          <w:color w:val="0070C0"/>
          <w:sz w:val="18"/>
          <w:szCs w:val="18"/>
        </w:rPr>
        <w:t>особине</w:t>
      </w:r>
      <w:r w:rsidRPr="005A132A">
        <w:rPr>
          <w:i/>
          <w:iCs/>
          <w:color w:val="0070C0"/>
          <w:sz w:val="18"/>
          <w:szCs w:val="18"/>
          <w:lang w:val="bs-Latn-BA"/>
        </w:rPr>
        <w:t xml:space="preserve"> </w:t>
      </w:r>
      <w:r w:rsidRPr="005A132A">
        <w:rPr>
          <w:i/>
          <w:iCs/>
          <w:color w:val="0070C0"/>
          <w:sz w:val="18"/>
          <w:szCs w:val="18"/>
        </w:rPr>
        <w:t>и</w:t>
      </w:r>
      <w:r w:rsidRPr="005A132A">
        <w:rPr>
          <w:i/>
          <w:iCs/>
          <w:color w:val="0070C0"/>
          <w:sz w:val="18"/>
          <w:szCs w:val="18"/>
          <w:lang w:val="bs-Latn-BA"/>
        </w:rPr>
        <w:t xml:space="preserve"> </w:t>
      </w:r>
      <w:r w:rsidRPr="005A132A">
        <w:rPr>
          <w:i/>
          <w:iCs/>
          <w:color w:val="0070C0"/>
          <w:sz w:val="18"/>
          <w:szCs w:val="18"/>
        </w:rPr>
        <w:t>ограничења</w:t>
      </w:r>
      <w:r w:rsidRPr="005A132A">
        <w:rPr>
          <w:i/>
          <w:iCs/>
          <w:color w:val="0070C0"/>
          <w:sz w:val="18"/>
          <w:szCs w:val="18"/>
          <w:lang w:val="bs-Latn-BA"/>
        </w:rPr>
        <w:t xml:space="preserve"> </w:t>
      </w:r>
      <w:r w:rsidRPr="005A132A">
        <w:rPr>
          <w:i/>
          <w:iCs/>
          <w:color w:val="0070C0"/>
          <w:sz w:val="18"/>
          <w:szCs w:val="18"/>
        </w:rPr>
        <w:t>за</w:t>
      </w:r>
      <w:r w:rsidRPr="005A132A">
        <w:rPr>
          <w:i/>
          <w:iCs/>
          <w:color w:val="0070C0"/>
          <w:sz w:val="18"/>
          <w:szCs w:val="18"/>
          <w:lang w:val="bs-Latn-BA"/>
        </w:rPr>
        <w:t xml:space="preserve"> </w:t>
      </w:r>
      <w:r w:rsidRPr="005A132A">
        <w:rPr>
          <w:i/>
          <w:iCs/>
          <w:color w:val="0070C0"/>
          <w:sz w:val="18"/>
          <w:szCs w:val="18"/>
        </w:rPr>
        <w:t>корисних</w:t>
      </w:r>
      <w:r w:rsidRPr="005A132A">
        <w:rPr>
          <w:i/>
          <w:iCs/>
          <w:color w:val="0070C0"/>
          <w:sz w:val="18"/>
          <w:szCs w:val="18"/>
          <w:lang w:val="bs-Latn-BA"/>
        </w:rPr>
        <w:t xml:space="preserve"> </w:t>
      </w:r>
      <w:r w:rsidRPr="005A132A">
        <w:rPr>
          <w:i/>
          <w:iCs/>
          <w:color w:val="0070C0"/>
          <w:sz w:val="18"/>
          <w:szCs w:val="18"/>
        </w:rPr>
        <w:t>финансијских</w:t>
      </w:r>
      <w:r w:rsidRPr="005A132A">
        <w:rPr>
          <w:i/>
          <w:iCs/>
          <w:color w:val="0070C0"/>
          <w:sz w:val="18"/>
          <w:szCs w:val="18"/>
          <w:lang w:val="bs-Latn-BA"/>
        </w:rPr>
        <w:t xml:space="preserve"> </w:t>
      </w:r>
      <w:r w:rsidRPr="005A132A">
        <w:rPr>
          <w:i/>
          <w:iCs/>
          <w:color w:val="0070C0"/>
          <w:sz w:val="18"/>
          <w:szCs w:val="18"/>
        </w:rPr>
        <w:t>информација</w:t>
      </w:r>
      <w:r w:rsidRPr="005A132A">
        <w:rPr>
          <w:color w:val="0070C0"/>
          <w:lang w:val="bs-Latn-BA"/>
        </w:rPr>
        <w:t>.</w:t>
      </w:r>
    </w:p>
  </w:footnote>
  <w:footnote w:id="2">
    <w:p w14:paraId="47A67AD7" w14:textId="77777777" w:rsidR="004D207D" w:rsidRPr="00CC25DD" w:rsidRDefault="004D207D" w:rsidP="00FF41EC">
      <w:pPr>
        <w:pStyle w:val="Tekstfusnote"/>
        <w:ind w:left="-284"/>
        <w:jc w:val="both"/>
        <w:rPr>
          <w:i/>
          <w:iCs/>
          <w:color w:val="0070C0"/>
          <w:lang w:val="sr-Cyrl-CS"/>
        </w:rPr>
      </w:pPr>
      <w:r w:rsidRPr="00CC25DD">
        <w:rPr>
          <w:rStyle w:val="Referencafusnote"/>
          <w:i/>
          <w:iCs/>
          <w:color w:val="0070C0"/>
        </w:rPr>
        <w:footnoteRef/>
      </w:r>
      <w:r w:rsidRPr="00CC25DD">
        <w:rPr>
          <w:i/>
          <w:iCs/>
          <w:color w:val="0070C0"/>
          <w:lang w:val="sr-Cyrl-CS"/>
        </w:rPr>
        <w:t xml:space="preserve"> Bez obzira na to kako je definisana i uspostavljena interna kontrola u Društvu (ako jeste), ona kao osnovni cilj ima preventivno sprečavanje nastajanja grešaka u poslovanju u dva osnovna aspekta: greške u poslovanju sredstvima i greške u finansijskom izveštavanjau.</w:t>
      </w:r>
    </w:p>
  </w:footnote>
  <w:footnote w:id="3">
    <w:p w14:paraId="5AF9F61B" w14:textId="77777777" w:rsidR="00B37775" w:rsidRPr="008761F1" w:rsidRDefault="00B37775" w:rsidP="00571B6B">
      <w:pPr>
        <w:shd w:val="clear" w:color="auto" w:fill="FFFFFF"/>
        <w:ind w:left="-284" w:right="43"/>
        <w:jc w:val="both"/>
        <w:textAlignment w:val="baseline"/>
        <w:rPr>
          <w:i/>
          <w:color w:val="0070C0"/>
          <w:sz w:val="20"/>
          <w:szCs w:val="20"/>
          <w:lang w:val="sr-Cyrl-CS"/>
        </w:rPr>
      </w:pPr>
      <w:r w:rsidRPr="008761F1">
        <w:rPr>
          <w:rStyle w:val="Referencafusnote"/>
          <w:color w:val="0070C0"/>
        </w:rPr>
        <w:footnoteRef/>
      </w:r>
      <w:r w:rsidRPr="008761F1">
        <w:rPr>
          <w:color w:val="0070C0"/>
          <w:lang w:val="sr-Cyrl-CS"/>
        </w:rPr>
        <w:t xml:space="preserve"> </w:t>
      </w:r>
      <w:r w:rsidRPr="008761F1">
        <w:rPr>
          <w:i/>
          <w:color w:val="0070C0"/>
          <w:sz w:val="20"/>
          <w:szCs w:val="20"/>
        </w:rPr>
        <w:t>Potra</w:t>
      </w:r>
      <w:r w:rsidRPr="008761F1">
        <w:rPr>
          <w:i/>
          <w:color w:val="0070C0"/>
          <w:sz w:val="20"/>
          <w:szCs w:val="20"/>
          <w:lang w:val="sr-Cyrl-CS"/>
        </w:rPr>
        <w:t>ž</w:t>
      </w:r>
      <w:r w:rsidRPr="008761F1">
        <w:rPr>
          <w:i/>
          <w:color w:val="0070C0"/>
          <w:sz w:val="20"/>
          <w:szCs w:val="20"/>
        </w:rPr>
        <w:t>ivanja</w:t>
      </w:r>
      <w:r w:rsidRPr="008761F1">
        <w:rPr>
          <w:i/>
          <w:color w:val="0070C0"/>
          <w:sz w:val="20"/>
          <w:szCs w:val="20"/>
          <w:lang w:val="sr-Cyrl-CS"/>
        </w:rPr>
        <w:t xml:space="preserve"> </w:t>
      </w:r>
      <w:r w:rsidRPr="008761F1">
        <w:rPr>
          <w:i/>
          <w:color w:val="0070C0"/>
          <w:sz w:val="20"/>
          <w:szCs w:val="20"/>
        </w:rPr>
        <w:t>od</w:t>
      </w:r>
      <w:r w:rsidRPr="008761F1">
        <w:rPr>
          <w:i/>
          <w:color w:val="0070C0"/>
          <w:sz w:val="20"/>
          <w:szCs w:val="20"/>
          <w:lang w:val="sr-Cyrl-CS"/>
        </w:rPr>
        <w:t xml:space="preserve"> </w:t>
      </w:r>
      <w:r w:rsidRPr="008761F1">
        <w:rPr>
          <w:i/>
          <w:color w:val="0070C0"/>
          <w:sz w:val="20"/>
          <w:szCs w:val="20"/>
        </w:rPr>
        <w:t>kupaca</w:t>
      </w:r>
      <w:r w:rsidRPr="008761F1">
        <w:rPr>
          <w:i/>
          <w:color w:val="0070C0"/>
          <w:sz w:val="20"/>
          <w:szCs w:val="20"/>
          <w:lang w:val="sr-Cyrl-CS"/>
        </w:rPr>
        <w:t xml:space="preserve"> </w:t>
      </w:r>
      <w:r w:rsidRPr="008761F1">
        <w:rPr>
          <w:i/>
          <w:color w:val="0070C0"/>
          <w:sz w:val="20"/>
          <w:szCs w:val="20"/>
        </w:rPr>
        <w:t>predstavljaju</w:t>
      </w:r>
      <w:r w:rsidRPr="008761F1">
        <w:rPr>
          <w:i/>
          <w:color w:val="0070C0"/>
          <w:sz w:val="20"/>
          <w:szCs w:val="20"/>
          <w:lang w:val="sr-Cyrl-CS"/>
        </w:rPr>
        <w:t xml:space="preserve"> </w:t>
      </w:r>
      <w:r w:rsidRPr="008761F1">
        <w:rPr>
          <w:i/>
          <w:color w:val="0070C0"/>
          <w:sz w:val="20"/>
          <w:szCs w:val="20"/>
        </w:rPr>
        <w:t>financijski</w:t>
      </w:r>
      <w:r w:rsidRPr="008761F1">
        <w:rPr>
          <w:i/>
          <w:color w:val="0070C0"/>
          <w:sz w:val="20"/>
          <w:szCs w:val="20"/>
          <w:lang w:val="sr-Cyrl-CS"/>
        </w:rPr>
        <w:t xml:space="preserve"> </w:t>
      </w:r>
      <w:r w:rsidRPr="008761F1">
        <w:rPr>
          <w:i/>
          <w:color w:val="0070C0"/>
          <w:sz w:val="20"/>
          <w:szCs w:val="20"/>
        </w:rPr>
        <w:t>instrument</w:t>
      </w:r>
      <w:r w:rsidRPr="008761F1">
        <w:rPr>
          <w:i/>
          <w:color w:val="0070C0"/>
          <w:sz w:val="20"/>
          <w:szCs w:val="20"/>
          <w:lang w:val="sr-Cyrl-CS"/>
        </w:rPr>
        <w:t xml:space="preserve"> </w:t>
      </w:r>
      <w:r w:rsidRPr="008761F1">
        <w:rPr>
          <w:i/>
          <w:color w:val="0070C0"/>
          <w:sz w:val="20"/>
          <w:szCs w:val="20"/>
        </w:rPr>
        <w:t>koji</w:t>
      </w:r>
      <w:r w:rsidRPr="008761F1">
        <w:rPr>
          <w:i/>
          <w:color w:val="0070C0"/>
          <w:sz w:val="20"/>
          <w:szCs w:val="20"/>
          <w:lang w:val="sr-Cyrl-CS"/>
        </w:rPr>
        <w:t xml:space="preserve"> </w:t>
      </w:r>
      <w:r w:rsidRPr="008761F1">
        <w:rPr>
          <w:i/>
          <w:color w:val="0070C0"/>
          <w:sz w:val="20"/>
          <w:szCs w:val="20"/>
        </w:rPr>
        <w:t>u</w:t>
      </w:r>
      <w:r w:rsidRPr="008761F1">
        <w:rPr>
          <w:i/>
          <w:color w:val="0070C0"/>
          <w:sz w:val="20"/>
          <w:szCs w:val="20"/>
          <w:lang w:val="sr-Cyrl-CS"/>
        </w:rPr>
        <w:t xml:space="preserve"> </w:t>
      </w:r>
      <w:r w:rsidRPr="008761F1">
        <w:rPr>
          <w:i/>
          <w:color w:val="0070C0"/>
          <w:sz w:val="20"/>
          <w:szCs w:val="20"/>
        </w:rPr>
        <w:t>pravilu</w:t>
      </w:r>
      <w:r w:rsidRPr="008761F1">
        <w:rPr>
          <w:i/>
          <w:color w:val="0070C0"/>
          <w:sz w:val="20"/>
          <w:szCs w:val="20"/>
          <w:lang w:val="sr-Cyrl-CS"/>
        </w:rPr>
        <w:t xml:space="preserve"> </w:t>
      </w:r>
      <w:r w:rsidRPr="008761F1">
        <w:rPr>
          <w:i/>
          <w:color w:val="0070C0"/>
          <w:sz w:val="20"/>
          <w:szCs w:val="20"/>
        </w:rPr>
        <w:t>proizlazi</w:t>
      </w:r>
      <w:r w:rsidRPr="008761F1">
        <w:rPr>
          <w:i/>
          <w:color w:val="0070C0"/>
          <w:sz w:val="20"/>
          <w:szCs w:val="20"/>
          <w:lang w:val="sr-Cyrl-CS"/>
        </w:rPr>
        <w:t xml:space="preserve"> </w:t>
      </w:r>
      <w:r w:rsidRPr="008761F1">
        <w:rPr>
          <w:i/>
          <w:color w:val="0070C0"/>
          <w:sz w:val="20"/>
          <w:szCs w:val="20"/>
        </w:rPr>
        <w:t>iz</w:t>
      </w:r>
      <w:r w:rsidRPr="008761F1">
        <w:rPr>
          <w:i/>
          <w:color w:val="0070C0"/>
          <w:sz w:val="20"/>
          <w:szCs w:val="20"/>
          <w:lang w:val="sr-Cyrl-CS"/>
        </w:rPr>
        <w:t xml:space="preserve"> </w:t>
      </w:r>
      <w:r w:rsidRPr="008761F1">
        <w:rPr>
          <w:i/>
          <w:color w:val="0070C0"/>
          <w:sz w:val="20"/>
          <w:szCs w:val="20"/>
        </w:rPr>
        <w:t>ugovornog</w:t>
      </w:r>
      <w:r w:rsidRPr="008761F1">
        <w:rPr>
          <w:i/>
          <w:color w:val="0070C0"/>
          <w:sz w:val="20"/>
          <w:szCs w:val="20"/>
          <w:lang w:val="sr-Cyrl-CS"/>
        </w:rPr>
        <w:t xml:space="preserve"> </w:t>
      </w:r>
      <w:r w:rsidRPr="008761F1">
        <w:rPr>
          <w:i/>
          <w:color w:val="0070C0"/>
          <w:sz w:val="20"/>
          <w:szCs w:val="20"/>
        </w:rPr>
        <w:t>odnosa</w:t>
      </w:r>
      <w:r w:rsidRPr="008761F1">
        <w:rPr>
          <w:i/>
          <w:color w:val="0070C0"/>
          <w:sz w:val="20"/>
          <w:szCs w:val="20"/>
          <w:lang w:val="sr-Cyrl-CS"/>
        </w:rPr>
        <w:t xml:space="preserve"> </w:t>
      </w:r>
      <w:r w:rsidRPr="008761F1">
        <w:rPr>
          <w:i/>
          <w:color w:val="0070C0"/>
          <w:sz w:val="20"/>
          <w:szCs w:val="20"/>
        </w:rPr>
        <w:t>sa</w:t>
      </w:r>
      <w:r w:rsidRPr="008761F1">
        <w:rPr>
          <w:i/>
          <w:color w:val="0070C0"/>
          <w:sz w:val="20"/>
          <w:szCs w:val="20"/>
          <w:lang w:val="sr-Cyrl-CS"/>
        </w:rPr>
        <w:t xml:space="preserve"> </w:t>
      </w:r>
      <w:r w:rsidRPr="008761F1">
        <w:rPr>
          <w:i/>
          <w:color w:val="0070C0"/>
          <w:sz w:val="20"/>
          <w:szCs w:val="20"/>
        </w:rPr>
        <w:t>kupcem</w:t>
      </w:r>
      <w:r w:rsidRPr="008761F1">
        <w:rPr>
          <w:i/>
          <w:color w:val="0070C0"/>
          <w:sz w:val="20"/>
          <w:szCs w:val="20"/>
          <w:lang w:val="sr-Cyrl-CS"/>
        </w:rPr>
        <w:t xml:space="preserve"> </w:t>
      </w:r>
      <w:r w:rsidRPr="008761F1">
        <w:rPr>
          <w:i/>
          <w:color w:val="0070C0"/>
          <w:sz w:val="20"/>
          <w:szCs w:val="20"/>
        </w:rPr>
        <w:t>po</w:t>
      </w:r>
      <w:r w:rsidRPr="008761F1">
        <w:rPr>
          <w:i/>
          <w:color w:val="0070C0"/>
          <w:sz w:val="20"/>
          <w:szCs w:val="20"/>
          <w:lang w:val="sr-Cyrl-CS"/>
        </w:rPr>
        <w:t xml:space="preserve"> </w:t>
      </w:r>
      <w:r w:rsidRPr="008761F1">
        <w:rPr>
          <w:i/>
          <w:color w:val="0070C0"/>
          <w:sz w:val="20"/>
          <w:szCs w:val="20"/>
        </w:rPr>
        <w:t>osnovu</w:t>
      </w:r>
      <w:r w:rsidRPr="008761F1">
        <w:rPr>
          <w:i/>
          <w:color w:val="0070C0"/>
          <w:sz w:val="20"/>
          <w:szCs w:val="20"/>
          <w:lang w:val="sr-Cyrl-CS"/>
        </w:rPr>
        <w:t xml:space="preserve">  </w:t>
      </w:r>
      <w:r w:rsidRPr="008761F1">
        <w:rPr>
          <w:i/>
          <w:color w:val="0070C0"/>
          <w:sz w:val="20"/>
          <w:szCs w:val="20"/>
        </w:rPr>
        <w:t>kojega</w:t>
      </w:r>
      <w:r w:rsidRPr="008761F1">
        <w:rPr>
          <w:i/>
          <w:color w:val="0070C0"/>
          <w:sz w:val="20"/>
          <w:szCs w:val="20"/>
          <w:lang w:val="sr-Cyrl-CS"/>
        </w:rPr>
        <w:t xml:space="preserve"> </w:t>
      </w:r>
      <w:r w:rsidRPr="008761F1">
        <w:rPr>
          <w:i/>
          <w:color w:val="0070C0"/>
          <w:sz w:val="20"/>
          <w:szCs w:val="20"/>
        </w:rPr>
        <w:t>dru</w:t>
      </w:r>
      <w:r w:rsidRPr="008761F1">
        <w:rPr>
          <w:i/>
          <w:color w:val="0070C0"/>
          <w:sz w:val="20"/>
          <w:szCs w:val="20"/>
          <w:lang w:val="sr-Cyrl-CS"/>
        </w:rPr>
        <w:t>š</w:t>
      </w:r>
      <w:r w:rsidRPr="008761F1">
        <w:rPr>
          <w:i/>
          <w:color w:val="0070C0"/>
          <w:sz w:val="20"/>
          <w:szCs w:val="20"/>
        </w:rPr>
        <w:t>tvo</w:t>
      </w:r>
      <w:r w:rsidRPr="008761F1">
        <w:rPr>
          <w:i/>
          <w:color w:val="0070C0"/>
          <w:sz w:val="20"/>
          <w:szCs w:val="20"/>
          <w:lang w:val="sr-Cyrl-CS"/>
        </w:rPr>
        <w:t xml:space="preserve"> </w:t>
      </w:r>
      <w:r w:rsidRPr="008761F1">
        <w:rPr>
          <w:i/>
          <w:color w:val="0070C0"/>
          <w:sz w:val="20"/>
          <w:szCs w:val="20"/>
        </w:rPr>
        <w:t>formira</w:t>
      </w:r>
      <w:r w:rsidRPr="008761F1">
        <w:rPr>
          <w:i/>
          <w:color w:val="0070C0"/>
          <w:sz w:val="20"/>
          <w:szCs w:val="20"/>
          <w:lang w:val="sr-Cyrl-CS"/>
        </w:rPr>
        <w:t xml:space="preserve"> </w:t>
      </w:r>
      <w:r w:rsidRPr="008761F1">
        <w:rPr>
          <w:i/>
          <w:color w:val="0070C0"/>
          <w:sz w:val="20"/>
          <w:szCs w:val="20"/>
        </w:rPr>
        <w:t>prihode</w:t>
      </w:r>
      <w:r w:rsidRPr="008761F1">
        <w:rPr>
          <w:i/>
          <w:color w:val="0070C0"/>
          <w:sz w:val="20"/>
          <w:szCs w:val="20"/>
          <w:lang w:val="sr-Cyrl-CS"/>
        </w:rPr>
        <w:t xml:space="preserve">. </w:t>
      </w:r>
      <w:r w:rsidRPr="008761F1">
        <w:rPr>
          <w:i/>
          <w:color w:val="0070C0"/>
          <w:sz w:val="20"/>
          <w:szCs w:val="20"/>
        </w:rPr>
        <w:t>Predmetni</w:t>
      </w:r>
      <w:r w:rsidRPr="008761F1">
        <w:rPr>
          <w:i/>
          <w:color w:val="0070C0"/>
          <w:sz w:val="20"/>
          <w:szCs w:val="20"/>
          <w:lang w:val="sr-Cyrl-CS"/>
        </w:rPr>
        <w:t xml:space="preserve"> </w:t>
      </w:r>
      <w:r w:rsidRPr="008761F1">
        <w:rPr>
          <w:i/>
          <w:color w:val="0070C0"/>
          <w:sz w:val="20"/>
          <w:szCs w:val="20"/>
        </w:rPr>
        <w:t>ugovori</w:t>
      </w:r>
      <w:r w:rsidRPr="008761F1">
        <w:rPr>
          <w:i/>
          <w:color w:val="0070C0"/>
          <w:sz w:val="20"/>
          <w:szCs w:val="20"/>
          <w:lang w:val="sr-Cyrl-CS"/>
        </w:rPr>
        <w:t xml:space="preserve"> </w:t>
      </w:r>
      <w:r w:rsidRPr="008761F1">
        <w:rPr>
          <w:i/>
          <w:color w:val="0070C0"/>
          <w:sz w:val="20"/>
          <w:szCs w:val="20"/>
        </w:rPr>
        <w:t>sa</w:t>
      </w:r>
      <w:r w:rsidRPr="008761F1">
        <w:rPr>
          <w:i/>
          <w:color w:val="0070C0"/>
          <w:sz w:val="20"/>
          <w:szCs w:val="20"/>
          <w:lang w:val="sr-Cyrl-CS"/>
        </w:rPr>
        <w:t xml:space="preserve"> </w:t>
      </w:r>
      <w:r w:rsidRPr="008761F1">
        <w:rPr>
          <w:i/>
          <w:color w:val="0070C0"/>
          <w:sz w:val="20"/>
          <w:szCs w:val="20"/>
        </w:rPr>
        <w:t>kupcima</w:t>
      </w:r>
      <w:r w:rsidRPr="008761F1">
        <w:rPr>
          <w:i/>
          <w:color w:val="0070C0"/>
          <w:sz w:val="20"/>
          <w:szCs w:val="20"/>
          <w:lang w:val="sr-Cyrl-CS"/>
        </w:rPr>
        <w:t xml:space="preserve"> </w:t>
      </w:r>
      <w:r w:rsidRPr="008761F1">
        <w:rPr>
          <w:i/>
          <w:color w:val="0070C0"/>
          <w:sz w:val="20"/>
          <w:szCs w:val="20"/>
        </w:rPr>
        <w:t>pretpostavljaju</w:t>
      </w:r>
      <w:r w:rsidRPr="008761F1">
        <w:rPr>
          <w:i/>
          <w:color w:val="0070C0"/>
          <w:sz w:val="20"/>
          <w:szCs w:val="20"/>
          <w:lang w:val="sr-Cyrl-CS"/>
        </w:rPr>
        <w:t xml:space="preserve"> </w:t>
      </w:r>
      <w:r w:rsidRPr="008761F1">
        <w:rPr>
          <w:i/>
          <w:color w:val="0070C0"/>
          <w:sz w:val="20"/>
          <w:szCs w:val="20"/>
        </w:rPr>
        <w:t>da</w:t>
      </w:r>
      <w:r w:rsidRPr="008761F1">
        <w:rPr>
          <w:i/>
          <w:color w:val="0070C0"/>
          <w:sz w:val="20"/>
          <w:szCs w:val="20"/>
          <w:lang w:val="sr-Cyrl-CS"/>
        </w:rPr>
        <w:t xml:space="preserve"> </w:t>
      </w:r>
      <w:r w:rsidRPr="008761F1">
        <w:rPr>
          <w:i/>
          <w:color w:val="0070C0"/>
          <w:sz w:val="20"/>
          <w:szCs w:val="20"/>
        </w:rPr>
        <w:t>dru</w:t>
      </w:r>
      <w:r w:rsidRPr="008761F1">
        <w:rPr>
          <w:i/>
          <w:color w:val="0070C0"/>
          <w:sz w:val="20"/>
          <w:szCs w:val="20"/>
          <w:lang w:val="sr-Cyrl-CS"/>
        </w:rPr>
        <w:t>š</w:t>
      </w:r>
      <w:r w:rsidRPr="008761F1">
        <w:rPr>
          <w:i/>
          <w:color w:val="0070C0"/>
          <w:sz w:val="20"/>
          <w:szCs w:val="20"/>
        </w:rPr>
        <w:t>tvo</w:t>
      </w:r>
      <w:r w:rsidRPr="008761F1">
        <w:rPr>
          <w:i/>
          <w:color w:val="0070C0"/>
          <w:sz w:val="20"/>
          <w:szCs w:val="20"/>
          <w:lang w:val="sr-Cyrl-CS"/>
        </w:rPr>
        <w:t xml:space="preserve"> </w:t>
      </w:r>
      <w:r w:rsidRPr="008761F1">
        <w:rPr>
          <w:i/>
          <w:color w:val="0070C0"/>
          <w:sz w:val="20"/>
          <w:szCs w:val="20"/>
        </w:rPr>
        <w:t>ima</w:t>
      </w:r>
      <w:r w:rsidRPr="008761F1">
        <w:rPr>
          <w:i/>
          <w:color w:val="0070C0"/>
          <w:sz w:val="20"/>
          <w:szCs w:val="20"/>
          <w:lang w:val="sr-Cyrl-CS"/>
        </w:rPr>
        <w:t xml:space="preserve"> </w:t>
      </w:r>
      <w:r w:rsidRPr="008761F1">
        <w:rPr>
          <w:i/>
          <w:color w:val="0070C0"/>
          <w:sz w:val="20"/>
          <w:szCs w:val="20"/>
        </w:rPr>
        <w:t>pravo</w:t>
      </w:r>
      <w:r w:rsidRPr="008761F1">
        <w:rPr>
          <w:i/>
          <w:color w:val="0070C0"/>
          <w:sz w:val="20"/>
          <w:szCs w:val="20"/>
          <w:lang w:val="sr-Cyrl-CS"/>
        </w:rPr>
        <w:t xml:space="preserve"> </w:t>
      </w:r>
      <w:r w:rsidRPr="008761F1">
        <w:rPr>
          <w:i/>
          <w:color w:val="0070C0"/>
          <w:sz w:val="20"/>
          <w:szCs w:val="20"/>
        </w:rPr>
        <w:t>na</w:t>
      </w:r>
      <w:r w:rsidRPr="008761F1">
        <w:rPr>
          <w:i/>
          <w:color w:val="0070C0"/>
          <w:sz w:val="20"/>
          <w:szCs w:val="20"/>
          <w:lang w:val="sr-Cyrl-CS"/>
        </w:rPr>
        <w:t xml:space="preserve"> </w:t>
      </w:r>
      <w:r w:rsidRPr="008761F1">
        <w:rPr>
          <w:i/>
          <w:color w:val="0070C0"/>
          <w:sz w:val="20"/>
          <w:szCs w:val="20"/>
        </w:rPr>
        <w:t>primitak</w:t>
      </w:r>
      <w:r w:rsidRPr="008761F1">
        <w:rPr>
          <w:i/>
          <w:color w:val="0070C0"/>
          <w:sz w:val="20"/>
          <w:szCs w:val="20"/>
          <w:lang w:val="sr-Cyrl-CS"/>
        </w:rPr>
        <w:t xml:space="preserve"> </w:t>
      </w:r>
      <w:r w:rsidRPr="008761F1">
        <w:rPr>
          <w:i/>
          <w:color w:val="0070C0"/>
          <w:sz w:val="20"/>
          <w:szCs w:val="20"/>
        </w:rPr>
        <w:t>nov</w:t>
      </w:r>
      <w:r w:rsidRPr="008761F1">
        <w:rPr>
          <w:i/>
          <w:color w:val="0070C0"/>
          <w:sz w:val="20"/>
          <w:szCs w:val="20"/>
          <w:lang w:val="sr-Cyrl-CS"/>
        </w:rPr>
        <w:t>č</w:t>
      </w:r>
      <w:r w:rsidRPr="008761F1">
        <w:rPr>
          <w:i/>
          <w:color w:val="0070C0"/>
          <w:sz w:val="20"/>
          <w:szCs w:val="20"/>
        </w:rPr>
        <w:t>anih</w:t>
      </w:r>
      <w:r w:rsidRPr="008761F1">
        <w:rPr>
          <w:i/>
          <w:color w:val="0070C0"/>
          <w:sz w:val="20"/>
          <w:szCs w:val="20"/>
          <w:lang w:val="sr-Cyrl-CS"/>
        </w:rPr>
        <w:t xml:space="preserve"> </w:t>
      </w:r>
      <w:r w:rsidRPr="008761F1">
        <w:rPr>
          <w:i/>
          <w:color w:val="0070C0"/>
          <w:sz w:val="20"/>
          <w:szCs w:val="20"/>
        </w:rPr>
        <w:t>sredstva</w:t>
      </w:r>
      <w:r w:rsidRPr="008761F1">
        <w:rPr>
          <w:i/>
          <w:color w:val="0070C0"/>
          <w:sz w:val="20"/>
          <w:szCs w:val="20"/>
          <w:lang w:val="sr-Cyrl-CS"/>
        </w:rPr>
        <w:t xml:space="preserve"> </w:t>
      </w:r>
      <w:r w:rsidRPr="008761F1">
        <w:rPr>
          <w:i/>
          <w:color w:val="0070C0"/>
          <w:sz w:val="20"/>
          <w:szCs w:val="20"/>
        </w:rPr>
        <w:t>pod</w:t>
      </w:r>
      <w:r w:rsidRPr="008761F1">
        <w:rPr>
          <w:i/>
          <w:color w:val="0070C0"/>
          <w:sz w:val="20"/>
          <w:szCs w:val="20"/>
          <w:lang w:val="sr-Cyrl-CS"/>
        </w:rPr>
        <w:t xml:space="preserve"> </w:t>
      </w:r>
      <w:r w:rsidRPr="008761F1">
        <w:rPr>
          <w:i/>
          <w:color w:val="0070C0"/>
          <w:sz w:val="20"/>
          <w:szCs w:val="20"/>
        </w:rPr>
        <w:t>odre</w:t>
      </w:r>
      <w:r w:rsidRPr="008761F1">
        <w:rPr>
          <w:i/>
          <w:color w:val="0070C0"/>
          <w:sz w:val="20"/>
          <w:szCs w:val="20"/>
          <w:lang w:val="sr-Cyrl-CS"/>
        </w:rPr>
        <w:t>đ</w:t>
      </w:r>
      <w:r w:rsidRPr="008761F1">
        <w:rPr>
          <w:i/>
          <w:color w:val="0070C0"/>
          <w:sz w:val="20"/>
          <w:szCs w:val="20"/>
        </w:rPr>
        <w:t>enim</w:t>
      </w:r>
      <w:r w:rsidRPr="008761F1">
        <w:rPr>
          <w:i/>
          <w:color w:val="0070C0"/>
          <w:sz w:val="20"/>
          <w:szCs w:val="20"/>
          <w:lang w:val="sr-Cyrl-CS"/>
        </w:rPr>
        <w:t xml:space="preserve"> </w:t>
      </w:r>
      <w:r w:rsidRPr="008761F1">
        <w:rPr>
          <w:i/>
          <w:color w:val="0070C0"/>
          <w:sz w:val="20"/>
          <w:szCs w:val="20"/>
        </w:rPr>
        <w:t>uslovima</w:t>
      </w:r>
      <w:r w:rsidRPr="008761F1">
        <w:rPr>
          <w:i/>
          <w:color w:val="0070C0"/>
          <w:sz w:val="20"/>
          <w:szCs w:val="20"/>
          <w:lang w:val="sr-Cyrl-CS"/>
        </w:rPr>
        <w:t xml:space="preserve"> (</w:t>
      </w:r>
      <w:r w:rsidRPr="008761F1">
        <w:rPr>
          <w:i/>
          <w:color w:val="0070C0"/>
          <w:sz w:val="20"/>
          <w:szCs w:val="20"/>
        </w:rPr>
        <w:t>npr</w:t>
      </w:r>
      <w:r w:rsidRPr="008761F1">
        <w:rPr>
          <w:i/>
          <w:color w:val="0070C0"/>
          <w:sz w:val="20"/>
          <w:szCs w:val="20"/>
          <w:lang w:val="sr-Cyrl-CS"/>
        </w:rPr>
        <w:t xml:space="preserve">. </w:t>
      </w:r>
      <w:r w:rsidRPr="008761F1">
        <w:rPr>
          <w:i/>
          <w:color w:val="0070C0"/>
          <w:sz w:val="20"/>
          <w:szCs w:val="20"/>
        </w:rPr>
        <w:t>isporuka</w:t>
      </w:r>
      <w:r w:rsidRPr="008761F1">
        <w:rPr>
          <w:i/>
          <w:color w:val="0070C0"/>
          <w:sz w:val="20"/>
          <w:szCs w:val="20"/>
          <w:lang w:val="sr-Cyrl-CS"/>
        </w:rPr>
        <w:t xml:space="preserve"> </w:t>
      </w:r>
      <w:r w:rsidRPr="008761F1">
        <w:rPr>
          <w:i/>
          <w:color w:val="0070C0"/>
          <w:sz w:val="20"/>
          <w:szCs w:val="20"/>
        </w:rPr>
        <w:t>robe</w:t>
      </w:r>
      <w:r w:rsidRPr="008761F1">
        <w:rPr>
          <w:i/>
          <w:color w:val="0070C0"/>
          <w:sz w:val="20"/>
          <w:szCs w:val="20"/>
          <w:lang w:val="sr-Cyrl-CS"/>
        </w:rPr>
        <w:t xml:space="preserve">, </w:t>
      </w:r>
      <w:r w:rsidRPr="008761F1">
        <w:rPr>
          <w:i/>
          <w:color w:val="0070C0"/>
          <w:sz w:val="20"/>
          <w:szCs w:val="20"/>
        </w:rPr>
        <w:t>proizvoda</w:t>
      </w:r>
      <w:r w:rsidRPr="008761F1">
        <w:rPr>
          <w:i/>
          <w:color w:val="0070C0"/>
          <w:sz w:val="20"/>
          <w:szCs w:val="20"/>
          <w:lang w:val="sr-Cyrl-CS"/>
        </w:rPr>
        <w:t xml:space="preserve">  </w:t>
      </w:r>
      <w:r w:rsidRPr="008761F1">
        <w:rPr>
          <w:i/>
          <w:color w:val="0070C0"/>
          <w:sz w:val="20"/>
          <w:szCs w:val="20"/>
        </w:rPr>
        <w:t>ili</w:t>
      </w:r>
      <w:r w:rsidRPr="008761F1">
        <w:rPr>
          <w:i/>
          <w:color w:val="0070C0"/>
          <w:sz w:val="20"/>
          <w:szCs w:val="20"/>
          <w:lang w:val="sr-Cyrl-CS"/>
        </w:rPr>
        <w:t xml:space="preserve"> </w:t>
      </w:r>
      <w:r w:rsidRPr="008761F1">
        <w:rPr>
          <w:i/>
          <w:color w:val="0070C0"/>
          <w:sz w:val="20"/>
          <w:szCs w:val="20"/>
        </w:rPr>
        <w:t>pru</w:t>
      </w:r>
      <w:r w:rsidRPr="008761F1">
        <w:rPr>
          <w:i/>
          <w:color w:val="0070C0"/>
          <w:sz w:val="20"/>
          <w:szCs w:val="20"/>
          <w:lang w:val="sr-Cyrl-CS"/>
        </w:rPr>
        <w:t>ž</w:t>
      </w:r>
      <w:r w:rsidRPr="008761F1">
        <w:rPr>
          <w:i/>
          <w:color w:val="0070C0"/>
          <w:sz w:val="20"/>
          <w:szCs w:val="20"/>
        </w:rPr>
        <w:t>anje</w:t>
      </w:r>
      <w:r w:rsidRPr="008761F1">
        <w:rPr>
          <w:i/>
          <w:color w:val="0070C0"/>
          <w:sz w:val="20"/>
          <w:szCs w:val="20"/>
          <w:lang w:val="sr-Cyrl-CS"/>
        </w:rPr>
        <w:t xml:space="preserve"> </w:t>
      </w:r>
      <w:r w:rsidRPr="008761F1">
        <w:rPr>
          <w:i/>
          <w:color w:val="0070C0"/>
          <w:sz w:val="20"/>
          <w:szCs w:val="20"/>
        </w:rPr>
        <w:t>usluga</w:t>
      </w:r>
      <w:r w:rsidRPr="008761F1">
        <w:rPr>
          <w:i/>
          <w:color w:val="0070C0"/>
          <w:sz w:val="20"/>
          <w:szCs w:val="20"/>
          <w:lang w:val="sr-Cyrl-CS"/>
        </w:rPr>
        <w:t xml:space="preserve">). </w:t>
      </w:r>
      <w:r w:rsidRPr="008761F1">
        <w:rPr>
          <w:i/>
          <w:color w:val="0070C0"/>
          <w:sz w:val="20"/>
          <w:szCs w:val="20"/>
        </w:rPr>
        <w:t>Najve</w:t>
      </w:r>
      <w:r w:rsidRPr="008761F1">
        <w:rPr>
          <w:i/>
          <w:color w:val="0070C0"/>
          <w:sz w:val="20"/>
          <w:szCs w:val="20"/>
          <w:lang w:val="sr-Cyrl-CS"/>
        </w:rPr>
        <w:t>ć</w:t>
      </w:r>
      <w:r w:rsidRPr="008761F1">
        <w:rPr>
          <w:i/>
          <w:color w:val="0070C0"/>
          <w:sz w:val="20"/>
          <w:szCs w:val="20"/>
        </w:rPr>
        <w:t>a</w:t>
      </w:r>
      <w:r w:rsidRPr="008761F1">
        <w:rPr>
          <w:i/>
          <w:color w:val="0070C0"/>
          <w:sz w:val="20"/>
          <w:szCs w:val="20"/>
          <w:lang w:val="sr-Cyrl-CS"/>
        </w:rPr>
        <w:t xml:space="preserve"> </w:t>
      </w:r>
      <w:r w:rsidRPr="008761F1">
        <w:rPr>
          <w:i/>
          <w:color w:val="0070C0"/>
          <w:sz w:val="20"/>
          <w:szCs w:val="20"/>
        </w:rPr>
        <w:t>novost</w:t>
      </w:r>
      <w:r w:rsidRPr="008761F1">
        <w:rPr>
          <w:i/>
          <w:color w:val="0070C0"/>
          <w:sz w:val="20"/>
          <w:szCs w:val="20"/>
          <w:lang w:val="sr-Cyrl-CS"/>
        </w:rPr>
        <w:t xml:space="preserve"> </w:t>
      </w:r>
      <w:r w:rsidRPr="008761F1">
        <w:rPr>
          <w:i/>
          <w:color w:val="0070C0"/>
          <w:sz w:val="20"/>
          <w:szCs w:val="20"/>
        </w:rPr>
        <w:t>kod</w:t>
      </w:r>
      <w:r w:rsidRPr="008761F1">
        <w:rPr>
          <w:i/>
          <w:color w:val="0070C0"/>
          <w:sz w:val="20"/>
          <w:szCs w:val="20"/>
          <w:lang w:val="sr-Cyrl-CS"/>
        </w:rPr>
        <w:t xml:space="preserve"> </w:t>
      </w:r>
      <w:r w:rsidRPr="008761F1">
        <w:rPr>
          <w:i/>
          <w:color w:val="0070C0"/>
          <w:sz w:val="20"/>
          <w:szCs w:val="20"/>
        </w:rPr>
        <w:t>novog</w:t>
      </w:r>
      <w:r w:rsidRPr="008761F1">
        <w:rPr>
          <w:i/>
          <w:color w:val="0070C0"/>
          <w:sz w:val="20"/>
          <w:szCs w:val="20"/>
          <w:lang w:val="sr-Cyrl-CS"/>
        </w:rPr>
        <w:t xml:space="preserve"> </w:t>
      </w:r>
      <w:r w:rsidRPr="008761F1">
        <w:rPr>
          <w:i/>
          <w:color w:val="0070C0"/>
          <w:sz w:val="20"/>
          <w:szCs w:val="20"/>
        </w:rPr>
        <w:t>MSFI</w:t>
      </w:r>
      <w:r w:rsidRPr="008761F1">
        <w:rPr>
          <w:i/>
          <w:color w:val="0070C0"/>
          <w:sz w:val="20"/>
          <w:szCs w:val="20"/>
          <w:lang w:val="sr-Cyrl-CS"/>
        </w:rPr>
        <w:t xml:space="preserve"> 9 </w:t>
      </w:r>
      <w:r w:rsidRPr="008761F1">
        <w:rPr>
          <w:i/>
          <w:color w:val="0070C0"/>
          <w:sz w:val="20"/>
          <w:szCs w:val="20"/>
        </w:rPr>
        <w:t>je</w:t>
      </w:r>
      <w:r w:rsidRPr="008761F1">
        <w:rPr>
          <w:i/>
          <w:color w:val="0070C0"/>
          <w:sz w:val="20"/>
          <w:szCs w:val="20"/>
          <w:lang w:val="sr-Cyrl-CS"/>
        </w:rPr>
        <w:t xml:space="preserve"> </w:t>
      </w:r>
      <w:r w:rsidRPr="008761F1">
        <w:rPr>
          <w:i/>
          <w:color w:val="0070C0"/>
          <w:sz w:val="20"/>
          <w:szCs w:val="20"/>
        </w:rPr>
        <w:t>definiranje </w:t>
      </w:r>
      <w:r w:rsidRPr="008761F1">
        <w:rPr>
          <w:b/>
          <w:bCs/>
          <w:i/>
          <w:color w:val="0070C0"/>
          <w:sz w:val="20"/>
          <w:szCs w:val="20"/>
        </w:rPr>
        <w:t>modela</w:t>
      </w:r>
      <w:r w:rsidRPr="008761F1">
        <w:rPr>
          <w:b/>
          <w:bCs/>
          <w:i/>
          <w:color w:val="0070C0"/>
          <w:sz w:val="20"/>
          <w:szCs w:val="20"/>
          <w:lang w:val="sr-Cyrl-CS"/>
        </w:rPr>
        <w:t xml:space="preserve"> </w:t>
      </w:r>
      <w:r w:rsidRPr="008761F1">
        <w:rPr>
          <w:b/>
          <w:bCs/>
          <w:i/>
          <w:color w:val="0070C0"/>
          <w:sz w:val="20"/>
          <w:szCs w:val="20"/>
        </w:rPr>
        <w:t>umanjenja</w:t>
      </w:r>
      <w:r w:rsidRPr="008761F1">
        <w:rPr>
          <w:b/>
          <w:bCs/>
          <w:i/>
          <w:color w:val="0070C0"/>
          <w:sz w:val="20"/>
          <w:szCs w:val="20"/>
          <w:lang w:val="sr-Cyrl-CS"/>
        </w:rPr>
        <w:t xml:space="preserve"> </w:t>
      </w:r>
      <w:r w:rsidRPr="008761F1">
        <w:rPr>
          <w:b/>
          <w:bCs/>
          <w:i/>
          <w:color w:val="0070C0"/>
          <w:sz w:val="20"/>
          <w:szCs w:val="20"/>
        </w:rPr>
        <w:t>vrijednosti</w:t>
      </w:r>
      <w:r w:rsidRPr="008761F1">
        <w:rPr>
          <w:i/>
          <w:color w:val="0070C0"/>
          <w:sz w:val="20"/>
          <w:szCs w:val="20"/>
        </w:rPr>
        <w:t> vezano</w:t>
      </w:r>
      <w:r w:rsidRPr="008761F1">
        <w:rPr>
          <w:i/>
          <w:color w:val="0070C0"/>
          <w:sz w:val="20"/>
          <w:szCs w:val="20"/>
          <w:lang w:val="sr-Cyrl-CS"/>
        </w:rPr>
        <w:t xml:space="preserve"> </w:t>
      </w:r>
      <w:r w:rsidRPr="008761F1">
        <w:rPr>
          <w:i/>
          <w:color w:val="0070C0"/>
          <w:sz w:val="20"/>
          <w:szCs w:val="20"/>
        </w:rPr>
        <w:t>za</w:t>
      </w:r>
      <w:r w:rsidRPr="008761F1">
        <w:rPr>
          <w:i/>
          <w:color w:val="0070C0"/>
          <w:sz w:val="20"/>
          <w:szCs w:val="20"/>
          <w:lang w:val="sr-Cyrl-CS"/>
        </w:rPr>
        <w:t xml:space="preserve"> </w:t>
      </w:r>
      <w:r w:rsidRPr="008761F1">
        <w:rPr>
          <w:i/>
          <w:color w:val="0070C0"/>
          <w:sz w:val="20"/>
          <w:szCs w:val="20"/>
        </w:rPr>
        <w:t>potra</w:t>
      </w:r>
      <w:r w:rsidRPr="008761F1">
        <w:rPr>
          <w:i/>
          <w:color w:val="0070C0"/>
          <w:sz w:val="20"/>
          <w:szCs w:val="20"/>
          <w:lang w:val="sr-Cyrl-CS"/>
        </w:rPr>
        <w:t>ž</w:t>
      </w:r>
      <w:r w:rsidRPr="008761F1">
        <w:rPr>
          <w:i/>
          <w:color w:val="0070C0"/>
          <w:sz w:val="20"/>
          <w:szCs w:val="20"/>
        </w:rPr>
        <w:t>ivanja</w:t>
      </w:r>
      <w:r w:rsidRPr="008761F1">
        <w:rPr>
          <w:i/>
          <w:color w:val="0070C0"/>
          <w:sz w:val="20"/>
          <w:szCs w:val="20"/>
          <w:lang w:val="sr-Cyrl-CS"/>
        </w:rPr>
        <w:t xml:space="preserve"> </w:t>
      </w:r>
      <w:r w:rsidRPr="008761F1">
        <w:rPr>
          <w:i/>
          <w:color w:val="0070C0"/>
          <w:sz w:val="20"/>
          <w:szCs w:val="20"/>
        </w:rPr>
        <w:t>i</w:t>
      </w:r>
      <w:r w:rsidRPr="008761F1">
        <w:rPr>
          <w:i/>
          <w:color w:val="0070C0"/>
          <w:sz w:val="20"/>
          <w:szCs w:val="20"/>
          <w:lang w:val="sr-Cyrl-CS"/>
        </w:rPr>
        <w:t xml:space="preserve"> </w:t>
      </w:r>
      <w:r w:rsidRPr="008761F1">
        <w:rPr>
          <w:i/>
          <w:color w:val="0070C0"/>
          <w:sz w:val="20"/>
          <w:szCs w:val="20"/>
        </w:rPr>
        <w:t>financijsku</w:t>
      </w:r>
      <w:r w:rsidRPr="008761F1">
        <w:rPr>
          <w:i/>
          <w:color w:val="0070C0"/>
          <w:sz w:val="20"/>
          <w:szCs w:val="20"/>
          <w:lang w:val="sr-Cyrl-CS"/>
        </w:rPr>
        <w:t xml:space="preserve"> </w:t>
      </w:r>
      <w:r w:rsidRPr="008761F1">
        <w:rPr>
          <w:i/>
          <w:color w:val="0070C0"/>
          <w:sz w:val="20"/>
          <w:szCs w:val="20"/>
        </w:rPr>
        <w:t>imovinu</w:t>
      </w:r>
      <w:r w:rsidRPr="008761F1">
        <w:rPr>
          <w:i/>
          <w:color w:val="0070C0"/>
          <w:sz w:val="20"/>
          <w:szCs w:val="20"/>
          <w:lang w:val="sr-Cyrl-CS"/>
        </w:rPr>
        <w:t xml:space="preserve">. </w:t>
      </w:r>
      <w:r w:rsidRPr="008761F1">
        <w:rPr>
          <w:i/>
          <w:color w:val="0070C0"/>
          <w:sz w:val="20"/>
          <w:szCs w:val="20"/>
        </w:rPr>
        <w:t>Novi</w:t>
      </w:r>
      <w:r w:rsidRPr="008761F1">
        <w:rPr>
          <w:i/>
          <w:color w:val="0070C0"/>
          <w:sz w:val="20"/>
          <w:szCs w:val="20"/>
          <w:lang w:val="sr-Cyrl-CS"/>
        </w:rPr>
        <w:t xml:space="preserve"> </w:t>
      </w:r>
      <w:r w:rsidRPr="008761F1">
        <w:rPr>
          <w:i/>
          <w:color w:val="0070C0"/>
          <w:sz w:val="20"/>
          <w:szCs w:val="20"/>
        </w:rPr>
        <w:t>MSFI</w:t>
      </w:r>
      <w:r w:rsidRPr="008761F1">
        <w:rPr>
          <w:i/>
          <w:color w:val="0070C0"/>
          <w:sz w:val="20"/>
          <w:szCs w:val="20"/>
          <w:lang w:val="sr-Cyrl-CS"/>
        </w:rPr>
        <w:t xml:space="preserve"> </w:t>
      </w:r>
      <w:r w:rsidRPr="008761F1">
        <w:rPr>
          <w:i/>
          <w:color w:val="0070C0"/>
          <w:sz w:val="20"/>
          <w:szCs w:val="20"/>
        </w:rPr>
        <w:t>defini</w:t>
      </w:r>
      <w:r w:rsidRPr="008761F1">
        <w:rPr>
          <w:i/>
          <w:color w:val="0070C0"/>
          <w:sz w:val="20"/>
          <w:szCs w:val="20"/>
          <w:lang w:val="sr-Cyrl-CS"/>
        </w:rPr>
        <w:t>š</w:t>
      </w:r>
      <w:r w:rsidRPr="008761F1">
        <w:rPr>
          <w:i/>
          <w:color w:val="0070C0"/>
          <w:sz w:val="20"/>
          <w:szCs w:val="20"/>
        </w:rPr>
        <w:t>e</w:t>
      </w:r>
      <w:r w:rsidRPr="008761F1">
        <w:rPr>
          <w:i/>
          <w:color w:val="0070C0"/>
          <w:sz w:val="20"/>
          <w:szCs w:val="20"/>
          <w:lang w:val="sr-Cyrl-CS"/>
        </w:rPr>
        <w:t xml:space="preserve"> </w:t>
      </w:r>
      <w:r w:rsidRPr="008761F1">
        <w:rPr>
          <w:i/>
          <w:color w:val="0070C0"/>
          <w:sz w:val="20"/>
          <w:szCs w:val="20"/>
        </w:rPr>
        <w:t>umanjenje</w:t>
      </w:r>
      <w:r w:rsidRPr="008761F1">
        <w:rPr>
          <w:i/>
          <w:color w:val="0070C0"/>
          <w:sz w:val="20"/>
          <w:szCs w:val="20"/>
          <w:lang w:val="sr-Cyrl-CS"/>
        </w:rPr>
        <w:t xml:space="preserve"> </w:t>
      </w:r>
      <w:r w:rsidRPr="008761F1">
        <w:rPr>
          <w:i/>
          <w:color w:val="0070C0"/>
          <w:sz w:val="20"/>
          <w:szCs w:val="20"/>
        </w:rPr>
        <w:t>vrijednosti</w:t>
      </w:r>
      <w:r w:rsidRPr="008761F1">
        <w:rPr>
          <w:i/>
          <w:color w:val="0070C0"/>
          <w:sz w:val="20"/>
          <w:szCs w:val="20"/>
          <w:lang w:val="sr-Cyrl-CS"/>
        </w:rPr>
        <w:t xml:space="preserve"> </w:t>
      </w:r>
      <w:r w:rsidRPr="008761F1">
        <w:rPr>
          <w:i/>
          <w:color w:val="0070C0"/>
          <w:sz w:val="20"/>
          <w:szCs w:val="20"/>
        </w:rPr>
        <w:t>potra</w:t>
      </w:r>
      <w:r w:rsidRPr="008761F1">
        <w:rPr>
          <w:i/>
          <w:color w:val="0070C0"/>
          <w:sz w:val="20"/>
          <w:szCs w:val="20"/>
          <w:lang w:val="sr-Cyrl-CS"/>
        </w:rPr>
        <w:t>ž</w:t>
      </w:r>
      <w:r w:rsidRPr="008761F1">
        <w:rPr>
          <w:i/>
          <w:color w:val="0070C0"/>
          <w:sz w:val="20"/>
          <w:szCs w:val="20"/>
        </w:rPr>
        <w:t>ivanja</w:t>
      </w:r>
      <w:r w:rsidRPr="008761F1">
        <w:rPr>
          <w:i/>
          <w:color w:val="0070C0"/>
          <w:sz w:val="20"/>
          <w:szCs w:val="20"/>
          <w:lang w:val="sr-Cyrl-CS"/>
        </w:rPr>
        <w:t xml:space="preserve"> </w:t>
      </w:r>
      <w:r w:rsidRPr="008761F1">
        <w:rPr>
          <w:i/>
          <w:color w:val="0070C0"/>
          <w:sz w:val="20"/>
          <w:szCs w:val="20"/>
        </w:rPr>
        <w:t>pomo</w:t>
      </w:r>
      <w:r w:rsidRPr="008761F1">
        <w:rPr>
          <w:i/>
          <w:color w:val="0070C0"/>
          <w:sz w:val="20"/>
          <w:szCs w:val="20"/>
          <w:lang w:val="sr-Cyrl-CS"/>
        </w:rPr>
        <w:t>ć</w:t>
      </w:r>
      <w:r w:rsidRPr="008761F1">
        <w:rPr>
          <w:i/>
          <w:color w:val="0070C0"/>
          <w:sz w:val="20"/>
          <w:szCs w:val="20"/>
        </w:rPr>
        <w:t>u</w:t>
      </w:r>
      <w:r w:rsidRPr="008761F1">
        <w:rPr>
          <w:i/>
          <w:color w:val="0070C0"/>
          <w:sz w:val="20"/>
          <w:szCs w:val="20"/>
          <w:lang w:val="sr-Cyrl-CS"/>
        </w:rPr>
        <w:t xml:space="preserve"> </w:t>
      </w:r>
      <w:r w:rsidRPr="008761F1">
        <w:rPr>
          <w:i/>
          <w:color w:val="0070C0"/>
          <w:sz w:val="20"/>
          <w:szCs w:val="20"/>
        </w:rPr>
        <w:t>modela </w:t>
      </w:r>
      <w:r w:rsidRPr="008761F1">
        <w:rPr>
          <w:b/>
          <w:bCs/>
          <w:i/>
          <w:color w:val="0070C0"/>
          <w:sz w:val="20"/>
          <w:szCs w:val="20"/>
        </w:rPr>
        <w:t>o</w:t>
      </w:r>
      <w:r w:rsidRPr="008761F1">
        <w:rPr>
          <w:b/>
          <w:bCs/>
          <w:i/>
          <w:color w:val="0070C0"/>
          <w:sz w:val="20"/>
          <w:szCs w:val="20"/>
          <w:lang w:val="sr-Cyrl-CS"/>
        </w:rPr>
        <w:t>č</w:t>
      </w:r>
      <w:r w:rsidRPr="008761F1">
        <w:rPr>
          <w:b/>
          <w:bCs/>
          <w:i/>
          <w:color w:val="0070C0"/>
          <w:sz w:val="20"/>
          <w:szCs w:val="20"/>
        </w:rPr>
        <w:t>ekivanih</w:t>
      </w:r>
      <w:r w:rsidRPr="008761F1">
        <w:rPr>
          <w:b/>
          <w:bCs/>
          <w:i/>
          <w:color w:val="0070C0"/>
          <w:sz w:val="20"/>
          <w:szCs w:val="20"/>
          <w:lang w:val="sr-Cyrl-CS"/>
        </w:rPr>
        <w:t xml:space="preserve"> </w:t>
      </w:r>
      <w:r w:rsidRPr="008761F1">
        <w:rPr>
          <w:b/>
          <w:bCs/>
          <w:i/>
          <w:color w:val="0070C0"/>
          <w:sz w:val="20"/>
          <w:szCs w:val="20"/>
        </w:rPr>
        <w:t>kreditnih</w:t>
      </w:r>
      <w:r w:rsidRPr="008761F1">
        <w:rPr>
          <w:b/>
          <w:bCs/>
          <w:i/>
          <w:color w:val="0070C0"/>
          <w:sz w:val="20"/>
          <w:szCs w:val="20"/>
          <w:lang w:val="sr-Cyrl-CS"/>
        </w:rPr>
        <w:t xml:space="preserve"> </w:t>
      </w:r>
      <w:r w:rsidRPr="008761F1">
        <w:rPr>
          <w:b/>
          <w:bCs/>
          <w:i/>
          <w:color w:val="0070C0"/>
          <w:sz w:val="20"/>
          <w:szCs w:val="20"/>
        </w:rPr>
        <w:t>gubitaka</w:t>
      </w:r>
      <w:r w:rsidRPr="008761F1">
        <w:rPr>
          <w:i/>
          <w:color w:val="0070C0"/>
          <w:sz w:val="20"/>
          <w:szCs w:val="20"/>
          <w:lang w:val="sr-Cyrl-CS"/>
        </w:rPr>
        <w:t>, š</w:t>
      </w:r>
      <w:r w:rsidRPr="008761F1">
        <w:rPr>
          <w:i/>
          <w:color w:val="0070C0"/>
          <w:sz w:val="20"/>
          <w:szCs w:val="20"/>
        </w:rPr>
        <w:t>to</w:t>
      </w:r>
      <w:r w:rsidRPr="008761F1">
        <w:rPr>
          <w:i/>
          <w:color w:val="0070C0"/>
          <w:sz w:val="20"/>
          <w:szCs w:val="20"/>
          <w:lang w:val="sr-Cyrl-CS"/>
        </w:rPr>
        <w:t xml:space="preserve"> </w:t>
      </w:r>
      <w:r w:rsidRPr="008761F1">
        <w:rPr>
          <w:i/>
          <w:color w:val="0070C0"/>
          <w:sz w:val="20"/>
          <w:szCs w:val="20"/>
        </w:rPr>
        <w:t>predstavlja</w:t>
      </w:r>
      <w:r w:rsidRPr="008761F1">
        <w:rPr>
          <w:i/>
          <w:color w:val="0070C0"/>
          <w:sz w:val="20"/>
          <w:szCs w:val="20"/>
          <w:lang w:val="sr-Cyrl-CS"/>
        </w:rPr>
        <w:t xml:space="preserve"> </w:t>
      </w:r>
      <w:r w:rsidRPr="008761F1">
        <w:rPr>
          <w:i/>
          <w:color w:val="0070C0"/>
          <w:sz w:val="20"/>
          <w:szCs w:val="20"/>
        </w:rPr>
        <w:t>zna</w:t>
      </w:r>
      <w:r w:rsidRPr="008761F1">
        <w:rPr>
          <w:i/>
          <w:color w:val="0070C0"/>
          <w:sz w:val="20"/>
          <w:szCs w:val="20"/>
          <w:lang w:val="sr-Cyrl-CS"/>
        </w:rPr>
        <w:t>č</w:t>
      </w:r>
      <w:r w:rsidRPr="008761F1">
        <w:rPr>
          <w:i/>
          <w:color w:val="0070C0"/>
          <w:sz w:val="20"/>
          <w:szCs w:val="20"/>
        </w:rPr>
        <w:t>ajnu</w:t>
      </w:r>
      <w:r w:rsidRPr="008761F1">
        <w:rPr>
          <w:i/>
          <w:color w:val="0070C0"/>
          <w:sz w:val="20"/>
          <w:szCs w:val="20"/>
          <w:lang w:val="sr-Cyrl-CS"/>
        </w:rPr>
        <w:t xml:space="preserve"> </w:t>
      </w:r>
      <w:r w:rsidRPr="008761F1">
        <w:rPr>
          <w:i/>
          <w:color w:val="0070C0"/>
          <w:sz w:val="20"/>
          <w:szCs w:val="20"/>
        </w:rPr>
        <w:t>razliku</w:t>
      </w:r>
      <w:r w:rsidRPr="008761F1">
        <w:rPr>
          <w:i/>
          <w:color w:val="0070C0"/>
          <w:sz w:val="20"/>
          <w:szCs w:val="20"/>
          <w:lang w:val="sr-Cyrl-CS"/>
        </w:rPr>
        <w:t xml:space="preserve"> </w:t>
      </w:r>
      <w:r w:rsidRPr="008761F1">
        <w:rPr>
          <w:i/>
          <w:color w:val="0070C0"/>
          <w:sz w:val="20"/>
          <w:szCs w:val="20"/>
        </w:rPr>
        <w:t>od</w:t>
      </w:r>
      <w:r w:rsidRPr="008761F1">
        <w:rPr>
          <w:i/>
          <w:color w:val="0070C0"/>
          <w:sz w:val="20"/>
          <w:szCs w:val="20"/>
          <w:lang w:val="sr-Cyrl-CS"/>
        </w:rPr>
        <w:t xml:space="preserve"> </w:t>
      </w:r>
      <w:r w:rsidRPr="008761F1">
        <w:rPr>
          <w:i/>
          <w:color w:val="0070C0"/>
          <w:sz w:val="20"/>
          <w:szCs w:val="20"/>
        </w:rPr>
        <w:t>ranijeg</w:t>
      </w:r>
      <w:r w:rsidRPr="008761F1">
        <w:rPr>
          <w:i/>
          <w:color w:val="0070C0"/>
          <w:sz w:val="20"/>
          <w:szCs w:val="20"/>
          <w:lang w:val="sr-Cyrl-CS"/>
        </w:rPr>
        <w:t xml:space="preserve"> </w:t>
      </w:r>
      <w:r w:rsidRPr="008761F1">
        <w:rPr>
          <w:i/>
          <w:color w:val="0070C0"/>
          <w:sz w:val="20"/>
          <w:szCs w:val="20"/>
        </w:rPr>
        <w:t>modela </w:t>
      </w:r>
      <w:r w:rsidRPr="008761F1">
        <w:rPr>
          <w:b/>
          <w:bCs/>
          <w:i/>
          <w:color w:val="0070C0"/>
          <w:sz w:val="20"/>
          <w:szCs w:val="20"/>
        </w:rPr>
        <w:t>nastalih</w:t>
      </w:r>
      <w:r w:rsidRPr="008761F1">
        <w:rPr>
          <w:b/>
          <w:bCs/>
          <w:i/>
          <w:color w:val="0070C0"/>
          <w:sz w:val="20"/>
          <w:szCs w:val="20"/>
          <w:lang w:val="sr-Cyrl-CS"/>
        </w:rPr>
        <w:t xml:space="preserve"> </w:t>
      </w:r>
      <w:r w:rsidRPr="008761F1">
        <w:rPr>
          <w:b/>
          <w:bCs/>
          <w:i/>
          <w:color w:val="0070C0"/>
          <w:sz w:val="20"/>
          <w:szCs w:val="20"/>
        </w:rPr>
        <w:t>kreditnih</w:t>
      </w:r>
      <w:r w:rsidRPr="008761F1">
        <w:rPr>
          <w:b/>
          <w:bCs/>
          <w:i/>
          <w:color w:val="0070C0"/>
          <w:sz w:val="20"/>
          <w:szCs w:val="20"/>
          <w:lang w:val="sr-Cyrl-CS"/>
        </w:rPr>
        <w:t xml:space="preserve"> </w:t>
      </w:r>
      <w:r w:rsidRPr="008761F1">
        <w:rPr>
          <w:b/>
          <w:bCs/>
          <w:i/>
          <w:color w:val="0070C0"/>
          <w:sz w:val="20"/>
          <w:szCs w:val="20"/>
        </w:rPr>
        <w:t>gubitaka</w:t>
      </w:r>
      <w:r w:rsidRPr="008761F1">
        <w:rPr>
          <w:i/>
          <w:color w:val="0070C0"/>
          <w:sz w:val="20"/>
          <w:szCs w:val="20"/>
        </w:rPr>
        <w:t> definisanog</w:t>
      </w:r>
      <w:r w:rsidRPr="008761F1">
        <w:rPr>
          <w:i/>
          <w:color w:val="0070C0"/>
          <w:sz w:val="20"/>
          <w:szCs w:val="20"/>
          <w:lang w:val="sr-Cyrl-CS"/>
        </w:rPr>
        <w:t xml:space="preserve"> </w:t>
      </w:r>
      <w:r w:rsidRPr="008761F1">
        <w:rPr>
          <w:i/>
          <w:color w:val="0070C0"/>
          <w:sz w:val="20"/>
          <w:szCs w:val="20"/>
        </w:rPr>
        <w:t>odredbama prethodnog</w:t>
      </w:r>
      <w:r w:rsidRPr="008761F1">
        <w:rPr>
          <w:i/>
          <w:color w:val="0070C0"/>
          <w:sz w:val="20"/>
          <w:szCs w:val="20"/>
          <w:lang w:val="sr-Cyrl-CS"/>
        </w:rPr>
        <w:t xml:space="preserve"> </w:t>
      </w:r>
      <w:r w:rsidRPr="008761F1">
        <w:rPr>
          <w:i/>
          <w:iCs/>
          <w:color w:val="0070C0"/>
          <w:sz w:val="20"/>
          <w:szCs w:val="20"/>
        </w:rPr>
        <w:t>MRS</w:t>
      </w:r>
      <w:r w:rsidRPr="008761F1">
        <w:rPr>
          <w:i/>
          <w:iCs/>
          <w:color w:val="0070C0"/>
          <w:sz w:val="20"/>
          <w:szCs w:val="20"/>
          <w:lang w:val="sr-Cyrl-CS"/>
        </w:rPr>
        <w:t xml:space="preserve"> 39 – </w:t>
      </w:r>
      <w:r w:rsidRPr="008761F1">
        <w:rPr>
          <w:i/>
          <w:iCs/>
          <w:color w:val="0070C0"/>
          <w:sz w:val="20"/>
          <w:szCs w:val="20"/>
        </w:rPr>
        <w:t>Financijski</w:t>
      </w:r>
      <w:r w:rsidRPr="008761F1">
        <w:rPr>
          <w:i/>
          <w:iCs/>
          <w:color w:val="0070C0"/>
          <w:sz w:val="20"/>
          <w:szCs w:val="20"/>
          <w:lang w:val="sr-Cyrl-CS"/>
        </w:rPr>
        <w:t xml:space="preserve"> </w:t>
      </w:r>
      <w:r w:rsidRPr="008761F1">
        <w:rPr>
          <w:i/>
          <w:iCs/>
          <w:color w:val="0070C0"/>
          <w:sz w:val="20"/>
          <w:szCs w:val="20"/>
        </w:rPr>
        <w:t>instrumenti</w:t>
      </w:r>
      <w:r w:rsidRPr="008761F1">
        <w:rPr>
          <w:i/>
          <w:iCs/>
          <w:color w:val="0070C0"/>
          <w:sz w:val="20"/>
          <w:szCs w:val="20"/>
          <w:lang w:val="sr-Cyrl-CS"/>
        </w:rPr>
        <w:t xml:space="preserve">: </w:t>
      </w:r>
      <w:r w:rsidRPr="008761F1">
        <w:rPr>
          <w:i/>
          <w:iCs/>
          <w:color w:val="0070C0"/>
          <w:sz w:val="20"/>
          <w:szCs w:val="20"/>
        </w:rPr>
        <w:t>priznavanje</w:t>
      </w:r>
      <w:r w:rsidRPr="008761F1">
        <w:rPr>
          <w:i/>
          <w:iCs/>
          <w:color w:val="0070C0"/>
          <w:sz w:val="20"/>
          <w:szCs w:val="20"/>
          <w:lang w:val="sr-Cyrl-CS"/>
        </w:rPr>
        <w:t xml:space="preserve"> </w:t>
      </w:r>
      <w:r w:rsidRPr="008761F1">
        <w:rPr>
          <w:i/>
          <w:iCs/>
          <w:color w:val="0070C0"/>
          <w:sz w:val="20"/>
          <w:szCs w:val="20"/>
        </w:rPr>
        <w:t>i</w:t>
      </w:r>
      <w:r w:rsidRPr="008761F1">
        <w:rPr>
          <w:i/>
          <w:iCs/>
          <w:color w:val="0070C0"/>
          <w:sz w:val="20"/>
          <w:szCs w:val="20"/>
          <w:lang w:val="sr-Cyrl-CS"/>
        </w:rPr>
        <w:t xml:space="preserve"> </w:t>
      </w:r>
      <w:r w:rsidRPr="008761F1">
        <w:rPr>
          <w:i/>
          <w:iCs/>
          <w:color w:val="0070C0"/>
          <w:sz w:val="20"/>
          <w:szCs w:val="20"/>
        </w:rPr>
        <w:t>mjerenje</w:t>
      </w:r>
      <w:r w:rsidRPr="008761F1">
        <w:rPr>
          <w:i/>
          <w:color w:val="0070C0"/>
          <w:sz w:val="20"/>
          <w:szCs w:val="20"/>
          <w:lang w:val="sr-Cyrl-CS"/>
        </w:rPr>
        <w:t>.</w:t>
      </w:r>
    </w:p>
    <w:p w14:paraId="65036E03" w14:textId="4263473F" w:rsidR="00B37775" w:rsidRPr="00B37775" w:rsidRDefault="00B37775">
      <w:pPr>
        <w:pStyle w:val="Tekstfusnote"/>
        <w:rPr>
          <w:lang w:val="sr-Cyrl-CS"/>
        </w:rPr>
      </w:pPr>
    </w:p>
  </w:footnote>
  <w:footnote w:id="4">
    <w:p w14:paraId="58C36465" w14:textId="77777777" w:rsidR="004D207D" w:rsidRPr="001B4C13" w:rsidRDefault="004D207D" w:rsidP="00571B6B">
      <w:pPr>
        <w:pStyle w:val="Tekstfusnote"/>
        <w:ind w:left="-284" w:right="43"/>
        <w:jc w:val="both"/>
        <w:rPr>
          <w:i/>
          <w:color w:val="0070C0"/>
          <w:lang w:val="bs-Latn-BA"/>
        </w:rPr>
      </w:pPr>
      <w:r w:rsidRPr="001B4C13">
        <w:rPr>
          <w:rStyle w:val="Referencafusnote"/>
          <w:i/>
          <w:color w:val="0070C0"/>
        </w:rPr>
        <w:footnoteRef/>
      </w:r>
      <w:r w:rsidRPr="005A7A82">
        <w:rPr>
          <w:i/>
          <w:color w:val="0070C0"/>
          <w:lang w:val="sr-Cyrl-CS"/>
        </w:rPr>
        <w:t xml:space="preserve"> </w:t>
      </w:r>
      <w:r w:rsidRPr="001B4C13">
        <w:rPr>
          <w:i/>
          <w:color w:val="0070C0"/>
          <w:lang w:val="bs-Latn-BA"/>
        </w:rPr>
        <w:t>Prof. dr Saša Mičić, Mr Dejan Radmanović: Uloga ovlašćenog aktuara u obračunu rezervacija  prema MRS 19 - Primanja zaposlenih, Finrar broj: 10/21, strana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8902" w14:textId="77777777" w:rsidR="004D207D" w:rsidRDefault="004D207D">
    <w:pPr>
      <w:pStyle w:val="Zaglavljestranice"/>
      <w:framePr w:wrap="around" w:vAnchor="text" w:hAnchor="margin" w:xAlign="right" w:y="1"/>
      <w:rPr>
        <w:rStyle w:val="Brojstranice"/>
      </w:rPr>
    </w:pPr>
  </w:p>
  <w:p w14:paraId="2801196C" w14:textId="77777777" w:rsidR="004D207D" w:rsidRDefault="004D207D">
    <w:pPr>
      <w:pStyle w:val="Zaglavljestranice"/>
      <w:ind w:right="360"/>
      <w:jc w:val="center"/>
      <w:rPr>
        <w:i/>
        <w:iCs/>
        <w:sz w:val="20"/>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B30"/>
    <w:multiLevelType w:val="hybridMultilevel"/>
    <w:tmpl w:val="9E84B634"/>
    <w:lvl w:ilvl="0" w:tplc="241A0001">
      <w:start w:val="1"/>
      <w:numFmt w:val="bullet"/>
      <w:lvlText w:val=""/>
      <w:lvlJc w:val="left"/>
      <w:pPr>
        <w:ind w:left="436" w:hanging="360"/>
      </w:pPr>
      <w:rPr>
        <w:rFonts w:ascii="Symbol" w:hAnsi="Symbol"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 w15:restartNumberingAfterBreak="0">
    <w:nsid w:val="05443725"/>
    <w:multiLevelType w:val="hybridMultilevel"/>
    <w:tmpl w:val="7D906AB4"/>
    <w:lvl w:ilvl="0" w:tplc="081A0017">
      <w:start w:val="1"/>
      <w:numFmt w:val="lowerLetter"/>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15:restartNumberingAfterBreak="0">
    <w:nsid w:val="07417DB3"/>
    <w:multiLevelType w:val="hybridMultilevel"/>
    <w:tmpl w:val="1C3809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5D6E6E"/>
    <w:multiLevelType w:val="hybridMultilevel"/>
    <w:tmpl w:val="A008E734"/>
    <w:lvl w:ilvl="0" w:tplc="081A000B">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8441C"/>
    <w:multiLevelType w:val="hybridMultilevel"/>
    <w:tmpl w:val="485429C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0C6958CE"/>
    <w:multiLevelType w:val="multilevel"/>
    <w:tmpl w:val="63A66466"/>
    <w:lvl w:ilvl="0">
      <w:start w:val="45"/>
      <w:numFmt w:val="decimal"/>
      <w:lvlText w:val="%1"/>
      <w:lvlJc w:val="left"/>
      <w:pPr>
        <w:tabs>
          <w:tab w:val="num" w:pos="804"/>
        </w:tabs>
        <w:ind w:left="804" w:hanging="804"/>
      </w:pPr>
    </w:lvl>
    <w:lvl w:ilvl="1">
      <w:start w:val="11"/>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DE95CA2"/>
    <w:multiLevelType w:val="hybridMultilevel"/>
    <w:tmpl w:val="DDB879A8"/>
    <w:lvl w:ilvl="0" w:tplc="241A000B">
      <w:start w:val="1"/>
      <w:numFmt w:val="bullet"/>
      <w:lvlText w:val=""/>
      <w:lvlJc w:val="left"/>
      <w:pPr>
        <w:ind w:left="436" w:hanging="360"/>
      </w:pPr>
      <w:rPr>
        <w:rFonts w:ascii="Wingdings" w:hAnsi="Wingdings"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7" w15:restartNumberingAfterBreak="0">
    <w:nsid w:val="10385CBD"/>
    <w:multiLevelType w:val="hybridMultilevel"/>
    <w:tmpl w:val="24C61240"/>
    <w:lvl w:ilvl="0" w:tplc="0409000F">
      <w:start w:val="1"/>
      <w:numFmt w:val="decimal"/>
      <w:lvlText w:val="%1."/>
      <w:lvlJc w:val="left"/>
      <w:pPr>
        <w:tabs>
          <w:tab w:val="num" w:pos="1440"/>
        </w:tabs>
        <w:ind w:left="1440" w:hanging="360"/>
      </w:pPr>
    </w:lvl>
    <w:lvl w:ilvl="1" w:tplc="CB365732">
      <w:start w:val="1"/>
      <w:numFmt w:val="bullet"/>
      <w:lvlText w:val=""/>
      <w:lvlJc w:val="left"/>
      <w:pPr>
        <w:tabs>
          <w:tab w:val="num" w:pos="2160"/>
        </w:tabs>
        <w:ind w:left="2160" w:hanging="360"/>
      </w:pPr>
      <w:rPr>
        <w:rFonts w:ascii="Wingdings" w:hAnsi="Wingdings" w:hint="default"/>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0B469BE"/>
    <w:multiLevelType w:val="multilevel"/>
    <w:tmpl w:val="EA4E50B4"/>
    <w:lvl w:ilvl="0">
      <w:start w:val="23"/>
      <w:numFmt w:val="decimal"/>
      <w:lvlText w:val="%1"/>
      <w:lvlJc w:val="left"/>
      <w:pPr>
        <w:tabs>
          <w:tab w:val="num" w:pos="804"/>
        </w:tabs>
        <w:ind w:left="804" w:hanging="804"/>
      </w:pPr>
      <w:rPr>
        <w:rFonts w:hint="default"/>
      </w:rPr>
    </w:lvl>
    <w:lvl w:ilvl="1">
      <w:start w:val="32"/>
      <w:numFmt w:val="decimal"/>
      <w:lvlText w:val="%1.%2"/>
      <w:lvlJc w:val="left"/>
      <w:pPr>
        <w:tabs>
          <w:tab w:val="num" w:pos="804"/>
        </w:tabs>
        <w:ind w:left="804" w:hanging="804"/>
      </w:pPr>
      <w:rPr>
        <w:rFonts w:hint="default"/>
      </w:rPr>
    </w:lvl>
    <w:lvl w:ilvl="2">
      <w:start w:val="1"/>
      <w:numFmt w:val="decimal"/>
      <w:lvlText w:val="%1.%2.%3"/>
      <w:lvlJc w:val="left"/>
      <w:pPr>
        <w:tabs>
          <w:tab w:val="num" w:pos="804"/>
        </w:tabs>
        <w:ind w:left="804" w:hanging="80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243E2D"/>
    <w:multiLevelType w:val="hybridMultilevel"/>
    <w:tmpl w:val="1BDAC2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1B172B7"/>
    <w:multiLevelType w:val="hybridMultilevel"/>
    <w:tmpl w:val="36720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294"/>
    <w:multiLevelType w:val="hybridMultilevel"/>
    <w:tmpl w:val="40D0E3C4"/>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40D5F93"/>
    <w:multiLevelType w:val="hybridMultilevel"/>
    <w:tmpl w:val="4BD210B0"/>
    <w:lvl w:ilvl="0" w:tplc="59323A8A">
      <w:start w:val="1"/>
      <w:numFmt w:val="lowerLetter"/>
      <w:lvlText w:val="%1)"/>
      <w:lvlJc w:val="left"/>
      <w:pPr>
        <w:ind w:left="76" w:hanging="360"/>
      </w:pPr>
      <w:rPr>
        <w:rFonts w:hint="default"/>
      </w:rPr>
    </w:lvl>
    <w:lvl w:ilvl="1" w:tplc="241A0019" w:tentative="1">
      <w:start w:val="1"/>
      <w:numFmt w:val="lowerLetter"/>
      <w:lvlText w:val="%2."/>
      <w:lvlJc w:val="left"/>
      <w:pPr>
        <w:ind w:left="796" w:hanging="360"/>
      </w:pPr>
    </w:lvl>
    <w:lvl w:ilvl="2" w:tplc="241A001B" w:tentative="1">
      <w:start w:val="1"/>
      <w:numFmt w:val="lowerRoman"/>
      <w:lvlText w:val="%3."/>
      <w:lvlJc w:val="right"/>
      <w:pPr>
        <w:ind w:left="1516" w:hanging="180"/>
      </w:pPr>
    </w:lvl>
    <w:lvl w:ilvl="3" w:tplc="241A000F" w:tentative="1">
      <w:start w:val="1"/>
      <w:numFmt w:val="decimal"/>
      <w:lvlText w:val="%4."/>
      <w:lvlJc w:val="left"/>
      <w:pPr>
        <w:ind w:left="2236" w:hanging="360"/>
      </w:pPr>
    </w:lvl>
    <w:lvl w:ilvl="4" w:tplc="241A0019" w:tentative="1">
      <w:start w:val="1"/>
      <w:numFmt w:val="lowerLetter"/>
      <w:lvlText w:val="%5."/>
      <w:lvlJc w:val="left"/>
      <w:pPr>
        <w:ind w:left="2956" w:hanging="360"/>
      </w:pPr>
    </w:lvl>
    <w:lvl w:ilvl="5" w:tplc="241A001B" w:tentative="1">
      <w:start w:val="1"/>
      <w:numFmt w:val="lowerRoman"/>
      <w:lvlText w:val="%6."/>
      <w:lvlJc w:val="right"/>
      <w:pPr>
        <w:ind w:left="3676" w:hanging="180"/>
      </w:pPr>
    </w:lvl>
    <w:lvl w:ilvl="6" w:tplc="241A000F" w:tentative="1">
      <w:start w:val="1"/>
      <w:numFmt w:val="decimal"/>
      <w:lvlText w:val="%7."/>
      <w:lvlJc w:val="left"/>
      <w:pPr>
        <w:ind w:left="4396" w:hanging="360"/>
      </w:pPr>
    </w:lvl>
    <w:lvl w:ilvl="7" w:tplc="241A0019" w:tentative="1">
      <w:start w:val="1"/>
      <w:numFmt w:val="lowerLetter"/>
      <w:lvlText w:val="%8."/>
      <w:lvlJc w:val="left"/>
      <w:pPr>
        <w:ind w:left="5116" w:hanging="360"/>
      </w:pPr>
    </w:lvl>
    <w:lvl w:ilvl="8" w:tplc="241A001B" w:tentative="1">
      <w:start w:val="1"/>
      <w:numFmt w:val="lowerRoman"/>
      <w:lvlText w:val="%9."/>
      <w:lvlJc w:val="right"/>
      <w:pPr>
        <w:ind w:left="5836" w:hanging="180"/>
      </w:pPr>
    </w:lvl>
  </w:abstractNum>
  <w:abstractNum w:abstractNumId="13" w15:restartNumberingAfterBreak="0">
    <w:nsid w:val="15225F25"/>
    <w:multiLevelType w:val="multilevel"/>
    <w:tmpl w:val="39ACEA92"/>
    <w:lvl w:ilvl="0">
      <w:start w:val="47"/>
      <w:numFmt w:val="decimal"/>
      <w:lvlText w:val="%1"/>
      <w:lvlJc w:val="left"/>
      <w:pPr>
        <w:tabs>
          <w:tab w:val="num" w:pos="852"/>
        </w:tabs>
        <w:ind w:left="852" w:hanging="852"/>
      </w:pPr>
    </w:lvl>
    <w:lvl w:ilvl="1">
      <w:start w:val="99"/>
      <w:numFmt w:val="decimal"/>
      <w:lvlText w:val="%1.%2"/>
      <w:lvlJc w:val="left"/>
      <w:pPr>
        <w:tabs>
          <w:tab w:val="num" w:pos="852"/>
        </w:tabs>
        <w:ind w:left="852" w:hanging="852"/>
      </w:pPr>
    </w:lvl>
    <w:lvl w:ilvl="2">
      <w:start w:val="1"/>
      <w:numFmt w:val="decimal"/>
      <w:lvlText w:val="%1.%2.%3"/>
      <w:lvlJc w:val="left"/>
      <w:pPr>
        <w:tabs>
          <w:tab w:val="num" w:pos="852"/>
        </w:tabs>
        <w:ind w:left="852" w:hanging="85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165F7B13"/>
    <w:multiLevelType w:val="multilevel"/>
    <w:tmpl w:val="BD7E1C24"/>
    <w:lvl w:ilvl="0">
      <w:start w:val="47"/>
      <w:numFmt w:val="decimal"/>
      <w:lvlText w:val="%1"/>
      <w:lvlJc w:val="left"/>
      <w:pPr>
        <w:tabs>
          <w:tab w:val="num" w:pos="912"/>
        </w:tabs>
        <w:ind w:left="912" w:hanging="912"/>
      </w:pPr>
    </w:lvl>
    <w:lvl w:ilvl="1">
      <w:start w:val="11"/>
      <w:numFmt w:val="decimal"/>
      <w:lvlText w:val="%1.%2"/>
      <w:lvlJc w:val="left"/>
      <w:pPr>
        <w:tabs>
          <w:tab w:val="num" w:pos="912"/>
        </w:tabs>
        <w:ind w:left="912" w:hanging="912"/>
      </w:pPr>
    </w:lvl>
    <w:lvl w:ilvl="2">
      <w:start w:val="1"/>
      <w:numFmt w:val="decimal"/>
      <w:lvlText w:val="%1.%2.%3"/>
      <w:lvlJc w:val="left"/>
      <w:pPr>
        <w:tabs>
          <w:tab w:val="num" w:pos="912"/>
        </w:tabs>
        <w:ind w:left="912" w:hanging="91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16E17255"/>
    <w:multiLevelType w:val="hybridMultilevel"/>
    <w:tmpl w:val="51824E1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17140948"/>
    <w:multiLevelType w:val="hybridMultilevel"/>
    <w:tmpl w:val="79F075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175B44C2"/>
    <w:multiLevelType w:val="hybridMultilevel"/>
    <w:tmpl w:val="0B201B30"/>
    <w:lvl w:ilvl="0" w:tplc="081A000B">
      <w:start w:val="1"/>
      <w:numFmt w:val="bullet"/>
      <w:lvlText w:val=""/>
      <w:lvlJc w:val="left"/>
      <w:pPr>
        <w:tabs>
          <w:tab w:val="num" w:pos="720"/>
        </w:tabs>
        <w:ind w:left="720" w:hanging="360"/>
      </w:pPr>
      <w:rPr>
        <w:rFonts w:ascii="Wingdings" w:hAnsi="Wingdings" w:hint="default"/>
      </w:rPr>
    </w:lvl>
    <w:lvl w:ilvl="1" w:tplc="3D5EB5E0">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F745F3"/>
    <w:multiLevelType w:val="hybridMultilevel"/>
    <w:tmpl w:val="639CE5CA"/>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1C201B37"/>
    <w:multiLevelType w:val="hybridMultilevel"/>
    <w:tmpl w:val="AAE0ECC0"/>
    <w:lvl w:ilvl="0" w:tplc="081A000B">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AD50E4"/>
    <w:multiLevelType w:val="hybridMultilevel"/>
    <w:tmpl w:val="ED1E3222"/>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1EBC5B93"/>
    <w:multiLevelType w:val="hybridMultilevel"/>
    <w:tmpl w:val="DC6A6A52"/>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1F0E0B13"/>
    <w:multiLevelType w:val="hybridMultilevel"/>
    <w:tmpl w:val="CA78E2D6"/>
    <w:lvl w:ilvl="0" w:tplc="181A0005">
      <w:start w:val="1"/>
      <w:numFmt w:val="bullet"/>
      <w:lvlText w:val=""/>
      <w:lvlJc w:val="left"/>
      <w:pPr>
        <w:ind w:left="644" w:hanging="360"/>
      </w:pPr>
      <w:rPr>
        <w:rFonts w:ascii="Wingdings" w:hAnsi="Wingdings" w:hint="default"/>
      </w:rPr>
    </w:lvl>
    <w:lvl w:ilvl="1" w:tplc="181A0003" w:tentative="1">
      <w:start w:val="1"/>
      <w:numFmt w:val="bullet"/>
      <w:lvlText w:val="o"/>
      <w:lvlJc w:val="left"/>
      <w:pPr>
        <w:ind w:left="1364" w:hanging="360"/>
      </w:pPr>
      <w:rPr>
        <w:rFonts w:ascii="Courier New" w:hAnsi="Courier New" w:cs="Courier New" w:hint="default"/>
      </w:rPr>
    </w:lvl>
    <w:lvl w:ilvl="2" w:tplc="181A0005" w:tentative="1">
      <w:start w:val="1"/>
      <w:numFmt w:val="bullet"/>
      <w:lvlText w:val=""/>
      <w:lvlJc w:val="left"/>
      <w:pPr>
        <w:ind w:left="2084" w:hanging="360"/>
      </w:pPr>
      <w:rPr>
        <w:rFonts w:ascii="Wingdings" w:hAnsi="Wingdings" w:hint="default"/>
      </w:rPr>
    </w:lvl>
    <w:lvl w:ilvl="3" w:tplc="181A0001" w:tentative="1">
      <w:start w:val="1"/>
      <w:numFmt w:val="bullet"/>
      <w:lvlText w:val=""/>
      <w:lvlJc w:val="left"/>
      <w:pPr>
        <w:ind w:left="2804" w:hanging="360"/>
      </w:pPr>
      <w:rPr>
        <w:rFonts w:ascii="Symbol" w:hAnsi="Symbol" w:hint="default"/>
      </w:rPr>
    </w:lvl>
    <w:lvl w:ilvl="4" w:tplc="181A0003" w:tentative="1">
      <w:start w:val="1"/>
      <w:numFmt w:val="bullet"/>
      <w:lvlText w:val="o"/>
      <w:lvlJc w:val="left"/>
      <w:pPr>
        <w:ind w:left="3524" w:hanging="360"/>
      </w:pPr>
      <w:rPr>
        <w:rFonts w:ascii="Courier New" w:hAnsi="Courier New" w:cs="Courier New" w:hint="default"/>
      </w:rPr>
    </w:lvl>
    <w:lvl w:ilvl="5" w:tplc="181A0005" w:tentative="1">
      <w:start w:val="1"/>
      <w:numFmt w:val="bullet"/>
      <w:lvlText w:val=""/>
      <w:lvlJc w:val="left"/>
      <w:pPr>
        <w:ind w:left="4244" w:hanging="360"/>
      </w:pPr>
      <w:rPr>
        <w:rFonts w:ascii="Wingdings" w:hAnsi="Wingdings" w:hint="default"/>
      </w:rPr>
    </w:lvl>
    <w:lvl w:ilvl="6" w:tplc="181A0001" w:tentative="1">
      <w:start w:val="1"/>
      <w:numFmt w:val="bullet"/>
      <w:lvlText w:val=""/>
      <w:lvlJc w:val="left"/>
      <w:pPr>
        <w:ind w:left="4964" w:hanging="360"/>
      </w:pPr>
      <w:rPr>
        <w:rFonts w:ascii="Symbol" w:hAnsi="Symbol" w:hint="default"/>
      </w:rPr>
    </w:lvl>
    <w:lvl w:ilvl="7" w:tplc="181A0003" w:tentative="1">
      <w:start w:val="1"/>
      <w:numFmt w:val="bullet"/>
      <w:lvlText w:val="o"/>
      <w:lvlJc w:val="left"/>
      <w:pPr>
        <w:ind w:left="5684" w:hanging="360"/>
      </w:pPr>
      <w:rPr>
        <w:rFonts w:ascii="Courier New" w:hAnsi="Courier New" w:cs="Courier New" w:hint="default"/>
      </w:rPr>
    </w:lvl>
    <w:lvl w:ilvl="8" w:tplc="181A0005" w:tentative="1">
      <w:start w:val="1"/>
      <w:numFmt w:val="bullet"/>
      <w:lvlText w:val=""/>
      <w:lvlJc w:val="left"/>
      <w:pPr>
        <w:ind w:left="6404" w:hanging="360"/>
      </w:pPr>
      <w:rPr>
        <w:rFonts w:ascii="Wingdings" w:hAnsi="Wingdings" w:hint="default"/>
      </w:rPr>
    </w:lvl>
  </w:abstractNum>
  <w:abstractNum w:abstractNumId="23" w15:restartNumberingAfterBreak="0">
    <w:nsid w:val="22E30804"/>
    <w:multiLevelType w:val="multilevel"/>
    <w:tmpl w:val="63A66466"/>
    <w:lvl w:ilvl="0">
      <w:start w:val="33"/>
      <w:numFmt w:val="decimal"/>
      <w:lvlText w:val="%1"/>
      <w:lvlJc w:val="left"/>
      <w:pPr>
        <w:tabs>
          <w:tab w:val="num" w:pos="804"/>
        </w:tabs>
        <w:ind w:left="804" w:hanging="804"/>
      </w:pPr>
    </w:lvl>
    <w:lvl w:ilvl="1">
      <w:start w:val="19"/>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23DA2415"/>
    <w:multiLevelType w:val="hybridMultilevel"/>
    <w:tmpl w:val="F7F04CF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255C6655"/>
    <w:multiLevelType w:val="hybridMultilevel"/>
    <w:tmpl w:val="0D82A31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27035EEA"/>
    <w:multiLevelType w:val="hybridMultilevel"/>
    <w:tmpl w:val="A5A8D220"/>
    <w:lvl w:ilvl="0" w:tplc="B1C67B90">
      <w:start w:val="1"/>
      <w:numFmt w:val="decimal"/>
      <w:lvlText w:val="%1)"/>
      <w:lvlJc w:val="left"/>
      <w:pPr>
        <w:ind w:left="76" w:hanging="360"/>
      </w:pPr>
      <w:rPr>
        <w:rFonts w:hint="default"/>
      </w:rPr>
    </w:lvl>
    <w:lvl w:ilvl="1" w:tplc="241A0019" w:tentative="1">
      <w:start w:val="1"/>
      <w:numFmt w:val="lowerLetter"/>
      <w:lvlText w:val="%2."/>
      <w:lvlJc w:val="left"/>
      <w:pPr>
        <w:ind w:left="796" w:hanging="360"/>
      </w:pPr>
    </w:lvl>
    <w:lvl w:ilvl="2" w:tplc="241A001B" w:tentative="1">
      <w:start w:val="1"/>
      <w:numFmt w:val="lowerRoman"/>
      <w:lvlText w:val="%3."/>
      <w:lvlJc w:val="right"/>
      <w:pPr>
        <w:ind w:left="1516" w:hanging="180"/>
      </w:pPr>
    </w:lvl>
    <w:lvl w:ilvl="3" w:tplc="241A000F" w:tentative="1">
      <w:start w:val="1"/>
      <w:numFmt w:val="decimal"/>
      <w:lvlText w:val="%4."/>
      <w:lvlJc w:val="left"/>
      <w:pPr>
        <w:ind w:left="2236" w:hanging="360"/>
      </w:pPr>
    </w:lvl>
    <w:lvl w:ilvl="4" w:tplc="241A0019" w:tentative="1">
      <w:start w:val="1"/>
      <w:numFmt w:val="lowerLetter"/>
      <w:lvlText w:val="%5."/>
      <w:lvlJc w:val="left"/>
      <w:pPr>
        <w:ind w:left="2956" w:hanging="360"/>
      </w:pPr>
    </w:lvl>
    <w:lvl w:ilvl="5" w:tplc="241A001B" w:tentative="1">
      <w:start w:val="1"/>
      <w:numFmt w:val="lowerRoman"/>
      <w:lvlText w:val="%6."/>
      <w:lvlJc w:val="right"/>
      <w:pPr>
        <w:ind w:left="3676" w:hanging="180"/>
      </w:pPr>
    </w:lvl>
    <w:lvl w:ilvl="6" w:tplc="241A000F" w:tentative="1">
      <w:start w:val="1"/>
      <w:numFmt w:val="decimal"/>
      <w:lvlText w:val="%7."/>
      <w:lvlJc w:val="left"/>
      <w:pPr>
        <w:ind w:left="4396" w:hanging="360"/>
      </w:pPr>
    </w:lvl>
    <w:lvl w:ilvl="7" w:tplc="241A0019" w:tentative="1">
      <w:start w:val="1"/>
      <w:numFmt w:val="lowerLetter"/>
      <w:lvlText w:val="%8."/>
      <w:lvlJc w:val="left"/>
      <w:pPr>
        <w:ind w:left="5116" w:hanging="360"/>
      </w:pPr>
    </w:lvl>
    <w:lvl w:ilvl="8" w:tplc="241A001B" w:tentative="1">
      <w:start w:val="1"/>
      <w:numFmt w:val="lowerRoman"/>
      <w:lvlText w:val="%9."/>
      <w:lvlJc w:val="right"/>
      <w:pPr>
        <w:ind w:left="5836" w:hanging="180"/>
      </w:pPr>
    </w:lvl>
  </w:abstractNum>
  <w:abstractNum w:abstractNumId="27" w15:restartNumberingAfterBreak="0">
    <w:nsid w:val="2BF50C20"/>
    <w:multiLevelType w:val="hybridMultilevel"/>
    <w:tmpl w:val="D614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1D1048"/>
    <w:multiLevelType w:val="hybridMultilevel"/>
    <w:tmpl w:val="B426A214"/>
    <w:lvl w:ilvl="0" w:tplc="241A0001">
      <w:start w:val="1"/>
      <w:numFmt w:val="bullet"/>
      <w:lvlText w:val=""/>
      <w:lvlJc w:val="left"/>
      <w:pPr>
        <w:ind w:left="714" w:hanging="360"/>
      </w:pPr>
      <w:rPr>
        <w:rFonts w:ascii="Symbol" w:hAnsi="Symbol" w:hint="default"/>
      </w:rPr>
    </w:lvl>
    <w:lvl w:ilvl="1" w:tplc="241A0003" w:tentative="1">
      <w:start w:val="1"/>
      <w:numFmt w:val="bullet"/>
      <w:lvlText w:val="o"/>
      <w:lvlJc w:val="left"/>
      <w:pPr>
        <w:ind w:left="1434" w:hanging="360"/>
      </w:pPr>
      <w:rPr>
        <w:rFonts w:ascii="Courier New" w:hAnsi="Courier New" w:cs="Courier New" w:hint="default"/>
      </w:rPr>
    </w:lvl>
    <w:lvl w:ilvl="2" w:tplc="241A0005" w:tentative="1">
      <w:start w:val="1"/>
      <w:numFmt w:val="bullet"/>
      <w:lvlText w:val=""/>
      <w:lvlJc w:val="left"/>
      <w:pPr>
        <w:ind w:left="2154" w:hanging="360"/>
      </w:pPr>
      <w:rPr>
        <w:rFonts w:ascii="Wingdings" w:hAnsi="Wingdings" w:hint="default"/>
      </w:rPr>
    </w:lvl>
    <w:lvl w:ilvl="3" w:tplc="241A0001" w:tentative="1">
      <w:start w:val="1"/>
      <w:numFmt w:val="bullet"/>
      <w:lvlText w:val=""/>
      <w:lvlJc w:val="left"/>
      <w:pPr>
        <w:ind w:left="2874" w:hanging="360"/>
      </w:pPr>
      <w:rPr>
        <w:rFonts w:ascii="Symbol" w:hAnsi="Symbol" w:hint="default"/>
      </w:rPr>
    </w:lvl>
    <w:lvl w:ilvl="4" w:tplc="241A0003" w:tentative="1">
      <w:start w:val="1"/>
      <w:numFmt w:val="bullet"/>
      <w:lvlText w:val="o"/>
      <w:lvlJc w:val="left"/>
      <w:pPr>
        <w:ind w:left="3594" w:hanging="360"/>
      </w:pPr>
      <w:rPr>
        <w:rFonts w:ascii="Courier New" w:hAnsi="Courier New" w:cs="Courier New" w:hint="default"/>
      </w:rPr>
    </w:lvl>
    <w:lvl w:ilvl="5" w:tplc="241A0005" w:tentative="1">
      <w:start w:val="1"/>
      <w:numFmt w:val="bullet"/>
      <w:lvlText w:val=""/>
      <w:lvlJc w:val="left"/>
      <w:pPr>
        <w:ind w:left="4314" w:hanging="360"/>
      </w:pPr>
      <w:rPr>
        <w:rFonts w:ascii="Wingdings" w:hAnsi="Wingdings" w:hint="default"/>
      </w:rPr>
    </w:lvl>
    <w:lvl w:ilvl="6" w:tplc="241A0001" w:tentative="1">
      <w:start w:val="1"/>
      <w:numFmt w:val="bullet"/>
      <w:lvlText w:val=""/>
      <w:lvlJc w:val="left"/>
      <w:pPr>
        <w:ind w:left="5034" w:hanging="360"/>
      </w:pPr>
      <w:rPr>
        <w:rFonts w:ascii="Symbol" w:hAnsi="Symbol" w:hint="default"/>
      </w:rPr>
    </w:lvl>
    <w:lvl w:ilvl="7" w:tplc="241A0003" w:tentative="1">
      <w:start w:val="1"/>
      <w:numFmt w:val="bullet"/>
      <w:lvlText w:val="o"/>
      <w:lvlJc w:val="left"/>
      <w:pPr>
        <w:ind w:left="5754" w:hanging="360"/>
      </w:pPr>
      <w:rPr>
        <w:rFonts w:ascii="Courier New" w:hAnsi="Courier New" w:cs="Courier New" w:hint="default"/>
      </w:rPr>
    </w:lvl>
    <w:lvl w:ilvl="8" w:tplc="241A0005" w:tentative="1">
      <w:start w:val="1"/>
      <w:numFmt w:val="bullet"/>
      <w:lvlText w:val=""/>
      <w:lvlJc w:val="left"/>
      <w:pPr>
        <w:ind w:left="6474" w:hanging="360"/>
      </w:pPr>
      <w:rPr>
        <w:rFonts w:ascii="Wingdings" w:hAnsi="Wingdings" w:hint="default"/>
      </w:rPr>
    </w:lvl>
  </w:abstractNum>
  <w:abstractNum w:abstractNumId="29" w15:restartNumberingAfterBreak="0">
    <w:nsid w:val="2C685E87"/>
    <w:multiLevelType w:val="hybridMultilevel"/>
    <w:tmpl w:val="75EA3534"/>
    <w:lvl w:ilvl="0" w:tplc="241A000B">
      <w:start w:val="1"/>
      <w:numFmt w:val="bullet"/>
      <w:lvlText w:val=""/>
      <w:lvlJc w:val="left"/>
      <w:pPr>
        <w:ind w:left="495" w:hanging="360"/>
      </w:pPr>
      <w:rPr>
        <w:rFonts w:ascii="Wingdings" w:hAnsi="Wingdings" w:hint="default"/>
      </w:rPr>
    </w:lvl>
    <w:lvl w:ilvl="1" w:tplc="241A0003" w:tentative="1">
      <w:start w:val="1"/>
      <w:numFmt w:val="bullet"/>
      <w:lvlText w:val="o"/>
      <w:lvlJc w:val="left"/>
      <w:pPr>
        <w:ind w:left="1215" w:hanging="360"/>
      </w:pPr>
      <w:rPr>
        <w:rFonts w:ascii="Courier New" w:hAnsi="Courier New" w:cs="Courier New" w:hint="default"/>
      </w:rPr>
    </w:lvl>
    <w:lvl w:ilvl="2" w:tplc="241A0005" w:tentative="1">
      <w:start w:val="1"/>
      <w:numFmt w:val="bullet"/>
      <w:lvlText w:val=""/>
      <w:lvlJc w:val="left"/>
      <w:pPr>
        <w:ind w:left="1935" w:hanging="360"/>
      </w:pPr>
      <w:rPr>
        <w:rFonts w:ascii="Wingdings" w:hAnsi="Wingdings" w:hint="default"/>
      </w:rPr>
    </w:lvl>
    <w:lvl w:ilvl="3" w:tplc="241A0001" w:tentative="1">
      <w:start w:val="1"/>
      <w:numFmt w:val="bullet"/>
      <w:lvlText w:val=""/>
      <w:lvlJc w:val="left"/>
      <w:pPr>
        <w:ind w:left="2655" w:hanging="360"/>
      </w:pPr>
      <w:rPr>
        <w:rFonts w:ascii="Symbol" w:hAnsi="Symbol" w:hint="default"/>
      </w:rPr>
    </w:lvl>
    <w:lvl w:ilvl="4" w:tplc="241A0003" w:tentative="1">
      <w:start w:val="1"/>
      <w:numFmt w:val="bullet"/>
      <w:lvlText w:val="o"/>
      <w:lvlJc w:val="left"/>
      <w:pPr>
        <w:ind w:left="3375" w:hanging="360"/>
      </w:pPr>
      <w:rPr>
        <w:rFonts w:ascii="Courier New" w:hAnsi="Courier New" w:cs="Courier New" w:hint="default"/>
      </w:rPr>
    </w:lvl>
    <w:lvl w:ilvl="5" w:tplc="241A0005" w:tentative="1">
      <w:start w:val="1"/>
      <w:numFmt w:val="bullet"/>
      <w:lvlText w:val=""/>
      <w:lvlJc w:val="left"/>
      <w:pPr>
        <w:ind w:left="4095" w:hanging="360"/>
      </w:pPr>
      <w:rPr>
        <w:rFonts w:ascii="Wingdings" w:hAnsi="Wingdings" w:hint="default"/>
      </w:rPr>
    </w:lvl>
    <w:lvl w:ilvl="6" w:tplc="241A0001" w:tentative="1">
      <w:start w:val="1"/>
      <w:numFmt w:val="bullet"/>
      <w:lvlText w:val=""/>
      <w:lvlJc w:val="left"/>
      <w:pPr>
        <w:ind w:left="4815" w:hanging="360"/>
      </w:pPr>
      <w:rPr>
        <w:rFonts w:ascii="Symbol" w:hAnsi="Symbol" w:hint="default"/>
      </w:rPr>
    </w:lvl>
    <w:lvl w:ilvl="7" w:tplc="241A0003" w:tentative="1">
      <w:start w:val="1"/>
      <w:numFmt w:val="bullet"/>
      <w:lvlText w:val="o"/>
      <w:lvlJc w:val="left"/>
      <w:pPr>
        <w:ind w:left="5535" w:hanging="360"/>
      </w:pPr>
      <w:rPr>
        <w:rFonts w:ascii="Courier New" w:hAnsi="Courier New" w:cs="Courier New" w:hint="default"/>
      </w:rPr>
    </w:lvl>
    <w:lvl w:ilvl="8" w:tplc="241A0005" w:tentative="1">
      <w:start w:val="1"/>
      <w:numFmt w:val="bullet"/>
      <w:lvlText w:val=""/>
      <w:lvlJc w:val="left"/>
      <w:pPr>
        <w:ind w:left="6255" w:hanging="360"/>
      </w:pPr>
      <w:rPr>
        <w:rFonts w:ascii="Wingdings" w:hAnsi="Wingdings" w:hint="default"/>
      </w:rPr>
    </w:lvl>
  </w:abstractNum>
  <w:abstractNum w:abstractNumId="30" w15:restartNumberingAfterBreak="0">
    <w:nsid w:val="2D4743CF"/>
    <w:multiLevelType w:val="hybridMultilevel"/>
    <w:tmpl w:val="9A646B18"/>
    <w:lvl w:ilvl="0" w:tplc="D632FE68">
      <w:start w:val="1"/>
      <w:numFmt w:val="decimal"/>
      <w:lvlText w:val="%1."/>
      <w:lvlJc w:val="left"/>
      <w:pPr>
        <w:ind w:left="928" w:hanging="360"/>
      </w:pPr>
      <w:rPr>
        <w:rFonts w:hint="default"/>
        <w:b/>
        <w:bCs/>
        <w:i/>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2F7D078C"/>
    <w:multiLevelType w:val="hybridMultilevel"/>
    <w:tmpl w:val="4B94DE80"/>
    <w:lvl w:ilvl="0" w:tplc="241A000B">
      <w:start w:val="1"/>
      <w:numFmt w:val="bullet"/>
      <w:lvlText w:val=""/>
      <w:lvlJc w:val="left"/>
      <w:pPr>
        <w:ind w:left="495" w:hanging="360"/>
      </w:pPr>
      <w:rPr>
        <w:rFonts w:ascii="Wingdings" w:hAnsi="Wingdings" w:hint="default"/>
      </w:rPr>
    </w:lvl>
    <w:lvl w:ilvl="1" w:tplc="241A0003" w:tentative="1">
      <w:start w:val="1"/>
      <w:numFmt w:val="bullet"/>
      <w:lvlText w:val="o"/>
      <w:lvlJc w:val="left"/>
      <w:pPr>
        <w:ind w:left="1215" w:hanging="360"/>
      </w:pPr>
      <w:rPr>
        <w:rFonts w:ascii="Courier New" w:hAnsi="Courier New" w:cs="Courier New" w:hint="default"/>
      </w:rPr>
    </w:lvl>
    <w:lvl w:ilvl="2" w:tplc="241A0005" w:tentative="1">
      <w:start w:val="1"/>
      <w:numFmt w:val="bullet"/>
      <w:lvlText w:val=""/>
      <w:lvlJc w:val="left"/>
      <w:pPr>
        <w:ind w:left="1935" w:hanging="360"/>
      </w:pPr>
      <w:rPr>
        <w:rFonts w:ascii="Wingdings" w:hAnsi="Wingdings" w:hint="default"/>
      </w:rPr>
    </w:lvl>
    <w:lvl w:ilvl="3" w:tplc="241A0001" w:tentative="1">
      <w:start w:val="1"/>
      <w:numFmt w:val="bullet"/>
      <w:lvlText w:val=""/>
      <w:lvlJc w:val="left"/>
      <w:pPr>
        <w:ind w:left="2655" w:hanging="360"/>
      </w:pPr>
      <w:rPr>
        <w:rFonts w:ascii="Symbol" w:hAnsi="Symbol" w:hint="default"/>
      </w:rPr>
    </w:lvl>
    <w:lvl w:ilvl="4" w:tplc="241A0003" w:tentative="1">
      <w:start w:val="1"/>
      <w:numFmt w:val="bullet"/>
      <w:lvlText w:val="o"/>
      <w:lvlJc w:val="left"/>
      <w:pPr>
        <w:ind w:left="3375" w:hanging="360"/>
      </w:pPr>
      <w:rPr>
        <w:rFonts w:ascii="Courier New" w:hAnsi="Courier New" w:cs="Courier New" w:hint="default"/>
      </w:rPr>
    </w:lvl>
    <w:lvl w:ilvl="5" w:tplc="241A0005" w:tentative="1">
      <w:start w:val="1"/>
      <w:numFmt w:val="bullet"/>
      <w:lvlText w:val=""/>
      <w:lvlJc w:val="left"/>
      <w:pPr>
        <w:ind w:left="4095" w:hanging="360"/>
      </w:pPr>
      <w:rPr>
        <w:rFonts w:ascii="Wingdings" w:hAnsi="Wingdings" w:hint="default"/>
      </w:rPr>
    </w:lvl>
    <w:lvl w:ilvl="6" w:tplc="241A0001" w:tentative="1">
      <w:start w:val="1"/>
      <w:numFmt w:val="bullet"/>
      <w:lvlText w:val=""/>
      <w:lvlJc w:val="left"/>
      <w:pPr>
        <w:ind w:left="4815" w:hanging="360"/>
      </w:pPr>
      <w:rPr>
        <w:rFonts w:ascii="Symbol" w:hAnsi="Symbol" w:hint="default"/>
      </w:rPr>
    </w:lvl>
    <w:lvl w:ilvl="7" w:tplc="241A0003" w:tentative="1">
      <w:start w:val="1"/>
      <w:numFmt w:val="bullet"/>
      <w:lvlText w:val="o"/>
      <w:lvlJc w:val="left"/>
      <w:pPr>
        <w:ind w:left="5535" w:hanging="360"/>
      </w:pPr>
      <w:rPr>
        <w:rFonts w:ascii="Courier New" w:hAnsi="Courier New" w:cs="Courier New" w:hint="default"/>
      </w:rPr>
    </w:lvl>
    <w:lvl w:ilvl="8" w:tplc="241A0005" w:tentative="1">
      <w:start w:val="1"/>
      <w:numFmt w:val="bullet"/>
      <w:lvlText w:val=""/>
      <w:lvlJc w:val="left"/>
      <w:pPr>
        <w:ind w:left="6255" w:hanging="360"/>
      </w:pPr>
      <w:rPr>
        <w:rFonts w:ascii="Wingdings" w:hAnsi="Wingdings" w:hint="default"/>
      </w:rPr>
    </w:lvl>
  </w:abstractNum>
  <w:abstractNum w:abstractNumId="32" w15:restartNumberingAfterBreak="0">
    <w:nsid w:val="2F8D6A9B"/>
    <w:multiLevelType w:val="multilevel"/>
    <w:tmpl w:val="F61ACD60"/>
    <w:lvl w:ilvl="0">
      <w:start w:val="11"/>
      <w:numFmt w:val="decimal"/>
      <w:lvlText w:val="%1"/>
      <w:lvlJc w:val="left"/>
      <w:pPr>
        <w:tabs>
          <w:tab w:val="num" w:pos="804"/>
        </w:tabs>
        <w:ind w:left="804" w:hanging="804"/>
      </w:pPr>
    </w:lvl>
    <w:lvl w:ilvl="1">
      <w:start w:val="1"/>
      <w:numFmt w:val="decimalZero"/>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31971D23"/>
    <w:multiLevelType w:val="multilevel"/>
    <w:tmpl w:val="1FF8E820"/>
    <w:lvl w:ilvl="0">
      <w:start w:val="49"/>
      <w:numFmt w:val="decimal"/>
      <w:lvlText w:val="%1"/>
      <w:lvlJc w:val="left"/>
      <w:pPr>
        <w:tabs>
          <w:tab w:val="num" w:pos="552"/>
        </w:tabs>
        <w:ind w:left="552" w:hanging="552"/>
      </w:pPr>
    </w:lvl>
    <w:lvl w:ilvl="1">
      <w:start w:val="41"/>
      <w:numFmt w:val="decimal"/>
      <w:lvlText w:val="%1.%2"/>
      <w:lvlJc w:val="left"/>
      <w:pPr>
        <w:tabs>
          <w:tab w:val="num" w:pos="552"/>
        </w:tabs>
        <w:ind w:left="552" w:hanging="552"/>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352B7D23"/>
    <w:multiLevelType w:val="multilevel"/>
    <w:tmpl w:val="63A66466"/>
    <w:lvl w:ilvl="0">
      <w:start w:val="38"/>
      <w:numFmt w:val="decimal"/>
      <w:lvlText w:val="%1"/>
      <w:lvlJc w:val="left"/>
      <w:pPr>
        <w:tabs>
          <w:tab w:val="num" w:pos="804"/>
        </w:tabs>
        <w:ind w:left="804" w:hanging="804"/>
      </w:pPr>
    </w:lvl>
    <w:lvl w:ilvl="1">
      <w:start w:val="32"/>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5" w15:restartNumberingAfterBreak="0">
    <w:nsid w:val="38485E37"/>
    <w:multiLevelType w:val="hybridMultilevel"/>
    <w:tmpl w:val="52C24FBA"/>
    <w:lvl w:ilvl="0" w:tplc="081A0017">
      <w:start w:val="1"/>
      <w:numFmt w:val="lowerLetter"/>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6" w15:restartNumberingAfterBreak="0">
    <w:nsid w:val="386B312C"/>
    <w:multiLevelType w:val="multilevel"/>
    <w:tmpl w:val="5462B952"/>
    <w:lvl w:ilvl="0">
      <w:start w:val="46"/>
      <w:numFmt w:val="decimal"/>
      <w:lvlText w:val="%1"/>
      <w:lvlJc w:val="left"/>
      <w:pPr>
        <w:tabs>
          <w:tab w:val="num" w:pos="852"/>
        </w:tabs>
        <w:ind w:left="852" w:hanging="852"/>
      </w:pPr>
    </w:lvl>
    <w:lvl w:ilvl="1">
      <w:start w:val="73"/>
      <w:numFmt w:val="decimal"/>
      <w:lvlText w:val="%1.%2"/>
      <w:lvlJc w:val="left"/>
      <w:pPr>
        <w:tabs>
          <w:tab w:val="num" w:pos="852"/>
        </w:tabs>
        <w:ind w:left="852" w:hanging="852"/>
      </w:pPr>
    </w:lvl>
    <w:lvl w:ilvl="2">
      <w:start w:val="1"/>
      <w:numFmt w:val="decimal"/>
      <w:lvlText w:val="%1.%2.%3"/>
      <w:lvlJc w:val="left"/>
      <w:pPr>
        <w:tabs>
          <w:tab w:val="num" w:pos="852"/>
        </w:tabs>
        <w:ind w:left="852" w:hanging="85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3ACC6139"/>
    <w:multiLevelType w:val="hybridMultilevel"/>
    <w:tmpl w:val="1E8651E0"/>
    <w:lvl w:ilvl="0" w:tplc="181A0005">
      <w:start w:val="1"/>
      <w:numFmt w:val="bullet"/>
      <w:lvlText w:val=""/>
      <w:lvlJc w:val="left"/>
      <w:pPr>
        <w:ind w:left="436" w:hanging="360"/>
      </w:pPr>
      <w:rPr>
        <w:rFonts w:ascii="Wingdings" w:hAnsi="Wingdings"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38" w15:restartNumberingAfterBreak="0">
    <w:nsid w:val="3BD63579"/>
    <w:multiLevelType w:val="multilevel"/>
    <w:tmpl w:val="384E866C"/>
    <w:lvl w:ilvl="0">
      <w:start w:val="10"/>
      <w:numFmt w:val="decimal"/>
      <w:lvlText w:val="%1"/>
      <w:lvlJc w:val="left"/>
      <w:pPr>
        <w:tabs>
          <w:tab w:val="num" w:pos="804"/>
        </w:tabs>
        <w:ind w:left="804" w:hanging="804"/>
      </w:pPr>
    </w:lvl>
    <w:lvl w:ilvl="1">
      <w:start w:val="39"/>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3BFE2FD0"/>
    <w:multiLevelType w:val="hybridMultilevel"/>
    <w:tmpl w:val="1B225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0176130"/>
    <w:multiLevelType w:val="hybridMultilevel"/>
    <w:tmpl w:val="5D90C2F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2BA1F87"/>
    <w:multiLevelType w:val="hybridMultilevel"/>
    <w:tmpl w:val="5A2A76F0"/>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3844ECE"/>
    <w:multiLevelType w:val="hybridMultilevel"/>
    <w:tmpl w:val="F2FC4898"/>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442868C7"/>
    <w:multiLevelType w:val="hybridMultilevel"/>
    <w:tmpl w:val="14486AFA"/>
    <w:lvl w:ilvl="0" w:tplc="FFFFFFFF">
      <w:start w:val="1"/>
      <w:numFmt w:val="bullet"/>
      <w:lvlText w:val=""/>
      <w:lvlJc w:val="left"/>
      <w:pPr>
        <w:ind w:left="1146" w:hanging="360"/>
      </w:pPr>
      <w:rPr>
        <w:rFonts w:ascii="Symbol" w:hAnsi="Symbol" w:hint="default"/>
      </w:rPr>
    </w:lvl>
    <w:lvl w:ilvl="1" w:tplc="2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452C7DA2"/>
    <w:multiLevelType w:val="multilevel"/>
    <w:tmpl w:val="FF1680A6"/>
    <w:lvl w:ilvl="0">
      <w:start w:val="47"/>
      <w:numFmt w:val="decimal"/>
      <w:lvlText w:val="%1"/>
      <w:lvlJc w:val="left"/>
      <w:pPr>
        <w:tabs>
          <w:tab w:val="num" w:pos="900"/>
        </w:tabs>
        <w:ind w:left="900" w:hanging="900"/>
      </w:pPr>
    </w:lvl>
    <w:lvl w:ilvl="1">
      <w:start w:val="19"/>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5" w15:restartNumberingAfterBreak="0">
    <w:nsid w:val="45371436"/>
    <w:multiLevelType w:val="multilevel"/>
    <w:tmpl w:val="353EE3FA"/>
    <w:lvl w:ilvl="0">
      <w:start w:val="47"/>
      <w:numFmt w:val="decimal"/>
      <w:lvlText w:val="%1"/>
      <w:lvlJc w:val="left"/>
      <w:pPr>
        <w:tabs>
          <w:tab w:val="num" w:pos="600"/>
        </w:tabs>
        <w:ind w:left="600" w:hanging="600"/>
      </w:pPr>
    </w:lvl>
    <w:lvl w:ilvl="1">
      <w:start w:val="52"/>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6" w15:restartNumberingAfterBreak="0">
    <w:nsid w:val="472B0B3A"/>
    <w:multiLevelType w:val="hybridMultilevel"/>
    <w:tmpl w:val="AE4AED48"/>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15:restartNumberingAfterBreak="0">
    <w:nsid w:val="4AB0142F"/>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4C4819AE"/>
    <w:multiLevelType w:val="hybridMultilevel"/>
    <w:tmpl w:val="D0AE22E2"/>
    <w:lvl w:ilvl="0" w:tplc="081A000B">
      <w:start w:val="1"/>
      <w:numFmt w:val="bullet"/>
      <w:lvlText w:val=""/>
      <w:lvlJc w:val="left"/>
      <w:pPr>
        <w:tabs>
          <w:tab w:val="num" w:pos="720"/>
        </w:tabs>
        <w:ind w:left="720"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9" w15:restartNumberingAfterBreak="0">
    <w:nsid w:val="4DDC435D"/>
    <w:multiLevelType w:val="multilevel"/>
    <w:tmpl w:val="F0522C28"/>
    <w:lvl w:ilvl="0">
      <w:start w:val="47"/>
      <w:numFmt w:val="decimal"/>
      <w:lvlText w:val="%1"/>
      <w:lvlJc w:val="left"/>
      <w:pPr>
        <w:tabs>
          <w:tab w:val="num" w:pos="552"/>
        </w:tabs>
        <w:ind w:left="552" w:hanging="552"/>
      </w:pPr>
    </w:lvl>
    <w:lvl w:ilvl="1">
      <w:start w:val="21"/>
      <w:numFmt w:val="decimal"/>
      <w:lvlText w:val="%1.%2"/>
      <w:lvlJc w:val="left"/>
      <w:pPr>
        <w:tabs>
          <w:tab w:val="num" w:pos="552"/>
        </w:tabs>
        <w:ind w:left="552" w:hanging="552"/>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15:restartNumberingAfterBreak="0">
    <w:nsid w:val="4ED21012"/>
    <w:multiLevelType w:val="multilevel"/>
    <w:tmpl w:val="8E56F25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0C272D0"/>
    <w:multiLevelType w:val="hybridMultilevel"/>
    <w:tmpl w:val="CCD6D810"/>
    <w:lvl w:ilvl="0" w:tplc="181A000F">
      <w:start w:val="1"/>
      <w:numFmt w:val="decimal"/>
      <w:lvlText w:val="%1."/>
      <w:lvlJc w:val="left"/>
      <w:pPr>
        <w:tabs>
          <w:tab w:val="num" w:pos="1746"/>
        </w:tabs>
        <w:ind w:left="1746" w:hanging="216"/>
      </w:pPr>
      <w:rPr>
        <w:rFonts w:hint="default"/>
        <w:i w:val="0"/>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2" w15:restartNumberingAfterBreak="0">
    <w:nsid w:val="50DE1095"/>
    <w:multiLevelType w:val="hybridMultilevel"/>
    <w:tmpl w:val="646872DA"/>
    <w:lvl w:ilvl="0" w:tplc="04090001">
      <w:start w:val="1"/>
      <w:numFmt w:val="bullet"/>
      <w:lvlText w:val=""/>
      <w:lvlJc w:val="left"/>
      <w:pPr>
        <w:tabs>
          <w:tab w:val="num" w:pos="1080"/>
        </w:tabs>
        <w:ind w:left="1080" w:hanging="360"/>
      </w:pPr>
      <w:rPr>
        <w:rFonts w:ascii="Symbol" w:hAnsi="Symbol" w:hint="default"/>
      </w:rPr>
    </w:lvl>
    <w:lvl w:ilvl="1" w:tplc="CFBA9262">
      <w:start w:val="2006"/>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1782803"/>
    <w:multiLevelType w:val="hybridMultilevel"/>
    <w:tmpl w:val="56E2A982"/>
    <w:lvl w:ilvl="0" w:tplc="081A000B">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23444E"/>
    <w:multiLevelType w:val="multilevel"/>
    <w:tmpl w:val="39C22D24"/>
    <w:lvl w:ilvl="0">
      <w:start w:val="8"/>
      <w:numFmt w:val="decimalZero"/>
      <w:lvlText w:val="%1"/>
      <w:lvlJc w:val="left"/>
      <w:pPr>
        <w:tabs>
          <w:tab w:val="num" w:pos="804"/>
        </w:tabs>
        <w:ind w:left="804" w:hanging="804"/>
      </w:pPr>
    </w:lvl>
    <w:lvl w:ilvl="1">
      <w:start w:val="12"/>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5" w15:restartNumberingAfterBreak="0">
    <w:nsid w:val="525A12AC"/>
    <w:multiLevelType w:val="hybridMultilevel"/>
    <w:tmpl w:val="B492D78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6" w15:restartNumberingAfterBreak="0">
    <w:nsid w:val="52A83929"/>
    <w:multiLevelType w:val="hybridMultilevel"/>
    <w:tmpl w:val="0C86C368"/>
    <w:lvl w:ilvl="0" w:tplc="BBCAAC06">
      <w:start w:val="1"/>
      <w:numFmt w:val="decimal"/>
      <w:lvlText w:val="%1."/>
      <w:lvlJc w:val="left"/>
      <w:pPr>
        <w:ind w:left="1066" w:hanging="360"/>
      </w:pPr>
      <w:rPr>
        <w:rFonts w:hint="default"/>
        <w:b/>
        <w:i/>
      </w:rPr>
    </w:lvl>
    <w:lvl w:ilvl="1" w:tplc="241A0019" w:tentative="1">
      <w:start w:val="1"/>
      <w:numFmt w:val="lowerLetter"/>
      <w:lvlText w:val="%2."/>
      <w:lvlJc w:val="left"/>
      <w:pPr>
        <w:ind w:left="1786" w:hanging="360"/>
      </w:pPr>
    </w:lvl>
    <w:lvl w:ilvl="2" w:tplc="241A001B" w:tentative="1">
      <w:start w:val="1"/>
      <w:numFmt w:val="lowerRoman"/>
      <w:lvlText w:val="%3."/>
      <w:lvlJc w:val="right"/>
      <w:pPr>
        <w:ind w:left="2506" w:hanging="180"/>
      </w:pPr>
    </w:lvl>
    <w:lvl w:ilvl="3" w:tplc="241A000F" w:tentative="1">
      <w:start w:val="1"/>
      <w:numFmt w:val="decimal"/>
      <w:lvlText w:val="%4."/>
      <w:lvlJc w:val="left"/>
      <w:pPr>
        <w:ind w:left="3226" w:hanging="360"/>
      </w:pPr>
    </w:lvl>
    <w:lvl w:ilvl="4" w:tplc="241A0019" w:tentative="1">
      <w:start w:val="1"/>
      <w:numFmt w:val="lowerLetter"/>
      <w:lvlText w:val="%5."/>
      <w:lvlJc w:val="left"/>
      <w:pPr>
        <w:ind w:left="3946" w:hanging="360"/>
      </w:pPr>
    </w:lvl>
    <w:lvl w:ilvl="5" w:tplc="241A001B" w:tentative="1">
      <w:start w:val="1"/>
      <w:numFmt w:val="lowerRoman"/>
      <w:lvlText w:val="%6."/>
      <w:lvlJc w:val="right"/>
      <w:pPr>
        <w:ind w:left="4666" w:hanging="180"/>
      </w:pPr>
    </w:lvl>
    <w:lvl w:ilvl="6" w:tplc="241A000F" w:tentative="1">
      <w:start w:val="1"/>
      <w:numFmt w:val="decimal"/>
      <w:lvlText w:val="%7."/>
      <w:lvlJc w:val="left"/>
      <w:pPr>
        <w:ind w:left="5386" w:hanging="360"/>
      </w:pPr>
    </w:lvl>
    <w:lvl w:ilvl="7" w:tplc="241A0019" w:tentative="1">
      <w:start w:val="1"/>
      <w:numFmt w:val="lowerLetter"/>
      <w:lvlText w:val="%8."/>
      <w:lvlJc w:val="left"/>
      <w:pPr>
        <w:ind w:left="6106" w:hanging="360"/>
      </w:pPr>
    </w:lvl>
    <w:lvl w:ilvl="8" w:tplc="241A001B" w:tentative="1">
      <w:start w:val="1"/>
      <w:numFmt w:val="lowerRoman"/>
      <w:lvlText w:val="%9."/>
      <w:lvlJc w:val="right"/>
      <w:pPr>
        <w:ind w:left="6826" w:hanging="180"/>
      </w:pPr>
    </w:lvl>
  </w:abstractNum>
  <w:abstractNum w:abstractNumId="57" w15:restartNumberingAfterBreak="0">
    <w:nsid w:val="535949EA"/>
    <w:multiLevelType w:val="hybridMultilevel"/>
    <w:tmpl w:val="D5409054"/>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8" w15:restartNumberingAfterBreak="0">
    <w:nsid w:val="542D7B0A"/>
    <w:multiLevelType w:val="hybridMultilevel"/>
    <w:tmpl w:val="197615D8"/>
    <w:lvl w:ilvl="0" w:tplc="63FAC7CA">
      <w:start w:val="1"/>
      <w:numFmt w:val="decimal"/>
      <w:lvlText w:val="%1."/>
      <w:lvlJc w:val="left"/>
      <w:pPr>
        <w:tabs>
          <w:tab w:val="num" w:pos="720"/>
        </w:tabs>
        <w:ind w:left="720" w:hanging="360"/>
      </w:pPr>
      <w:rPr>
        <w:rFonts w:hint="default"/>
      </w:rPr>
    </w:lvl>
    <w:lvl w:ilvl="1" w:tplc="27D2F670">
      <w:numFmt w:val="none"/>
      <w:lvlText w:val=""/>
      <w:lvlJc w:val="left"/>
      <w:pPr>
        <w:tabs>
          <w:tab w:val="num" w:pos="360"/>
        </w:tabs>
      </w:pPr>
    </w:lvl>
    <w:lvl w:ilvl="2" w:tplc="C8DA0A48">
      <w:numFmt w:val="none"/>
      <w:lvlText w:val=""/>
      <w:lvlJc w:val="left"/>
      <w:pPr>
        <w:tabs>
          <w:tab w:val="num" w:pos="360"/>
        </w:tabs>
      </w:pPr>
    </w:lvl>
    <w:lvl w:ilvl="3" w:tplc="AB648906">
      <w:numFmt w:val="none"/>
      <w:lvlText w:val=""/>
      <w:lvlJc w:val="left"/>
      <w:pPr>
        <w:tabs>
          <w:tab w:val="num" w:pos="360"/>
        </w:tabs>
      </w:pPr>
    </w:lvl>
    <w:lvl w:ilvl="4" w:tplc="1E8E7AD6">
      <w:numFmt w:val="none"/>
      <w:lvlText w:val=""/>
      <w:lvlJc w:val="left"/>
      <w:pPr>
        <w:tabs>
          <w:tab w:val="num" w:pos="360"/>
        </w:tabs>
      </w:pPr>
    </w:lvl>
    <w:lvl w:ilvl="5" w:tplc="E5769F1A">
      <w:numFmt w:val="none"/>
      <w:lvlText w:val=""/>
      <w:lvlJc w:val="left"/>
      <w:pPr>
        <w:tabs>
          <w:tab w:val="num" w:pos="360"/>
        </w:tabs>
      </w:pPr>
    </w:lvl>
    <w:lvl w:ilvl="6" w:tplc="3E00FB02">
      <w:numFmt w:val="none"/>
      <w:lvlText w:val=""/>
      <w:lvlJc w:val="left"/>
      <w:pPr>
        <w:tabs>
          <w:tab w:val="num" w:pos="360"/>
        </w:tabs>
      </w:pPr>
    </w:lvl>
    <w:lvl w:ilvl="7" w:tplc="10B8C9F4">
      <w:numFmt w:val="none"/>
      <w:lvlText w:val=""/>
      <w:lvlJc w:val="left"/>
      <w:pPr>
        <w:tabs>
          <w:tab w:val="num" w:pos="360"/>
        </w:tabs>
      </w:pPr>
    </w:lvl>
    <w:lvl w:ilvl="8" w:tplc="444CAC3E">
      <w:numFmt w:val="none"/>
      <w:lvlText w:val=""/>
      <w:lvlJc w:val="left"/>
      <w:pPr>
        <w:tabs>
          <w:tab w:val="num" w:pos="360"/>
        </w:tabs>
      </w:pPr>
    </w:lvl>
  </w:abstractNum>
  <w:abstractNum w:abstractNumId="59" w15:restartNumberingAfterBreak="0">
    <w:nsid w:val="547A14EC"/>
    <w:multiLevelType w:val="multilevel"/>
    <w:tmpl w:val="9FEC8A22"/>
    <w:lvl w:ilvl="0">
      <w:start w:val="47"/>
      <w:numFmt w:val="decimal"/>
      <w:lvlText w:val="%1"/>
      <w:lvlJc w:val="left"/>
      <w:pPr>
        <w:tabs>
          <w:tab w:val="num" w:pos="552"/>
        </w:tabs>
        <w:ind w:left="552" w:hanging="552"/>
      </w:pPr>
    </w:lvl>
    <w:lvl w:ilvl="1">
      <w:start w:val="61"/>
      <w:numFmt w:val="decimal"/>
      <w:lvlText w:val="%1.%2"/>
      <w:lvlJc w:val="left"/>
      <w:pPr>
        <w:tabs>
          <w:tab w:val="num" w:pos="552"/>
        </w:tabs>
        <w:ind w:left="552" w:hanging="552"/>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0" w15:restartNumberingAfterBreak="0">
    <w:nsid w:val="547E2E1B"/>
    <w:multiLevelType w:val="hybridMultilevel"/>
    <w:tmpl w:val="17BAB49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1" w15:restartNumberingAfterBreak="0">
    <w:nsid w:val="549352FC"/>
    <w:multiLevelType w:val="hybridMultilevel"/>
    <w:tmpl w:val="C714DF70"/>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2D2830"/>
    <w:multiLevelType w:val="multilevel"/>
    <w:tmpl w:val="C5F24B7A"/>
    <w:lvl w:ilvl="0">
      <w:start w:val="47"/>
      <w:numFmt w:val="decimal"/>
      <w:lvlText w:val="%1"/>
      <w:lvlJc w:val="left"/>
      <w:pPr>
        <w:tabs>
          <w:tab w:val="num" w:pos="900"/>
        </w:tabs>
        <w:ind w:left="900" w:hanging="900"/>
      </w:pPr>
    </w:lvl>
    <w:lvl w:ilvl="1">
      <w:start w:val="5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3" w15:restartNumberingAfterBreak="0">
    <w:nsid w:val="58707B9C"/>
    <w:multiLevelType w:val="hybridMultilevel"/>
    <w:tmpl w:val="A148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9049EE"/>
    <w:multiLevelType w:val="multilevel"/>
    <w:tmpl w:val="FF6A4C5E"/>
    <w:lvl w:ilvl="0">
      <w:start w:val="1"/>
      <w:numFmt w:val="decimal"/>
      <w:lvlText w:val="%1."/>
      <w:lvlJc w:val="left"/>
      <w:pPr>
        <w:ind w:left="435" w:hanging="435"/>
      </w:pPr>
      <w:rPr>
        <w:rFonts w:hint="default"/>
      </w:rPr>
    </w:lvl>
    <w:lvl w:ilvl="1">
      <w:start w:val="1"/>
      <w:numFmt w:val="decimal"/>
      <w:lvlText w:val="%1.%2."/>
      <w:lvlJc w:val="left"/>
      <w:pPr>
        <w:ind w:left="436" w:hanging="435"/>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65" w15:restartNumberingAfterBreak="0">
    <w:nsid w:val="58E34DFF"/>
    <w:multiLevelType w:val="hybridMultilevel"/>
    <w:tmpl w:val="C97AFEDA"/>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6" w15:restartNumberingAfterBreak="0">
    <w:nsid w:val="5A2930F0"/>
    <w:multiLevelType w:val="hybridMultilevel"/>
    <w:tmpl w:val="01F442AA"/>
    <w:lvl w:ilvl="0" w:tplc="F1422B22">
      <w:start w:val="1"/>
      <w:numFmt w:val="decimal"/>
      <w:lvlText w:val="%1)"/>
      <w:lvlJc w:val="left"/>
      <w:pPr>
        <w:ind w:left="-207" w:hanging="360"/>
      </w:pPr>
      <w:rPr>
        <w:rFonts w:hint="default"/>
      </w:rPr>
    </w:lvl>
    <w:lvl w:ilvl="1" w:tplc="241A0019" w:tentative="1">
      <w:start w:val="1"/>
      <w:numFmt w:val="lowerLetter"/>
      <w:lvlText w:val="%2."/>
      <w:lvlJc w:val="left"/>
      <w:pPr>
        <w:ind w:left="513" w:hanging="360"/>
      </w:pPr>
    </w:lvl>
    <w:lvl w:ilvl="2" w:tplc="241A001B" w:tentative="1">
      <w:start w:val="1"/>
      <w:numFmt w:val="lowerRoman"/>
      <w:lvlText w:val="%3."/>
      <w:lvlJc w:val="right"/>
      <w:pPr>
        <w:ind w:left="1233" w:hanging="180"/>
      </w:pPr>
    </w:lvl>
    <w:lvl w:ilvl="3" w:tplc="241A000F" w:tentative="1">
      <w:start w:val="1"/>
      <w:numFmt w:val="decimal"/>
      <w:lvlText w:val="%4."/>
      <w:lvlJc w:val="left"/>
      <w:pPr>
        <w:ind w:left="1953" w:hanging="360"/>
      </w:pPr>
    </w:lvl>
    <w:lvl w:ilvl="4" w:tplc="241A0019" w:tentative="1">
      <w:start w:val="1"/>
      <w:numFmt w:val="lowerLetter"/>
      <w:lvlText w:val="%5."/>
      <w:lvlJc w:val="left"/>
      <w:pPr>
        <w:ind w:left="2673" w:hanging="360"/>
      </w:pPr>
    </w:lvl>
    <w:lvl w:ilvl="5" w:tplc="241A001B" w:tentative="1">
      <w:start w:val="1"/>
      <w:numFmt w:val="lowerRoman"/>
      <w:lvlText w:val="%6."/>
      <w:lvlJc w:val="right"/>
      <w:pPr>
        <w:ind w:left="3393" w:hanging="180"/>
      </w:pPr>
    </w:lvl>
    <w:lvl w:ilvl="6" w:tplc="241A000F" w:tentative="1">
      <w:start w:val="1"/>
      <w:numFmt w:val="decimal"/>
      <w:lvlText w:val="%7."/>
      <w:lvlJc w:val="left"/>
      <w:pPr>
        <w:ind w:left="4113" w:hanging="360"/>
      </w:pPr>
    </w:lvl>
    <w:lvl w:ilvl="7" w:tplc="241A0019" w:tentative="1">
      <w:start w:val="1"/>
      <w:numFmt w:val="lowerLetter"/>
      <w:lvlText w:val="%8."/>
      <w:lvlJc w:val="left"/>
      <w:pPr>
        <w:ind w:left="4833" w:hanging="360"/>
      </w:pPr>
    </w:lvl>
    <w:lvl w:ilvl="8" w:tplc="241A001B" w:tentative="1">
      <w:start w:val="1"/>
      <w:numFmt w:val="lowerRoman"/>
      <w:lvlText w:val="%9."/>
      <w:lvlJc w:val="right"/>
      <w:pPr>
        <w:ind w:left="5553" w:hanging="180"/>
      </w:pPr>
    </w:lvl>
  </w:abstractNum>
  <w:abstractNum w:abstractNumId="67" w15:restartNumberingAfterBreak="0">
    <w:nsid w:val="5B4B0DE7"/>
    <w:multiLevelType w:val="multilevel"/>
    <w:tmpl w:val="39ACEA92"/>
    <w:lvl w:ilvl="0">
      <w:start w:val="47"/>
      <w:numFmt w:val="decimal"/>
      <w:lvlText w:val="%1"/>
      <w:lvlJc w:val="left"/>
      <w:pPr>
        <w:tabs>
          <w:tab w:val="num" w:pos="852"/>
        </w:tabs>
        <w:ind w:left="852" w:hanging="852"/>
      </w:pPr>
    </w:lvl>
    <w:lvl w:ilvl="1">
      <w:start w:val="79"/>
      <w:numFmt w:val="decimal"/>
      <w:lvlText w:val="%1.%2"/>
      <w:lvlJc w:val="left"/>
      <w:pPr>
        <w:tabs>
          <w:tab w:val="num" w:pos="852"/>
        </w:tabs>
        <w:ind w:left="852" w:hanging="852"/>
      </w:pPr>
    </w:lvl>
    <w:lvl w:ilvl="2">
      <w:start w:val="1"/>
      <w:numFmt w:val="decimal"/>
      <w:lvlText w:val="%1.%2.%3"/>
      <w:lvlJc w:val="left"/>
      <w:pPr>
        <w:tabs>
          <w:tab w:val="num" w:pos="852"/>
        </w:tabs>
        <w:ind w:left="852" w:hanging="85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8" w15:restartNumberingAfterBreak="0">
    <w:nsid w:val="5CD104BC"/>
    <w:multiLevelType w:val="hybridMultilevel"/>
    <w:tmpl w:val="A6DE366C"/>
    <w:lvl w:ilvl="0" w:tplc="141A0001">
      <w:start w:val="1"/>
      <w:numFmt w:val="bullet"/>
      <w:lvlText w:val=""/>
      <w:lvlJc w:val="left"/>
      <w:pPr>
        <w:ind w:left="436" w:hanging="360"/>
      </w:pPr>
      <w:rPr>
        <w:rFonts w:ascii="Symbol" w:hAnsi="Symbol" w:hint="default"/>
      </w:rPr>
    </w:lvl>
    <w:lvl w:ilvl="1" w:tplc="141A0003" w:tentative="1">
      <w:start w:val="1"/>
      <w:numFmt w:val="bullet"/>
      <w:lvlText w:val="o"/>
      <w:lvlJc w:val="left"/>
      <w:pPr>
        <w:ind w:left="1156" w:hanging="360"/>
      </w:pPr>
      <w:rPr>
        <w:rFonts w:ascii="Courier New" w:hAnsi="Courier New" w:cs="Courier New" w:hint="default"/>
      </w:rPr>
    </w:lvl>
    <w:lvl w:ilvl="2" w:tplc="141A0005" w:tentative="1">
      <w:start w:val="1"/>
      <w:numFmt w:val="bullet"/>
      <w:lvlText w:val=""/>
      <w:lvlJc w:val="left"/>
      <w:pPr>
        <w:ind w:left="1876" w:hanging="360"/>
      </w:pPr>
      <w:rPr>
        <w:rFonts w:ascii="Wingdings" w:hAnsi="Wingdings" w:hint="default"/>
      </w:rPr>
    </w:lvl>
    <w:lvl w:ilvl="3" w:tplc="141A0001" w:tentative="1">
      <w:start w:val="1"/>
      <w:numFmt w:val="bullet"/>
      <w:lvlText w:val=""/>
      <w:lvlJc w:val="left"/>
      <w:pPr>
        <w:ind w:left="2596" w:hanging="360"/>
      </w:pPr>
      <w:rPr>
        <w:rFonts w:ascii="Symbol" w:hAnsi="Symbol" w:hint="default"/>
      </w:rPr>
    </w:lvl>
    <w:lvl w:ilvl="4" w:tplc="141A0003" w:tentative="1">
      <w:start w:val="1"/>
      <w:numFmt w:val="bullet"/>
      <w:lvlText w:val="o"/>
      <w:lvlJc w:val="left"/>
      <w:pPr>
        <w:ind w:left="3316" w:hanging="360"/>
      </w:pPr>
      <w:rPr>
        <w:rFonts w:ascii="Courier New" w:hAnsi="Courier New" w:cs="Courier New" w:hint="default"/>
      </w:rPr>
    </w:lvl>
    <w:lvl w:ilvl="5" w:tplc="141A0005" w:tentative="1">
      <w:start w:val="1"/>
      <w:numFmt w:val="bullet"/>
      <w:lvlText w:val=""/>
      <w:lvlJc w:val="left"/>
      <w:pPr>
        <w:ind w:left="4036" w:hanging="360"/>
      </w:pPr>
      <w:rPr>
        <w:rFonts w:ascii="Wingdings" w:hAnsi="Wingdings" w:hint="default"/>
      </w:rPr>
    </w:lvl>
    <w:lvl w:ilvl="6" w:tplc="141A0001" w:tentative="1">
      <w:start w:val="1"/>
      <w:numFmt w:val="bullet"/>
      <w:lvlText w:val=""/>
      <w:lvlJc w:val="left"/>
      <w:pPr>
        <w:ind w:left="4756" w:hanging="360"/>
      </w:pPr>
      <w:rPr>
        <w:rFonts w:ascii="Symbol" w:hAnsi="Symbol" w:hint="default"/>
      </w:rPr>
    </w:lvl>
    <w:lvl w:ilvl="7" w:tplc="141A0003" w:tentative="1">
      <w:start w:val="1"/>
      <w:numFmt w:val="bullet"/>
      <w:lvlText w:val="o"/>
      <w:lvlJc w:val="left"/>
      <w:pPr>
        <w:ind w:left="5476" w:hanging="360"/>
      </w:pPr>
      <w:rPr>
        <w:rFonts w:ascii="Courier New" w:hAnsi="Courier New" w:cs="Courier New" w:hint="default"/>
      </w:rPr>
    </w:lvl>
    <w:lvl w:ilvl="8" w:tplc="141A0005" w:tentative="1">
      <w:start w:val="1"/>
      <w:numFmt w:val="bullet"/>
      <w:lvlText w:val=""/>
      <w:lvlJc w:val="left"/>
      <w:pPr>
        <w:ind w:left="6196" w:hanging="360"/>
      </w:pPr>
      <w:rPr>
        <w:rFonts w:ascii="Wingdings" w:hAnsi="Wingdings" w:hint="default"/>
      </w:rPr>
    </w:lvl>
  </w:abstractNum>
  <w:abstractNum w:abstractNumId="69" w15:restartNumberingAfterBreak="0">
    <w:nsid w:val="60915AE4"/>
    <w:multiLevelType w:val="hybridMultilevel"/>
    <w:tmpl w:val="77FC7212"/>
    <w:lvl w:ilvl="0" w:tplc="665E83FE">
      <w:start w:val="1"/>
      <w:numFmt w:val="decimal"/>
      <w:lvlText w:val="%1."/>
      <w:lvlJc w:val="left"/>
      <w:pPr>
        <w:tabs>
          <w:tab w:val="num" w:pos="1080"/>
        </w:tabs>
        <w:ind w:left="1080" w:hanging="360"/>
      </w:pPr>
      <w:rPr>
        <w:rFonts w:hint="default"/>
      </w:rPr>
    </w:lvl>
    <w:lvl w:ilvl="1" w:tplc="B980FB5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1AD6DF0"/>
    <w:multiLevelType w:val="hybridMultilevel"/>
    <w:tmpl w:val="DECA8A2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1" w15:restartNumberingAfterBreak="0">
    <w:nsid w:val="62215004"/>
    <w:multiLevelType w:val="multilevel"/>
    <w:tmpl w:val="147E8458"/>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none"/>
      <w:pStyle w:val="Naslov3"/>
      <w:lvlText w:val="5.1.1."/>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72" w15:restartNumberingAfterBreak="0">
    <w:nsid w:val="636725FB"/>
    <w:multiLevelType w:val="multilevel"/>
    <w:tmpl w:val="8932B310"/>
    <w:lvl w:ilvl="0">
      <w:start w:val="46"/>
      <w:numFmt w:val="decimal"/>
      <w:lvlText w:val="%1"/>
      <w:lvlJc w:val="left"/>
      <w:pPr>
        <w:tabs>
          <w:tab w:val="num" w:pos="912"/>
        </w:tabs>
        <w:ind w:left="912" w:hanging="912"/>
      </w:pPr>
    </w:lvl>
    <w:lvl w:ilvl="1">
      <w:start w:val="90"/>
      <w:numFmt w:val="decimal"/>
      <w:lvlText w:val="%1.%2"/>
      <w:lvlJc w:val="left"/>
      <w:pPr>
        <w:tabs>
          <w:tab w:val="num" w:pos="912"/>
        </w:tabs>
        <w:ind w:left="912" w:hanging="912"/>
      </w:pPr>
    </w:lvl>
    <w:lvl w:ilvl="2">
      <w:start w:val="1"/>
      <w:numFmt w:val="decimal"/>
      <w:lvlText w:val="%1.%2.%3"/>
      <w:lvlJc w:val="left"/>
      <w:pPr>
        <w:tabs>
          <w:tab w:val="num" w:pos="912"/>
        </w:tabs>
        <w:ind w:left="912" w:hanging="91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3" w15:restartNumberingAfterBreak="0">
    <w:nsid w:val="638F2BE8"/>
    <w:multiLevelType w:val="hybridMultilevel"/>
    <w:tmpl w:val="9C0ABDAE"/>
    <w:lvl w:ilvl="0" w:tplc="ECCE3BC0">
      <w:start w:val="1"/>
      <w:numFmt w:val="lowerLetter"/>
      <w:lvlText w:val="%1)"/>
      <w:lvlJc w:val="left"/>
      <w:pPr>
        <w:ind w:left="354" w:hanging="360"/>
      </w:pPr>
      <w:rPr>
        <w:rFonts w:hint="default"/>
      </w:rPr>
    </w:lvl>
    <w:lvl w:ilvl="1" w:tplc="241A0019" w:tentative="1">
      <w:start w:val="1"/>
      <w:numFmt w:val="lowerLetter"/>
      <w:lvlText w:val="%2."/>
      <w:lvlJc w:val="left"/>
      <w:pPr>
        <w:ind w:left="1074" w:hanging="360"/>
      </w:pPr>
    </w:lvl>
    <w:lvl w:ilvl="2" w:tplc="241A001B" w:tentative="1">
      <w:start w:val="1"/>
      <w:numFmt w:val="lowerRoman"/>
      <w:lvlText w:val="%3."/>
      <w:lvlJc w:val="right"/>
      <w:pPr>
        <w:ind w:left="1794" w:hanging="180"/>
      </w:pPr>
    </w:lvl>
    <w:lvl w:ilvl="3" w:tplc="241A000F" w:tentative="1">
      <w:start w:val="1"/>
      <w:numFmt w:val="decimal"/>
      <w:lvlText w:val="%4."/>
      <w:lvlJc w:val="left"/>
      <w:pPr>
        <w:ind w:left="2514" w:hanging="360"/>
      </w:pPr>
    </w:lvl>
    <w:lvl w:ilvl="4" w:tplc="241A0019" w:tentative="1">
      <w:start w:val="1"/>
      <w:numFmt w:val="lowerLetter"/>
      <w:lvlText w:val="%5."/>
      <w:lvlJc w:val="left"/>
      <w:pPr>
        <w:ind w:left="3234" w:hanging="360"/>
      </w:pPr>
    </w:lvl>
    <w:lvl w:ilvl="5" w:tplc="241A001B" w:tentative="1">
      <w:start w:val="1"/>
      <w:numFmt w:val="lowerRoman"/>
      <w:lvlText w:val="%6."/>
      <w:lvlJc w:val="right"/>
      <w:pPr>
        <w:ind w:left="3954" w:hanging="180"/>
      </w:pPr>
    </w:lvl>
    <w:lvl w:ilvl="6" w:tplc="241A000F" w:tentative="1">
      <w:start w:val="1"/>
      <w:numFmt w:val="decimal"/>
      <w:lvlText w:val="%7."/>
      <w:lvlJc w:val="left"/>
      <w:pPr>
        <w:ind w:left="4674" w:hanging="360"/>
      </w:pPr>
    </w:lvl>
    <w:lvl w:ilvl="7" w:tplc="241A0019" w:tentative="1">
      <w:start w:val="1"/>
      <w:numFmt w:val="lowerLetter"/>
      <w:lvlText w:val="%8."/>
      <w:lvlJc w:val="left"/>
      <w:pPr>
        <w:ind w:left="5394" w:hanging="360"/>
      </w:pPr>
    </w:lvl>
    <w:lvl w:ilvl="8" w:tplc="241A001B" w:tentative="1">
      <w:start w:val="1"/>
      <w:numFmt w:val="lowerRoman"/>
      <w:lvlText w:val="%9."/>
      <w:lvlJc w:val="right"/>
      <w:pPr>
        <w:ind w:left="6114" w:hanging="180"/>
      </w:pPr>
    </w:lvl>
  </w:abstractNum>
  <w:abstractNum w:abstractNumId="74" w15:restartNumberingAfterBreak="0">
    <w:nsid w:val="652622BA"/>
    <w:multiLevelType w:val="multilevel"/>
    <w:tmpl w:val="63A66466"/>
    <w:lvl w:ilvl="0">
      <w:start w:val="45"/>
      <w:numFmt w:val="decimal"/>
      <w:lvlText w:val="%1"/>
      <w:lvlJc w:val="left"/>
      <w:pPr>
        <w:tabs>
          <w:tab w:val="num" w:pos="804"/>
        </w:tabs>
        <w:ind w:left="804" w:hanging="804"/>
      </w:pPr>
    </w:lvl>
    <w:lvl w:ilvl="1">
      <w:start w:val="19"/>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5" w15:restartNumberingAfterBreak="0">
    <w:nsid w:val="655B1DAE"/>
    <w:multiLevelType w:val="hybridMultilevel"/>
    <w:tmpl w:val="9066FFDA"/>
    <w:lvl w:ilvl="0" w:tplc="04090001">
      <w:start w:val="1"/>
      <w:numFmt w:val="bullet"/>
      <w:lvlText w:val=""/>
      <w:lvlJc w:val="left"/>
      <w:pPr>
        <w:tabs>
          <w:tab w:val="num" w:pos="720"/>
        </w:tabs>
        <w:ind w:left="720" w:hanging="360"/>
      </w:pPr>
      <w:rPr>
        <w:rFonts w:ascii="Symbol" w:hAnsi="Symbol" w:hint="default"/>
      </w:rPr>
    </w:lvl>
    <w:lvl w:ilvl="1" w:tplc="3D5EB5E0">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5DE3A5E"/>
    <w:multiLevelType w:val="multilevel"/>
    <w:tmpl w:val="278A4C68"/>
    <w:lvl w:ilvl="0">
      <w:start w:val="5"/>
      <w:numFmt w:val="decimal"/>
      <w:lvlText w:val="%1."/>
      <w:lvlJc w:val="left"/>
      <w:pPr>
        <w:tabs>
          <w:tab w:val="num" w:pos="435"/>
        </w:tabs>
        <w:ind w:left="435" w:hanging="435"/>
      </w:pPr>
      <w:rPr>
        <w:rFonts w:hint="default"/>
      </w:rPr>
    </w:lvl>
    <w:lvl w:ilvl="1">
      <w:start w:val="1"/>
      <w:numFmt w:val="decimal"/>
      <w:pStyle w:val="Style1"/>
      <w:lvlText w:val="%1.%2."/>
      <w:lvlJc w:val="left"/>
      <w:pPr>
        <w:tabs>
          <w:tab w:val="num" w:pos="1200"/>
        </w:tabs>
        <w:ind w:left="1200" w:hanging="435"/>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015"/>
        </w:tabs>
        <w:ind w:left="3015" w:hanging="72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4905"/>
        </w:tabs>
        <w:ind w:left="4905" w:hanging="1080"/>
      </w:pPr>
      <w:rPr>
        <w:rFonts w:hint="default"/>
      </w:rPr>
    </w:lvl>
    <w:lvl w:ilvl="6">
      <w:start w:val="1"/>
      <w:numFmt w:val="decimal"/>
      <w:lvlText w:val="%1.%2.%3.%4.%5.%6.%7."/>
      <w:lvlJc w:val="left"/>
      <w:pPr>
        <w:tabs>
          <w:tab w:val="num" w:pos="5670"/>
        </w:tabs>
        <w:ind w:left="5670" w:hanging="1080"/>
      </w:pPr>
      <w:rPr>
        <w:rFonts w:hint="default"/>
      </w:rPr>
    </w:lvl>
    <w:lvl w:ilvl="7">
      <w:start w:val="1"/>
      <w:numFmt w:val="decimal"/>
      <w:lvlText w:val="%1.%2.%3.%4.%5.%6.%7.%8."/>
      <w:lvlJc w:val="left"/>
      <w:pPr>
        <w:tabs>
          <w:tab w:val="num" w:pos="6795"/>
        </w:tabs>
        <w:ind w:left="6795" w:hanging="1440"/>
      </w:pPr>
      <w:rPr>
        <w:rFonts w:hint="default"/>
      </w:rPr>
    </w:lvl>
    <w:lvl w:ilvl="8">
      <w:start w:val="1"/>
      <w:numFmt w:val="decimal"/>
      <w:lvlText w:val="%1.%2.%3.%4.%5.%6.%7.%8.%9."/>
      <w:lvlJc w:val="left"/>
      <w:pPr>
        <w:tabs>
          <w:tab w:val="num" w:pos="7560"/>
        </w:tabs>
        <w:ind w:left="7560" w:hanging="1440"/>
      </w:pPr>
      <w:rPr>
        <w:rFonts w:hint="default"/>
      </w:rPr>
    </w:lvl>
  </w:abstractNum>
  <w:abstractNum w:abstractNumId="77" w15:restartNumberingAfterBreak="0">
    <w:nsid w:val="67EA4EE5"/>
    <w:multiLevelType w:val="hybridMultilevel"/>
    <w:tmpl w:val="8D22D3CC"/>
    <w:lvl w:ilvl="0" w:tplc="081A0017">
      <w:start w:val="1"/>
      <w:numFmt w:val="lowerLetter"/>
      <w:lvlText w:val="%1)"/>
      <w:lvlJc w:val="left"/>
      <w:pPr>
        <w:tabs>
          <w:tab w:val="num" w:pos="720"/>
        </w:tabs>
        <w:ind w:left="720" w:hanging="360"/>
      </w:pPr>
    </w:lvl>
    <w:lvl w:ilvl="1" w:tplc="081A0011">
      <w:start w:val="1"/>
      <w:numFmt w:val="decimal"/>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8" w15:restartNumberingAfterBreak="0">
    <w:nsid w:val="687B1065"/>
    <w:multiLevelType w:val="multilevel"/>
    <w:tmpl w:val="39ACEA92"/>
    <w:lvl w:ilvl="0">
      <w:start w:val="47"/>
      <w:numFmt w:val="decimal"/>
      <w:lvlText w:val="%1"/>
      <w:lvlJc w:val="left"/>
      <w:pPr>
        <w:tabs>
          <w:tab w:val="num" w:pos="852"/>
        </w:tabs>
        <w:ind w:left="852" w:hanging="852"/>
      </w:pPr>
    </w:lvl>
    <w:lvl w:ilvl="1">
      <w:start w:val="59"/>
      <w:numFmt w:val="decimal"/>
      <w:lvlText w:val="%1.%2"/>
      <w:lvlJc w:val="left"/>
      <w:pPr>
        <w:tabs>
          <w:tab w:val="num" w:pos="852"/>
        </w:tabs>
        <w:ind w:left="852" w:hanging="852"/>
      </w:pPr>
    </w:lvl>
    <w:lvl w:ilvl="2">
      <w:start w:val="1"/>
      <w:numFmt w:val="decimal"/>
      <w:lvlText w:val="%1.%2.%3"/>
      <w:lvlJc w:val="left"/>
      <w:pPr>
        <w:tabs>
          <w:tab w:val="num" w:pos="852"/>
        </w:tabs>
        <w:ind w:left="852" w:hanging="85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9" w15:restartNumberingAfterBreak="0">
    <w:nsid w:val="688E5669"/>
    <w:multiLevelType w:val="multilevel"/>
    <w:tmpl w:val="7114AD50"/>
    <w:lvl w:ilvl="0">
      <w:start w:val="9"/>
      <w:numFmt w:val="decimalZero"/>
      <w:lvlText w:val="%1"/>
      <w:lvlJc w:val="left"/>
      <w:pPr>
        <w:tabs>
          <w:tab w:val="num" w:pos="804"/>
        </w:tabs>
        <w:ind w:left="804" w:hanging="804"/>
      </w:pPr>
    </w:lvl>
    <w:lvl w:ilvl="1">
      <w:start w:val="90"/>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0" w15:restartNumberingAfterBreak="0">
    <w:nsid w:val="6AA87149"/>
    <w:multiLevelType w:val="hybridMultilevel"/>
    <w:tmpl w:val="808E434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1" w15:restartNumberingAfterBreak="0">
    <w:nsid w:val="6CCF1E56"/>
    <w:multiLevelType w:val="hybridMultilevel"/>
    <w:tmpl w:val="8A382AC4"/>
    <w:lvl w:ilvl="0" w:tplc="D8B0757C">
      <w:start w:val="1"/>
      <w:numFmt w:val="decimal"/>
      <w:lvlText w:val="%1)"/>
      <w:lvlJc w:val="left"/>
      <w:pPr>
        <w:ind w:left="-66" w:hanging="360"/>
      </w:pPr>
      <w:rPr>
        <w:rFonts w:hint="default"/>
        <w:b/>
        <w:i/>
      </w:rPr>
    </w:lvl>
    <w:lvl w:ilvl="1" w:tplc="241A0019" w:tentative="1">
      <w:start w:val="1"/>
      <w:numFmt w:val="lowerLetter"/>
      <w:lvlText w:val="%2."/>
      <w:lvlJc w:val="left"/>
      <w:pPr>
        <w:ind w:left="654" w:hanging="360"/>
      </w:pPr>
    </w:lvl>
    <w:lvl w:ilvl="2" w:tplc="241A001B" w:tentative="1">
      <w:start w:val="1"/>
      <w:numFmt w:val="lowerRoman"/>
      <w:lvlText w:val="%3."/>
      <w:lvlJc w:val="right"/>
      <w:pPr>
        <w:ind w:left="1374" w:hanging="180"/>
      </w:pPr>
    </w:lvl>
    <w:lvl w:ilvl="3" w:tplc="241A000F" w:tentative="1">
      <w:start w:val="1"/>
      <w:numFmt w:val="decimal"/>
      <w:lvlText w:val="%4."/>
      <w:lvlJc w:val="left"/>
      <w:pPr>
        <w:ind w:left="2094" w:hanging="360"/>
      </w:pPr>
    </w:lvl>
    <w:lvl w:ilvl="4" w:tplc="241A0019" w:tentative="1">
      <w:start w:val="1"/>
      <w:numFmt w:val="lowerLetter"/>
      <w:lvlText w:val="%5."/>
      <w:lvlJc w:val="left"/>
      <w:pPr>
        <w:ind w:left="2814" w:hanging="360"/>
      </w:pPr>
    </w:lvl>
    <w:lvl w:ilvl="5" w:tplc="241A001B" w:tentative="1">
      <w:start w:val="1"/>
      <w:numFmt w:val="lowerRoman"/>
      <w:lvlText w:val="%6."/>
      <w:lvlJc w:val="right"/>
      <w:pPr>
        <w:ind w:left="3534" w:hanging="180"/>
      </w:pPr>
    </w:lvl>
    <w:lvl w:ilvl="6" w:tplc="241A000F" w:tentative="1">
      <w:start w:val="1"/>
      <w:numFmt w:val="decimal"/>
      <w:lvlText w:val="%7."/>
      <w:lvlJc w:val="left"/>
      <w:pPr>
        <w:ind w:left="4254" w:hanging="360"/>
      </w:pPr>
    </w:lvl>
    <w:lvl w:ilvl="7" w:tplc="241A0019" w:tentative="1">
      <w:start w:val="1"/>
      <w:numFmt w:val="lowerLetter"/>
      <w:lvlText w:val="%8."/>
      <w:lvlJc w:val="left"/>
      <w:pPr>
        <w:ind w:left="4974" w:hanging="360"/>
      </w:pPr>
    </w:lvl>
    <w:lvl w:ilvl="8" w:tplc="241A001B" w:tentative="1">
      <w:start w:val="1"/>
      <w:numFmt w:val="lowerRoman"/>
      <w:lvlText w:val="%9."/>
      <w:lvlJc w:val="right"/>
      <w:pPr>
        <w:ind w:left="5694" w:hanging="180"/>
      </w:pPr>
    </w:lvl>
  </w:abstractNum>
  <w:abstractNum w:abstractNumId="82" w15:restartNumberingAfterBreak="0">
    <w:nsid w:val="6D53677A"/>
    <w:multiLevelType w:val="multilevel"/>
    <w:tmpl w:val="63A66466"/>
    <w:lvl w:ilvl="0">
      <w:start w:val="43"/>
      <w:numFmt w:val="decimal"/>
      <w:lvlText w:val="%1"/>
      <w:lvlJc w:val="left"/>
      <w:pPr>
        <w:tabs>
          <w:tab w:val="num" w:pos="804"/>
        </w:tabs>
        <w:ind w:left="804" w:hanging="804"/>
      </w:pPr>
    </w:lvl>
    <w:lvl w:ilvl="1">
      <w:start w:val="13"/>
      <w:numFmt w:val="decimal"/>
      <w:lvlText w:val="%1.%2"/>
      <w:lvlJc w:val="left"/>
      <w:pPr>
        <w:tabs>
          <w:tab w:val="num" w:pos="804"/>
        </w:tabs>
        <w:ind w:left="804" w:hanging="804"/>
      </w:pPr>
    </w:lvl>
    <w:lvl w:ilvl="2">
      <w:start w:val="1"/>
      <w:numFmt w:val="decimal"/>
      <w:lvlText w:val="%1.%2.%3"/>
      <w:lvlJc w:val="left"/>
      <w:pPr>
        <w:tabs>
          <w:tab w:val="num" w:pos="804"/>
        </w:tabs>
        <w:ind w:left="804" w:hanging="804"/>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3" w15:restartNumberingAfterBreak="0">
    <w:nsid w:val="6D9706E8"/>
    <w:multiLevelType w:val="hybridMultilevel"/>
    <w:tmpl w:val="7854C1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4" w15:restartNumberingAfterBreak="0">
    <w:nsid w:val="6EBE3194"/>
    <w:multiLevelType w:val="hybridMultilevel"/>
    <w:tmpl w:val="69DCB0D0"/>
    <w:lvl w:ilvl="0" w:tplc="141A0005">
      <w:start w:val="1"/>
      <w:numFmt w:val="bullet"/>
      <w:lvlText w:val=""/>
      <w:lvlJc w:val="left"/>
      <w:pPr>
        <w:ind w:left="780" w:hanging="360"/>
      </w:pPr>
      <w:rPr>
        <w:rFonts w:ascii="Wingdings" w:hAnsi="Wingdings"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85" w15:restartNumberingAfterBreak="0">
    <w:nsid w:val="6FE27316"/>
    <w:multiLevelType w:val="hybridMultilevel"/>
    <w:tmpl w:val="EC3430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C93CB3"/>
    <w:multiLevelType w:val="hybridMultilevel"/>
    <w:tmpl w:val="5B229FD0"/>
    <w:lvl w:ilvl="0" w:tplc="398ADDCC">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7" w15:restartNumberingAfterBreak="0">
    <w:nsid w:val="75046C3B"/>
    <w:multiLevelType w:val="hybridMultilevel"/>
    <w:tmpl w:val="B44A16F2"/>
    <w:lvl w:ilvl="0" w:tplc="1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B5793C"/>
    <w:multiLevelType w:val="hybridMultilevel"/>
    <w:tmpl w:val="9FAE403C"/>
    <w:lvl w:ilvl="0" w:tplc="181A0005">
      <w:start w:val="1"/>
      <w:numFmt w:val="bullet"/>
      <w:lvlText w:val=""/>
      <w:lvlJc w:val="left"/>
      <w:pPr>
        <w:ind w:left="436" w:hanging="360"/>
      </w:pPr>
      <w:rPr>
        <w:rFonts w:ascii="Wingdings" w:hAnsi="Wingdings"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89" w15:restartNumberingAfterBreak="0">
    <w:nsid w:val="7D0D3F79"/>
    <w:multiLevelType w:val="hybridMultilevel"/>
    <w:tmpl w:val="83865294"/>
    <w:lvl w:ilvl="0" w:tplc="141A0001">
      <w:start w:val="1"/>
      <w:numFmt w:val="bullet"/>
      <w:lvlText w:val=""/>
      <w:lvlJc w:val="left"/>
      <w:pPr>
        <w:tabs>
          <w:tab w:val="num" w:pos="1746"/>
        </w:tabs>
        <w:ind w:left="1746" w:hanging="216"/>
      </w:pPr>
      <w:rPr>
        <w:rFonts w:ascii="Symbol" w:hAnsi="Symbol" w:hint="default"/>
        <w:i w:val="0"/>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0" w15:restartNumberingAfterBreak="0">
    <w:nsid w:val="7F5120A8"/>
    <w:multiLevelType w:val="multilevel"/>
    <w:tmpl w:val="EE327BE4"/>
    <w:lvl w:ilvl="0">
      <w:start w:val="46"/>
      <w:numFmt w:val="decimal"/>
      <w:lvlText w:val="%1"/>
      <w:lvlJc w:val="left"/>
      <w:pPr>
        <w:tabs>
          <w:tab w:val="num" w:pos="852"/>
        </w:tabs>
        <w:ind w:left="852" w:hanging="852"/>
      </w:pPr>
    </w:lvl>
    <w:lvl w:ilvl="1">
      <w:start w:val="19"/>
      <w:numFmt w:val="decimal"/>
      <w:lvlText w:val="%1.%2"/>
      <w:lvlJc w:val="left"/>
      <w:pPr>
        <w:tabs>
          <w:tab w:val="num" w:pos="852"/>
        </w:tabs>
        <w:ind w:left="852" w:hanging="852"/>
      </w:pPr>
    </w:lvl>
    <w:lvl w:ilvl="2">
      <w:start w:val="1"/>
      <w:numFmt w:val="decimal"/>
      <w:lvlText w:val="%1.%2.%3"/>
      <w:lvlJc w:val="left"/>
      <w:pPr>
        <w:tabs>
          <w:tab w:val="num" w:pos="852"/>
        </w:tabs>
        <w:ind w:left="852" w:hanging="852"/>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08362146">
    <w:abstractNumId w:val="76"/>
  </w:num>
  <w:num w:numId="2" w16cid:durableId="1252399212">
    <w:abstractNumId w:val="71"/>
  </w:num>
  <w:num w:numId="3" w16cid:durableId="1126895211">
    <w:abstractNumId w:val="86"/>
  </w:num>
  <w:num w:numId="4" w16cid:durableId="388111265">
    <w:abstractNumId w:val="22"/>
  </w:num>
  <w:num w:numId="5" w16cid:durableId="58939971">
    <w:abstractNumId w:val="7"/>
  </w:num>
  <w:num w:numId="6" w16cid:durableId="1085960480">
    <w:abstractNumId w:val="58"/>
  </w:num>
  <w:num w:numId="7" w16cid:durableId="1679697548">
    <w:abstractNumId w:val="80"/>
  </w:num>
  <w:num w:numId="8" w16cid:durableId="756757416">
    <w:abstractNumId w:val="4"/>
  </w:num>
  <w:num w:numId="9" w16cid:durableId="411318049">
    <w:abstractNumId w:val="52"/>
  </w:num>
  <w:num w:numId="10" w16cid:durableId="159490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145429">
    <w:abstractNumId w:val="53"/>
  </w:num>
  <w:num w:numId="12" w16cid:durableId="116265414">
    <w:abstractNumId w:val="69"/>
  </w:num>
  <w:num w:numId="13" w16cid:durableId="420955501">
    <w:abstractNumId w:val="75"/>
  </w:num>
  <w:num w:numId="14" w16cid:durableId="417751870">
    <w:abstractNumId w:val="17"/>
  </w:num>
  <w:num w:numId="15" w16cid:durableId="1722047334">
    <w:abstractNumId w:val="57"/>
  </w:num>
  <w:num w:numId="16" w16cid:durableId="1188763029">
    <w:abstractNumId w:val="84"/>
  </w:num>
  <w:num w:numId="17" w16cid:durableId="5832850">
    <w:abstractNumId w:val="18"/>
  </w:num>
  <w:num w:numId="18" w16cid:durableId="1736126310">
    <w:abstractNumId w:val="21"/>
  </w:num>
  <w:num w:numId="19" w16cid:durableId="245530444">
    <w:abstractNumId w:val="46"/>
  </w:num>
  <w:num w:numId="20" w16cid:durableId="1688604845">
    <w:abstractNumId w:val="15"/>
  </w:num>
  <w:num w:numId="21" w16cid:durableId="1426071069">
    <w:abstractNumId w:val="42"/>
  </w:num>
  <w:num w:numId="22" w16cid:durableId="1722484630">
    <w:abstractNumId w:val="60"/>
  </w:num>
  <w:num w:numId="23" w16cid:durableId="553468409">
    <w:abstractNumId w:val="65"/>
  </w:num>
  <w:num w:numId="24" w16cid:durableId="500245461">
    <w:abstractNumId w:val="11"/>
  </w:num>
  <w:num w:numId="25" w16cid:durableId="65996605">
    <w:abstractNumId w:val="20"/>
  </w:num>
  <w:num w:numId="26" w16cid:durableId="2128811905">
    <w:abstractNumId w:val="87"/>
  </w:num>
  <w:num w:numId="27" w16cid:durableId="10852979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320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4112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210553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6734872">
    <w:abstractNumId w:val="61"/>
  </w:num>
  <w:num w:numId="32" w16cid:durableId="303630909">
    <w:abstractNumId w:val="41"/>
  </w:num>
  <w:num w:numId="33" w16cid:durableId="848324807">
    <w:abstractNumId w:val="19"/>
  </w:num>
  <w:num w:numId="34" w16cid:durableId="468207474">
    <w:abstractNumId w:val="68"/>
  </w:num>
  <w:num w:numId="35" w16cid:durableId="288555315">
    <w:abstractNumId w:val="55"/>
  </w:num>
  <w:num w:numId="36" w16cid:durableId="82485462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9247825">
    <w:abstractNumId w:val="1"/>
  </w:num>
  <w:num w:numId="38" w16cid:durableId="350836804">
    <w:abstractNumId w:val="39"/>
  </w:num>
  <w:num w:numId="39" w16cid:durableId="1708677255">
    <w:abstractNumId w:val="2"/>
  </w:num>
  <w:num w:numId="40" w16cid:durableId="132404506">
    <w:abstractNumId w:val="51"/>
  </w:num>
  <w:num w:numId="41" w16cid:durableId="1614628142">
    <w:abstractNumId w:val="89"/>
  </w:num>
  <w:num w:numId="42" w16cid:durableId="1276213051">
    <w:abstractNumId w:val="25"/>
  </w:num>
  <w:num w:numId="43" w16cid:durableId="1559394330">
    <w:abstractNumId w:val="24"/>
  </w:num>
  <w:num w:numId="44" w16cid:durableId="526456465">
    <w:abstractNumId w:val="50"/>
  </w:num>
  <w:num w:numId="45" w16cid:durableId="935095472">
    <w:abstractNumId w:val="66"/>
  </w:num>
  <w:num w:numId="46" w16cid:durableId="2049257958">
    <w:abstractNumId w:val="0"/>
  </w:num>
  <w:num w:numId="47" w16cid:durableId="1766919518">
    <w:abstractNumId w:val="27"/>
  </w:num>
  <w:num w:numId="48" w16cid:durableId="37315315">
    <w:abstractNumId w:val="70"/>
  </w:num>
  <w:num w:numId="49" w16cid:durableId="502822445">
    <w:abstractNumId w:val="54"/>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86528149">
    <w:abstractNumId w:val="79"/>
    <w:lvlOverride w:ilvl="0">
      <w:startOverride w:val="9"/>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7169291">
    <w:abstractNumId w:val="38"/>
    <w:lvlOverride w:ilvl="0">
      <w:startOverride w:val="10"/>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2868982">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5381819">
    <w:abstractNumId w:val="23"/>
    <w:lvlOverride w:ilvl="0">
      <w:startOverride w:val="3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5089370">
    <w:abstractNumId w:val="34"/>
    <w:lvlOverride w:ilvl="0">
      <w:startOverride w:val="3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36559635">
    <w:abstractNumId w:val="82"/>
    <w:lvlOverride w:ilvl="0">
      <w:startOverride w:val="4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3567983">
    <w:abstractNumId w:val="5"/>
    <w:lvlOverride w:ilvl="0">
      <w:startOverride w:val="4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5702377">
    <w:abstractNumId w:val="74"/>
    <w:lvlOverride w:ilvl="0">
      <w:startOverride w:val="4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7076790">
    <w:abstractNumId w:val="90"/>
    <w:lvlOverride w:ilvl="0">
      <w:startOverride w:val="46"/>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6235624">
    <w:abstractNumId w:val="36"/>
    <w:lvlOverride w:ilvl="0">
      <w:startOverride w:val="46"/>
    </w:lvlOverride>
    <w:lvlOverride w:ilvl="1">
      <w:startOverride w:val="7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6114549">
    <w:abstractNumId w:val="72"/>
    <w:lvlOverride w:ilvl="0">
      <w:startOverride w:val="46"/>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263119">
    <w:abstractNumId w:val="14"/>
    <w:lvlOverride w:ilvl="0">
      <w:startOverride w:val="4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24570476">
    <w:abstractNumId w:val="44"/>
    <w:lvlOverride w:ilvl="0">
      <w:startOverride w:val="4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616831">
    <w:abstractNumId w:val="49"/>
    <w:lvlOverride w:ilvl="0">
      <w:startOverride w:val="4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4936024">
    <w:abstractNumId w:val="45"/>
    <w:lvlOverride w:ilvl="0">
      <w:startOverride w:val="47"/>
    </w:lvlOverride>
    <w:lvlOverride w:ilvl="1">
      <w:startOverride w:val="5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970816">
    <w:abstractNumId w:val="62"/>
    <w:lvlOverride w:ilvl="0">
      <w:startOverride w:val="47"/>
    </w:lvlOverride>
    <w:lvlOverride w:ilvl="1">
      <w:startOverride w:val="5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65943381">
    <w:abstractNumId w:val="78"/>
    <w:lvlOverride w:ilvl="0">
      <w:startOverride w:val="47"/>
    </w:lvlOverride>
    <w:lvlOverride w:ilvl="1">
      <w:startOverride w:val="5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5136805">
    <w:abstractNumId w:val="59"/>
    <w:lvlOverride w:ilvl="0">
      <w:startOverride w:val="47"/>
    </w:lvlOverride>
    <w:lvlOverride w:ilvl="1">
      <w:startOverride w:val="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15640737">
    <w:abstractNumId w:val="67"/>
    <w:lvlOverride w:ilvl="0">
      <w:startOverride w:val="47"/>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9927383">
    <w:abstractNumId w:val="13"/>
    <w:lvlOverride w:ilvl="0">
      <w:startOverride w:val="4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98201479">
    <w:abstractNumId w:val="33"/>
    <w:lvlOverride w:ilvl="0">
      <w:startOverride w:val="49"/>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28167076">
    <w:abstractNumId w:val="8"/>
  </w:num>
  <w:num w:numId="72" w16cid:durableId="1504126387">
    <w:abstractNumId w:val="43"/>
  </w:num>
  <w:num w:numId="73" w16cid:durableId="1624850916">
    <w:abstractNumId w:val="16"/>
  </w:num>
  <w:num w:numId="74" w16cid:durableId="835222638">
    <w:abstractNumId w:val="47"/>
  </w:num>
  <w:num w:numId="75" w16cid:durableId="1022317669">
    <w:abstractNumId w:val="56"/>
  </w:num>
  <w:num w:numId="76" w16cid:durableId="1054696208">
    <w:abstractNumId w:val="29"/>
  </w:num>
  <w:num w:numId="77" w16cid:durableId="1130780525">
    <w:abstractNumId w:val="31"/>
  </w:num>
  <w:num w:numId="78" w16cid:durableId="1804883926">
    <w:abstractNumId w:val="88"/>
  </w:num>
  <w:num w:numId="79" w16cid:durableId="1488129531">
    <w:abstractNumId w:val="6"/>
  </w:num>
  <w:num w:numId="80" w16cid:durableId="1978534114">
    <w:abstractNumId w:val="81"/>
  </w:num>
  <w:num w:numId="81" w16cid:durableId="1772967329">
    <w:abstractNumId w:val="9"/>
  </w:num>
  <w:num w:numId="82" w16cid:durableId="1874461989">
    <w:abstractNumId w:val="83"/>
  </w:num>
  <w:num w:numId="83" w16cid:durableId="43530456">
    <w:abstractNumId w:val="64"/>
  </w:num>
  <w:num w:numId="84" w16cid:durableId="223611320">
    <w:abstractNumId w:val="73"/>
  </w:num>
  <w:num w:numId="85" w16cid:durableId="424304296">
    <w:abstractNumId w:val="28"/>
  </w:num>
  <w:num w:numId="86" w16cid:durableId="1439257910">
    <w:abstractNumId w:val="37"/>
  </w:num>
  <w:num w:numId="87" w16cid:durableId="1651204167">
    <w:abstractNumId w:val="26"/>
  </w:num>
  <w:num w:numId="88" w16cid:durableId="340278633">
    <w:abstractNumId w:val="12"/>
  </w:num>
  <w:num w:numId="89" w16cid:durableId="1165971349">
    <w:abstractNumId w:val="63"/>
  </w:num>
  <w:num w:numId="90" w16cid:durableId="1639337169">
    <w:abstractNumId w:val="30"/>
  </w:num>
  <w:num w:numId="91" w16cid:durableId="358044627">
    <w:abstractNumId w:val="1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08"/>
  <w:hyphenationZone w:val="425"/>
  <w:drawingGridHorizontalSpacing w:val="12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4B02"/>
    <w:rsid w:val="00000FD5"/>
    <w:rsid w:val="000015E0"/>
    <w:rsid w:val="000027AB"/>
    <w:rsid w:val="00002D7D"/>
    <w:rsid w:val="00003651"/>
    <w:rsid w:val="000055CD"/>
    <w:rsid w:val="000056F6"/>
    <w:rsid w:val="00005754"/>
    <w:rsid w:val="0000591B"/>
    <w:rsid w:val="00006E72"/>
    <w:rsid w:val="000071AE"/>
    <w:rsid w:val="00007680"/>
    <w:rsid w:val="00007D14"/>
    <w:rsid w:val="00010110"/>
    <w:rsid w:val="00010A57"/>
    <w:rsid w:val="00010A82"/>
    <w:rsid w:val="00010BE1"/>
    <w:rsid w:val="0001136A"/>
    <w:rsid w:val="00012A15"/>
    <w:rsid w:val="00012A1B"/>
    <w:rsid w:val="00012BAA"/>
    <w:rsid w:val="000152A1"/>
    <w:rsid w:val="00015582"/>
    <w:rsid w:val="00015DA3"/>
    <w:rsid w:val="0001640D"/>
    <w:rsid w:val="0001689F"/>
    <w:rsid w:val="0002149B"/>
    <w:rsid w:val="00022B45"/>
    <w:rsid w:val="0002384E"/>
    <w:rsid w:val="00025F50"/>
    <w:rsid w:val="0002741B"/>
    <w:rsid w:val="00030C65"/>
    <w:rsid w:val="00031F6C"/>
    <w:rsid w:val="00032B94"/>
    <w:rsid w:val="00033EBF"/>
    <w:rsid w:val="00034C21"/>
    <w:rsid w:val="0003560D"/>
    <w:rsid w:val="00035902"/>
    <w:rsid w:val="00036232"/>
    <w:rsid w:val="00037E6E"/>
    <w:rsid w:val="000401D6"/>
    <w:rsid w:val="00040A2B"/>
    <w:rsid w:val="00040BE3"/>
    <w:rsid w:val="00040F3F"/>
    <w:rsid w:val="000426BA"/>
    <w:rsid w:val="000436D7"/>
    <w:rsid w:val="000438D8"/>
    <w:rsid w:val="00044164"/>
    <w:rsid w:val="00044378"/>
    <w:rsid w:val="000447E3"/>
    <w:rsid w:val="0004483B"/>
    <w:rsid w:val="000461DF"/>
    <w:rsid w:val="000465C5"/>
    <w:rsid w:val="00051D94"/>
    <w:rsid w:val="00052136"/>
    <w:rsid w:val="00052666"/>
    <w:rsid w:val="00052C9A"/>
    <w:rsid w:val="000534D6"/>
    <w:rsid w:val="00053E95"/>
    <w:rsid w:val="000544C6"/>
    <w:rsid w:val="00054E66"/>
    <w:rsid w:val="00055513"/>
    <w:rsid w:val="000557C1"/>
    <w:rsid w:val="000558EA"/>
    <w:rsid w:val="00055CEE"/>
    <w:rsid w:val="000562E8"/>
    <w:rsid w:val="000569FB"/>
    <w:rsid w:val="00057481"/>
    <w:rsid w:val="00060232"/>
    <w:rsid w:val="00060E27"/>
    <w:rsid w:val="00061847"/>
    <w:rsid w:val="0006290D"/>
    <w:rsid w:val="00063E36"/>
    <w:rsid w:val="00065F42"/>
    <w:rsid w:val="00065FD6"/>
    <w:rsid w:val="0006674E"/>
    <w:rsid w:val="00066E50"/>
    <w:rsid w:val="00066F90"/>
    <w:rsid w:val="00067502"/>
    <w:rsid w:val="00067923"/>
    <w:rsid w:val="00070578"/>
    <w:rsid w:val="0007115D"/>
    <w:rsid w:val="00071457"/>
    <w:rsid w:val="0007145F"/>
    <w:rsid w:val="0007184E"/>
    <w:rsid w:val="00072AF1"/>
    <w:rsid w:val="00072CD4"/>
    <w:rsid w:val="0007310E"/>
    <w:rsid w:val="0007343C"/>
    <w:rsid w:val="0007369F"/>
    <w:rsid w:val="000749C5"/>
    <w:rsid w:val="00074F8D"/>
    <w:rsid w:val="000759F8"/>
    <w:rsid w:val="00076509"/>
    <w:rsid w:val="000770BF"/>
    <w:rsid w:val="00077282"/>
    <w:rsid w:val="000774EA"/>
    <w:rsid w:val="00077C3C"/>
    <w:rsid w:val="000805FB"/>
    <w:rsid w:val="00080DF5"/>
    <w:rsid w:val="00081267"/>
    <w:rsid w:val="00082003"/>
    <w:rsid w:val="00082149"/>
    <w:rsid w:val="0008237B"/>
    <w:rsid w:val="00082DE7"/>
    <w:rsid w:val="00082F4B"/>
    <w:rsid w:val="00084037"/>
    <w:rsid w:val="00085429"/>
    <w:rsid w:val="000856B4"/>
    <w:rsid w:val="00085790"/>
    <w:rsid w:val="00085A27"/>
    <w:rsid w:val="00087C3F"/>
    <w:rsid w:val="00090EB5"/>
    <w:rsid w:val="0009123D"/>
    <w:rsid w:val="0009167F"/>
    <w:rsid w:val="00092E4B"/>
    <w:rsid w:val="00092F08"/>
    <w:rsid w:val="0009302E"/>
    <w:rsid w:val="00093BC3"/>
    <w:rsid w:val="0009511B"/>
    <w:rsid w:val="00095B3B"/>
    <w:rsid w:val="00095DB5"/>
    <w:rsid w:val="00096821"/>
    <w:rsid w:val="000A2853"/>
    <w:rsid w:val="000A34A7"/>
    <w:rsid w:val="000A45CF"/>
    <w:rsid w:val="000A4B1F"/>
    <w:rsid w:val="000A5712"/>
    <w:rsid w:val="000A6266"/>
    <w:rsid w:val="000A72E9"/>
    <w:rsid w:val="000A7955"/>
    <w:rsid w:val="000A7F63"/>
    <w:rsid w:val="000B0001"/>
    <w:rsid w:val="000B30DE"/>
    <w:rsid w:val="000B3BA8"/>
    <w:rsid w:val="000B3CB7"/>
    <w:rsid w:val="000B4C98"/>
    <w:rsid w:val="000B4EDA"/>
    <w:rsid w:val="000B57B5"/>
    <w:rsid w:val="000B614C"/>
    <w:rsid w:val="000C051C"/>
    <w:rsid w:val="000C1EC0"/>
    <w:rsid w:val="000C23B4"/>
    <w:rsid w:val="000C2CA3"/>
    <w:rsid w:val="000C2DC2"/>
    <w:rsid w:val="000C2EBB"/>
    <w:rsid w:val="000C383A"/>
    <w:rsid w:val="000C399F"/>
    <w:rsid w:val="000C457E"/>
    <w:rsid w:val="000C4845"/>
    <w:rsid w:val="000C49B1"/>
    <w:rsid w:val="000C5C95"/>
    <w:rsid w:val="000C7ED7"/>
    <w:rsid w:val="000D03B2"/>
    <w:rsid w:val="000D1F9A"/>
    <w:rsid w:val="000D2856"/>
    <w:rsid w:val="000D2D9A"/>
    <w:rsid w:val="000D4839"/>
    <w:rsid w:val="000D59AD"/>
    <w:rsid w:val="000D5C8D"/>
    <w:rsid w:val="000D69CB"/>
    <w:rsid w:val="000D72B1"/>
    <w:rsid w:val="000E037E"/>
    <w:rsid w:val="000E1DCD"/>
    <w:rsid w:val="000E3412"/>
    <w:rsid w:val="000E3A88"/>
    <w:rsid w:val="000E50AD"/>
    <w:rsid w:val="000E572C"/>
    <w:rsid w:val="000E636A"/>
    <w:rsid w:val="000E6794"/>
    <w:rsid w:val="000E76CF"/>
    <w:rsid w:val="000E7BFD"/>
    <w:rsid w:val="000E7DD3"/>
    <w:rsid w:val="000F0AA6"/>
    <w:rsid w:val="000F2A54"/>
    <w:rsid w:val="000F3131"/>
    <w:rsid w:val="000F39AD"/>
    <w:rsid w:val="000F3EE7"/>
    <w:rsid w:val="000F4908"/>
    <w:rsid w:val="000F586D"/>
    <w:rsid w:val="000F5A6A"/>
    <w:rsid w:val="000F5E1B"/>
    <w:rsid w:val="000F60A8"/>
    <w:rsid w:val="000F61D2"/>
    <w:rsid w:val="000F774E"/>
    <w:rsid w:val="000F7BCD"/>
    <w:rsid w:val="0010020C"/>
    <w:rsid w:val="00101008"/>
    <w:rsid w:val="00101A7E"/>
    <w:rsid w:val="0010228D"/>
    <w:rsid w:val="001028A9"/>
    <w:rsid w:val="00104F60"/>
    <w:rsid w:val="00105128"/>
    <w:rsid w:val="001054FF"/>
    <w:rsid w:val="00105C29"/>
    <w:rsid w:val="0010712D"/>
    <w:rsid w:val="00110498"/>
    <w:rsid w:val="00111F15"/>
    <w:rsid w:val="00111FEC"/>
    <w:rsid w:val="00112D3F"/>
    <w:rsid w:val="00112EBB"/>
    <w:rsid w:val="0011466F"/>
    <w:rsid w:val="00116534"/>
    <w:rsid w:val="001174ED"/>
    <w:rsid w:val="00117836"/>
    <w:rsid w:val="0012079D"/>
    <w:rsid w:val="00120B82"/>
    <w:rsid w:val="00120F91"/>
    <w:rsid w:val="00121665"/>
    <w:rsid w:val="00122744"/>
    <w:rsid w:val="00122AA1"/>
    <w:rsid w:val="001240FF"/>
    <w:rsid w:val="001241A3"/>
    <w:rsid w:val="00124904"/>
    <w:rsid w:val="001249E6"/>
    <w:rsid w:val="001251C3"/>
    <w:rsid w:val="00125775"/>
    <w:rsid w:val="00125B9F"/>
    <w:rsid w:val="00126418"/>
    <w:rsid w:val="00126904"/>
    <w:rsid w:val="00126CF3"/>
    <w:rsid w:val="00126D01"/>
    <w:rsid w:val="00126EC5"/>
    <w:rsid w:val="001277C3"/>
    <w:rsid w:val="00127D7E"/>
    <w:rsid w:val="00130BB7"/>
    <w:rsid w:val="00132226"/>
    <w:rsid w:val="00132534"/>
    <w:rsid w:val="00132B24"/>
    <w:rsid w:val="001337C6"/>
    <w:rsid w:val="00134B31"/>
    <w:rsid w:val="00134FF7"/>
    <w:rsid w:val="0013564A"/>
    <w:rsid w:val="00136582"/>
    <w:rsid w:val="00137164"/>
    <w:rsid w:val="00137531"/>
    <w:rsid w:val="0014140F"/>
    <w:rsid w:val="00141D5D"/>
    <w:rsid w:val="00141F5D"/>
    <w:rsid w:val="00143B10"/>
    <w:rsid w:val="00143BEC"/>
    <w:rsid w:val="00143CE2"/>
    <w:rsid w:val="0014435E"/>
    <w:rsid w:val="00144B36"/>
    <w:rsid w:val="00144B7E"/>
    <w:rsid w:val="00145FAF"/>
    <w:rsid w:val="0014611E"/>
    <w:rsid w:val="0014665A"/>
    <w:rsid w:val="0014696C"/>
    <w:rsid w:val="00152426"/>
    <w:rsid w:val="00153469"/>
    <w:rsid w:val="00154D44"/>
    <w:rsid w:val="001558D2"/>
    <w:rsid w:val="00155B35"/>
    <w:rsid w:val="00155D9E"/>
    <w:rsid w:val="00156067"/>
    <w:rsid w:val="00160F99"/>
    <w:rsid w:val="00161955"/>
    <w:rsid w:val="00161D51"/>
    <w:rsid w:val="001627F4"/>
    <w:rsid w:val="0016414C"/>
    <w:rsid w:val="00164E83"/>
    <w:rsid w:val="00165A7B"/>
    <w:rsid w:val="00167C08"/>
    <w:rsid w:val="001712F2"/>
    <w:rsid w:val="00171356"/>
    <w:rsid w:val="0017185A"/>
    <w:rsid w:val="00171D08"/>
    <w:rsid w:val="001731ED"/>
    <w:rsid w:val="0017381E"/>
    <w:rsid w:val="00173DC0"/>
    <w:rsid w:val="0017413E"/>
    <w:rsid w:val="001756E3"/>
    <w:rsid w:val="00175F71"/>
    <w:rsid w:val="001767E6"/>
    <w:rsid w:val="00177B0B"/>
    <w:rsid w:val="00180349"/>
    <w:rsid w:val="001803E4"/>
    <w:rsid w:val="001808D3"/>
    <w:rsid w:val="00180F03"/>
    <w:rsid w:val="001811F4"/>
    <w:rsid w:val="001817B1"/>
    <w:rsid w:val="00181AF4"/>
    <w:rsid w:val="001825AD"/>
    <w:rsid w:val="0018268D"/>
    <w:rsid w:val="00182AC3"/>
    <w:rsid w:val="00182DF1"/>
    <w:rsid w:val="00184DC4"/>
    <w:rsid w:val="0018506F"/>
    <w:rsid w:val="00185F46"/>
    <w:rsid w:val="00186458"/>
    <w:rsid w:val="00187D92"/>
    <w:rsid w:val="00190F05"/>
    <w:rsid w:val="00191512"/>
    <w:rsid w:val="001923C3"/>
    <w:rsid w:val="00192A84"/>
    <w:rsid w:val="00192AC0"/>
    <w:rsid w:val="00193211"/>
    <w:rsid w:val="001961D2"/>
    <w:rsid w:val="0019663E"/>
    <w:rsid w:val="00196B4C"/>
    <w:rsid w:val="00196D5E"/>
    <w:rsid w:val="00197093"/>
    <w:rsid w:val="001979D5"/>
    <w:rsid w:val="00197B12"/>
    <w:rsid w:val="001A0A8C"/>
    <w:rsid w:val="001A0DC0"/>
    <w:rsid w:val="001A0E51"/>
    <w:rsid w:val="001A2938"/>
    <w:rsid w:val="001A3148"/>
    <w:rsid w:val="001A3B90"/>
    <w:rsid w:val="001A4973"/>
    <w:rsid w:val="001A5F01"/>
    <w:rsid w:val="001A60CB"/>
    <w:rsid w:val="001B061A"/>
    <w:rsid w:val="001B0AA6"/>
    <w:rsid w:val="001B0C0F"/>
    <w:rsid w:val="001B1604"/>
    <w:rsid w:val="001B1FC9"/>
    <w:rsid w:val="001B27D1"/>
    <w:rsid w:val="001B34D7"/>
    <w:rsid w:val="001B363F"/>
    <w:rsid w:val="001B3A01"/>
    <w:rsid w:val="001B3A94"/>
    <w:rsid w:val="001B4B65"/>
    <w:rsid w:val="001B4C13"/>
    <w:rsid w:val="001B50A8"/>
    <w:rsid w:val="001B6532"/>
    <w:rsid w:val="001B79C2"/>
    <w:rsid w:val="001C040D"/>
    <w:rsid w:val="001C0BF2"/>
    <w:rsid w:val="001C1453"/>
    <w:rsid w:val="001C1DA2"/>
    <w:rsid w:val="001C1DE3"/>
    <w:rsid w:val="001C2D58"/>
    <w:rsid w:val="001C4C06"/>
    <w:rsid w:val="001C50D0"/>
    <w:rsid w:val="001C5F90"/>
    <w:rsid w:val="001C6563"/>
    <w:rsid w:val="001C7506"/>
    <w:rsid w:val="001C77A5"/>
    <w:rsid w:val="001C7AFB"/>
    <w:rsid w:val="001C7B9E"/>
    <w:rsid w:val="001C7EAE"/>
    <w:rsid w:val="001D01CA"/>
    <w:rsid w:val="001D05E9"/>
    <w:rsid w:val="001D1808"/>
    <w:rsid w:val="001D194F"/>
    <w:rsid w:val="001D27EA"/>
    <w:rsid w:val="001D4D79"/>
    <w:rsid w:val="001D527B"/>
    <w:rsid w:val="001D56F3"/>
    <w:rsid w:val="001D58C7"/>
    <w:rsid w:val="001D63E0"/>
    <w:rsid w:val="001D6A92"/>
    <w:rsid w:val="001D753C"/>
    <w:rsid w:val="001E03EE"/>
    <w:rsid w:val="001E0F28"/>
    <w:rsid w:val="001E123C"/>
    <w:rsid w:val="001E1860"/>
    <w:rsid w:val="001E285C"/>
    <w:rsid w:val="001E28D8"/>
    <w:rsid w:val="001E3C54"/>
    <w:rsid w:val="001E41F5"/>
    <w:rsid w:val="001E4411"/>
    <w:rsid w:val="001E478C"/>
    <w:rsid w:val="001E4C04"/>
    <w:rsid w:val="001E5F74"/>
    <w:rsid w:val="001E6457"/>
    <w:rsid w:val="001E706A"/>
    <w:rsid w:val="001E71E9"/>
    <w:rsid w:val="001E7DB6"/>
    <w:rsid w:val="001F0857"/>
    <w:rsid w:val="001F0C9B"/>
    <w:rsid w:val="001F1B01"/>
    <w:rsid w:val="001F2E0E"/>
    <w:rsid w:val="001F458F"/>
    <w:rsid w:val="001F4888"/>
    <w:rsid w:val="001F6087"/>
    <w:rsid w:val="001F6D12"/>
    <w:rsid w:val="001F6FB8"/>
    <w:rsid w:val="002007D3"/>
    <w:rsid w:val="0020086D"/>
    <w:rsid w:val="00200C5F"/>
    <w:rsid w:val="00201009"/>
    <w:rsid w:val="00201151"/>
    <w:rsid w:val="00203CB2"/>
    <w:rsid w:val="002042BB"/>
    <w:rsid w:val="002049CE"/>
    <w:rsid w:val="00204CD9"/>
    <w:rsid w:val="002053FB"/>
    <w:rsid w:val="002059EF"/>
    <w:rsid w:val="00205C06"/>
    <w:rsid w:val="00206132"/>
    <w:rsid w:val="00206202"/>
    <w:rsid w:val="002103F4"/>
    <w:rsid w:val="002112F9"/>
    <w:rsid w:val="00211A7B"/>
    <w:rsid w:val="00211E44"/>
    <w:rsid w:val="002122D3"/>
    <w:rsid w:val="00212664"/>
    <w:rsid w:val="0021266E"/>
    <w:rsid w:val="00212B2E"/>
    <w:rsid w:val="00213A7F"/>
    <w:rsid w:val="0021441E"/>
    <w:rsid w:val="00214773"/>
    <w:rsid w:val="00214C87"/>
    <w:rsid w:val="00215234"/>
    <w:rsid w:val="002156D1"/>
    <w:rsid w:val="0021610C"/>
    <w:rsid w:val="00216508"/>
    <w:rsid w:val="00216D79"/>
    <w:rsid w:val="00216EFE"/>
    <w:rsid w:val="0021708B"/>
    <w:rsid w:val="00217216"/>
    <w:rsid w:val="002177FD"/>
    <w:rsid w:val="00217B99"/>
    <w:rsid w:val="0022017B"/>
    <w:rsid w:val="00220A39"/>
    <w:rsid w:val="002222F8"/>
    <w:rsid w:val="002223AF"/>
    <w:rsid w:val="00222495"/>
    <w:rsid w:val="0022256C"/>
    <w:rsid w:val="00222D9E"/>
    <w:rsid w:val="00223D1A"/>
    <w:rsid w:val="002241D8"/>
    <w:rsid w:val="00224D30"/>
    <w:rsid w:val="00225ED7"/>
    <w:rsid w:val="0022724F"/>
    <w:rsid w:val="002301FD"/>
    <w:rsid w:val="002306BA"/>
    <w:rsid w:val="0023164A"/>
    <w:rsid w:val="00232952"/>
    <w:rsid w:val="00233D34"/>
    <w:rsid w:val="00233F82"/>
    <w:rsid w:val="00234955"/>
    <w:rsid w:val="0023555E"/>
    <w:rsid w:val="0023586B"/>
    <w:rsid w:val="002359D2"/>
    <w:rsid w:val="00240CB2"/>
    <w:rsid w:val="002415CE"/>
    <w:rsid w:val="00242410"/>
    <w:rsid w:val="00245E72"/>
    <w:rsid w:val="0024686C"/>
    <w:rsid w:val="00250D0C"/>
    <w:rsid w:val="00250F74"/>
    <w:rsid w:val="00251438"/>
    <w:rsid w:val="00251A2D"/>
    <w:rsid w:val="00251E15"/>
    <w:rsid w:val="0025259B"/>
    <w:rsid w:val="002528AB"/>
    <w:rsid w:val="00252B30"/>
    <w:rsid w:val="00252E94"/>
    <w:rsid w:val="00252F27"/>
    <w:rsid w:val="0025344C"/>
    <w:rsid w:val="0025366B"/>
    <w:rsid w:val="00253BAA"/>
    <w:rsid w:val="0025423A"/>
    <w:rsid w:val="002544B8"/>
    <w:rsid w:val="00254B9C"/>
    <w:rsid w:val="00254D53"/>
    <w:rsid w:val="0025515F"/>
    <w:rsid w:val="00255469"/>
    <w:rsid w:val="00255D73"/>
    <w:rsid w:val="00256A80"/>
    <w:rsid w:val="00257A93"/>
    <w:rsid w:val="0026077B"/>
    <w:rsid w:val="00260F4A"/>
    <w:rsid w:val="00261E08"/>
    <w:rsid w:val="002622F7"/>
    <w:rsid w:val="00262D39"/>
    <w:rsid w:val="00263140"/>
    <w:rsid w:val="00263CC3"/>
    <w:rsid w:val="0026427E"/>
    <w:rsid w:val="00266746"/>
    <w:rsid w:val="002677F9"/>
    <w:rsid w:val="0026791A"/>
    <w:rsid w:val="00267CE7"/>
    <w:rsid w:val="00267D8E"/>
    <w:rsid w:val="0027000F"/>
    <w:rsid w:val="00270C76"/>
    <w:rsid w:val="00270F1F"/>
    <w:rsid w:val="00271C7F"/>
    <w:rsid w:val="00271CD5"/>
    <w:rsid w:val="00272246"/>
    <w:rsid w:val="00273191"/>
    <w:rsid w:val="0027398A"/>
    <w:rsid w:val="00274598"/>
    <w:rsid w:val="00275320"/>
    <w:rsid w:val="002801C3"/>
    <w:rsid w:val="00281691"/>
    <w:rsid w:val="00281989"/>
    <w:rsid w:val="00282075"/>
    <w:rsid w:val="0028283D"/>
    <w:rsid w:val="00282B95"/>
    <w:rsid w:val="00282C72"/>
    <w:rsid w:val="0028427A"/>
    <w:rsid w:val="00286912"/>
    <w:rsid w:val="0028753F"/>
    <w:rsid w:val="00287ED2"/>
    <w:rsid w:val="00290914"/>
    <w:rsid w:val="00290B1E"/>
    <w:rsid w:val="00292777"/>
    <w:rsid w:val="00292D35"/>
    <w:rsid w:val="00292EE2"/>
    <w:rsid w:val="00293B13"/>
    <w:rsid w:val="00293E67"/>
    <w:rsid w:val="00294B50"/>
    <w:rsid w:val="00294D8C"/>
    <w:rsid w:val="00295B44"/>
    <w:rsid w:val="00295C0A"/>
    <w:rsid w:val="00295FC8"/>
    <w:rsid w:val="0029606F"/>
    <w:rsid w:val="002966A4"/>
    <w:rsid w:val="00297C8F"/>
    <w:rsid w:val="002A0920"/>
    <w:rsid w:val="002A0BC3"/>
    <w:rsid w:val="002A1088"/>
    <w:rsid w:val="002A1230"/>
    <w:rsid w:val="002A26B9"/>
    <w:rsid w:val="002A55E9"/>
    <w:rsid w:val="002A59D4"/>
    <w:rsid w:val="002A5A1C"/>
    <w:rsid w:val="002A5B3A"/>
    <w:rsid w:val="002A6727"/>
    <w:rsid w:val="002A69B4"/>
    <w:rsid w:val="002A6F38"/>
    <w:rsid w:val="002A7D48"/>
    <w:rsid w:val="002A7EFB"/>
    <w:rsid w:val="002A7FFC"/>
    <w:rsid w:val="002B052C"/>
    <w:rsid w:val="002B1321"/>
    <w:rsid w:val="002B13DD"/>
    <w:rsid w:val="002B2481"/>
    <w:rsid w:val="002B329D"/>
    <w:rsid w:val="002B3864"/>
    <w:rsid w:val="002B5FA6"/>
    <w:rsid w:val="002B6E8E"/>
    <w:rsid w:val="002B7138"/>
    <w:rsid w:val="002C0D8A"/>
    <w:rsid w:val="002C0E48"/>
    <w:rsid w:val="002C2ADE"/>
    <w:rsid w:val="002C2E8E"/>
    <w:rsid w:val="002C3532"/>
    <w:rsid w:val="002C3C02"/>
    <w:rsid w:val="002C4AAD"/>
    <w:rsid w:val="002C5C25"/>
    <w:rsid w:val="002C6BF2"/>
    <w:rsid w:val="002C6D8C"/>
    <w:rsid w:val="002C73BB"/>
    <w:rsid w:val="002C7542"/>
    <w:rsid w:val="002C7AA7"/>
    <w:rsid w:val="002C7E0A"/>
    <w:rsid w:val="002C7FBF"/>
    <w:rsid w:val="002D055C"/>
    <w:rsid w:val="002D0EA8"/>
    <w:rsid w:val="002D28AB"/>
    <w:rsid w:val="002D2BCE"/>
    <w:rsid w:val="002D2FA0"/>
    <w:rsid w:val="002D35D0"/>
    <w:rsid w:val="002D368F"/>
    <w:rsid w:val="002D3BF4"/>
    <w:rsid w:val="002D43F5"/>
    <w:rsid w:val="002D4836"/>
    <w:rsid w:val="002D4AAD"/>
    <w:rsid w:val="002D52AA"/>
    <w:rsid w:val="002D5CE4"/>
    <w:rsid w:val="002D5F7C"/>
    <w:rsid w:val="002D6A9F"/>
    <w:rsid w:val="002D7BBB"/>
    <w:rsid w:val="002E03E0"/>
    <w:rsid w:val="002E3D2B"/>
    <w:rsid w:val="002E47C7"/>
    <w:rsid w:val="002E4E24"/>
    <w:rsid w:val="002E5358"/>
    <w:rsid w:val="002E5D66"/>
    <w:rsid w:val="002E6DBD"/>
    <w:rsid w:val="002E7501"/>
    <w:rsid w:val="002E7CF9"/>
    <w:rsid w:val="002F1895"/>
    <w:rsid w:val="002F1A68"/>
    <w:rsid w:val="002F1A6B"/>
    <w:rsid w:val="002F2A27"/>
    <w:rsid w:val="002F3DD1"/>
    <w:rsid w:val="002F3E39"/>
    <w:rsid w:val="002F5266"/>
    <w:rsid w:val="002F6287"/>
    <w:rsid w:val="002F70CA"/>
    <w:rsid w:val="002F7478"/>
    <w:rsid w:val="00300852"/>
    <w:rsid w:val="00300A47"/>
    <w:rsid w:val="0030178F"/>
    <w:rsid w:val="003037C5"/>
    <w:rsid w:val="00303A66"/>
    <w:rsid w:val="00303AC8"/>
    <w:rsid w:val="00304422"/>
    <w:rsid w:val="0030450D"/>
    <w:rsid w:val="0030581A"/>
    <w:rsid w:val="00305B11"/>
    <w:rsid w:val="00305BC3"/>
    <w:rsid w:val="00306825"/>
    <w:rsid w:val="003075E7"/>
    <w:rsid w:val="00310200"/>
    <w:rsid w:val="00310CF5"/>
    <w:rsid w:val="0031135B"/>
    <w:rsid w:val="00311A58"/>
    <w:rsid w:val="00311B13"/>
    <w:rsid w:val="00311F9E"/>
    <w:rsid w:val="00312F78"/>
    <w:rsid w:val="0031317A"/>
    <w:rsid w:val="0031385F"/>
    <w:rsid w:val="00314BA0"/>
    <w:rsid w:val="0031564A"/>
    <w:rsid w:val="00315E12"/>
    <w:rsid w:val="003178D7"/>
    <w:rsid w:val="00317A84"/>
    <w:rsid w:val="00320DD8"/>
    <w:rsid w:val="003210E7"/>
    <w:rsid w:val="0032168D"/>
    <w:rsid w:val="00321CB0"/>
    <w:rsid w:val="00322336"/>
    <w:rsid w:val="00324FEB"/>
    <w:rsid w:val="00326214"/>
    <w:rsid w:val="00326DF3"/>
    <w:rsid w:val="00326E21"/>
    <w:rsid w:val="00326F18"/>
    <w:rsid w:val="003309A6"/>
    <w:rsid w:val="00330D15"/>
    <w:rsid w:val="0033198C"/>
    <w:rsid w:val="00332D35"/>
    <w:rsid w:val="00333113"/>
    <w:rsid w:val="00334A49"/>
    <w:rsid w:val="00335F28"/>
    <w:rsid w:val="0033662D"/>
    <w:rsid w:val="00336D3A"/>
    <w:rsid w:val="00336F6F"/>
    <w:rsid w:val="00337424"/>
    <w:rsid w:val="00337D6C"/>
    <w:rsid w:val="0034045A"/>
    <w:rsid w:val="0034060F"/>
    <w:rsid w:val="00340707"/>
    <w:rsid w:val="00341284"/>
    <w:rsid w:val="00341336"/>
    <w:rsid w:val="003413CB"/>
    <w:rsid w:val="003429F1"/>
    <w:rsid w:val="00343C8B"/>
    <w:rsid w:val="00344B08"/>
    <w:rsid w:val="00344CD6"/>
    <w:rsid w:val="0034612A"/>
    <w:rsid w:val="0034749A"/>
    <w:rsid w:val="00350B56"/>
    <w:rsid w:val="00350F0F"/>
    <w:rsid w:val="00351765"/>
    <w:rsid w:val="00352487"/>
    <w:rsid w:val="003524E6"/>
    <w:rsid w:val="00352E93"/>
    <w:rsid w:val="00352F32"/>
    <w:rsid w:val="00353792"/>
    <w:rsid w:val="0035516C"/>
    <w:rsid w:val="00355BC1"/>
    <w:rsid w:val="00355F0F"/>
    <w:rsid w:val="00356139"/>
    <w:rsid w:val="00356D8B"/>
    <w:rsid w:val="00356E2A"/>
    <w:rsid w:val="00360921"/>
    <w:rsid w:val="0036096D"/>
    <w:rsid w:val="00361B84"/>
    <w:rsid w:val="0036226F"/>
    <w:rsid w:val="0036315E"/>
    <w:rsid w:val="003638FE"/>
    <w:rsid w:val="0036438E"/>
    <w:rsid w:val="00364E52"/>
    <w:rsid w:val="00364FE4"/>
    <w:rsid w:val="003651BB"/>
    <w:rsid w:val="00365263"/>
    <w:rsid w:val="003653C7"/>
    <w:rsid w:val="00366098"/>
    <w:rsid w:val="003660F5"/>
    <w:rsid w:val="00366101"/>
    <w:rsid w:val="00367A39"/>
    <w:rsid w:val="00370587"/>
    <w:rsid w:val="003707EE"/>
    <w:rsid w:val="00372905"/>
    <w:rsid w:val="00373201"/>
    <w:rsid w:val="003732D0"/>
    <w:rsid w:val="00373D65"/>
    <w:rsid w:val="0037434A"/>
    <w:rsid w:val="003747A1"/>
    <w:rsid w:val="00374B9D"/>
    <w:rsid w:val="00374E68"/>
    <w:rsid w:val="00375013"/>
    <w:rsid w:val="00377D3B"/>
    <w:rsid w:val="00377FF9"/>
    <w:rsid w:val="0038003C"/>
    <w:rsid w:val="003802F8"/>
    <w:rsid w:val="0038127C"/>
    <w:rsid w:val="00382DA3"/>
    <w:rsid w:val="00383B2C"/>
    <w:rsid w:val="003840D6"/>
    <w:rsid w:val="00384B35"/>
    <w:rsid w:val="0038713C"/>
    <w:rsid w:val="0039049A"/>
    <w:rsid w:val="00390BAF"/>
    <w:rsid w:val="0039163E"/>
    <w:rsid w:val="00391909"/>
    <w:rsid w:val="00392598"/>
    <w:rsid w:val="0039281B"/>
    <w:rsid w:val="0039350B"/>
    <w:rsid w:val="00394FC6"/>
    <w:rsid w:val="00395E68"/>
    <w:rsid w:val="0039616C"/>
    <w:rsid w:val="003964F1"/>
    <w:rsid w:val="00396F04"/>
    <w:rsid w:val="003970B8"/>
    <w:rsid w:val="00397372"/>
    <w:rsid w:val="003A1B81"/>
    <w:rsid w:val="003A2048"/>
    <w:rsid w:val="003A267F"/>
    <w:rsid w:val="003A2B35"/>
    <w:rsid w:val="003A2FF3"/>
    <w:rsid w:val="003A40CA"/>
    <w:rsid w:val="003A42E2"/>
    <w:rsid w:val="003A465E"/>
    <w:rsid w:val="003A4845"/>
    <w:rsid w:val="003A4937"/>
    <w:rsid w:val="003A49BA"/>
    <w:rsid w:val="003A50DF"/>
    <w:rsid w:val="003A5183"/>
    <w:rsid w:val="003A548C"/>
    <w:rsid w:val="003A5C94"/>
    <w:rsid w:val="003A5E5F"/>
    <w:rsid w:val="003A648F"/>
    <w:rsid w:val="003A7146"/>
    <w:rsid w:val="003B13EF"/>
    <w:rsid w:val="003B1FE8"/>
    <w:rsid w:val="003B2470"/>
    <w:rsid w:val="003B25CE"/>
    <w:rsid w:val="003B3E1D"/>
    <w:rsid w:val="003B4175"/>
    <w:rsid w:val="003B5508"/>
    <w:rsid w:val="003B5892"/>
    <w:rsid w:val="003B5F5E"/>
    <w:rsid w:val="003B67BD"/>
    <w:rsid w:val="003B774D"/>
    <w:rsid w:val="003B7943"/>
    <w:rsid w:val="003C041C"/>
    <w:rsid w:val="003C064A"/>
    <w:rsid w:val="003C0DA6"/>
    <w:rsid w:val="003C12CD"/>
    <w:rsid w:val="003C1C2E"/>
    <w:rsid w:val="003C21F5"/>
    <w:rsid w:val="003C2224"/>
    <w:rsid w:val="003C4992"/>
    <w:rsid w:val="003C6542"/>
    <w:rsid w:val="003C78CE"/>
    <w:rsid w:val="003C792F"/>
    <w:rsid w:val="003C7DB3"/>
    <w:rsid w:val="003D03A2"/>
    <w:rsid w:val="003D0969"/>
    <w:rsid w:val="003D168F"/>
    <w:rsid w:val="003D1DF9"/>
    <w:rsid w:val="003D1E4A"/>
    <w:rsid w:val="003D3617"/>
    <w:rsid w:val="003D3E44"/>
    <w:rsid w:val="003D4B8B"/>
    <w:rsid w:val="003D4FD7"/>
    <w:rsid w:val="003D4FFF"/>
    <w:rsid w:val="003D5170"/>
    <w:rsid w:val="003D5D72"/>
    <w:rsid w:val="003D6837"/>
    <w:rsid w:val="003D6BB4"/>
    <w:rsid w:val="003D6C1B"/>
    <w:rsid w:val="003D7513"/>
    <w:rsid w:val="003E0B7B"/>
    <w:rsid w:val="003E0D77"/>
    <w:rsid w:val="003E0E25"/>
    <w:rsid w:val="003E1A29"/>
    <w:rsid w:val="003E1A76"/>
    <w:rsid w:val="003E2146"/>
    <w:rsid w:val="003E21A5"/>
    <w:rsid w:val="003E2218"/>
    <w:rsid w:val="003E2F8F"/>
    <w:rsid w:val="003E42E3"/>
    <w:rsid w:val="003E6E4B"/>
    <w:rsid w:val="003E7BB2"/>
    <w:rsid w:val="003F0CC5"/>
    <w:rsid w:val="003F13DB"/>
    <w:rsid w:val="003F2C87"/>
    <w:rsid w:val="003F50B2"/>
    <w:rsid w:val="003F5872"/>
    <w:rsid w:val="003F598F"/>
    <w:rsid w:val="003F5C2C"/>
    <w:rsid w:val="003F6EE0"/>
    <w:rsid w:val="003F74F6"/>
    <w:rsid w:val="003F7A72"/>
    <w:rsid w:val="00400051"/>
    <w:rsid w:val="00400D55"/>
    <w:rsid w:val="00401845"/>
    <w:rsid w:val="00402410"/>
    <w:rsid w:val="00403198"/>
    <w:rsid w:val="00403F6E"/>
    <w:rsid w:val="00403FE7"/>
    <w:rsid w:val="00404C2D"/>
    <w:rsid w:val="0040505B"/>
    <w:rsid w:val="00405329"/>
    <w:rsid w:val="004058FC"/>
    <w:rsid w:val="004062D0"/>
    <w:rsid w:val="00406A3A"/>
    <w:rsid w:val="0040755A"/>
    <w:rsid w:val="004117D1"/>
    <w:rsid w:val="004117F0"/>
    <w:rsid w:val="00412138"/>
    <w:rsid w:val="00412A6E"/>
    <w:rsid w:val="00413320"/>
    <w:rsid w:val="00413507"/>
    <w:rsid w:val="0041432B"/>
    <w:rsid w:val="00414E4A"/>
    <w:rsid w:val="0041667C"/>
    <w:rsid w:val="00422D41"/>
    <w:rsid w:val="00424FBF"/>
    <w:rsid w:val="0042563C"/>
    <w:rsid w:val="00425F1B"/>
    <w:rsid w:val="004266AA"/>
    <w:rsid w:val="004266AE"/>
    <w:rsid w:val="00426A52"/>
    <w:rsid w:val="0042758C"/>
    <w:rsid w:val="00427746"/>
    <w:rsid w:val="00427EC3"/>
    <w:rsid w:val="004302A3"/>
    <w:rsid w:val="00430578"/>
    <w:rsid w:val="00430DE4"/>
    <w:rsid w:val="0043137F"/>
    <w:rsid w:val="00431848"/>
    <w:rsid w:val="0043346F"/>
    <w:rsid w:val="00433DC8"/>
    <w:rsid w:val="004346B6"/>
    <w:rsid w:val="004357CF"/>
    <w:rsid w:val="0043593B"/>
    <w:rsid w:val="00437616"/>
    <w:rsid w:val="00437728"/>
    <w:rsid w:val="00437ACD"/>
    <w:rsid w:val="004412F6"/>
    <w:rsid w:val="004427BE"/>
    <w:rsid w:val="00443028"/>
    <w:rsid w:val="0044327D"/>
    <w:rsid w:val="004432F0"/>
    <w:rsid w:val="004447DD"/>
    <w:rsid w:val="004448A7"/>
    <w:rsid w:val="0044499F"/>
    <w:rsid w:val="0044580C"/>
    <w:rsid w:val="00445C1C"/>
    <w:rsid w:val="004460E8"/>
    <w:rsid w:val="00446113"/>
    <w:rsid w:val="0045003C"/>
    <w:rsid w:val="00450564"/>
    <w:rsid w:val="004509C5"/>
    <w:rsid w:val="00451936"/>
    <w:rsid w:val="0045210A"/>
    <w:rsid w:val="004521D5"/>
    <w:rsid w:val="00452A67"/>
    <w:rsid w:val="004536F1"/>
    <w:rsid w:val="004543EE"/>
    <w:rsid w:val="004545AB"/>
    <w:rsid w:val="00455CB3"/>
    <w:rsid w:val="00455CC5"/>
    <w:rsid w:val="00456476"/>
    <w:rsid w:val="00456BD9"/>
    <w:rsid w:val="00457940"/>
    <w:rsid w:val="004602D8"/>
    <w:rsid w:val="00460F48"/>
    <w:rsid w:val="004616A4"/>
    <w:rsid w:val="004617FC"/>
    <w:rsid w:val="0046234F"/>
    <w:rsid w:val="004624A4"/>
    <w:rsid w:val="00462961"/>
    <w:rsid w:val="0046343D"/>
    <w:rsid w:val="0046474C"/>
    <w:rsid w:val="00465989"/>
    <w:rsid w:val="00465B9E"/>
    <w:rsid w:val="00466439"/>
    <w:rsid w:val="00466C15"/>
    <w:rsid w:val="00467550"/>
    <w:rsid w:val="00470018"/>
    <w:rsid w:val="00470330"/>
    <w:rsid w:val="00470E3E"/>
    <w:rsid w:val="004714A6"/>
    <w:rsid w:val="00471831"/>
    <w:rsid w:val="00471BC8"/>
    <w:rsid w:val="00472045"/>
    <w:rsid w:val="00473973"/>
    <w:rsid w:val="00474FCB"/>
    <w:rsid w:val="00476A81"/>
    <w:rsid w:val="004774D5"/>
    <w:rsid w:val="004817F8"/>
    <w:rsid w:val="00481A5B"/>
    <w:rsid w:val="00481B83"/>
    <w:rsid w:val="00481DC7"/>
    <w:rsid w:val="0048260E"/>
    <w:rsid w:val="00482EAA"/>
    <w:rsid w:val="004842C0"/>
    <w:rsid w:val="00484410"/>
    <w:rsid w:val="00484ACA"/>
    <w:rsid w:val="00486515"/>
    <w:rsid w:val="00487BB1"/>
    <w:rsid w:val="00490A55"/>
    <w:rsid w:val="0049166C"/>
    <w:rsid w:val="00491E32"/>
    <w:rsid w:val="004923C2"/>
    <w:rsid w:val="004924C1"/>
    <w:rsid w:val="0049389E"/>
    <w:rsid w:val="00493D61"/>
    <w:rsid w:val="004941BD"/>
    <w:rsid w:val="004956AC"/>
    <w:rsid w:val="00495C57"/>
    <w:rsid w:val="00495E7A"/>
    <w:rsid w:val="00496515"/>
    <w:rsid w:val="00497426"/>
    <w:rsid w:val="00497427"/>
    <w:rsid w:val="004A02CD"/>
    <w:rsid w:val="004A05CA"/>
    <w:rsid w:val="004A0948"/>
    <w:rsid w:val="004A16C0"/>
    <w:rsid w:val="004A1A97"/>
    <w:rsid w:val="004A1E43"/>
    <w:rsid w:val="004A294A"/>
    <w:rsid w:val="004A4506"/>
    <w:rsid w:val="004A5797"/>
    <w:rsid w:val="004A5AEA"/>
    <w:rsid w:val="004A6867"/>
    <w:rsid w:val="004A76E9"/>
    <w:rsid w:val="004A799C"/>
    <w:rsid w:val="004B0006"/>
    <w:rsid w:val="004B0891"/>
    <w:rsid w:val="004B19FB"/>
    <w:rsid w:val="004B2473"/>
    <w:rsid w:val="004B2EA1"/>
    <w:rsid w:val="004B33B9"/>
    <w:rsid w:val="004B375E"/>
    <w:rsid w:val="004B39EB"/>
    <w:rsid w:val="004B3C47"/>
    <w:rsid w:val="004B5078"/>
    <w:rsid w:val="004B5472"/>
    <w:rsid w:val="004B5672"/>
    <w:rsid w:val="004B5774"/>
    <w:rsid w:val="004B5DBC"/>
    <w:rsid w:val="004B6D35"/>
    <w:rsid w:val="004B6F19"/>
    <w:rsid w:val="004B726D"/>
    <w:rsid w:val="004B7BB7"/>
    <w:rsid w:val="004C02E4"/>
    <w:rsid w:val="004C0339"/>
    <w:rsid w:val="004C0A9F"/>
    <w:rsid w:val="004C0E21"/>
    <w:rsid w:val="004C15B4"/>
    <w:rsid w:val="004C1843"/>
    <w:rsid w:val="004C1B15"/>
    <w:rsid w:val="004C1EA4"/>
    <w:rsid w:val="004C30F7"/>
    <w:rsid w:val="004C3F3A"/>
    <w:rsid w:val="004C4728"/>
    <w:rsid w:val="004C4A40"/>
    <w:rsid w:val="004C532D"/>
    <w:rsid w:val="004C5AA4"/>
    <w:rsid w:val="004C7D97"/>
    <w:rsid w:val="004C7E32"/>
    <w:rsid w:val="004D0609"/>
    <w:rsid w:val="004D13BE"/>
    <w:rsid w:val="004D207D"/>
    <w:rsid w:val="004D297F"/>
    <w:rsid w:val="004D375D"/>
    <w:rsid w:val="004D59B0"/>
    <w:rsid w:val="004D6B9B"/>
    <w:rsid w:val="004D72BA"/>
    <w:rsid w:val="004D7997"/>
    <w:rsid w:val="004E0666"/>
    <w:rsid w:val="004E1674"/>
    <w:rsid w:val="004E202E"/>
    <w:rsid w:val="004E26EE"/>
    <w:rsid w:val="004E2B0D"/>
    <w:rsid w:val="004E3377"/>
    <w:rsid w:val="004E3E05"/>
    <w:rsid w:val="004E5092"/>
    <w:rsid w:val="004E551D"/>
    <w:rsid w:val="004E5C1D"/>
    <w:rsid w:val="004E6DF6"/>
    <w:rsid w:val="004E70D3"/>
    <w:rsid w:val="004E712B"/>
    <w:rsid w:val="004E72F1"/>
    <w:rsid w:val="004E76D4"/>
    <w:rsid w:val="004F06E6"/>
    <w:rsid w:val="004F073E"/>
    <w:rsid w:val="004F09C8"/>
    <w:rsid w:val="004F0AED"/>
    <w:rsid w:val="004F0BB2"/>
    <w:rsid w:val="004F0C72"/>
    <w:rsid w:val="004F10CD"/>
    <w:rsid w:val="004F2BBC"/>
    <w:rsid w:val="004F353E"/>
    <w:rsid w:val="004F3582"/>
    <w:rsid w:val="004F5042"/>
    <w:rsid w:val="004F5321"/>
    <w:rsid w:val="004F6022"/>
    <w:rsid w:val="004F74C0"/>
    <w:rsid w:val="004F7951"/>
    <w:rsid w:val="004F7964"/>
    <w:rsid w:val="004F7BC7"/>
    <w:rsid w:val="00500866"/>
    <w:rsid w:val="00500FE1"/>
    <w:rsid w:val="00501D16"/>
    <w:rsid w:val="00501F1D"/>
    <w:rsid w:val="00503E89"/>
    <w:rsid w:val="00505286"/>
    <w:rsid w:val="00505D46"/>
    <w:rsid w:val="00506777"/>
    <w:rsid w:val="00506971"/>
    <w:rsid w:val="00506BA7"/>
    <w:rsid w:val="0050753E"/>
    <w:rsid w:val="0051288D"/>
    <w:rsid w:val="00513025"/>
    <w:rsid w:val="00513137"/>
    <w:rsid w:val="00515D56"/>
    <w:rsid w:val="0051691E"/>
    <w:rsid w:val="00516EDE"/>
    <w:rsid w:val="00517408"/>
    <w:rsid w:val="0052155B"/>
    <w:rsid w:val="00522C95"/>
    <w:rsid w:val="00522D32"/>
    <w:rsid w:val="00525127"/>
    <w:rsid w:val="00525B78"/>
    <w:rsid w:val="005260ED"/>
    <w:rsid w:val="0052682B"/>
    <w:rsid w:val="00526FC0"/>
    <w:rsid w:val="00527532"/>
    <w:rsid w:val="00530692"/>
    <w:rsid w:val="00530DA0"/>
    <w:rsid w:val="00530F83"/>
    <w:rsid w:val="00532E77"/>
    <w:rsid w:val="0053338E"/>
    <w:rsid w:val="00533E26"/>
    <w:rsid w:val="00534CBB"/>
    <w:rsid w:val="00535496"/>
    <w:rsid w:val="0053551C"/>
    <w:rsid w:val="00536F10"/>
    <w:rsid w:val="005376B5"/>
    <w:rsid w:val="005410BE"/>
    <w:rsid w:val="00541CA4"/>
    <w:rsid w:val="00541ED8"/>
    <w:rsid w:val="0054247F"/>
    <w:rsid w:val="005426D1"/>
    <w:rsid w:val="005427F7"/>
    <w:rsid w:val="005436A6"/>
    <w:rsid w:val="00543C50"/>
    <w:rsid w:val="00545BA4"/>
    <w:rsid w:val="00545D8A"/>
    <w:rsid w:val="00546D1A"/>
    <w:rsid w:val="0054786E"/>
    <w:rsid w:val="00550BB5"/>
    <w:rsid w:val="0055229E"/>
    <w:rsid w:val="00552B87"/>
    <w:rsid w:val="00552CB8"/>
    <w:rsid w:val="005538F4"/>
    <w:rsid w:val="00553D1C"/>
    <w:rsid w:val="00553E5F"/>
    <w:rsid w:val="005543FA"/>
    <w:rsid w:val="005548DC"/>
    <w:rsid w:val="00554B2C"/>
    <w:rsid w:val="00554D83"/>
    <w:rsid w:val="00555CE5"/>
    <w:rsid w:val="005568C2"/>
    <w:rsid w:val="005600A4"/>
    <w:rsid w:val="00560FFE"/>
    <w:rsid w:val="00561A75"/>
    <w:rsid w:val="005625C0"/>
    <w:rsid w:val="00562B6E"/>
    <w:rsid w:val="00562E8D"/>
    <w:rsid w:val="00562F5D"/>
    <w:rsid w:val="00563372"/>
    <w:rsid w:val="00564414"/>
    <w:rsid w:val="0056470D"/>
    <w:rsid w:val="00564AA7"/>
    <w:rsid w:val="00565C73"/>
    <w:rsid w:val="00565DAC"/>
    <w:rsid w:val="00566B47"/>
    <w:rsid w:val="00570788"/>
    <w:rsid w:val="00570791"/>
    <w:rsid w:val="00571B6B"/>
    <w:rsid w:val="00571C9A"/>
    <w:rsid w:val="00574067"/>
    <w:rsid w:val="00576E54"/>
    <w:rsid w:val="00577BA9"/>
    <w:rsid w:val="00580BD1"/>
    <w:rsid w:val="00580F59"/>
    <w:rsid w:val="00581656"/>
    <w:rsid w:val="005820CA"/>
    <w:rsid w:val="005821ED"/>
    <w:rsid w:val="00582D87"/>
    <w:rsid w:val="00584BB8"/>
    <w:rsid w:val="00584D57"/>
    <w:rsid w:val="00584D9A"/>
    <w:rsid w:val="00585706"/>
    <w:rsid w:val="005862BE"/>
    <w:rsid w:val="00586E97"/>
    <w:rsid w:val="00586EDA"/>
    <w:rsid w:val="0058704F"/>
    <w:rsid w:val="0058748A"/>
    <w:rsid w:val="00590337"/>
    <w:rsid w:val="00590869"/>
    <w:rsid w:val="005909B5"/>
    <w:rsid w:val="00590C8B"/>
    <w:rsid w:val="00590F15"/>
    <w:rsid w:val="00592088"/>
    <w:rsid w:val="0059262B"/>
    <w:rsid w:val="00595035"/>
    <w:rsid w:val="00595BF3"/>
    <w:rsid w:val="00595E20"/>
    <w:rsid w:val="0059630F"/>
    <w:rsid w:val="00596E31"/>
    <w:rsid w:val="00597C74"/>
    <w:rsid w:val="00597E60"/>
    <w:rsid w:val="005A0A8C"/>
    <w:rsid w:val="005A0E0C"/>
    <w:rsid w:val="005A1838"/>
    <w:rsid w:val="005A19CC"/>
    <w:rsid w:val="005A282B"/>
    <w:rsid w:val="005A2B78"/>
    <w:rsid w:val="005A3203"/>
    <w:rsid w:val="005A4D19"/>
    <w:rsid w:val="005A6784"/>
    <w:rsid w:val="005A745E"/>
    <w:rsid w:val="005A7A82"/>
    <w:rsid w:val="005A7F40"/>
    <w:rsid w:val="005B1239"/>
    <w:rsid w:val="005B2908"/>
    <w:rsid w:val="005B2C4F"/>
    <w:rsid w:val="005B3D95"/>
    <w:rsid w:val="005B46F0"/>
    <w:rsid w:val="005B5998"/>
    <w:rsid w:val="005B5E50"/>
    <w:rsid w:val="005B667C"/>
    <w:rsid w:val="005B6BD9"/>
    <w:rsid w:val="005B6D1D"/>
    <w:rsid w:val="005B6DBA"/>
    <w:rsid w:val="005C39BE"/>
    <w:rsid w:val="005C4179"/>
    <w:rsid w:val="005C4208"/>
    <w:rsid w:val="005C4778"/>
    <w:rsid w:val="005C4F3C"/>
    <w:rsid w:val="005C4F40"/>
    <w:rsid w:val="005C5212"/>
    <w:rsid w:val="005C53BE"/>
    <w:rsid w:val="005C5FFA"/>
    <w:rsid w:val="005D062E"/>
    <w:rsid w:val="005D1A7A"/>
    <w:rsid w:val="005D1D52"/>
    <w:rsid w:val="005D204C"/>
    <w:rsid w:val="005D22DF"/>
    <w:rsid w:val="005D248F"/>
    <w:rsid w:val="005D3259"/>
    <w:rsid w:val="005D34CB"/>
    <w:rsid w:val="005D3EE1"/>
    <w:rsid w:val="005D53C2"/>
    <w:rsid w:val="005D692C"/>
    <w:rsid w:val="005D6B99"/>
    <w:rsid w:val="005D70AF"/>
    <w:rsid w:val="005D7DF4"/>
    <w:rsid w:val="005E0CF8"/>
    <w:rsid w:val="005E0F5F"/>
    <w:rsid w:val="005E264C"/>
    <w:rsid w:val="005E389A"/>
    <w:rsid w:val="005E46A1"/>
    <w:rsid w:val="005E5D31"/>
    <w:rsid w:val="005E60E2"/>
    <w:rsid w:val="005E67EB"/>
    <w:rsid w:val="005E68D5"/>
    <w:rsid w:val="005E6D0C"/>
    <w:rsid w:val="005E7AF5"/>
    <w:rsid w:val="005F0003"/>
    <w:rsid w:val="005F02D1"/>
    <w:rsid w:val="005F1A9D"/>
    <w:rsid w:val="005F2209"/>
    <w:rsid w:val="005F29EB"/>
    <w:rsid w:val="005F42CA"/>
    <w:rsid w:val="005F4A6D"/>
    <w:rsid w:val="005F5464"/>
    <w:rsid w:val="005F58DC"/>
    <w:rsid w:val="005F6069"/>
    <w:rsid w:val="005F6CFB"/>
    <w:rsid w:val="005F774E"/>
    <w:rsid w:val="0060076E"/>
    <w:rsid w:val="00601510"/>
    <w:rsid w:val="00601FD8"/>
    <w:rsid w:val="006022C1"/>
    <w:rsid w:val="0060264B"/>
    <w:rsid w:val="00605C85"/>
    <w:rsid w:val="00605CC8"/>
    <w:rsid w:val="00605D14"/>
    <w:rsid w:val="006066C2"/>
    <w:rsid w:val="0060742B"/>
    <w:rsid w:val="0061018F"/>
    <w:rsid w:val="00610775"/>
    <w:rsid w:val="006117F6"/>
    <w:rsid w:val="00613BF4"/>
    <w:rsid w:val="00614036"/>
    <w:rsid w:val="00615E21"/>
    <w:rsid w:val="006160CB"/>
    <w:rsid w:val="006162F2"/>
    <w:rsid w:val="006165B2"/>
    <w:rsid w:val="0061700F"/>
    <w:rsid w:val="006174BA"/>
    <w:rsid w:val="006201CC"/>
    <w:rsid w:val="006210AB"/>
    <w:rsid w:val="00621B02"/>
    <w:rsid w:val="0062202D"/>
    <w:rsid w:val="006226B8"/>
    <w:rsid w:val="00622B25"/>
    <w:rsid w:val="0062473A"/>
    <w:rsid w:val="00624952"/>
    <w:rsid w:val="00624A16"/>
    <w:rsid w:val="00624EEC"/>
    <w:rsid w:val="00624F56"/>
    <w:rsid w:val="00624FBF"/>
    <w:rsid w:val="0062568B"/>
    <w:rsid w:val="00625D77"/>
    <w:rsid w:val="006265CC"/>
    <w:rsid w:val="006273B6"/>
    <w:rsid w:val="006277CF"/>
    <w:rsid w:val="00630859"/>
    <w:rsid w:val="0063136C"/>
    <w:rsid w:val="00631DA1"/>
    <w:rsid w:val="00632611"/>
    <w:rsid w:val="0063270D"/>
    <w:rsid w:val="0063296D"/>
    <w:rsid w:val="00632F8B"/>
    <w:rsid w:val="00634883"/>
    <w:rsid w:val="00634B38"/>
    <w:rsid w:val="006353E2"/>
    <w:rsid w:val="006355B8"/>
    <w:rsid w:val="006355F0"/>
    <w:rsid w:val="006362E8"/>
    <w:rsid w:val="00636EE4"/>
    <w:rsid w:val="00636FFC"/>
    <w:rsid w:val="006377E3"/>
    <w:rsid w:val="00640392"/>
    <w:rsid w:val="00640C19"/>
    <w:rsid w:val="00641093"/>
    <w:rsid w:val="006416EC"/>
    <w:rsid w:val="00642235"/>
    <w:rsid w:val="0064270D"/>
    <w:rsid w:val="00642F63"/>
    <w:rsid w:val="00643C91"/>
    <w:rsid w:val="00643D26"/>
    <w:rsid w:val="00644890"/>
    <w:rsid w:val="00644B33"/>
    <w:rsid w:val="0064641D"/>
    <w:rsid w:val="006465FB"/>
    <w:rsid w:val="00647457"/>
    <w:rsid w:val="00650888"/>
    <w:rsid w:val="00650E48"/>
    <w:rsid w:val="006517BB"/>
    <w:rsid w:val="00651EF4"/>
    <w:rsid w:val="006520AD"/>
    <w:rsid w:val="00652181"/>
    <w:rsid w:val="0065240A"/>
    <w:rsid w:val="0065249E"/>
    <w:rsid w:val="00652869"/>
    <w:rsid w:val="00652AE8"/>
    <w:rsid w:val="0065369F"/>
    <w:rsid w:val="00654474"/>
    <w:rsid w:val="00654D19"/>
    <w:rsid w:val="006550B0"/>
    <w:rsid w:val="00655A85"/>
    <w:rsid w:val="00655DC8"/>
    <w:rsid w:val="00655F14"/>
    <w:rsid w:val="00656ACE"/>
    <w:rsid w:val="00657D77"/>
    <w:rsid w:val="0066029E"/>
    <w:rsid w:val="0066160A"/>
    <w:rsid w:val="00662D52"/>
    <w:rsid w:val="0066351C"/>
    <w:rsid w:val="00663910"/>
    <w:rsid w:val="00663DC5"/>
    <w:rsid w:val="006652CE"/>
    <w:rsid w:val="00665606"/>
    <w:rsid w:val="00665D97"/>
    <w:rsid w:val="006673F6"/>
    <w:rsid w:val="00670107"/>
    <w:rsid w:val="00670250"/>
    <w:rsid w:val="006702F4"/>
    <w:rsid w:val="00670EC3"/>
    <w:rsid w:val="006713F5"/>
    <w:rsid w:val="00671FF1"/>
    <w:rsid w:val="006728BA"/>
    <w:rsid w:val="006731DF"/>
    <w:rsid w:val="00673B80"/>
    <w:rsid w:val="00674F8B"/>
    <w:rsid w:val="00675B03"/>
    <w:rsid w:val="006767BB"/>
    <w:rsid w:val="00676900"/>
    <w:rsid w:val="00677361"/>
    <w:rsid w:val="00680146"/>
    <w:rsid w:val="00680731"/>
    <w:rsid w:val="00681304"/>
    <w:rsid w:val="00681F55"/>
    <w:rsid w:val="006820B5"/>
    <w:rsid w:val="00682556"/>
    <w:rsid w:val="0068277D"/>
    <w:rsid w:val="00683805"/>
    <w:rsid w:val="00683AC7"/>
    <w:rsid w:val="00683C4F"/>
    <w:rsid w:val="0068413D"/>
    <w:rsid w:val="00684A5E"/>
    <w:rsid w:val="00685786"/>
    <w:rsid w:val="006902D0"/>
    <w:rsid w:val="006914B8"/>
    <w:rsid w:val="0069288A"/>
    <w:rsid w:val="0069416A"/>
    <w:rsid w:val="006944FA"/>
    <w:rsid w:val="00694EF7"/>
    <w:rsid w:val="00695868"/>
    <w:rsid w:val="00697947"/>
    <w:rsid w:val="006A1752"/>
    <w:rsid w:val="006A17FC"/>
    <w:rsid w:val="006A2F7A"/>
    <w:rsid w:val="006A3092"/>
    <w:rsid w:val="006A3B38"/>
    <w:rsid w:val="006A42CD"/>
    <w:rsid w:val="006A4C65"/>
    <w:rsid w:val="006A51BD"/>
    <w:rsid w:val="006A53CE"/>
    <w:rsid w:val="006A6226"/>
    <w:rsid w:val="006A66A1"/>
    <w:rsid w:val="006A797D"/>
    <w:rsid w:val="006B0314"/>
    <w:rsid w:val="006B088E"/>
    <w:rsid w:val="006B1241"/>
    <w:rsid w:val="006B21E2"/>
    <w:rsid w:val="006B3BB4"/>
    <w:rsid w:val="006B544A"/>
    <w:rsid w:val="006B5D75"/>
    <w:rsid w:val="006B6601"/>
    <w:rsid w:val="006B66AD"/>
    <w:rsid w:val="006B6ABE"/>
    <w:rsid w:val="006B6FCD"/>
    <w:rsid w:val="006B7239"/>
    <w:rsid w:val="006B7AE7"/>
    <w:rsid w:val="006B7FA2"/>
    <w:rsid w:val="006C0293"/>
    <w:rsid w:val="006C0CCC"/>
    <w:rsid w:val="006C116A"/>
    <w:rsid w:val="006C1428"/>
    <w:rsid w:val="006C2D28"/>
    <w:rsid w:val="006C3528"/>
    <w:rsid w:val="006C35E4"/>
    <w:rsid w:val="006C3BE8"/>
    <w:rsid w:val="006C3E2C"/>
    <w:rsid w:val="006C461B"/>
    <w:rsid w:val="006C4FB3"/>
    <w:rsid w:val="006C51D6"/>
    <w:rsid w:val="006C5B26"/>
    <w:rsid w:val="006C607F"/>
    <w:rsid w:val="006C6367"/>
    <w:rsid w:val="006C64F0"/>
    <w:rsid w:val="006C7291"/>
    <w:rsid w:val="006C73B4"/>
    <w:rsid w:val="006C7613"/>
    <w:rsid w:val="006D0B31"/>
    <w:rsid w:val="006D2B36"/>
    <w:rsid w:val="006D346E"/>
    <w:rsid w:val="006D37A7"/>
    <w:rsid w:val="006D3BD9"/>
    <w:rsid w:val="006D4011"/>
    <w:rsid w:val="006D445D"/>
    <w:rsid w:val="006D480D"/>
    <w:rsid w:val="006D5CAC"/>
    <w:rsid w:val="006D66EB"/>
    <w:rsid w:val="006D7D62"/>
    <w:rsid w:val="006E1B0F"/>
    <w:rsid w:val="006E3638"/>
    <w:rsid w:val="006E5C21"/>
    <w:rsid w:val="006E5D30"/>
    <w:rsid w:val="006E6197"/>
    <w:rsid w:val="006E70A0"/>
    <w:rsid w:val="006E79CC"/>
    <w:rsid w:val="006F0121"/>
    <w:rsid w:val="006F0F3C"/>
    <w:rsid w:val="006F18B5"/>
    <w:rsid w:val="006F1E30"/>
    <w:rsid w:val="006F2240"/>
    <w:rsid w:val="006F22AA"/>
    <w:rsid w:val="006F2DB1"/>
    <w:rsid w:val="006F3F51"/>
    <w:rsid w:val="006F49B2"/>
    <w:rsid w:val="006F56DC"/>
    <w:rsid w:val="006F5D54"/>
    <w:rsid w:val="006F5DA8"/>
    <w:rsid w:val="006F5FF3"/>
    <w:rsid w:val="006F7C2D"/>
    <w:rsid w:val="006F7D74"/>
    <w:rsid w:val="00700833"/>
    <w:rsid w:val="00700897"/>
    <w:rsid w:val="007016E7"/>
    <w:rsid w:val="00701AC8"/>
    <w:rsid w:val="00701B43"/>
    <w:rsid w:val="00702141"/>
    <w:rsid w:val="0070214A"/>
    <w:rsid w:val="00703543"/>
    <w:rsid w:val="00703786"/>
    <w:rsid w:val="00704F93"/>
    <w:rsid w:val="00705073"/>
    <w:rsid w:val="00706173"/>
    <w:rsid w:val="0070653B"/>
    <w:rsid w:val="00707A55"/>
    <w:rsid w:val="00707C3E"/>
    <w:rsid w:val="00711E76"/>
    <w:rsid w:val="007123AB"/>
    <w:rsid w:val="00713783"/>
    <w:rsid w:val="00715650"/>
    <w:rsid w:val="00715A8D"/>
    <w:rsid w:val="00715DE6"/>
    <w:rsid w:val="00716181"/>
    <w:rsid w:val="0071627C"/>
    <w:rsid w:val="00716ED0"/>
    <w:rsid w:val="0071747C"/>
    <w:rsid w:val="00720564"/>
    <w:rsid w:val="00720921"/>
    <w:rsid w:val="00720E22"/>
    <w:rsid w:val="00721642"/>
    <w:rsid w:val="00721864"/>
    <w:rsid w:val="00721CC8"/>
    <w:rsid w:val="00722CB8"/>
    <w:rsid w:val="00722FFB"/>
    <w:rsid w:val="00723436"/>
    <w:rsid w:val="00723F0E"/>
    <w:rsid w:val="00724A01"/>
    <w:rsid w:val="00724C19"/>
    <w:rsid w:val="007267EF"/>
    <w:rsid w:val="00727123"/>
    <w:rsid w:val="0072725E"/>
    <w:rsid w:val="007303EF"/>
    <w:rsid w:val="00730EEF"/>
    <w:rsid w:val="00731D67"/>
    <w:rsid w:val="00732556"/>
    <w:rsid w:val="007327B5"/>
    <w:rsid w:val="0073337A"/>
    <w:rsid w:val="00733529"/>
    <w:rsid w:val="00733D2D"/>
    <w:rsid w:val="00734231"/>
    <w:rsid w:val="00734FC7"/>
    <w:rsid w:val="007352B4"/>
    <w:rsid w:val="00735993"/>
    <w:rsid w:val="00736D29"/>
    <w:rsid w:val="00737270"/>
    <w:rsid w:val="0074099C"/>
    <w:rsid w:val="00740AF4"/>
    <w:rsid w:val="00741C3C"/>
    <w:rsid w:val="00741FAC"/>
    <w:rsid w:val="007445C5"/>
    <w:rsid w:val="00744F41"/>
    <w:rsid w:val="007466F7"/>
    <w:rsid w:val="007471AA"/>
    <w:rsid w:val="00747F76"/>
    <w:rsid w:val="00750A54"/>
    <w:rsid w:val="00750C85"/>
    <w:rsid w:val="00750E28"/>
    <w:rsid w:val="00751FF2"/>
    <w:rsid w:val="007523D8"/>
    <w:rsid w:val="0075258C"/>
    <w:rsid w:val="0075347F"/>
    <w:rsid w:val="0075361C"/>
    <w:rsid w:val="007537AD"/>
    <w:rsid w:val="00753D44"/>
    <w:rsid w:val="00754439"/>
    <w:rsid w:val="00754D43"/>
    <w:rsid w:val="00755903"/>
    <w:rsid w:val="0075686F"/>
    <w:rsid w:val="00756CA3"/>
    <w:rsid w:val="0075738B"/>
    <w:rsid w:val="00757770"/>
    <w:rsid w:val="00760572"/>
    <w:rsid w:val="00760B7F"/>
    <w:rsid w:val="00760ED6"/>
    <w:rsid w:val="00761FE3"/>
    <w:rsid w:val="00762BD8"/>
    <w:rsid w:val="00762FA3"/>
    <w:rsid w:val="007636E3"/>
    <w:rsid w:val="00763D37"/>
    <w:rsid w:val="00764261"/>
    <w:rsid w:val="00764523"/>
    <w:rsid w:val="007660D1"/>
    <w:rsid w:val="00766638"/>
    <w:rsid w:val="00770F34"/>
    <w:rsid w:val="0077131E"/>
    <w:rsid w:val="00771E5E"/>
    <w:rsid w:val="007724DB"/>
    <w:rsid w:val="00772AD1"/>
    <w:rsid w:val="00775A5E"/>
    <w:rsid w:val="00777358"/>
    <w:rsid w:val="00777C99"/>
    <w:rsid w:val="0078235F"/>
    <w:rsid w:val="00782CC1"/>
    <w:rsid w:val="007830D2"/>
    <w:rsid w:val="00784662"/>
    <w:rsid w:val="00784958"/>
    <w:rsid w:val="00784B85"/>
    <w:rsid w:val="00787E6D"/>
    <w:rsid w:val="007909AD"/>
    <w:rsid w:val="00790FD0"/>
    <w:rsid w:val="00791FB4"/>
    <w:rsid w:val="00792234"/>
    <w:rsid w:val="007934F6"/>
    <w:rsid w:val="00794030"/>
    <w:rsid w:val="007960BA"/>
    <w:rsid w:val="00796130"/>
    <w:rsid w:val="0079653D"/>
    <w:rsid w:val="0079720F"/>
    <w:rsid w:val="00797F08"/>
    <w:rsid w:val="007A0186"/>
    <w:rsid w:val="007A02E2"/>
    <w:rsid w:val="007A08AC"/>
    <w:rsid w:val="007A22B7"/>
    <w:rsid w:val="007A60BA"/>
    <w:rsid w:val="007A7FA6"/>
    <w:rsid w:val="007B09A1"/>
    <w:rsid w:val="007B0B28"/>
    <w:rsid w:val="007B0BBD"/>
    <w:rsid w:val="007B0ECD"/>
    <w:rsid w:val="007B1AE6"/>
    <w:rsid w:val="007B2293"/>
    <w:rsid w:val="007B2379"/>
    <w:rsid w:val="007B368D"/>
    <w:rsid w:val="007B3F65"/>
    <w:rsid w:val="007B4CBD"/>
    <w:rsid w:val="007B6819"/>
    <w:rsid w:val="007B783C"/>
    <w:rsid w:val="007C1F7D"/>
    <w:rsid w:val="007C2606"/>
    <w:rsid w:val="007C2726"/>
    <w:rsid w:val="007C29F4"/>
    <w:rsid w:val="007C2C31"/>
    <w:rsid w:val="007C2C60"/>
    <w:rsid w:val="007C3D3D"/>
    <w:rsid w:val="007C50D7"/>
    <w:rsid w:val="007C5AE3"/>
    <w:rsid w:val="007C5C7F"/>
    <w:rsid w:val="007C5EE6"/>
    <w:rsid w:val="007C60B7"/>
    <w:rsid w:val="007C6C85"/>
    <w:rsid w:val="007C6CE1"/>
    <w:rsid w:val="007C6DC2"/>
    <w:rsid w:val="007C76D3"/>
    <w:rsid w:val="007D0BB2"/>
    <w:rsid w:val="007D1648"/>
    <w:rsid w:val="007D1AE4"/>
    <w:rsid w:val="007D1FE7"/>
    <w:rsid w:val="007D2EE4"/>
    <w:rsid w:val="007D3EA2"/>
    <w:rsid w:val="007D4778"/>
    <w:rsid w:val="007D4886"/>
    <w:rsid w:val="007D4A45"/>
    <w:rsid w:val="007D6221"/>
    <w:rsid w:val="007D6931"/>
    <w:rsid w:val="007D6A6A"/>
    <w:rsid w:val="007D71E5"/>
    <w:rsid w:val="007D7756"/>
    <w:rsid w:val="007D7AD1"/>
    <w:rsid w:val="007D7D3E"/>
    <w:rsid w:val="007E1777"/>
    <w:rsid w:val="007E3635"/>
    <w:rsid w:val="007E3676"/>
    <w:rsid w:val="007E428E"/>
    <w:rsid w:val="007E5653"/>
    <w:rsid w:val="007E5FD1"/>
    <w:rsid w:val="007E6247"/>
    <w:rsid w:val="007E6A50"/>
    <w:rsid w:val="007F0B6A"/>
    <w:rsid w:val="007F0D59"/>
    <w:rsid w:val="007F1EA0"/>
    <w:rsid w:val="007F272B"/>
    <w:rsid w:val="007F2CED"/>
    <w:rsid w:val="007F3A31"/>
    <w:rsid w:val="007F4074"/>
    <w:rsid w:val="007F432E"/>
    <w:rsid w:val="007F4E5E"/>
    <w:rsid w:val="007F5076"/>
    <w:rsid w:val="007F54BB"/>
    <w:rsid w:val="007F6981"/>
    <w:rsid w:val="007F6A95"/>
    <w:rsid w:val="008010D3"/>
    <w:rsid w:val="0080325D"/>
    <w:rsid w:val="008033B7"/>
    <w:rsid w:val="00803439"/>
    <w:rsid w:val="0080370E"/>
    <w:rsid w:val="00803DF3"/>
    <w:rsid w:val="0080522B"/>
    <w:rsid w:val="00806152"/>
    <w:rsid w:val="008066BC"/>
    <w:rsid w:val="00810DCC"/>
    <w:rsid w:val="00810EB8"/>
    <w:rsid w:val="00811C9E"/>
    <w:rsid w:val="00812060"/>
    <w:rsid w:val="008122CB"/>
    <w:rsid w:val="0081243E"/>
    <w:rsid w:val="00812576"/>
    <w:rsid w:val="008127A0"/>
    <w:rsid w:val="00812861"/>
    <w:rsid w:val="00815398"/>
    <w:rsid w:val="00815CD8"/>
    <w:rsid w:val="00816628"/>
    <w:rsid w:val="0081741A"/>
    <w:rsid w:val="00817CD3"/>
    <w:rsid w:val="008209CB"/>
    <w:rsid w:val="0082156D"/>
    <w:rsid w:val="00821AA7"/>
    <w:rsid w:val="0082209D"/>
    <w:rsid w:val="00822D70"/>
    <w:rsid w:val="00823499"/>
    <w:rsid w:val="00823A38"/>
    <w:rsid w:val="00823A87"/>
    <w:rsid w:val="0082534B"/>
    <w:rsid w:val="008253B3"/>
    <w:rsid w:val="0082553C"/>
    <w:rsid w:val="00825BEE"/>
    <w:rsid w:val="00827673"/>
    <w:rsid w:val="00827834"/>
    <w:rsid w:val="00827942"/>
    <w:rsid w:val="008300CF"/>
    <w:rsid w:val="00831348"/>
    <w:rsid w:val="00831366"/>
    <w:rsid w:val="00832AC1"/>
    <w:rsid w:val="00832D48"/>
    <w:rsid w:val="00833041"/>
    <w:rsid w:val="008331AC"/>
    <w:rsid w:val="00833632"/>
    <w:rsid w:val="00833785"/>
    <w:rsid w:val="00833FD5"/>
    <w:rsid w:val="008349A3"/>
    <w:rsid w:val="008349C1"/>
    <w:rsid w:val="00835EFF"/>
    <w:rsid w:val="008369DD"/>
    <w:rsid w:val="008376CE"/>
    <w:rsid w:val="00837822"/>
    <w:rsid w:val="0084268A"/>
    <w:rsid w:val="00842F8C"/>
    <w:rsid w:val="008454D7"/>
    <w:rsid w:val="00846222"/>
    <w:rsid w:val="00846639"/>
    <w:rsid w:val="0084759F"/>
    <w:rsid w:val="008477FA"/>
    <w:rsid w:val="0085002D"/>
    <w:rsid w:val="00850CB2"/>
    <w:rsid w:val="0085190A"/>
    <w:rsid w:val="008533F3"/>
    <w:rsid w:val="00854C1F"/>
    <w:rsid w:val="00855A48"/>
    <w:rsid w:val="00857E6A"/>
    <w:rsid w:val="00861A0E"/>
    <w:rsid w:val="00861EA9"/>
    <w:rsid w:val="00863AF7"/>
    <w:rsid w:val="008640FC"/>
    <w:rsid w:val="00864B02"/>
    <w:rsid w:val="00865D6B"/>
    <w:rsid w:val="0086676E"/>
    <w:rsid w:val="00866C5B"/>
    <w:rsid w:val="00866CAE"/>
    <w:rsid w:val="0086797D"/>
    <w:rsid w:val="00867B90"/>
    <w:rsid w:val="00867E5B"/>
    <w:rsid w:val="00871667"/>
    <w:rsid w:val="0087202B"/>
    <w:rsid w:val="008737E8"/>
    <w:rsid w:val="008755A0"/>
    <w:rsid w:val="00875B09"/>
    <w:rsid w:val="00875ED1"/>
    <w:rsid w:val="008761F1"/>
    <w:rsid w:val="00876567"/>
    <w:rsid w:val="008806C4"/>
    <w:rsid w:val="00882547"/>
    <w:rsid w:val="00882A64"/>
    <w:rsid w:val="00883179"/>
    <w:rsid w:val="008835ED"/>
    <w:rsid w:val="00883F38"/>
    <w:rsid w:val="0088472D"/>
    <w:rsid w:val="00884BCA"/>
    <w:rsid w:val="00885001"/>
    <w:rsid w:val="0088666A"/>
    <w:rsid w:val="00886847"/>
    <w:rsid w:val="00887AD7"/>
    <w:rsid w:val="00887B27"/>
    <w:rsid w:val="00887CA4"/>
    <w:rsid w:val="0089056D"/>
    <w:rsid w:val="008908B9"/>
    <w:rsid w:val="00891359"/>
    <w:rsid w:val="00891A23"/>
    <w:rsid w:val="00893A68"/>
    <w:rsid w:val="0089482E"/>
    <w:rsid w:val="00894C9C"/>
    <w:rsid w:val="008951C7"/>
    <w:rsid w:val="0089535D"/>
    <w:rsid w:val="00895537"/>
    <w:rsid w:val="00895A9F"/>
    <w:rsid w:val="00895C51"/>
    <w:rsid w:val="00895E63"/>
    <w:rsid w:val="008975D7"/>
    <w:rsid w:val="008A00E4"/>
    <w:rsid w:val="008A0DD2"/>
    <w:rsid w:val="008A2905"/>
    <w:rsid w:val="008A2AF1"/>
    <w:rsid w:val="008A33FC"/>
    <w:rsid w:val="008A3AD6"/>
    <w:rsid w:val="008A495C"/>
    <w:rsid w:val="008A4E76"/>
    <w:rsid w:val="008A72A9"/>
    <w:rsid w:val="008A79AE"/>
    <w:rsid w:val="008B0BC6"/>
    <w:rsid w:val="008B1807"/>
    <w:rsid w:val="008B1F0F"/>
    <w:rsid w:val="008B20F8"/>
    <w:rsid w:val="008B2B26"/>
    <w:rsid w:val="008B2B33"/>
    <w:rsid w:val="008B2E72"/>
    <w:rsid w:val="008B466E"/>
    <w:rsid w:val="008B68FC"/>
    <w:rsid w:val="008B6F32"/>
    <w:rsid w:val="008B7A09"/>
    <w:rsid w:val="008C0114"/>
    <w:rsid w:val="008C050D"/>
    <w:rsid w:val="008C0D62"/>
    <w:rsid w:val="008C0FD4"/>
    <w:rsid w:val="008C1486"/>
    <w:rsid w:val="008C14D4"/>
    <w:rsid w:val="008C233A"/>
    <w:rsid w:val="008C25EF"/>
    <w:rsid w:val="008C2791"/>
    <w:rsid w:val="008C2C0A"/>
    <w:rsid w:val="008C33E8"/>
    <w:rsid w:val="008C49D8"/>
    <w:rsid w:val="008C503C"/>
    <w:rsid w:val="008C5944"/>
    <w:rsid w:val="008C69F8"/>
    <w:rsid w:val="008D06DC"/>
    <w:rsid w:val="008D12FB"/>
    <w:rsid w:val="008D2E80"/>
    <w:rsid w:val="008D5D00"/>
    <w:rsid w:val="008D5D1F"/>
    <w:rsid w:val="008D6050"/>
    <w:rsid w:val="008D7978"/>
    <w:rsid w:val="008E0368"/>
    <w:rsid w:val="008E1B88"/>
    <w:rsid w:val="008E237E"/>
    <w:rsid w:val="008E2580"/>
    <w:rsid w:val="008E27A5"/>
    <w:rsid w:val="008E2943"/>
    <w:rsid w:val="008E29AF"/>
    <w:rsid w:val="008E34C2"/>
    <w:rsid w:val="008E4C18"/>
    <w:rsid w:val="008E5FC6"/>
    <w:rsid w:val="008E601A"/>
    <w:rsid w:val="008E73B9"/>
    <w:rsid w:val="008E7686"/>
    <w:rsid w:val="008E7939"/>
    <w:rsid w:val="008F0078"/>
    <w:rsid w:val="008F008C"/>
    <w:rsid w:val="008F01AE"/>
    <w:rsid w:val="008F03A9"/>
    <w:rsid w:val="008F0599"/>
    <w:rsid w:val="008F0BB0"/>
    <w:rsid w:val="008F186B"/>
    <w:rsid w:val="008F2C9F"/>
    <w:rsid w:val="008F39A8"/>
    <w:rsid w:val="008F4030"/>
    <w:rsid w:val="008F43EC"/>
    <w:rsid w:val="008F4B3F"/>
    <w:rsid w:val="008F6086"/>
    <w:rsid w:val="008F6189"/>
    <w:rsid w:val="008F62A2"/>
    <w:rsid w:val="008F7987"/>
    <w:rsid w:val="008F7989"/>
    <w:rsid w:val="008F7993"/>
    <w:rsid w:val="00900661"/>
    <w:rsid w:val="0090078B"/>
    <w:rsid w:val="0090095D"/>
    <w:rsid w:val="00901A28"/>
    <w:rsid w:val="00901A4F"/>
    <w:rsid w:val="00902DA0"/>
    <w:rsid w:val="0090454D"/>
    <w:rsid w:val="009045F5"/>
    <w:rsid w:val="00904CA5"/>
    <w:rsid w:val="00904E3C"/>
    <w:rsid w:val="00904F6F"/>
    <w:rsid w:val="00905F0D"/>
    <w:rsid w:val="009068FD"/>
    <w:rsid w:val="00906FA1"/>
    <w:rsid w:val="00910BAA"/>
    <w:rsid w:val="00911452"/>
    <w:rsid w:val="0091242E"/>
    <w:rsid w:val="00913220"/>
    <w:rsid w:val="009139C6"/>
    <w:rsid w:val="0091452B"/>
    <w:rsid w:val="009150FD"/>
    <w:rsid w:val="00915D42"/>
    <w:rsid w:val="00916AE9"/>
    <w:rsid w:val="00917012"/>
    <w:rsid w:val="00920D8D"/>
    <w:rsid w:val="009216F1"/>
    <w:rsid w:val="0092178A"/>
    <w:rsid w:val="0092273E"/>
    <w:rsid w:val="00923344"/>
    <w:rsid w:val="00923E15"/>
    <w:rsid w:val="009240AD"/>
    <w:rsid w:val="009244E4"/>
    <w:rsid w:val="00924700"/>
    <w:rsid w:val="00924A7A"/>
    <w:rsid w:val="00925414"/>
    <w:rsid w:val="00925ACA"/>
    <w:rsid w:val="00927BAE"/>
    <w:rsid w:val="00930212"/>
    <w:rsid w:val="009308C4"/>
    <w:rsid w:val="009312C7"/>
    <w:rsid w:val="00931714"/>
    <w:rsid w:val="00932D99"/>
    <w:rsid w:val="00933709"/>
    <w:rsid w:val="009338D2"/>
    <w:rsid w:val="00933C6C"/>
    <w:rsid w:val="00935025"/>
    <w:rsid w:val="009367FD"/>
    <w:rsid w:val="00936A6E"/>
    <w:rsid w:val="00937124"/>
    <w:rsid w:val="00937B36"/>
    <w:rsid w:val="00937CA2"/>
    <w:rsid w:val="00940056"/>
    <w:rsid w:val="00940BCE"/>
    <w:rsid w:val="0094105A"/>
    <w:rsid w:val="009424FB"/>
    <w:rsid w:val="009429AC"/>
    <w:rsid w:val="00942A01"/>
    <w:rsid w:val="00942FF9"/>
    <w:rsid w:val="00943057"/>
    <w:rsid w:val="009437B4"/>
    <w:rsid w:val="00943847"/>
    <w:rsid w:val="00944D89"/>
    <w:rsid w:val="00944E1E"/>
    <w:rsid w:val="00945235"/>
    <w:rsid w:val="0094529F"/>
    <w:rsid w:val="00946733"/>
    <w:rsid w:val="00946A36"/>
    <w:rsid w:val="0094718D"/>
    <w:rsid w:val="0095003A"/>
    <w:rsid w:val="00951622"/>
    <w:rsid w:val="00952370"/>
    <w:rsid w:val="00952F7B"/>
    <w:rsid w:val="00953321"/>
    <w:rsid w:val="0095403A"/>
    <w:rsid w:val="00954412"/>
    <w:rsid w:val="00955121"/>
    <w:rsid w:val="009568A5"/>
    <w:rsid w:val="00956BC0"/>
    <w:rsid w:val="00956FFA"/>
    <w:rsid w:val="009570BB"/>
    <w:rsid w:val="009575B9"/>
    <w:rsid w:val="0096006E"/>
    <w:rsid w:val="0096098C"/>
    <w:rsid w:val="0096283E"/>
    <w:rsid w:val="00962F9C"/>
    <w:rsid w:val="00964D11"/>
    <w:rsid w:val="00964FC7"/>
    <w:rsid w:val="00965D09"/>
    <w:rsid w:val="00965D42"/>
    <w:rsid w:val="009664C3"/>
    <w:rsid w:val="00966EAE"/>
    <w:rsid w:val="009718DE"/>
    <w:rsid w:val="009728D3"/>
    <w:rsid w:val="009735AA"/>
    <w:rsid w:val="00974260"/>
    <w:rsid w:val="00976D73"/>
    <w:rsid w:val="009800BB"/>
    <w:rsid w:val="009811B5"/>
    <w:rsid w:val="00982B61"/>
    <w:rsid w:val="00985C30"/>
    <w:rsid w:val="009862A1"/>
    <w:rsid w:val="00987066"/>
    <w:rsid w:val="009907C0"/>
    <w:rsid w:val="0099117A"/>
    <w:rsid w:val="0099125B"/>
    <w:rsid w:val="00991DE7"/>
    <w:rsid w:val="009922C0"/>
    <w:rsid w:val="00992721"/>
    <w:rsid w:val="00992C50"/>
    <w:rsid w:val="00994062"/>
    <w:rsid w:val="00994C14"/>
    <w:rsid w:val="00995896"/>
    <w:rsid w:val="0099611A"/>
    <w:rsid w:val="009979BA"/>
    <w:rsid w:val="009A0164"/>
    <w:rsid w:val="009A01EF"/>
    <w:rsid w:val="009A0870"/>
    <w:rsid w:val="009A1601"/>
    <w:rsid w:val="009A162D"/>
    <w:rsid w:val="009A1E43"/>
    <w:rsid w:val="009A218A"/>
    <w:rsid w:val="009A2370"/>
    <w:rsid w:val="009A28FD"/>
    <w:rsid w:val="009A2DE8"/>
    <w:rsid w:val="009A3537"/>
    <w:rsid w:val="009A3E14"/>
    <w:rsid w:val="009A43D2"/>
    <w:rsid w:val="009A522B"/>
    <w:rsid w:val="009A5FDD"/>
    <w:rsid w:val="009A6310"/>
    <w:rsid w:val="009B03A5"/>
    <w:rsid w:val="009B0D4A"/>
    <w:rsid w:val="009B1191"/>
    <w:rsid w:val="009B1D6A"/>
    <w:rsid w:val="009B1F81"/>
    <w:rsid w:val="009B4620"/>
    <w:rsid w:val="009B4A87"/>
    <w:rsid w:val="009B5151"/>
    <w:rsid w:val="009B5A14"/>
    <w:rsid w:val="009B5D7B"/>
    <w:rsid w:val="009C07A8"/>
    <w:rsid w:val="009C0909"/>
    <w:rsid w:val="009C0A35"/>
    <w:rsid w:val="009C296C"/>
    <w:rsid w:val="009C3202"/>
    <w:rsid w:val="009C3FE4"/>
    <w:rsid w:val="009C41E3"/>
    <w:rsid w:val="009C53C3"/>
    <w:rsid w:val="009C5A70"/>
    <w:rsid w:val="009C5D9F"/>
    <w:rsid w:val="009C775E"/>
    <w:rsid w:val="009D02AB"/>
    <w:rsid w:val="009D0451"/>
    <w:rsid w:val="009D04E4"/>
    <w:rsid w:val="009D05FD"/>
    <w:rsid w:val="009D07C5"/>
    <w:rsid w:val="009D0B7D"/>
    <w:rsid w:val="009D169F"/>
    <w:rsid w:val="009D1845"/>
    <w:rsid w:val="009D1D4A"/>
    <w:rsid w:val="009D3446"/>
    <w:rsid w:val="009D3C4A"/>
    <w:rsid w:val="009D4385"/>
    <w:rsid w:val="009D47AC"/>
    <w:rsid w:val="009D6544"/>
    <w:rsid w:val="009D79ED"/>
    <w:rsid w:val="009E0186"/>
    <w:rsid w:val="009E0D02"/>
    <w:rsid w:val="009E1852"/>
    <w:rsid w:val="009E1AE1"/>
    <w:rsid w:val="009E2012"/>
    <w:rsid w:val="009E2EC0"/>
    <w:rsid w:val="009E340C"/>
    <w:rsid w:val="009E3964"/>
    <w:rsid w:val="009E5419"/>
    <w:rsid w:val="009E552D"/>
    <w:rsid w:val="009E55F6"/>
    <w:rsid w:val="009E6234"/>
    <w:rsid w:val="009E79FB"/>
    <w:rsid w:val="009F015A"/>
    <w:rsid w:val="009F21B2"/>
    <w:rsid w:val="009F2204"/>
    <w:rsid w:val="009F2632"/>
    <w:rsid w:val="009F426D"/>
    <w:rsid w:val="009F4A85"/>
    <w:rsid w:val="009F5392"/>
    <w:rsid w:val="009F570C"/>
    <w:rsid w:val="009F77B1"/>
    <w:rsid w:val="009F787F"/>
    <w:rsid w:val="009F7A73"/>
    <w:rsid w:val="009F7EB0"/>
    <w:rsid w:val="00A00046"/>
    <w:rsid w:val="00A00105"/>
    <w:rsid w:val="00A0081E"/>
    <w:rsid w:val="00A01886"/>
    <w:rsid w:val="00A01AB7"/>
    <w:rsid w:val="00A0296B"/>
    <w:rsid w:val="00A02B5D"/>
    <w:rsid w:val="00A0358E"/>
    <w:rsid w:val="00A03692"/>
    <w:rsid w:val="00A04801"/>
    <w:rsid w:val="00A05E76"/>
    <w:rsid w:val="00A06F37"/>
    <w:rsid w:val="00A07339"/>
    <w:rsid w:val="00A07C5D"/>
    <w:rsid w:val="00A07E6B"/>
    <w:rsid w:val="00A1090E"/>
    <w:rsid w:val="00A1282F"/>
    <w:rsid w:val="00A12EE5"/>
    <w:rsid w:val="00A14A3A"/>
    <w:rsid w:val="00A14F7B"/>
    <w:rsid w:val="00A179A9"/>
    <w:rsid w:val="00A2003E"/>
    <w:rsid w:val="00A21065"/>
    <w:rsid w:val="00A21509"/>
    <w:rsid w:val="00A2156A"/>
    <w:rsid w:val="00A227CF"/>
    <w:rsid w:val="00A22821"/>
    <w:rsid w:val="00A22BEB"/>
    <w:rsid w:val="00A23464"/>
    <w:rsid w:val="00A2576F"/>
    <w:rsid w:val="00A26A23"/>
    <w:rsid w:val="00A314C2"/>
    <w:rsid w:val="00A31A0A"/>
    <w:rsid w:val="00A320EF"/>
    <w:rsid w:val="00A32F25"/>
    <w:rsid w:val="00A33938"/>
    <w:rsid w:val="00A341B3"/>
    <w:rsid w:val="00A36155"/>
    <w:rsid w:val="00A372BA"/>
    <w:rsid w:val="00A40480"/>
    <w:rsid w:val="00A406C0"/>
    <w:rsid w:val="00A41D7D"/>
    <w:rsid w:val="00A4599D"/>
    <w:rsid w:val="00A45A0F"/>
    <w:rsid w:val="00A46FCB"/>
    <w:rsid w:val="00A47373"/>
    <w:rsid w:val="00A47DED"/>
    <w:rsid w:val="00A47E0E"/>
    <w:rsid w:val="00A50750"/>
    <w:rsid w:val="00A51122"/>
    <w:rsid w:val="00A518F8"/>
    <w:rsid w:val="00A54C6F"/>
    <w:rsid w:val="00A54C9D"/>
    <w:rsid w:val="00A55BAA"/>
    <w:rsid w:val="00A56DE0"/>
    <w:rsid w:val="00A570F3"/>
    <w:rsid w:val="00A61311"/>
    <w:rsid w:val="00A622CF"/>
    <w:rsid w:val="00A63174"/>
    <w:rsid w:val="00A63189"/>
    <w:rsid w:val="00A63C6C"/>
    <w:rsid w:val="00A63F7A"/>
    <w:rsid w:val="00A64166"/>
    <w:rsid w:val="00A6424E"/>
    <w:rsid w:val="00A6574E"/>
    <w:rsid w:val="00A65B4C"/>
    <w:rsid w:val="00A65D27"/>
    <w:rsid w:val="00A662ED"/>
    <w:rsid w:val="00A66FA9"/>
    <w:rsid w:val="00A6747F"/>
    <w:rsid w:val="00A67B79"/>
    <w:rsid w:val="00A702F4"/>
    <w:rsid w:val="00A7083C"/>
    <w:rsid w:val="00A71226"/>
    <w:rsid w:val="00A71E76"/>
    <w:rsid w:val="00A72194"/>
    <w:rsid w:val="00A73137"/>
    <w:rsid w:val="00A73369"/>
    <w:rsid w:val="00A73371"/>
    <w:rsid w:val="00A73673"/>
    <w:rsid w:val="00A74B13"/>
    <w:rsid w:val="00A74E6F"/>
    <w:rsid w:val="00A76089"/>
    <w:rsid w:val="00A76872"/>
    <w:rsid w:val="00A779A7"/>
    <w:rsid w:val="00A80229"/>
    <w:rsid w:val="00A80957"/>
    <w:rsid w:val="00A80BA7"/>
    <w:rsid w:val="00A81CBF"/>
    <w:rsid w:val="00A81FB4"/>
    <w:rsid w:val="00A82FFB"/>
    <w:rsid w:val="00A83AB2"/>
    <w:rsid w:val="00A8431B"/>
    <w:rsid w:val="00A84F65"/>
    <w:rsid w:val="00A85732"/>
    <w:rsid w:val="00A85E08"/>
    <w:rsid w:val="00A85EEB"/>
    <w:rsid w:val="00A874AA"/>
    <w:rsid w:val="00A87CD9"/>
    <w:rsid w:val="00A87DDB"/>
    <w:rsid w:val="00A90746"/>
    <w:rsid w:val="00A9183E"/>
    <w:rsid w:val="00A91922"/>
    <w:rsid w:val="00A924F5"/>
    <w:rsid w:val="00A931E3"/>
    <w:rsid w:val="00A9368F"/>
    <w:rsid w:val="00A94BCB"/>
    <w:rsid w:val="00A952E0"/>
    <w:rsid w:val="00A976C1"/>
    <w:rsid w:val="00A97B13"/>
    <w:rsid w:val="00AA0727"/>
    <w:rsid w:val="00AA1485"/>
    <w:rsid w:val="00AA18CB"/>
    <w:rsid w:val="00AA35C8"/>
    <w:rsid w:val="00AA3A52"/>
    <w:rsid w:val="00AA502C"/>
    <w:rsid w:val="00AA55E3"/>
    <w:rsid w:val="00AA63C2"/>
    <w:rsid w:val="00AA6BF2"/>
    <w:rsid w:val="00AA6D4D"/>
    <w:rsid w:val="00AA6EA3"/>
    <w:rsid w:val="00AA7641"/>
    <w:rsid w:val="00AB0254"/>
    <w:rsid w:val="00AB0D8A"/>
    <w:rsid w:val="00AB0E44"/>
    <w:rsid w:val="00AB360D"/>
    <w:rsid w:val="00AB3814"/>
    <w:rsid w:val="00AB3C4D"/>
    <w:rsid w:val="00AB4BB3"/>
    <w:rsid w:val="00AB5DFF"/>
    <w:rsid w:val="00AB60E6"/>
    <w:rsid w:val="00AB6472"/>
    <w:rsid w:val="00AB681C"/>
    <w:rsid w:val="00AB6DDD"/>
    <w:rsid w:val="00AB7599"/>
    <w:rsid w:val="00AB780E"/>
    <w:rsid w:val="00AB79F8"/>
    <w:rsid w:val="00AB7A8F"/>
    <w:rsid w:val="00AC01FF"/>
    <w:rsid w:val="00AC18F5"/>
    <w:rsid w:val="00AC2478"/>
    <w:rsid w:val="00AC2655"/>
    <w:rsid w:val="00AC2B6E"/>
    <w:rsid w:val="00AC3A62"/>
    <w:rsid w:val="00AC4444"/>
    <w:rsid w:val="00AC48B0"/>
    <w:rsid w:val="00AC57DF"/>
    <w:rsid w:val="00AC62E6"/>
    <w:rsid w:val="00AC6C76"/>
    <w:rsid w:val="00AC6CF2"/>
    <w:rsid w:val="00AC7381"/>
    <w:rsid w:val="00AC7429"/>
    <w:rsid w:val="00AD001E"/>
    <w:rsid w:val="00AD0AF7"/>
    <w:rsid w:val="00AD1DC3"/>
    <w:rsid w:val="00AD24D2"/>
    <w:rsid w:val="00AD2743"/>
    <w:rsid w:val="00AD320E"/>
    <w:rsid w:val="00AD3408"/>
    <w:rsid w:val="00AD3831"/>
    <w:rsid w:val="00AD4E08"/>
    <w:rsid w:val="00AD59E1"/>
    <w:rsid w:val="00AD7528"/>
    <w:rsid w:val="00AD7BB7"/>
    <w:rsid w:val="00AE020B"/>
    <w:rsid w:val="00AE1EBB"/>
    <w:rsid w:val="00AE2279"/>
    <w:rsid w:val="00AE2404"/>
    <w:rsid w:val="00AE359E"/>
    <w:rsid w:val="00AE367B"/>
    <w:rsid w:val="00AE400F"/>
    <w:rsid w:val="00AE56A3"/>
    <w:rsid w:val="00AE61E4"/>
    <w:rsid w:val="00AE6208"/>
    <w:rsid w:val="00AE638E"/>
    <w:rsid w:val="00AE658D"/>
    <w:rsid w:val="00AE6CFB"/>
    <w:rsid w:val="00AE7891"/>
    <w:rsid w:val="00AE78FE"/>
    <w:rsid w:val="00AE7CB4"/>
    <w:rsid w:val="00AF059E"/>
    <w:rsid w:val="00AF15B5"/>
    <w:rsid w:val="00AF1715"/>
    <w:rsid w:val="00AF1C65"/>
    <w:rsid w:val="00AF1F88"/>
    <w:rsid w:val="00AF236C"/>
    <w:rsid w:val="00AF30C3"/>
    <w:rsid w:val="00AF37C4"/>
    <w:rsid w:val="00AF544F"/>
    <w:rsid w:val="00AF5E59"/>
    <w:rsid w:val="00AF63BD"/>
    <w:rsid w:val="00AF6EA7"/>
    <w:rsid w:val="00AF7862"/>
    <w:rsid w:val="00B00F15"/>
    <w:rsid w:val="00B02473"/>
    <w:rsid w:val="00B02D4C"/>
    <w:rsid w:val="00B03066"/>
    <w:rsid w:val="00B03883"/>
    <w:rsid w:val="00B0523A"/>
    <w:rsid w:val="00B05D68"/>
    <w:rsid w:val="00B05F23"/>
    <w:rsid w:val="00B0657A"/>
    <w:rsid w:val="00B067A1"/>
    <w:rsid w:val="00B06A66"/>
    <w:rsid w:val="00B06CCF"/>
    <w:rsid w:val="00B07787"/>
    <w:rsid w:val="00B07D8D"/>
    <w:rsid w:val="00B10229"/>
    <w:rsid w:val="00B10283"/>
    <w:rsid w:val="00B1099D"/>
    <w:rsid w:val="00B10EAB"/>
    <w:rsid w:val="00B1198D"/>
    <w:rsid w:val="00B11A17"/>
    <w:rsid w:val="00B13B30"/>
    <w:rsid w:val="00B140B3"/>
    <w:rsid w:val="00B14737"/>
    <w:rsid w:val="00B156A9"/>
    <w:rsid w:val="00B157E2"/>
    <w:rsid w:val="00B16A58"/>
    <w:rsid w:val="00B16C67"/>
    <w:rsid w:val="00B16D3A"/>
    <w:rsid w:val="00B16E10"/>
    <w:rsid w:val="00B172DB"/>
    <w:rsid w:val="00B174BD"/>
    <w:rsid w:val="00B207B0"/>
    <w:rsid w:val="00B21164"/>
    <w:rsid w:val="00B21BFD"/>
    <w:rsid w:val="00B223B9"/>
    <w:rsid w:val="00B223EE"/>
    <w:rsid w:val="00B22533"/>
    <w:rsid w:val="00B23006"/>
    <w:rsid w:val="00B243A2"/>
    <w:rsid w:val="00B24AAE"/>
    <w:rsid w:val="00B24F76"/>
    <w:rsid w:val="00B26102"/>
    <w:rsid w:val="00B26187"/>
    <w:rsid w:val="00B30838"/>
    <w:rsid w:val="00B31627"/>
    <w:rsid w:val="00B31A91"/>
    <w:rsid w:val="00B31AF2"/>
    <w:rsid w:val="00B324FB"/>
    <w:rsid w:val="00B32710"/>
    <w:rsid w:val="00B33AB8"/>
    <w:rsid w:val="00B33BAF"/>
    <w:rsid w:val="00B344EF"/>
    <w:rsid w:val="00B34A06"/>
    <w:rsid w:val="00B34F79"/>
    <w:rsid w:val="00B36195"/>
    <w:rsid w:val="00B36304"/>
    <w:rsid w:val="00B372E4"/>
    <w:rsid w:val="00B37775"/>
    <w:rsid w:val="00B40A1D"/>
    <w:rsid w:val="00B40E56"/>
    <w:rsid w:val="00B417A2"/>
    <w:rsid w:val="00B4191D"/>
    <w:rsid w:val="00B41EEB"/>
    <w:rsid w:val="00B43E78"/>
    <w:rsid w:val="00B447CC"/>
    <w:rsid w:val="00B4538A"/>
    <w:rsid w:val="00B47409"/>
    <w:rsid w:val="00B50BFB"/>
    <w:rsid w:val="00B51872"/>
    <w:rsid w:val="00B51A73"/>
    <w:rsid w:val="00B51B57"/>
    <w:rsid w:val="00B532A7"/>
    <w:rsid w:val="00B546BC"/>
    <w:rsid w:val="00B55763"/>
    <w:rsid w:val="00B55EB3"/>
    <w:rsid w:val="00B565DE"/>
    <w:rsid w:val="00B56670"/>
    <w:rsid w:val="00B56CBB"/>
    <w:rsid w:val="00B60400"/>
    <w:rsid w:val="00B62020"/>
    <w:rsid w:val="00B6208E"/>
    <w:rsid w:val="00B629BD"/>
    <w:rsid w:val="00B63743"/>
    <w:rsid w:val="00B661BA"/>
    <w:rsid w:val="00B66451"/>
    <w:rsid w:val="00B7031C"/>
    <w:rsid w:val="00B707FB"/>
    <w:rsid w:val="00B72B60"/>
    <w:rsid w:val="00B73FF8"/>
    <w:rsid w:val="00B7484E"/>
    <w:rsid w:val="00B75D99"/>
    <w:rsid w:val="00B76C4C"/>
    <w:rsid w:val="00B81C09"/>
    <w:rsid w:val="00B82DA4"/>
    <w:rsid w:val="00B83138"/>
    <w:rsid w:val="00B83248"/>
    <w:rsid w:val="00B83384"/>
    <w:rsid w:val="00B83668"/>
    <w:rsid w:val="00B83862"/>
    <w:rsid w:val="00B84E98"/>
    <w:rsid w:val="00B854F7"/>
    <w:rsid w:val="00B85ACB"/>
    <w:rsid w:val="00B86B3D"/>
    <w:rsid w:val="00B86F8B"/>
    <w:rsid w:val="00B8749D"/>
    <w:rsid w:val="00B876E9"/>
    <w:rsid w:val="00B87732"/>
    <w:rsid w:val="00B87995"/>
    <w:rsid w:val="00B87FCC"/>
    <w:rsid w:val="00B9099D"/>
    <w:rsid w:val="00B91855"/>
    <w:rsid w:val="00B9283C"/>
    <w:rsid w:val="00B9286F"/>
    <w:rsid w:val="00B95A0D"/>
    <w:rsid w:val="00B962FC"/>
    <w:rsid w:val="00B964AD"/>
    <w:rsid w:val="00B97FB2"/>
    <w:rsid w:val="00BA0383"/>
    <w:rsid w:val="00BA03A0"/>
    <w:rsid w:val="00BA5AA3"/>
    <w:rsid w:val="00BA66B2"/>
    <w:rsid w:val="00BA66DB"/>
    <w:rsid w:val="00BA7513"/>
    <w:rsid w:val="00BA7A8A"/>
    <w:rsid w:val="00BA7F7E"/>
    <w:rsid w:val="00BB0443"/>
    <w:rsid w:val="00BB0FCA"/>
    <w:rsid w:val="00BB12E3"/>
    <w:rsid w:val="00BB1A94"/>
    <w:rsid w:val="00BB1C48"/>
    <w:rsid w:val="00BB47B5"/>
    <w:rsid w:val="00BB52DA"/>
    <w:rsid w:val="00BB6687"/>
    <w:rsid w:val="00BB6D5D"/>
    <w:rsid w:val="00BB7188"/>
    <w:rsid w:val="00BB78CC"/>
    <w:rsid w:val="00BC0526"/>
    <w:rsid w:val="00BC09CE"/>
    <w:rsid w:val="00BC3256"/>
    <w:rsid w:val="00BC396A"/>
    <w:rsid w:val="00BC7400"/>
    <w:rsid w:val="00BC7C18"/>
    <w:rsid w:val="00BC7D8F"/>
    <w:rsid w:val="00BD24E0"/>
    <w:rsid w:val="00BD3B4C"/>
    <w:rsid w:val="00BD41E2"/>
    <w:rsid w:val="00BD47F7"/>
    <w:rsid w:val="00BD7118"/>
    <w:rsid w:val="00BE0504"/>
    <w:rsid w:val="00BE174A"/>
    <w:rsid w:val="00BE1B78"/>
    <w:rsid w:val="00BE2296"/>
    <w:rsid w:val="00BE36FC"/>
    <w:rsid w:val="00BE371D"/>
    <w:rsid w:val="00BE4118"/>
    <w:rsid w:val="00BE4B9C"/>
    <w:rsid w:val="00BE5239"/>
    <w:rsid w:val="00BE6CA2"/>
    <w:rsid w:val="00BE757F"/>
    <w:rsid w:val="00BE761F"/>
    <w:rsid w:val="00BF0A74"/>
    <w:rsid w:val="00BF0FF0"/>
    <w:rsid w:val="00BF20F1"/>
    <w:rsid w:val="00BF3735"/>
    <w:rsid w:val="00BF4B14"/>
    <w:rsid w:val="00BF4B97"/>
    <w:rsid w:val="00BF5A6D"/>
    <w:rsid w:val="00BF5ACC"/>
    <w:rsid w:val="00BF67E5"/>
    <w:rsid w:val="00BF6D25"/>
    <w:rsid w:val="00BF714B"/>
    <w:rsid w:val="00C0012A"/>
    <w:rsid w:val="00C007F5"/>
    <w:rsid w:val="00C011B5"/>
    <w:rsid w:val="00C01960"/>
    <w:rsid w:val="00C01C08"/>
    <w:rsid w:val="00C01D1A"/>
    <w:rsid w:val="00C02152"/>
    <w:rsid w:val="00C0234F"/>
    <w:rsid w:val="00C023CA"/>
    <w:rsid w:val="00C0393D"/>
    <w:rsid w:val="00C03BFA"/>
    <w:rsid w:val="00C078CC"/>
    <w:rsid w:val="00C10262"/>
    <w:rsid w:val="00C104FF"/>
    <w:rsid w:val="00C10528"/>
    <w:rsid w:val="00C109CF"/>
    <w:rsid w:val="00C11753"/>
    <w:rsid w:val="00C11966"/>
    <w:rsid w:val="00C11C95"/>
    <w:rsid w:val="00C12A3B"/>
    <w:rsid w:val="00C13FA1"/>
    <w:rsid w:val="00C14682"/>
    <w:rsid w:val="00C14C6F"/>
    <w:rsid w:val="00C15CF2"/>
    <w:rsid w:val="00C1692F"/>
    <w:rsid w:val="00C203C0"/>
    <w:rsid w:val="00C220E0"/>
    <w:rsid w:val="00C224E5"/>
    <w:rsid w:val="00C2326F"/>
    <w:rsid w:val="00C235A0"/>
    <w:rsid w:val="00C23E57"/>
    <w:rsid w:val="00C23ED9"/>
    <w:rsid w:val="00C24284"/>
    <w:rsid w:val="00C2530E"/>
    <w:rsid w:val="00C25890"/>
    <w:rsid w:val="00C26A6B"/>
    <w:rsid w:val="00C276CE"/>
    <w:rsid w:val="00C27F83"/>
    <w:rsid w:val="00C30C45"/>
    <w:rsid w:val="00C30DE3"/>
    <w:rsid w:val="00C30EF2"/>
    <w:rsid w:val="00C3194C"/>
    <w:rsid w:val="00C31ACF"/>
    <w:rsid w:val="00C32699"/>
    <w:rsid w:val="00C35AE8"/>
    <w:rsid w:val="00C35E37"/>
    <w:rsid w:val="00C367DC"/>
    <w:rsid w:val="00C367ED"/>
    <w:rsid w:val="00C36E5D"/>
    <w:rsid w:val="00C400AF"/>
    <w:rsid w:val="00C42DC6"/>
    <w:rsid w:val="00C4390E"/>
    <w:rsid w:val="00C43ADB"/>
    <w:rsid w:val="00C43D39"/>
    <w:rsid w:val="00C44291"/>
    <w:rsid w:val="00C44EA7"/>
    <w:rsid w:val="00C45A17"/>
    <w:rsid w:val="00C4634A"/>
    <w:rsid w:val="00C47ABD"/>
    <w:rsid w:val="00C47F8F"/>
    <w:rsid w:val="00C5043A"/>
    <w:rsid w:val="00C50E42"/>
    <w:rsid w:val="00C51C85"/>
    <w:rsid w:val="00C5309A"/>
    <w:rsid w:val="00C53B81"/>
    <w:rsid w:val="00C53E4D"/>
    <w:rsid w:val="00C54727"/>
    <w:rsid w:val="00C55B8B"/>
    <w:rsid w:val="00C567D7"/>
    <w:rsid w:val="00C603E1"/>
    <w:rsid w:val="00C60480"/>
    <w:rsid w:val="00C60F0B"/>
    <w:rsid w:val="00C60F4F"/>
    <w:rsid w:val="00C6147C"/>
    <w:rsid w:val="00C6191E"/>
    <w:rsid w:val="00C635A7"/>
    <w:rsid w:val="00C637F1"/>
    <w:rsid w:val="00C63E6D"/>
    <w:rsid w:val="00C64023"/>
    <w:rsid w:val="00C6404D"/>
    <w:rsid w:val="00C65013"/>
    <w:rsid w:val="00C65122"/>
    <w:rsid w:val="00C6513E"/>
    <w:rsid w:val="00C65364"/>
    <w:rsid w:val="00C6580F"/>
    <w:rsid w:val="00C658D8"/>
    <w:rsid w:val="00C6789E"/>
    <w:rsid w:val="00C678B2"/>
    <w:rsid w:val="00C71EF6"/>
    <w:rsid w:val="00C73178"/>
    <w:rsid w:val="00C73B98"/>
    <w:rsid w:val="00C752C0"/>
    <w:rsid w:val="00C75B53"/>
    <w:rsid w:val="00C75D91"/>
    <w:rsid w:val="00C768C8"/>
    <w:rsid w:val="00C773EF"/>
    <w:rsid w:val="00C77877"/>
    <w:rsid w:val="00C77A23"/>
    <w:rsid w:val="00C77F09"/>
    <w:rsid w:val="00C77F60"/>
    <w:rsid w:val="00C80C21"/>
    <w:rsid w:val="00C8118E"/>
    <w:rsid w:val="00C8123C"/>
    <w:rsid w:val="00C817D6"/>
    <w:rsid w:val="00C81C3B"/>
    <w:rsid w:val="00C81EFD"/>
    <w:rsid w:val="00C82481"/>
    <w:rsid w:val="00C82737"/>
    <w:rsid w:val="00C82C68"/>
    <w:rsid w:val="00C82FA8"/>
    <w:rsid w:val="00C839F3"/>
    <w:rsid w:val="00C84B5B"/>
    <w:rsid w:val="00C8767E"/>
    <w:rsid w:val="00C87CB8"/>
    <w:rsid w:val="00C87FC3"/>
    <w:rsid w:val="00C90054"/>
    <w:rsid w:val="00C9084A"/>
    <w:rsid w:val="00C91303"/>
    <w:rsid w:val="00C917A9"/>
    <w:rsid w:val="00C91934"/>
    <w:rsid w:val="00C91ACB"/>
    <w:rsid w:val="00C91EB1"/>
    <w:rsid w:val="00C92227"/>
    <w:rsid w:val="00C92B63"/>
    <w:rsid w:val="00C92BA9"/>
    <w:rsid w:val="00C9330D"/>
    <w:rsid w:val="00C93791"/>
    <w:rsid w:val="00C946DE"/>
    <w:rsid w:val="00C95712"/>
    <w:rsid w:val="00C95F97"/>
    <w:rsid w:val="00CA0B55"/>
    <w:rsid w:val="00CA1096"/>
    <w:rsid w:val="00CA407C"/>
    <w:rsid w:val="00CA420B"/>
    <w:rsid w:val="00CA451B"/>
    <w:rsid w:val="00CA4A8B"/>
    <w:rsid w:val="00CA5BFD"/>
    <w:rsid w:val="00CA5EC5"/>
    <w:rsid w:val="00CA6090"/>
    <w:rsid w:val="00CA634F"/>
    <w:rsid w:val="00CA756F"/>
    <w:rsid w:val="00CA7D49"/>
    <w:rsid w:val="00CA7E2E"/>
    <w:rsid w:val="00CA7F96"/>
    <w:rsid w:val="00CB1C34"/>
    <w:rsid w:val="00CB2C42"/>
    <w:rsid w:val="00CB2C7D"/>
    <w:rsid w:val="00CB3A64"/>
    <w:rsid w:val="00CB3DD6"/>
    <w:rsid w:val="00CB4198"/>
    <w:rsid w:val="00CB43E4"/>
    <w:rsid w:val="00CB46B1"/>
    <w:rsid w:val="00CB52F7"/>
    <w:rsid w:val="00CB5B14"/>
    <w:rsid w:val="00CB6FE4"/>
    <w:rsid w:val="00CB78FC"/>
    <w:rsid w:val="00CB7FED"/>
    <w:rsid w:val="00CC05A6"/>
    <w:rsid w:val="00CC07E4"/>
    <w:rsid w:val="00CC0D6D"/>
    <w:rsid w:val="00CC1DE2"/>
    <w:rsid w:val="00CC1F39"/>
    <w:rsid w:val="00CC2142"/>
    <w:rsid w:val="00CC247D"/>
    <w:rsid w:val="00CC25DD"/>
    <w:rsid w:val="00CC3353"/>
    <w:rsid w:val="00CC4D66"/>
    <w:rsid w:val="00CC5139"/>
    <w:rsid w:val="00CC58AE"/>
    <w:rsid w:val="00CC5917"/>
    <w:rsid w:val="00CC7261"/>
    <w:rsid w:val="00CC7905"/>
    <w:rsid w:val="00CD0012"/>
    <w:rsid w:val="00CD0390"/>
    <w:rsid w:val="00CD0DC3"/>
    <w:rsid w:val="00CD1DCE"/>
    <w:rsid w:val="00CD2091"/>
    <w:rsid w:val="00CD329D"/>
    <w:rsid w:val="00CD33E2"/>
    <w:rsid w:val="00CD49C8"/>
    <w:rsid w:val="00CD516B"/>
    <w:rsid w:val="00CD5DB5"/>
    <w:rsid w:val="00CD694A"/>
    <w:rsid w:val="00CD7854"/>
    <w:rsid w:val="00CE0033"/>
    <w:rsid w:val="00CE0322"/>
    <w:rsid w:val="00CE16D9"/>
    <w:rsid w:val="00CE1FE5"/>
    <w:rsid w:val="00CE2320"/>
    <w:rsid w:val="00CE277D"/>
    <w:rsid w:val="00CE2C7F"/>
    <w:rsid w:val="00CE391D"/>
    <w:rsid w:val="00CE3AB0"/>
    <w:rsid w:val="00CE4BEE"/>
    <w:rsid w:val="00CE5D42"/>
    <w:rsid w:val="00CE6BE3"/>
    <w:rsid w:val="00CE7232"/>
    <w:rsid w:val="00CE7928"/>
    <w:rsid w:val="00CE7A74"/>
    <w:rsid w:val="00CF126F"/>
    <w:rsid w:val="00CF17E4"/>
    <w:rsid w:val="00CF1ABF"/>
    <w:rsid w:val="00CF1F6F"/>
    <w:rsid w:val="00CF21D5"/>
    <w:rsid w:val="00CF2FEC"/>
    <w:rsid w:val="00CF30CA"/>
    <w:rsid w:val="00CF462B"/>
    <w:rsid w:val="00CF47FF"/>
    <w:rsid w:val="00CF4A3B"/>
    <w:rsid w:val="00CF4AF5"/>
    <w:rsid w:val="00CF52AA"/>
    <w:rsid w:val="00CF56B6"/>
    <w:rsid w:val="00CF784E"/>
    <w:rsid w:val="00D003E0"/>
    <w:rsid w:val="00D00ECF"/>
    <w:rsid w:val="00D00F6D"/>
    <w:rsid w:val="00D010CB"/>
    <w:rsid w:val="00D0241B"/>
    <w:rsid w:val="00D02D13"/>
    <w:rsid w:val="00D039BE"/>
    <w:rsid w:val="00D03EFE"/>
    <w:rsid w:val="00D05599"/>
    <w:rsid w:val="00D06E03"/>
    <w:rsid w:val="00D06F35"/>
    <w:rsid w:val="00D11877"/>
    <w:rsid w:val="00D11E35"/>
    <w:rsid w:val="00D12D3D"/>
    <w:rsid w:val="00D13414"/>
    <w:rsid w:val="00D13A6A"/>
    <w:rsid w:val="00D142F7"/>
    <w:rsid w:val="00D14C4B"/>
    <w:rsid w:val="00D15AC8"/>
    <w:rsid w:val="00D167A7"/>
    <w:rsid w:val="00D1684E"/>
    <w:rsid w:val="00D169E6"/>
    <w:rsid w:val="00D16FCA"/>
    <w:rsid w:val="00D17736"/>
    <w:rsid w:val="00D1779C"/>
    <w:rsid w:val="00D17E5D"/>
    <w:rsid w:val="00D17F96"/>
    <w:rsid w:val="00D20721"/>
    <w:rsid w:val="00D21234"/>
    <w:rsid w:val="00D229E2"/>
    <w:rsid w:val="00D2353F"/>
    <w:rsid w:val="00D24518"/>
    <w:rsid w:val="00D2461E"/>
    <w:rsid w:val="00D24978"/>
    <w:rsid w:val="00D24C28"/>
    <w:rsid w:val="00D24D16"/>
    <w:rsid w:val="00D24F3E"/>
    <w:rsid w:val="00D255CA"/>
    <w:rsid w:val="00D257C6"/>
    <w:rsid w:val="00D25E6B"/>
    <w:rsid w:val="00D26E61"/>
    <w:rsid w:val="00D27DFE"/>
    <w:rsid w:val="00D30349"/>
    <w:rsid w:val="00D3054F"/>
    <w:rsid w:val="00D305F7"/>
    <w:rsid w:val="00D30662"/>
    <w:rsid w:val="00D306AC"/>
    <w:rsid w:val="00D308B4"/>
    <w:rsid w:val="00D30B2B"/>
    <w:rsid w:val="00D30B9E"/>
    <w:rsid w:val="00D3187A"/>
    <w:rsid w:val="00D336DB"/>
    <w:rsid w:val="00D34612"/>
    <w:rsid w:val="00D358B8"/>
    <w:rsid w:val="00D35CC8"/>
    <w:rsid w:val="00D364B7"/>
    <w:rsid w:val="00D36ED0"/>
    <w:rsid w:val="00D37058"/>
    <w:rsid w:val="00D37A81"/>
    <w:rsid w:val="00D37DA8"/>
    <w:rsid w:val="00D40687"/>
    <w:rsid w:val="00D40CE9"/>
    <w:rsid w:val="00D415DD"/>
    <w:rsid w:val="00D438C8"/>
    <w:rsid w:val="00D44033"/>
    <w:rsid w:val="00D44E7B"/>
    <w:rsid w:val="00D44F6A"/>
    <w:rsid w:val="00D4539B"/>
    <w:rsid w:val="00D4730F"/>
    <w:rsid w:val="00D50024"/>
    <w:rsid w:val="00D50355"/>
    <w:rsid w:val="00D50494"/>
    <w:rsid w:val="00D504A6"/>
    <w:rsid w:val="00D514B6"/>
    <w:rsid w:val="00D519FF"/>
    <w:rsid w:val="00D51A16"/>
    <w:rsid w:val="00D51B92"/>
    <w:rsid w:val="00D53CAD"/>
    <w:rsid w:val="00D5454E"/>
    <w:rsid w:val="00D54E37"/>
    <w:rsid w:val="00D55BD8"/>
    <w:rsid w:val="00D610BC"/>
    <w:rsid w:val="00D6164E"/>
    <w:rsid w:val="00D61967"/>
    <w:rsid w:val="00D61D4B"/>
    <w:rsid w:val="00D61F73"/>
    <w:rsid w:val="00D64004"/>
    <w:rsid w:val="00D641BE"/>
    <w:rsid w:val="00D646AD"/>
    <w:rsid w:val="00D64C34"/>
    <w:rsid w:val="00D64F04"/>
    <w:rsid w:val="00D6522D"/>
    <w:rsid w:val="00D65FB3"/>
    <w:rsid w:val="00D66DEF"/>
    <w:rsid w:val="00D67002"/>
    <w:rsid w:val="00D67A48"/>
    <w:rsid w:val="00D7039D"/>
    <w:rsid w:val="00D7126B"/>
    <w:rsid w:val="00D71398"/>
    <w:rsid w:val="00D71A6C"/>
    <w:rsid w:val="00D72603"/>
    <w:rsid w:val="00D72E6F"/>
    <w:rsid w:val="00D736AF"/>
    <w:rsid w:val="00D736F3"/>
    <w:rsid w:val="00D7450C"/>
    <w:rsid w:val="00D74AD2"/>
    <w:rsid w:val="00D74B6D"/>
    <w:rsid w:val="00D75969"/>
    <w:rsid w:val="00D75A2E"/>
    <w:rsid w:val="00D75EA2"/>
    <w:rsid w:val="00D7603B"/>
    <w:rsid w:val="00D767B8"/>
    <w:rsid w:val="00D77529"/>
    <w:rsid w:val="00D80606"/>
    <w:rsid w:val="00D82868"/>
    <w:rsid w:val="00D83FB2"/>
    <w:rsid w:val="00D84060"/>
    <w:rsid w:val="00D84072"/>
    <w:rsid w:val="00D84D80"/>
    <w:rsid w:val="00D84FAC"/>
    <w:rsid w:val="00D850F0"/>
    <w:rsid w:val="00D85593"/>
    <w:rsid w:val="00D86031"/>
    <w:rsid w:val="00D8699A"/>
    <w:rsid w:val="00D86F2D"/>
    <w:rsid w:val="00D90309"/>
    <w:rsid w:val="00D911C4"/>
    <w:rsid w:val="00D91882"/>
    <w:rsid w:val="00D91E63"/>
    <w:rsid w:val="00D920ED"/>
    <w:rsid w:val="00D931FB"/>
    <w:rsid w:val="00D93E8C"/>
    <w:rsid w:val="00D952AD"/>
    <w:rsid w:val="00D96423"/>
    <w:rsid w:val="00D96CDC"/>
    <w:rsid w:val="00D97C27"/>
    <w:rsid w:val="00DA0A64"/>
    <w:rsid w:val="00DA0AFA"/>
    <w:rsid w:val="00DA114B"/>
    <w:rsid w:val="00DA1C75"/>
    <w:rsid w:val="00DA2C80"/>
    <w:rsid w:val="00DA3B0E"/>
    <w:rsid w:val="00DA3CBF"/>
    <w:rsid w:val="00DA429E"/>
    <w:rsid w:val="00DA4385"/>
    <w:rsid w:val="00DA4D7F"/>
    <w:rsid w:val="00DA58EB"/>
    <w:rsid w:val="00DA7454"/>
    <w:rsid w:val="00DA76C0"/>
    <w:rsid w:val="00DA7955"/>
    <w:rsid w:val="00DB1AE0"/>
    <w:rsid w:val="00DB290C"/>
    <w:rsid w:val="00DB4BFB"/>
    <w:rsid w:val="00DB4DB6"/>
    <w:rsid w:val="00DB5A09"/>
    <w:rsid w:val="00DB604B"/>
    <w:rsid w:val="00DB6347"/>
    <w:rsid w:val="00DB682C"/>
    <w:rsid w:val="00DB7746"/>
    <w:rsid w:val="00DB7F13"/>
    <w:rsid w:val="00DC08D2"/>
    <w:rsid w:val="00DC11A6"/>
    <w:rsid w:val="00DC2B47"/>
    <w:rsid w:val="00DC2CFC"/>
    <w:rsid w:val="00DC37ED"/>
    <w:rsid w:val="00DC382B"/>
    <w:rsid w:val="00DC387D"/>
    <w:rsid w:val="00DC4F72"/>
    <w:rsid w:val="00DC602A"/>
    <w:rsid w:val="00DC66C6"/>
    <w:rsid w:val="00DC7011"/>
    <w:rsid w:val="00DC79BF"/>
    <w:rsid w:val="00DC7FAD"/>
    <w:rsid w:val="00DD0404"/>
    <w:rsid w:val="00DD1B6D"/>
    <w:rsid w:val="00DD36B3"/>
    <w:rsid w:val="00DD3F91"/>
    <w:rsid w:val="00DD4DD0"/>
    <w:rsid w:val="00DD5948"/>
    <w:rsid w:val="00DD6090"/>
    <w:rsid w:val="00DD62D2"/>
    <w:rsid w:val="00DD62DA"/>
    <w:rsid w:val="00DD6679"/>
    <w:rsid w:val="00DD67DF"/>
    <w:rsid w:val="00DD69F9"/>
    <w:rsid w:val="00DD6FD1"/>
    <w:rsid w:val="00DD79FD"/>
    <w:rsid w:val="00DE15CD"/>
    <w:rsid w:val="00DE2AA0"/>
    <w:rsid w:val="00DE3BFB"/>
    <w:rsid w:val="00DE49DD"/>
    <w:rsid w:val="00DE4A12"/>
    <w:rsid w:val="00DE4D0A"/>
    <w:rsid w:val="00DE4DD0"/>
    <w:rsid w:val="00DE5623"/>
    <w:rsid w:val="00DE5C35"/>
    <w:rsid w:val="00DE6042"/>
    <w:rsid w:val="00DE6610"/>
    <w:rsid w:val="00DE6CDD"/>
    <w:rsid w:val="00DE7427"/>
    <w:rsid w:val="00DE782F"/>
    <w:rsid w:val="00DF0385"/>
    <w:rsid w:val="00DF1FD0"/>
    <w:rsid w:val="00DF27EF"/>
    <w:rsid w:val="00DF29C9"/>
    <w:rsid w:val="00DF32C0"/>
    <w:rsid w:val="00DF5DA1"/>
    <w:rsid w:val="00DF6298"/>
    <w:rsid w:val="00DF63DF"/>
    <w:rsid w:val="00E00478"/>
    <w:rsid w:val="00E011A3"/>
    <w:rsid w:val="00E01C1E"/>
    <w:rsid w:val="00E02018"/>
    <w:rsid w:val="00E0215E"/>
    <w:rsid w:val="00E021D5"/>
    <w:rsid w:val="00E0236D"/>
    <w:rsid w:val="00E0245E"/>
    <w:rsid w:val="00E039A2"/>
    <w:rsid w:val="00E05106"/>
    <w:rsid w:val="00E05DFD"/>
    <w:rsid w:val="00E06750"/>
    <w:rsid w:val="00E07332"/>
    <w:rsid w:val="00E075AE"/>
    <w:rsid w:val="00E07893"/>
    <w:rsid w:val="00E11A0A"/>
    <w:rsid w:val="00E11B8F"/>
    <w:rsid w:val="00E11BEC"/>
    <w:rsid w:val="00E1223A"/>
    <w:rsid w:val="00E124A1"/>
    <w:rsid w:val="00E15A16"/>
    <w:rsid w:val="00E17339"/>
    <w:rsid w:val="00E20792"/>
    <w:rsid w:val="00E22422"/>
    <w:rsid w:val="00E2269C"/>
    <w:rsid w:val="00E2280C"/>
    <w:rsid w:val="00E2288D"/>
    <w:rsid w:val="00E23304"/>
    <w:rsid w:val="00E23A60"/>
    <w:rsid w:val="00E24041"/>
    <w:rsid w:val="00E246DF"/>
    <w:rsid w:val="00E248B4"/>
    <w:rsid w:val="00E26487"/>
    <w:rsid w:val="00E26530"/>
    <w:rsid w:val="00E27152"/>
    <w:rsid w:val="00E278E6"/>
    <w:rsid w:val="00E30BC2"/>
    <w:rsid w:val="00E320CF"/>
    <w:rsid w:val="00E32A74"/>
    <w:rsid w:val="00E3447E"/>
    <w:rsid w:val="00E3504E"/>
    <w:rsid w:val="00E36507"/>
    <w:rsid w:val="00E36BCC"/>
    <w:rsid w:val="00E40170"/>
    <w:rsid w:val="00E407FD"/>
    <w:rsid w:val="00E40AB1"/>
    <w:rsid w:val="00E40E80"/>
    <w:rsid w:val="00E41DD9"/>
    <w:rsid w:val="00E42D53"/>
    <w:rsid w:val="00E43379"/>
    <w:rsid w:val="00E4418E"/>
    <w:rsid w:val="00E44E2A"/>
    <w:rsid w:val="00E457BB"/>
    <w:rsid w:val="00E45C10"/>
    <w:rsid w:val="00E466E1"/>
    <w:rsid w:val="00E46EA6"/>
    <w:rsid w:val="00E4710D"/>
    <w:rsid w:val="00E50E3B"/>
    <w:rsid w:val="00E539FD"/>
    <w:rsid w:val="00E5441C"/>
    <w:rsid w:val="00E550F2"/>
    <w:rsid w:val="00E557AB"/>
    <w:rsid w:val="00E55D69"/>
    <w:rsid w:val="00E57CB1"/>
    <w:rsid w:val="00E57E58"/>
    <w:rsid w:val="00E60591"/>
    <w:rsid w:val="00E607F0"/>
    <w:rsid w:val="00E60B36"/>
    <w:rsid w:val="00E60D74"/>
    <w:rsid w:val="00E6102E"/>
    <w:rsid w:val="00E61155"/>
    <w:rsid w:val="00E61A74"/>
    <w:rsid w:val="00E630B9"/>
    <w:rsid w:val="00E63718"/>
    <w:rsid w:val="00E6373D"/>
    <w:rsid w:val="00E63B38"/>
    <w:rsid w:val="00E642D4"/>
    <w:rsid w:val="00E64378"/>
    <w:rsid w:val="00E6697E"/>
    <w:rsid w:val="00E66FAD"/>
    <w:rsid w:val="00E710D7"/>
    <w:rsid w:val="00E720A0"/>
    <w:rsid w:val="00E722A6"/>
    <w:rsid w:val="00E723A9"/>
    <w:rsid w:val="00E72624"/>
    <w:rsid w:val="00E73CF4"/>
    <w:rsid w:val="00E74794"/>
    <w:rsid w:val="00E761A9"/>
    <w:rsid w:val="00E765FD"/>
    <w:rsid w:val="00E80CC1"/>
    <w:rsid w:val="00E80DEC"/>
    <w:rsid w:val="00E80EDB"/>
    <w:rsid w:val="00E819D6"/>
    <w:rsid w:val="00E82EB5"/>
    <w:rsid w:val="00E8355F"/>
    <w:rsid w:val="00E83864"/>
    <w:rsid w:val="00E8403A"/>
    <w:rsid w:val="00E87079"/>
    <w:rsid w:val="00E8750E"/>
    <w:rsid w:val="00E879E8"/>
    <w:rsid w:val="00E87D53"/>
    <w:rsid w:val="00E91486"/>
    <w:rsid w:val="00E9211C"/>
    <w:rsid w:val="00E9257E"/>
    <w:rsid w:val="00E9333F"/>
    <w:rsid w:val="00E93A97"/>
    <w:rsid w:val="00E9456F"/>
    <w:rsid w:val="00E95263"/>
    <w:rsid w:val="00E961EA"/>
    <w:rsid w:val="00E96C06"/>
    <w:rsid w:val="00E96F4E"/>
    <w:rsid w:val="00EA042C"/>
    <w:rsid w:val="00EA05DF"/>
    <w:rsid w:val="00EA1864"/>
    <w:rsid w:val="00EA2B1C"/>
    <w:rsid w:val="00EA2D18"/>
    <w:rsid w:val="00EA2FA1"/>
    <w:rsid w:val="00EA3CC9"/>
    <w:rsid w:val="00EA3DC9"/>
    <w:rsid w:val="00EA48AB"/>
    <w:rsid w:val="00EA5102"/>
    <w:rsid w:val="00EA7BF9"/>
    <w:rsid w:val="00EA7EF6"/>
    <w:rsid w:val="00EB0BB4"/>
    <w:rsid w:val="00EB3131"/>
    <w:rsid w:val="00EB3329"/>
    <w:rsid w:val="00EB3646"/>
    <w:rsid w:val="00EB37F1"/>
    <w:rsid w:val="00EB50C1"/>
    <w:rsid w:val="00EB5306"/>
    <w:rsid w:val="00EB534E"/>
    <w:rsid w:val="00EB595E"/>
    <w:rsid w:val="00EB62BA"/>
    <w:rsid w:val="00EB649F"/>
    <w:rsid w:val="00EB6821"/>
    <w:rsid w:val="00EB6CC3"/>
    <w:rsid w:val="00EB7A6E"/>
    <w:rsid w:val="00EB7DD9"/>
    <w:rsid w:val="00EC1760"/>
    <w:rsid w:val="00EC18E7"/>
    <w:rsid w:val="00EC2828"/>
    <w:rsid w:val="00EC33E0"/>
    <w:rsid w:val="00EC5124"/>
    <w:rsid w:val="00EC542D"/>
    <w:rsid w:val="00EC6306"/>
    <w:rsid w:val="00EC65AE"/>
    <w:rsid w:val="00EC69C0"/>
    <w:rsid w:val="00EC6CDF"/>
    <w:rsid w:val="00EC7422"/>
    <w:rsid w:val="00EC757D"/>
    <w:rsid w:val="00ED04B4"/>
    <w:rsid w:val="00ED1940"/>
    <w:rsid w:val="00ED23C4"/>
    <w:rsid w:val="00ED4241"/>
    <w:rsid w:val="00ED54D5"/>
    <w:rsid w:val="00ED5B2E"/>
    <w:rsid w:val="00ED629C"/>
    <w:rsid w:val="00EE0A36"/>
    <w:rsid w:val="00EE1129"/>
    <w:rsid w:val="00EE315B"/>
    <w:rsid w:val="00EE327B"/>
    <w:rsid w:val="00EE3644"/>
    <w:rsid w:val="00EE3E12"/>
    <w:rsid w:val="00EE40FF"/>
    <w:rsid w:val="00EE4324"/>
    <w:rsid w:val="00EE44FB"/>
    <w:rsid w:val="00EE46BA"/>
    <w:rsid w:val="00EE49DE"/>
    <w:rsid w:val="00EE4B26"/>
    <w:rsid w:val="00EE4EE9"/>
    <w:rsid w:val="00EE582D"/>
    <w:rsid w:val="00EE5AE3"/>
    <w:rsid w:val="00EF0E06"/>
    <w:rsid w:val="00EF2D98"/>
    <w:rsid w:val="00EF2F22"/>
    <w:rsid w:val="00EF34C9"/>
    <w:rsid w:val="00EF44A9"/>
    <w:rsid w:val="00EF489F"/>
    <w:rsid w:val="00EF4BD8"/>
    <w:rsid w:val="00EF501F"/>
    <w:rsid w:val="00EF533F"/>
    <w:rsid w:val="00EF61C0"/>
    <w:rsid w:val="00EF65C0"/>
    <w:rsid w:val="00EF68C4"/>
    <w:rsid w:val="00F00D70"/>
    <w:rsid w:val="00F030A3"/>
    <w:rsid w:val="00F03318"/>
    <w:rsid w:val="00F04E88"/>
    <w:rsid w:val="00F05121"/>
    <w:rsid w:val="00F053BE"/>
    <w:rsid w:val="00F061A3"/>
    <w:rsid w:val="00F07834"/>
    <w:rsid w:val="00F104E0"/>
    <w:rsid w:val="00F107FA"/>
    <w:rsid w:val="00F10DDD"/>
    <w:rsid w:val="00F11245"/>
    <w:rsid w:val="00F12EEA"/>
    <w:rsid w:val="00F133AC"/>
    <w:rsid w:val="00F1347A"/>
    <w:rsid w:val="00F174C8"/>
    <w:rsid w:val="00F179E6"/>
    <w:rsid w:val="00F2001A"/>
    <w:rsid w:val="00F204E4"/>
    <w:rsid w:val="00F205D2"/>
    <w:rsid w:val="00F219C1"/>
    <w:rsid w:val="00F21D19"/>
    <w:rsid w:val="00F23725"/>
    <w:rsid w:val="00F24AF1"/>
    <w:rsid w:val="00F252AA"/>
    <w:rsid w:val="00F259F4"/>
    <w:rsid w:val="00F25D0A"/>
    <w:rsid w:val="00F25E06"/>
    <w:rsid w:val="00F260A4"/>
    <w:rsid w:val="00F26421"/>
    <w:rsid w:val="00F268AC"/>
    <w:rsid w:val="00F27380"/>
    <w:rsid w:val="00F277FB"/>
    <w:rsid w:val="00F27FBC"/>
    <w:rsid w:val="00F30911"/>
    <w:rsid w:val="00F30929"/>
    <w:rsid w:val="00F30B91"/>
    <w:rsid w:val="00F31017"/>
    <w:rsid w:val="00F31B44"/>
    <w:rsid w:val="00F326F8"/>
    <w:rsid w:val="00F329C5"/>
    <w:rsid w:val="00F32C27"/>
    <w:rsid w:val="00F32E5E"/>
    <w:rsid w:val="00F34BAE"/>
    <w:rsid w:val="00F36CF9"/>
    <w:rsid w:val="00F4057A"/>
    <w:rsid w:val="00F4087D"/>
    <w:rsid w:val="00F42298"/>
    <w:rsid w:val="00F426C4"/>
    <w:rsid w:val="00F42A04"/>
    <w:rsid w:val="00F432FE"/>
    <w:rsid w:val="00F4367A"/>
    <w:rsid w:val="00F43B61"/>
    <w:rsid w:val="00F44BC3"/>
    <w:rsid w:val="00F458CF"/>
    <w:rsid w:val="00F4594F"/>
    <w:rsid w:val="00F459EA"/>
    <w:rsid w:val="00F45A29"/>
    <w:rsid w:val="00F4667B"/>
    <w:rsid w:val="00F469E4"/>
    <w:rsid w:val="00F46FC9"/>
    <w:rsid w:val="00F4723F"/>
    <w:rsid w:val="00F50EA1"/>
    <w:rsid w:val="00F50F61"/>
    <w:rsid w:val="00F51B7D"/>
    <w:rsid w:val="00F528D3"/>
    <w:rsid w:val="00F528FC"/>
    <w:rsid w:val="00F5489F"/>
    <w:rsid w:val="00F54B08"/>
    <w:rsid w:val="00F552F3"/>
    <w:rsid w:val="00F5599B"/>
    <w:rsid w:val="00F5648C"/>
    <w:rsid w:val="00F570F3"/>
    <w:rsid w:val="00F60F03"/>
    <w:rsid w:val="00F616F8"/>
    <w:rsid w:val="00F617EB"/>
    <w:rsid w:val="00F61833"/>
    <w:rsid w:val="00F61BC3"/>
    <w:rsid w:val="00F62821"/>
    <w:rsid w:val="00F62920"/>
    <w:rsid w:val="00F633DA"/>
    <w:rsid w:val="00F64733"/>
    <w:rsid w:val="00F64F53"/>
    <w:rsid w:val="00F64F7E"/>
    <w:rsid w:val="00F6599C"/>
    <w:rsid w:val="00F65A21"/>
    <w:rsid w:val="00F6662E"/>
    <w:rsid w:val="00F67482"/>
    <w:rsid w:val="00F70501"/>
    <w:rsid w:val="00F70DA7"/>
    <w:rsid w:val="00F71AFC"/>
    <w:rsid w:val="00F72839"/>
    <w:rsid w:val="00F728C3"/>
    <w:rsid w:val="00F740E5"/>
    <w:rsid w:val="00F74148"/>
    <w:rsid w:val="00F7425A"/>
    <w:rsid w:val="00F75A57"/>
    <w:rsid w:val="00F76363"/>
    <w:rsid w:val="00F7685C"/>
    <w:rsid w:val="00F76D76"/>
    <w:rsid w:val="00F76DB5"/>
    <w:rsid w:val="00F77A5A"/>
    <w:rsid w:val="00F801DD"/>
    <w:rsid w:val="00F808BA"/>
    <w:rsid w:val="00F80B60"/>
    <w:rsid w:val="00F814A2"/>
    <w:rsid w:val="00F826F3"/>
    <w:rsid w:val="00F82F9A"/>
    <w:rsid w:val="00F83687"/>
    <w:rsid w:val="00F837B3"/>
    <w:rsid w:val="00F84332"/>
    <w:rsid w:val="00F84387"/>
    <w:rsid w:val="00F84600"/>
    <w:rsid w:val="00F84903"/>
    <w:rsid w:val="00F85542"/>
    <w:rsid w:val="00F858C7"/>
    <w:rsid w:val="00F85CEB"/>
    <w:rsid w:val="00F85F14"/>
    <w:rsid w:val="00F862E0"/>
    <w:rsid w:val="00F863B7"/>
    <w:rsid w:val="00F86956"/>
    <w:rsid w:val="00F86FBB"/>
    <w:rsid w:val="00F87B05"/>
    <w:rsid w:val="00F91898"/>
    <w:rsid w:val="00F927F0"/>
    <w:rsid w:val="00F9377A"/>
    <w:rsid w:val="00F93EED"/>
    <w:rsid w:val="00F943B9"/>
    <w:rsid w:val="00F95CFB"/>
    <w:rsid w:val="00F961BC"/>
    <w:rsid w:val="00F963D5"/>
    <w:rsid w:val="00F966E3"/>
    <w:rsid w:val="00F96C06"/>
    <w:rsid w:val="00F96D70"/>
    <w:rsid w:val="00F96D9A"/>
    <w:rsid w:val="00F9744D"/>
    <w:rsid w:val="00FA038F"/>
    <w:rsid w:val="00FA0E7F"/>
    <w:rsid w:val="00FA17ED"/>
    <w:rsid w:val="00FA1846"/>
    <w:rsid w:val="00FA1EB0"/>
    <w:rsid w:val="00FA288C"/>
    <w:rsid w:val="00FA2CD7"/>
    <w:rsid w:val="00FA3DC0"/>
    <w:rsid w:val="00FA66F8"/>
    <w:rsid w:val="00FA69FE"/>
    <w:rsid w:val="00FA6A36"/>
    <w:rsid w:val="00FA798C"/>
    <w:rsid w:val="00FA7EA4"/>
    <w:rsid w:val="00FB092F"/>
    <w:rsid w:val="00FB1918"/>
    <w:rsid w:val="00FB3505"/>
    <w:rsid w:val="00FB4375"/>
    <w:rsid w:val="00FB474F"/>
    <w:rsid w:val="00FB4824"/>
    <w:rsid w:val="00FB5D7D"/>
    <w:rsid w:val="00FB60E0"/>
    <w:rsid w:val="00FB64E8"/>
    <w:rsid w:val="00FB71A0"/>
    <w:rsid w:val="00FB749E"/>
    <w:rsid w:val="00FB757A"/>
    <w:rsid w:val="00FC1AFE"/>
    <w:rsid w:val="00FC44C0"/>
    <w:rsid w:val="00FC5BAF"/>
    <w:rsid w:val="00FC5E06"/>
    <w:rsid w:val="00FC7793"/>
    <w:rsid w:val="00FD01C3"/>
    <w:rsid w:val="00FD0290"/>
    <w:rsid w:val="00FD0425"/>
    <w:rsid w:val="00FD0BFB"/>
    <w:rsid w:val="00FD2471"/>
    <w:rsid w:val="00FD431F"/>
    <w:rsid w:val="00FD5BBA"/>
    <w:rsid w:val="00FD6F81"/>
    <w:rsid w:val="00FD73B0"/>
    <w:rsid w:val="00FD7745"/>
    <w:rsid w:val="00FD7D31"/>
    <w:rsid w:val="00FD7FC0"/>
    <w:rsid w:val="00FE0522"/>
    <w:rsid w:val="00FE0BF6"/>
    <w:rsid w:val="00FE1671"/>
    <w:rsid w:val="00FE3B96"/>
    <w:rsid w:val="00FE465F"/>
    <w:rsid w:val="00FE4A5E"/>
    <w:rsid w:val="00FE614C"/>
    <w:rsid w:val="00FE674F"/>
    <w:rsid w:val="00FE70A3"/>
    <w:rsid w:val="00FE7BF3"/>
    <w:rsid w:val="00FE7DC7"/>
    <w:rsid w:val="00FF0046"/>
    <w:rsid w:val="00FF1649"/>
    <w:rsid w:val="00FF1E0B"/>
    <w:rsid w:val="00FF1F93"/>
    <w:rsid w:val="00FF41EC"/>
    <w:rsid w:val="00FF47DC"/>
    <w:rsid w:val="00FF489C"/>
    <w:rsid w:val="00FF59CA"/>
    <w:rsid w:val="00FF5E2B"/>
    <w:rsid w:val="00FF6173"/>
    <w:rsid w:val="00FF79E9"/>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414517C"/>
  <w15:docId w15:val="{0D9D2067-6254-4F52-8DC4-04C7AE27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BF"/>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qFormat/>
    <w:rsid w:val="00A81CBF"/>
    <w:pPr>
      <w:keepNext/>
      <w:numPr>
        <w:numId w:val="2"/>
      </w:numPr>
      <w:jc w:val="center"/>
      <w:outlineLvl w:val="0"/>
    </w:pPr>
    <w:rPr>
      <w:b/>
      <w:bCs/>
      <w:sz w:val="20"/>
      <w:lang w:val="sr-Cyrl-CS"/>
    </w:rPr>
  </w:style>
  <w:style w:type="paragraph" w:styleId="Naslov2">
    <w:name w:val="heading 2"/>
    <w:basedOn w:val="Normal"/>
    <w:next w:val="Normal"/>
    <w:link w:val="Naslov2Char"/>
    <w:qFormat/>
    <w:rsid w:val="00A81CBF"/>
    <w:pPr>
      <w:keepNext/>
      <w:numPr>
        <w:ilvl w:val="1"/>
        <w:numId w:val="2"/>
      </w:numPr>
      <w:jc w:val="both"/>
      <w:outlineLvl w:val="1"/>
    </w:pPr>
    <w:rPr>
      <w:b/>
      <w:bCs/>
      <w:sz w:val="18"/>
      <w:lang w:val="sr-Cyrl-CS"/>
    </w:rPr>
  </w:style>
  <w:style w:type="paragraph" w:styleId="Naslov3">
    <w:name w:val="heading 3"/>
    <w:basedOn w:val="Normal"/>
    <w:next w:val="Normal"/>
    <w:link w:val="Naslov3Char"/>
    <w:qFormat/>
    <w:rsid w:val="00A81CBF"/>
    <w:pPr>
      <w:keepNext/>
      <w:numPr>
        <w:ilvl w:val="2"/>
        <w:numId w:val="2"/>
      </w:numPr>
      <w:jc w:val="both"/>
      <w:outlineLvl w:val="2"/>
    </w:pPr>
    <w:rPr>
      <w:b/>
      <w:bCs/>
      <w:sz w:val="20"/>
      <w:lang w:val="sr-Cyrl-CS"/>
    </w:rPr>
  </w:style>
  <w:style w:type="paragraph" w:styleId="Naslov4">
    <w:name w:val="heading 4"/>
    <w:basedOn w:val="Normal"/>
    <w:next w:val="Normal"/>
    <w:link w:val="Naslov4Char"/>
    <w:qFormat/>
    <w:rsid w:val="00A81CBF"/>
    <w:pPr>
      <w:keepNext/>
      <w:numPr>
        <w:ilvl w:val="3"/>
        <w:numId w:val="2"/>
      </w:numPr>
      <w:jc w:val="both"/>
      <w:outlineLvl w:val="3"/>
    </w:pPr>
    <w:rPr>
      <w:b/>
      <w:bCs/>
      <w:sz w:val="20"/>
      <w:lang w:val="sr-Cyrl-CS"/>
    </w:rPr>
  </w:style>
  <w:style w:type="paragraph" w:styleId="Naslov5">
    <w:name w:val="heading 5"/>
    <w:basedOn w:val="Normal"/>
    <w:next w:val="Normal"/>
    <w:link w:val="Naslov5Char"/>
    <w:qFormat/>
    <w:rsid w:val="00A81CBF"/>
    <w:pPr>
      <w:keepNext/>
      <w:numPr>
        <w:ilvl w:val="4"/>
        <w:numId w:val="2"/>
      </w:numPr>
      <w:jc w:val="both"/>
      <w:outlineLvl w:val="4"/>
    </w:pPr>
    <w:rPr>
      <w:b/>
      <w:bCs/>
      <w:sz w:val="16"/>
      <w:lang w:val="sr-Cyrl-CS"/>
    </w:rPr>
  </w:style>
  <w:style w:type="paragraph" w:styleId="Naslov6">
    <w:name w:val="heading 6"/>
    <w:basedOn w:val="Normal"/>
    <w:next w:val="Normal"/>
    <w:link w:val="Naslov6Char"/>
    <w:qFormat/>
    <w:rsid w:val="00A81CBF"/>
    <w:pPr>
      <w:keepNext/>
      <w:numPr>
        <w:ilvl w:val="5"/>
        <w:numId w:val="2"/>
      </w:numPr>
      <w:jc w:val="center"/>
      <w:outlineLvl w:val="5"/>
    </w:pPr>
    <w:rPr>
      <w:rFonts w:ascii="Arial" w:hAnsi="Arial" w:cs="Arial"/>
      <w:b/>
      <w:bCs/>
      <w:color w:val="000000"/>
      <w:sz w:val="16"/>
      <w:lang w:val="sr-Cyrl-CS"/>
    </w:rPr>
  </w:style>
  <w:style w:type="paragraph" w:styleId="Naslov7">
    <w:name w:val="heading 7"/>
    <w:basedOn w:val="Normal"/>
    <w:next w:val="Normal"/>
    <w:link w:val="Naslov7Char"/>
    <w:qFormat/>
    <w:rsid w:val="00A81CBF"/>
    <w:pPr>
      <w:keepNext/>
      <w:numPr>
        <w:ilvl w:val="6"/>
        <w:numId w:val="2"/>
      </w:numPr>
      <w:jc w:val="center"/>
      <w:outlineLvl w:val="6"/>
    </w:pPr>
    <w:rPr>
      <w:rFonts w:ascii="Arial" w:hAnsi="Arial" w:cs="Arial"/>
      <w:b/>
      <w:bCs/>
      <w:sz w:val="16"/>
      <w:lang w:val="sr-Cyrl-CS"/>
    </w:rPr>
  </w:style>
  <w:style w:type="paragraph" w:styleId="Naslov8">
    <w:name w:val="heading 8"/>
    <w:basedOn w:val="Normal"/>
    <w:next w:val="Normal"/>
    <w:link w:val="Naslov8Char"/>
    <w:qFormat/>
    <w:rsid w:val="00A81CBF"/>
    <w:pPr>
      <w:keepNext/>
      <w:numPr>
        <w:ilvl w:val="7"/>
        <w:numId w:val="2"/>
      </w:numPr>
      <w:outlineLvl w:val="7"/>
    </w:pPr>
    <w:rPr>
      <w:rFonts w:ascii="Arial" w:hAnsi="Arial" w:cs="Arial"/>
      <w:b/>
      <w:bCs/>
      <w:color w:val="000000"/>
      <w:sz w:val="16"/>
      <w:lang w:val="sr-Cyrl-CS"/>
    </w:rPr>
  </w:style>
  <w:style w:type="paragraph" w:styleId="Naslov9">
    <w:name w:val="heading 9"/>
    <w:basedOn w:val="Normal"/>
    <w:next w:val="Normal"/>
    <w:link w:val="Naslov9Char"/>
    <w:qFormat/>
    <w:rsid w:val="00A81CBF"/>
    <w:pPr>
      <w:keepNext/>
      <w:numPr>
        <w:ilvl w:val="8"/>
        <w:numId w:val="2"/>
      </w:numPr>
      <w:jc w:val="right"/>
      <w:outlineLvl w:val="8"/>
    </w:pPr>
    <w:rPr>
      <w:b/>
      <w:bCs/>
      <w:sz w:val="16"/>
      <w:lang w:val="sr-Cyrl-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rsid w:val="00A81CBF"/>
    <w:rPr>
      <w:rFonts w:ascii="Times New Roman" w:eastAsia="Times New Roman" w:hAnsi="Times New Roman" w:cs="Times New Roman"/>
      <w:b/>
      <w:bCs/>
      <w:sz w:val="20"/>
      <w:szCs w:val="24"/>
      <w:lang w:val="sr-Cyrl-CS"/>
    </w:rPr>
  </w:style>
  <w:style w:type="character" w:customStyle="1" w:styleId="Naslov2Char">
    <w:name w:val="Naslov 2 Char"/>
    <w:basedOn w:val="Podrazumevanifontpasusa"/>
    <w:link w:val="Naslov2"/>
    <w:rsid w:val="00A81CBF"/>
    <w:rPr>
      <w:rFonts w:ascii="Times New Roman" w:eastAsia="Times New Roman" w:hAnsi="Times New Roman" w:cs="Times New Roman"/>
      <w:b/>
      <w:bCs/>
      <w:sz w:val="18"/>
      <w:szCs w:val="24"/>
      <w:lang w:val="sr-Cyrl-CS"/>
    </w:rPr>
  </w:style>
  <w:style w:type="character" w:customStyle="1" w:styleId="Naslov3Char">
    <w:name w:val="Naslov 3 Char"/>
    <w:basedOn w:val="Podrazumevanifontpasusa"/>
    <w:link w:val="Naslov3"/>
    <w:rsid w:val="00A81CBF"/>
    <w:rPr>
      <w:rFonts w:ascii="Times New Roman" w:eastAsia="Times New Roman" w:hAnsi="Times New Roman" w:cs="Times New Roman"/>
      <w:b/>
      <w:bCs/>
      <w:sz w:val="20"/>
      <w:szCs w:val="24"/>
      <w:lang w:val="sr-Cyrl-CS"/>
    </w:rPr>
  </w:style>
  <w:style w:type="character" w:customStyle="1" w:styleId="Naslov4Char">
    <w:name w:val="Naslov 4 Char"/>
    <w:basedOn w:val="Podrazumevanifontpasusa"/>
    <w:link w:val="Naslov4"/>
    <w:rsid w:val="00A81CBF"/>
    <w:rPr>
      <w:rFonts w:ascii="Times New Roman" w:eastAsia="Times New Roman" w:hAnsi="Times New Roman" w:cs="Times New Roman"/>
      <w:b/>
      <w:bCs/>
      <w:sz w:val="20"/>
      <w:szCs w:val="24"/>
      <w:lang w:val="sr-Cyrl-CS"/>
    </w:rPr>
  </w:style>
  <w:style w:type="character" w:customStyle="1" w:styleId="Naslov5Char">
    <w:name w:val="Naslov 5 Char"/>
    <w:basedOn w:val="Podrazumevanifontpasusa"/>
    <w:link w:val="Naslov5"/>
    <w:rsid w:val="00A81CBF"/>
    <w:rPr>
      <w:rFonts w:ascii="Times New Roman" w:eastAsia="Times New Roman" w:hAnsi="Times New Roman" w:cs="Times New Roman"/>
      <w:b/>
      <w:bCs/>
      <w:sz w:val="16"/>
      <w:szCs w:val="24"/>
      <w:lang w:val="sr-Cyrl-CS"/>
    </w:rPr>
  </w:style>
  <w:style w:type="character" w:customStyle="1" w:styleId="Naslov6Char">
    <w:name w:val="Naslov 6 Char"/>
    <w:basedOn w:val="Podrazumevanifontpasusa"/>
    <w:link w:val="Naslov6"/>
    <w:rsid w:val="00A81CBF"/>
    <w:rPr>
      <w:rFonts w:ascii="Arial" w:eastAsia="Times New Roman" w:hAnsi="Arial" w:cs="Arial"/>
      <w:b/>
      <w:bCs/>
      <w:color w:val="000000"/>
      <w:sz w:val="16"/>
      <w:szCs w:val="24"/>
      <w:lang w:val="sr-Cyrl-CS"/>
    </w:rPr>
  </w:style>
  <w:style w:type="character" w:customStyle="1" w:styleId="Naslov7Char">
    <w:name w:val="Naslov 7 Char"/>
    <w:basedOn w:val="Podrazumevanifontpasusa"/>
    <w:link w:val="Naslov7"/>
    <w:rsid w:val="00A81CBF"/>
    <w:rPr>
      <w:rFonts w:ascii="Arial" w:eastAsia="Times New Roman" w:hAnsi="Arial" w:cs="Arial"/>
      <w:b/>
      <w:bCs/>
      <w:sz w:val="16"/>
      <w:szCs w:val="24"/>
      <w:lang w:val="sr-Cyrl-CS"/>
    </w:rPr>
  </w:style>
  <w:style w:type="character" w:customStyle="1" w:styleId="Naslov8Char">
    <w:name w:val="Naslov 8 Char"/>
    <w:basedOn w:val="Podrazumevanifontpasusa"/>
    <w:link w:val="Naslov8"/>
    <w:rsid w:val="00A81CBF"/>
    <w:rPr>
      <w:rFonts w:ascii="Arial" w:eastAsia="Times New Roman" w:hAnsi="Arial" w:cs="Arial"/>
      <w:b/>
      <w:bCs/>
      <w:color w:val="000000"/>
      <w:sz w:val="16"/>
      <w:szCs w:val="24"/>
      <w:lang w:val="sr-Cyrl-CS"/>
    </w:rPr>
  </w:style>
  <w:style w:type="character" w:customStyle="1" w:styleId="Naslov9Char">
    <w:name w:val="Naslov 9 Char"/>
    <w:basedOn w:val="Podrazumevanifontpasusa"/>
    <w:link w:val="Naslov9"/>
    <w:rsid w:val="00A81CBF"/>
    <w:rPr>
      <w:rFonts w:ascii="Times New Roman" w:eastAsia="Times New Roman" w:hAnsi="Times New Roman" w:cs="Times New Roman"/>
      <w:b/>
      <w:bCs/>
      <w:sz w:val="16"/>
      <w:szCs w:val="24"/>
      <w:lang w:val="sr-Cyrl-CS"/>
    </w:rPr>
  </w:style>
  <w:style w:type="paragraph" w:styleId="Teloteksta">
    <w:name w:val="Body Text"/>
    <w:basedOn w:val="Normal"/>
    <w:link w:val="TelotekstaChar"/>
    <w:rsid w:val="00A81CBF"/>
    <w:rPr>
      <w:sz w:val="32"/>
      <w:lang w:val="sr-Latn-CS"/>
    </w:rPr>
  </w:style>
  <w:style w:type="character" w:customStyle="1" w:styleId="TelotekstaChar">
    <w:name w:val="Telo teksta Char"/>
    <w:basedOn w:val="Podrazumevanifontpasusa"/>
    <w:link w:val="Teloteksta"/>
    <w:rsid w:val="00A81CBF"/>
    <w:rPr>
      <w:rFonts w:ascii="Times New Roman" w:eastAsia="Times New Roman" w:hAnsi="Times New Roman" w:cs="Times New Roman"/>
      <w:sz w:val="32"/>
      <w:szCs w:val="24"/>
      <w:lang w:val="sr-Latn-CS"/>
    </w:rPr>
  </w:style>
  <w:style w:type="paragraph" w:styleId="Zaglavljestranice">
    <w:name w:val="header"/>
    <w:basedOn w:val="Normal"/>
    <w:link w:val="ZaglavljestraniceChar"/>
    <w:rsid w:val="00A81CBF"/>
    <w:pPr>
      <w:tabs>
        <w:tab w:val="center" w:pos="4320"/>
        <w:tab w:val="right" w:pos="8640"/>
      </w:tabs>
    </w:pPr>
  </w:style>
  <w:style w:type="character" w:customStyle="1" w:styleId="ZaglavljestraniceChar">
    <w:name w:val="Zaglavlje stranice Char"/>
    <w:basedOn w:val="Podrazumevanifontpasusa"/>
    <w:link w:val="Zaglavljestranice"/>
    <w:rsid w:val="00A81CBF"/>
    <w:rPr>
      <w:rFonts w:ascii="Times New Roman" w:eastAsia="Times New Roman" w:hAnsi="Times New Roman" w:cs="Times New Roman"/>
      <w:sz w:val="24"/>
      <w:szCs w:val="24"/>
      <w:lang w:val="en-US"/>
    </w:rPr>
  </w:style>
  <w:style w:type="paragraph" w:styleId="Podnojestranice">
    <w:name w:val="footer"/>
    <w:basedOn w:val="Normal"/>
    <w:link w:val="PodnojestraniceChar"/>
    <w:rsid w:val="00A81CBF"/>
    <w:pPr>
      <w:tabs>
        <w:tab w:val="center" w:pos="4320"/>
        <w:tab w:val="right" w:pos="8640"/>
      </w:tabs>
    </w:pPr>
  </w:style>
  <w:style w:type="character" w:customStyle="1" w:styleId="PodnojestraniceChar">
    <w:name w:val="Podnožje stranice Char"/>
    <w:basedOn w:val="Podrazumevanifontpasusa"/>
    <w:link w:val="Podnojestranice"/>
    <w:rsid w:val="00A81CBF"/>
    <w:rPr>
      <w:rFonts w:ascii="Times New Roman" w:eastAsia="Times New Roman" w:hAnsi="Times New Roman" w:cs="Times New Roman"/>
      <w:sz w:val="24"/>
      <w:szCs w:val="24"/>
      <w:lang w:val="en-US"/>
    </w:rPr>
  </w:style>
  <w:style w:type="character" w:styleId="Brojstranice">
    <w:name w:val="page number"/>
    <w:basedOn w:val="Podrazumevanifontpasusa"/>
    <w:rsid w:val="00A81CBF"/>
  </w:style>
  <w:style w:type="paragraph" w:customStyle="1" w:styleId="font5">
    <w:name w:val="font5"/>
    <w:basedOn w:val="Normal"/>
    <w:rsid w:val="00A81CBF"/>
    <w:pPr>
      <w:spacing w:before="100" w:beforeAutospacing="1" w:after="100" w:afterAutospacing="1"/>
    </w:pPr>
    <w:rPr>
      <w:rFonts w:ascii="Arial" w:hAnsi="Arial" w:cs="Arial"/>
      <w:sz w:val="20"/>
      <w:szCs w:val="20"/>
      <w:u w:val="single"/>
    </w:rPr>
  </w:style>
  <w:style w:type="paragraph" w:customStyle="1" w:styleId="font6">
    <w:name w:val="font6"/>
    <w:basedOn w:val="Normal"/>
    <w:rsid w:val="00A81CBF"/>
    <w:pPr>
      <w:spacing w:before="100" w:beforeAutospacing="1" w:after="100" w:afterAutospacing="1"/>
    </w:pPr>
    <w:rPr>
      <w:rFonts w:ascii="Arial" w:hAnsi="Arial" w:cs="Arial"/>
      <w:sz w:val="20"/>
      <w:szCs w:val="20"/>
    </w:rPr>
  </w:style>
  <w:style w:type="paragraph" w:customStyle="1" w:styleId="font7">
    <w:name w:val="font7"/>
    <w:basedOn w:val="Normal"/>
    <w:rsid w:val="00A81CBF"/>
    <w:pPr>
      <w:spacing w:before="100" w:beforeAutospacing="1" w:after="100" w:afterAutospacing="1"/>
    </w:pPr>
    <w:rPr>
      <w:rFonts w:ascii="Arial" w:hAnsi="Arial" w:cs="Arial"/>
      <w:b/>
      <w:bCs/>
    </w:rPr>
  </w:style>
  <w:style w:type="paragraph" w:customStyle="1" w:styleId="xl22">
    <w:name w:val="xl22"/>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81CBF"/>
    <w:pPr>
      <w:pBdr>
        <w:left w:val="single" w:sz="4" w:space="0" w:color="auto"/>
      </w:pBdr>
      <w:spacing w:before="100" w:beforeAutospacing="1" w:after="100" w:afterAutospacing="1"/>
    </w:pPr>
  </w:style>
  <w:style w:type="paragraph" w:customStyle="1" w:styleId="xl28">
    <w:name w:val="xl28"/>
    <w:basedOn w:val="Normal"/>
    <w:rsid w:val="00A81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9">
    <w:name w:val="xl29"/>
    <w:basedOn w:val="Normal"/>
    <w:rsid w:val="00A81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30">
    <w:name w:val="xl30"/>
    <w:basedOn w:val="Normal"/>
    <w:rsid w:val="00A81CBF"/>
    <w:pPr>
      <w:pBdr>
        <w:bottom w:val="single" w:sz="4" w:space="0" w:color="auto"/>
      </w:pBdr>
      <w:spacing w:before="100" w:beforeAutospacing="1" w:after="100" w:afterAutospacing="1"/>
    </w:pPr>
  </w:style>
  <w:style w:type="paragraph" w:customStyle="1" w:styleId="xl31">
    <w:name w:val="xl31"/>
    <w:basedOn w:val="Normal"/>
    <w:rsid w:val="00A81CBF"/>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32">
    <w:name w:val="xl32"/>
    <w:basedOn w:val="Normal"/>
    <w:rsid w:val="00A81CBF"/>
    <w:pPr>
      <w:spacing w:before="100" w:beforeAutospacing="1" w:after="100" w:afterAutospacing="1"/>
    </w:pPr>
  </w:style>
  <w:style w:type="paragraph" w:customStyle="1" w:styleId="xl33">
    <w:name w:val="xl33"/>
    <w:basedOn w:val="Normal"/>
    <w:rsid w:val="00A81CBF"/>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34">
    <w:name w:val="xl34"/>
    <w:basedOn w:val="Normal"/>
    <w:rsid w:val="00A81CBF"/>
    <w:pPr>
      <w:pBdr>
        <w:left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35">
    <w:name w:val="xl35"/>
    <w:basedOn w:val="Normal"/>
    <w:rsid w:val="00A81CBF"/>
    <w:pPr>
      <w:pBdr>
        <w:top w:val="single" w:sz="4" w:space="0" w:color="auto"/>
        <w:left w:val="single" w:sz="4" w:space="0" w:color="auto"/>
        <w:bottom w:val="single" w:sz="4" w:space="0" w:color="auto"/>
      </w:pBdr>
      <w:spacing w:before="100" w:beforeAutospacing="1" w:after="100" w:afterAutospacing="1"/>
    </w:pPr>
  </w:style>
  <w:style w:type="paragraph" w:customStyle="1" w:styleId="xl36">
    <w:name w:val="xl36"/>
    <w:basedOn w:val="Normal"/>
    <w:rsid w:val="00A81CBF"/>
    <w:pPr>
      <w:pBdr>
        <w:top w:val="single" w:sz="4" w:space="0" w:color="auto"/>
        <w:bottom w:val="single" w:sz="4" w:space="0" w:color="auto"/>
      </w:pBdr>
      <w:spacing w:before="100" w:beforeAutospacing="1" w:after="100" w:afterAutospacing="1"/>
    </w:pPr>
  </w:style>
  <w:style w:type="paragraph" w:customStyle="1" w:styleId="xl37">
    <w:name w:val="xl37"/>
    <w:basedOn w:val="Normal"/>
    <w:rsid w:val="00A81CBF"/>
    <w:pPr>
      <w:pBdr>
        <w:top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rsid w:val="00A81CBF"/>
    <w:pPr>
      <w:spacing w:before="100" w:beforeAutospacing="1" w:after="100" w:afterAutospacing="1"/>
    </w:pPr>
    <w:rPr>
      <w:rFonts w:ascii="Arial" w:hAnsi="Arial" w:cs="Arial"/>
      <w:b/>
      <w:bCs/>
    </w:rPr>
  </w:style>
  <w:style w:type="paragraph" w:customStyle="1" w:styleId="xl40">
    <w:name w:val="xl40"/>
    <w:basedOn w:val="Normal"/>
    <w:rsid w:val="00A81CB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41">
    <w:name w:val="xl41"/>
    <w:basedOn w:val="Normal"/>
    <w:rsid w:val="00A81CB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42">
    <w:name w:val="xl42"/>
    <w:basedOn w:val="Normal"/>
    <w:rsid w:val="00A81CB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3">
    <w:name w:val="xl43"/>
    <w:basedOn w:val="Normal"/>
    <w:rsid w:val="00A81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44">
    <w:name w:val="xl44"/>
    <w:basedOn w:val="Normal"/>
    <w:rsid w:val="00A81CBF"/>
    <w:pPr>
      <w:pBdr>
        <w:top w:val="single" w:sz="4" w:space="0" w:color="auto"/>
        <w:left w:val="single" w:sz="4" w:space="0" w:color="auto"/>
      </w:pBdr>
      <w:shd w:val="clear" w:color="auto" w:fill="C0C0C0"/>
      <w:spacing w:before="100" w:beforeAutospacing="1" w:after="100" w:afterAutospacing="1"/>
      <w:jc w:val="center"/>
      <w:textAlignment w:val="center"/>
    </w:pPr>
  </w:style>
  <w:style w:type="paragraph" w:customStyle="1" w:styleId="xl45">
    <w:name w:val="xl45"/>
    <w:basedOn w:val="Normal"/>
    <w:rsid w:val="00A81CBF"/>
    <w:pPr>
      <w:pBdr>
        <w:top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46">
    <w:name w:val="xl46"/>
    <w:basedOn w:val="Normal"/>
    <w:rsid w:val="00A81CBF"/>
    <w:pPr>
      <w:pBdr>
        <w:left w:val="single" w:sz="4" w:space="0" w:color="auto"/>
        <w:bottom w:val="single" w:sz="4" w:space="0" w:color="auto"/>
      </w:pBdr>
      <w:shd w:val="clear" w:color="auto" w:fill="C0C0C0"/>
      <w:spacing w:before="100" w:beforeAutospacing="1" w:after="100" w:afterAutospacing="1"/>
      <w:jc w:val="center"/>
      <w:textAlignment w:val="center"/>
    </w:pPr>
  </w:style>
  <w:style w:type="paragraph" w:customStyle="1" w:styleId="xl47">
    <w:name w:val="xl47"/>
    <w:basedOn w:val="Normal"/>
    <w:rsid w:val="00A81CBF"/>
    <w:pPr>
      <w:pBdr>
        <w:bottom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48">
    <w:name w:val="xl48"/>
    <w:basedOn w:val="Normal"/>
    <w:rsid w:val="00A81CBF"/>
    <w:pPr>
      <w:pBdr>
        <w:top w:val="single" w:sz="4" w:space="0" w:color="auto"/>
      </w:pBdr>
      <w:shd w:val="clear" w:color="auto" w:fill="C0C0C0"/>
      <w:spacing w:before="100" w:beforeAutospacing="1" w:after="100" w:afterAutospacing="1"/>
      <w:jc w:val="center"/>
      <w:textAlignment w:val="center"/>
    </w:pPr>
  </w:style>
  <w:style w:type="paragraph" w:customStyle="1" w:styleId="xl49">
    <w:name w:val="xl49"/>
    <w:basedOn w:val="Normal"/>
    <w:rsid w:val="00A81CBF"/>
    <w:pPr>
      <w:pBdr>
        <w:left w:val="single" w:sz="4" w:space="0" w:color="auto"/>
      </w:pBdr>
      <w:shd w:val="clear" w:color="auto" w:fill="C0C0C0"/>
      <w:spacing w:before="100" w:beforeAutospacing="1" w:after="100" w:afterAutospacing="1"/>
      <w:jc w:val="center"/>
      <w:textAlignment w:val="center"/>
    </w:pPr>
  </w:style>
  <w:style w:type="paragraph" w:customStyle="1" w:styleId="xl50">
    <w:name w:val="xl50"/>
    <w:basedOn w:val="Normal"/>
    <w:rsid w:val="00A81CBF"/>
    <w:pPr>
      <w:shd w:val="clear" w:color="auto" w:fill="C0C0C0"/>
      <w:spacing w:before="100" w:beforeAutospacing="1" w:after="100" w:afterAutospacing="1"/>
      <w:jc w:val="center"/>
      <w:textAlignment w:val="center"/>
    </w:pPr>
  </w:style>
  <w:style w:type="paragraph" w:customStyle="1" w:styleId="xl51">
    <w:name w:val="xl51"/>
    <w:basedOn w:val="Normal"/>
    <w:rsid w:val="00A81CBF"/>
    <w:pPr>
      <w:pBdr>
        <w:right w:val="single" w:sz="4" w:space="0" w:color="auto"/>
      </w:pBdr>
      <w:shd w:val="clear" w:color="auto" w:fill="C0C0C0"/>
      <w:spacing w:before="100" w:beforeAutospacing="1" w:after="100" w:afterAutospacing="1"/>
      <w:jc w:val="center"/>
      <w:textAlignment w:val="center"/>
    </w:pPr>
  </w:style>
  <w:style w:type="paragraph" w:customStyle="1" w:styleId="xl52">
    <w:name w:val="xl52"/>
    <w:basedOn w:val="Normal"/>
    <w:rsid w:val="00A81CBF"/>
    <w:pPr>
      <w:pBdr>
        <w:bottom w:val="single" w:sz="4" w:space="0" w:color="auto"/>
      </w:pBdr>
      <w:shd w:val="clear" w:color="auto" w:fill="C0C0C0"/>
      <w:spacing w:before="100" w:beforeAutospacing="1" w:after="100" w:afterAutospacing="1"/>
      <w:jc w:val="center"/>
      <w:textAlignment w:val="center"/>
    </w:pPr>
  </w:style>
  <w:style w:type="paragraph" w:customStyle="1" w:styleId="xl53">
    <w:name w:val="xl53"/>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4">
    <w:name w:val="xl54"/>
    <w:basedOn w:val="Normal"/>
    <w:rsid w:val="00A81C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5">
    <w:name w:val="xl55"/>
    <w:basedOn w:val="Normal"/>
    <w:rsid w:val="00A81CBF"/>
    <w:pPr>
      <w:spacing w:before="100" w:beforeAutospacing="1" w:after="100" w:afterAutospacing="1"/>
    </w:pPr>
  </w:style>
  <w:style w:type="paragraph" w:customStyle="1" w:styleId="xl56">
    <w:name w:val="xl56"/>
    <w:basedOn w:val="Normal"/>
    <w:rsid w:val="00A81C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Normal"/>
    <w:rsid w:val="00A81CBF"/>
    <w:pPr>
      <w:pBdr>
        <w:left w:val="single" w:sz="4" w:space="0" w:color="auto"/>
        <w:bottom w:val="single" w:sz="4" w:space="0" w:color="auto"/>
      </w:pBdr>
      <w:spacing w:before="100" w:beforeAutospacing="1" w:after="100" w:afterAutospacing="1"/>
      <w:jc w:val="center"/>
    </w:pPr>
  </w:style>
  <w:style w:type="paragraph" w:styleId="Mapadokumenta">
    <w:name w:val="Document Map"/>
    <w:basedOn w:val="Normal"/>
    <w:link w:val="MapadokumentaChar"/>
    <w:rsid w:val="00A81CBF"/>
    <w:pPr>
      <w:shd w:val="clear" w:color="auto" w:fill="000080"/>
    </w:pPr>
    <w:rPr>
      <w:rFonts w:ascii="Tahoma" w:hAnsi="Tahoma" w:cs="Tahoma"/>
    </w:rPr>
  </w:style>
  <w:style w:type="character" w:customStyle="1" w:styleId="MapadokumentaChar">
    <w:name w:val="Mapa dokumenta Char"/>
    <w:basedOn w:val="Podrazumevanifontpasusa"/>
    <w:link w:val="Mapadokumenta"/>
    <w:rsid w:val="00A81CBF"/>
    <w:rPr>
      <w:rFonts w:ascii="Tahoma" w:eastAsia="Times New Roman" w:hAnsi="Tahoma" w:cs="Tahoma"/>
      <w:sz w:val="24"/>
      <w:szCs w:val="24"/>
      <w:shd w:val="clear" w:color="auto" w:fill="000080"/>
      <w:lang w:val="en-US"/>
    </w:rPr>
  </w:style>
  <w:style w:type="paragraph" w:customStyle="1" w:styleId="pravilniktabela">
    <w:name w:val="pravilniktabela"/>
    <w:rsid w:val="00A81CBF"/>
    <w:pPr>
      <w:spacing w:before="40" w:after="40" w:line="240" w:lineRule="auto"/>
    </w:pPr>
    <w:rPr>
      <w:rFonts w:ascii="CTimesRoman" w:eastAsia="Times New Roman" w:hAnsi="CTimesRoman" w:cs="Times New Roman"/>
      <w:sz w:val="24"/>
      <w:szCs w:val="20"/>
      <w:lang w:val="en-US"/>
    </w:rPr>
  </w:style>
  <w:style w:type="paragraph" w:customStyle="1" w:styleId="pravilnik">
    <w:name w:val="pravilnik"/>
    <w:rsid w:val="00A81CBF"/>
    <w:pPr>
      <w:spacing w:after="120" w:line="240" w:lineRule="auto"/>
      <w:ind w:firstLine="720"/>
      <w:jc w:val="both"/>
    </w:pPr>
    <w:rPr>
      <w:rFonts w:ascii="CTimesRoman" w:eastAsia="Times New Roman" w:hAnsi="CTimesRoman" w:cs="Times New Roman"/>
      <w:sz w:val="28"/>
      <w:szCs w:val="20"/>
      <w:lang w:val="sr-Latn-CS"/>
    </w:rPr>
  </w:style>
  <w:style w:type="paragraph" w:styleId="Uvlaenjetelateksta">
    <w:name w:val="Body Text Indent"/>
    <w:basedOn w:val="Normal"/>
    <w:link w:val="UvlaenjetelatekstaChar"/>
    <w:rsid w:val="00A81CBF"/>
    <w:pPr>
      <w:ind w:left="252" w:hanging="252"/>
    </w:pPr>
    <w:rPr>
      <w:sz w:val="20"/>
      <w:lang w:val="sr-Cyrl-CS"/>
    </w:rPr>
  </w:style>
  <w:style w:type="character" w:customStyle="1" w:styleId="UvlaenjetelatekstaChar">
    <w:name w:val="Uvlačenje tela teksta Char"/>
    <w:basedOn w:val="Podrazumevanifontpasusa"/>
    <w:link w:val="Uvlaenjetelateksta"/>
    <w:rsid w:val="00A81CBF"/>
    <w:rPr>
      <w:rFonts w:ascii="Times New Roman" w:eastAsia="Times New Roman" w:hAnsi="Times New Roman" w:cs="Times New Roman"/>
      <w:sz w:val="20"/>
      <w:szCs w:val="24"/>
      <w:lang w:val="sr-Cyrl-CS"/>
    </w:rPr>
  </w:style>
  <w:style w:type="paragraph" w:styleId="Uvlaenjetelateksta2">
    <w:name w:val="Body Text Indent 2"/>
    <w:basedOn w:val="Normal"/>
    <w:link w:val="Uvlaenjetelateksta2Char"/>
    <w:rsid w:val="00A81CBF"/>
    <w:pPr>
      <w:ind w:left="252" w:hanging="252"/>
    </w:pPr>
    <w:rPr>
      <w:sz w:val="16"/>
      <w:lang w:val="sr-Cyrl-CS"/>
    </w:rPr>
  </w:style>
  <w:style w:type="character" w:customStyle="1" w:styleId="Uvlaenjetelateksta2Char">
    <w:name w:val="Uvlačenje tela teksta 2 Char"/>
    <w:basedOn w:val="Podrazumevanifontpasusa"/>
    <w:link w:val="Uvlaenjetelateksta2"/>
    <w:rsid w:val="00A81CBF"/>
    <w:rPr>
      <w:rFonts w:ascii="Times New Roman" w:eastAsia="Times New Roman" w:hAnsi="Times New Roman" w:cs="Times New Roman"/>
      <w:sz w:val="16"/>
      <w:szCs w:val="24"/>
      <w:lang w:val="sr-Cyrl-CS"/>
    </w:rPr>
  </w:style>
  <w:style w:type="paragraph" w:styleId="Teloteksta3">
    <w:name w:val="Body Text 3"/>
    <w:basedOn w:val="Normal"/>
    <w:link w:val="Teloteksta3Char"/>
    <w:rsid w:val="00A81CBF"/>
    <w:rPr>
      <w:i/>
      <w:szCs w:val="20"/>
      <w:lang w:val="hr-HR"/>
    </w:rPr>
  </w:style>
  <w:style w:type="character" w:customStyle="1" w:styleId="Teloteksta3Char">
    <w:name w:val="Telo teksta 3 Char"/>
    <w:basedOn w:val="Podrazumevanifontpasusa"/>
    <w:link w:val="Teloteksta3"/>
    <w:rsid w:val="00A81CBF"/>
    <w:rPr>
      <w:rFonts w:ascii="Times New Roman" w:eastAsia="Times New Roman" w:hAnsi="Times New Roman" w:cs="Times New Roman"/>
      <w:i/>
      <w:sz w:val="24"/>
      <w:szCs w:val="20"/>
      <w:lang w:val="hr-HR"/>
    </w:rPr>
  </w:style>
  <w:style w:type="paragraph" w:styleId="Teloteksta2">
    <w:name w:val="Body Text 2"/>
    <w:basedOn w:val="Normal"/>
    <w:link w:val="Teloteksta2Char"/>
    <w:rsid w:val="00A81CBF"/>
    <w:pPr>
      <w:spacing w:before="120" w:after="120"/>
      <w:jc w:val="both"/>
    </w:pPr>
    <w:rPr>
      <w:lang w:val="sr-Cyrl-CS"/>
    </w:rPr>
  </w:style>
  <w:style w:type="character" w:customStyle="1" w:styleId="Teloteksta2Char">
    <w:name w:val="Telo teksta 2 Char"/>
    <w:basedOn w:val="Podrazumevanifontpasusa"/>
    <w:link w:val="Teloteksta2"/>
    <w:rsid w:val="00A81CBF"/>
    <w:rPr>
      <w:rFonts w:ascii="Times New Roman" w:eastAsia="Times New Roman" w:hAnsi="Times New Roman" w:cs="Times New Roman"/>
      <w:sz w:val="24"/>
      <w:szCs w:val="24"/>
      <w:lang w:val="sr-Cyrl-CS"/>
    </w:rPr>
  </w:style>
  <w:style w:type="paragraph" w:styleId="Uvlaenjetelateksta3">
    <w:name w:val="Body Text Indent 3"/>
    <w:basedOn w:val="Normal"/>
    <w:link w:val="Uvlaenjetelateksta3Char"/>
    <w:rsid w:val="00A81CBF"/>
    <w:pPr>
      <w:ind w:left="720"/>
      <w:jc w:val="both"/>
    </w:pPr>
    <w:rPr>
      <w:lang w:val="sr-Cyrl-CS"/>
    </w:rPr>
  </w:style>
  <w:style w:type="character" w:customStyle="1" w:styleId="Uvlaenjetelateksta3Char">
    <w:name w:val="Uvlačenje tela teksta 3 Char"/>
    <w:basedOn w:val="Podrazumevanifontpasusa"/>
    <w:link w:val="Uvlaenjetelateksta3"/>
    <w:rsid w:val="00A81CBF"/>
    <w:rPr>
      <w:rFonts w:ascii="Times New Roman" w:eastAsia="Times New Roman" w:hAnsi="Times New Roman" w:cs="Times New Roman"/>
      <w:sz w:val="24"/>
      <w:szCs w:val="24"/>
      <w:lang w:val="sr-Cyrl-CS"/>
    </w:rPr>
  </w:style>
  <w:style w:type="table" w:styleId="Koordinatnamreatabele">
    <w:name w:val="Table Grid"/>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veb2">
    <w:name w:val="Table Web 2"/>
    <w:basedOn w:val="Normalnatabela"/>
    <w:rsid w:val="00A81CBF"/>
    <w:pPr>
      <w:spacing w:after="0" w:line="240" w:lineRule="auto"/>
    </w:pPr>
    <w:rPr>
      <w:rFonts w:ascii="Times New Roman" w:eastAsia="Times New Roman" w:hAnsi="Times New Roman" w:cs="Times New Roman"/>
      <w:sz w:val="20"/>
      <w:szCs w:val="20"/>
      <w:lang w:eastAsia="sr-Latn-B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veb1">
    <w:name w:val="Table Web 1"/>
    <w:basedOn w:val="Normalnatabela"/>
    <w:rsid w:val="00A81CBF"/>
    <w:pPr>
      <w:spacing w:after="0" w:line="240" w:lineRule="auto"/>
    </w:pPr>
    <w:rPr>
      <w:rFonts w:ascii="Times New Roman" w:eastAsia="Times New Roman" w:hAnsi="Times New Roman" w:cs="Times New Roman"/>
      <w:sz w:val="20"/>
      <w:szCs w:val="20"/>
      <w:lang w:eastAsia="sr-Latn-B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Kolonetabele5">
    <w:name w:val="Table Columns 5"/>
    <w:basedOn w:val="Normalnatabela"/>
    <w:rsid w:val="00A81CBF"/>
    <w:pPr>
      <w:spacing w:after="0" w:line="240" w:lineRule="auto"/>
    </w:pPr>
    <w:rPr>
      <w:rFonts w:ascii="Times New Roman" w:eastAsia="Times New Roman" w:hAnsi="Times New Roman" w:cs="Times New Roman"/>
      <w:sz w:val="20"/>
      <w:szCs w:val="20"/>
      <w:lang w:eastAsia="sr-Latn-B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avremenatabela">
    <w:name w:val="Table Contemporary"/>
    <w:basedOn w:val="Normalnatabela"/>
    <w:rsid w:val="00A81CBF"/>
    <w:pPr>
      <w:spacing w:after="0" w:line="240" w:lineRule="auto"/>
    </w:pPr>
    <w:rPr>
      <w:rFonts w:ascii="Times New Roman" w:eastAsia="Times New Roman" w:hAnsi="Times New Roman" w:cs="Times New Roman"/>
      <w:sz w:val="20"/>
      <w:szCs w:val="20"/>
      <w:lang w:eastAsia="sr-Latn-B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kstfusnote">
    <w:name w:val="footnote text"/>
    <w:basedOn w:val="Normal"/>
    <w:link w:val="TekstfusnoteChar"/>
    <w:semiHidden/>
    <w:rsid w:val="00A81CBF"/>
    <w:rPr>
      <w:sz w:val="20"/>
      <w:szCs w:val="20"/>
    </w:rPr>
  </w:style>
  <w:style w:type="character" w:customStyle="1" w:styleId="TekstfusnoteChar">
    <w:name w:val="Tekst fusnote Char"/>
    <w:basedOn w:val="Podrazumevanifontpasusa"/>
    <w:link w:val="Tekstfusnote"/>
    <w:semiHidden/>
    <w:rsid w:val="00A81CBF"/>
    <w:rPr>
      <w:rFonts w:ascii="Times New Roman" w:eastAsia="Times New Roman" w:hAnsi="Times New Roman" w:cs="Times New Roman"/>
      <w:sz w:val="20"/>
      <w:szCs w:val="20"/>
      <w:lang w:val="en-US"/>
    </w:rPr>
  </w:style>
  <w:style w:type="character" w:styleId="Referencafusnote">
    <w:name w:val="footnote reference"/>
    <w:basedOn w:val="Podrazumevanifontpasusa"/>
    <w:semiHidden/>
    <w:rsid w:val="00A81CBF"/>
    <w:rPr>
      <w:vertAlign w:val="superscript"/>
    </w:rPr>
  </w:style>
  <w:style w:type="paragraph" w:styleId="Tekstubaloniu">
    <w:name w:val="Balloon Text"/>
    <w:basedOn w:val="Normal"/>
    <w:link w:val="TekstubaloniuChar"/>
    <w:rsid w:val="00A81CBF"/>
    <w:rPr>
      <w:rFonts w:ascii="Tahoma" w:hAnsi="Tahoma" w:cs="Tahoma"/>
      <w:sz w:val="16"/>
      <w:szCs w:val="16"/>
    </w:rPr>
  </w:style>
  <w:style w:type="character" w:customStyle="1" w:styleId="TekstubaloniuChar">
    <w:name w:val="Tekst u balončiću Char"/>
    <w:basedOn w:val="Podrazumevanifontpasusa"/>
    <w:link w:val="Tekstubaloniu"/>
    <w:rsid w:val="00A81CBF"/>
    <w:rPr>
      <w:rFonts w:ascii="Tahoma" w:eastAsia="Times New Roman" w:hAnsi="Tahoma" w:cs="Tahoma"/>
      <w:sz w:val="16"/>
      <w:szCs w:val="16"/>
      <w:lang w:val="en-US"/>
    </w:rPr>
  </w:style>
  <w:style w:type="paragraph" w:customStyle="1" w:styleId="Style1">
    <w:name w:val="Style1"/>
    <w:basedOn w:val="Normal"/>
    <w:next w:val="Normal"/>
    <w:rsid w:val="00A81CBF"/>
    <w:pPr>
      <w:numPr>
        <w:ilvl w:val="1"/>
        <w:numId w:val="1"/>
      </w:numPr>
    </w:pPr>
    <w:rPr>
      <w:i/>
      <w:iCs/>
      <w:szCs w:val="20"/>
      <w:lang w:val="sr-Cyrl-CS"/>
    </w:rPr>
  </w:style>
  <w:style w:type="table" w:styleId="Klasinatabela4">
    <w:name w:val="Table Classic 4"/>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Jednostavnatabela1">
    <w:name w:val="Table Simple 1"/>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statabele4">
    <w:name w:val="Table List 4"/>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tabele3">
    <w:name w:val="Table List 3"/>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Klasinatabela1">
    <w:name w:val="Table Classic 1"/>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ordinatnamreatabele6">
    <w:name w:val="Table Grid 6"/>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istatabele5">
    <w:name w:val="Table List 5"/>
    <w:basedOn w:val="Normalnatabela"/>
    <w:rsid w:val="00A81CBF"/>
    <w:pPr>
      <w:spacing w:after="0" w:line="240" w:lineRule="auto"/>
    </w:pPr>
    <w:rPr>
      <w:rFonts w:ascii="Times New Roman" w:eastAsia="Times New Roman" w:hAnsi="Times New Roman" w:cs="Times New Roman"/>
      <w:sz w:val="20"/>
      <w:szCs w:val="20"/>
      <w:lang w:eastAsia="sr-Latn-B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Jednostavnatabela2">
    <w:name w:val="Table Simple 2"/>
    <w:basedOn w:val="Normalnatabela"/>
    <w:rsid w:val="00A81CBF"/>
    <w:pPr>
      <w:spacing w:after="0" w:line="240" w:lineRule="auto"/>
    </w:pPr>
    <w:rPr>
      <w:rFonts w:ascii="Times New Roman" w:eastAsia="Times New Roman" w:hAnsi="Times New Roman" w:cs="Times New Roman"/>
      <w:sz w:val="20"/>
      <w:szCs w:val="20"/>
      <w:lang w:eastAsia="sr-Latn-B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Pasussalistom">
    <w:name w:val="List Paragraph"/>
    <w:basedOn w:val="Normal"/>
    <w:uiPriority w:val="34"/>
    <w:qFormat/>
    <w:rsid w:val="00A81CBF"/>
    <w:pPr>
      <w:ind w:left="720"/>
      <w:contextualSpacing/>
    </w:pPr>
  </w:style>
  <w:style w:type="character" w:customStyle="1" w:styleId="apple-converted-space">
    <w:name w:val="apple-converted-space"/>
    <w:basedOn w:val="Podrazumevanifontpasusa"/>
    <w:rsid w:val="00FB5D7D"/>
  </w:style>
  <w:style w:type="character" w:styleId="Hiperveza">
    <w:name w:val="Hyperlink"/>
    <w:basedOn w:val="Podrazumevanifontpasusa"/>
    <w:unhideWhenUsed/>
    <w:rsid w:val="00FB5D7D"/>
    <w:rPr>
      <w:color w:val="0000FF"/>
      <w:u w:val="single"/>
    </w:rPr>
  </w:style>
  <w:style w:type="paragraph" w:customStyle="1" w:styleId="Default">
    <w:name w:val="Default"/>
    <w:rsid w:val="007F4074"/>
    <w:pPr>
      <w:autoSpaceDE w:val="0"/>
      <w:autoSpaceDN w:val="0"/>
      <w:adjustRightInd w:val="0"/>
      <w:spacing w:after="0" w:line="240" w:lineRule="auto"/>
    </w:pPr>
    <w:rPr>
      <w:rFonts w:ascii="Arial" w:hAnsi="Arial" w:cs="Arial"/>
      <w:color w:val="000000"/>
      <w:sz w:val="24"/>
      <w:szCs w:val="24"/>
    </w:rPr>
  </w:style>
  <w:style w:type="character" w:styleId="Ispraenahiperveza">
    <w:name w:val="FollowedHyperlink"/>
    <w:basedOn w:val="Podrazumevanifontpasusa"/>
    <w:rsid w:val="00920D8D"/>
    <w:rPr>
      <w:color w:val="800080"/>
      <w:u w:val="single"/>
    </w:rPr>
  </w:style>
  <w:style w:type="paragraph" w:styleId="Naslov">
    <w:name w:val="Title"/>
    <w:basedOn w:val="Normal"/>
    <w:link w:val="NaslovChar"/>
    <w:qFormat/>
    <w:rsid w:val="00920D8D"/>
    <w:pPr>
      <w:jc w:val="center"/>
    </w:pPr>
    <w:rPr>
      <w:b/>
      <w:bCs/>
      <w:sz w:val="28"/>
      <w:lang w:val="sl-SI"/>
    </w:rPr>
  </w:style>
  <w:style w:type="character" w:customStyle="1" w:styleId="NaslovChar">
    <w:name w:val="Naslov Char"/>
    <w:basedOn w:val="Podrazumevanifontpasusa"/>
    <w:link w:val="Naslov"/>
    <w:rsid w:val="00920D8D"/>
    <w:rPr>
      <w:rFonts w:ascii="Times New Roman" w:eastAsia="Times New Roman" w:hAnsi="Times New Roman" w:cs="Times New Roman"/>
      <w:b/>
      <w:bCs/>
      <w:sz w:val="28"/>
      <w:szCs w:val="24"/>
      <w:lang w:val="sl-SI"/>
    </w:rPr>
  </w:style>
  <w:style w:type="paragraph" w:styleId="Podnaslov">
    <w:name w:val="Subtitle"/>
    <w:basedOn w:val="Normal"/>
    <w:link w:val="PodnaslovChar"/>
    <w:qFormat/>
    <w:rsid w:val="00920D8D"/>
    <w:pPr>
      <w:jc w:val="center"/>
    </w:pPr>
    <w:rPr>
      <w:b/>
      <w:bCs/>
      <w:i/>
      <w:iCs/>
      <w:sz w:val="32"/>
      <w:lang w:val="sl-SI"/>
    </w:rPr>
  </w:style>
  <w:style w:type="character" w:customStyle="1" w:styleId="PodnaslovChar">
    <w:name w:val="Podnaslov Char"/>
    <w:basedOn w:val="Podrazumevanifontpasusa"/>
    <w:link w:val="Podnaslov"/>
    <w:rsid w:val="00920D8D"/>
    <w:rPr>
      <w:rFonts w:ascii="Times New Roman" w:eastAsia="Times New Roman" w:hAnsi="Times New Roman" w:cs="Times New Roman"/>
      <w:b/>
      <w:bCs/>
      <w:i/>
      <w:iCs/>
      <w:sz w:val="32"/>
      <w:szCs w:val="24"/>
      <w:lang w:val="sl-SI"/>
    </w:rPr>
  </w:style>
  <w:style w:type="paragraph" w:styleId="Natpis">
    <w:name w:val="caption"/>
    <w:basedOn w:val="Normal"/>
    <w:next w:val="Normal"/>
    <w:qFormat/>
    <w:rsid w:val="00920D8D"/>
    <w:pPr>
      <w:jc w:val="center"/>
    </w:pPr>
    <w:rPr>
      <w:i/>
      <w:iCs/>
      <w:lang w:val="sr-Cyrl-CS"/>
    </w:rPr>
  </w:style>
  <w:style w:type="paragraph" w:customStyle="1" w:styleId="xl25">
    <w:name w:val="xl25"/>
    <w:basedOn w:val="Normal"/>
    <w:rsid w:val="0092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6">
    <w:name w:val="xl76"/>
    <w:basedOn w:val="Normal"/>
    <w:rsid w:val="00920D8D"/>
    <w:pPr>
      <w:pBdr>
        <w:left w:val="single" w:sz="4" w:space="0" w:color="auto"/>
        <w:bottom w:val="double" w:sz="6" w:space="0" w:color="auto"/>
        <w:right w:val="single" w:sz="4" w:space="0" w:color="auto"/>
      </w:pBdr>
      <w:spacing w:before="100" w:beforeAutospacing="1" w:after="100" w:afterAutospacing="1"/>
      <w:jc w:val="center"/>
    </w:pPr>
    <w:rPr>
      <w:rFonts w:ascii="CHelvPlain" w:hAnsi="CHelvPlain"/>
      <w:sz w:val="18"/>
      <w:szCs w:val="18"/>
    </w:rPr>
  </w:style>
  <w:style w:type="paragraph" w:customStyle="1" w:styleId="xl63">
    <w:name w:val="xl63"/>
    <w:basedOn w:val="Normal"/>
    <w:rsid w:val="00920D8D"/>
    <w:pPr>
      <w:pBdr>
        <w:left w:val="single" w:sz="4" w:space="0" w:color="auto"/>
        <w:right w:val="single" w:sz="4" w:space="0" w:color="auto"/>
      </w:pBdr>
      <w:spacing w:before="100" w:beforeAutospacing="1" w:after="100" w:afterAutospacing="1"/>
      <w:jc w:val="right"/>
      <w:textAlignment w:val="center"/>
    </w:pPr>
    <w:rPr>
      <w:rFonts w:ascii="CTimes" w:hAnsi="CTimes"/>
      <w:sz w:val="18"/>
      <w:szCs w:val="18"/>
    </w:rPr>
  </w:style>
  <w:style w:type="paragraph" w:customStyle="1" w:styleId="xl58">
    <w:name w:val="xl58"/>
    <w:basedOn w:val="Normal"/>
    <w:rsid w:val="00920D8D"/>
    <w:pPr>
      <w:pBdr>
        <w:top w:val="single" w:sz="4"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i/>
      <w:iCs/>
    </w:rPr>
  </w:style>
  <w:style w:type="paragraph" w:customStyle="1" w:styleId="xl59">
    <w:name w:val="xl59"/>
    <w:basedOn w:val="Normal"/>
    <w:rsid w:val="00920D8D"/>
    <w:pPr>
      <w:pBdr>
        <w:top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i/>
      <w:iCs/>
    </w:rPr>
  </w:style>
  <w:style w:type="paragraph" w:customStyle="1" w:styleId="xl60">
    <w:name w:val="xl60"/>
    <w:basedOn w:val="Normal"/>
    <w:rsid w:val="00920D8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i/>
      <w:iCs/>
    </w:rPr>
  </w:style>
  <w:style w:type="paragraph" w:customStyle="1" w:styleId="xl61">
    <w:name w:val="xl61"/>
    <w:basedOn w:val="Normal"/>
    <w:rsid w:val="00920D8D"/>
    <w:pPr>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i/>
      <w:iCs/>
    </w:rPr>
  </w:style>
  <w:style w:type="paragraph" w:customStyle="1" w:styleId="xl62">
    <w:name w:val="xl62"/>
    <w:basedOn w:val="Normal"/>
    <w:rsid w:val="00920D8D"/>
    <w:pPr>
      <w:pBdr>
        <w:left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FF00FF"/>
    </w:rPr>
  </w:style>
  <w:style w:type="paragraph" w:customStyle="1" w:styleId="xl64">
    <w:name w:val="xl64"/>
    <w:basedOn w:val="Normal"/>
    <w:rsid w:val="00920D8D"/>
    <w:pPr>
      <w:pBdr>
        <w:left w:val="double" w:sz="6" w:space="0" w:color="auto"/>
        <w:bottom w:val="single" w:sz="4" w:space="0" w:color="auto"/>
        <w:right w:val="single" w:sz="4" w:space="0" w:color="auto"/>
      </w:pBdr>
      <w:shd w:val="clear" w:color="auto" w:fill="00FFFF"/>
      <w:spacing w:before="100" w:beforeAutospacing="1" w:after="100" w:afterAutospacing="1"/>
      <w:jc w:val="center"/>
    </w:pPr>
    <w:rPr>
      <w:rFonts w:ascii="Arial Unicode MS" w:eastAsia="Arial Unicode MS" w:hAnsi="Arial Unicode MS" w:cs="Arial Unicode MS"/>
    </w:rPr>
  </w:style>
  <w:style w:type="paragraph" w:customStyle="1" w:styleId="Bezrazmaka1">
    <w:name w:val="Bez razmaka1"/>
    <w:qFormat/>
    <w:rsid w:val="00920D8D"/>
    <w:pPr>
      <w:spacing w:after="0" w:line="240" w:lineRule="auto"/>
      <w:jc w:val="center"/>
    </w:pPr>
    <w:rPr>
      <w:rFonts w:ascii="Calibri" w:eastAsia="Calibri" w:hAnsi="Calibri" w:cs="Times New Roman"/>
      <w:lang w:val="en-US"/>
    </w:rPr>
  </w:style>
  <w:style w:type="character" w:customStyle="1" w:styleId="CharChar1">
    <w:name w:val="Char Char1"/>
    <w:rsid w:val="00920D8D"/>
    <w:rPr>
      <w:sz w:val="24"/>
      <w:szCs w:val="24"/>
      <w:lang w:val="sr-Latn-CS" w:eastAsia="sr-Latn-CS"/>
    </w:rPr>
  </w:style>
  <w:style w:type="paragraph" w:customStyle="1" w:styleId="Paragrafspiska1">
    <w:name w:val="Paragraf spiska1"/>
    <w:basedOn w:val="Normal"/>
    <w:rsid w:val="00920D8D"/>
    <w:pPr>
      <w:spacing w:line="276" w:lineRule="auto"/>
      <w:ind w:left="720"/>
    </w:pPr>
    <w:rPr>
      <w:rFonts w:ascii="Calibri" w:hAnsi="Calibri"/>
      <w:sz w:val="22"/>
      <w:szCs w:val="22"/>
    </w:rPr>
  </w:style>
  <w:style w:type="character" w:customStyle="1" w:styleId="FooterChar">
    <w:name w:val="Footer Char"/>
    <w:basedOn w:val="Podrazumevanifontpasusa"/>
    <w:locked/>
    <w:rsid w:val="00920D8D"/>
    <w:rPr>
      <w:rFonts w:ascii="Calibri" w:hAnsi="Calibri"/>
      <w:sz w:val="22"/>
      <w:szCs w:val="22"/>
      <w:lang w:val="en-US" w:eastAsia="en-US" w:bidi="ar-SA"/>
    </w:rPr>
  </w:style>
  <w:style w:type="paragraph" w:styleId="istitekst">
    <w:name w:val="Plain Text"/>
    <w:basedOn w:val="Normal"/>
    <w:link w:val="istitekstChar"/>
    <w:rsid w:val="00920D8D"/>
    <w:rPr>
      <w:rFonts w:ascii="Courier New" w:eastAsia="Calibri" w:hAnsi="Courier New" w:cs="Courier New"/>
      <w:sz w:val="20"/>
      <w:szCs w:val="20"/>
    </w:rPr>
  </w:style>
  <w:style w:type="character" w:customStyle="1" w:styleId="istitekstChar">
    <w:name w:val="Čisti tekst Char"/>
    <w:basedOn w:val="Podrazumevanifontpasusa"/>
    <w:link w:val="istitekst"/>
    <w:rsid w:val="00920D8D"/>
    <w:rPr>
      <w:rFonts w:ascii="Courier New" w:eastAsia="Calibri" w:hAnsi="Courier New" w:cs="Courier New"/>
      <w:sz w:val="20"/>
      <w:szCs w:val="20"/>
      <w:lang w:val="en-US"/>
    </w:rPr>
  </w:style>
  <w:style w:type="character" w:customStyle="1" w:styleId="HeaderChar">
    <w:name w:val="Header Char"/>
    <w:locked/>
    <w:rsid w:val="00920D8D"/>
    <w:rPr>
      <w:rFonts w:ascii="Times New Roman" w:hAnsi="Times New Roman"/>
      <w:sz w:val="24"/>
      <w:lang w:val="sr-Latn-CS" w:eastAsia="sr-Latn-CS"/>
    </w:rPr>
  </w:style>
  <w:style w:type="paragraph" w:customStyle="1" w:styleId="xl65">
    <w:name w:val="xl65"/>
    <w:basedOn w:val="Normal"/>
    <w:rsid w:val="00920D8D"/>
    <w:pPr>
      <w:pBdr>
        <w:bottom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66">
    <w:name w:val="xl66"/>
    <w:basedOn w:val="Normal"/>
    <w:rsid w:val="00920D8D"/>
    <w:pPr>
      <w:pBdr>
        <w:bottom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67">
    <w:name w:val="xl67"/>
    <w:basedOn w:val="Normal"/>
    <w:rsid w:val="00920D8D"/>
    <w:pPr>
      <w:pBdr>
        <w:left w:val="double" w:sz="6" w:space="0" w:color="auto"/>
        <w:bottom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68">
    <w:name w:val="xl68"/>
    <w:basedOn w:val="Normal"/>
    <w:rsid w:val="00920D8D"/>
    <w:pPr>
      <w:pBdr>
        <w:left w:val="double" w:sz="6"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69">
    <w:name w:val="xl69"/>
    <w:basedOn w:val="Normal"/>
    <w:rsid w:val="00920D8D"/>
    <w:pPr>
      <w:pBdr>
        <w:bottom w:val="single" w:sz="4" w:space="0" w:color="auto"/>
        <w:right w:val="single" w:sz="4" w:space="0" w:color="auto"/>
      </w:pBdr>
      <w:spacing w:before="100" w:beforeAutospacing="1" w:after="100" w:afterAutospacing="1"/>
      <w:textAlignment w:val="top"/>
    </w:pPr>
    <w:rPr>
      <w:rFonts w:eastAsia="Calibri"/>
    </w:rPr>
  </w:style>
  <w:style w:type="paragraph" w:customStyle="1" w:styleId="xl70">
    <w:name w:val="xl70"/>
    <w:basedOn w:val="Normal"/>
    <w:rsid w:val="00920D8D"/>
    <w:pPr>
      <w:pBdr>
        <w:bottom w:val="single" w:sz="4" w:space="0" w:color="auto"/>
        <w:right w:val="single" w:sz="4" w:space="0" w:color="auto"/>
      </w:pBdr>
      <w:spacing w:before="100" w:beforeAutospacing="1" w:after="100" w:afterAutospacing="1"/>
      <w:jc w:val="right"/>
      <w:textAlignment w:val="top"/>
    </w:pPr>
    <w:rPr>
      <w:rFonts w:eastAsia="Calibri"/>
    </w:rPr>
  </w:style>
  <w:style w:type="paragraph" w:customStyle="1" w:styleId="xl71">
    <w:name w:val="xl71"/>
    <w:basedOn w:val="Normal"/>
    <w:rsid w:val="00920D8D"/>
    <w:pPr>
      <w:pBdr>
        <w:bottom w:val="single" w:sz="4" w:space="0" w:color="auto"/>
        <w:right w:val="single" w:sz="4" w:space="0" w:color="auto"/>
      </w:pBdr>
      <w:spacing w:before="100" w:beforeAutospacing="1" w:after="100" w:afterAutospacing="1"/>
      <w:jc w:val="right"/>
      <w:textAlignment w:val="top"/>
    </w:pPr>
    <w:rPr>
      <w:rFonts w:eastAsia="Calibri"/>
      <w:b/>
      <w:bCs/>
    </w:rPr>
  </w:style>
  <w:style w:type="paragraph" w:customStyle="1" w:styleId="xl72">
    <w:name w:val="xl72"/>
    <w:basedOn w:val="Normal"/>
    <w:rsid w:val="00920D8D"/>
    <w:pPr>
      <w:pBdr>
        <w:left w:val="double" w:sz="6" w:space="0" w:color="auto"/>
        <w:bottom w:val="double" w:sz="6" w:space="0" w:color="auto"/>
        <w:right w:val="single" w:sz="4" w:space="0" w:color="auto"/>
      </w:pBdr>
      <w:spacing w:before="100" w:beforeAutospacing="1" w:after="100" w:afterAutospacing="1"/>
      <w:jc w:val="center"/>
      <w:textAlignment w:val="top"/>
    </w:pPr>
    <w:rPr>
      <w:rFonts w:eastAsia="Calibri"/>
    </w:rPr>
  </w:style>
  <w:style w:type="paragraph" w:customStyle="1" w:styleId="xl73">
    <w:name w:val="xl73"/>
    <w:basedOn w:val="Normal"/>
    <w:rsid w:val="00920D8D"/>
    <w:pPr>
      <w:pBdr>
        <w:bottom w:val="double" w:sz="6" w:space="0" w:color="auto"/>
        <w:right w:val="single" w:sz="4" w:space="0" w:color="auto"/>
      </w:pBdr>
      <w:spacing w:before="100" w:beforeAutospacing="1" w:after="100" w:afterAutospacing="1"/>
      <w:textAlignment w:val="top"/>
    </w:pPr>
    <w:rPr>
      <w:rFonts w:eastAsia="Calibri"/>
    </w:rPr>
  </w:style>
  <w:style w:type="paragraph" w:customStyle="1" w:styleId="xl74">
    <w:name w:val="xl74"/>
    <w:basedOn w:val="Normal"/>
    <w:rsid w:val="00920D8D"/>
    <w:pPr>
      <w:pBdr>
        <w:bottom w:val="double" w:sz="6" w:space="0" w:color="auto"/>
        <w:right w:val="single" w:sz="4" w:space="0" w:color="auto"/>
      </w:pBdr>
      <w:spacing w:before="100" w:beforeAutospacing="1" w:after="100" w:afterAutospacing="1"/>
      <w:jc w:val="right"/>
      <w:textAlignment w:val="top"/>
    </w:pPr>
    <w:rPr>
      <w:rFonts w:eastAsia="Calibri"/>
      <w:b/>
      <w:bCs/>
    </w:rPr>
  </w:style>
  <w:style w:type="paragraph" w:customStyle="1" w:styleId="xl75">
    <w:name w:val="xl75"/>
    <w:basedOn w:val="Normal"/>
    <w:rsid w:val="00920D8D"/>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77">
    <w:name w:val="xl77"/>
    <w:basedOn w:val="Normal"/>
    <w:rsid w:val="00920D8D"/>
    <w:pPr>
      <w:pBdr>
        <w:bottom w:val="double" w:sz="6" w:space="0" w:color="auto"/>
        <w:right w:val="single" w:sz="4" w:space="0" w:color="auto"/>
      </w:pBdr>
      <w:spacing w:before="100" w:beforeAutospacing="1" w:after="100" w:afterAutospacing="1"/>
      <w:jc w:val="right"/>
      <w:textAlignment w:val="top"/>
    </w:pPr>
    <w:rPr>
      <w:rFonts w:eastAsia="Calibri"/>
    </w:rPr>
  </w:style>
  <w:style w:type="paragraph" w:customStyle="1" w:styleId="xl78">
    <w:name w:val="xl78"/>
    <w:basedOn w:val="Normal"/>
    <w:rsid w:val="00920D8D"/>
    <w:pPr>
      <w:pBdr>
        <w:bottom w:val="single" w:sz="4" w:space="0" w:color="auto"/>
        <w:right w:val="single" w:sz="4" w:space="0" w:color="auto"/>
      </w:pBdr>
      <w:spacing w:before="100" w:beforeAutospacing="1" w:after="100" w:afterAutospacing="1"/>
      <w:jc w:val="right"/>
      <w:textAlignment w:val="top"/>
    </w:pPr>
    <w:rPr>
      <w:rFonts w:eastAsia="Calibri"/>
    </w:rPr>
  </w:style>
  <w:style w:type="paragraph" w:customStyle="1" w:styleId="xl79">
    <w:name w:val="xl79"/>
    <w:basedOn w:val="Normal"/>
    <w:rsid w:val="00920D8D"/>
    <w:pPr>
      <w:pBdr>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80">
    <w:name w:val="xl80"/>
    <w:basedOn w:val="Normal"/>
    <w:rsid w:val="00920D8D"/>
    <w:pPr>
      <w:pBdr>
        <w:top w:val="double" w:sz="6" w:space="0" w:color="auto"/>
        <w:bottom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81">
    <w:name w:val="xl81"/>
    <w:basedOn w:val="Normal"/>
    <w:rsid w:val="00920D8D"/>
    <w:pPr>
      <w:pBdr>
        <w:bottom w:val="double" w:sz="6" w:space="0" w:color="auto"/>
        <w:right w:val="single" w:sz="4" w:space="0" w:color="auto"/>
      </w:pBdr>
      <w:spacing w:before="100" w:beforeAutospacing="1" w:after="100" w:afterAutospacing="1"/>
      <w:jc w:val="center"/>
      <w:textAlignment w:val="top"/>
    </w:pPr>
    <w:rPr>
      <w:rFonts w:eastAsia="Calibri"/>
    </w:rPr>
  </w:style>
  <w:style w:type="paragraph" w:customStyle="1" w:styleId="xl82">
    <w:name w:val="xl82"/>
    <w:basedOn w:val="Normal"/>
    <w:rsid w:val="00920D8D"/>
    <w:pPr>
      <w:pBdr>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83">
    <w:name w:val="xl83"/>
    <w:basedOn w:val="Normal"/>
    <w:rsid w:val="00920D8D"/>
    <w:pPr>
      <w:pBdr>
        <w:bottom w:val="single" w:sz="4" w:space="0" w:color="auto"/>
        <w:right w:val="single" w:sz="4" w:space="0" w:color="auto"/>
      </w:pBdr>
      <w:spacing w:before="100" w:beforeAutospacing="1" w:after="100" w:afterAutospacing="1"/>
      <w:textAlignment w:val="top"/>
    </w:pPr>
    <w:rPr>
      <w:rFonts w:eastAsia="Calibri"/>
    </w:rPr>
  </w:style>
  <w:style w:type="paragraph" w:customStyle="1" w:styleId="xl84">
    <w:name w:val="xl84"/>
    <w:basedOn w:val="Normal"/>
    <w:rsid w:val="00920D8D"/>
    <w:pPr>
      <w:pBdr>
        <w:bottom w:val="single" w:sz="4" w:space="0" w:color="auto"/>
        <w:right w:val="single" w:sz="4" w:space="0" w:color="auto"/>
      </w:pBdr>
      <w:spacing w:before="100" w:beforeAutospacing="1" w:after="100" w:afterAutospacing="1"/>
      <w:textAlignment w:val="top"/>
    </w:pPr>
    <w:rPr>
      <w:rFonts w:eastAsia="Calibri"/>
      <w:b/>
      <w:bCs/>
    </w:rPr>
  </w:style>
  <w:style w:type="paragraph" w:customStyle="1" w:styleId="xl85">
    <w:name w:val="xl85"/>
    <w:basedOn w:val="Normal"/>
    <w:rsid w:val="00920D8D"/>
    <w:pPr>
      <w:pBdr>
        <w:top w:val="double" w:sz="6" w:space="0" w:color="auto"/>
        <w:bottom w:val="double" w:sz="6" w:space="0" w:color="auto"/>
        <w:right w:val="double" w:sz="6" w:space="0" w:color="auto"/>
      </w:pBdr>
      <w:spacing w:before="100" w:beforeAutospacing="1" w:after="100" w:afterAutospacing="1"/>
      <w:textAlignment w:val="top"/>
    </w:pPr>
    <w:rPr>
      <w:rFonts w:eastAsia="Calibri"/>
    </w:rPr>
  </w:style>
  <w:style w:type="paragraph" w:customStyle="1" w:styleId="xl86">
    <w:name w:val="xl86"/>
    <w:basedOn w:val="Normal"/>
    <w:rsid w:val="00920D8D"/>
    <w:pPr>
      <w:pBdr>
        <w:bottom w:val="double" w:sz="6" w:space="0" w:color="auto"/>
        <w:right w:val="single" w:sz="4" w:space="0" w:color="auto"/>
      </w:pBdr>
      <w:spacing w:before="100" w:beforeAutospacing="1" w:after="100" w:afterAutospacing="1"/>
      <w:textAlignment w:val="top"/>
    </w:pPr>
    <w:rPr>
      <w:rFonts w:eastAsia="Calibri"/>
    </w:rPr>
  </w:style>
  <w:style w:type="paragraph" w:customStyle="1" w:styleId="xl87">
    <w:name w:val="xl87"/>
    <w:basedOn w:val="Normal"/>
    <w:rsid w:val="00920D8D"/>
    <w:pPr>
      <w:pBdr>
        <w:right w:val="double" w:sz="6" w:space="0" w:color="auto"/>
      </w:pBdr>
      <w:spacing w:before="100" w:beforeAutospacing="1" w:after="100" w:afterAutospacing="1"/>
      <w:jc w:val="center"/>
      <w:textAlignment w:val="top"/>
    </w:pPr>
    <w:rPr>
      <w:rFonts w:eastAsia="Calibri"/>
    </w:rPr>
  </w:style>
  <w:style w:type="paragraph" w:customStyle="1" w:styleId="xl88">
    <w:name w:val="xl88"/>
    <w:basedOn w:val="Normal"/>
    <w:rsid w:val="00920D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89">
    <w:name w:val="xl89"/>
    <w:basedOn w:val="Normal"/>
    <w:rsid w:val="00920D8D"/>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90">
    <w:name w:val="xl90"/>
    <w:basedOn w:val="Normal"/>
    <w:rsid w:val="00920D8D"/>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91">
    <w:name w:val="xl91"/>
    <w:basedOn w:val="Normal"/>
    <w:rsid w:val="0092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Calibri"/>
    </w:rPr>
  </w:style>
  <w:style w:type="paragraph" w:customStyle="1" w:styleId="xl92">
    <w:name w:val="xl92"/>
    <w:basedOn w:val="Normal"/>
    <w:rsid w:val="00920D8D"/>
    <w:pPr>
      <w:pBdr>
        <w:left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93">
    <w:name w:val="xl93"/>
    <w:basedOn w:val="Normal"/>
    <w:rsid w:val="00920D8D"/>
    <w:pPr>
      <w:pBdr>
        <w:right w:val="double" w:sz="6" w:space="0" w:color="auto"/>
      </w:pBdr>
      <w:spacing w:before="100" w:beforeAutospacing="1" w:after="100" w:afterAutospacing="1"/>
      <w:textAlignment w:val="top"/>
    </w:pPr>
    <w:rPr>
      <w:rFonts w:eastAsia="Calibri"/>
    </w:rPr>
  </w:style>
  <w:style w:type="paragraph" w:customStyle="1" w:styleId="xl94">
    <w:name w:val="xl94"/>
    <w:basedOn w:val="Normal"/>
    <w:rsid w:val="00920D8D"/>
    <w:pPr>
      <w:pBdr>
        <w:right w:val="double" w:sz="6" w:space="0" w:color="auto"/>
      </w:pBdr>
      <w:spacing w:before="100" w:beforeAutospacing="1" w:after="100" w:afterAutospacing="1"/>
      <w:jc w:val="center"/>
      <w:textAlignment w:val="top"/>
    </w:pPr>
    <w:rPr>
      <w:rFonts w:eastAsia="Calibri"/>
    </w:rPr>
  </w:style>
  <w:style w:type="paragraph" w:customStyle="1" w:styleId="xl95">
    <w:name w:val="xl95"/>
    <w:basedOn w:val="Normal"/>
    <w:rsid w:val="00920D8D"/>
    <w:pPr>
      <w:pBdr>
        <w:top w:val="single" w:sz="4" w:space="0" w:color="auto"/>
        <w:bottom w:val="single" w:sz="4" w:space="0" w:color="auto"/>
        <w:right w:val="single" w:sz="4" w:space="0" w:color="auto"/>
      </w:pBdr>
      <w:spacing w:before="100" w:beforeAutospacing="1" w:after="100" w:afterAutospacing="1"/>
      <w:textAlignment w:val="top"/>
    </w:pPr>
    <w:rPr>
      <w:rFonts w:eastAsia="Calibri"/>
      <w:b/>
      <w:bCs/>
    </w:rPr>
  </w:style>
  <w:style w:type="paragraph" w:customStyle="1" w:styleId="xl96">
    <w:name w:val="xl96"/>
    <w:basedOn w:val="Normal"/>
    <w:rsid w:val="00920D8D"/>
    <w:pPr>
      <w:pBdr>
        <w:top w:val="single" w:sz="4" w:space="0" w:color="auto"/>
        <w:bottom w:val="single" w:sz="4" w:space="0" w:color="auto"/>
        <w:right w:val="single" w:sz="4" w:space="0" w:color="auto"/>
      </w:pBdr>
      <w:spacing w:before="100" w:beforeAutospacing="1" w:after="100" w:afterAutospacing="1"/>
      <w:jc w:val="right"/>
      <w:textAlignment w:val="top"/>
    </w:pPr>
    <w:rPr>
      <w:rFonts w:eastAsia="Calibri"/>
      <w:b/>
      <w:bCs/>
    </w:rPr>
  </w:style>
  <w:style w:type="paragraph" w:customStyle="1" w:styleId="xl97">
    <w:name w:val="xl97"/>
    <w:basedOn w:val="Normal"/>
    <w:rsid w:val="00920D8D"/>
    <w:pPr>
      <w:pBdr>
        <w:top w:val="double" w:sz="6" w:space="0" w:color="auto"/>
        <w:right w:val="double" w:sz="6" w:space="0" w:color="auto"/>
      </w:pBdr>
      <w:spacing w:before="100" w:beforeAutospacing="1" w:after="100" w:afterAutospacing="1"/>
      <w:jc w:val="center"/>
      <w:textAlignment w:val="center"/>
    </w:pPr>
    <w:rPr>
      <w:rFonts w:eastAsia="Calibri"/>
    </w:rPr>
  </w:style>
  <w:style w:type="paragraph" w:customStyle="1" w:styleId="xl98">
    <w:name w:val="xl98"/>
    <w:basedOn w:val="Normal"/>
    <w:rsid w:val="00920D8D"/>
    <w:pPr>
      <w:pBdr>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99">
    <w:name w:val="xl99"/>
    <w:basedOn w:val="Normal"/>
    <w:rsid w:val="00920D8D"/>
    <w:pPr>
      <w:pBdr>
        <w:top w:val="double" w:sz="6" w:space="0" w:color="auto"/>
        <w:bottom w:val="single" w:sz="4" w:space="0" w:color="auto"/>
      </w:pBdr>
      <w:spacing w:before="100" w:beforeAutospacing="1" w:after="100" w:afterAutospacing="1"/>
      <w:jc w:val="center"/>
      <w:textAlignment w:val="top"/>
    </w:pPr>
    <w:rPr>
      <w:rFonts w:eastAsia="Calibri"/>
    </w:rPr>
  </w:style>
  <w:style w:type="paragraph" w:customStyle="1" w:styleId="xl100">
    <w:name w:val="xl100"/>
    <w:basedOn w:val="Normal"/>
    <w:rsid w:val="00920D8D"/>
    <w:pPr>
      <w:pBdr>
        <w:bottom w:val="single" w:sz="4" w:space="0" w:color="auto"/>
      </w:pBdr>
      <w:spacing w:before="100" w:beforeAutospacing="1" w:after="100" w:afterAutospacing="1"/>
      <w:jc w:val="center"/>
      <w:textAlignment w:val="top"/>
    </w:pPr>
    <w:rPr>
      <w:rFonts w:eastAsia="Calibri"/>
      <w:b/>
      <w:bCs/>
    </w:rPr>
  </w:style>
  <w:style w:type="paragraph" w:customStyle="1" w:styleId="xl101">
    <w:name w:val="xl101"/>
    <w:basedOn w:val="Normal"/>
    <w:rsid w:val="00920D8D"/>
    <w:pPr>
      <w:pBdr>
        <w:bottom w:val="single" w:sz="4" w:space="0" w:color="auto"/>
      </w:pBdr>
      <w:spacing w:before="100" w:beforeAutospacing="1" w:after="100" w:afterAutospacing="1"/>
      <w:jc w:val="center"/>
      <w:textAlignment w:val="top"/>
    </w:pPr>
    <w:rPr>
      <w:rFonts w:eastAsia="Calibri"/>
    </w:rPr>
  </w:style>
  <w:style w:type="paragraph" w:customStyle="1" w:styleId="xl102">
    <w:name w:val="xl102"/>
    <w:basedOn w:val="Normal"/>
    <w:rsid w:val="00920D8D"/>
    <w:pPr>
      <w:pBdr>
        <w:top w:val="single" w:sz="4" w:space="0" w:color="auto"/>
        <w:bottom w:val="single" w:sz="4" w:space="0" w:color="auto"/>
      </w:pBdr>
      <w:spacing w:before="100" w:beforeAutospacing="1" w:after="100" w:afterAutospacing="1"/>
      <w:jc w:val="center"/>
      <w:textAlignment w:val="top"/>
    </w:pPr>
    <w:rPr>
      <w:rFonts w:eastAsia="Calibri"/>
      <w:b/>
      <w:bCs/>
    </w:rPr>
  </w:style>
  <w:style w:type="paragraph" w:customStyle="1" w:styleId="xl103">
    <w:name w:val="xl103"/>
    <w:basedOn w:val="Normal"/>
    <w:rsid w:val="00920D8D"/>
    <w:pPr>
      <w:spacing w:before="100" w:beforeAutospacing="1" w:after="100" w:afterAutospacing="1"/>
      <w:jc w:val="center"/>
      <w:textAlignment w:val="top"/>
    </w:pPr>
    <w:rPr>
      <w:rFonts w:eastAsia="Calibri"/>
    </w:rPr>
  </w:style>
  <w:style w:type="paragraph" w:customStyle="1" w:styleId="xl104">
    <w:name w:val="xl104"/>
    <w:basedOn w:val="Normal"/>
    <w:rsid w:val="00920D8D"/>
    <w:pPr>
      <w:pBdr>
        <w:top w:val="single" w:sz="4" w:space="0" w:color="auto"/>
        <w:bottom w:val="single" w:sz="4" w:space="0" w:color="auto"/>
      </w:pBdr>
      <w:spacing w:before="100" w:beforeAutospacing="1" w:after="100" w:afterAutospacing="1"/>
      <w:jc w:val="center"/>
      <w:textAlignment w:val="top"/>
    </w:pPr>
    <w:rPr>
      <w:rFonts w:eastAsia="Calibri"/>
    </w:rPr>
  </w:style>
  <w:style w:type="paragraph" w:customStyle="1" w:styleId="xl105">
    <w:name w:val="xl105"/>
    <w:basedOn w:val="Normal"/>
    <w:rsid w:val="00920D8D"/>
    <w:pPr>
      <w:pBdr>
        <w:bottom w:val="single" w:sz="4" w:space="0" w:color="auto"/>
      </w:pBdr>
      <w:spacing w:before="100" w:beforeAutospacing="1" w:after="100" w:afterAutospacing="1"/>
      <w:jc w:val="center"/>
      <w:textAlignment w:val="top"/>
    </w:pPr>
    <w:rPr>
      <w:rFonts w:eastAsia="Calibri"/>
    </w:rPr>
  </w:style>
  <w:style w:type="paragraph" w:customStyle="1" w:styleId="xl106">
    <w:name w:val="xl106"/>
    <w:basedOn w:val="Normal"/>
    <w:rsid w:val="00920D8D"/>
    <w:pPr>
      <w:pBdr>
        <w:bottom w:val="single" w:sz="4" w:space="0" w:color="auto"/>
      </w:pBdr>
      <w:spacing w:before="100" w:beforeAutospacing="1" w:after="100" w:afterAutospacing="1"/>
      <w:jc w:val="center"/>
      <w:textAlignment w:val="top"/>
    </w:pPr>
    <w:rPr>
      <w:rFonts w:eastAsia="Calibri"/>
      <w:b/>
      <w:bCs/>
    </w:rPr>
  </w:style>
  <w:style w:type="paragraph" w:customStyle="1" w:styleId="xl107">
    <w:name w:val="xl107"/>
    <w:basedOn w:val="Normal"/>
    <w:rsid w:val="00920D8D"/>
    <w:pPr>
      <w:pBdr>
        <w:bottom w:val="double" w:sz="6" w:space="0" w:color="auto"/>
      </w:pBdr>
      <w:spacing w:before="100" w:beforeAutospacing="1" w:after="100" w:afterAutospacing="1"/>
      <w:jc w:val="center"/>
      <w:textAlignment w:val="top"/>
    </w:pPr>
    <w:rPr>
      <w:rFonts w:eastAsia="Calibri"/>
    </w:rPr>
  </w:style>
  <w:style w:type="paragraph" w:customStyle="1" w:styleId="xl108">
    <w:name w:val="xl108"/>
    <w:basedOn w:val="Normal"/>
    <w:rsid w:val="00920D8D"/>
    <w:pPr>
      <w:pBdr>
        <w:top w:val="double" w:sz="6" w:space="0" w:color="auto"/>
        <w:bottom w:val="double" w:sz="6" w:space="0" w:color="auto"/>
      </w:pBdr>
      <w:spacing w:before="100" w:beforeAutospacing="1" w:after="100" w:afterAutospacing="1"/>
      <w:jc w:val="center"/>
      <w:textAlignment w:val="top"/>
    </w:pPr>
    <w:rPr>
      <w:rFonts w:eastAsia="Calibri"/>
    </w:rPr>
  </w:style>
  <w:style w:type="paragraph" w:customStyle="1" w:styleId="xl109">
    <w:name w:val="xl109"/>
    <w:basedOn w:val="Normal"/>
    <w:rsid w:val="00920D8D"/>
    <w:pPr>
      <w:pBdr>
        <w:bottom w:val="double" w:sz="6" w:space="0" w:color="auto"/>
      </w:pBdr>
      <w:spacing w:before="100" w:beforeAutospacing="1" w:after="100" w:afterAutospacing="1"/>
      <w:jc w:val="center"/>
      <w:textAlignment w:val="top"/>
    </w:pPr>
    <w:rPr>
      <w:rFonts w:eastAsia="Calibri"/>
      <w:b/>
      <w:bCs/>
    </w:rPr>
  </w:style>
  <w:style w:type="paragraph" w:customStyle="1" w:styleId="xl110">
    <w:name w:val="xl110"/>
    <w:basedOn w:val="Normal"/>
    <w:rsid w:val="0092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rPr>
  </w:style>
  <w:style w:type="paragraph" w:customStyle="1" w:styleId="xl111">
    <w:name w:val="xl111"/>
    <w:basedOn w:val="Normal"/>
    <w:rsid w:val="0092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rPr>
  </w:style>
  <w:style w:type="paragraph" w:customStyle="1" w:styleId="xl112">
    <w:name w:val="xl112"/>
    <w:basedOn w:val="Normal"/>
    <w:rsid w:val="00920D8D"/>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rPr>
  </w:style>
  <w:style w:type="paragraph" w:customStyle="1" w:styleId="xl113">
    <w:name w:val="xl113"/>
    <w:basedOn w:val="Normal"/>
    <w:rsid w:val="00920D8D"/>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eastAsia="Calibri"/>
      <w:b/>
      <w:bCs/>
    </w:rPr>
  </w:style>
  <w:style w:type="paragraph" w:customStyle="1" w:styleId="xl114">
    <w:name w:val="xl114"/>
    <w:basedOn w:val="Normal"/>
    <w:rsid w:val="00920D8D"/>
    <w:pPr>
      <w:pBdr>
        <w:bottom w:val="single" w:sz="4" w:space="0" w:color="auto"/>
        <w:right w:val="single" w:sz="4" w:space="0" w:color="auto"/>
      </w:pBdr>
      <w:spacing w:before="100" w:beforeAutospacing="1" w:after="100" w:afterAutospacing="1"/>
      <w:textAlignment w:val="top"/>
    </w:pPr>
    <w:rPr>
      <w:rFonts w:eastAsia="Calibri"/>
      <w:b/>
      <w:bCs/>
    </w:rPr>
  </w:style>
  <w:style w:type="paragraph" w:customStyle="1" w:styleId="xl115">
    <w:name w:val="xl115"/>
    <w:basedOn w:val="Normal"/>
    <w:rsid w:val="00920D8D"/>
    <w:pPr>
      <w:pBdr>
        <w:top w:val="single" w:sz="4" w:space="0" w:color="auto"/>
        <w:bottom w:val="single" w:sz="4" w:space="0" w:color="auto"/>
        <w:right w:val="single" w:sz="4" w:space="0" w:color="auto"/>
      </w:pBdr>
      <w:spacing w:before="100" w:beforeAutospacing="1" w:after="100" w:afterAutospacing="1"/>
      <w:textAlignment w:val="top"/>
    </w:pPr>
    <w:rPr>
      <w:rFonts w:eastAsia="Calibri"/>
      <w:b/>
      <w:bCs/>
    </w:rPr>
  </w:style>
  <w:style w:type="paragraph" w:customStyle="1" w:styleId="xl116">
    <w:name w:val="xl116"/>
    <w:basedOn w:val="Normal"/>
    <w:rsid w:val="00920D8D"/>
    <w:pPr>
      <w:pBdr>
        <w:bottom w:val="double" w:sz="6"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7">
    <w:name w:val="xl117"/>
    <w:basedOn w:val="Normal"/>
    <w:rsid w:val="00920D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Calibri"/>
      <w:b/>
      <w:bCs/>
    </w:rPr>
  </w:style>
  <w:style w:type="paragraph" w:customStyle="1" w:styleId="xl118">
    <w:name w:val="xl118"/>
    <w:basedOn w:val="Normal"/>
    <w:rsid w:val="00920D8D"/>
    <w:pPr>
      <w:pBdr>
        <w:bottom w:val="single" w:sz="4" w:space="0" w:color="auto"/>
        <w:right w:val="single" w:sz="4" w:space="0" w:color="auto"/>
      </w:pBdr>
      <w:spacing w:before="100" w:beforeAutospacing="1" w:after="100" w:afterAutospacing="1"/>
      <w:jc w:val="right"/>
      <w:textAlignment w:val="top"/>
    </w:pPr>
    <w:rPr>
      <w:rFonts w:eastAsia="Calibri"/>
    </w:rPr>
  </w:style>
  <w:style w:type="paragraph" w:customStyle="1" w:styleId="xl119">
    <w:name w:val="xl119"/>
    <w:basedOn w:val="Normal"/>
    <w:rsid w:val="00920D8D"/>
    <w:pPr>
      <w:pBdr>
        <w:top w:val="single" w:sz="4" w:space="0" w:color="auto"/>
        <w:left w:val="single" w:sz="4" w:space="0" w:color="auto"/>
        <w:bottom w:val="double" w:sz="6" w:space="0" w:color="auto"/>
        <w:right w:val="double" w:sz="6" w:space="0" w:color="auto"/>
      </w:pBdr>
      <w:spacing w:before="100" w:beforeAutospacing="1" w:after="100" w:afterAutospacing="1"/>
      <w:jc w:val="right"/>
      <w:textAlignment w:val="center"/>
    </w:pPr>
    <w:rPr>
      <w:rFonts w:eastAsia="Calibri"/>
      <w:b/>
      <w:bCs/>
    </w:rPr>
  </w:style>
  <w:style w:type="paragraph" w:customStyle="1" w:styleId="xl120">
    <w:name w:val="xl120"/>
    <w:basedOn w:val="Normal"/>
    <w:rsid w:val="00920D8D"/>
    <w:pPr>
      <w:pBdr>
        <w:top w:val="double" w:sz="6" w:space="0" w:color="auto"/>
        <w:bottom w:val="single" w:sz="4" w:space="0" w:color="auto"/>
        <w:right w:val="double" w:sz="6" w:space="0" w:color="auto"/>
      </w:pBdr>
      <w:spacing w:before="100" w:beforeAutospacing="1" w:after="100" w:afterAutospacing="1"/>
      <w:jc w:val="right"/>
      <w:textAlignment w:val="center"/>
    </w:pPr>
    <w:rPr>
      <w:rFonts w:eastAsia="Calibri"/>
    </w:rPr>
  </w:style>
  <w:style w:type="paragraph" w:customStyle="1" w:styleId="xl121">
    <w:name w:val="xl121"/>
    <w:basedOn w:val="Normal"/>
    <w:rsid w:val="00920D8D"/>
    <w:pPr>
      <w:pBdr>
        <w:bottom w:val="single" w:sz="4" w:space="0" w:color="auto"/>
        <w:right w:val="double" w:sz="6" w:space="0" w:color="auto"/>
      </w:pBdr>
      <w:spacing w:before="100" w:beforeAutospacing="1" w:after="100" w:afterAutospacing="1"/>
      <w:jc w:val="right"/>
      <w:textAlignment w:val="center"/>
    </w:pPr>
    <w:rPr>
      <w:rFonts w:eastAsia="Calibri"/>
      <w:b/>
      <w:bCs/>
    </w:rPr>
  </w:style>
  <w:style w:type="paragraph" w:customStyle="1" w:styleId="xl122">
    <w:name w:val="xl122"/>
    <w:basedOn w:val="Normal"/>
    <w:rsid w:val="00920D8D"/>
    <w:pPr>
      <w:pBdr>
        <w:bottom w:val="single" w:sz="4" w:space="0" w:color="auto"/>
        <w:right w:val="double" w:sz="6" w:space="0" w:color="auto"/>
      </w:pBdr>
      <w:spacing w:before="100" w:beforeAutospacing="1" w:after="100" w:afterAutospacing="1"/>
      <w:jc w:val="right"/>
      <w:textAlignment w:val="center"/>
    </w:pPr>
    <w:rPr>
      <w:rFonts w:eastAsia="Calibri"/>
    </w:rPr>
  </w:style>
  <w:style w:type="paragraph" w:customStyle="1" w:styleId="xl123">
    <w:name w:val="xl123"/>
    <w:basedOn w:val="Normal"/>
    <w:rsid w:val="00920D8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rPr>
  </w:style>
  <w:style w:type="paragraph" w:customStyle="1" w:styleId="xl124">
    <w:name w:val="xl124"/>
    <w:basedOn w:val="Normal"/>
    <w:rsid w:val="00920D8D"/>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rPr>
  </w:style>
  <w:style w:type="paragraph" w:customStyle="1" w:styleId="xl125">
    <w:name w:val="xl125"/>
    <w:basedOn w:val="Normal"/>
    <w:rsid w:val="00920D8D"/>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rPr>
  </w:style>
  <w:style w:type="paragraph" w:customStyle="1" w:styleId="xl126">
    <w:name w:val="xl126"/>
    <w:basedOn w:val="Normal"/>
    <w:rsid w:val="00920D8D"/>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eastAsia="Calibri"/>
      <w:b/>
      <w:bCs/>
    </w:rPr>
  </w:style>
  <w:style w:type="paragraph" w:customStyle="1" w:styleId="xl127">
    <w:name w:val="xl127"/>
    <w:basedOn w:val="Normal"/>
    <w:rsid w:val="00920D8D"/>
    <w:pPr>
      <w:pBdr>
        <w:top w:val="double" w:sz="6" w:space="0" w:color="auto"/>
        <w:left w:val="double" w:sz="6" w:space="0" w:color="auto"/>
        <w:right w:val="double" w:sz="6" w:space="0" w:color="auto"/>
      </w:pBdr>
      <w:spacing w:before="100" w:beforeAutospacing="1" w:after="100" w:afterAutospacing="1"/>
      <w:jc w:val="center"/>
      <w:textAlignment w:val="center"/>
    </w:pPr>
    <w:rPr>
      <w:rFonts w:eastAsia="Calibri"/>
    </w:rPr>
  </w:style>
  <w:style w:type="paragraph" w:customStyle="1" w:styleId="xl128">
    <w:name w:val="xl128"/>
    <w:basedOn w:val="Normal"/>
    <w:rsid w:val="00920D8D"/>
    <w:pPr>
      <w:pBdr>
        <w:left w:val="double" w:sz="6" w:space="0" w:color="auto"/>
        <w:bottom w:val="double" w:sz="6" w:space="0" w:color="auto"/>
        <w:right w:val="double" w:sz="6" w:space="0" w:color="auto"/>
      </w:pBdr>
      <w:spacing w:before="100" w:beforeAutospacing="1" w:after="100" w:afterAutospacing="1"/>
      <w:jc w:val="center"/>
      <w:textAlignment w:val="center"/>
    </w:pPr>
    <w:rPr>
      <w:rFonts w:eastAsia="Calibri"/>
    </w:rPr>
  </w:style>
  <w:style w:type="paragraph" w:customStyle="1" w:styleId="xl129">
    <w:name w:val="xl129"/>
    <w:basedOn w:val="Normal"/>
    <w:rsid w:val="00920D8D"/>
    <w:pPr>
      <w:pBdr>
        <w:top w:val="double" w:sz="6" w:space="0" w:color="auto"/>
        <w:left w:val="double" w:sz="6" w:space="0" w:color="auto"/>
        <w:right w:val="double" w:sz="6" w:space="0" w:color="auto"/>
      </w:pBdr>
      <w:spacing w:before="100" w:beforeAutospacing="1" w:after="100" w:afterAutospacing="1"/>
      <w:jc w:val="center"/>
      <w:textAlignment w:val="top"/>
    </w:pPr>
    <w:rPr>
      <w:rFonts w:eastAsia="Calibri"/>
      <w:sz w:val="18"/>
      <w:szCs w:val="18"/>
    </w:rPr>
  </w:style>
  <w:style w:type="paragraph" w:customStyle="1" w:styleId="xl130">
    <w:name w:val="xl130"/>
    <w:basedOn w:val="Normal"/>
    <w:rsid w:val="00920D8D"/>
    <w:pPr>
      <w:pBdr>
        <w:left w:val="double" w:sz="6" w:space="0" w:color="auto"/>
        <w:bottom w:val="double" w:sz="6" w:space="0" w:color="auto"/>
        <w:right w:val="double" w:sz="6" w:space="0" w:color="auto"/>
      </w:pBdr>
      <w:spacing w:before="100" w:beforeAutospacing="1" w:after="100" w:afterAutospacing="1"/>
      <w:jc w:val="center"/>
      <w:textAlignment w:val="top"/>
    </w:pPr>
    <w:rPr>
      <w:rFonts w:eastAsia="Calibri"/>
      <w:sz w:val="18"/>
      <w:szCs w:val="18"/>
    </w:rPr>
  </w:style>
  <w:style w:type="paragraph" w:customStyle="1" w:styleId="xl131">
    <w:name w:val="xl131"/>
    <w:basedOn w:val="Normal"/>
    <w:rsid w:val="00920D8D"/>
    <w:pPr>
      <w:pBdr>
        <w:top w:val="double" w:sz="6" w:space="0" w:color="auto"/>
        <w:left w:val="double" w:sz="6" w:space="0" w:color="auto"/>
        <w:right w:val="double" w:sz="6" w:space="0" w:color="auto"/>
      </w:pBdr>
      <w:spacing w:before="100" w:beforeAutospacing="1" w:after="100" w:afterAutospacing="1"/>
      <w:jc w:val="center"/>
      <w:textAlignment w:val="center"/>
    </w:pPr>
    <w:rPr>
      <w:rFonts w:eastAsia="Calibri"/>
      <w:sz w:val="18"/>
      <w:szCs w:val="18"/>
    </w:rPr>
  </w:style>
  <w:style w:type="paragraph" w:customStyle="1" w:styleId="xl132">
    <w:name w:val="xl132"/>
    <w:basedOn w:val="Normal"/>
    <w:rsid w:val="00920D8D"/>
    <w:pPr>
      <w:pBdr>
        <w:left w:val="double" w:sz="6" w:space="0" w:color="auto"/>
        <w:bottom w:val="double" w:sz="6" w:space="0" w:color="auto"/>
        <w:right w:val="double" w:sz="6" w:space="0" w:color="auto"/>
      </w:pBdr>
      <w:spacing w:before="100" w:beforeAutospacing="1" w:after="100" w:afterAutospacing="1"/>
      <w:jc w:val="center"/>
      <w:textAlignment w:val="center"/>
    </w:pPr>
    <w:rPr>
      <w:rFonts w:eastAsia="Calibri"/>
      <w:sz w:val="18"/>
      <w:szCs w:val="18"/>
    </w:rPr>
  </w:style>
  <w:style w:type="paragraph" w:styleId="SADRAJ2">
    <w:name w:val="toc 2"/>
    <w:basedOn w:val="Normal"/>
    <w:next w:val="Normal"/>
    <w:autoRedefine/>
    <w:rsid w:val="00920D8D"/>
    <w:pPr>
      <w:ind w:left="240"/>
    </w:pPr>
    <w:rPr>
      <w:rFonts w:ascii="Cambria" w:hAnsi="Cambria"/>
      <w:b/>
      <w:sz w:val="22"/>
      <w:szCs w:val="22"/>
      <w:lang w:val="hr-HR"/>
    </w:rPr>
  </w:style>
  <w:style w:type="paragraph" w:styleId="SADRAJ1">
    <w:name w:val="toc 1"/>
    <w:basedOn w:val="Normal"/>
    <w:next w:val="Normal"/>
    <w:autoRedefine/>
    <w:rsid w:val="00920D8D"/>
    <w:pPr>
      <w:spacing w:before="120"/>
    </w:pPr>
    <w:rPr>
      <w:rFonts w:ascii="Cambria" w:hAnsi="Cambria"/>
      <w:b/>
      <w:lang w:val="hr-HR"/>
    </w:rPr>
  </w:style>
  <w:style w:type="paragraph" w:styleId="SADRAJ3">
    <w:name w:val="toc 3"/>
    <w:basedOn w:val="Normal"/>
    <w:next w:val="Normal"/>
    <w:autoRedefine/>
    <w:rsid w:val="00920D8D"/>
    <w:pPr>
      <w:ind w:left="480"/>
    </w:pPr>
    <w:rPr>
      <w:rFonts w:ascii="Cambria" w:hAnsi="Cambria"/>
      <w:sz w:val="22"/>
      <w:szCs w:val="22"/>
      <w:lang w:val="hr-HR"/>
    </w:rPr>
  </w:style>
  <w:style w:type="character" w:customStyle="1" w:styleId="CharChar5">
    <w:name w:val="Char Char5"/>
    <w:rsid w:val="00920D8D"/>
    <w:rPr>
      <w:rFonts w:ascii="Cambria" w:eastAsia="Times New Roman" w:hAnsi="Cambria" w:cs="Times New Roman"/>
      <w:b/>
      <w:bCs/>
      <w:kern w:val="32"/>
      <w:sz w:val="32"/>
      <w:szCs w:val="32"/>
      <w:lang w:val="sr-Latn-CS" w:eastAsia="sr-Latn-CS"/>
    </w:rPr>
  </w:style>
  <w:style w:type="paragraph" w:customStyle="1" w:styleId="Naslovsadraja1">
    <w:name w:val="Naslov sadržaja1"/>
    <w:basedOn w:val="Naslov1"/>
    <w:next w:val="Normal"/>
    <w:unhideWhenUsed/>
    <w:qFormat/>
    <w:rsid w:val="00920D8D"/>
    <w:pPr>
      <w:keepLines/>
      <w:numPr>
        <w:numId w:val="0"/>
      </w:numPr>
      <w:spacing w:before="480" w:line="276" w:lineRule="auto"/>
      <w:jc w:val="left"/>
      <w:outlineLvl w:val="9"/>
    </w:pPr>
    <w:rPr>
      <w:rFonts w:ascii="Cambria" w:hAnsi="Cambria"/>
      <w:color w:val="365F91"/>
      <w:sz w:val="28"/>
      <w:szCs w:val="28"/>
      <w:lang w:val="en-US" w:eastAsia="ja-JP"/>
    </w:rPr>
  </w:style>
  <w:style w:type="paragraph" w:customStyle="1" w:styleId="Tabelatekst">
    <w:name w:val="Tabela tekst"/>
    <w:basedOn w:val="Normal"/>
    <w:rsid w:val="00920D8D"/>
    <w:pPr>
      <w:jc w:val="both"/>
    </w:pPr>
    <w:rPr>
      <w:noProof/>
      <w:sz w:val="22"/>
      <w:szCs w:val="20"/>
      <w:lang w:val="sr-Latn-CS" w:eastAsia="sr-Latn-CS"/>
    </w:rPr>
  </w:style>
  <w:style w:type="paragraph" w:styleId="Bezrazmaka">
    <w:name w:val="No Spacing"/>
    <w:qFormat/>
    <w:rsid w:val="00920D8D"/>
    <w:pPr>
      <w:spacing w:after="0" w:line="240" w:lineRule="auto"/>
      <w:jc w:val="center"/>
    </w:pPr>
    <w:rPr>
      <w:rFonts w:ascii="Calibri" w:eastAsia="Calibri" w:hAnsi="Calibri" w:cs="Times New Roman"/>
      <w:lang w:val="en-US"/>
    </w:rPr>
  </w:style>
  <w:style w:type="paragraph" w:styleId="Naslovsadraja">
    <w:name w:val="TOC Heading"/>
    <w:basedOn w:val="Naslov1"/>
    <w:next w:val="Normal"/>
    <w:qFormat/>
    <w:rsid w:val="00920D8D"/>
    <w:pPr>
      <w:keepLines/>
      <w:numPr>
        <w:numId w:val="0"/>
      </w:numPr>
      <w:spacing w:before="480" w:line="276" w:lineRule="auto"/>
      <w:jc w:val="left"/>
      <w:outlineLvl w:val="9"/>
    </w:pPr>
    <w:rPr>
      <w:rFonts w:ascii="Cambria" w:hAnsi="Cambria"/>
      <w:color w:val="365F91"/>
      <w:sz w:val="28"/>
      <w:szCs w:val="28"/>
      <w:lang w:val="en-US" w:eastAsia="ja-JP"/>
    </w:rPr>
  </w:style>
  <w:style w:type="paragraph" w:customStyle="1" w:styleId="Pasussalistom1">
    <w:name w:val="Pasus sa listom1"/>
    <w:basedOn w:val="Normal"/>
    <w:qFormat/>
    <w:rsid w:val="00920D8D"/>
    <w:pPr>
      <w:ind w:left="720"/>
      <w:contextualSpacing/>
    </w:pPr>
    <w:rPr>
      <w:lang w:val="sr-Latn-CS" w:eastAsia="sr-Latn-CS"/>
    </w:rPr>
  </w:style>
  <w:style w:type="character" w:customStyle="1" w:styleId="CharChar4">
    <w:name w:val="Char Char4"/>
    <w:basedOn w:val="Podrazumevanifontpasusa"/>
    <w:rsid w:val="00920D8D"/>
    <w:rPr>
      <w:sz w:val="24"/>
      <w:szCs w:val="24"/>
      <w:lang w:val="en-US" w:eastAsia="en-US" w:bidi="ar-SA"/>
    </w:rPr>
  </w:style>
  <w:style w:type="paragraph" w:customStyle="1" w:styleId="Bezrazmaka2">
    <w:name w:val="Bez razmaka2"/>
    <w:qFormat/>
    <w:rsid w:val="004E72F1"/>
    <w:pPr>
      <w:spacing w:after="0" w:line="240" w:lineRule="auto"/>
      <w:jc w:val="center"/>
    </w:pPr>
    <w:rPr>
      <w:rFonts w:ascii="Calibri" w:eastAsia="Calibri" w:hAnsi="Calibri" w:cs="Times New Roman"/>
      <w:lang w:val="en-US"/>
    </w:rPr>
  </w:style>
  <w:style w:type="character" w:customStyle="1" w:styleId="CharChar10">
    <w:name w:val="Char Char1"/>
    <w:rsid w:val="004E72F1"/>
    <w:rPr>
      <w:sz w:val="24"/>
      <w:szCs w:val="24"/>
      <w:lang w:val="sr-Latn-CS" w:eastAsia="sr-Latn-CS"/>
    </w:rPr>
  </w:style>
  <w:style w:type="paragraph" w:customStyle="1" w:styleId="Paragrafspiska2">
    <w:name w:val="Paragraf spiska2"/>
    <w:basedOn w:val="Normal"/>
    <w:rsid w:val="004E72F1"/>
    <w:pPr>
      <w:spacing w:line="276" w:lineRule="auto"/>
      <w:ind w:left="720"/>
    </w:pPr>
    <w:rPr>
      <w:rFonts w:ascii="Calibri" w:hAnsi="Calibri"/>
      <w:sz w:val="22"/>
      <w:szCs w:val="22"/>
    </w:rPr>
  </w:style>
  <w:style w:type="character" w:customStyle="1" w:styleId="CharChar50">
    <w:name w:val="Char Char5"/>
    <w:rsid w:val="004E72F1"/>
    <w:rPr>
      <w:rFonts w:ascii="Cambria" w:eastAsia="Times New Roman" w:hAnsi="Cambria" w:cs="Times New Roman"/>
      <w:b/>
      <w:bCs/>
      <w:kern w:val="32"/>
      <w:sz w:val="32"/>
      <w:szCs w:val="32"/>
      <w:lang w:val="sr-Latn-CS" w:eastAsia="sr-Latn-CS"/>
    </w:rPr>
  </w:style>
  <w:style w:type="paragraph" w:customStyle="1" w:styleId="Naslovsadraja2">
    <w:name w:val="Naslov sadržaja2"/>
    <w:basedOn w:val="Naslov1"/>
    <w:next w:val="Normal"/>
    <w:unhideWhenUsed/>
    <w:qFormat/>
    <w:rsid w:val="004E72F1"/>
    <w:pPr>
      <w:keepLines/>
      <w:numPr>
        <w:numId w:val="0"/>
      </w:numPr>
      <w:spacing w:before="480" w:line="276" w:lineRule="auto"/>
      <w:jc w:val="left"/>
      <w:outlineLvl w:val="9"/>
    </w:pPr>
    <w:rPr>
      <w:rFonts w:ascii="Cambria" w:hAnsi="Cambria"/>
      <w:color w:val="365F91"/>
      <w:sz w:val="28"/>
      <w:szCs w:val="28"/>
      <w:lang w:val="en-US" w:eastAsia="ja-JP"/>
    </w:rPr>
  </w:style>
  <w:style w:type="character" w:customStyle="1" w:styleId="CharChar40">
    <w:name w:val="Char Char4"/>
    <w:basedOn w:val="Podrazumevanifontpasusa"/>
    <w:rsid w:val="004E72F1"/>
    <w:rPr>
      <w:sz w:val="24"/>
      <w:szCs w:val="24"/>
      <w:lang w:val="en-US" w:eastAsia="en-US" w:bidi="ar-SA"/>
    </w:rPr>
  </w:style>
  <w:style w:type="character" w:customStyle="1" w:styleId="CharChar3">
    <w:name w:val="Char Char3"/>
    <w:rsid w:val="004E72F1"/>
    <w:rPr>
      <w:sz w:val="24"/>
      <w:szCs w:val="24"/>
      <w:lang w:val="sr-Latn-CS" w:eastAsia="sr-Latn-CS"/>
    </w:rPr>
  </w:style>
  <w:style w:type="character" w:customStyle="1" w:styleId="CharChar6">
    <w:name w:val="Char Char6"/>
    <w:rsid w:val="004E72F1"/>
    <w:rPr>
      <w:rFonts w:ascii="Cambria" w:eastAsia="Times New Roman" w:hAnsi="Cambria" w:cs="Times New Roman"/>
      <w:b/>
      <w:bCs/>
      <w:kern w:val="32"/>
      <w:sz w:val="32"/>
      <w:szCs w:val="32"/>
      <w:lang w:val="sr-Latn-CS" w:eastAsia="sr-Latn-CS"/>
    </w:rPr>
  </w:style>
  <w:style w:type="character" w:styleId="Naglaavanje">
    <w:name w:val="Emphasis"/>
    <w:basedOn w:val="Podrazumevanifontpasusa"/>
    <w:qFormat/>
    <w:rsid w:val="004E72F1"/>
    <w:rPr>
      <w:rFonts w:cs="Times New Roman"/>
      <w:i/>
    </w:rPr>
  </w:style>
  <w:style w:type="character" w:styleId="Naglaeno">
    <w:name w:val="Strong"/>
    <w:basedOn w:val="Podrazumevanifontpasusa"/>
    <w:qFormat/>
    <w:rsid w:val="004E72F1"/>
    <w:rPr>
      <w:rFonts w:cs="Times New Roman"/>
      <w:b/>
    </w:rPr>
  </w:style>
  <w:style w:type="paragraph" w:customStyle="1" w:styleId="Standard">
    <w:name w:val="Standard"/>
    <w:rsid w:val="004E72F1"/>
    <w:pPr>
      <w:widowControl w:val="0"/>
      <w:suppressAutoHyphens/>
      <w:autoSpaceDN w:val="0"/>
      <w:spacing w:after="0" w:line="240" w:lineRule="auto"/>
      <w:textAlignment w:val="baseline"/>
    </w:pPr>
    <w:rPr>
      <w:rFonts w:ascii="Times New Roman" w:eastAsia="Times New Roman" w:hAnsi="Times New Roman" w:cs="Mangal"/>
      <w:kern w:val="3"/>
      <w:sz w:val="24"/>
      <w:szCs w:val="24"/>
      <w:lang w:val="en-US" w:eastAsia="zh-CN" w:bidi="hi-IN"/>
    </w:rPr>
  </w:style>
  <w:style w:type="character" w:styleId="Brojreda">
    <w:name w:val="line number"/>
    <w:basedOn w:val="Podrazumevanifontpasusa"/>
    <w:rsid w:val="004E72F1"/>
    <w:rPr>
      <w:rFonts w:cs="Times New Roman"/>
    </w:rPr>
  </w:style>
  <w:style w:type="paragraph" w:customStyle="1" w:styleId="Paragrafspiska3">
    <w:name w:val="Paragraf spiska3"/>
    <w:basedOn w:val="Normal"/>
    <w:rsid w:val="00F46FC9"/>
    <w:pPr>
      <w:ind w:left="720"/>
    </w:pPr>
    <w:rPr>
      <w:rFonts w:eastAsia="Calibri"/>
    </w:rPr>
  </w:style>
  <w:style w:type="paragraph" w:styleId="Normalnouvlapasusa">
    <w:name w:val="Normal Indent"/>
    <w:basedOn w:val="Normal"/>
    <w:rsid w:val="00F31017"/>
    <w:pPr>
      <w:ind w:left="720"/>
    </w:pPr>
  </w:style>
  <w:style w:type="character" w:customStyle="1" w:styleId="Bodytext3">
    <w:name w:val="Body text (3)_"/>
    <w:basedOn w:val="Podrazumevanifontpasusa"/>
    <w:rsid w:val="00832D48"/>
    <w:rPr>
      <w:rFonts w:ascii="Times New Roman" w:eastAsia="Times New Roman" w:hAnsi="Times New Roman" w:cs="Times New Roman"/>
      <w:b w:val="0"/>
      <w:bCs w:val="0"/>
      <w:i w:val="0"/>
      <w:iCs w:val="0"/>
      <w:smallCaps w:val="0"/>
      <w:strike w:val="0"/>
      <w:sz w:val="26"/>
      <w:szCs w:val="26"/>
      <w:u w:val="none"/>
    </w:rPr>
  </w:style>
  <w:style w:type="character" w:customStyle="1" w:styleId="Bodytext30">
    <w:name w:val="Body text (3)"/>
    <w:basedOn w:val="Bodytext3"/>
    <w:rsid w:val="00832D48"/>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Bezrazmaka3">
    <w:name w:val="Bez razmaka3"/>
    <w:qFormat/>
    <w:rsid w:val="007C2726"/>
    <w:pPr>
      <w:spacing w:after="0" w:line="240" w:lineRule="auto"/>
      <w:jc w:val="center"/>
    </w:pPr>
    <w:rPr>
      <w:rFonts w:ascii="Calibri" w:eastAsia="Calibri" w:hAnsi="Calibri" w:cs="Times New Roman"/>
      <w:lang w:val="en-US"/>
    </w:rPr>
  </w:style>
  <w:style w:type="paragraph" w:customStyle="1" w:styleId="Paragrafspiska4">
    <w:name w:val="Paragraf spiska4"/>
    <w:basedOn w:val="Normal"/>
    <w:rsid w:val="007C2726"/>
    <w:pPr>
      <w:spacing w:line="276" w:lineRule="auto"/>
      <w:ind w:left="720"/>
    </w:pPr>
    <w:rPr>
      <w:rFonts w:ascii="Calibri" w:hAnsi="Calibri"/>
      <w:sz w:val="22"/>
      <w:szCs w:val="22"/>
    </w:rPr>
  </w:style>
  <w:style w:type="paragraph" w:customStyle="1" w:styleId="Naslovsadraja3">
    <w:name w:val="Naslov sadržaja3"/>
    <w:basedOn w:val="Naslov1"/>
    <w:next w:val="Normal"/>
    <w:unhideWhenUsed/>
    <w:qFormat/>
    <w:rsid w:val="007C2726"/>
    <w:pPr>
      <w:keepLines/>
      <w:numPr>
        <w:numId w:val="0"/>
      </w:numPr>
      <w:spacing w:before="480" w:line="276" w:lineRule="auto"/>
      <w:jc w:val="left"/>
      <w:outlineLvl w:val="9"/>
    </w:pPr>
    <w:rPr>
      <w:rFonts w:ascii="Cambria" w:hAnsi="Cambria"/>
      <w:color w:val="365F91"/>
      <w:sz w:val="28"/>
      <w:szCs w:val="28"/>
      <w:lang w:val="en-US" w:eastAsia="ja-JP"/>
    </w:rPr>
  </w:style>
  <w:style w:type="character" w:customStyle="1" w:styleId="CharChar9">
    <w:name w:val="Char Char9"/>
    <w:basedOn w:val="Podrazumevanifontpasusa"/>
    <w:rsid w:val="007C2726"/>
    <w:rPr>
      <w:sz w:val="24"/>
      <w:szCs w:val="24"/>
      <w:lang w:val="en-US" w:eastAsia="en-US" w:bidi="ar-SA"/>
    </w:rPr>
  </w:style>
  <w:style w:type="character" w:customStyle="1" w:styleId="CharChar15">
    <w:name w:val="Char Char15"/>
    <w:basedOn w:val="Podrazumevanifontpasusa"/>
    <w:locked/>
    <w:rsid w:val="007C2726"/>
    <w:rPr>
      <w:rFonts w:ascii="Tajms Cyrillic" w:hAnsi="Tajms Cyrillic"/>
      <w:sz w:val="24"/>
      <w:lang w:val="en-US" w:eastAsia="en-US" w:bidi="ar-SA"/>
    </w:rPr>
  </w:style>
  <w:style w:type="character" w:customStyle="1" w:styleId="CharChar14">
    <w:name w:val="Char Char14"/>
    <w:basedOn w:val="Podrazumevanifontpasusa"/>
    <w:locked/>
    <w:rsid w:val="007C2726"/>
    <w:rPr>
      <w:rFonts w:ascii="Tajms Cyrillic" w:hAnsi="Tajms Cyrillic"/>
      <w:b/>
      <w:sz w:val="28"/>
      <w:lang w:val="en-US" w:eastAsia="en-US" w:bidi="ar-SA"/>
    </w:rPr>
  </w:style>
  <w:style w:type="character" w:customStyle="1" w:styleId="CharChar13">
    <w:name w:val="Char Char13"/>
    <w:basedOn w:val="Podrazumevanifontpasusa"/>
    <w:locked/>
    <w:rsid w:val="007C2726"/>
    <w:rPr>
      <w:rFonts w:ascii="Tajms Cyrillic" w:hAnsi="Tajms Cyrillic"/>
      <w:b/>
      <w:sz w:val="24"/>
      <w:lang w:val="en-US" w:eastAsia="en-US" w:bidi="ar-SA"/>
    </w:rPr>
  </w:style>
  <w:style w:type="character" w:customStyle="1" w:styleId="CharChar12">
    <w:name w:val="Char Char12"/>
    <w:basedOn w:val="Podrazumevanifontpasusa"/>
    <w:locked/>
    <w:rsid w:val="007C2726"/>
    <w:rPr>
      <w:rFonts w:ascii="C_Times_Duch" w:hAnsi="C_Times_Duch"/>
      <w:b/>
      <w:sz w:val="36"/>
      <w:lang w:val="en-US" w:eastAsia="en-US" w:bidi="ar-SA"/>
    </w:rPr>
  </w:style>
  <w:style w:type="character" w:customStyle="1" w:styleId="CharChar11">
    <w:name w:val="Char Char11"/>
    <w:basedOn w:val="Podrazumevanifontpasusa"/>
    <w:locked/>
    <w:rsid w:val="007C2726"/>
    <w:rPr>
      <w:b/>
      <w:i/>
      <w:sz w:val="28"/>
      <w:lang w:val="sr-Cyrl-CS" w:eastAsia="en-US" w:bidi="ar-SA"/>
    </w:rPr>
  </w:style>
  <w:style w:type="character" w:customStyle="1" w:styleId="CharChar100">
    <w:name w:val="Char Char10"/>
    <w:basedOn w:val="Podrazumevanifontpasusa"/>
    <w:locked/>
    <w:rsid w:val="007C2726"/>
    <w:rPr>
      <w:b/>
      <w:i/>
      <w:sz w:val="28"/>
      <w:lang w:val="sr-Cyrl-CS" w:eastAsia="en-US" w:bidi="ar-SA"/>
    </w:rPr>
  </w:style>
  <w:style w:type="character" w:customStyle="1" w:styleId="CharChar8">
    <w:name w:val="Char Char8"/>
    <w:basedOn w:val="Podrazumevanifontpasusa"/>
    <w:locked/>
    <w:rsid w:val="007C2726"/>
    <w:rPr>
      <w:b/>
      <w:i/>
      <w:sz w:val="32"/>
      <w:lang w:val="sr-Cyrl-CS" w:eastAsia="en-US" w:bidi="ar-SA"/>
    </w:rPr>
  </w:style>
  <w:style w:type="character" w:customStyle="1" w:styleId="CharChar7">
    <w:name w:val="Char Char7"/>
    <w:basedOn w:val="Podrazumevanifontpasusa"/>
    <w:locked/>
    <w:rsid w:val="007C2726"/>
    <w:rPr>
      <w:b/>
      <w:sz w:val="28"/>
      <w:lang w:val="sr-Cyrl-CS" w:eastAsia="en-US" w:bidi="ar-SA"/>
    </w:rPr>
  </w:style>
  <w:style w:type="character" w:customStyle="1" w:styleId="WW8Num1z0">
    <w:name w:val="WW8Num1z0"/>
    <w:rsid w:val="007C2726"/>
    <w:rPr>
      <w:rFonts w:ascii="Symbol" w:hAnsi="Symbol"/>
    </w:rPr>
  </w:style>
  <w:style w:type="character" w:customStyle="1" w:styleId="WW8Num2z0">
    <w:name w:val="WW8Num2z0"/>
    <w:rsid w:val="007C2726"/>
    <w:rPr>
      <w:rFonts w:ascii="Symbol" w:hAnsi="Symbol"/>
    </w:rPr>
  </w:style>
  <w:style w:type="character" w:customStyle="1" w:styleId="WW8Num3z0">
    <w:name w:val="WW8Num3z0"/>
    <w:rsid w:val="007C2726"/>
    <w:rPr>
      <w:rFonts w:ascii="Symbol" w:hAnsi="Symbol"/>
    </w:rPr>
  </w:style>
  <w:style w:type="character" w:customStyle="1" w:styleId="WW8Num4z0">
    <w:name w:val="WW8Num4z0"/>
    <w:rsid w:val="007C2726"/>
    <w:rPr>
      <w:rFonts w:ascii="Symbol" w:hAnsi="Symbol"/>
    </w:rPr>
  </w:style>
  <w:style w:type="character" w:customStyle="1" w:styleId="WW8Num5z0">
    <w:name w:val="WW8Num5z0"/>
    <w:rsid w:val="007C2726"/>
    <w:rPr>
      <w:rFonts w:ascii="Times New Roman" w:eastAsia="Times New Roman" w:hAnsi="Times New Roman" w:cs="Times New Roman"/>
    </w:rPr>
  </w:style>
  <w:style w:type="character" w:customStyle="1" w:styleId="WW8Num6z0">
    <w:name w:val="WW8Num6z0"/>
    <w:rsid w:val="007C2726"/>
    <w:rPr>
      <w:rFonts w:ascii="Symbol" w:hAnsi="Symbol"/>
    </w:rPr>
  </w:style>
  <w:style w:type="character" w:customStyle="1" w:styleId="WW8Num7z0">
    <w:name w:val="WW8Num7z0"/>
    <w:rsid w:val="007C2726"/>
    <w:rPr>
      <w:rFonts w:ascii="Symbol" w:hAnsi="Symbol"/>
    </w:rPr>
  </w:style>
  <w:style w:type="character" w:customStyle="1" w:styleId="WW8Num8z0">
    <w:name w:val="WW8Num8z0"/>
    <w:rsid w:val="007C2726"/>
    <w:rPr>
      <w:rFonts w:ascii="Symbol" w:hAnsi="Symbol"/>
    </w:rPr>
  </w:style>
  <w:style w:type="character" w:customStyle="1" w:styleId="WW8Num9z0">
    <w:name w:val="WW8Num9z0"/>
    <w:rsid w:val="007C2726"/>
    <w:rPr>
      <w:rFonts w:ascii="Symbol" w:hAnsi="Symbol"/>
    </w:rPr>
  </w:style>
  <w:style w:type="character" w:customStyle="1" w:styleId="WW8Num10z0">
    <w:name w:val="WW8Num10z0"/>
    <w:rsid w:val="007C2726"/>
    <w:rPr>
      <w:rFonts w:ascii="Symbol" w:hAnsi="Symbol"/>
    </w:rPr>
  </w:style>
  <w:style w:type="character" w:customStyle="1" w:styleId="WW8Num11z0">
    <w:name w:val="WW8Num11z0"/>
    <w:rsid w:val="007C2726"/>
    <w:rPr>
      <w:rFonts w:ascii="Symbol" w:hAnsi="Symbol"/>
    </w:rPr>
  </w:style>
  <w:style w:type="character" w:customStyle="1" w:styleId="WW8Num12z0">
    <w:name w:val="WW8Num12z0"/>
    <w:rsid w:val="007C2726"/>
    <w:rPr>
      <w:rFonts w:ascii="Symbol" w:hAnsi="Symbol"/>
    </w:rPr>
  </w:style>
  <w:style w:type="character" w:customStyle="1" w:styleId="Absatz-Standardschriftart">
    <w:name w:val="Absatz-Standardschriftart"/>
    <w:rsid w:val="007C2726"/>
  </w:style>
  <w:style w:type="character" w:customStyle="1" w:styleId="WW-Absatz-Standardschriftart">
    <w:name w:val="WW-Absatz-Standardschriftart"/>
    <w:rsid w:val="007C2726"/>
  </w:style>
  <w:style w:type="character" w:customStyle="1" w:styleId="WW-Absatz-Standardschriftart1">
    <w:name w:val="WW-Absatz-Standardschriftart1"/>
    <w:rsid w:val="007C2726"/>
  </w:style>
  <w:style w:type="character" w:customStyle="1" w:styleId="WW-Absatz-Standardschriftart11">
    <w:name w:val="WW-Absatz-Standardschriftart11"/>
    <w:rsid w:val="007C2726"/>
  </w:style>
  <w:style w:type="character" w:customStyle="1" w:styleId="WW-Absatz-Standardschriftart111">
    <w:name w:val="WW-Absatz-Standardschriftart111"/>
    <w:rsid w:val="007C2726"/>
  </w:style>
  <w:style w:type="character" w:customStyle="1" w:styleId="WW-Absatz-Standardschriftart1111">
    <w:name w:val="WW-Absatz-Standardschriftart1111"/>
    <w:rsid w:val="007C2726"/>
  </w:style>
  <w:style w:type="character" w:customStyle="1" w:styleId="WW-Absatz-Standardschriftart11111">
    <w:name w:val="WW-Absatz-Standardschriftart11111"/>
    <w:rsid w:val="007C2726"/>
  </w:style>
  <w:style w:type="character" w:customStyle="1" w:styleId="WW8Num1z1">
    <w:name w:val="WW8Num1z1"/>
    <w:rsid w:val="007C2726"/>
    <w:rPr>
      <w:rFonts w:ascii="Courier New" w:hAnsi="Courier New"/>
    </w:rPr>
  </w:style>
  <w:style w:type="character" w:customStyle="1" w:styleId="WW8Num1z2">
    <w:name w:val="WW8Num1z2"/>
    <w:rsid w:val="007C2726"/>
    <w:rPr>
      <w:rFonts w:ascii="Wingdings" w:hAnsi="Wingdings"/>
    </w:rPr>
  </w:style>
  <w:style w:type="character" w:customStyle="1" w:styleId="WW8Num2z1">
    <w:name w:val="WW8Num2z1"/>
    <w:rsid w:val="007C2726"/>
    <w:rPr>
      <w:rFonts w:ascii="Courier New" w:hAnsi="Courier New"/>
    </w:rPr>
  </w:style>
  <w:style w:type="character" w:customStyle="1" w:styleId="WW8Num2z2">
    <w:name w:val="WW8Num2z2"/>
    <w:rsid w:val="007C2726"/>
    <w:rPr>
      <w:rFonts w:ascii="Wingdings" w:hAnsi="Wingdings"/>
    </w:rPr>
  </w:style>
  <w:style w:type="character" w:customStyle="1" w:styleId="WW8Num3z1">
    <w:name w:val="WW8Num3z1"/>
    <w:rsid w:val="007C2726"/>
    <w:rPr>
      <w:rFonts w:ascii="Courier New" w:hAnsi="Courier New"/>
    </w:rPr>
  </w:style>
  <w:style w:type="character" w:customStyle="1" w:styleId="WW8Num3z2">
    <w:name w:val="WW8Num3z2"/>
    <w:rsid w:val="007C2726"/>
    <w:rPr>
      <w:rFonts w:ascii="Wingdings" w:hAnsi="Wingdings"/>
    </w:rPr>
  </w:style>
  <w:style w:type="character" w:customStyle="1" w:styleId="WW8Num4z1">
    <w:name w:val="WW8Num4z1"/>
    <w:rsid w:val="007C2726"/>
    <w:rPr>
      <w:rFonts w:ascii="Courier New" w:hAnsi="Courier New"/>
    </w:rPr>
  </w:style>
  <w:style w:type="character" w:customStyle="1" w:styleId="WW8Num4z2">
    <w:name w:val="WW8Num4z2"/>
    <w:rsid w:val="007C2726"/>
    <w:rPr>
      <w:rFonts w:ascii="Wingdings" w:hAnsi="Wingdings"/>
    </w:rPr>
  </w:style>
  <w:style w:type="character" w:customStyle="1" w:styleId="WW8Num5z1">
    <w:name w:val="WW8Num5z1"/>
    <w:rsid w:val="007C2726"/>
    <w:rPr>
      <w:rFonts w:ascii="Courier New" w:hAnsi="Courier New" w:cs="Courier New"/>
    </w:rPr>
  </w:style>
  <w:style w:type="character" w:customStyle="1" w:styleId="WW8Num5z2">
    <w:name w:val="WW8Num5z2"/>
    <w:rsid w:val="007C2726"/>
    <w:rPr>
      <w:rFonts w:ascii="Wingdings" w:hAnsi="Wingdings"/>
    </w:rPr>
  </w:style>
  <w:style w:type="character" w:customStyle="1" w:styleId="WW8Num5z3">
    <w:name w:val="WW8Num5z3"/>
    <w:rsid w:val="007C2726"/>
    <w:rPr>
      <w:rFonts w:ascii="Symbol" w:hAnsi="Symbol"/>
    </w:rPr>
  </w:style>
  <w:style w:type="character" w:customStyle="1" w:styleId="WW8Num6z1">
    <w:name w:val="WW8Num6z1"/>
    <w:rsid w:val="007C2726"/>
    <w:rPr>
      <w:rFonts w:ascii="Courier New" w:hAnsi="Courier New"/>
    </w:rPr>
  </w:style>
  <w:style w:type="character" w:customStyle="1" w:styleId="WW8Num6z2">
    <w:name w:val="WW8Num6z2"/>
    <w:rsid w:val="007C2726"/>
    <w:rPr>
      <w:rFonts w:ascii="Wingdings" w:hAnsi="Wingdings"/>
    </w:rPr>
  </w:style>
  <w:style w:type="character" w:customStyle="1" w:styleId="WW8Num7z1">
    <w:name w:val="WW8Num7z1"/>
    <w:rsid w:val="007C2726"/>
    <w:rPr>
      <w:rFonts w:ascii="Courier New" w:hAnsi="Courier New"/>
    </w:rPr>
  </w:style>
  <w:style w:type="character" w:customStyle="1" w:styleId="WW8Num7z2">
    <w:name w:val="WW8Num7z2"/>
    <w:rsid w:val="007C2726"/>
    <w:rPr>
      <w:rFonts w:ascii="Wingdings" w:hAnsi="Wingdings"/>
    </w:rPr>
  </w:style>
  <w:style w:type="character" w:customStyle="1" w:styleId="WW8Num8z1">
    <w:name w:val="WW8Num8z1"/>
    <w:rsid w:val="007C2726"/>
    <w:rPr>
      <w:rFonts w:ascii="Courier New" w:hAnsi="Courier New"/>
    </w:rPr>
  </w:style>
  <w:style w:type="character" w:customStyle="1" w:styleId="WW8Num8z2">
    <w:name w:val="WW8Num8z2"/>
    <w:rsid w:val="007C2726"/>
    <w:rPr>
      <w:rFonts w:ascii="Wingdings" w:hAnsi="Wingdings"/>
    </w:rPr>
  </w:style>
  <w:style w:type="character" w:customStyle="1" w:styleId="WW8Num9z1">
    <w:name w:val="WW8Num9z1"/>
    <w:rsid w:val="007C2726"/>
    <w:rPr>
      <w:rFonts w:ascii="Courier New" w:hAnsi="Courier New"/>
    </w:rPr>
  </w:style>
  <w:style w:type="character" w:customStyle="1" w:styleId="WW8Num9z2">
    <w:name w:val="WW8Num9z2"/>
    <w:rsid w:val="007C2726"/>
    <w:rPr>
      <w:rFonts w:ascii="Wingdings" w:hAnsi="Wingdings"/>
    </w:rPr>
  </w:style>
  <w:style w:type="character" w:customStyle="1" w:styleId="WW8Num10z1">
    <w:name w:val="WW8Num10z1"/>
    <w:rsid w:val="007C2726"/>
    <w:rPr>
      <w:rFonts w:ascii="Courier New" w:hAnsi="Courier New"/>
    </w:rPr>
  </w:style>
  <w:style w:type="character" w:customStyle="1" w:styleId="WW8Num10z2">
    <w:name w:val="WW8Num10z2"/>
    <w:rsid w:val="007C2726"/>
    <w:rPr>
      <w:rFonts w:ascii="Wingdings" w:hAnsi="Wingdings"/>
    </w:rPr>
  </w:style>
  <w:style w:type="character" w:customStyle="1" w:styleId="WW8Num11z1">
    <w:name w:val="WW8Num11z1"/>
    <w:rsid w:val="007C2726"/>
    <w:rPr>
      <w:rFonts w:ascii="Courier New" w:hAnsi="Courier New"/>
    </w:rPr>
  </w:style>
  <w:style w:type="character" w:customStyle="1" w:styleId="WW8Num11z2">
    <w:name w:val="WW8Num11z2"/>
    <w:rsid w:val="007C2726"/>
    <w:rPr>
      <w:rFonts w:ascii="Wingdings" w:hAnsi="Wingdings"/>
    </w:rPr>
  </w:style>
  <w:style w:type="character" w:customStyle="1" w:styleId="WW8Num12z1">
    <w:name w:val="WW8Num12z1"/>
    <w:rsid w:val="007C2726"/>
    <w:rPr>
      <w:rFonts w:ascii="Courier New" w:hAnsi="Courier New"/>
    </w:rPr>
  </w:style>
  <w:style w:type="character" w:customStyle="1" w:styleId="WW8Num12z2">
    <w:name w:val="WW8Num12z2"/>
    <w:rsid w:val="007C2726"/>
    <w:rPr>
      <w:rFonts w:ascii="Wingdings" w:hAnsi="Wingdings"/>
    </w:rPr>
  </w:style>
  <w:style w:type="character" w:customStyle="1" w:styleId="WW8Num13z0">
    <w:name w:val="WW8Num13z0"/>
    <w:rsid w:val="007C2726"/>
    <w:rPr>
      <w:rFonts w:ascii="Symbol" w:hAnsi="Symbol"/>
    </w:rPr>
  </w:style>
  <w:style w:type="character" w:customStyle="1" w:styleId="WW8Num13z1">
    <w:name w:val="WW8Num13z1"/>
    <w:rsid w:val="007C2726"/>
    <w:rPr>
      <w:rFonts w:ascii="Courier New" w:hAnsi="Courier New"/>
    </w:rPr>
  </w:style>
  <w:style w:type="character" w:customStyle="1" w:styleId="WW8Num13z2">
    <w:name w:val="WW8Num13z2"/>
    <w:rsid w:val="007C2726"/>
    <w:rPr>
      <w:rFonts w:ascii="Wingdings" w:hAnsi="Wingdings"/>
    </w:rPr>
  </w:style>
  <w:style w:type="character" w:customStyle="1" w:styleId="WW8Num14z0">
    <w:name w:val="WW8Num14z0"/>
    <w:rsid w:val="007C2726"/>
    <w:rPr>
      <w:rFonts w:ascii="Symbol" w:hAnsi="Symbol"/>
    </w:rPr>
  </w:style>
  <w:style w:type="character" w:customStyle="1" w:styleId="WW8Num14z1">
    <w:name w:val="WW8Num14z1"/>
    <w:rsid w:val="007C2726"/>
    <w:rPr>
      <w:rFonts w:ascii="Courier New" w:hAnsi="Courier New"/>
    </w:rPr>
  </w:style>
  <w:style w:type="character" w:customStyle="1" w:styleId="WW8Num14z2">
    <w:name w:val="WW8Num14z2"/>
    <w:rsid w:val="007C2726"/>
    <w:rPr>
      <w:rFonts w:ascii="Wingdings" w:hAnsi="Wingdings"/>
    </w:rPr>
  </w:style>
  <w:style w:type="character" w:customStyle="1" w:styleId="WW8Num15z0">
    <w:name w:val="WW8Num15z0"/>
    <w:rsid w:val="007C2726"/>
    <w:rPr>
      <w:rFonts w:ascii="Symbol" w:hAnsi="Symbol"/>
    </w:rPr>
  </w:style>
  <w:style w:type="character" w:customStyle="1" w:styleId="WW8Num15z1">
    <w:name w:val="WW8Num15z1"/>
    <w:rsid w:val="007C2726"/>
    <w:rPr>
      <w:rFonts w:ascii="Courier New" w:hAnsi="Courier New"/>
    </w:rPr>
  </w:style>
  <w:style w:type="character" w:customStyle="1" w:styleId="WW8Num15z2">
    <w:name w:val="WW8Num15z2"/>
    <w:rsid w:val="007C2726"/>
    <w:rPr>
      <w:rFonts w:ascii="Wingdings" w:hAnsi="Wingdings"/>
    </w:rPr>
  </w:style>
  <w:style w:type="character" w:customStyle="1" w:styleId="WW8Num16z0">
    <w:name w:val="WW8Num16z0"/>
    <w:rsid w:val="007C2726"/>
    <w:rPr>
      <w:rFonts w:ascii="Symbol" w:hAnsi="Symbol"/>
    </w:rPr>
  </w:style>
  <w:style w:type="character" w:customStyle="1" w:styleId="WW8Num16z1">
    <w:name w:val="WW8Num16z1"/>
    <w:rsid w:val="007C2726"/>
    <w:rPr>
      <w:rFonts w:ascii="Courier New" w:hAnsi="Courier New"/>
    </w:rPr>
  </w:style>
  <w:style w:type="character" w:customStyle="1" w:styleId="WW8Num16z2">
    <w:name w:val="WW8Num16z2"/>
    <w:rsid w:val="007C2726"/>
    <w:rPr>
      <w:rFonts w:ascii="Wingdings" w:hAnsi="Wingdings"/>
    </w:rPr>
  </w:style>
  <w:style w:type="character" w:customStyle="1" w:styleId="WW8Num17z0">
    <w:name w:val="WW8Num17z0"/>
    <w:rsid w:val="007C2726"/>
    <w:rPr>
      <w:rFonts w:ascii="Symbol" w:hAnsi="Symbol"/>
    </w:rPr>
  </w:style>
  <w:style w:type="character" w:customStyle="1" w:styleId="WW8Num17z1">
    <w:name w:val="WW8Num17z1"/>
    <w:rsid w:val="007C2726"/>
    <w:rPr>
      <w:rFonts w:ascii="Courier New" w:hAnsi="Courier New"/>
    </w:rPr>
  </w:style>
  <w:style w:type="character" w:customStyle="1" w:styleId="WW8Num17z2">
    <w:name w:val="WW8Num17z2"/>
    <w:rsid w:val="007C2726"/>
    <w:rPr>
      <w:rFonts w:ascii="Wingdings" w:hAnsi="Wingdings"/>
    </w:rPr>
  </w:style>
  <w:style w:type="character" w:customStyle="1" w:styleId="WW8Num18z0">
    <w:name w:val="WW8Num18z0"/>
    <w:rsid w:val="007C2726"/>
    <w:rPr>
      <w:rFonts w:ascii="Symbol" w:hAnsi="Symbol"/>
    </w:rPr>
  </w:style>
  <w:style w:type="character" w:customStyle="1" w:styleId="WW8Num18z1">
    <w:name w:val="WW8Num18z1"/>
    <w:rsid w:val="007C2726"/>
    <w:rPr>
      <w:rFonts w:ascii="Courier New" w:hAnsi="Courier New"/>
    </w:rPr>
  </w:style>
  <w:style w:type="character" w:customStyle="1" w:styleId="WW8Num18z2">
    <w:name w:val="WW8Num18z2"/>
    <w:rsid w:val="007C2726"/>
    <w:rPr>
      <w:rFonts w:ascii="Wingdings" w:hAnsi="Wingdings"/>
    </w:rPr>
  </w:style>
  <w:style w:type="character" w:customStyle="1" w:styleId="DefaultParagraphFont1">
    <w:name w:val="Default Paragraph Font1"/>
    <w:rsid w:val="007C2726"/>
  </w:style>
  <w:style w:type="character" w:customStyle="1" w:styleId="Bullets">
    <w:name w:val="Bullets"/>
    <w:rsid w:val="007C2726"/>
    <w:rPr>
      <w:rFonts w:ascii="OpenSymbol" w:eastAsia="OpenSymbol" w:hAnsi="OpenSymbol" w:cs="OpenSymbol"/>
    </w:rPr>
  </w:style>
  <w:style w:type="paragraph" w:customStyle="1" w:styleId="Heading">
    <w:name w:val="Heading"/>
    <w:basedOn w:val="Normal"/>
    <w:next w:val="Teloteksta"/>
    <w:rsid w:val="007C2726"/>
    <w:pPr>
      <w:keepNext/>
      <w:suppressAutoHyphens/>
      <w:spacing w:before="240" w:after="120"/>
    </w:pPr>
    <w:rPr>
      <w:rFonts w:ascii="Arial" w:eastAsia="Lucida Sans Unicode" w:hAnsi="Arial" w:cs="Mangal"/>
      <w:sz w:val="28"/>
      <w:szCs w:val="28"/>
      <w:lang w:eastAsia="ar-SA"/>
    </w:rPr>
  </w:style>
  <w:style w:type="paragraph" w:styleId="Lista">
    <w:name w:val="List"/>
    <w:basedOn w:val="Teloteksta"/>
    <w:rsid w:val="007C2726"/>
    <w:pPr>
      <w:suppressAutoHyphens/>
      <w:jc w:val="both"/>
    </w:pPr>
    <w:rPr>
      <w:rFonts w:cs="Mangal"/>
      <w:sz w:val="24"/>
      <w:lang w:val="sl-SI" w:eastAsia="ar-SA"/>
    </w:rPr>
  </w:style>
  <w:style w:type="paragraph" w:customStyle="1" w:styleId="Caption1">
    <w:name w:val="Caption1"/>
    <w:basedOn w:val="Normal"/>
    <w:rsid w:val="007C2726"/>
    <w:pPr>
      <w:suppressLineNumbers/>
      <w:suppressAutoHyphens/>
      <w:spacing w:before="120" w:after="120"/>
    </w:pPr>
    <w:rPr>
      <w:rFonts w:cs="Mangal"/>
      <w:i/>
      <w:iCs/>
      <w:lang w:eastAsia="ar-SA"/>
    </w:rPr>
  </w:style>
  <w:style w:type="paragraph" w:customStyle="1" w:styleId="Index">
    <w:name w:val="Index"/>
    <w:basedOn w:val="Normal"/>
    <w:rsid w:val="007C2726"/>
    <w:pPr>
      <w:suppressLineNumbers/>
      <w:suppressAutoHyphens/>
    </w:pPr>
    <w:rPr>
      <w:rFonts w:cs="Mangal"/>
      <w:lang w:eastAsia="ar-SA"/>
    </w:rPr>
  </w:style>
  <w:style w:type="paragraph" w:customStyle="1" w:styleId="TableContents">
    <w:name w:val="Table Contents"/>
    <w:basedOn w:val="Normal"/>
    <w:rsid w:val="007C2726"/>
    <w:pPr>
      <w:suppressLineNumbers/>
      <w:suppressAutoHyphens/>
    </w:pPr>
    <w:rPr>
      <w:lang w:eastAsia="ar-SA"/>
    </w:rPr>
  </w:style>
  <w:style w:type="paragraph" w:customStyle="1" w:styleId="TableHeading">
    <w:name w:val="Table Heading"/>
    <w:basedOn w:val="TableContents"/>
    <w:rsid w:val="007C2726"/>
    <w:pPr>
      <w:jc w:val="center"/>
    </w:pPr>
    <w:rPr>
      <w:b/>
      <w:bCs/>
    </w:rPr>
  </w:style>
  <w:style w:type="character" w:customStyle="1" w:styleId="WW-Absatz-Standardschriftart111111">
    <w:name w:val="WW-Absatz-Standardschriftart111111"/>
    <w:rsid w:val="007C2726"/>
  </w:style>
  <w:style w:type="character" w:customStyle="1" w:styleId="WW-Absatz-Standardschriftart1111111">
    <w:name w:val="WW-Absatz-Standardschriftart1111111"/>
    <w:rsid w:val="007C2726"/>
  </w:style>
  <w:style w:type="character" w:customStyle="1" w:styleId="WW-Absatz-Standardschriftart11111111">
    <w:name w:val="WW-Absatz-Standardschriftart11111111"/>
    <w:rsid w:val="007C2726"/>
  </w:style>
  <w:style w:type="character" w:customStyle="1" w:styleId="WW-Absatz-Standardschriftart111111111">
    <w:name w:val="WW-Absatz-Standardschriftart111111111"/>
    <w:rsid w:val="007C2726"/>
  </w:style>
  <w:style w:type="character" w:customStyle="1" w:styleId="WW-Absatz-Standardschriftart1111111111">
    <w:name w:val="WW-Absatz-Standardschriftart1111111111"/>
    <w:rsid w:val="007C2726"/>
  </w:style>
  <w:style w:type="character" w:customStyle="1" w:styleId="WW-Absatz-Standardschriftart11111111111">
    <w:name w:val="WW-Absatz-Standardschriftart11111111111"/>
    <w:rsid w:val="007C2726"/>
  </w:style>
  <w:style w:type="character" w:customStyle="1" w:styleId="CharChar">
    <w:name w:val="Char Char"/>
    <w:basedOn w:val="Podrazumevanifontpasusa"/>
    <w:locked/>
    <w:rsid w:val="007C2726"/>
    <w:rPr>
      <w:sz w:val="24"/>
      <w:szCs w:val="24"/>
      <w:lang w:val="en-US" w:eastAsia="en-US" w:bidi="ar-SA"/>
    </w:rPr>
  </w:style>
  <w:style w:type="character" w:customStyle="1" w:styleId="TekstkomentaraChar">
    <w:name w:val="Tekst komentara Char"/>
    <w:basedOn w:val="Podrazumevanifontpasusa"/>
    <w:link w:val="Tekstkomentara"/>
    <w:semiHidden/>
    <w:rsid w:val="007C2726"/>
    <w:rPr>
      <w:rFonts w:ascii="Times New Roman" w:eastAsia="Times New Roman" w:hAnsi="Times New Roman" w:cs="Times New Roman"/>
      <w:sz w:val="20"/>
      <w:szCs w:val="20"/>
      <w:lang w:val="en-GB"/>
    </w:rPr>
  </w:style>
  <w:style w:type="paragraph" w:styleId="Tekstkomentara">
    <w:name w:val="annotation text"/>
    <w:basedOn w:val="Normal"/>
    <w:link w:val="TekstkomentaraChar"/>
    <w:semiHidden/>
    <w:rsid w:val="007C2726"/>
    <w:rPr>
      <w:sz w:val="20"/>
      <w:szCs w:val="20"/>
      <w:lang w:val="en-GB"/>
    </w:rPr>
  </w:style>
  <w:style w:type="character" w:customStyle="1" w:styleId="TemakomentaraChar">
    <w:name w:val="Tema komentara Char"/>
    <w:basedOn w:val="TekstkomentaraChar"/>
    <w:link w:val="Temakomentara"/>
    <w:semiHidden/>
    <w:rsid w:val="007C2726"/>
    <w:rPr>
      <w:rFonts w:ascii="Times New Roman" w:eastAsia="Times New Roman" w:hAnsi="Times New Roman" w:cs="Times New Roman"/>
      <w:b/>
      <w:bCs/>
      <w:sz w:val="20"/>
      <w:szCs w:val="20"/>
      <w:lang w:val="en-GB"/>
    </w:rPr>
  </w:style>
  <w:style w:type="paragraph" w:styleId="Temakomentara">
    <w:name w:val="annotation subject"/>
    <w:basedOn w:val="Tekstkomentara"/>
    <w:next w:val="Tekstkomentara"/>
    <w:link w:val="TemakomentaraChar"/>
    <w:semiHidden/>
    <w:rsid w:val="007C2726"/>
    <w:rPr>
      <w:b/>
      <w:bCs/>
    </w:rPr>
  </w:style>
  <w:style w:type="paragraph" w:customStyle="1" w:styleId="Paragrafspiska5">
    <w:name w:val="Paragraf spiska5"/>
    <w:basedOn w:val="Normal"/>
    <w:qFormat/>
    <w:rsid w:val="007C2726"/>
    <w:pPr>
      <w:spacing w:after="200" w:line="276" w:lineRule="auto"/>
      <w:ind w:left="720"/>
      <w:contextualSpacing/>
    </w:pPr>
    <w:rPr>
      <w:rFonts w:ascii="Calibri" w:hAnsi="Calibri"/>
      <w:sz w:val="22"/>
      <w:szCs w:val="22"/>
    </w:rPr>
  </w:style>
  <w:style w:type="paragraph" w:styleId="Tekstmakroa">
    <w:name w:val="macro"/>
    <w:link w:val="TekstmakroaChar"/>
    <w:rsid w:val="007C272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napToGrid w:val="0"/>
      <w:sz w:val="20"/>
      <w:szCs w:val="20"/>
      <w:lang w:val="en-US"/>
    </w:rPr>
  </w:style>
  <w:style w:type="character" w:customStyle="1" w:styleId="TekstmakroaChar">
    <w:name w:val="Tekst makroa Char"/>
    <w:basedOn w:val="Podrazumevanifontpasusa"/>
    <w:link w:val="Tekstmakroa"/>
    <w:rsid w:val="007C2726"/>
    <w:rPr>
      <w:rFonts w:ascii="Courier New" w:eastAsia="Times New Roman" w:hAnsi="Courier New" w:cs="Times New Roman"/>
      <w:snapToGrid w:val="0"/>
      <w:sz w:val="20"/>
      <w:szCs w:val="20"/>
      <w:lang w:val="en-US"/>
    </w:rPr>
  </w:style>
  <w:style w:type="paragraph" w:customStyle="1" w:styleId="BodyText22">
    <w:name w:val="Body Text 22"/>
    <w:basedOn w:val="Normal"/>
    <w:rsid w:val="007C2726"/>
    <w:pPr>
      <w:widowControl w:val="0"/>
      <w:tabs>
        <w:tab w:val="left" w:pos="720"/>
      </w:tabs>
      <w:ind w:left="720" w:hanging="720"/>
      <w:jc w:val="both"/>
    </w:pPr>
    <w:rPr>
      <w:rFonts w:ascii="TimesRoman" w:hAnsi="TimesRoman"/>
      <w:sz w:val="20"/>
      <w:szCs w:val="20"/>
    </w:rPr>
  </w:style>
  <w:style w:type="paragraph" w:customStyle="1" w:styleId="Teloteksta1">
    <w:name w:val="Telo teksta1"/>
    <w:basedOn w:val="Normal"/>
    <w:rsid w:val="007C2726"/>
    <w:pPr>
      <w:spacing w:before="120" w:after="120"/>
    </w:pPr>
    <w:rPr>
      <w:sz w:val="20"/>
      <w:szCs w:val="20"/>
    </w:rPr>
  </w:style>
  <w:style w:type="paragraph" w:styleId="Adresanakoverti">
    <w:name w:val="envelope address"/>
    <w:basedOn w:val="Normal"/>
    <w:rsid w:val="007C2726"/>
    <w:pPr>
      <w:framePr w:w="7920" w:h="1980" w:hRule="exact" w:hSpace="180" w:wrap="auto" w:hAnchor="page" w:xAlign="center" w:yAlign="bottom"/>
      <w:widowControl w:val="0"/>
      <w:ind w:left="1440"/>
    </w:pPr>
    <w:rPr>
      <w:rFonts w:ascii="Arial" w:hAnsi="Arial"/>
      <w:caps/>
      <w:snapToGrid w:val="0"/>
      <w:szCs w:val="20"/>
    </w:rPr>
  </w:style>
  <w:style w:type="paragraph" w:customStyle="1" w:styleId="TableHeader">
    <w:name w:val="Table Header"/>
    <w:basedOn w:val="Normal"/>
    <w:autoRedefine/>
    <w:rsid w:val="007C2726"/>
    <w:pPr>
      <w:widowControl w:val="0"/>
      <w:jc w:val="right"/>
    </w:pPr>
    <w:rPr>
      <w:rFonts w:eastAsia="Arial Unicode MS"/>
      <w:b/>
      <w:bCs/>
      <w:snapToGrid w:val="0"/>
      <w:sz w:val="18"/>
      <w:lang w:val="sr-Cyrl-CS"/>
    </w:rPr>
  </w:style>
  <w:style w:type="paragraph" w:customStyle="1" w:styleId="Bezrazmaka4">
    <w:name w:val="Bez razmaka4"/>
    <w:qFormat/>
    <w:rsid w:val="007C2726"/>
    <w:pPr>
      <w:spacing w:after="0" w:line="240" w:lineRule="auto"/>
      <w:jc w:val="center"/>
    </w:pPr>
    <w:rPr>
      <w:rFonts w:ascii="Calibri" w:eastAsia="Calibri" w:hAnsi="Calibri" w:cs="Times New Roman"/>
      <w:lang w:val="en-US"/>
    </w:rPr>
  </w:style>
  <w:style w:type="paragraph" w:customStyle="1" w:styleId="Naslovsadraja4">
    <w:name w:val="Naslov sadržaja4"/>
    <w:basedOn w:val="Naslov1"/>
    <w:next w:val="Normal"/>
    <w:unhideWhenUsed/>
    <w:qFormat/>
    <w:rsid w:val="007C2726"/>
    <w:pPr>
      <w:keepLines/>
      <w:numPr>
        <w:numId w:val="0"/>
      </w:numPr>
      <w:spacing w:before="480" w:line="276" w:lineRule="auto"/>
      <w:jc w:val="left"/>
      <w:outlineLvl w:val="9"/>
    </w:pPr>
    <w:rPr>
      <w:rFonts w:ascii="Cambria" w:hAnsi="Cambria"/>
      <w:color w:val="365F91"/>
      <w:sz w:val="28"/>
      <w:szCs w:val="28"/>
      <w:lang w:val="en-US" w:eastAsia="ja-JP"/>
    </w:rPr>
  </w:style>
  <w:style w:type="paragraph" w:customStyle="1" w:styleId="Normalintend">
    <w:name w:val="Normal intend"/>
    <w:basedOn w:val="Normal"/>
    <w:autoRedefine/>
    <w:rsid w:val="007C2726"/>
    <w:pPr>
      <w:tabs>
        <w:tab w:val="num" w:pos="823"/>
      </w:tabs>
      <w:spacing w:after="120"/>
      <w:ind w:left="823" w:hanging="397"/>
      <w:jc w:val="both"/>
    </w:pPr>
    <w:rPr>
      <w:rFonts w:ascii="CTimesRoman" w:hAnsi="CTimesRoman"/>
      <w:szCs w:val="20"/>
      <w:lang w:val="hr-BA"/>
    </w:rPr>
  </w:style>
  <w:style w:type="paragraph" w:customStyle="1" w:styleId="Normalintenda">
    <w:name w:val="Normal intend (a)"/>
    <w:basedOn w:val="Normalintend"/>
    <w:rsid w:val="007C2726"/>
  </w:style>
  <w:style w:type="paragraph" w:customStyle="1" w:styleId="Normalnextintend">
    <w:name w:val="Normal next intend"/>
    <w:basedOn w:val="Normal"/>
    <w:rsid w:val="007C2726"/>
    <w:pPr>
      <w:spacing w:before="120" w:after="120"/>
      <w:ind w:left="227"/>
    </w:pPr>
    <w:rPr>
      <w:szCs w:val="20"/>
      <w:lang w:val="hr-BA"/>
    </w:rPr>
  </w:style>
  <w:style w:type="character" w:styleId="Referencakomentara">
    <w:name w:val="annotation reference"/>
    <w:basedOn w:val="Podrazumevanifontpasusa"/>
    <w:uiPriority w:val="99"/>
    <w:semiHidden/>
    <w:unhideWhenUsed/>
    <w:rsid w:val="00815CD8"/>
    <w:rPr>
      <w:sz w:val="16"/>
      <w:szCs w:val="16"/>
    </w:rPr>
  </w:style>
  <w:style w:type="paragraph" w:styleId="NormalWeb">
    <w:name w:val="Normal (Web)"/>
    <w:basedOn w:val="Normal"/>
    <w:uiPriority w:val="99"/>
    <w:unhideWhenUsed/>
    <w:rsid w:val="00E63B38"/>
    <w:pPr>
      <w:spacing w:before="100" w:beforeAutospacing="1" w:after="100" w:afterAutospacing="1"/>
    </w:pPr>
    <w:rPr>
      <w:lang w:val="sr-Latn-RS" w:eastAsia="sr-Latn-RS"/>
    </w:rPr>
  </w:style>
  <w:style w:type="paragraph" w:customStyle="1" w:styleId="Normal1">
    <w:name w:val="Normal1"/>
    <w:basedOn w:val="Normal"/>
    <w:rsid w:val="00C9330D"/>
    <w:pPr>
      <w:spacing w:before="100" w:beforeAutospacing="1" w:after="100" w:afterAutospacing="1"/>
    </w:pPr>
    <w:rPr>
      <w:lang w:val="sr-Latn-RS" w:eastAsia="sr-Latn-RS"/>
    </w:rPr>
  </w:style>
  <w:style w:type="table" w:customStyle="1" w:styleId="TableGrid1">
    <w:name w:val="Table Grid1"/>
    <w:rsid w:val="00B83384"/>
    <w:pPr>
      <w:spacing w:after="0" w:line="240" w:lineRule="auto"/>
    </w:pPr>
    <w:rPr>
      <w:rFonts w:ascii="Times New Roman" w:eastAsia="Calibri"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razreenopominjanje">
    <w:name w:val="Unresolved Mention"/>
    <w:basedOn w:val="Podrazumevanifontpasusa"/>
    <w:uiPriority w:val="99"/>
    <w:semiHidden/>
    <w:unhideWhenUsed/>
    <w:rsid w:val="00987066"/>
    <w:rPr>
      <w:color w:val="605E5C"/>
      <w:shd w:val="clear" w:color="auto" w:fill="E1DFDD"/>
    </w:rPr>
  </w:style>
  <w:style w:type="paragraph" w:customStyle="1" w:styleId="Normal2">
    <w:name w:val="Normal2"/>
    <w:basedOn w:val="Normal"/>
    <w:rsid w:val="004C4A40"/>
    <w:pPr>
      <w:spacing w:before="100" w:beforeAutospacing="1" w:after="100" w:afterAutospacing="1"/>
    </w:pPr>
    <w:rPr>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3670">
      <w:bodyDiv w:val="1"/>
      <w:marLeft w:val="0"/>
      <w:marRight w:val="0"/>
      <w:marTop w:val="0"/>
      <w:marBottom w:val="0"/>
      <w:divBdr>
        <w:top w:val="none" w:sz="0" w:space="0" w:color="auto"/>
        <w:left w:val="none" w:sz="0" w:space="0" w:color="auto"/>
        <w:bottom w:val="none" w:sz="0" w:space="0" w:color="auto"/>
        <w:right w:val="none" w:sz="0" w:space="0" w:color="auto"/>
      </w:divBdr>
    </w:div>
    <w:div w:id="247085526">
      <w:bodyDiv w:val="1"/>
      <w:marLeft w:val="0"/>
      <w:marRight w:val="0"/>
      <w:marTop w:val="0"/>
      <w:marBottom w:val="0"/>
      <w:divBdr>
        <w:top w:val="none" w:sz="0" w:space="0" w:color="auto"/>
        <w:left w:val="none" w:sz="0" w:space="0" w:color="auto"/>
        <w:bottom w:val="none" w:sz="0" w:space="0" w:color="auto"/>
        <w:right w:val="none" w:sz="0" w:space="0" w:color="auto"/>
      </w:divBdr>
    </w:div>
    <w:div w:id="268778242">
      <w:bodyDiv w:val="1"/>
      <w:marLeft w:val="0"/>
      <w:marRight w:val="0"/>
      <w:marTop w:val="0"/>
      <w:marBottom w:val="0"/>
      <w:divBdr>
        <w:top w:val="none" w:sz="0" w:space="0" w:color="auto"/>
        <w:left w:val="none" w:sz="0" w:space="0" w:color="auto"/>
        <w:bottom w:val="none" w:sz="0" w:space="0" w:color="auto"/>
        <w:right w:val="none" w:sz="0" w:space="0" w:color="auto"/>
      </w:divBdr>
    </w:div>
    <w:div w:id="283931047">
      <w:bodyDiv w:val="1"/>
      <w:marLeft w:val="0"/>
      <w:marRight w:val="0"/>
      <w:marTop w:val="0"/>
      <w:marBottom w:val="0"/>
      <w:divBdr>
        <w:top w:val="none" w:sz="0" w:space="0" w:color="auto"/>
        <w:left w:val="none" w:sz="0" w:space="0" w:color="auto"/>
        <w:bottom w:val="none" w:sz="0" w:space="0" w:color="auto"/>
        <w:right w:val="none" w:sz="0" w:space="0" w:color="auto"/>
      </w:divBdr>
    </w:div>
    <w:div w:id="365910207">
      <w:bodyDiv w:val="1"/>
      <w:marLeft w:val="0"/>
      <w:marRight w:val="0"/>
      <w:marTop w:val="0"/>
      <w:marBottom w:val="0"/>
      <w:divBdr>
        <w:top w:val="none" w:sz="0" w:space="0" w:color="auto"/>
        <w:left w:val="none" w:sz="0" w:space="0" w:color="auto"/>
        <w:bottom w:val="none" w:sz="0" w:space="0" w:color="auto"/>
        <w:right w:val="none" w:sz="0" w:space="0" w:color="auto"/>
      </w:divBdr>
    </w:div>
    <w:div w:id="549876941">
      <w:bodyDiv w:val="1"/>
      <w:marLeft w:val="0"/>
      <w:marRight w:val="0"/>
      <w:marTop w:val="0"/>
      <w:marBottom w:val="0"/>
      <w:divBdr>
        <w:top w:val="none" w:sz="0" w:space="0" w:color="auto"/>
        <w:left w:val="none" w:sz="0" w:space="0" w:color="auto"/>
        <w:bottom w:val="none" w:sz="0" w:space="0" w:color="auto"/>
        <w:right w:val="none" w:sz="0" w:space="0" w:color="auto"/>
      </w:divBdr>
    </w:div>
    <w:div w:id="724763319">
      <w:bodyDiv w:val="1"/>
      <w:marLeft w:val="0"/>
      <w:marRight w:val="0"/>
      <w:marTop w:val="0"/>
      <w:marBottom w:val="0"/>
      <w:divBdr>
        <w:top w:val="none" w:sz="0" w:space="0" w:color="auto"/>
        <w:left w:val="none" w:sz="0" w:space="0" w:color="auto"/>
        <w:bottom w:val="none" w:sz="0" w:space="0" w:color="auto"/>
        <w:right w:val="none" w:sz="0" w:space="0" w:color="auto"/>
      </w:divBdr>
    </w:div>
    <w:div w:id="1064178872">
      <w:bodyDiv w:val="1"/>
      <w:marLeft w:val="0"/>
      <w:marRight w:val="0"/>
      <w:marTop w:val="0"/>
      <w:marBottom w:val="0"/>
      <w:divBdr>
        <w:top w:val="none" w:sz="0" w:space="0" w:color="auto"/>
        <w:left w:val="none" w:sz="0" w:space="0" w:color="auto"/>
        <w:bottom w:val="none" w:sz="0" w:space="0" w:color="auto"/>
        <w:right w:val="none" w:sz="0" w:space="0" w:color="auto"/>
      </w:divBdr>
    </w:div>
    <w:div w:id="1206481891">
      <w:bodyDiv w:val="1"/>
      <w:marLeft w:val="0"/>
      <w:marRight w:val="0"/>
      <w:marTop w:val="0"/>
      <w:marBottom w:val="0"/>
      <w:divBdr>
        <w:top w:val="none" w:sz="0" w:space="0" w:color="auto"/>
        <w:left w:val="none" w:sz="0" w:space="0" w:color="auto"/>
        <w:bottom w:val="none" w:sz="0" w:space="0" w:color="auto"/>
        <w:right w:val="none" w:sz="0" w:space="0" w:color="auto"/>
      </w:divBdr>
    </w:div>
    <w:div w:id="1385056174">
      <w:bodyDiv w:val="1"/>
      <w:marLeft w:val="0"/>
      <w:marRight w:val="0"/>
      <w:marTop w:val="0"/>
      <w:marBottom w:val="0"/>
      <w:divBdr>
        <w:top w:val="none" w:sz="0" w:space="0" w:color="auto"/>
        <w:left w:val="none" w:sz="0" w:space="0" w:color="auto"/>
        <w:bottom w:val="none" w:sz="0" w:space="0" w:color="auto"/>
        <w:right w:val="none" w:sz="0" w:space="0" w:color="auto"/>
      </w:divBdr>
    </w:div>
    <w:div w:id="1516848739">
      <w:bodyDiv w:val="1"/>
      <w:marLeft w:val="0"/>
      <w:marRight w:val="0"/>
      <w:marTop w:val="0"/>
      <w:marBottom w:val="0"/>
      <w:divBdr>
        <w:top w:val="none" w:sz="0" w:space="0" w:color="auto"/>
        <w:left w:val="none" w:sz="0" w:space="0" w:color="auto"/>
        <w:bottom w:val="none" w:sz="0" w:space="0" w:color="auto"/>
        <w:right w:val="none" w:sz="0" w:space="0" w:color="auto"/>
      </w:divBdr>
    </w:div>
    <w:div w:id="1716587773">
      <w:bodyDiv w:val="1"/>
      <w:marLeft w:val="0"/>
      <w:marRight w:val="0"/>
      <w:marTop w:val="0"/>
      <w:marBottom w:val="0"/>
      <w:divBdr>
        <w:top w:val="none" w:sz="0" w:space="0" w:color="auto"/>
        <w:left w:val="none" w:sz="0" w:space="0" w:color="auto"/>
        <w:bottom w:val="none" w:sz="0" w:space="0" w:color="auto"/>
        <w:right w:val="none" w:sz="0" w:space="0" w:color="auto"/>
      </w:divBdr>
    </w:div>
    <w:div w:id="1793816997">
      <w:bodyDiv w:val="1"/>
      <w:marLeft w:val="0"/>
      <w:marRight w:val="0"/>
      <w:marTop w:val="0"/>
      <w:marBottom w:val="0"/>
      <w:divBdr>
        <w:top w:val="none" w:sz="0" w:space="0" w:color="auto"/>
        <w:left w:val="none" w:sz="0" w:space="0" w:color="auto"/>
        <w:bottom w:val="none" w:sz="0" w:space="0" w:color="auto"/>
        <w:right w:val="none" w:sz="0" w:space="0" w:color="auto"/>
      </w:divBdr>
    </w:div>
    <w:div w:id="1971934085">
      <w:bodyDiv w:val="1"/>
      <w:marLeft w:val="0"/>
      <w:marRight w:val="0"/>
      <w:marTop w:val="0"/>
      <w:marBottom w:val="0"/>
      <w:divBdr>
        <w:top w:val="none" w:sz="0" w:space="0" w:color="auto"/>
        <w:left w:val="none" w:sz="0" w:space="0" w:color="auto"/>
        <w:bottom w:val="none" w:sz="0" w:space="0" w:color="auto"/>
        <w:right w:val="none" w:sz="0" w:space="0" w:color="auto"/>
      </w:divBdr>
    </w:div>
    <w:div w:id="21258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file:///C:\Documents%20and%20Settings\Revizor\Desktop\REVIDERE%20d_o_o_%20-%20BIJELJINA_files\logo.jpg" TargetMode="External"/><Relationship Id="rId14" Type="http://schemas.openxmlformats.org/officeDocument/2006/relationships/image" Target="file:///C:\Users\User\Desktop\REVIDERE%20d_o_o_%20-%20BIJELJINA_files\logo.jp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E836-C08D-48AA-8AEA-0868A022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12827</TotalTime>
  <Pages>86</Pages>
  <Words>33714</Words>
  <Characters>192170</Characters>
  <Application>Microsoft Office Word</Application>
  <DocSecurity>0</DocSecurity>
  <Lines>1601</Lines>
  <Paragraphs>450</Paragraphs>
  <ScaleCrop>false</ScaleCrop>
  <HeadingPairs>
    <vt:vector size="6" baseType="variant">
      <vt:variant>
        <vt:lpstr>Naslov</vt:lpstr>
      </vt:variant>
      <vt:variant>
        <vt:i4>1</vt:i4>
      </vt:variant>
      <vt:variant>
        <vt:lpstr>Наслов</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Nada Duric</dc:creator>
  <cp:lastModifiedBy>Korisnik</cp:lastModifiedBy>
  <cp:revision>582</cp:revision>
  <cp:lastPrinted>2026-06-04T07:22:00Z</cp:lastPrinted>
  <dcterms:created xsi:type="dcterms:W3CDTF">2020-11-07T11:20:00Z</dcterms:created>
  <dcterms:modified xsi:type="dcterms:W3CDTF">2026-06-04T07:37:00Z</dcterms:modified>
</cp:coreProperties>
</file>