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EB4F" w14:textId="078859B8" w:rsidR="00F71F69" w:rsidRDefault="00F71F69" w:rsidP="00F71F69">
      <w:pPr>
        <w:rPr>
          <w:rFonts w:ascii="Times New Roman" w:hAnsi="Times New Roman" w:cs="Times New Roman"/>
          <w:b/>
          <w:sz w:val="36"/>
          <w:szCs w:val="36"/>
          <w:lang w:val="sr-Cyrl-RS"/>
        </w:rPr>
      </w:pPr>
      <w:r>
        <w:rPr>
          <w:rFonts w:ascii="Times New Roman" w:hAnsi="Times New Roman" w:cs="Times New Roman"/>
          <w:b/>
          <w:sz w:val="36"/>
          <w:szCs w:val="36"/>
          <w:lang w:val="sr-Cyrl-RS"/>
        </w:rPr>
        <w:t>КП „ТОПЛАНА“ а.д.</w:t>
      </w:r>
      <w:r w:rsidR="00C61AF5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                                             </w:t>
      </w:r>
    </w:p>
    <w:p w14:paraId="3DA02DDF" w14:textId="2FC71862" w:rsidR="00BD43CC" w:rsidRDefault="00F71F69" w:rsidP="00F71F69">
      <w:pPr>
        <w:rPr>
          <w:rFonts w:ascii="Times New Roman" w:hAnsi="Times New Roman" w:cs="Times New Roman"/>
          <w:b/>
          <w:sz w:val="36"/>
          <w:szCs w:val="36"/>
          <w:lang w:val="sr-Cyrl-RS"/>
        </w:rPr>
      </w:pPr>
      <w:r>
        <w:rPr>
          <w:rFonts w:ascii="Times New Roman" w:hAnsi="Times New Roman" w:cs="Times New Roman"/>
          <w:b/>
          <w:sz w:val="36"/>
          <w:szCs w:val="36"/>
          <w:lang w:val="sr-Cyrl-RS"/>
        </w:rPr>
        <w:t>ГРАДИШКА</w:t>
      </w:r>
    </w:p>
    <w:p w14:paraId="450C8E91" w14:textId="77777777" w:rsidR="00BD43CC" w:rsidRPr="004F7DE9" w:rsidRDefault="00BD43CC">
      <w:pPr>
        <w:jc w:val="center"/>
        <w:rPr>
          <w:rFonts w:ascii="Times New Roman" w:hAnsi="Times New Roman" w:cs="Times New Roman"/>
        </w:rPr>
      </w:pPr>
    </w:p>
    <w:p w14:paraId="0DC62041" w14:textId="77777777" w:rsidR="00134D29" w:rsidRDefault="00134D29">
      <w:pPr>
        <w:jc w:val="center"/>
        <w:rPr>
          <w:rFonts w:ascii="Times New Roman" w:hAnsi="Times New Roman" w:cs="Times New Roman"/>
        </w:rPr>
      </w:pPr>
    </w:p>
    <w:p w14:paraId="04D00D59" w14:textId="77777777" w:rsidR="00134D29" w:rsidRPr="004F7DE9" w:rsidRDefault="00134D29">
      <w:pPr>
        <w:jc w:val="center"/>
        <w:rPr>
          <w:rFonts w:ascii="Times New Roman" w:hAnsi="Times New Roman" w:cs="Times New Roman"/>
        </w:rPr>
      </w:pPr>
    </w:p>
    <w:p w14:paraId="3C9CB77E" w14:textId="77777777" w:rsidR="00834066" w:rsidRPr="004F7DE9" w:rsidRDefault="00834066" w:rsidP="009E1D8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</w:p>
    <w:p w14:paraId="63384466" w14:textId="77777777" w:rsidR="00834066" w:rsidRDefault="008340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14:paraId="19D924C6" w14:textId="77777777" w:rsidR="006610CD" w:rsidRDefault="006610C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14:paraId="3DDF6998" w14:textId="77777777" w:rsidR="006610CD" w:rsidRPr="004F7DE9" w:rsidRDefault="006610C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14:paraId="00A4DEEA" w14:textId="77777777" w:rsidR="00834066" w:rsidRPr="004F7DE9" w:rsidRDefault="008340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14:paraId="50087306" w14:textId="77777777" w:rsidR="00480623" w:rsidRPr="004F7DE9" w:rsidRDefault="00480623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6F3199F9" w14:textId="77777777" w:rsidR="00480623" w:rsidRPr="004F7DE9" w:rsidRDefault="00480623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5CECE73B" w14:textId="77777777" w:rsidR="00480623" w:rsidRPr="004F7DE9" w:rsidRDefault="00480623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076FB35B" w14:textId="77777777" w:rsidR="00480623" w:rsidRPr="004F7DE9" w:rsidRDefault="00480623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35C75429" w14:textId="77777777" w:rsidR="00480623" w:rsidRPr="004F7DE9" w:rsidRDefault="00480623" w:rsidP="006610CD">
      <w:pPr>
        <w:rPr>
          <w:rFonts w:ascii="Times New Roman" w:hAnsi="Times New Roman" w:cs="Times New Roman"/>
          <w:b/>
          <w:bCs/>
          <w:lang w:val="sr-Cyrl-BA"/>
        </w:rPr>
      </w:pPr>
    </w:p>
    <w:p w14:paraId="3AF4776C" w14:textId="776F0046" w:rsidR="00480623" w:rsidRPr="004F7DE9" w:rsidRDefault="00480623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4F962B7F" w14:textId="77777777" w:rsidR="00480623" w:rsidRPr="004F7DE9" w:rsidRDefault="00480623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5EAE4160" w14:textId="77777777" w:rsidR="00F71F69" w:rsidRPr="00E229F2" w:rsidRDefault="00F71F69" w:rsidP="00F71F69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sr-Cyrl-BA"/>
        </w:rPr>
      </w:pPr>
      <w:r w:rsidRPr="00E229F2">
        <w:rPr>
          <w:rFonts w:ascii="Times New Roman" w:hAnsi="Times New Roman" w:cs="Times New Roman"/>
          <w:b/>
          <w:bCs/>
          <w:sz w:val="48"/>
          <w:szCs w:val="48"/>
          <w:lang w:val="sr-Cyrl-BA"/>
        </w:rPr>
        <w:t xml:space="preserve">ИЗВЈЕШТАЈ О ПОСЛОВАЊУ </w:t>
      </w:r>
    </w:p>
    <w:p w14:paraId="5E0EDE35" w14:textId="184A9089" w:rsidR="00F71F69" w:rsidRPr="00E229F2" w:rsidRDefault="00F71F69" w:rsidP="00F71F6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229F2">
        <w:rPr>
          <w:rFonts w:ascii="Times New Roman" w:hAnsi="Times New Roman" w:cs="Times New Roman"/>
          <w:b/>
          <w:bCs/>
          <w:sz w:val="48"/>
          <w:szCs w:val="48"/>
          <w:lang w:val="sr-Cyrl-BA"/>
        </w:rPr>
        <w:t>КП "ТОПЛАНА" а.д. Градишка</w:t>
      </w:r>
    </w:p>
    <w:p w14:paraId="7B6F8B64" w14:textId="309E0B34" w:rsidR="00F71F69" w:rsidRPr="00E229F2" w:rsidRDefault="00F71F69" w:rsidP="00F71F69">
      <w:pPr>
        <w:jc w:val="center"/>
        <w:rPr>
          <w:rFonts w:ascii="Times New Roman" w:hAnsi="Times New Roman" w:cs="Times New Roman"/>
          <w:b/>
          <w:bCs/>
          <w:lang w:val="sr-Cyrl-BA"/>
        </w:rPr>
      </w:pPr>
      <w:r w:rsidRPr="00E229F2">
        <w:rPr>
          <w:rFonts w:ascii="Times New Roman" w:hAnsi="Times New Roman" w:cs="Times New Roman"/>
          <w:b/>
          <w:bCs/>
          <w:sz w:val="48"/>
          <w:szCs w:val="48"/>
          <w:lang w:val="sr-Cyrl-BA"/>
        </w:rPr>
        <w:t>за 202</w:t>
      </w:r>
      <w:r>
        <w:rPr>
          <w:rFonts w:ascii="Times New Roman" w:hAnsi="Times New Roman" w:cs="Times New Roman"/>
          <w:b/>
          <w:bCs/>
          <w:sz w:val="48"/>
          <w:szCs w:val="48"/>
          <w:lang w:val="sr-Cyrl-BA"/>
        </w:rPr>
        <w:t>3</w:t>
      </w:r>
      <w:r w:rsidRPr="00E229F2">
        <w:rPr>
          <w:rFonts w:ascii="Times New Roman" w:hAnsi="Times New Roman" w:cs="Times New Roman"/>
          <w:b/>
          <w:bCs/>
          <w:sz w:val="48"/>
          <w:szCs w:val="48"/>
          <w:lang w:val="sr-Cyrl-BA"/>
        </w:rPr>
        <w:t>. годину</w:t>
      </w:r>
    </w:p>
    <w:p w14:paraId="4F0F88FE" w14:textId="77777777" w:rsidR="00480623" w:rsidRPr="004F7DE9" w:rsidRDefault="00480623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22075AA8" w14:textId="77777777" w:rsidR="007A4650" w:rsidRDefault="007A4650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0F2DA578" w14:textId="77777777" w:rsidR="007A4650" w:rsidRDefault="007A4650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6531962D" w14:textId="77777777" w:rsidR="007A4650" w:rsidRDefault="007A4650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3A5B3548" w14:textId="77777777" w:rsidR="007A4650" w:rsidRDefault="007A4650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5817EB70" w14:textId="77777777" w:rsidR="007A4650" w:rsidRDefault="007A4650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28B01130" w14:textId="77777777" w:rsidR="007A4650" w:rsidRDefault="007A4650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05902EB1" w14:textId="77777777" w:rsidR="007A4650" w:rsidRDefault="007A4650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075BDE06" w14:textId="77777777" w:rsidR="00F35961" w:rsidRDefault="00F35961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6A61359D" w14:textId="77777777" w:rsidR="00F35961" w:rsidRDefault="00F35961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2E52B309" w14:textId="77777777" w:rsidR="00F35961" w:rsidRDefault="00F35961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2B252369" w14:textId="77777777" w:rsidR="00134D29" w:rsidRDefault="00134D29" w:rsidP="006610CD">
      <w:pPr>
        <w:rPr>
          <w:rFonts w:ascii="Times New Roman" w:hAnsi="Times New Roman" w:cs="Times New Roman"/>
          <w:b/>
          <w:bCs/>
          <w:lang w:val="sr-Cyrl-BA"/>
        </w:rPr>
      </w:pPr>
    </w:p>
    <w:p w14:paraId="4ACC3E13" w14:textId="77777777" w:rsidR="00134D29" w:rsidRDefault="00134D29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18763675" w14:textId="77777777" w:rsidR="00134D29" w:rsidRDefault="00134D29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0A13F6AE" w14:textId="0015026F" w:rsidR="00134D29" w:rsidRDefault="00134D29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410B0130" w14:textId="77777777" w:rsidR="00EB3D25" w:rsidRDefault="00EB3D25">
      <w:pPr>
        <w:jc w:val="center"/>
        <w:rPr>
          <w:rFonts w:ascii="Times New Roman" w:hAnsi="Times New Roman" w:cs="Times New Roman"/>
          <w:b/>
          <w:bCs/>
          <w:lang w:val="sr-Cyrl-BA"/>
        </w:rPr>
      </w:pPr>
      <w:bookmarkStart w:id="0" w:name="_GoBack"/>
      <w:bookmarkEnd w:id="0"/>
    </w:p>
    <w:p w14:paraId="3AEB3253" w14:textId="77777777" w:rsidR="00F35961" w:rsidRDefault="00F35961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7A6C0F69" w14:textId="2F214E74" w:rsidR="00F35961" w:rsidRDefault="00F35961" w:rsidP="00F71F69">
      <w:pPr>
        <w:tabs>
          <w:tab w:val="left" w:pos="3285"/>
        </w:tabs>
        <w:rPr>
          <w:rFonts w:ascii="Times New Roman" w:hAnsi="Times New Roman" w:cs="Times New Roman"/>
          <w:b/>
          <w:bCs/>
          <w:lang w:val="sr-Cyrl-BA"/>
        </w:rPr>
      </w:pPr>
    </w:p>
    <w:p w14:paraId="2BCB8ACA" w14:textId="77777777" w:rsidR="00F71F69" w:rsidRDefault="00F71F69" w:rsidP="00F71F69">
      <w:pPr>
        <w:tabs>
          <w:tab w:val="left" w:pos="3285"/>
        </w:tabs>
        <w:rPr>
          <w:rFonts w:ascii="Times New Roman" w:hAnsi="Times New Roman" w:cs="Times New Roman"/>
          <w:b/>
          <w:bCs/>
          <w:lang w:val="sr-Cyrl-BA"/>
        </w:rPr>
      </w:pPr>
    </w:p>
    <w:p w14:paraId="4E1589D2" w14:textId="77777777" w:rsidR="00F35961" w:rsidRDefault="00F35961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2B552717" w14:textId="77777777" w:rsidR="00F35961" w:rsidRDefault="00F35961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7CC9631C" w14:textId="77777777" w:rsidR="00F35961" w:rsidRDefault="00F35961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54EC2D7F" w14:textId="77777777" w:rsidR="00F35961" w:rsidRDefault="00F35961">
      <w:pPr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039A3296" w14:textId="3874F38A" w:rsidR="00BD43CC" w:rsidRPr="004F7DE9" w:rsidRDefault="00BD43CC">
      <w:pPr>
        <w:jc w:val="center"/>
        <w:rPr>
          <w:rFonts w:ascii="Times New Roman" w:hAnsi="Times New Roman" w:cs="Times New Roman"/>
          <w:lang w:val="sr-Cyrl-CS"/>
        </w:rPr>
      </w:pPr>
      <w:r w:rsidRPr="004F7DE9">
        <w:rPr>
          <w:rFonts w:ascii="Times New Roman" w:hAnsi="Times New Roman" w:cs="Times New Roman"/>
          <w:b/>
          <w:bCs/>
          <w:lang w:val="sr-Cyrl-BA"/>
        </w:rPr>
        <w:t>Градишка,</w:t>
      </w:r>
      <w:r w:rsidR="00B55CD3">
        <w:rPr>
          <w:rFonts w:ascii="Times New Roman" w:hAnsi="Times New Roman" w:cs="Times New Roman"/>
          <w:b/>
          <w:bCs/>
          <w:lang w:val="sr-Cyrl-BA"/>
        </w:rPr>
        <w:t xml:space="preserve"> </w:t>
      </w:r>
      <w:r w:rsidR="00AE25A9">
        <w:rPr>
          <w:rFonts w:ascii="Times New Roman" w:hAnsi="Times New Roman" w:cs="Times New Roman"/>
          <w:b/>
          <w:bCs/>
          <w:lang w:val="sr-Cyrl-RS"/>
        </w:rPr>
        <w:t>јуни</w:t>
      </w:r>
      <w:r w:rsidR="00775163" w:rsidRPr="004F7DE9">
        <w:rPr>
          <w:rFonts w:ascii="Times New Roman" w:hAnsi="Times New Roman" w:cs="Times New Roman"/>
          <w:b/>
          <w:bCs/>
          <w:lang w:val="sr-Cyrl-BA"/>
        </w:rPr>
        <w:t xml:space="preserve"> 202</w:t>
      </w:r>
      <w:r w:rsidR="00B55CD3">
        <w:rPr>
          <w:rFonts w:ascii="Times New Roman" w:hAnsi="Times New Roman" w:cs="Times New Roman"/>
          <w:b/>
          <w:bCs/>
          <w:lang w:val="sr-Cyrl-BA"/>
        </w:rPr>
        <w:t>4</w:t>
      </w:r>
      <w:r w:rsidR="00775163" w:rsidRPr="004F7DE9">
        <w:rPr>
          <w:rFonts w:ascii="Times New Roman" w:hAnsi="Times New Roman" w:cs="Times New Roman"/>
          <w:b/>
          <w:bCs/>
          <w:lang w:val="sr-Cyrl-BA"/>
        </w:rPr>
        <w:t>. годин</w:t>
      </w:r>
      <w:r w:rsidR="00AE25A9">
        <w:rPr>
          <w:rFonts w:ascii="Times New Roman" w:hAnsi="Times New Roman" w:cs="Times New Roman"/>
          <w:b/>
          <w:bCs/>
          <w:lang w:val="sr-Cyrl-BA"/>
        </w:rPr>
        <w:t>е</w:t>
      </w:r>
    </w:p>
    <w:p w14:paraId="4D9368FA" w14:textId="77777777" w:rsidR="005D5638" w:rsidRDefault="002B6DC5" w:rsidP="00775163">
      <w:pPr>
        <w:jc w:val="both"/>
        <w:rPr>
          <w:rFonts w:ascii="Times New Roman" w:hAnsi="Times New Roman" w:cs="Times New Roman"/>
          <w:b/>
          <w:bCs/>
          <w:lang w:val="sr-Cyrl-BA"/>
        </w:rPr>
      </w:pPr>
      <w:r w:rsidRPr="004F7DE9">
        <w:rPr>
          <w:rFonts w:ascii="Times New Roman" w:hAnsi="Times New Roman" w:cs="Times New Roman"/>
          <w:b/>
          <w:bCs/>
          <w:lang w:val="sr-Cyrl-BA"/>
        </w:rPr>
        <w:br w:type="page"/>
      </w:r>
    </w:p>
    <w:p w14:paraId="2B2F1969" w14:textId="77777777" w:rsidR="005D5638" w:rsidRDefault="005D5638" w:rsidP="00775163">
      <w:pPr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48EE9BC6" w14:textId="77777777" w:rsidR="00775163" w:rsidRPr="004F7DE9" w:rsidRDefault="00775163" w:rsidP="00775163">
      <w:pPr>
        <w:jc w:val="both"/>
        <w:rPr>
          <w:rStyle w:val="Hyperlink"/>
          <w:rFonts w:ascii="Times New Roman" w:hAnsi="Times New Roman" w:cs="Times New Roman"/>
          <w:b/>
          <w:color w:val="auto"/>
          <w:u w:val="none"/>
        </w:rPr>
      </w:pPr>
      <w:r w:rsidRPr="004F7DE9">
        <w:rPr>
          <w:rStyle w:val="Hyperlink"/>
          <w:rFonts w:ascii="Times New Roman" w:hAnsi="Times New Roman" w:cs="Times New Roman"/>
          <w:color w:val="auto"/>
          <w:u w:val="none"/>
        </w:rPr>
        <w:t>САДРЖАЈ</w:t>
      </w:r>
    </w:p>
    <w:p w14:paraId="04DAD17A" w14:textId="77777777" w:rsidR="00775163" w:rsidRPr="004F7DE9" w:rsidRDefault="00775163" w:rsidP="00775163">
      <w:pPr>
        <w:rPr>
          <w:rFonts w:ascii="Times New Roman" w:hAnsi="Times New Roman" w:cs="Times New Roman"/>
        </w:rPr>
      </w:pPr>
    </w:p>
    <w:p w14:paraId="59A2E0ED" w14:textId="65A23A93" w:rsidR="00775163" w:rsidRPr="00F71F69" w:rsidRDefault="00704240" w:rsidP="00775163">
      <w:pPr>
        <w:pStyle w:val="TOC1"/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val="ru-RU" w:eastAsia="en-US" w:bidi="ar-SA"/>
        </w:rPr>
      </w:pPr>
      <w:r w:rsidRPr="004F7DE9">
        <w:rPr>
          <w:rFonts w:ascii="Times New Roman" w:hAnsi="Times New Roman" w:cs="Times New Roman"/>
          <w:b w:val="0"/>
          <w:szCs w:val="24"/>
        </w:rPr>
        <w:fldChar w:fldCharType="begin"/>
      </w:r>
      <w:r w:rsidR="00775163" w:rsidRPr="004F7DE9">
        <w:rPr>
          <w:rFonts w:ascii="Times New Roman" w:hAnsi="Times New Roman" w:cs="Times New Roman"/>
          <w:szCs w:val="24"/>
        </w:rPr>
        <w:instrText xml:space="preserve"> TOC \o "1-3" \h \z \u </w:instrText>
      </w:r>
      <w:r w:rsidRPr="004F7DE9">
        <w:rPr>
          <w:rFonts w:ascii="Times New Roman" w:hAnsi="Times New Roman" w:cs="Times New Roman"/>
          <w:b w:val="0"/>
          <w:szCs w:val="24"/>
        </w:rPr>
        <w:fldChar w:fldCharType="separate"/>
      </w:r>
      <w:hyperlink w:anchor="_Toc504646094" w:history="1">
        <w:r w:rsidR="00775163" w:rsidRPr="004F7DE9">
          <w:rPr>
            <w:rStyle w:val="Hyperlink"/>
            <w:rFonts w:ascii="Times New Roman" w:hAnsi="Times New Roman" w:cs="Times New Roman"/>
          </w:rPr>
          <w:t>1.</w:t>
        </w:r>
        <w:r w:rsidR="00775163" w:rsidRPr="00F71F69">
          <w:rPr>
            <w:rFonts w:ascii="Times New Roman" w:eastAsiaTheme="minorEastAsia" w:hAnsi="Times New Roman" w:cs="Times New Roman"/>
            <w:b w:val="0"/>
            <w:kern w:val="0"/>
            <w:sz w:val="22"/>
            <w:szCs w:val="22"/>
            <w:lang w:val="ru-RU" w:eastAsia="en-US" w:bidi="ar-SA"/>
          </w:rPr>
          <w:tab/>
        </w:r>
        <w:r w:rsidR="00B55CD3">
          <w:rPr>
            <w:rStyle w:val="Hyperlink"/>
            <w:rFonts w:ascii="Times New Roman" w:hAnsi="Times New Roman" w:cs="Times New Roman"/>
            <w:lang w:val="sr-Cyrl-BA"/>
          </w:rPr>
          <w:t xml:space="preserve">ОСНОВНИ ПОДАЦИ О </w:t>
        </w:r>
        <w:r w:rsidR="006610CD">
          <w:rPr>
            <w:rStyle w:val="Hyperlink"/>
            <w:rFonts w:ascii="Times New Roman" w:hAnsi="Times New Roman" w:cs="Times New Roman"/>
            <w:lang w:val="sr-Cyrl-BA"/>
          </w:rPr>
          <w:t>ПРЕДУЗЕЋУ</w:t>
        </w:r>
        <w:r w:rsidR="00775163" w:rsidRPr="004F7DE9">
          <w:rPr>
            <w:rFonts w:ascii="Times New Roman" w:hAnsi="Times New Roman" w:cs="Times New Roman"/>
            <w:webHidden/>
          </w:rPr>
          <w:tab/>
        </w:r>
      </w:hyperlink>
      <w:r w:rsidR="00602E8C">
        <w:rPr>
          <w:rFonts w:ascii="Times New Roman" w:hAnsi="Times New Roman" w:cs="Times New Roman"/>
        </w:rPr>
        <w:t>3</w:t>
      </w:r>
    </w:p>
    <w:p w14:paraId="589BD95C" w14:textId="77777777" w:rsidR="00775163" w:rsidRPr="004F7DE9" w:rsidRDefault="00E509C9" w:rsidP="00775163">
      <w:pPr>
        <w:pStyle w:val="TOC1"/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val="en-US" w:eastAsia="en-US" w:bidi="ar-SA"/>
        </w:rPr>
      </w:pPr>
      <w:hyperlink w:anchor="_Toc504646095" w:history="1">
        <w:r w:rsidR="00775163" w:rsidRPr="004F7DE9">
          <w:rPr>
            <w:rStyle w:val="Hyperlink"/>
            <w:rFonts w:ascii="Times New Roman" w:hAnsi="Times New Roman" w:cs="Times New Roman"/>
          </w:rPr>
          <w:t>2.</w:t>
        </w:r>
        <w:r w:rsidR="00775163" w:rsidRPr="004F7DE9">
          <w:rPr>
            <w:rFonts w:ascii="Times New Roman" w:eastAsiaTheme="minorEastAsia" w:hAnsi="Times New Roman" w:cs="Times New Roman"/>
            <w:b w:val="0"/>
            <w:kern w:val="0"/>
            <w:sz w:val="22"/>
            <w:szCs w:val="22"/>
            <w:lang w:val="en-US" w:eastAsia="en-US" w:bidi="ar-SA"/>
          </w:rPr>
          <w:tab/>
        </w:r>
        <w:r w:rsidR="00775163" w:rsidRPr="004F7DE9">
          <w:rPr>
            <w:rStyle w:val="Hyperlink"/>
            <w:rFonts w:ascii="Times New Roman" w:hAnsi="Times New Roman" w:cs="Times New Roman"/>
            <w:lang w:val="sr-Cyrl-BA"/>
          </w:rPr>
          <w:t>ПРАВНИ СТАТУС И ВЛАСНИЧКА СТРУКТУРА</w:t>
        </w:r>
        <w:r w:rsidR="00775163" w:rsidRPr="004F7DE9">
          <w:rPr>
            <w:rFonts w:ascii="Times New Roman" w:hAnsi="Times New Roman" w:cs="Times New Roman"/>
            <w:webHidden/>
          </w:rPr>
          <w:tab/>
          <w:t>4</w:t>
        </w:r>
      </w:hyperlink>
    </w:p>
    <w:p w14:paraId="6DEE8286" w14:textId="77777777" w:rsidR="00775163" w:rsidRPr="004F7DE9" w:rsidRDefault="00E509C9" w:rsidP="00775163">
      <w:pPr>
        <w:pStyle w:val="TOC1"/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val="en-US" w:eastAsia="en-US" w:bidi="ar-SA"/>
        </w:rPr>
      </w:pPr>
      <w:hyperlink w:anchor="_Toc504646096" w:history="1">
        <w:r w:rsidR="00775163" w:rsidRPr="004F7DE9">
          <w:rPr>
            <w:rStyle w:val="Hyperlink"/>
            <w:rFonts w:ascii="Times New Roman" w:hAnsi="Times New Roman" w:cs="Times New Roman"/>
          </w:rPr>
          <w:t>3.</w:t>
        </w:r>
        <w:r w:rsidR="00775163" w:rsidRPr="004F7DE9">
          <w:rPr>
            <w:rFonts w:ascii="Times New Roman" w:eastAsiaTheme="minorEastAsia" w:hAnsi="Times New Roman" w:cs="Times New Roman"/>
            <w:b w:val="0"/>
            <w:kern w:val="0"/>
            <w:sz w:val="22"/>
            <w:szCs w:val="22"/>
            <w:lang w:val="en-US" w:eastAsia="en-US" w:bidi="ar-SA"/>
          </w:rPr>
          <w:tab/>
        </w:r>
        <w:r w:rsidR="00775163" w:rsidRPr="004F7DE9">
          <w:rPr>
            <w:rStyle w:val="Hyperlink"/>
            <w:rFonts w:ascii="Times New Roman" w:hAnsi="Times New Roman" w:cs="Times New Roman"/>
            <w:lang w:val="sr-Cyrl-BA"/>
          </w:rPr>
          <w:t>ОРГАНИЗАЦИОНА СТРУКТУРА</w:t>
        </w:r>
        <w:r w:rsidR="00775163" w:rsidRPr="004F7DE9">
          <w:rPr>
            <w:rFonts w:ascii="Times New Roman" w:hAnsi="Times New Roman" w:cs="Times New Roman"/>
            <w:webHidden/>
          </w:rPr>
          <w:tab/>
          <w:t>4</w:t>
        </w:r>
      </w:hyperlink>
    </w:p>
    <w:p w14:paraId="7212424B" w14:textId="77777777" w:rsidR="00775163" w:rsidRPr="004F7DE9" w:rsidRDefault="00E509C9" w:rsidP="00775163">
      <w:pPr>
        <w:pStyle w:val="TOC1"/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eastAsia="en-US" w:bidi="ar-SA"/>
        </w:rPr>
      </w:pPr>
      <w:hyperlink w:anchor="_Toc504646097" w:history="1">
        <w:r w:rsidR="00775163" w:rsidRPr="004F7DE9">
          <w:rPr>
            <w:rStyle w:val="Hyperlink"/>
            <w:rFonts w:ascii="Times New Roman" w:hAnsi="Times New Roman" w:cs="Times New Roman"/>
          </w:rPr>
          <w:t>4.</w:t>
        </w:r>
        <w:r w:rsidR="00775163" w:rsidRPr="004F7DE9">
          <w:rPr>
            <w:rFonts w:ascii="Times New Roman" w:eastAsiaTheme="minorEastAsia" w:hAnsi="Times New Roman" w:cs="Times New Roman"/>
            <w:b w:val="0"/>
            <w:kern w:val="0"/>
            <w:sz w:val="22"/>
            <w:szCs w:val="22"/>
            <w:lang w:val="en-US" w:eastAsia="en-US" w:bidi="ar-SA"/>
          </w:rPr>
          <w:tab/>
        </w:r>
        <w:r w:rsidR="00775163" w:rsidRPr="004F7DE9">
          <w:rPr>
            <w:rStyle w:val="Hyperlink"/>
            <w:rFonts w:ascii="Times New Roman" w:hAnsi="Times New Roman" w:cs="Times New Roman"/>
            <w:lang w:val="sr-Cyrl-BA"/>
          </w:rPr>
          <w:t>БРОЈ И СТРУКТУРА ЗАПОСЛЕНИХ</w:t>
        </w:r>
        <w:r w:rsidR="00775163" w:rsidRPr="004F7DE9">
          <w:rPr>
            <w:rFonts w:ascii="Times New Roman" w:hAnsi="Times New Roman" w:cs="Times New Roman"/>
            <w:webHidden/>
          </w:rPr>
          <w:tab/>
        </w:r>
      </w:hyperlink>
      <w:r w:rsidR="00602E8C">
        <w:rPr>
          <w:rFonts w:ascii="Times New Roman" w:hAnsi="Times New Roman" w:cs="Times New Roman"/>
        </w:rPr>
        <w:t>4</w:t>
      </w:r>
    </w:p>
    <w:p w14:paraId="41861B93" w14:textId="5EE79C47" w:rsidR="00775163" w:rsidRPr="004F7DE9" w:rsidRDefault="00E509C9" w:rsidP="00775163">
      <w:pPr>
        <w:pStyle w:val="TOC1"/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val="en-US" w:eastAsia="en-US" w:bidi="ar-SA"/>
        </w:rPr>
      </w:pPr>
      <w:hyperlink w:anchor="_Toc504646098" w:history="1">
        <w:r w:rsidR="00775163" w:rsidRPr="004F7DE9">
          <w:rPr>
            <w:rStyle w:val="Hyperlink"/>
            <w:rFonts w:ascii="Times New Roman" w:hAnsi="Times New Roman" w:cs="Times New Roman"/>
          </w:rPr>
          <w:t>5.</w:t>
        </w:r>
        <w:r w:rsidR="00775163" w:rsidRPr="004F7DE9">
          <w:rPr>
            <w:rFonts w:ascii="Times New Roman" w:eastAsiaTheme="minorEastAsia" w:hAnsi="Times New Roman" w:cs="Times New Roman"/>
            <w:b w:val="0"/>
            <w:kern w:val="0"/>
            <w:sz w:val="22"/>
            <w:szCs w:val="22"/>
            <w:lang w:val="en-US" w:eastAsia="en-US" w:bidi="ar-SA"/>
          </w:rPr>
          <w:tab/>
        </w:r>
        <w:r w:rsidR="003A0C04">
          <w:rPr>
            <w:rStyle w:val="Hyperlink"/>
            <w:rFonts w:ascii="Times New Roman" w:hAnsi="Times New Roman" w:cs="Times New Roman"/>
            <w:lang w:val="sr-Cyrl-BA"/>
          </w:rPr>
          <w:t xml:space="preserve">ДЈЕЛАТНОСТ </w:t>
        </w:r>
        <w:r w:rsidR="006610CD">
          <w:rPr>
            <w:rStyle w:val="Hyperlink"/>
            <w:rFonts w:ascii="Times New Roman" w:hAnsi="Times New Roman" w:cs="Times New Roman"/>
            <w:lang w:val="sr-Cyrl-BA"/>
          </w:rPr>
          <w:t>ПРЕДУЗЕЋА</w:t>
        </w:r>
        <w:r w:rsidR="00775163" w:rsidRPr="004F7DE9">
          <w:rPr>
            <w:rFonts w:ascii="Times New Roman" w:hAnsi="Times New Roman" w:cs="Times New Roman"/>
            <w:webHidden/>
          </w:rPr>
          <w:tab/>
        </w:r>
        <w:r w:rsidR="00775163" w:rsidRPr="004F7DE9">
          <w:rPr>
            <w:rFonts w:ascii="Times New Roman" w:hAnsi="Times New Roman" w:cs="Times New Roman"/>
            <w:webHidden/>
            <w:lang w:val="sr-Cyrl-CS"/>
          </w:rPr>
          <w:t>5</w:t>
        </w:r>
      </w:hyperlink>
    </w:p>
    <w:p w14:paraId="50DCB8A2" w14:textId="77777777" w:rsidR="00775163" w:rsidRPr="00200EE5" w:rsidRDefault="00E509C9" w:rsidP="00200EE5">
      <w:pPr>
        <w:pStyle w:val="TOC1"/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eastAsia="en-US" w:bidi="ar-SA"/>
        </w:rPr>
      </w:pPr>
      <w:hyperlink w:anchor="_Toc504646099" w:history="1">
        <w:r w:rsidR="00775163" w:rsidRPr="004F7DE9">
          <w:rPr>
            <w:rStyle w:val="Hyperlink"/>
            <w:rFonts w:ascii="Times New Roman" w:hAnsi="Times New Roman" w:cs="Times New Roman"/>
          </w:rPr>
          <w:t>6.</w:t>
        </w:r>
        <w:r w:rsidR="00775163" w:rsidRPr="004F7DE9">
          <w:rPr>
            <w:rFonts w:ascii="Times New Roman" w:eastAsiaTheme="minorEastAsia" w:hAnsi="Times New Roman" w:cs="Times New Roman"/>
            <w:b w:val="0"/>
            <w:kern w:val="0"/>
            <w:sz w:val="22"/>
            <w:szCs w:val="22"/>
            <w:lang w:val="en-US" w:eastAsia="en-US" w:bidi="ar-SA"/>
          </w:rPr>
          <w:tab/>
        </w:r>
        <w:r w:rsidR="003A0C04">
          <w:rPr>
            <w:rStyle w:val="Hyperlink"/>
            <w:rFonts w:ascii="Times New Roman" w:hAnsi="Times New Roman" w:cs="Times New Roman"/>
            <w:lang w:val="sr-Cyrl-BA"/>
          </w:rPr>
          <w:t>ФИНАНСИЈСКИ ПОКАЗАТЕЉИ</w:t>
        </w:r>
        <w:r w:rsidR="00775163" w:rsidRPr="004F7DE9">
          <w:rPr>
            <w:rFonts w:ascii="Times New Roman" w:hAnsi="Times New Roman" w:cs="Times New Roman"/>
            <w:webHidden/>
          </w:rPr>
          <w:tab/>
        </w:r>
        <w:r w:rsidR="00775163" w:rsidRPr="004F7DE9">
          <w:rPr>
            <w:rFonts w:ascii="Times New Roman" w:hAnsi="Times New Roman" w:cs="Times New Roman"/>
            <w:webHidden/>
            <w:lang w:val="sr-Cyrl-CS"/>
          </w:rPr>
          <w:t>5</w:t>
        </w:r>
      </w:hyperlink>
    </w:p>
    <w:p w14:paraId="3EA3FDB6" w14:textId="6526A62F" w:rsidR="00775163" w:rsidRPr="00200EE5" w:rsidRDefault="00775163" w:rsidP="00200EE5">
      <w:pPr>
        <w:pStyle w:val="TOC1"/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val="sr-Cyrl-BA" w:eastAsia="en-US" w:bidi="ar-SA"/>
        </w:rPr>
      </w:pPr>
    </w:p>
    <w:p w14:paraId="3449074F" w14:textId="77777777" w:rsidR="00775163" w:rsidRPr="004F7DE9" w:rsidRDefault="00704240" w:rsidP="00775163">
      <w:pPr>
        <w:rPr>
          <w:rFonts w:ascii="Times New Roman" w:hAnsi="Times New Roman" w:cs="Times New Roman"/>
        </w:rPr>
      </w:pPr>
      <w:r w:rsidRPr="004F7DE9">
        <w:rPr>
          <w:rFonts w:ascii="Times New Roman" w:hAnsi="Times New Roman" w:cs="Times New Roman"/>
          <w:b/>
        </w:rPr>
        <w:fldChar w:fldCharType="end"/>
      </w:r>
    </w:p>
    <w:p w14:paraId="4C875CA4" w14:textId="124CB6FB" w:rsidR="00AA183F" w:rsidRPr="004F7DE9" w:rsidRDefault="00775163" w:rsidP="00775163">
      <w:pPr>
        <w:jc w:val="both"/>
        <w:rPr>
          <w:rFonts w:ascii="Times New Roman" w:hAnsi="Times New Roman" w:cs="Times New Roman"/>
          <w:b/>
          <w:bCs/>
          <w:lang w:val="sr-Cyrl-BA"/>
        </w:rPr>
      </w:pPr>
      <w:r w:rsidRPr="004F7DE9">
        <w:rPr>
          <w:rFonts w:ascii="Times New Roman" w:hAnsi="Times New Roman" w:cs="Times New Roman"/>
          <w:b/>
          <w:bCs/>
          <w:lang w:val="sr-Cyrl-BA"/>
        </w:rPr>
        <w:br w:type="page"/>
      </w:r>
    </w:p>
    <w:p w14:paraId="7FF9EBFF" w14:textId="1BCB691D" w:rsidR="00775163" w:rsidRDefault="00B55CD3" w:rsidP="00775163">
      <w:pPr>
        <w:pStyle w:val="Heading1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sr-Cyrl-BA"/>
        </w:rPr>
        <w:lastRenderedPageBreak/>
        <w:t xml:space="preserve">ОСНОВНИ ПОДАЦИ О </w:t>
      </w:r>
      <w:r w:rsidR="006610CD">
        <w:rPr>
          <w:rFonts w:ascii="Times New Roman" w:hAnsi="Times New Roman" w:cs="Times New Roman"/>
          <w:szCs w:val="24"/>
          <w:lang w:val="sr-Cyrl-BA"/>
        </w:rPr>
        <w:t>ПРЕДУЗЕЋА</w:t>
      </w:r>
    </w:p>
    <w:p w14:paraId="07D57DE4" w14:textId="77777777" w:rsidR="002B1CB2" w:rsidRPr="002B1CB2" w:rsidRDefault="002B1CB2" w:rsidP="002B1CB2"/>
    <w:p w14:paraId="4C5787A8" w14:textId="579DEC4E" w:rsidR="00EE5354" w:rsidRPr="00A87CC2" w:rsidRDefault="00EE5354" w:rsidP="00EE5354">
      <w:pPr>
        <w:pStyle w:val="ListParagraph"/>
        <w:ind w:left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>Предузеће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„ТОПЛАНА“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Градишка</w:t>
      </w:r>
      <w:r w:rsidRPr="00E12D3A">
        <w:rPr>
          <w:rFonts w:ascii="Times New Roman" w:hAnsi="Times New Roman" w:cs="Times New Roman"/>
          <w:szCs w:val="24"/>
        </w:rPr>
        <w:t xml:space="preserve"> (</w:t>
      </w:r>
      <w:r>
        <w:rPr>
          <w:rFonts w:ascii="Times New Roman" w:hAnsi="Times New Roman" w:cs="Times New Roman"/>
          <w:szCs w:val="24"/>
          <w:lang w:val="sr-Cyrl-RS"/>
        </w:rPr>
        <w:t xml:space="preserve">у даљем тексту: </w:t>
      </w:r>
      <w:r w:rsidR="006610CD">
        <w:rPr>
          <w:rFonts w:ascii="Times New Roman" w:hAnsi="Times New Roman" w:cs="Times New Roman"/>
          <w:szCs w:val="24"/>
          <w:lang w:val="sr-Cyrl-RS"/>
        </w:rPr>
        <w:t>Предузеће</w:t>
      </w:r>
      <w:r w:rsidRPr="00E12D3A">
        <w:rPr>
          <w:rFonts w:ascii="Times New Roman" w:hAnsi="Times New Roman" w:cs="Times New Roman"/>
          <w:szCs w:val="24"/>
        </w:rPr>
        <w:t xml:space="preserve">) </w:t>
      </w:r>
      <w:r>
        <w:rPr>
          <w:rFonts w:ascii="Times New Roman" w:hAnsi="Times New Roman" w:cs="Times New Roman"/>
          <w:szCs w:val="24"/>
          <w:lang w:val="sr-Cyrl-RS"/>
        </w:rPr>
        <w:t>основано је</w:t>
      </w:r>
      <w:r w:rsidRPr="00E12D3A">
        <w:rPr>
          <w:rFonts w:ascii="Times New Roman" w:hAnsi="Times New Roman" w:cs="Times New Roman"/>
          <w:szCs w:val="24"/>
        </w:rPr>
        <w:t xml:space="preserve"> 1981. </w:t>
      </w:r>
      <w:r>
        <w:rPr>
          <w:rFonts w:ascii="Times New Roman" w:hAnsi="Times New Roman" w:cs="Times New Roman"/>
          <w:szCs w:val="24"/>
          <w:lang w:val="sr-Cyrl-RS"/>
        </w:rPr>
        <w:t>године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од стране оснивача: Скупштина општине Градишка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и Скупштина СИЗ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становања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Градишка</w:t>
      </w:r>
      <w:r w:rsidRPr="00E12D3A">
        <w:rPr>
          <w:rFonts w:ascii="Times New Roman" w:hAnsi="Times New Roman" w:cs="Times New Roman"/>
          <w:szCs w:val="24"/>
        </w:rPr>
        <w:t xml:space="preserve">. </w:t>
      </w:r>
    </w:p>
    <w:p w14:paraId="54FC2906" w14:textId="77777777" w:rsidR="00EE5354" w:rsidRPr="00A87CC2" w:rsidRDefault="00EE5354" w:rsidP="00EE5354">
      <w:pPr>
        <w:pStyle w:val="ListParagraph"/>
        <w:ind w:left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>До</w:t>
      </w:r>
      <w:r w:rsidRPr="00E12D3A">
        <w:rPr>
          <w:rFonts w:ascii="Times New Roman" w:hAnsi="Times New Roman" w:cs="Times New Roman"/>
          <w:szCs w:val="24"/>
        </w:rPr>
        <w:t xml:space="preserve"> 1983. </w:t>
      </w:r>
      <w:r>
        <w:rPr>
          <w:rFonts w:ascii="Times New Roman" w:hAnsi="Times New Roman" w:cs="Times New Roman"/>
          <w:szCs w:val="24"/>
          <w:lang w:val="sr-Cyrl-RS"/>
        </w:rPr>
        <w:t>године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„ТОПЛАНА“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је била у саставу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Радне организације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„НОВИ ГРАД“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Градишка</w:t>
      </w:r>
      <w:r>
        <w:rPr>
          <w:rFonts w:ascii="Times New Roman" w:hAnsi="Times New Roman" w:cs="Times New Roman"/>
          <w:szCs w:val="24"/>
        </w:rPr>
        <w:t>,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а затим добија статус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самосталног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Јавног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комуналног предузећа</w:t>
      </w:r>
      <w:r w:rsidRPr="00E12D3A">
        <w:rPr>
          <w:rFonts w:ascii="Times New Roman" w:hAnsi="Times New Roman" w:cs="Times New Roman"/>
          <w:szCs w:val="24"/>
        </w:rPr>
        <w:t xml:space="preserve">. </w:t>
      </w:r>
    </w:p>
    <w:p w14:paraId="68BEA1B8" w14:textId="77777777" w:rsidR="00EE5354" w:rsidRPr="00A87CC2" w:rsidRDefault="00EE5354" w:rsidP="00EE5354">
      <w:pPr>
        <w:pStyle w:val="ListParagraph"/>
        <w:ind w:left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>Дана</w:t>
      </w:r>
      <w:r w:rsidRPr="00E12D3A">
        <w:rPr>
          <w:rFonts w:ascii="Times New Roman" w:hAnsi="Times New Roman" w:cs="Times New Roman"/>
          <w:szCs w:val="24"/>
        </w:rPr>
        <w:t xml:space="preserve"> 20.08.1996. </w:t>
      </w:r>
      <w:r>
        <w:rPr>
          <w:rFonts w:ascii="Times New Roman" w:hAnsi="Times New Roman" w:cs="Times New Roman"/>
          <w:szCs w:val="24"/>
          <w:lang w:val="sr-Cyrl-RS"/>
        </w:rPr>
        <w:t>године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код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Основног суда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у Бањалуци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извршен је упис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„'ТОПЛАНЕ“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као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 xml:space="preserve">Државног јавног комуналног предузећа. </w:t>
      </w:r>
    </w:p>
    <w:p w14:paraId="744F082D" w14:textId="093E07F3" w:rsidR="00EE5354" w:rsidRPr="00A87CC2" w:rsidRDefault="00EE5354" w:rsidP="00EE5354">
      <w:pPr>
        <w:pStyle w:val="ListParagraph"/>
        <w:ind w:left="0"/>
        <w:jc w:val="both"/>
        <w:rPr>
          <w:rFonts w:ascii="Times New Roman" w:hAnsi="Times New Roman" w:cs="Times New Roman"/>
          <w:szCs w:val="24"/>
          <w:lang w:val="sr-Cyrl-RS"/>
        </w:rPr>
      </w:pPr>
      <w:r w:rsidRPr="00E12D3A">
        <w:rPr>
          <w:rFonts w:ascii="Times New Roman" w:hAnsi="Times New Roman" w:cs="Times New Roman"/>
          <w:color w:val="000000" w:themeColor="text1"/>
          <w:lang w:val="sr-Cyrl-BA"/>
        </w:rPr>
        <w:t xml:space="preserve">Рјешењем Основног суда у Бањалуци број 071-0-рег-07-001843 од 14.07.2007. године извршен је упис статусне промјене – власничка трансформација </w:t>
      </w:r>
      <w:r>
        <w:rPr>
          <w:rFonts w:ascii="Times New Roman" w:hAnsi="Times New Roman" w:cs="Times New Roman"/>
          <w:szCs w:val="24"/>
          <w:lang w:val="sr-Cyrl-RS"/>
        </w:rPr>
        <w:t xml:space="preserve">и </w:t>
      </w:r>
      <w:r w:rsidR="006610CD">
        <w:rPr>
          <w:rFonts w:ascii="Times New Roman" w:hAnsi="Times New Roman" w:cs="Times New Roman"/>
          <w:szCs w:val="24"/>
          <w:lang w:val="sr-Cyrl-RS"/>
        </w:rPr>
        <w:t>Предузеће</w:t>
      </w:r>
      <w:r>
        <w:rPr>
          <w:rFonts w:ascii="Times New Roman" w:hAnsi="Times New Roman" w:cs="Times New Roman"/>
          <w:szCs w:val="24"/>
          <w:lang w:val="sr-Cyrl-RS"/>
        </w:rPr>
        <w:t xml:space="preserve"> настав</w:t>
      </w:r>
      <w:r w:rsidR="006610CD">
        <w:rPr>
          <w:rFonts w:ascii="Times New Roman" w:hAnsi="Times New Roman" w:cs="Times New Roman"/>
          <w:szCs w:val="24"/>
          <w:lang w:val="sr-Cyrl-RS"/>
        </w:rPr>
        <w:t>љ</w:t>
      </w:r>
      <w:r>
        <w:rPr>
          <w:rFonts w:ascii="Times New Roman" w:hAnsi="Times New Roman" w:cs="Times New Roman"/>
          <w:szCs w:val="24"/>
          <w:lang w:val="sr-Cyrl-RS"/>
        </w:rPr>
        <w:t>а да послује под називом: Комунално предузеће „ТОПЛАНА“ а.д. Градишк</w:t>
      </w:r>
      <w:r w:rsidR="006610CD">
        <w:rPr>
          <w:rFonts w:ascii="Times New Roman" w:hAnsi="Times New Roman" w:cs="Times New Roman"/>
          <w:szCs w:val="24"/>
          <w:lang w:val="sr-Cyrl-RS"/>
        </w:rPr>
        <w:t>а</w:t>
      </w:r>
      <w:r>
        <w:rPr>
          <w:rFonts w:ascii="Times New Roman" w:hAnsi="Times New Roman" w:cs="Times New Roman"/>
          <w:szCs w:val="24"/>
          <w:lang w:val="sr-Cyrl-RS"/>
        </w:rPr>
        <w:t>. Скраћени назив је КП</w:t>
      </w:r>
      <w:r w:rsidR="006610CD">
        <w:rPr>
          <w:rFonts w:ascii="Times New Roman" w:hAnsi="Times New Roman" w:cs="Times New Roman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„ТОПЛАНА“ а.д. Градишка. Сједиште Друштва је улица Војводе Мишића број 64, Градишка.</w:t>
      </w:r>
    </w:p>
    <w:p w14:paraId="16F99B9D" w14:textId="77777777" w:rsidR="00EE5354" w:rsidRPr="00A87CC2" w:rsidRDefault="00EE5354" w:rsidP="00EE5354">
      <w:pPr>
        <w:pStyle w:val="ListParagraph"/>
        <w:ind w:left="0"/>
        <w:jc w:val="both"/>
        <w:rPr>
          <w:rFonts w:ascii="Times New Roman" w:hAnsi="Times New Roman" w:cs="Times New Roman"/>
          <w:szCs w:val="24"/>
          <w:lang w:val="sr-Cyrl-RS"/>
        </w:rPr>
      </w:pPr>
      <w:r w:rsidRPr="00E12D3A">
        <w:rPr>
          <w:rFonts w:ascii="Times New Roman" w:hAnsi="Times New Roman" w:cs="Times New Roman"/>
          <w:color w:val="000000" w:themeColor="text1"/>
          <w:lang w:val="sr-Cyrl-BA"/>
        </w:rPr>
        <w:t>Рјешењем Основног суда у Бањалуци број 057-0-рег-11-002176 од 21.10.2011. извршен је упис усклађивања нормативних аката са одредба</w:t>
      </w:r>
      <w:r>
        <w:rPr>
          <w:rFonts w:ascii="Times New Roman" w:hAnsi="Times New Roman" w:cs="Times New Roman"/>
          <w:color w:val="000000" w:themeColor="text1"/>
          <w:lang w:val="sr-Cyrl-BA"/>
        </w:rPr>
        <w:t>ма</w:t>
      </w:r>
      <w:r w:rsidRPr="00E12D3A">
        <w:rPr>
          <w:rFonts w:ascii="Times New Roman" w:hAnsi="Times New Roman" w:cs="Times New Roman"/>
          <w:color w:val="000000" w:themeColor="text1"/>
          <w:lang w:val="sr-Cyrl-BA"/>
        </w:rPr>
        <w:t xml:space="preserve"> Закона о привредним друштвима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(„Службени гласник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Републике Српске“</w:t>
      </w:r>
      <w:r w:rsidRPr="00E12D3A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  <w:lang w:val="sr-Cyrl-RS"/>
        </w:rPr>
        <w:t>број</w:t>
      </w:r>
      <w:r w:rsidRPr="00E12D3A">
        <w:rPr>
          <w:rFonts w:ascii="Times New Roman" w:hAnsi="Times New Roman" w:cs="Times New Roman"/>
          <w:szCs w:val="24"/>
        </w:rPr>
        <w:t xml:space="preserve">: 127/08 </w:t>
      </w:r>
      <w:r>
        <w:rPr>
          <w:rFonts w:ascii="Times New Roman" w:hAnsi="Times New Roman" w:cs="Times New Roman"/>
          <w:szCs w:val="24"/>
          <w:lang w:val="sr-Cyrl-RS"/>
        </w:rPr>
        <w:t>и</w:t>
      </w:r>
      <w:r w:rsidRPr="00E12D3A">
        <w:rPr>
          <w:rFonts w:ascii="Times New Roman" w:hAnsi="Times New Roman" w:cs="Times New Roman"/>
          <w:szCs w:val="24"/>
        </w:rPr>
        <w:t xml:space="preserve"> 58/09) </w:t>
      </w:r>
      <w:r>
        <w:rPr>
          <w:rFonts w:ascii="Times New Roman" w:hAnsi="Times New Roman" w:cs="Times New Roman"/>
          <w:szCs w:val="24"/>
          <w:lang w:val="sr-Cyrl-RS"/>
        </w:rPr>
        <w:t>и усклађивање дјелатности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са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Уредбом о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класификацији дјелатности</w:t>
      </w:r>
      <w:r w:rsidRPr="00E12D3A">
        <w:rPr>
          <w:rFonts w:ascii="Times New Roman" w:hAnsi="Times New Roman" w:cs="Times New Roman"/>
          <w:szCs w:val="24"/>
        </w:rPr>
        <w:t xml:space="preserve"> (</w:t>
      </w:r>
      <w:r>
        <w:rPr>
          <w:rFonts w:ascii="Times New Roman" w:hAnsi="Times New Roman" w:cs="Times New Roman"/>
          <w:szCs w:val="24"/>
          <w:lang w:val="sr-Cyrl-RS"/>
        </w:rPr>
        <w:t>„Службени гласник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Републике Српске“</w:t>
      </w:r>
      <w:r w:rsidRPr="00E12D3A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  <w:lang w:val="sr-Cyrl-RS"/>
        </w:rPr>
        <w:t>број</w:t>
      </w:r>
      <w:r w:rsidRPr="00E12D3A">
        <w:rPr>
          <w:rFonts w:ascii="Times New Roman" w:hAnsi="Times New Roman" w:cs="Times New Roman"/>
          <w:szCs w:val="24"/>
        </w:rPr>
        <w:t xml:space="preserve">:119/10). </w:t>
      </w:r>
      <w:r>
        <w:rPr>
          <w:rFonts w:ascii="Times New Roman" w:hAnsi="Times New Roman" w:cs="Times New Roman"/>
          <w:szCs w:val="24"/>
          <w:lang w:val="sr-Cyrl-RS"/>
        </w:rPr>
        <w:t xml:space="preserve">Друштво је </w:t>
      </w:r>
      <w:r>
        <w:rPr>
          <w:rFonts w:ascii="Times New Roman" w:hAnsi="Times New Roman" w:cs="Times New Roman"/>
          <w:szCs w:val="24"/>
        </w:rPr>
        <w:t xml:space="preserve"> 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регистровано за обављање следећих дјелатности</w:t>
      </w:r>
      <w:r w:rsidRPr="00E12D3A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r w:rsidRPr="00E12D3A">
        <w:rPr>
          <w:rFonts w:ascii="Times New Roman" w:hAnsi="Times New Roman" w:cs="Times New Roman"/>
          <w:szCs w:val="24"/>
        </w:rPr>
        <w:t xml:space="preserve">35.30 </w:t>
      </w:r>
      <w:r>
        <w:rPr>
          <w:rFonts w:ascii="Times New Roman" w:hAnsi="Times New Roman" w:cs="Times New Roman"/>
          <w:szCs w:val="24"/>
          <w:lang w:val="sr-Cyrl-RS"/>
        </w:rPr>
        <w:t>производња и снабдјевање паром и климатизација</w:t>
      </w:r>
      <w:r w:rsidRPr="00E12D3A">
        <w:rPr>
          <w:rFonts w:ascii="Times New Roman" w:hAnsi="Times New Roman" w:cs="Times New Roman"/>
          <w:szCs w:val="24"/>
        </w:rPr>
        <w:t xml:space="preserve">, 43.21 </w:t>
      </w:r>
      <w:r>
        <w:rPr>
          <w:rFonts w:ascii="Times New Roman" w:hAnsi="Times New Roman" w:cs="Times New Roman"/>
          <w:szCs w:val="24"/>
          <w:lang w:val="sr-Cyrl-RS"/>
        </w:rPr>
        <w:t>електроинсталациони радови</w:t>
      </w:r>
      <w:r w:rsidRPr="00E12D3A">
        <w:rPr>
          <w:rFonts w:ascii="Times New Roman" w:hAnsi="Times New Roman" w:cs="Times New Roman"/>
          <w:szCs w:val="24"/>
        </w:rPr>
        <w:t xml:space="preserve">, 43.22 </w:t>
      </w:r>
      <w:r>
        <w:rPr>
          <w:rFonts w:ascii="Times New Roman" w:hAnsi="Times New Roman" w:cs="Times New Roman"/>
          <w:szCs w:val="24"/>
          <w:lang w:val="sr-Cyrl-RS"/>
        </w:rPr>
        <w:t>увођење инсталација водовода</w:t>
      </w:r>
      <w:r w:rsidRPr="00E12D3A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  <w:lang w:val="sr-Cyrl-RS"/>
        </w:rPr>
        <w:t>канализације</w:t>
      </w:r>
      <w:r w:rsidRPr="00E12D3A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  <w:lang w:val="sr-Cyrl-RS"/>
        </w:rPr>
        <w:t>гаса и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инсталација за гријање и климатизацију и остало</w:t>
      </w:r>
      <w:r w:rsidRPr="00E12D3A">
        <w:rPr>
          <w:rFonts w:ascii="Times New Roman" w:hAnsi="Times New Roman" w:cs="Times New Roman"/>
          <w:szCs w:val="24"/>
          <w:lang w:val="sr-Cyrl-RS"/>
        </w:rPr>
        <w:t>.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Претежна дјелатност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Друштва је под шифром</w:t>
      </w:r>
      <w:r w:rsidRPr="00E12D3A">
        <w:rPr>
          <w:rFonts w:ascii="Times New Roman" w:hAnsi="Times New Roman" w:cs="Times New Roman"/>
          <w:szCs w:val="24"/>
        </w:rPr>
        <w:t xml:space="preserve"> 35.30 – </w:t>
      </w:r>
      <w:r>
        <w:rPr>
          <w:rFonts w:ascii="Times New Roman" w:hAnsi="Times New Roman" w:cs="Times New Roman"/>
          <w:szCs w:val="24"/>
          <w:lang w:val="sr-Cyrl-RS"/>
        </w:rPr>
        <w:t>производња и снабдјевање паром и климатизација</w:t>
      </w:r>
      <w:r w:rsidRPr="00E12D3A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  <w:lang w:val="sr-Cyrl-RS"/>
        </w:rPr>
        <w:t>Матични број Друштва је</w:t>
      </w:r>
      <w:r w:rsidRPr="00E12D3A">
        <w:rPr>
          <w:rFonts w:ascii="Times New Roman" w:hAnsi="Times New Roman" w:cs="Times New Roman"/>
          <w:szCs w:val="24"/>
        </w:rPr>
        <w:t xml:space="preserve"> 01187058</w:t>
      </w:r>
      <w:r>
        <w:rPr>
          <w:rFonts w:ascii="Times New Roman" w:hAnsi="Times New Roman" w:cs="Times New Roman"/>
          <w:szCs w:val="24"/>
        </w:rPr>
        <w:t>,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а регистрација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пореског обвезника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код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Пореске управе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Републике Српске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је под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бројем</w:t>
      </w:r>
      <w:r w:rsidRPr="00E12D3A">
        <w:rPr>
          <w:rFonts w:ascii="Times New Roman" w:hAnsi="Times New Roman" w:cs="Times New Roman"/>
          <w:szCs w:val="24"/>
        </w:rPr>
        <w:t xml:space="preserve"> 4401056460003. </w:t>
      </w:r>
      <w:r>
        <w:rPr>
          <w:rFonts w:ascii="Times New Roman" w:hAnsi="Times New Roman" w:cs="Times New Roman"/>
          <w:szCs w:val="24"/>
          <w:lang w:val="sr-Cyrl-RS"/>
        </w:rPr>
        <w:t>Регистрација обвезника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ПДВ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је извршена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код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Управе за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индиректно опорезивање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Бањалука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под бројем</w:t>
      </w:r>
      <w:r w:rsidRPr="00E12D3A">
        <w:rPr>
          <w:rFonts w:ascii="Times New Roman" w:hAnsi="Times New Roman" w:cs="Times New Roman"/>
          <w:szCs w:val="24"/>
        </w:rPr>
        <w:t xml:space="preserve"> 401056460003. </w:t>
      </w:r>
      <w:r>
        <w:rPr>
          <w:rFonts w:ascii="Times New Roman" w:hAnsi="Times New Roman" w:cs="Times New Roman"/>
          <w:szCs w:val="24"/>
          <w:lang w:val="sr-Cyrl-RS"/>
        </w:rPr>
        <w:t xml:space="preserve"> </w:t>
      </w:r>
    </w:p>
    <w:p w14:paraId="00D393DB" w14:textId="77777777" w:rsidR="00EE5354" w:rsidRPr="00A87CC2" w:rsidRDefault="00EE5354" w:rsidP="00EE5354">
      <w:pPr>
        <w:jc w:val="both"/>
        <w:rPr>
          <w:rFonts w:ascii="Times New Roman" w:hAnsi="Times New Roman" w:cs="Times New Roman"/>
          <w:lang w:val="sr-Cyrl-CS"/>
        </w:rPr>
      </w:pPr>
      <w:r w:rsidRPr="00E12D3A">
        <w:rPr>
          <w:rFonts w:ascii="Times New Roman" w:hAnsi="Times New Roman" w:cs="Times New Roman"/>
          <w:lang w:val="sr-Cyrl-CS"/>
        </w:rPr>
        <w:t xml:space="preserve">КП „ТОПЛАНА“ а.д. Градишка не обавља регистровану дјелатност од момента изнајмљивања опреме и дјелатности предузећу ИЕЕ д.о.о. Бања Лука по Уговору број  02-022-164/13. </w:t>
      </w:r>
      <w:r>
        <w:rPr>
          <w:rFonts w:ascii="Times New Roman" w:hAnsi="Times New Roman" w:cs="Times New Roman"/>
          <w:lang w:val="sr-Cyrl-RS"/>
        </w:rPr>
        <w:t xml:space="preserve">од </w:t>
      </w:r>
      <w:r w:rsidRPr="00E12D3A">
        <w:rPr>
          <w:rFonts w:ascii="Times New Roman" w:hAnsi="Times New Roman" w:cs="Times New Roman"/>
          <w:lang w:val="sr-Cyrl-CS"/>
        </w:rPr>
        <w:t xml:space="preserve">11.10.2013. године. Дјелатност Друштва обавља </w:t>
      </w:r>
      <w:r w:rsidRPr="00E12D3A">
        <w:rPr>
          <w:rFonts w:ascii="Times New Roman" w:hAnsi="Times New Roman" w:cs="Times New Roman"/>
        </w:rPr>
        <w:t>ИЕЕ д.о.о. Бања Лука, ПЈ „Топлана“ Градишка</w:t>
      </w:r>
      <w:r w:rsidRPr="00E12D3A">
        <w:rPr>
          <w:rFonts w:ascii="Times New Roman" w:hAnsi="Times New Roman" w:cs="Times New Roman"/>
          <w:lang w:val="sr-Cyrl-CS"/>
        </w:rPr>
        <w:t>.</w:t>
      </w:r>
    </w:p>
    <w:p w14:paraId="659BE621" w14:textId="77777777" w:rsidR="00E42519" w:rsidRPr="00A87CC2" w:rsidRDefault="00E42519" w:rsidP="00E42519">
      <w:pPr>
        <w:pStyle w:val="ListParagraph"/>
        <w:ind w:left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>Рјешењем о регистрацији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код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Окружног приврдног суда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у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Бањалуци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број</w:t>
      </w:r>
      <w:r w:rsidRPr="00E12D3A">
        <w:rPr>
          <w:rFonts w:ascii="Times New Roman" w:hAnsi="Times New Roman" w:cs="Times New Roman"/>
          <w:szCs w:val="24"/>
        </w:rPr>
        <w:t>: 057-0-</w:t>
      </w:r>
      <w:r>
        <w:rPr>
          <w:rFonts w:ascii="Times New Roman" w:hAnsi="Times New Roman" w:cs="Times New Roman"/>
          <w:szCs w:val="24"/>
          <w:lang w:val="sr-Cyrl-RS"/>
        </w:rPr>
        <w:t>Рег</w:t>
      </w:r>
      <w:r w:rsidRPr="00E12D3A">
        <w:rPr>
          <w:rFonts w:ascii="Times New Roman" w:hAnsi="Times New Roman" w:cs="Times New Roman"/>
          <w:szCs w:val="24"/>
        </w:rPr>
        <w:t xml:space="preserve">-18- 001492 od 22.08.2018. </w:t>
      </w:r>
      <w:r>
        <w:rPr>
          <w:rFonts w:ascii="Times New Roman" w:hAnsi="Times New Roman" w:cs="Times New Roman"/>
          <w:szCs w:val="24"/>
          <w:lang w:val="sr-Cyrl-RS"/>
        </w:rPr>
        <w:t>године</w:t>
      </w:r>
      <w:r w:rsidRPr="00E12D3A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  <w:lang w:val="sr-Cyrl-RS"/>
        </w:rPr>
        <w:t>извршен је упис</w:t>
      </w:r>
      <w:r w:rsidRPr="00E12D3A">
        <w:rPr>
          <w:rFonts w:ascii="Times New Roman" w:hAnsi="Times New Roman" w:cs="Times New Roman"/>
          <w:szCs w:val="24"/>
        </w:rPr>
        <w:t xml:space="preserve"> </w:t>
      </w:r>
      <w:r w:rsidRPr="00E12D3A">
        <w:rPr>
          <w:rFonts w:ascii="Times New Roman" w:hAnsi="Times New Roman" w:cs="Times New Roman"/>
          <w:color w:val="000000" w:themeColor="text1"/>
          <w:lang w:val="sr-Cyrl-BA"/>
        </w:rPr>
        <w:t xml:space="preserve">одлуке о именовању </w:t>
      </w:r>
      <w:r>
        <w:rPr>
          <w:rFonts w:ascii="Times New Roman" w:hAnsi="Times New Roman" w:cs="Times New Roman"/>
          <w:color w:val="000000" w:themeColor="text1"/>
          <w:lang w:val="sr-Cyrl-BA"/>
        </w:rPr>
        <w:t>ВД</w:t>
      </w:r>
      <w:r w:rsidRPr="00E12D3A">
        <w:rPr>
          <w:rFonts w:ascii="Times New Roman" w:hAnsi="Times New Roman" w:cs="Times New Roman"/>
          <w:color w:val="000000" w:themeColor="text1"/>
          <w:lang w:val="sr-Cyrl-BA"/>
        </w:rPr>
        <w:t xml:space="preserve"> директора</w:t>
      </w:r>
      <w:r w:rsidRPr="00E12D3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>Микић Данка</w:t>
      </w:r>
      <w:r w:rsidRPr="00E12D3A">
        <w:rPr>
          <w:rFonts w:ascii="Times New Roman" w:hAnsi="Times New Roman" w:cs="Times New Roman"/>
          <w:szCs w:val="24"/>
        </w:rPr>
        <w:t xml:space="preserve">. </w:t>
      </w:r>
    </w:p>
    <w:p w14:paraId="7E7B91F8" w14:textId="4A680598" w:rsidR="00E42519" w:rsidRPr="00E42519" w:rsidRDefault="00E42519" w:rsidP="00EE5354">
      <w:pPr>
        <w:jc w:val="both"/>
        <w:rPr>
          <w:rFonts w:ascii="Times New Roman" w:hAnsi="Times New Roman" w:cs="Times New Roman"/>
          <w:lang w:val="sr-Cyrl-RS"/>
        </w:rPr>
      </w:pPr>
      <w:r w:rsidRPr="00E12D3A">
        <w:rPr>
          <w:rFonts w:ascii="Times New Roman" w:hAnsi="Times New Roman" w:cs="Times New Roman"/>
          <w:color w:val="000000" w:themeColor="text1"/>
          <w:lang w:val="sr-Cyrl-BA"/>
        </w:rPr>
        <w:t>Рјешењем Основног суда у Бањалуци број 057-0-рег-</w:t>
      </w:r>
      <w:r w:rsidRPr="00E12D3A">
        <w:rPr>
          <w:rFonts w:ascii="Times New Roman" w:hAnsi="Times New Roman" w:cs="Times New Roman"/>
          <w:color w:val="000000" w:themeColor="text1"/>
        </w:rPr>
        <w:t>21</w:t>
      </w:r>
      <w:r w:rsidRPr="00E12D3A">
        <w:rPr>
          <w:rFonts w:ascii="Times New Roman" w:hAnsi="Times New Roman" w:cs="Times New Roman"/>
          <w:color w:val="000000" w:themeColor="text1"/>
          <w:lang w:val="sr-Cyrl-BA"/>
        </w:rPr>
        <w:t>-00</w:t>
      </w:r>
      <w:r w:rsidRPr="00E12D3A">
        <w:rPr>
          <w:rFonts w:ascii="Times New Roman" w:hAnsi="Times New Roman" w:cs="Times New Roman"/>
          <w:color w:val="000000" w:themeColor="text1"/>
        </w:rPr>
        <w:t>0659</w:t>
      </w:r>
      <w:r w:rsidRPr="00E12D3A">
        <w:rPr>
          <w:rFonts w:ascii="Times New Roman" w:hAnsi="Times New Roman" w:cs="Times New Roman"/>
          <w:color w:val="000000" w:themeColor="text1"/>
          <w:lang w:val="sr-Cyrl-BA"/>
        </w:rPr>
        <w:t xml:space="preserve"> од </w:t>
      </w:r>
      <w:r w:rsidRPr="00E12D3A">
        <w:rPr>
          <w:rFonts w:ascii="Times New Roman" w:hAnsi="Times New Roman" w:cs="Times New Roman"/>
          <w:color w:val="000000" w:themeColor="text1"/>
        </w:rPr>
        <w:t>06</w:t>
      </w:r>
      <w:r w:rsidRPr="00E12D3A">
        <w:rPr>
          <w:rFonts w:ascii="Times New Roman" w:hAnsi="Times New Roman" w:cs="Times New Roman"/>
          <w:color w:val="000000" w:themeColor="text1"/>
          <w:lang w:val="sr-Cyrl-BA"/>
        </w:rPr>
        <w:t>.0</w:t>
      </w:r>
      <w:r w:rsidRPr="00E12D3A">
        <w:rPr>
          <w:rFonts w:ascii="Times New Roman" w:hAnsi="Times New Roman" w:cs="Times New Roman"/>
          <w:color w:val="000000" w:themeColor="text1"/>
        </w:rPr>
        <w:t>4</w:t>
      </w:r>
      <w:r w:rsidRPr="00E12D3A">
        <w:rPr>
          <w:rFonts w:ascii="Times New Roman" w:hAnsi="Times New Roman" w:cs="Times New Roman"/>
          <w:color w:val="000000" w:themeColor="text1"/>
          <w:lang w:val="sr-Cyrl-BA"/>
        </w:rPr>
        <w:t>.20</w:t>
      </w:r>
      <w:r w:rsidRPr="00E12D3A">
        <w:rPr>
          <w:rFonts w:ascii="Times New Roman" w:hAnsi="Times New Roman" w:cs="Times New Roman"/>
          <w:color w:val="000000" w:themeColor="text1"/>
        </w:rPr>
        <w:t>21</w:t>
      </w:r>
      <w:r w:rsidRPr="00E12D3A">
        <w:rPr>
          <w:rFonts w:ascii="Times New Roman" w:hAnsi="Times New Roman" w:cs="Times New Roman"/>
          <w:color w:val="000000" w:themeColor="text1"/>
          <w:lang w:val="sr-Cyrl-BA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sr-Cyrl-BA"/>
        </w:rPr>
        <w:t xml:space="preserve">године </w:t>
      </w:r>
      <w:r w:rsidRPr="00E12D3A">
        <w:rPr>
          <w:rFonts w:ascii="Times New Roman" w:hAnsi="Times New Roman" w:cs="Times New Roman"/>
          <w:color w:val="000000" w:themeColor="text1"/>
          <w:lang w:val="sr-Cyrl-BA"/>
        </w:rPr>
        <w:t xml:space="preserve">извршен је упис одлуке о именовању </w:t>
      </w:r>
      <w:r>
        <w:rPr>
          <w:rFonts w:ascii="Times New Roman" w:hAnsi="Times New Roman" w:cs="Times New Roman"/>
          <w:color w:val="000000" w:themeColor="text1"/>
          <w:lang w:val="sr-Cyrl-BA"/>
        </w:rPr>
        <w:t>ВД</w:t>
      </w:r>
      <w:r w:rsidRPr="00E12D3A">
        <w:rPr>
          <w:rFonts w:ascii="Times New Roman" w:hAnsi="Times New Roman" w:cs="Times New Roman"/>
          <w:color w:val="000000" w:themeColor="text1"/>
          <w:lang w:val="sr-Cyrl-BA"/>
        </w:rPr>
        <w:t xml:space="preserve"> директора</w:t>
      </w:r>
      <w:r>
        <w:rPr>
          <w:rFonts w:ascii="Times New Roman" w:hAnsi="Times New Roman" w:cs="Times New Roman"/>
          <w:color w:val="000000" w:themeColor="text1"/>
          <w:lang w:val="sr-Cyrl-BA"/>
        </w:rPr>
        <w:t xml:space="preserve"> Дарија Кодића</w:t>
      </w:r>
      <w:r w:rsidRPr="00E12D3A">
        <w:rPr>
          <w:rFonts w:ascii="Times New Roman" w:hAnsi="Times New Roman" w:cs="Times New Roman"/>
          <w:color w:val="000000" w:themeColor="text1"/>
          <w:lang w:val="sr-Cyrl-BA"/>
        </w:rPr>
        <w:t>.</w:t>
      </w:r>
      <w:r w:rsidRPr="00E12D3A">
        <w:rPr>
          <w:rFonts w:ascii="Times New Roman" w:hAnsi="Times New Roman" w:cs="Times New Roman"/>
        </w:rPr>
        <w:t xml:space="preserve"> </w:t>
      </w:r>
    </w:p>
    <w:p w14:paraId="5FD98A9A" w14:textId="45198120" w:rsidR="00EE5354" w:rsidRPr="00BE7DFD" w:rsidRDefault="00EE5354" w:rsidP="00EE5354">
      <w:pPr>
        <w:jc w:val="both"/>
        <w:rPr>
          <w:rFonts w:ascii="Times New Roman" w:hAnsi="Times New Roman" w:cs="Times New Roman"/>
          <w:color w:val="000000" w:themeColor="text1"/>
        </w:rPr>
      </w:pPr>
      <w:r w:rsidRPr="004F7DE9">
        <w:rPr>
          <w:rFonts w:ascii="Times New Roman" w:hAnsi="Times New Roman" w:cs="Times New Roman"/>
          <w:color w:val="000000" w:themeColor="text1"/>
          <w:lang w:val="sr-Cyrl-BA"/>
        </w:rPr>
        <w:t xml:space="preserve">Рјешењем </w:t>
      </w:r>
      <w:r>
        <w:rPr>
          <w:rFonts w:ascii="Times New Roman" w:hAnsi="Times New Roman" w:cs="Times New Roman"/>
          <w:color w:val="000000" w:themeColor="text1"/>
          <w:lang w:val="sr-Cyrl-BA"/>
        </w:rPr>
        <w:t>Окружног привредног</w:t>
      </w:r>
      <w:r w:rsidRPr="004F7DE9">
        <w:rPr>
          <w:rFonts w:ascii="Times New Roman" w:hAnsi="Times New Roman" w:cs="Times New Roman"/>
          <w:color w:val="000000" w:themeColor="text1"/>
          <w:lang w:val="sr-Cyrl-BA"/>
        </w:rPr>
        <w:t xml:space="preserve"> суда у Бања</w:t>
      </w:r>
      <w:r>
        <w:rPr>
          <w:rFonts w:ascii="Times New Roman" w:hAnsi="Times New Roman" w:cs="Times New Roman"/>
          <w:color w:val="000000" w:themeColor="text1"/>
          <w:lang w:val="sr-Cyrl-BA"/>
        </w:rPr>
        <w:t xml:space="preserve"> Л</w:t>
      </w:r>
      <w:r w:rsidRPr="004F7DE9">
        <w:rPr>
          <w:rFonts w:ascii="Times New Roman" w:hAnsi="Times New Roman" w:cs="Times New Roman"/>
          <w:color w:val="000000" w:themeColor="text1"/>
          <w:lang w:val="sr-Cyrl-BA"/>
        </w:rPr>
        <w:t>уци број 057-0-</w:t>
      </w:r>
      <w:r>
        <w:rPr>
          <w:rFonts w:ascii="Times New Roman" w:hAnsi="Times New Roman" w:cs="Times New Roman"/>
          <w:color w:val="000000" w:themeColor="text1"/>
          <w:lang w:val="sr-Cyrl-BA"/>
        </w:rPr>
        <w:t>Р</w:t>
      </w:r>
      <w:r w:rsidRPr="004F7DE9">
        <w:rPr>
          <w:rFonts w:ascii="Times New Roman" w:hAnsi="Times New Roman" w:cs="Times New Roman"/>
          <w:color w:val="000000" w:themeColor="text1"/>
          <w:lang w:val="sr-Cyrl-BA"/>
        </w:rPr>
        <w:t>ег-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  <w:lang w:val="sr-Cyrl-RS"/>
        </w:rPr>
        <w:t>3</w:t>
      </w:r>
      <w:r w:rsidRPr="004F7DE9">
        <w:rPr>
          <w:rFonts w:ascii="Times New Roman" w:hAnsi="Times New Roman" w:cs="Times New Roman"/>
          <w:color w:val="000000" w:themeColor="text1"/>
          <w:lang w:val="sr-Cyrl-BA"/>
        </w:rPr>
        <w:t>-00</w:t>
      </w:r>
      <w:r>
        <w:rPr>
          <w:rFonts w:ascii="Times New Roman" w:hAnsi="Times New Roman" w:cs="Times New Roman"/>
          <w:color w:val="000000" w:themeColor="text1"/>
          <w:lang w:val="sr-Cyrl-RS"/>
        </w:rPr>
        <w:t>1489</w:t>
      </w:r>
      <w:r w:rsidRPr="004F7DE9">
        <w:rPr>
          <w:rFonts w:ascii="Times New Roman" w:hAnsi="Times New Roman" w:cs="Times New Roman"/>
          <w:color w:val="000000" w:themeColor="text1"/>
          <w:lang w:val="sr-Cyrl-BA"/>
        </w:rPr>
        <w:t xml:space="preserve"> од </w:t>
      </w:r>
      <w:r>
        <w:rPr>
          <w:rFonts w:ascii="Times New Roman" w:hAnsi="Times New Roman" w:cs="Times New Roman"/>
          <w:color w:val="000000" w:themeColor="text1"/>
          <w:lang w:val="sr-Cyrl-RS"/>
        </w:rPr>
        <w:t>25</w:t>
      </w:r>
      <w:r w:rsidRPr="004F7DE9">
        <w:rPr>
          <w:rFonts w:ascii="Times New Roman" w:hAnsi="Times New Roman" w:cs="Times New Roman"/>
          <w:color w:val="000000" w:themeColor="text1"/>
          <w:lang w:val="sr-Cyrl-BA"/>
        </w:rPr>
        <w:t>.0</w:t>
      </w:r>
      <w:r>
        <w:rPr>
          <w:rFonts w:ascii="Times New Roman" w:hAnsi="Times New Roman" w:cs="Times New Roman"/>
          <w:color w:val="000000" w:themeColor="text1"/>
          <w:lang w:val="sr-Cyrl-RS"/>
        </w:rPr>
        <w:t>7</w:t>
      </w:r>
      <w:r w:rsidRPr="004F7DE9">
        <w:rPr>
          <w:rFonts w:ascii="Times New Roman" w:hAnsi="Times New Roman" w:cs="Times New Roman"/>
          <w:color w:val="000000" w:themeColor="text1"/>
          <w:lang w:val="sr-Cyrl-BA"/>
        </w:rPr>
        <w:t>.20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  <w:lang w:val="sr-Cyrl-RS"/>
        </w:rPr>
        <w:t>3</w:t>
      </w:r>
      <w:r w:rsidRPr="004F7DE9">
        <w:rPr>
          <w:rFonts w:ascii="Times New Roman" w:hAnsi="Times New Roman" w:cs="Times New Roman"/>
          <w:color w:val="000000" w:themeColor="text1"/>
          <w:lang w:val="sr-Cyrl-BA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sr-Cyrl-BA"/>
        </w:rPr>
        <w:t xml:space="preserve">године </w:t>
      </w:r>
      <w:r w:rsidRPr="00E12D3A">
        <w:rPr>
          <w:rFonts w:ascii="Times New Roman" w:hAnsi="Times New Roman" w:cs="Times New Roman"/>
          <w:color w:val="000000" w:themeColor="text1"/>
          <w:lang w:val="sr-Cyrl-BA"/>
        </w:rPr>
        <w:t xml:space="preserve">извршен је упис одлуке о именовању </w:t>
      </w:r>
      <w:r>
        <w:rPr>
          <w:rFonts w:ascii="Times New Roman" w:hAnsi="Times New Roman" w:cs="Times New Roman"/>
          <w:color w:val="000000" w:themeColor="text1"/>
          <w:lang w:val="sr-Cyrl-BA"/>
        </w:rPr>
        <w:t>ВД</w:t>
      </w:r>
      <w:r w:rsidRPr="00E12D3A">
        <w:rPr>
          <w:rFonts w:ascii="Times New Roman" w:hAnsi="Times New Roman" w:cs="Times New Roman"/>
          <w:color w:val="000000" w:themeColor="text1"/>
          <w:lang w:val="sr-Cyrl-BA"/>
        </w:rPr>
        <w:t xml:space="preserve"> директора</w:t>
      </w:r>
      <w:r>
        <w:rPr>
          <w:rFonts w:ascii="Times New Roman" w:hAnsi="Times New Roman" w:cs="Times New Roman"/>
          <w:color w:val="000000" w:themeColor="text1"/>
          <w:lang w:val="sr-Cyrl-BA"/>
        </w:rPr>
        <w:t xml:space="preserve"> Душко Стојнић.</w:t>
      </w:r>
    </w:p>
    <w:p w14:paraId="2A54016B" w14:textId="77777777" w:rsidR="006D7765" w:rsidRPr="002B1CB2" w:rsidRDefault="006D7765" w:rsidP="00D1450C">
      <w:pPr>
        <w:jc w:val="both"/>
        <w:rPr>
          <w:rFonts w:ascii="Times New Roman" w:hAnsi="Times New Roman" w:cs="Times New Roman"/>
        </w:rPr>
      </w:pPr>
    </w:p>
    <w:p w14:paraId="6EB48261" w14:textId="2E9822DC" w:rsidR="00775163" w:rsidRPr="002B1CB2" w:rsidRDefault="00775163" w:rsidP="00775163">
      <w:pPr>
        <w:pStyle w:val="Heading1"/>
        <w:numPr>
          <w:ilvl w:val="0"/>
          <w:numId w:val="4"/>
        </w:numPr>
        <w:rPr>
          <w:rFonts w:ascii="Times New Roman" w:hAnsi="Times New Roman" w:cs="Times New Roman"/>
          <w:szCs w:val="24"/>
          <w:lang w:val="sr-Cyrl-BA"/>
        </w:rPr>
      </w:pPr>
      <w:bookmarkStart w:id="1" w:name="_Toc504646095"/>
      <w:r w:rsidRPr="004F7DE9">
        <w:rPr>
          <w:rFonts w:ascii="Times New Roman" w:hAnsi="Times New Roman" w:cs="Times New Roman"/>
          <w:szCs w:val="24"/>
          <w:lang w:val="sr-Cyrl-BA"/>
        </w:rPr>
        <w:t>ПРАВНИ СТАТУС И ВЛАСНИЧКА СТРУКТУРА</w:t>
      </w:r>
      <w:bookmarkEnd w:id="1"/>
    </w:p>
    <w:p w14:paraId="1DFAB821" w14:textId="77777777" w:rsidR="00AA183F" w:rsidRDefault="00775163" w:rsidP="00AA183F">
      <w:pPr>
        <w:jc w:val="both"/>
        <w:rPr>
          <w:rFonts w:ascii="Times New Roman" w:hAnsi="Times New Roman" w:cs="Times New Roman"/>
          <w:b/>
          <w:color w:val="000000"/>
          <w:lang w:val="sr-Cyrl-BA"/>
        </w:rPr>
      </w:pPr>
      <w:r w:rsidRPr="004F7DE9">
        <w:rPr>
          <w:rFonts w:ascii="Times New Roman" w:hAnsi="Times New Roman" w:cs="Times New Roman"/>
          <w:b/>
          <w:color w:val="000000"/>
          <w:lang w:val="sr-Cyrl-BA"/>
        </w:rPr>
        <w:t>Правни статус</w:t>
      </w:r>
    </w:p>
    <w:p w14:paraId="36768B40" w14:textId="77777777" w:rsidR="00AA183F" w:rsidRDefault="00AA183F" w:rsidP="0077516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CC8F81A" w14:textId="3C847C9B" w:rsidR="00775163" w:rsidRPr="004F7DE9" w:rsidRDefault="00775163" w:rsidP="00775163">
      <w:pPr>
        <w:jc w:val="both"/>
        <w:rPr>
          <w:rFonts w:ascii="Times New Roman" w:hAnsi="Times New Roman" w:cs="Times New Roman"/>
          <w:color w:val="000000" w:themeColor="text1"/>
          <w:lang w:val="sr-Cyrl-BA"/>
        </w:rPr>
      </w:pPr>
      <w:r w:rsidRPr="004F7DE9">
        <w:rPr>
          <w:rFonts w:ascii="Times New Roman" w:hAnsi="Times New Roman" w:cs="Times New Roman"/>
          <w:color w:val="000000" w:themeColor="text1"/>
          <w:lang w:val="sr-Cyrl-BA"/>
        </w:rPr>
        <w:t xml:space="preserve">Правни статус </w:t>
      </w:r>
      <w:r w:rsidR="002B1CB2">
        <w:rPr>
          <w:rFonts w:ascii="Times New Roman" w:hAnsi="Times New Roman" w:cs="Times New Roman"/>
          <w:color w:val="000000" w:themeColor="text1"/>
          <w:lang w:val="sr-Cyrl-BA"/>
        </w:rPr>
        <w:t>Друштва</w:t>
      </w:r>
      <w:r w:rsidRPr="004F7DE9">
        <w:rPr>
          <w:rFonts w:ascii="Times New Roman" w:hAnsi="Times New Roman" w:cs="Times New Roman"/>
          <w:color w:val="000000" w:themeColor="text1"/>
          <w:lang w:val="sr-Cyrl-BA"/>
        </w:rPr>
        <w:t>: Акционарско друштво</w:t>
      </w:r>
    </w:p>
    <w:p w14:paraId="44E30631" w14:textId="1CB6AD91" w:rsidR="00775163" w:rsidRPr="004F7DE9" w:rsidRDefault="00775163" w:rsidP="00775163">
      <w:pPr>
        <w:jc w:val="both"/>
        <w:rPr>
          <w:rFonts w:ascii="Times New Roman" w:hAnsi="Times New Roman" w:cs="Times New Roman"/>
          <w:color w:val="000000" w:themeColor="text1"/>
          <w:lang w:val="sr-Cyrl-BA"/>
        </w:rPr>
      </w:pPr>
      <w:r w:rsidRPr="004F7DE9">
        <w:rPr>
          <w:rFonts w:ascii="Times New Roman" w:hAnsi="Times New Roman" w:cs="Times New Roman"/>
          <w:color w:val="000000" w:themeColor="text1"/>
          <w:lang w:val="sr-Cyrl-BA"/>
        </w:rPr>
        <w:t xml:space="preserve">Матични број </w:t>
      </w:r>
      <w:r w:rsidR="002B1CB2">
        <w:rPr>
          <w:rFonts w:ascii="Times New Roman" w:hAnsi="Times New Roman" w:cs="Times New Roman"/>
          <w:color w:val="000000" w:themeColor="text1"/>
          <w:lang w:val="sr-Cyrl-BA"/>
        </w:rPr>
        <w:t>Д</w:t>
      </w:r>
      <w:r w:rsidRPr="004F7DE9">
        <w:rPr>
          <w:rFonts w:ascii="Times New Roman" w:hAnsi="Times New Roman" w:cs="Times New Roman"/>
          <w:color w:val="000000" w:themeColor="text1"/>
          <w:lang w:val="sr-Cyrl-BA"/>
        </w:rPr>
        <w:t>руштва: 01187058</w:t>
      </w:r>
    </w:p>
    <w:p w14:paraId="54714C4F" w14:textId="77777777" w:rsidR="00775163" w:rsidRPr="004F7DE9" w:rsidRDefault="00775163" w:rsidP="00775163">
      <w:pPr>
        <w:jc w:val="both"/>
        <w:rPr>
          <w:rFonts w:ascii="Times New Roman" w:hAnsi="Times New Roman" w:cs="Times New Roman"/>
          <w:color w:val="000000" w:themeColor="text1"/>
          <w:lang w:val="sr-Cyrl-BA"/>
        </w:rPr>
      </w:pPr>
      <w:r w:rsidRPr="004F7DE9">
        <w:rPr>
          <w:rFonts w:ascii="Times New Roman" w:hAnsi="Times New Roman" w:cs="Times New Roman"/>
          <w:color w:val="000000" w:themeColor="text1"/>
          <w:lang w:val="sr-Cyrl-BA"/>
        </w:rPr>
        <w:t>ЈИБ друштва: 4401056460003</w:t>
      </w:r>
    </w:p>
    <w:p w14:paraId="1989499E" w14:textId="77777777" w:rsidR="00775163" w:rsidRPr="004F7DE9" w:rsidRDefault="00775163" w:rsidP="00775163">
      <w:pPr>
        <w:jc w:val="both"/>
        <w:rPr>
          <w:rFonts w:ascii="Times New Roman" w:hAnsi="Times New Roman" w:cs="Times New Roman"/>
          <w:color w:val="000000" w:themeColor="text1"/>
          <w:lang w:val="sr-Cyrl-BA"/>
        </w:rPr>
      </w:pPr>
      <w:r w:rsidRPr="004F7DE9">
        <w:rPr>
          <w:rFonts w:ascii="Times New Roman" w:hAnsi="Times New Roman" w:cs="Times New Roman"/>
          <w:color w:val="000000" w:themeColor="text1"/>
          <w:lang w:val="sr-Cyrl-BA"/>
        </w:rPr>
        <w:t>ПИБ друштва: 401056460003</w:t>
      </w:r>
    </w:p>
    <w:p w14:paraId="405F657D" w14:textId="63C3BAE4" w:rsidR="00775163" w:rsidRPr="002B1CB2" w:rsidRDefault="006610CD" w:rsidP="002B1CB2">
      <w:pPr>
        <w:jc w:val="both"/>
        <w:rPr>
          <w:rFonts w:ascii="Times New Roman" w:hAnsi="Times New Roman" w:cs="Times New Roman"/>
          <w:color w:val="000000" w:themeColor="text1"/>
          <w:lang w:val="sr-Cyrl-BA"/>
        </w:rPr>
      </w:pPr>
      <w:r>
        <w:rPr>
          <w:rFonts w:ascii="Times New Roman" w:hAnsi="Times New Roman" w:cs="Times New Roman"/>
          <w:color w:val="000000" w:themeColor="text1"/>
          <w:lang w:val="sr-Cyrl-BA"/>
        </w:rPr>
        <w:t>Основна</w:t>
      </w:r>
      <w:r w:rsidR="00775163" w:rsidRPr="004F7DE9">
        <w:rPr>
          <w:rFonts w:ascii="Times New Roman" w:hAnsi="Times New Roman" w:cs="Times New Roman"/>
          <w:color w:val="000000" w:themeColor="text1"/>
          <w:lang w:val="sr-Cyrl-BA"/>
        </w:rPr>
        <w:t xml:space="preserve"> дјелатност </w:t>
      </w:r>
      <w:r>
        <w:rPr>
          <w:rFonts w:ascii="Times New Roman" w:hAnsi="Times New Roman" w:cs="Times New Roman"/>
          <w:color w:val="000000" w:themeColor="text1"/>
          <w:lang w:val="sr-Cyrl-BA"/>
        </w:rPr>
        <w:t>Предузећа</w:t>
      </w:r>
      <w:r w:rsidR="00775163" w:rsidRPr="004F7DE9">
        <w:rPr>
          <w:rFonts w:ascii="Times New Roman" w:hAnsi="Times New Roman" w:cs="Times New Roman"/>
          <w:color w:val="000000" w:themeColor="text1"/>
          <w:lang w:val="sr-Cyrl-BA"/>
        </w:rPr>
        <w:t xml:space="preserve">: </w:t>
      </w:r>
      <w:r w:rsidR="00775163" w:rsidRPr="002B1CB2">
        <w:rPr>
          <w:rFonts w:ascii="Times New Roman" w:hAnsi="Times New Roman" w:cs="Times New Roman"/>
          <w:color w:val="000000" w:themeColor="text1"/>
          <w:lang w:val="sr-Cyrl-BA"/>
        </w:rPr>
        <w:t>35</w:t>
      </w:r>
      <w:r w:rsidR="005F4D3E">
        <w:rPr>
          <w:rFonts w:ascii="Times New Roman" w:hAnsi="Times New Roman" w:cs="Times New Roman"/>
          <w:color w:val="000000" w:themeColor="text1"/>
          <w:lang w:val="sr-Cyrl-BA"/>
        </w:rPr>
        <w:t>.</w:t>
      </w:r>
      <w:r w:rsidR="00B57114" w:rsidRPr="002B1CB2">
        <w:rPr>
          <w:rFonts w:ascii="Times New Roman" w:hAnsi="Times New Roman" w:cs="Times New Roman"/>
          <w:color w:val="000000" w:themeColor="text1"/>
        </w:rPr>
        <w:t>30</w:t>
      </w:r>
      <w:r w:rsidR="00775163" w:rsidRPr="002B1CB2">
        <w:rPr>
          <w:rFonts w:ascii="Times New Roman" w:hAnsi="Times New Roman" w:cs="Times New Roman"/>
          <w:color w:val="000000" w:themeColor="text1"/>
          <w:lang w:val="sr-Cyrl-BA"/>
        </w:rPr>
        <w:t xml:space="preserve"> – Производња и снабдјевање паром и климатизација</w:t>
      </w:r>
      <w:r w:rsidR="00775163" w:rsidRPr="002B1CB2">
        <w:rPr>
          <w:rFonts w:ascii="Times New Roman" w:hAnsi="Times New Roman" w:cs="Times New Roman"/>
          <w:color w:val="800000"/>
          <w:lang w:val="sr-Cyrl-BA"/>
        </w:rPr>
        <w:t>.</w:t>
      </w:r>
    </w:p>
    <w:p w14:paraId="26C55264" w14:textId="77777777" w:rsidR="00775163" w:rsidRPr="004F7DE9" w:rsidRDefault="00775163" w:rsidP="00775163">
      <w:pPr>
        <w:jc w:val="both"/>
        <w:rPr>
          <w:rFonts w:ascii="Times New Roman" w:hAnsi="Times New Roman" w:cs="Times New Roman"/>
          <w:lang w:val="sr-Cyrl-CS"/>
        </w:rPr>
      </w:pPr>
    </w:p>
    <w:p w14:paraId="5DE4F769" w14:textId="13AB6B2B" w:rsidR="00AA183F" w:rsidRPr="00E42519" w:rsidRDefault="00775163" w:rsidP="00775163">
      <w:pPr>
        <w:jc w:val="both"/>
        <w:rPr>
          <w:rFonts w:ascii="Times New Roman" w:hAnsi="Times New Roman" w:cs="Times New Roman"/>
          <w:lang w:val="sr-Cyrl-RS"/>
        </w:rPr>
      </w:pPr>
      <w:r w:rsidRPr="004F7DE9">
        <w:rPr>
          <w:rFonts w:ascii="Times New Roman" w:hAnsi="Times New Roman" w:cs="Times New Roman"/>
          <w:b/>
          <w:color w:val="000000"/>
          <w:lang w:val="sr-Cyrl-BA"/>
        </w:rPr>
        <w:t>Власничка структура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2421"/>
        <w:gridCol w:w="2420"/>
        <w:gridCol w:w="2421"/>
      </w:tblGrid>
      <w:tr w:rsidR="00775163" w:rsidRPr="004F7DE9" w14:paraId="5F13C718" w14:textId="77777777" w:rsidTr="004F3706">
        <w:trPr>
          <w:trHeight w:val="608"/>
        </w:trPr>
        <w:tc>
          <w:tcPr>
            <w:tcW w:w="2420" w:type="dxa"/>
            <w:shd w:val="clear" w:color="auto" w:fill="auto"/>
          </w:tcPr>
          <w:p w14:paraId="33F45BC6" w14:textId="77777777" w:rsidR="00775163" w:rsidRPr="004F7DE9" w:rsidRDefault="00775163" w:rsidP="0081072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F7DE9">
              <w:rPr>
                <w:rFonts w:ascii="Times New Roman" w:hAnsi="Times New Roman" w:cs="Times New Roman"/>
                <w:b/>
                <w:bCs/>
                <w:lang w:val="sr-Cyrl-BA"/>
              </w:rPr>
              <w:t>Опис</w:t>
            </w:r>
          </w:p>
        </w:tc>
        <w:tc>
          <w:tcPr>
            <w:tcW w:w="2421" w:type="dxa"/>
            <w:shd w:val="clear" w:color="auto" w:fill="auto"/>
          </w:tcPr>
          <w:p w14:paraId="40719299" w14:textId="77777777" w:rsidR="00775163" w:rsidRDefault="0081072C" w:rsidP="002A169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>У</w:t>
            </w:r>
            <w:r w:rsidR="00775163" w:rsidRPr="004F7DE9">
              <w:rPr>
                <w:rFonts w:ascii="Times New Roman" w:hAnsi="Times New Roman" w:cs="Times New Roman"/>
                <w:b/>
                <w:bCs/>
                <w:lang w:val="sr-Cyrl-BA"/>
              </w:rPr>
              <w:t>чешће у</w:t>
            </w: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 xml:space="preserve"> </w:t>
            </w:r>
            <w:r w:rsidR="00775163" w:rsidRPr="004F7DE9">
              <w:rPr>
                <w:rFonts w:ascii="Times New Roman" w:hAnsi="Times New Roman" w:cs="Times New Roman"/>
                <w:b/>
                <w:bCs/>
                <w:lang w:val="sr-Cyrl-BA"/>
              </w:rPr>
              <w:t>капиталу</w:t>
            </w:r>
          </w:p>
          <w:p w14:paraId="6011BEFD" w14:textId="77777777" w:rsidR="0081072C" w:rsidRPr="0081072C" w:rsidRDefault="0081072C" w:rsidP="002A169C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(%)</w:t>
            </w:r>
          </w:p>
        </w:tc>
        <w:tc>
          <w:tcPr>
            <w:tcW w:w="2420" w:type="dxa"/>
            <w:shd w:val="clear" w:color="auto" w:fill="auto"/>
          </w:tcPr>
          <w:p w14:paraId="23D8CDB9" w14:textId="77777777" w:rsidR="00775163" w:rsidRPr="004F7DE9" w:rsidRDefault="00775163" w:rsidP="002A169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F7DE9">
              <w:rPr>
                <w:rFonts w:ascii="Times New Roman" w:hAnsi="Times New Roman" w:cs="Times New Roman"/>
                <w:b/>
                <w:bCs/>
                <w:lang w:val="sr-Cyrl-BA"/>
              </w:rPr>
              <w:t>Вриједност капитала</w:t>
            </w:r>
            <w:r w:rsidR="0081072C">
              <w:rPr>
                <w:rFonts w:ascii="Times New Roman" w:hAnsi="Times New Roman" w:cs="Times New Roman"/>
                <w:b/>
                <w:bCs/>
                <w:lang w:val="sr-Cyrl-BA"/>
              </w:rPr>
              <w:t xml:space="preserve"> </w:t>
            </w:r>
            <w:r w:rsidR="0081072C" w:rsidRPr="0081072C">
              <w:rPr>
                <w:rFonts w:ascii="Times New Roman" w:hAnsi="Times New Roman" w:cs="Times New Roman"/>
                <w:bCs/>
                <w:lang w:val="sr-Cyrl-BA"/>
              </w:rPr>
              <w:t>(КМ)</w:t>
            </w:r>
          </w:p>
        </w:tc>
        <w:tc>
          <w:tcPr>
            <w:tcW w:w="2421" w:type="dxa"/>
            <w:shd w:val="clear" w:color="auto" w:fill="auto"/>
          </w:tcPr>
          <w:p w14:paraId="4F58F591" w14:textId="77777777" w:rsidR="00775163" w:rsidRDefault="0081072C" w:rsidP="002A169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>А</w:t>
            </w:r>
            <w:r w:rsidR="00775163" w:rsidRPr="004F7DE9">
              <w:rPr>
                <w:rFonts w:ascii="Times New Roman" w:hAnsi="Times New Roman" w:cs="Times New Roman"/>
                <w:b/>
                <w:bCs/>
                <w:lang w:val="sr-Cyrl-BA"/>
              </w:rPr>
              <w:t>кција</w:t>
            </w:r>
          </w:p>
          <w:p w14:paraId="22D1A0D5" w14:textId="77777777" w:rsidR="0081072C" w:rsidRPr="0081072C" w:rsidRDefault="0081072C" w:rsidP="002A169C">
            <w:pPr>
              <w:pStyle w:val="TableContents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(број)</w:t>
            </w:r>
          </w:p>
        </w:tc>
      </w:tr>
      <w:tr w:rsidR="00775163" w:rsidRPr="004F7DE9" w14:paraId="52973975" w14:textId="77777777" w:rsidTr="004F3706">
        <w:trPr>
          <w:trHeight w:val="321"/>
        </w:trPr>
        <w:tc>
          <w:tcPr>
            <w:tcW w:w="2420" w:type="dxa"/>
            <w:shd w:val="clear" w:color="auto" w:fill="auto"/>
          </w:tcPr>
          <w:p w14:paraId="14C9DB02" w14:textId="77777777" w:rsidR="00775163" w:rsidRPr="004F7DE9" w:rsidRDefault="007A4650" w:rsidP="002A169C">
            <w:pPr>
              <w:pStyle w:val="TableContents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Град</w:t>
            </w:r>
            <w:r w:rsidR="00775163" w:rsidRPr="004F7DE9">
              <w:rPr>
                <w:rFonts w:ascii="Times New Roman" w:hAnsi="Times New Roman" w:cs="Times New Roman"/>
                <w:lang w:val="sr-Cyrl-CS"/>
              </w:rPr>
              <w:t xml:space="preserve"> Градишка</w:t>
            </w:r>
          </w:p>
        </w:tc>
        <w:tc>
          <w:tcPr>
            <w:tcW w:w="2421" w:type="dxa"/>
          </w:tcPr>
          <w:p w14:paraId="1EE395CC" w14:textId="77777777" w:rsidR="00775163" w:rsidRPr="004F7DE9" w:rsidRDefault="00775163" w:rsidP="002A169C">
            <w:pPr>
              <w:pStyle w:val="TableContents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F7DE9">
              <w:rPr>
                <w:rFonts w:ascii="Times New Roman" w:hAnsi="Times New Roman" w:cs="Times New Roman"/>
                <w:lang w:val="sr-Cyrl-CS"/>
              </w:rPr>
              <w:t>80</w:t>
            </w:r>
          </w:p>
        </w:tc>
        <w:tc>
          <w:tcPr>
            <w:tcW w:w="2420" w:type="dxa"/>
            <w:shd w:val="clear" w:color="auto" w:fill="auto"/>
          </w:tcPr>
          <w:p w14:paraId="1BF6842F" w14:textId="77777777" w:rsidR="00775163" w:rsidRPr="004F7DE9" w:rsidRDefault="00775163" w:rsidP="002A169C">
            <w:pPr>
              <w:pStyle w:val="TableContents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4F7DE9">
              <w:rPr>
                <w:rFonts w:ascii="Times New Roman" w:hAnsi="Times New Roman" w:cs="Times New Roman"/>
                <w:lang w:val="sr-Cyrl-CS"/>
              </w:rPr>
              <w:t>1.706.805,00</w:t>
            </w:r>
          </w:p>
        </w:tc>
        <w:tc>
          <w:tcPr>
            <w:tcW w:w="2421" w:type="dxa"/>
          </w:tcPr>
          <w:p w14:paraId="5B39C714" w14:textId="77777777" w:rsidR="00775163" w:rsidRPr="004F7DE9" w:rsidRDefault="00775163" w:rsidP="002A169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163" w:rsidRPr="004F7DE9" w14:paraId="51019235" w14:textId="77777777" w:rsidTr="004F3706">
        <w:trPr>
          <w:trHeight w:val="304"/>
        </w:trPr>
        <w:tc>
          <w:tcPr>
            <w:tcW w:w="2420" w:type="dxa"/>
            <w:shd w:val="clear" w:color="auto" w:fill="auto"/>
          </w:tcPr>
          <w:p w14:paraId="0E842CA0" w14:textId="77777777" w:rsidR="00775163" w:rsidRPr="004F7DE9" w:rsidRDefault="00775163" w:rsidP="002A169C">
            <w:pPr>
              <w:pStyle w:val="TableContents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4F7DE9">
              <w:rPr>
                <w:rFonts w:ascii="Times New Roman" w:hAnsi="Times New Roman" w:cs="Times New Roman"/>
                <w:lang w:val="sr-Cyrl-CS"/>
              </w:rPr>
              <w:t>Мали акционари</w:t>
            </w:r>
          </w:p>
        </w:tc>
        <w:tc>
          <w:tcPr>
            <w:tcW w:w="2421" w:type="dxa"/>
            <w:shd w:val="clear" w:color="auto" w:fill="auto"/>
          </w:tcPr>
          <w:p w14:paraId="7FB0B7E9" w14:textId="77777777" w:rsidR="00775163" w:rsidRPr="004F7DE9" w:rsidRDefault="00775163" w:rsidP="002A169C">
            <w:pPr>
              <w:pStyle w:val="TableContents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F7DE9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2420" w:type="dxa"/>
            <w:shd w:val="clear" w:color="auto" w:fill="auto"/>
          </w:tcPr>
          <w:p w14:paraId="398C51EB" w14:textId="77777777" w:rsidR="00775163" w:rsidRPr="004F7DE9" w:rsidRDefault="00775163" w:rsidP="002A169C">
            <w:pPr>
              <w:pStyle w:val="TableContents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4F7DE9">
              <w:rPr>
                <w:rFonts w:ascii="Times New Roman" w:hAnsi="Times New Roman" w:cs="Times New Roman"/>
                <w:lang w:val="sr-Cyrl-CS"/>
              </w:rPr>
              <w:t>426.693,00</w:t>
            </w:r>
          </w:p>
        </w:tc>
        <w:tc>
          <w:tcPr>
            <w:tcW w:w="2421" w:type="dxa"/>
            <w:shd w:val="clear" w:color="auto" w:fill="auto"/>
          </w:tcPr>
          <w:p w14:paraId="572F69FA" w14:textId="77777777" w:rsidR="00775163" w:rsidRPr="004F7DE9" w:rsidRDefault="00775163" w:rsidP="002A169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89F" w:rsidRPr="004F7DE9" w14:paraId="102D91D2" w14:textId="77777777" w:rsidTr="004F3706">
        <w:trPr>
          <w:trHeight w:val="287"/>
        </w:trPr>
        <w:tc>
          <w:tcPr>
            <w:tcW w:w="2420" w:type="dxa"/>
            <w:shd w:val="clear" w:color="auto" w:fill="auto"/>
          </w:tcPr>
          <w:p w14:paraId="4452D4CB" w14:textId="77777777" w:rsidR="00775163" w:rsidRPr="004F7DE9" w:rsidRDefault="00775163" w:rsidP="002A169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F7DE9">
              <w:rPr>
                <w:rFonts w:ascii="Times New Roman" w:hAnsi="Times New Roman" w:cs="Times New Roman"/>
                <w:lang w:val="sr-Cyrl-BA"/>
              </w:rPr>
              <w:t>УКУПНО:</w:t>
            </w:r>
          </w:p>
        </w:tc>
        <w:tc>
          <w:tcPr>
            <w:tcW w:w="2421" w:type="dxa"/>
            <w:shd w:val="clear" w:color="auto" w:fill="auto"/>
          </w:tcPr>
          <w:p w14:paraId="38BA4BE9" w14:textId="77777777" w:rsidR="00775163" w:rsidRPr="004F7DE9" w:rsidRDefault="00775163" w:rsidP="002A169C">
            <w:pPr>
              <w:pStyle w:val="TableContents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F7DE9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2420" w:type="dxa"/>
            <w:shd w:val="clear" w:color="auto" w:fill="auto"/>
          </w:tcPr>
          <w:p w14:paraId="5DFEED27" w14:textId="77777777" w:rsidR="00775163" w:rsidRPr="004F7DE9" w:rsidRDefault="00775163" w:rsidP="002A169C">
            <w:pPr>
              <w:pStyle w:val="TableContents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4F7DE9">
              <w:rPr>
                <w:rFonts w:ascii="Times New Roman" w:hAnsi="Times New Roman" w:cs="Times New Roman"/>
                <w:lang w:val="sr-Cyrl-CS"/>
              </w:rPr>
              <w:t>2.133.498,00</w:t>
            </w:r>
          </w:p>
        </w:tc>
        <w:tc>
          <w:tcPr>
            <w:tcW w:w="2421" w:type="dxa"/>
            <w:shd w:val="clear" w:color="auto" w:fill="auto"/>
          </w:tcPr>
          <w:p w14:paraId="17DCE443" w14:textId="77777777" w:rsidR="00775163" w:rsidRPr="004F7DE9" w:rsidRDefault="00775163" w:rsidP="002A169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F7DE9">
              <w:rPr>
                <w:rFonts w:ascii="Times New Roman" w:hAnsi="Times New Roman" w:cs="Times New Roman"/>
              </w:rPr>
              <w:t>2.133.498</w:t>
            </w:r>
          </w:p>
        </w:tc>
      </w:tr>
    </w:tbl>
    <w:p w14:paraId="7BAF6F7D" w14:textId="77777777" w:rsidR="00775163" w:rsidRDefault="00775163" w:rsidP="00775163">
      <w:pPr>
        <w:pStyle w:val="Heading1"/>
        <w:numPr>
          <w:ilvl w:val="0"/>
          <w:numId w:val="4"/>
        </w:numPr>
        <w:rPr>
          <w:rFonts w:ascii="Times New Roman" w:hAnsi="Times New Roman" w:cs="Times New Roman"/>
          <w:szCs w:val="24"/>
          <w:lang w:val="sr-Cyrl-BA"/>
        </w:rPr>
      </w:pPr>
      <w:bookmarkStart w:id="2" w:name="_Toc504646096"/>
      <w:r w:rsidRPr="004F7DE9">
        <w:rPr>
          <w:rFonts w:ascii="Times New Roman" w:hAnsi="Times New Roman" w:cs="Times New Roman"/>
          <w:szCs w:val="24"/>
          <w:lang w:val="sr-Cyrl-BA"/>
        </w:rPr>
        <w:lastRenderedPageBreak/>
        <w:t>ОРГАНИЗАЦИОНА СТРУКТУРА</w:t>
      </w:r>
      <w:bookmarkEnd w:id="2"/>
    </w:p>
    <w:p w14:paraId="1F2CA2A1" w14:textId="77777777" w:rsidR="00775163" w:rsidRPr="004F7DE9" w:rsidRDefault="00775163" w:rsidP="00775163">
      <w:pPr>
        <w:jc w:val="both"/>
        <w:rPr>
          <w:rFonts w:ascii="Times New Roman" w:hAnsi="Times New Roman" w:cs="Times New Roman"/>
          <w:b/>
          <w:bCs/>
          <w:color w:val="000000"/>
          <w:lang w:val="sr-Cyrl-BA"/>
        </w:rPr>
      </w:pPr>
    </w:p>
    <w:p w14:paraId="0E67B0BD" w14:textId="5024E9A2" w:rsidR="00B80D95" w:rsidRDefault="00B80D95" w:rsidP="00B80D95">
      <w:pPr>
        <w:jc w:val="both"/>
        <w:rPr>
          <w:rFonts w:ascii="Times New Roman" w:hAnsi="Times New Roman" w:cs="Times New Roman"/>
          <w:lang w:val="sr-Cyrl-CS"/>
        </w:rPr>
      </w:pPr>
      <w:r w:rsidRPr="00E12D3A">
        <w:rPr>
          <w:rFonts w:ascii="Times New Roman" w:hAnsi="Times New Roman" w:cs="Times New Roman"/>
          <w:lang w:val="sr-Cyrl-CS"/>
        </w:rPr>
        <w:t>Управљачка и организациона структура КП „ТОПЛАНА“ а.д. Градишка:</w:t>
      </w:r>
    </w:p>
    <w:p w14:paraId="4578CEBD" w14:textId="03C077D9" w:rsidR="002B1CB2" w:rsidRPr="00B80D95" w:rsidRDefault="002B1CB2" w:rsidP="002B1CB2">
      <w:pPr>
        <w:pStyle w:val="ListParagraph"/>
        <w:numPr>
          <w:ilvl w:val="0"/>
          <w:numId w:val="13"/>
        </w:numPr>
        <w:ind w:left="284" w:hanging="296"/>
        <w:jc w:val="both"/>
        <w:rPr>
          <w:rFonts w:ascii="Times New Roman" w:hAnsi="Times New Roman" w:cs="Times New Roman"/>
          <w:lang w:val="sr-Cyrl-CS"/>
        </w:rPr>
      </w:pPr>
      <w:r w:rsidRPr="00B80D95">
        <w:rPr>
          <w:rFonts w:ascii="Times New Roman" w:hAnsi="Times New Roman" w:cs="Times New Roman"/>
          <w:lang w:val="sr-Cyrl-CS"/>
        </w:rPr>
        <w:t>Скупштина акционара, као орган власника, коју чине сви акционари Друштва (105 акционара)</w:t>
      </w:r>
      <w:r>
        <w:rPr>
          <w:rFonts w:ascii="Times New Roman" w:hAnsi="Times New Roman" w:cs="Times New Roman"/>
          <w:lang w:val="sr-Cyrl-CS"/>
        </w:rPr>
        <w:t>,</w:t>
      </w:r>
    </w:p>
    <w:p w14:paraId="2813765C" w14:textId="3D30F92D" w:rsidR="002B1CB2" w:rsidRPr="002B1CB2" w:rsidRDefault="002B1CB2" w:rsidP="002B1CB2">
      <w:pPr>
        <w:pStyle w:val="ListParagraph"/>
        <w:numPr>
          <w:ilvl w:val="0"/>
          <w:numId w:val="13"/>
        </w:numPr>
        <w:ind w:left="284" w:hanging="296"/>
        <w:jc w:val="both"/>
        <w:rPr>
          <w:rFonts w:ascii="Times New Roman" w:hAnsi="Times New Roman" w:cs="Times New Roman"/>
          <w:lang w:val="sr-Cyrl-CS"/>
        </w:rPr>
      </w:pPr>
      <w:r w:rsidRPr="00B80D95">
        <w:rPr>
          <w:rFonts w:ascii="Times New Roman" w:hAnsi="Times New Roman" w:cs="Times New Roman"/>
          <w:lang w:val="sr-Cyrl-CS"/>
        </w:rPr>
        <w:t>Надзорни одбор, као орган управљања, који има три члана</w:t>
      </w:r>
      <w:r>
        <w:rPr>
          <w:rFonts w:ascii="Times New Roman" w:hAnsi="Times New Roman" w:cs="Times New Roman"/>
          <w:lang w:val="sr-Cyrl-CS"/>
        </w:rPr>
        <w:t xml:space="preserve"> и</w:t>
      </w:r>
    </w:p>
    <w:p w14:paraId="3AF4099E" w14:textId="46720129" w:rsidR="00B80D95" w:rsidRPr="00B80D95" w:rsidRDefault="00B80D95" w:rsidP="002B1CB2">
      <w:pPr>
        <w:pStyle w:val="ListParagraph"/>
        <w:numPr>
          <w:ilvl w:val="0"/>
          <w:numId w:val="13"/>
        </w:numPr>
        <w:ind w:left="284" w:hanging="296"/>
        <w:jc w:val="both"/>
        <w:rPr>
          <w:rFonts w:ascii="Times New Roman" w:hAnsi="Times New Roman" w:cs="Times New Roman"/>
          <w:lang w:val="sr-Cyrl-CS"/>
        </w:rPr>
      </w:pPr>
      <w:r w:rsidRPr="00B80D95">
        <w:rPr>
          <w:rFonts w:ascii="Times New Roman" w:hAnsi="Times New Roman" w:cs="Times New Roman"/>
          <w:lang w:val="sr-Cyrl-CS"/>
        </w:rPr>
        <w:t xml:space="preserve">Управа </w:t>
      </w:r>
      <w:r w:rsidR="0097447A">
        <w:rPr>
          <w:rFonts w:ascii="Times New Roman" w:hAnsi="Times New Roman" w:cs="Times New Roman"/>
          <w:lang w:val="sr-Cyrl-CS"/>
        </w:rPr>
        <w:t>Предузећа</w:t>
      </w:r>
      <w:r w:rsidRPr="00B80D95">
        <w:rPr>
          <w:rFonts w:ascii="Times New Roman" w:hAnsi="Times New Roman" w:cs="Times New Roman"/>
          <w:lang w:val="sr-Cyrl-CS"/>
        </w:rPr>
        <w:t xml:space="preserve">, као орган руковођења, која има једно стално запослено лице и то </w:t>
      </w:r>
      <w:r w:rsidR="002B1CB2">
        <w:rPr>
          <w:rFonts w:ascii="Times New Roman" w:hAnsi="Times New Roman" w:cs="Times New Roman"/>
          <w:lang w:val="sr-Cyrl-CS"/>
        </w:rPr>
        <w:t>ВД</w:t>
      </w:r>
      <w:r w:rsidRPr="00B80D95">
        <w:rPr>
          <w:rFonts w:ascii="Times New Roman" w:hAnsi="Times New Roman" w:cs="Times New Roman"/>
          <w:lang w:val="sr-Cyrl-CS"/>
        </w:rPr>
        <w:t xml:space="preserve"> директора</w:t>
      </w:r>
      <w:r w:rsidR="002B1CB2">
        <w:rPr>
          <w:rFonts w:ascii="Times New Roman" w:hAnsi="Times New Roman" w:cs="Times New Roman"/>
          <w:lang w:val="sr-Cyrl-CS"/>
        </w:rPr>
        <w:t>.</w:t>
      </w:r>
    </w:p>
    <w:p w14:paraId="42C31236" w14:textId="77777777" w:rsidR="00775163" w:rsidRPr="004F7DE9" w:rsidRDefault="00775163" w:rsidP="00775163">
      <w:pPr>
        <w:jc w:val="both"/>
        <w:rPr>
          <w:rFonts w:ascii="Times New Roman" w:hAnsi="Times New Roman" w:cs="Times New Roman"/>
          <w:b/>
          <w:bCs/>
          <w:color w:val="000000"/>
          <w:lang w:val="sr-Cyrl-BA"/>
        </w:rPr>
      </w:pPr>
    </w:p>
    <w:p w14:paraId="509E7B28" w14:textId="77777777" w:rsidR="00775163" w:rsidRDefault="00775163" w:rsidP="00775163">
      <w:pPr>
        <w:pStyle w:val="Heading1"/>
        <w:numPr>
          <w:ilvl w:val="0"/>
          <w:numId w:val="4"/>
        </w:numPr>
        <w:rPr>
          <w:rFonts w:ascii="Times New Roman" w:hAnsi="Times New Roman" w:cs="Times New Roman"/>
          <w:szCs w:val="24"/>
          <w:lang w:val="sr-Cyrl-BA"/>
        </w:rPr>
      </w:pPr>
      <w:bookmarkStart w:id="3" w:name="_Toc504646097"/>
      <w:r w:rsidRPr="004F7DE9">
        <w:rPr>
          <w:rFonts w:ascii="Times New Roman" w:hAnsi="Times New Roman" w:cs="Times New Roman"/>
          <w:szCs w:val="24"/>
          <w:lang w:val="sr-Cyrl-BA"/>
        </w:rPr>
        <w:t>БРОЈ И СТРУКТУРА ЗАПОСЛЕНИХ</w:t>
      </w:r>
      <w:bookmarkEnd w:id="3"/>
    </w:p>
    <w:p w14:paraId="4F9A352D" w14:textId="77777777" w:rsidR="00775163" w:rsidRPr="004F7DE9" w:rsidRDefault="00775163" w:rsidP="00775163">
      <w:pPr>
        <w:rPr>
          <w:rFonts w:ascii="Times New Roman" w:hAnsi="Times New Roman" w:cs="Times New Roman"/>
          <w:sz w:val="22"/>
          <w:szCs w:val="22"/>
          <w:lang w:val="sr-Cyrl-BA"/>
        </w:rPr>
      </w:pPr>
    </w:p>
    <w:p w14:paraId="69F6CC26" w14:textId="43B11EF7" w:rsidR="004F7DE9" w:rsidRDefault="00D1450C" w:rsidP="00775163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К.П. „ТОПЛАНА'' а.д. Градишка има само једно запослено</w:t>
      </w:r>
      <w:r w:rsidR="002B1CB2">
        <w:rPr>
          <w:rFonts w:ascii="Times New Roman" w:hAnsi="Times New Roman" w:cs="Times New Roman"/>
          <w:lang w:val="sr-Cyrl-CS"/>
        </w:rPr>
        <w:t xml:space="preserve"> лице</w:t>
      </w:r>
      <w:r>
        <w:rPr>
          <w:rFonts w:ascii="Times New Roman" w:hAnsi="Times New Roman" w:cs="Times New Roman"/>
          <w:lang w:val="sr-Cyrl-CS"/>
        </w:rPr>
        <w:t xml:space="preserve"> </w:t>
      </w:r>
      <w:r w:rsidR="002B1CB2">
        <w:rPr>
          <w:rFonts w:ascii="Times New Roman" w:hAnsi="Times New Roman" w:cs="Times New Roman"/>
          <w:lang w:val="sr-Cyrl-CS"/>
        </w:rPr>
        <w:t xml:space="preserve">(ВД директора) </w:t>
      </w:r>
      <w:r>
        <w:rPr>
          <w:rFonts w:ascii="Times New Roman" w:hAnsi="Times New Roman" w:cs="Times New Roman"/>
          <w:lang w:val="sr-Cyrl-CS"/>
        </w:rPr>
        <w:t xml:space="preserve">и </w:t>
      </w:r>
      <w:r w:rsidR="005F4D3E">
        <w:rPr>
          <w:rFonts w:ascii="Times New Roman" w:hAnsi="Times New Roman" w:cs="Times New Roman"/>
          <w:lang w:val="sr-Cyrl-CS"/>
        </w:rPr>
        <w:t>једно</w:t>
      </w:r>
      <w:r w:rsidRPr="00E12D3A">
        <w:rPr>
          <w:rFonts w:ascii="Times New Roman" w:hAnsi="Times New Roman" w:cs="Times New Roman"/>
          <w:lang w:val="sr-Cyrl-CS"/>
        </w:rPr>
        <w:t xml:space="preserve"> лиц</w:t>
      </w:r>
      <w:r w:rsidR="005F4D3E">
        <w:rPr>
          <w:rFonts w:ascii="Times New Roman" w:hAnsi="Times New Roman" w:cs="Times New Roman"/>
          <w:lang w:val="sr-Cyrl-CS"/>
        </w:rPr>
        <w:t>е</w:t>
      </w:r>
      <w:r w:rsidRPr="00E12D3A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RS"/>
        </w:rPr>
        <w:t>п</w:t>
      </w:r>
      <w:r w:rsidRPr="00E12D3A">
        <w:rPr>
          <w:rFonts w:ascii="Times New Roman" w:hAnsi="Times New Roman" w:cs="Times New Roman"/>
        </w:rPr>
        <w:t>o</w:t>
      </w:r>
      <w:r w:rsidRPr="00E12D3A">
        <w:rPr>
          <w:rFonts w:ascii="Times New Roman" w:hAnsi="Times New Roman" w:cs="Times New Roman"/>
          <w:lang w:val="sr-Cyrl-CS"/>
        </w:rPr>
        <w:t xml:space="preserve"> уговор</w:t>
      </w:r>
      <w:r>
        <w:rPr>
          <w:rFonts w:ascii="Times New Roman" w:hAnsi="Times New Roman" w:cs="Times New Roman"/>
          <w:lang w:val="sr-Cyrl-CS"/>
        </w:rPr>
        <w:t>у</w:t>
      </w:r>
      <w:r w:rsidRPr="00E12D3A">
        <w:rPr>
          <w:rFonts w:ascii="Times New Roman" w:hAnsi="Times New Roman" w:cs="Times New Roman"/>
          <w:lang w:val="sr-Cyrl-CS"/>
        </w:rPr>
        <w:t xml:space="preserve"> о дјелу за консултан</w:t>
      </w:r>
      <w:r w:rsidR="005F4D3E">
        <w:rPr>
          <w:rFonts w:ascii="Times New Roman" w:hAnsi="Times New Roman" w:cs="Times New Roman"/>
          <w:lang w:val="sr-Cyrl-CS"/>
        </w:rPr>
        <w:t>т</w:t>
      </w:r>
      <w:r w:rsidRPr="00E12D3A">
        <w:rPr>
          <w:rFonts w:ascii="Times New Roman" w:hAnsi="Times New Roman" w:cs="Times New Roman"/>
          <w:lang w:val="sr-Cyrl-CS"/>
        </w:rPr>
        <w:t>ске услуге</w:t>
      </w:r>
      <w:r w:rsidR="00990A22">
        <w:rPr>
          <w:rFonts w:ascii="Times New Roman" w:hAnsi="Times New Roman" w:cs="Times New Roman"/>
          <w:lang w:val="sr-Cyrl-CS"/>
        </w:rPr>
        <w:t xml:space="preserve"> (до 30.6.2023. године)</w:t>
      </w:r>
      <w:r w:rsidRPr="00E12D3A">
        <w:rPr>
          <w:rFonts w:ascii="Times New Roman" w:hAnsi="Times New Roman" w:cs="Times New Roman"/>
          <w:lang w:val="sr-Cyrl-CS"/>
        </w:rPr>
        <w:t xml:space="preserve"> у сврху израде Предстудије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E12D3A">
        <w:rPr>
          <w:rFonts w:ascii="Times New Roman" w:hAnsi="Times New Roman" w:cs="Times New Roman"/>
          <w:lang w:val="sr-Cyrl-CS"/>
        </w:rPr>
        <w:t>модернизације система даљинског гријања у граду Градишка</w:t>
      </w:r>
      <w:r w:rsidR="00990A22">
        <w:rPr>
          <w:rFonts w:ascii="Times New Roman" w:hAnsi="Times New Roman" w:cs="Times New Roman"/>
          <w:lang w:val="sr-Cyrl-CS"/>
        </w:rPr>
        <w:t>.</w:t>
      </w:r>
      <w:r w:rsidR="005F4D3E">
        <w:rPr>
          <w:rFonts w:ascii="Times New Roman" w:hAnsi="Times New Roman" w:cs="Times New Roman"/>
          <w:lang w:val="sr-Cyrl-CS"/>
        </w:rPr>
        <w:t xml:space="preserve"> </w:t>
      </w:r>
    </w:p>
    <w:p w14:paraId="7CFDD1CD" w14:textId="7CCE340E" w:rsidR="005F4D3E" w:rsidRPr="00861F26" w:rsidRDefault="005F4D3E" w:rsidP="0077516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Рачуновобствено-књиговодствене послове обавља Књиговодствени биро „Малешевић“ Градишка</w:t>
      </w:r>
      <w:r w:rsidR="00D40397">
        <w:rPr>
          <w:rFonts w:ascii="Times New Roman" w:hAnsi="Times New Roman" w:cs="Times New Roman"/>
          <w:lang w:val="sr-Cyrl-RS"/>
        </w:rPr>
        <w:t xml:space="preserve"> кога је по уговору ангажовао Град Градишка.</w:t>
      </w:r>
    </w:p>
    <w:p w14:paraId="3C02AE9D" w14:textId="77777777" w:rsidR="00D1450C" w:rsidRPr="004F7DE9" w:rsidRDefault="00D1450C" w:rsidP="00775163">
      <w:pPr>
        <w:jc w:val="both"/>
        <w:rPr>
          <w:rFonts w:ascii="Times New Roman" w:hAnsi="Times New Roman" w:cs="Times New Roman"/>
          <w:bCs/>
          <w:color w:val="000000"/>
          <w:lang w:val="sr-Cyrl-BA"/>
        </w:rPr>
      </w:pPr>
    </w:p>
    <w:tbl>
      <w:tblPr>
        <w:tblW w:w="964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6271"/>
        <w:gridCol w:w="1170"/>
        <w:gridCol w:w="1345"/>
      </w:tblGrid>
      <w:tr w:rsidR="00775163" w:rsidRPr="004F7DE9" w14:paraId="033AA310" w14:textId="77777777" w:rsidTr="004F3706">
        <w:trPr>
          <w:trHeight w:val="3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18A96" w14:textId="46666631" w:rsidR="00775163" w:rsidRPr="004F7DE9" w:rsidRDefault="00D1450C" w:rsidP="002A169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>Р.</w:t>
            </w:r>
            <w:r w:rsidR="002B1CB2">
              <w:rPr>
                <w:rFonts w:ascii="Times New Roman" w:hAnsi="Times New Roman" w:cs="Times New Roman"/>
                <w:b/>
                <w:bCs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>бр.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7642" w14:textId="77777777" w:rsidR="00775163" w:rsidRPr="004F7DE9" w:rsidRDefault="00D1450C" w:rsidP="002A169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>Квалификациона структура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8CAE" w14:textId="77777777" w:rsidR="00775163" w:rsidRPr="004F7DE9" w:rsidRDefault="00775163" w:rsidP="002A169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 w:rsidRPr="004F7DE9">
              <w:rPr>
                <w:rFonts w:ascii="Times New Roman" w:hAnsi="Times New Roman" w:cs="Times New Roman"/>
                <w:b/>
                <w:bCs/>
                <w:lang w:val="sr-Cyrl-BA"/>
              </w:rPr>
              <w:t>Мушких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CCB8" w14:textId="77777777" w:rsidR="00775163" w:rsidRPr="004F7DE9" w:rsidRDefault="00775163" w:rsidP="002A169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 w:rsidRPr="004F7DE9">
              <w:rPr>
                <w:rFonts w:ascii="Times New Roman" w:hAnsi="Times New Roman" w:cs="Times New Roman"/>
                <w:b/>
                <w:bCs/>
                <w:lang w:val="sr-Cyrl-BA"/>
              </w:rPr>
              <w:t>Женских</w:t>
            </w:r>
          </w:p>
        </w:tc>
      </w:tr>
      <w:tr w:rsidR="00775163" w:rsidRPr="004F7DE9" w14:paraId="77EBFE84" w14:textId="77777777" w:rsidTr="004F3706">
        <w:trPr>
          <w:trHeight w:val="31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45B8" w14:textId="77777777" w:rsidR="00775163" w:rsidRPr="004F7DE9" w:rsidRDefault="00775163" w:rsidP="002A169C">
            <w:pPr>
              <w:pStyle w:val="TableContents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AACB" w14:textId="77777777" w:rsidR="00775163" w:rsidRPr="00D1450C" w:rsidRDefault="00D7670F" w:rsidP="002A169C">
            <w:pPr>
              <w:pStyle w:val="TableContents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ВСС – </w:t>
            </w:r>
            <w:r w:rsidR="00045741">
              <w:rPr>
                <w:rFonts w:ascii="Times New Roman" w:hAnsi="Times New Roman" w:cs="Times New Roman"/>
              </w:rPr>
              <w:t xml:space="preserve">Дипломирани </w:t>
            </w:r>
            <w:r w:rsidR="00D1450C">
              <w:rPr>
                <w:rFonts w:ascii="Times New Roman" w:hAnsi="Times New Roman" w:cs="Times New Roman"/>
                <w:lang w:val="sr-Cyrl-RS"/>
              </w:rPr>
              <w:t>инжењер саобраћаја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FD66" w14:textId="77777777" w:rsidR="00775163" w:rsidRPr="004F7DE9" w:rsidRDefault="00D7670F" w:rsidP="002A169C">
            <w:pPr>
              <w:pStyle w:val="TableContents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E8C1" w14:textId="77777777" w:rsidR="00775163" w:rsidRPr="004F7DE9" w:rsidRDefault="00D7670F" w:rsidP="002A169C">
            <w:pPr>
              <w:pStyle w:val="TableContents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775163" w:rsidRPr="004F7DE9" w14:paraId="44BB90E3" w14:textId="77777777" w:rsidTr="004F3706">
        <w:trPr>
          <w:trHeight w:val="314"/>
        </w:trPr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F5F4" w14:textId="77777777" w:rsidR="00775163" w:rsidRPr="004F7DE9" w:rsidRDefault="00775163" w:rsidP="002A169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F7DE9">
              <w:rPr>
                <w:rFonts w:ascii="Times New Roman" w:hAnsi="Times New Roman" w:cs="Times New Roman"/>
                <w:lang w:val="sr-Cyrl-BA"/>
              </w:rPr>
              <w:t>УКУПНО: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6FFA" w14:textId="77777777" w:rsidR="00775163" w:rsidRPr="004F7DE9" w:rsidRDefault="00D7670F" w:rsidP="002A169C">
            <w:pPr>
              <w:pStyle w:val="TableContents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39798" w14:textId="77777777" w:rsidR="00775163" w:rsidRPr="004F7DE9" w:rsidRDefault="00D7670F" w:rsidP="002A169C">
            <w:pPr>
              <w:pStyle w:val="TableContents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</w:tbl>
    <w:p w14:paraId="6AB2392B" w14:textId="77777777" w:rsidR="004F7DE9" w:rsidRPr="004F7DE9" w:rsidRDefault="004F7DE9" w:rsidP="004F7DE9">
      <w:bookmarkStart w:id="4" w:name="_Toc504646098"/>
    </w:p>
    <w:p w14:paraId="2E9EA59C" w14:textId="77777777" w:rsidR="000778CE" w:rsidRPr="00BF1256" w:rsidRDefault="000778CE" w:rsidP="000778CE">
      <w:pPr>
        <w:pStyle w:val="Heading1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bookmarkStart w:id="5" w:name="_Toc143090643"/>
      <w:bookmarkEnd w:id="4"/>
      <w:r w:rsidRPr="00E12D3A">
        <w:rPr>
          <w:rFonts w:ascii="Times New Roman" w:hAnsi="Times New Roman" w:cs="Times New Roman"/>
          <w:szCs w:val="24"/>
          <w:lang w:val="sr-Cyrl-BA"/>
        </w:rPr>
        <w:t>ДЈЕЛАТНОСТ</w:t>
      </w:r>
      <w:r>
        <w:rPr>
          <w:rFonts w:ascii="Times New Roman" w:hAnsi="Times New Roman" w:cs="Times New Roman"/>
          <w:szCs w:val="24"/>
          <w:lang w:val="sr-Cyrl-BA"/>
        </w:rPr>
        <w:t xml:space="preserve"> ДРУШТВА</w:t>
      </w:r>
      <w:bookmarkEnd w:id="5"/>
    </w:p>
    <w:p w14:paraId="1744145C" w14:textId="77777777" w:rsidR="000778CE" w:rsidRPr="00BF1256" w:rsidRDefault="000778CE" w:rsidP="000778CE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CS"/>
        </w:rPr>
        <w:t>Ч</w:t>
      </w:r>
      <w:r w:rsidRPr="00BF1256">
        <w:rPr>
          <w:rFonts w:ascii="Times New Roman" w:hAnsi="Times New Roman" w:cs="Times New Roman"/>
          <w:lang w:val="sr-Cyrl-CS"/>
        </w:rPr>
        <w:t>л</w:t>
      </w:r>
      <w:r w:rsidRPr="00BF1256">
        <w:rPr>
          <w:rFonts w:ascii="Times New Roman" w:hAnsi="Times New Roman" w:cs="Times New Roman"/>
          <w:lang w:val="sr-Cyrl-BA"/>
        </w:rPr>
        <w:t>аном</w:t>
      </w:r>
      <w:r w:rsidRPr="00BF1256">
        <w:rPr>
          <w:rFonts w:ascii="Times New Roman" w:hAnsi="Times New Roman" w:cs="Times New Roman"/>
          <w:lang w:val="sr-Cyrl-CS"/>
        </w:rPr>
        <w:t xml:space="preserve"> 4. и 5. Уговора о регулисању међусобних односа у коришћењу, управљању и одржавању комуналних објеката и уређаја број </w:t>
      </w:r>
      <w:r w:rsidRPr="00BF1256">
        <w:rPr>
          <w:rFonts w:ascii="Times New Roman" w:hAnsi="Times New Roman" w:cs="Times New Roman"/>
          <w:lang w:val="sr-Latn-CS"/>
        </w:rPr>
        <w:t>02-022-164/13 od 21.01.2014.</w:t>
      </w:r>
      <w:r w:rsidRPr="00BF1256">
        <w:rPr>
          <w:rFonts w:ascii="Times New Roman" w:hAnsi="Times New Roman" w:cs="Times New Roman"/>
          <w:lang w:val="sr-Cyrl-BA"/>
        </w:rPr>
        <w:t xml:space="preserve"> године (број КП ''Топлана'' а.д. </w:t>
      </w:r>
      <w:r w:rsidRPr="00BF1256">
        <w:rPr>
          <w:rFonts w:ascii="Times New Roman" w:hAnsi="Times New Roman" w:cs="Times New Roman"/>
          <w:lang w:val="sr-Latn-CS"/>
        </w:rPr>
        <w:t xml:space="preserve">199/19 </w:t>
      </w:r>
      <w:r>
        <w:rPr>
          <w:rFonts w:ascii="Times New Roman" w:hAnsi="Times New Roman" w:cs="Times New Roman"/>
          <w:lang w:val="sr-Cyrl-RS"/>
        </w:rPr>
        <w:t xml:space="preserve">од </w:t>
      </w:r>
      <w:r w:rsidRPr="00BF1256">
        <w:rPr>
          <w:rFonts w:ascii="Times New Roman" w:hAnsi="Times New Roman" w:cs="Times New Roman"/>
          <w:lang w:val="sr-Latn-CS"/>
        </w:rPr>
        <w:t xml:space="preserve">07.03.2014. </w:t>
      </w:r>
      <w:r>
        <w:rPr>
          <w:rFonts w:ascii="Times New Roman" w:hAnsi="Times New Roman" w:cs="Times New Roman"/>
          <w:lang w:val="sr-Cyrl-RS"/>
        </w:rPr>
        <w:t>године</w:t>
      </w:r>
      <w:r w:rsidRPr="00BF1256">
        <w:rPr>
          <w:rFonts w:ascii="Times New Roman" w:hAnsi="Times New Roman" w:cs="Times New Roman"/>
          <w:lang w:val="sr-Latn-CS"/>
        </w:rPr>
        <w:t>)</w:t>
      </w:r>
      <w:r w:rsidRPr="00BF1256">
        <w:rPr>
          <w:rFonts w:ascii="Times New Roman" w:hAnsi="Times New Roman" w:cs="Times New Roman"/>
          <w:lang w:val="sr-Cyrl-BA"/>
        </w:rPr>
        <w:t xml:space="preserve"> дефинисани </w:t>
      </w:r>
      <w:r>
        <w:rPr>
          <w:rFonts w:ascii="Times New Roman" w:hAnsi="Times New Roman" w:cs="Times New Roman"/>
          <w:lang w:val="sr-Cyrl-BA"/>
        </w:rPr>
        <w:t xml:space="preserve">су </w:t>
      </w:r>
      <w:r w:rsidRPr="00BF1256">
        <w:rPr>
          <w:rFonts w:ascii="Times New Roman" w:hAnsi="Times New Roman" w:cs="Times New Roman"/>
          <w:bCs/>
          <w:lang w:val="sr-Cyrl-BA"/>
        </w:rPr>
        <w:t>стални послови КП ''Т</w:t>
      </w:r>
      <w:r>
        <w:rPr>
          <w:rFonts w:ascii="Times New Roman" w:hAnsi="Times New Roman" w:cs="Times New Roman"/>
          <w:bCs/>
          <w:lang w:val="sr-Cyrl-BA"/>
        </w:rPr>
        <w:t>ОПЛАНА</w:t>
      </w:r>
      <w:r w:rsidRPr="00BF1256">
        <w:rPr>
          <w:rFonts w:ascii="Times New Roman" w:hAnsi="Times New Roman" w:cs="Times New Roman"/>
          <w:bCs/>
          <w:lang w:val="sr-Cyrl-BA"/>
        </w:rPr>
        <w:t xml:space="preserve">'' а.д. </w:t>
      </w:r>
      <w:r>
        <w:rPr>
          <w:rFonts w:ascii="Times New Roman" w:hAnsi="Times New Roman" w:cs="Times New Roman"/>
          <w:bCs/>
          <w:lang w:val="sr-Cyrl-BA"/>
        </w:rPr>
        <w:t xml:space="preserve">Градишка </w:t>
      </w:r>
      <w:r w:rsidRPr="00BF1256">
        <w:rPr>
          <w:rFonts w:ascii="Times New Roman" w:hAnsi="Times New Roman" w:cs="Times New Roman"/>
          <w:bCs/>
          <w:lang w:val="sr-Cyrl-BA"/>
        </w:rPr>
        <w:t>у периоду важења уговора</w:t>
      </w:r>
      <w:r w:rsidRPr="00BF1256">
        <w:rPr>
          <w:rFonts w:ascii="Times New Roman" w:hAnsi="Times New Roman" w:cs="Times New Roman"/>
          <w:lang w:val="sr-Cyrl-BA"/>
        </w:rPr>
        <w:t xml:space="preserve"> (2014. – 2029. годин</w:t>
      </w:r>
      <w:r>
        <w:rPr>
          <w:rFonts w:ascii="Times New Roman" w:hAnsi="Times New Roman" w:cs="Times New Roman"/>
          <w:lang w:val="sr-Cyrl-BA"/>
        </w:rPr>
        <w:t>е</w:t>
      </w:r>
      <w:r w:rsidRPr="00BF1256">
        <w:rPr>
          <w:rFonts w:ascii="Times New Roman" w:hAnsi="Times New Roman" w:cs="Times New Roman"/>
          <w:lang w:val="sr-Cyrl-BA"/>
        </w:rPr>
        <w:t>):</w:t>
      </w:r>
    </w:p>
    <w:p w14:paraId="29CDDA3A" w14:textId="77777777" w:rsidR="000778CE" w:rsidRPr="00BF1256" w:rsidRDefault="000778CE" w:rsidP="000778CE">
      <w:pPr>
        <w:pStyle w:val="ListParagraph"/>
        <w:spacing w:after="200" w:line="276" w:lineRule="auto"/>
        <w:ind w:left="284" w:hanging="284"/>
        <w:jc w:val="both"/>
        <w:rPr>
          <w:rFonts w:ascii="Times New Roman" w:hAnsi="Times New Roman" w:cs="Times New Roman"/>
          <w:lang w:val="sr-Cyrl-CS"/>
        </w:rPr>
      </w:pPr>
      <w:r w:rsidRPr="00BF1256">
        <w:rPr>
          <w:rFonts w:ascii="Times New Roman" w:hAnsi="Times New Roman" w:cs="Times New Roman"/>
          <w:lang w:val="sr-Cyrl-CS"/>
        </w:rPr>
        <w:t xml:space="preserve">а) Обавља </w:t>
      </w:r>
      <w:r>
        <w:rPr>
          <w:rFonts w:ascii="Times New Roman" w:hAnsi="Times New Roman" w:cs="Times New Roman"/>
          <w:lang w:val="sr-Cyrl-CS"/>
        </w:rPr>
        <w:t>„</w:t>
      </w:r>
      <w:r w:rsidRPr="00BF1256">
        <w:rPr>
          <w:rFonts w:ascii="Times New Roman" w:hAnsi="Times New Roman" w:cs="Times New Roman"/>
          <w:lang w:val="sr-Cyrl-CS"/>
        </w:rPr>
        <w:t>редовне пословне активности'' за које Општина обезбјеђује пословни простор, комплетну администрацију и преузима обавезе,</w:t>
      </w:r>
    </w:p>
    <w:p w14:paraId="59399D83" w14:textId="77777777" w:rsidR="000778CE" w:rsidRPr="00BF1256" w:rsidRDefault="000778CE" w:rsidP="000778CE">
      <w:pPr>
        <w:pStyle w:val="ListParagraph"/>
        <w:spacing w:after="200" w:line="276" w:lineRule="auto"/>
        <w:ind w:left="284" w:hanging="284"/>
        <w:jc w:val="both"/>
        <w:rPr>
          <w:rFonts w:ascii="Times New Roman" w:hAnsi="Times New Roman" w:cs="Times New Roman"/>
          <w:lang w:val="sr-Cyrl-CS"/>
        </w:rPr>
      </w:pPr>
      <w:r w:rsidRPr="00BF1256">
        <w:rPr>
          <w:rFonts w:ascii="Times New Roman" w:hAnsi="Times New Roman" w:cs="Times New Roman"/>
          <w:lang w:val="sr-Cyrl-CS"/>
        </w:rPr>
        <w:t>б) Саставља и подноси годишње извјештаје о пословању и</w:t>
      </w:r>
    </w:p>
    <w:p w14:paraId="125C9E82" w14:textId="77777777" w:rsidR="000778CE" w:rsidRDefault="000778CE" w:rsidP="000778CE">
      <w:pPr>
        <w:pStyle w:val="ListParagraph"/>
        <w:spacing w:after="200" w:line="276" w:lineRule="auto"/>
        <w:ind w:left="284" w:hanging="284"/>
        <w:jc w:val="both"/>
        <w:rPr>
          <w:rFonts w:ascii="Times New Roman" w:hAnsi="Times New Roman" w:cs="Times New Roman"/>
          <w:bCs/>
          <w:lang w:val="sr-Cyrl-CS"/>
        </w:rPr>
      </w:pPr>
      <w:r w:rsidRPr="00BF1256">
        <w:rPr>
          <w:rFonts w:ascii="Times New Roman" w:hAnsi="Times New Roman" w:cs="Times New Roman"/>
          <w:lang w:val="sr-Cyrl-CS"/>
        </w:rPr>
        <w:t xml:space="preserve">в) Заједно са ИЕЕ сачини </w:t>
      </w:r>
      <w:r w:rsidRPr="00BF1256">
        <w:rPr>
          <w:rFonts w:ascii="Times New Roman" w:hAnsi="Times New Roman" w:cs="Times New Roman"/>
          <w:bCs/>
          <w:lang w:val="sr-Cyrl-CS"/>
        </w:rPr>
        <w:t>записник о пријему инвестиције и спецификацију инвестиције, као доказ нове вриједности и два примјерка записника достави Општини.</w:t>
      </w:r>
    </w:p>
    <w:p w14:paraId="6A07AF31" w14:textId="323B0705" w:rsidR="000778CE" w:rsidRPr="00136C49" w:rsidRDefault="000778CE" w:rsidP="000778CE">
      <w:pPr>
        <w:pStyle w:val="NoSpacing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bCs/>
          <w:lang w:val="sr-Cyrl-CS"/>
        </w:rPr>
        <w:t xml:space="preserve">Обзиром да је К.П. ''ТОПЛАНА'' а.д. Градишка у периоду од </w:t>
      </w:r>
      <w:r w:rsidRPr="00E12D3A">
        <w:rPr>
          <w:rFonts w:ascii="Times New Roman" w:hAnsi="Times New Roman" w:cs="Times New Roman"/>
          <w:szCs w:val="24"/>
          <w:lang w:val="sr-Latn-CS"/>
        </w:rPr>
        <w:t>2014</w:t>
      </w:r>
      <w:r>
        <w:rPr>
          <w:rFonts w:ascii="Times New Roman" w:hAnsi="Times New Roman" w:cs="Times New Roman"/>
          <w:szCs w:val="24"/>
          <w:lang w:val="sr-Cyrl-RS"/>
        </w:rPr>
        <w:t xml:space="preserve"> до </w:t>
      </w:r>
      <w:r w:rsidRPr="00E12D3A">
        <w:rPr>
          <w:rFonts w:ascii="Times New Roman" w:hAnsi="Times New Roman" w:cs="Times New Roman"/>
          <w:szCs w:val="24"/>
          <w:lang w:val="sr-Latn-CS"/>
        </w:rPr>
        <w:t>2029.</w:t>
      </w:r>
      <w:r>
        <w:rPr>
          <w:rFonts w:ascii="Times New Roman" w:hAnsi="Times New Roman" w:cs="Times New Roman"/>
          <w:szCs w:val="24"/>
          <w:lang w:val="sr-Cyrl-RS"/>
        </w:rPr>
        <w:t xml:space="preserve"> године и даље власник објеката, опреме и уређаја јавног топлификационог система Града Градишка, њена основна активност дефинисана плановима КП ''Топлана'' а.д. Градишка треба да буде </w:t>
      </w:r>
      <w:r>
        <w:rPr>
          <w:rFonts w:ascii="Times New Roman" w:hAnsi="Times New Roman" w:cs="Times New Roman"/>
          <w:i/>
          <w:iCs/>
          <w:szCs w:val="24"/>
          <w:lang w:val="sr-Cyrl-RS"/>
        </w:rPr>
        <w:t xml:space="preserve">контрола извршења уговорних обавеза Даваоца услуга гријања и праћење стања и развоја јавног топлификационог система Града Градишка </w:t>
      </w:r>
      <w:r>
        <w:rPr>
          <w:rFonts w:ascii="Times New Roman" w:hAnsi="Times New Roman" w:cs="Times New Roman"/>
          <w:szCs w:val="24"/>
          <w:lang w:val="sr-Cyrl-RS"/>
        </w:rPr>
        <w:t xml:space="preserve">што је између осталог и регулисано чл.19.ст.2. </w:t>
      </w:r>
      <w:r w:rsidRPr="00BF1256">
        <w:rPr>
          <w:rFonts w:ascii="Times New Roman" w:hAnsi="Times New Roman" w:cs="Times New Roman"/>
          <w:lang w:val="sr-Cyrl-CS"/>
        </w:rPr>
        <w:t xml:space="preserve">Уговора о регулисању међусобних односа у коришћењу, управљању и одржавању комуналних објеката и уређаја број </w:t>
      </w:r>
      <w:r w:rsidRPr="00BF1256">
        <w:rPr>
          <w:rFonts w:ascii="Times New Roman" w:hAnsi="Times New Roman" w:cs="Times New Roman"/>
          <w:lang w:val="sr-Latn-CS"/>
        </w:rPr>
        <w:t>02-022-164/13 od 21.01.2014.</w:t>
      </w:r>
      <w:r w:rsidRPr="00BF1256">
        <w:rPr>
          <w:rFonts w:ascii="Times New Roman" w:hAnsi="Times New Roman" w:cs="Times New Roman"/>
          <w:lang w:val="sr-Cyrl-BA"/>
        </w:rPr>
        <w:t xml:space="preserve"> године </w:t>
      </w:r>
      <w:r>
        <w:rPr>
          <w:rFonts w:ascii="Times New Roman" w:hAnsi="Times New Roman" w:cs="Times New Roman"/>
          <w:lang w:val="sr-Cyrl-BA"/>
        </w:rPr>
        <w:t xml:space="preserve">(''Давалац комуналних услуга дужан је омогућити Општини да путем његових стручних служби прати његов рад и извршење овим уговором преузетих обавеза''), а у циљу обезбјеђивања дугорочне одрживости и развоја јавног  топлификационог система Града. </w:t>
      </w:r>
      <w:r>
        <w:rPr>
          <w:rFonts w:ascii="Times New Roman" w:hAnsi="Times New Roman" w:cs="Times New Roman"/>
          <w:szCs w:val="24"/>
          <w:lang w:val="sr-Cyrl-BA"/>
        </w:rPr>
        <w:t xml:space="preserve">Ову дјелатност К.П. ''ТОПЛАНА'' а.д. Градишка треба да обавља укључивањем у активности Града Градишка, који је већински власник К.П. ''ТОПЛАНА'' а.д. Градишка. </w:t>
      </w:r>
    </w:p>
    <w:p w14:paraId="43D8C850" w14:textId="77777777" w:rsidR="000778CE" w:rsidRPr="00D108AF" w:rsidRDefault="000778CE" w:rsidP="000778CE">
      <w:pPr>
        <w:pStyle w:val="NoSpacing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i/>
          <w:iCs/>
          <w:szCs w:val="24"/>
          <w:lang w:val="sr-Cyrl-RS"/>
        </w:rPr>
        <w:lastRenderedPageBreak/>
        <w:t>Остале</w:t>
      </w:r>
      <w:r w:rsidRPr="00D108AF">
        <w:rPr>
          <w:rFonts w:ascii="Times New Roman" w:hAnsi="Times New Roman" w:cs="Times New Roman"/>
          <w:i/>
          <w:iCs/>
          <w:szCs w:val="24"/>
          <w:lang w:val="sr-Cyrl-RS"/>
        </w:rPr>
        <w:t xml:space="preserve"> дјелатност</w:t>
      </w:r>
      <w:r>
        <w:rPr>
          <w:rFonts w:ascii="Times New Roman" w:hAnsi="Times New Roman" w:cs="Times New Roman"/>
          <w:i/>
          <w:iCs/>
          <w:szCs w:val="24"/>
          <w:lang w:val="sr-Cyrl-RS"/>
        </w:rPr>
        <w:t>и</w:t>
      </w:r>
      <w:r w:rsidRPr="00D108AF">
        <w:rPr>
          <w:rFonts w:ascii="Times New Roman" w:hAnsi="Times New Roman" w:cs="Times New Roman"/>
          <w:i/>
          <w:iCs/>
          <w:szCs w:val="24"/>
          <w:lang w:val="sr-Cyrl-RS"/>
        </w:rPr>
        <w:t xml:space="preserve"> Друштва</w:t>
      </w:r>
      <w:r>
        <w:rPr>
          <w:rFonts w:ascii="Times New Roman" w:hAnsi="Times New Roman" w:cs="Times New Roman"/>
          <w:szCs w:val="24"/>
          <w:lang w:val="sr-Cyrl-RS"/>
        </w:rPr>
        <w:t xml:space="preserve"> су наплата потраживања услуга топлотне енергије фактурисане са 31.12.2013. године, издавање у закуп расположиве имовине и остали текући редовни и ванредни послови Друштва.</w:t>
      </w:r>
    </w:p>
    <w:p w14:paraId="071624E1" w14:textId="77777777" w:rsidR="00775163" w:rsidRPr="004F7DE9" w:rsidRDefault="00775163" w:rsidP="00775163">
      <w:pPr>
        <w:pStyle w:val="Heading1"/>
        <w:numPr>
          <w:ilvl w:val="0"/>
          <w:numId w:val="4"/>
        </w:numPr>
        <w:rPr>
          <w:rFonts w:ascii="Times New Roman" w:hAnsi="Times New Roman" w:cs="Times New Roman"/>
          <w:szCs w:val="24"/>
          <w:lang w:val="sr-Cyrl-BA"/>
        </w:rPr>
      </w:pPr>
      <w:bookmarkStart w:id="6" w:name="_Toc504646102"/>
      <w:r w:rsidRPr="004F7DE9">
        <w:rPr>
          <w:rFonts w:ascii="Times New Roman" w:hAnsi="Times New Roman" w:cs="Times New Roman"/>
          <w:szCs w:val="24"/>
          <w:lang w:val="sr-Cyrl-BA"/>
        </w:rPr>
        <w:t>ФИНАНСИЈСКИ ПОКАЗАТЕЉИ</w:t>
      </w:r>
      <w:bookmarkEnd w:id="6"/>
    </w:p>
    <w:p w14:paraId="21DEA8C5" w14:textId="77777777" w:rsidR="00775163" w:rsidRPr="004F7DE9" w:rsidRDefault="00775163" w:rsidP="00775163">
      <w:pPr>
        <w:rPr>
          <w:rFonts w:ascii="Times New Roman" w:hAnsi="Times New Roman" w:cs="Times New Roman"/>
          <w:lang w:val="sr-Cyrl-BA"/>
        </w:rPr>
      </w:pPr>
    </w:p>
    <w:p w14:paraId="7382D98A" w14:textId="1BF4107C" w:rsidR="00345873" w:rsidRDefault="00A919F8" w:rsidP="00345873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color w:val="000000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val="sr-Cyrl-BA"/>
        </w:rPr>
        <w:t>Основне позиције Биланса стања</w:t>
      </w:r>
    </w:p>
    <w:p w14:paraId="2759BAD1" w14:textId="77777777" w:rsidR="001404AE" w:rsidRPr="00A919F8" w:rsidRDefault="001404AE" w:rsidP="001404AE">
      <w:pPr>
        <w:pStyle w:val="ListParagraph"/>
        <w:ind w:left="432"/>
        <w:jc w:val="both"/>
        <w:rPr>
          <w:rFonts w:ascii="Times New Roman" w:hAnsi="Times New Roman" w:cs="Times New Roman"/>
          <w:b/>
          <w:bCs/>
          <w:color w:val="000000"/>
          <w:szCs w:val="24"/>
          <w:lang w:val="sr-Cyrl-BA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25"/>
        <w:gridCol w:w="4968"/>
        <w:gridCol w:w="1999"/>
        <w:gridCol w:w="1842"/>
      </w:tblGrid>
      <w:tr w:rsidR="001844F0" w14:paraId="7038C244" w14:textId="77777777" w:rsidTr="00A919F8">
        <w:trPr>
          <w:trHeight w:val="8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07DDD" w14:textId="77777777" w:rsidR="001844F0" w:rsidRPr="00A919F8" w:rsidRDefault="001844F0" w:rsidP="00B15B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  <w:t>Р.бр.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97582" w14:textId="77777777" w:rsidR="001844F0" w:rsidRPr="00A919F8" w:rsidRDefault="001844F0" w:rsidP="00B15BD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  <w:t>Ставке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B732" w14:textId="77777777" w:rsidR="001844F0" w:rsidRPr="00A919F8" w:rsidRDefault="001844F0" w:rsidP="00870C0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  <w:t>31.12.202</w:t>
            </w:r>
            <w:r w:rsidRPr="00A919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A919F8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9D121" w14:textId="77777777" w:rsidR="001844F0" w:rsidRPr="00A919F8" w:rsidRDefault="001844F0" w:rsidP="00870C0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  <w:t>31.12.2022.</w:t>
            </w:r>
          </w:p>
        </w:tc>
      </w:tr>
      <w:tr w:rsidR="001844F0" w14:paraId="0007AF7C" w14:textId="77777777" w:rsidTr="00A919F8">
        <w:trPr>
          <w:trHeight w:val="5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19E64" w14:textId="77777777" w:rsidR="001844F0" w:rsidRPr="00A919F8" w:rsidRDefault="001844F0" w:rsidP="001844F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64D8D" w14:textId="77777777" w:rsidR="001844F0" w:rsidRPr="00A919F8" w:rsidRDefault="001844F0" w:rsidP="001844F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  <w:t>Стална средства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F14A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2.587.378,00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A8045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2.756.380,00</w:t>
            </w:r>
          </w:p>
        </w:tc>
      </w:tr>
      <w:tr w:rsidR="001844F0" w14:paraId="368D6CAA" w14:textId="77777777" w:rsidTr="00A919F8">
        <w:trPr>
          <w:trHeight w:val="5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3E869" w14:textId="77777777" w:rsidR="001844F0" w:rsidRPr="00A919F8" w:rsidRDefault="001844F0" w:rsidP="001844F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7DF1B" w14:textId="77777777" w:rsidR="001844F0" w:rsidRPr="00A919F8" w:rsidRDefault="001844F0" w:rsidP="001844F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  <w:t>Текућа средства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09EA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77.059,00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4408F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47.711,00</w:t>
            </w:r>
          </w:p>
        </w:tc>
      </w:tr>
      <w:tr w:rsidR="001844F0" w14:paraId="02D226A0" w14:textId="77777777" w:rsidTr="00A919F8">
        <w:trPr>
          <w:trHeight w:val="5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E90DE" w14:textId="77777777" w:rsidR="001844F0" w:rsidRPr="00A919F8" w:rsidRDefault="001844F0" w:rsidP="001844F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8900D" w14:textId="77777777" w:rsidR="001844F0" w:rsidRPr="00A919F8" w:rsidRDefault="001844F0" w:rsidP="001844F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BA"/>
              </w:rPr>
              <w:t>БИЛАНСНА АКТИВА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4925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2.664.437,00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1E530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2.804.091,00</w:t>
            </w:r>
          </w:p>
        </w:tc>
      </w:tr>
      <w:tr w:rsidR="001844F0" w14:paraId="60835B48" w14:textId="77777777" w:rsidTr="001404AE">
        <w:trPr>
          <w:trHeight w:val="5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86D7" w14:textId="77777777" w:rsidR="001844F0" w:rsidRPr="00A919F8" w:rsidRDefault="001844F0" w:rsidP="001844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C139" w14:textId="77777777" w:rsidR="001844F0" w:rsidRPr="00A919F8" w:rsidRDefault="001844F0" w:rsidP="001844F0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BA"/>
              </w:rPr>
              <w:t>Капитал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6D63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-3.082.179,00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6C51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-2.982.258,00</w:t>
            </w:r>
          </w:p>
        </w:tc>
      </w:tr>
      <w:tr w:rsidR="001844F0" w14:paraId="2A78908F" w14:textId="77777777" w:rsidTr="001404AE">
        <w:trPr>
          <w:trHeight w:val="5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1BCAA" w14:textId="77777777" w:rsidR="001844F0" w:rsidRPr="00A919F8" w:rsidRDefault="001844F0" w:rsidP="001844F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  <w:t>1.1.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F81A1" w14:textId="77777777" w:rsidR="001844F0" w:rsidRPr="00A919F8" w:rsidRDefault="001844F0" w:rsidP="001844F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  <w:t>Основни капитал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B5FB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  <w:t>2.133.498</w:t>
            </w: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5CBD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  <w:t>2.133.498</w:t>
            </w: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1844F0" w14:paraId="59EDD950" w14:textId="77777777" w:rsidTr="001404AE">
        <w:trPr>
          <w:trHeight w:val="5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E85E1" w14:textId="77777777" w:rsidR="001844F0" w:rsidRPr="00A919F8" w:rsidRDefault="001844F0" w:rsidP="001844F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  <w:t>1.2.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F0F6" w14:textId="77777777" w:rsidR="001844F0" w:rsidRPr="00A919F8" w:rsidRDefault="001844F0" w:rsidP="001844F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  <w:t>Ревалоризационе резерве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00AF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  <w:t>2.</w:t>
            </w: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254.890,00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01F4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  <w:t>2.433.53</w:t>
            </w: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43C8B" w14:paraId="5CA8299B" w14:textId="77777777" w:rsidTr="001404AE">
        <w:trPr>
          <w:trHeight w:val="5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6AC94" w14:textId="77777777" w:rsidR="00843C8B" w:rsidRPr="00A919F8" w:rsidRDefault="00983216" w:rsidP="001844F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  <w:t>1.3.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6D6D" w14:textId="2540016D" w:rsidR="00843C8B" w:rsidRPr="00A919F8" w:rsidRDefault="00983216" w:rsidP="001844F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  <w:t>Нераспоређена добит</w:t>
            </w:r>
            <w:r w:rsidR="004A3EE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  <w:t xml:space="preserve"> текуће године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C943" w14:textId="77777777" w:rsidR="00843C8B" w:rsidRPr="00A919F8" w:rsidRDefault="00983216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  <w:t>88.330,00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E0F1" w14:textId="77777777" w:rsidR="00843C8B" w:rsidRPr="00A919F8" w:rsidRDefault="00983216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  <w:t>0,00</w:t>
            </w:r>
          </w:p>
        </w:tc>
      </w:tr>
      <w:tr w:rsidR="001844F0" w14:paraId="43489CC0" w14:textId="77777777" w:rsidTr="001404AE">
        <w:trPr>
          <w:trHeight w:val="5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11805" w14:textId="77777777" w:rsidR="001844F0" w:rsidRPr="00A919F8" w:rsidRDefault="001844F0" w:rsidP="001844F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  <w:t>1.</w:t>
            </w:r>
            <w:r w:rsidR="00983216" w:rsidRPr="00A919F8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  <w:t>4</w:t>
            </w:r>
            <w:r w:rsidRPr="00A919F8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  <w:t>.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34332" w14:textId="77777777" w:rsidR="001844F0" w:rsidRPr="00A919F8" w:rsidRDefault="001844F0" w:rsidP="001844F0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>Губитак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A4AB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  <w:t>-7.</w:t>
            </w: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558</w:t>
            </w: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  <w:t>.</w:t>
            </w: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897</w:t>
            </w: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ADCE2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-7.549.287,00</w:t>
            </w:r>
          </w:p>
        </w:tc>
      </w:tr>
      <w:tr w:rsidR="001844F0" w14:paraId="6B5AC640" w14:textId="77777777" w:rsidTr="001404AE">
        <w:trPr>
          <w:trHeight w:val="5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249A4" w14:textId="77777777" w:rsidR="001844F0" w:rsidRPr="00A919F8" w:rsidRDefault="001844F0" w:rsidP="001844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FF4E3" w14:textId="77777777" w:rsidR="001844F0" w:rsidRPr="00A919F8" w:rsidRDefault="001844F0" w:rsidP="001844F0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BA"/>
              </w:rPr>
              <w:t>Дугорочне обавезе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A046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>5.</w:t>
            </w:r>
            <w:r w:rsidRPr="00A919F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737.709</w:t>
            </w:r>
            <w:r w:rsidRPr="00A919F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B885A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5.777.709,00</w:t>
            </w:r>
          </w:p>
        </w:tc>
      </w:tr>
      <w:tr w:rsidR="001844F0" w14:paraId="52DA3167" w14:textId="77777777" w:rsidTr="001404AE">
        <w:trPr>
          <w:trHeight w:val="5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47220" w14:textId="77777777" w:rsidR="001844F0" w:rsidRPr="00A919F8" w:rsidRDefault="001844F0" w:rsidP="001844F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  <w:t>2.1.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AE641" w14:textId="77777777" w:rsidR="001844F0" w:rsidRPr="00A919F8" w:rsidRDefault="001844F0" w:rsidP="001844F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  <w:t>Обавезе према повезаним правним лицима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2109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5.737.709,00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00C71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5.777.709,00</w:t>
            </w:r>
          </w:p>
        </w:tc>
      </w:tr>
      <w:tr w:rsidR="001844F0" w14:paraId="76153175" w14:textId="77777777" w:rsidTr="001404AE">
        <w:trPr>
          <w:trHeight w:val="5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61AE8" w14:textId="77777777" w:rsidR="001844F0" w:rsidRPr="00A919F8" w:rsidRDefault="001844F0" w:rsidP="001844F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  <w:t>2.2</w:t>
            </w:r>
            <w:r w:rsidRPr="00A919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2EBA1" w14:textId="77777777" w:rsidR="001844F0" w:rsidRPr="00A919F8" w:rsidRDefault="001844F0" w:rsidP="001844F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  <w:t>Дугорочни кредити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65EB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</w:t>
            </w: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A776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844F0" w14:paraId="5EFFE874" w14:textId="77777777" w:rsidTr="001404AE">
        <w:trPr>
          <w:trHeight w:val="16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73C4F" w14:textId="77777777" w:rsidR="001844F0" w:rsidRPr="00A919F8" w:rsidRDefault="001844F0" w:rsidP="001844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15E44" w14:textId="77777777" w:rsidR="001844F0" w:rsidRPr="00A919F8" w:rsidRDefault="001844F0" w:rsidP="001844F0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BA"/>
              </w:rPr>
              <w:t>Краткорочне обавезе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400D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8.907,00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81B67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</w:t>
            </w:r>
            <w:r w:rsidRPr="00A919F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BA"/>
              </w:rPr>
              <w:t>.6</w:t>
            </w:r>
            <w:r w:rsidRPr="00A919F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40,00</w:t>
            </w:r>
          </w:p>
        </w:tc>
      </w:tr>
      <w:tr w:rsidR="001844F0" w14:paraId="324423CC" w14:textId="77777777" w:rsidTr="001404AE">
        <w:trPr>
          <w:trHeight w:val="5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8029" w14:textId="77777777" w:rsidR="001844F0" w:rsidRPr="00A919F8" w:rsidRDefault="001844F0" w:rsidP="001844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26C74" w14:textId="77777777" w:rsidR="001844F0" w:rsidRPr="00A919F8" w:rsidRDefault="001844F0" w:rsidP="001844F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RS"/>
              </w:rPr>
              <w:t>БИЛАНСНА ПАСИВА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76387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2.664.437,00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ED2A" w14:textId="77777777" w:rsidR="001844F0" w:rsidRPr="00A919F8" w:rsidRDefault="001844F0" w:rsidP="001844F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2.804.091,00</w:t>
            </w:r>
          </w:p>
        </w:tc>
      </w:tr>
    </w:tbl>
    <w:p w14:paraId="75177575" w14:textId="77777777" w:rsidR="00066D4E" w:rsidRDefault="00066D4E" w:rsidP="00DC0CE4">
      <w:pPr>
        <w:jc w:val="both"/>
        <w:rPr>
          <w:lang w:val="sr-Cyrl-BA"/>
        </w:rPr>
      </w:pPr>
    </w:p>
    <w:p w14:paraId="7B1E2425" w14:textId="6E62FA84" w:rsidR="00C57E65" w:rsidRPr="00DC0CE4" w:rsidRDefault="00C57E65" w:rsidP="00DC0CE4">
      <w:pPr>
        <w:jc w:val="both"/>
        <w:rPr>
          <w:lang w:val="sr-Cyrl-RS"/>
        </w:rPr>
      </w:pPr>
      <w:r w:rsidRPr="00DC0CE4">
        <w:rPr>
          <w:lang w:val="sr-Cyrl-BA"/>
        </w:rPr>
        <w:t xml:space="preserve">Дугрочне обавезе КП ''ТОПЛАНА'' а.д. Градишка треба регулисати са Градом Градишка сходно </w:t>
      </w:r>
      <w:r w:rsidRPr="00DC0CE4">
        <w:rPr>
          <w:lang w:val="sr-Cyrl-CS"/>
        </w:rPr>
        <w:t xml:space="preserve">Уговору о регулисању међусобних односа у коришћењу, управљању и одржавању комуналних објеката и уређаја број </w:t>
      </w:r>
      <w:r w:rsidRPr="00DC0CE4">
        <w:rPr>
          <w:lang w:val="sr-Latn-CS"/>
        </w:rPr>
        <w:t>02-022-164/13 od 21.01.2014.</w:t>
      </w:r>
      <w:r w:rsidRPr="00DC0CE4">
        <w:rPr>
          <w:lang w:val="sr-Cyrl-BA"/>
        </w:rPr>
        <w:t xml:space="preserve"> године (чл. 4. тач. 5.</w:t>
      </w:r>
      <w:r w:rsidRPr="00DC0CE4">
        <w:rPr>
          <w:lang w:val="sr-Latn-CS"/>
        </w:rPr>
        <w:t>)</w:t>
      </w:r>
      <w:r w:rsidRPr="00DC0CE4">
        <w:rPr>
          <w:lang w:val="sr-Cyrl-RS"/>
        </w:rPr>
        <w:t xml:space="preserve"> и Уговору о повјеравању обављања комуналне дјелатности производње и испоруке топлотне енергије и давање на кориштење комуналних објеката и уређаја број </w:t>
      </w:r>
      <w:r w:rsidRPr="00DC0CE4">
        <w:rPr>
          <w:lang w:val="sr-Latn-CS"/>
        </w:rPr>
        <w:t xml:space="preserve">02-022-164/13 </w:t>
      </w:r>
      <w:r w:rsidRPr="00CE5733">
        <w:t>od</w:t>
      </w:r>
      <w:r w:rsidRPr="00DC0CE4">
        <w:rPr>
          <w:lang w:val="sr-Latn-CS"/>
        </w:rPr>
        <w:t xml:space="preserve"> 11.10.2013.</w:t>
      </w:r>
      <w:r w:rsidRPr="00DC0CE4">
        <w:rPr>
          <w:lang w:val="sr-Cyrl-RS"/>
        </w:rPr>
        <w:t xml:space="preserve"> године (чл. 15, тач. 8.).</w:t>
      </w:r>
    </w:p>
    <w:p w14:paraId="4E5D93E1" w14:textId="77777777" w:rsidR="00DC0CE4" w:rsidRDefault="00DC0CE4" w:rsidP="00DC0CE4">
      <w:pPr>
        <w:pStyle w:val="ListParagraph"/>
        <w:rPr>
          <w:lang w:val="sr-Cyrl-RS"/>
        </w:rPr>
      </w:pPr>
    </w:p>
    <w:p w14:paraId="663332EE" w14:textId="6A3B8F43" w:rsidR="004F3706" w:rsidRDefault="00A919F8" w:rsidP="00A919F8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color w:val="000000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val="sr-Cyrl-BA"/>
        </w:rPr>
        <w:t xml:space="preserve">Позиције прихода и расхода у </w:t>
      </w:r>
      <w:r w:rsidR="00775163" w:rsidRPr="004F7DE9">
        <w:rPr>
          <w:rFonts w:ascii="Times New Roman" w:hAnsi="Times New Roman" w:cs="Times New Roman"/>
          <w:b/>
          <w:bCs/>
          <w:color w:val="000000"/>
          <w:szCs w:val="24"/>
          <w:lang w:val="sr-Cyrl-BA"/>
        </w:rPr>
        <w:t>Б</w:t>
      </w:r>
      <w:r>
        <w:rPr>
          <w:rFonts w:ascii="Times New Roman" w:hAnsi="Times New Roman" w:cs="Times New Roman"/>
          <w:b/>
          <w:bCs/>
          <w:color w:val="000000"/>
          <w:szCs w:val="24"/>
          <w:lang w:val="sr-Cyrl-BA"/>
        </w:rPr>
        <w:t>илансу</w:t>
      </w:r>
      <w:r w:rsidR="00775163" w:rsidRPr="004F7DE9">
        <w:rPr>
          <w:rFonts w:ascii="Times New Roman" w:hAnsi="Times New Roman" w:cs="Times New Roman"/>
          <w:b/>
          <w:bCs/>
          <w:color w:val="000000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Cs w:val="24"/>
          <w:lang w:val="sr-Cyrl-BA"/>
        </w:rPr>
        <w:t>успјеха 31.12.2024. године</w:t>
      </w:r>
    </w:p>
    <w:p w14:paraId="6EFBA0CD" w14:textId="77777777" w:rsidR="001404AE" w:rsidRPr="00A919F8" w:rsidRDefault="001404AE" w:rsidP="001404AE">
      <w:pPr>
        <w:pStyle w:val="ListParagraph"/>
        <w:ind w:left="432"/>
        <w:jc w:val="both"/>
        <w:rPr>
          <w:rFonts w:ascii="Times New Roman" w:hAnsi="Times New Roman" w:cs="Times New Roman"/>
          <w:b/>
          <w:bCs/>
          <w:color w:val="000000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671"/>
        <w:gridCol w:w="1833"/>
        <w:gridCol w:w="1826"/>
      </w:tblGrid>
      <w:tr w:rsidR="00B43284" w:rsidRPr="00A919F8" w14:paraId="5F359EFF" w14:textId="77777777" w:rsidTr="00CF2CAF">
        <w:trPr>
          <w:trHeight w:val="383"/>
        </w:trPr>
        <w:tc>
          <w:tcPr>
            <w:tcW w:w="704" w:type="dxa"/>
          </w:tcPr>
          <w:p w14:paraId="09D975B7" w14:textId="3395A079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Р.бр.</w:t>
            </w:r>
          </w:p>
        </w:tc>
        <w:tc>
          <w:tcPr>
            <w:tcW w:w="3544" w:type="dxa"/>
          </w:tcPr>
          <w:p w14:paraId="768598B6" w14:textId="6318D782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Ставке</w:t>
            </w:r>
          </w:p>
        </w:tc>
        <w:tc>
          <w:tcPr>
            <w:tcW w:w="1671" w:type="dxa"/>
          </w:tcPr>
          <w:p w14:paraId="7E4076E6" w14:textId="53822CFF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833" w:type="dxa"/>
          </w:tcPr>
          <w:p w14:paraId="0A1E4E45" w14:textId="14C74770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Извршење</w:t>
            </w:r>
          </w:p>
        </w:tc>
        <w:tc>
          <w:tcPr>
            <w:tcW w:w="1826" w:type="dxa"/>
          </w:tcPr>
          <w:p w14:paraId="47AD5228" w14:textId="3FE492FB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Одступање</w:t>
            </w:r>
          </w:p>
        </w:tc>
      </w:tr>
      <w:tr w:rsidR="00B43284" w:rsidRPr="00A919F8" w14:paraId="78B24C92" w14:textId="77777777" w:rsidTr="00A919F8">
        <w:trPr>
          <w:trHeight w:val="50"/>
        </w:trPr>
        <w:tc>
          <w:tcPr>
            <w:tcW w:w="704" w:type="dxa"/>
          </w:tcPr>
          <w:p w14:paraId="27218E01" w14:textId="4FEC3045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</w:p>
        </w:tc>
        <w:tc>
          <w:tcPr>
            <w:tcW w:w="3544" w:type="dxa"/>
          </w:tcPr>
          <w:p w14:paraId="4D518F62" w14:textId="523F05BB" w:rsidR="00B43284" w:rsidRPr="00A919F8" w:rsidRDefault="00B43284" w:rsidP="00B4328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/>
                <w:sz w:val="22"/>
                <w:szCs w:val="22"/>
              </w:rPr>
              <w:t>ПРИХОДИ</w:t>
            </w:r>
          </w:p>
        </w:tc>
        <w:tc>
          <w:tcPr>
            <w:tcW w:w="1671" w:type="dxa"/>
          </w:tcPr>
          <w:p w14:paraId="4CF68655" w14:textId="5FD36764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sz w:val="22"/>
                <w:szCs w:val="22"/>
              </w:rPr>
              <w:t>309.900,00</w:t>
            </w:r>
          </w:p>
        </w:tc>
        <w:tc>
          <w:tcPr>
            <w:tcW w:w="1833" w:type="dxa"/>
          </w:tcPr>
          <w:p w14:paraId="288C3BA7" w14:textId="43C36933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sz w:val="22"/>
                <w:szCs w:val="22"/>
              </w:rPr>
              <w:t>174.031,00</w:t>
            </w:r>
          </w:p>
        </w:tc>
        <w:tc>
          <w:tcPr>
            <w:tcW w:w="1826" w:type="dxa"/>
          </w:tcPr>
          <w:p w14:paraId="26D9482A" w14:textId="4D808FD1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b/>
                <w:sz w:val="22"/>
                <w:szCs w:val="22"/>
              </w:rPr>
              <w:t>-135.869,00</w:t>
            </w:r>
          </w:p>
        </w:tc>
      </w:tr>
      <w:tr w:rsidR="00B43284" w:rsidRPr="00A919F8" w14:paraId="5FE51B40" w14:textId="77777777" w:rsidTr="00A919F8">
        <w:trPr>
          <w:trHeight w:val="70"/>
        </w:trPr>
        <w:tc>
          <w:tcPr>
            <w:tcW w:w="704" w:type="dxa"/>
          </w:tcPr>
          <w:p w14:paraId="3C767C49" w14:textId="581A32FF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44" w:type="dxa"/>
          </w:tcPr>
          <w:p w14:paraId="288AD576" w14:textId="002333F6" w:rsidR="00B43284" w:rsidRPr="00A919F8" w:rsidRDefault="00B43284" w:rsidP="00B4328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Накнада за ком. објекте и уређаје</w:t>
            </w:r>
          </w:p>
        </w:tc>
        <w:tc>
          <w:tcPr>
            <w:tcW w:w="1671" w:type="dxa"/>
          </w:tcPr>
          <w:p w14:paraId="712BDAA5" w14:textId="618D173E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70.848,00</w:t>
            </w:r>
          </w:p>
        </w:tc>
        <w:tc>
          <w:tcPr>
            <w:tcW w:w="1833" w:type="dxa"/>
          </w:tcPr>
          <w:p w14:paraId="3A6FD06C" w14:textId="7CC18C2C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75.719,00</w:t>
            </w:r>
          </w:p>
        </w:tc>
        <w:tc>
          <w:tcPr>
            <w:tcW w:w="1826" w:type="dxa"/>
          </w:tcPr>
          <w:p w14:paraId="6E9B8909" w14:textId="282B7CBB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4.871,00</w:t>
            </w:r>
          </w:p>
        </w:tc>
      </w:tr>
      <w:tr w:rsidR="00B43284" w:rsidRPr="00A919F8" w14:paraId="7A39C62D" w14:textId="77777777" w:rsidTr="00A919F8">
        <w:trPr>
          <w:trHeight w:val="50"/>
        </w:trPr>
        <w:tc>
          <w:tcPr>
            <w:tcW w:w="704" w:type="dxa"/>
          </w:tcPr>
          <w:p w14:paraId="6B306AA8" w14:textId="2FE83DF8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14:paraId="3B78A558" w14:textId="7C79B226" w:rsidR="00B43284" w:rsidRPr="00A919F8" w:rsidRDefault="00B43284" w:rsidP="00B4328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Наплаћена отписана потраживања</w:t>
            </w:r>
          </w:p>
        </w:tc>
        <w:tc>
          <w:tcPr>
            <w:tcW w:w="1671" w:type="dxa"/>
          </w:tcPr>
          <w:p w14:paraId="1E6BF39E" w14:textId="1B11F544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19.800,00</w:t>
            </w:r>
          </w:p>
        </w:tc>
        <w:tc>
          <w:tcPr>
            <w:tcW w:w="1833" w:type="dxa"/>
          </w:tcPr>
          <w:p w14:paraId="2E6DB54A" w14:textId="296462C9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27.137,00</w:t>
            </w:r>
          </w:p>
        </w:tc>
        <w:tc>
          <w:tcPr>
            <w:tcW w:w="1826" w:type="dxa"/>
          </w:tcPr>
          <w:p w14:paraId="41D096E6" w14:textId="12664EE2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7.337,00</w:t>
            </w:r>
          </w:p>
        </w:tc>
      </w:tr>
      <w:tr w:rsidR="00B43284" w:rsidRPr="00A919F8" w14:paraId="331EBD5B" w14:textId="77777777" w:rsidTr="00A919F8">
        <w:trPr>
          <w:trHeight w:val="120"/>
        </w:trPr>
        <w:tc>
          <w:tcPr>
            <w:tcW w:w="704" w:type="dxa"/>
          </w:tcPr>
          <w:p w14:paraId="15749746" w14:textId="143FDF1E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14:paraId="34DC13B3" w14:textId="6C953549" w:rsidR="00B43284" w:rsidRPr="00A919F8" w:rsidRDefault="00B43284" w:rsidP="00B4328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Приходи од закупа земљишта</w:t>
            </w:r>
          </w:p>
        </w:tc>
        <w:tc>
          <w:tcPr>
            <w:tcW w:w="1671" w:type="dxa"/>
          </w:tcPr>
          <w:p w14:paraId="79EC8780" w14:textId="7374E6F4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13.200,00</w:t>
            </w:r>
          </w:p>
        </w:tc>
        <w:tc>
          <w:tcPr>
            <w:tcW w:w="1833" w:type="dxa"/>
          </w:tcPr>
          <w:p w14:paraId="021732AA" w14:textId="6405CEBB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15.405,00</w:t>
            </w:r>
          </w:p>
        </w:tc>
        <w:tc>
          <w:tcPr>
            <w:tcW w:w="1826" w:type="dxa"/>
          </w:tcPr>
          <w:p w14:paraId="4EFF4C4B" w14:textId="11853348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2.205,00</w:t>
            </w:r>
          </w:p>
        </w:tc>
      </w:tr>
      <w:tr w:rsidR="00B43284" w:rsidRPr="00A919F8" w14:paraId="5E8256B3" w14:textId="77777777" w:rsidTr="00A919F8">
        <w:trPr>
          <w:trHeight w:val="50"/>
        </w:trPr>
        <w:tc>
          <w:tcPr>
            <w:tcW w:w="704" w:type="dxa"/>
          </w:tcPr>
          <w:p w14:paraId="3D5309F3" w14:textId="147A6C66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544" w:type="dxa"/>
          </w:tcPr>
          <w:p w14:paraId="35B18A77" w14:textId="24DF32F8" w:rsidR="00B43284" w:rsidRPr="00A919F8" w:rsidRDefault="00B43284" w:rsidP="00B43284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Донација Града Градишка</w:t>
            </w:r>
          </w:p>
        </w:tc>
        <w:tc>
          <w:tcPr>
            <w:tcW w:w="1671" w:type="dxa"/>
          </w:tcPr>
          <w:p w14:paraId="7719D33D" w14:textId="6F5279E3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205.252,00</w:t>
            </w:r>
          </w:p>
        </w:tc>
        <w:tc>
          <w:tcPr>
            <w:tcW w:w="1833" w:type="dxa"/>
          </w:tcPr>
          <w:p w14:paraId="34C9CD76" w14:textId="037F39C6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55.770,00</w:t>
            </w:r>
          </w:p>
        </w:tc>
        <w:tc>
          <w:tcPr>
            <w:tcW w:w="1826" w:type="dxa"/>
          </w:tcPr>
          <w:p w14:paraId="3CDBFCE9" w14:textId="74186808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-149.482,00</w:t>
            </w:r>
          </w:p>
        </w:tc>
      </w:tr>
      <w:tr w:rsidR="00B43284" w:rsidRPr="00A919F8" w14:paraId="3E5E5B11" w14:textId="77777777" w:rsidTr="00A919F8">
        <w:trPr>
          <w:trHeight w:val="50"/>
        </w:trPr>
        <w:tc>
          <w:tcPr>
            <w:tcW w:w="704" w:type="dxa"/>
          </w:tcPr>
          <w:p w14:paraId="49450BFC" w14:textId="4D2DA4D2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544" w:type="dxa"/>
          </w:tcPr>
          <w:p w14:paraId="78E99F28" w14:textId="34CB76F7" w:rsidR="00B43284" w:rsidRPr="00A919F8" w:rsidRDefault="00B43284" w:rsidP="00B4328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Остали приходи</w:t>
            </w:r>
          </w:p>
        </w:tc>
        <w:tc>
          <w:tcPr>
            <w:tcW w:w="1671" w:type="dxa"/>
          </w:tcPr>
          <w:p w14:paraId="358BAEDA" w14:textId="137089CE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800,00</w:t>
            </w:r>
          </w:p>
        </w:tc>
        <w:tc>
          <w:tcPr>
            <w:tcW w:w="1833" w:type="dxa"/>
          </w:tcPr>
          <w:p w14:paraId="4ABFBBA2" w14:textId="02C2D699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26" w:type="dxa"/>
          </w:tcPr>
          <w:p w14:paraId="388E18E8" w14:textId="6E62CE2C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-800,00</w:t>
            </w:r>
          </w:p>
        </w:tc>
      </w:tr>
      <w:tr w:rsidR="00B43284" w:rsidRPr="00A919F8" w14:paraId="16772B78" w14:textId="77777777" w:rsidTr="00A919F8">
        <w:trPr>
          <w:trHeight w:val="50"/>
        </w:trPr>
        <w:tc>
          <w:tcPr>
            <w:tcW w:w="704" w:type="dxa"/>
          </w:tcPr>
          <w:p w14:paraId="44D86C66" w14:textId="276354A8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sz w:val="22"/>
                <w:szCs w:val="22"/>
              </w:rPr>
              <w:t>II</w:t>
            </w:r>
          </w:p>
        </w:tc>
        <w:tc>
          <w:tcPr>
            <w:tcW w:w="3544" w:type="dxa"/>
          </w:tcPr>
          <w:p w14:paraId="3DC35AFF" w14:textId="09650FE3" w:rsidR="00B43284" w:rsidRPr="00A919F8" w:rsidRDefault="00B43284" w:rsidP="00B4328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b/>
                <w:sz w:val="22"/>
                <w:szCs w:val="22"/>
              </w:rPr>
              <w:t>РАСХОДИ</w:t>
            </w:r>
          </w:p>
        </w:tc>
        <w:tc>
          <w:tcPr>
            <w:tcW w:w="1671" w:type="dxa"/>
          </w:tcPr>
          <w:p w14:paraId="0A86CF97" w14:textId="19547EFE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sz w:val="22"/>
                <w:szCs w:val="22"/>
              </w:rPr>
              <w:t>309.900,00</w:t>
            </w:r>
          </w:p>
        </w:tc>
        <w:tc>
          <w:tcPr>
            <w:tcW w:w="1833" w:type="dxa"/>
          </w:tcPr>
          <w:p w14:paraId="70D69D5C" w14:textId="4B0086E6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sz w:val="22"/>
                <w:szCs w:val="22"/>
              </w:rPr>
              <w:t>255.247,00</w:t>
            </w:r>
          </w:p>
        </w:tc>
        <w:tc>
          <w:tcPr>
            <w:tcW w:w="1826" w:type="dxa"/>
          </w:tcPr>
          <w:p w14:paraId="745FB387" w14:textId="3FE08BED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sz w:val="22"/>
                <w:szCs w:val="22"/>
              </w:rPr>
              <w:t>-54.653,00</w:t>
            </w:r>
          </w:p>
        </w:tc>
      </w:tr>
      <w:tr w:rsidR="00B43284" w:rsidRPr="00A919F8" w14:paraId="086164C2" w14:textId="77777777" w:rsidTr="00A919F8">
        <w:trPr>
          <w:trHeight w:val="205"/>
        </w:trPr>
        <w:tc>
          <w:tcPr>
            <w:tcW w:w="704" w:type="dxa"/>
          </w:tcPr>
          <w:p w14:paraId="74CB63F2" w14:textId="4CE43034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44" w:type="dxa"/>
          </w:tcPr>
          <w:p w14:paraId="39C63473" w14:textId="294C5397" w:rsidR="00B43284" w:rsidRPr="00A919F8" w:rsidRDefault="00B43284" w:rsidP="00B4328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Трошкови материјала</w:t>
            </w:r>
          </w:p>
        </w:tc>
        <w:tc>
          <w:tcPr>
            <w:tcW w:w="1671" w:type="dxa"/>
          </w:tcPr>
          <w:p w14:paraId="03D6EB3C" w14:textId="6A7E27D2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1.400,00</w:t>
            </w:r>
          </w:p>
        </w:tc>
        <w:tc>
          <w:tcPr>
            <w:tcW w:w="1833" w:type="dxa"/>
          </w:tcPr>
          <w:p w14:paraId="670B0CE6" w14:textId="6C9E6E10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405,00</w:t>
            </w:r>
          </w:p>
        </w:tc>
        <w:tc>
          <w:tcPr>
            <w:tcW w:w="1826" w:type="dxa"/>
          </w:tcPr>
          <w:p w14:paraId="2DFAC4EC" w14:textId="0A5E1776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-995,00</w:t>
            </w:r>
          </w:p>
        </w:tc>
      </w:tr>
      <w:tr w:rsidR="00B43284" w:rsidRPr="00A919F8" w14:paraId="6BBCAB8B" w14:textId="77777777" w:rsidTr="00A919F8">
        <w:trPr>
          <w:trHeight w:val="82"/>
        </w:trPr>
        <w:tc>
          <w:tcPr>
            <w:tcW w:w="704" w:type="dxa"/>
          </w:tcPr>
          <w:p w14:paraId="1B6323D8" w14:textId="3DC0F12A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14:paraId="4562E63E" w14:textId="04ED6645" w:rsidR="00B43284" w:rsidRPr="00A919F8" w:rsidRDefault="00B43284" w:rsidP="00B4328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Трошкови бруто зарада и накнада</w:t>
            </w:r>
          </w:p>
        </w:tc>
        <w:tc>
          <w:tcPr>
            <w:tcW w:w="1671" w:type="dxa"/>
          </w:tcPr>
          <w:p w14:paraId="7E27AB04" w14:textId="18175C0C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78.500,00</w:t>
            </w:r>
          </w:p>
        </w:tc>
        <w:tc>
          <w:tcPr>
            <w:tcW w:w="1833" w:type="dxa"/>
          </w:tcPr>
          <w:p w14:paraId="52D8B821" w14:textId="626BEF79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57.115,00</w:t>
            </w:r>
          </w:p>
        </w:tc>
        <w:tc>
          <w:tcPr>
            <w:tcW w:w="1826" w:type="dxa"/>
          </w:tcPr>
          <w:p w14:paraId="5F1CB79B" w14:textId="5AB1624D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-21.385,00</w:t>
            </w:r>
          </w:p>
        </w:tc>
      </w:tr>
      <w:tr w:rsidR="00B43284" w:rsidRPr="00A919F8" w14:paraId="4AA334DD" w14:textId="77777777" w:rsidTr="00A919F8">
        <w:trPr>
          <w:trHeight w:val="50"/>
        </w:trPr>
        <w:tc>
          <w:tcPr>
            <w:tcW w:w="704" w:type="dxa"/>
          </w:tcPr>
          <w:p w14:paraId="400DE576" w14:textId="59CD0C92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14:paraId="7028C458" w14:textId="77B556B9" w:rsidR="00B43284" w:rsidRPr="00A919F8" w:rsidRDefault="00B43284" w:rsidP="00B4328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Трошкови амортизације</w:t>
            </w:r>
          </w:p>
        </w:tc>
        <w:tc>
          <w:tcPr>
            <w:tcW w:w="1671" w:type="dxa"/>
          </w:tcPr>
          <w:p w14:paraId="6701540F" w14:textId="0CFCE04E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217.000,00</w:t>
            </w:r>
          </w:p>
        </w:tc>
        <w:tc>
          <w:tcPr>
            <w:tcW w:w="1833" w:type="dxa"/>
          </w:tcPr>
          <w:p w14:paraId="3902B976" w14:textId="16890104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169.546,00</w:t>
            </w:r>
          </w:p>
        </w:tc>
        <w:tc>
          <w:tcPr>
            <w:tcW w:w="1826" w:type="dxa"/>
          </w:tcPr>
          <w:p w14:paraId="3891C0EE" w14:textId="7DD869EC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-47.454,00</w:t>
            </w:r>
          </w:p>
        </w:tc>
      </w:tr>
      <w:tr w:rsidR="00B43284" w:rsidRPr="00A919F8" w14:paraId="6DDDF426" w14:textId="77777777" w:rsidTr="00A919F8">
        <w:trPr>
          <w:trHeight w:val="50"/>
        </w:trPr>
        <w:tc>
          <w:tcPr>
            <w:tcW w:w="704" w:type="dxa"/>
          </w:tcPr>
          <w:p w14:paraId="722FEA48" w14:textId="16AF2F8A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544" w:type="dxa"/>
          </w:tcPr>
          <w:p w14:paraId="333BD0DB" w14:textId="213F9277" w:rsidR="00B43284" w:rsidRPr="00A919F8" w:rsidRDefault="00B43284" w:rsidP="00B4328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Трошкови производних услуга</w:t>
            </w:r>
          </w:p>
        </w:tc>
        <w:tc>
          <w:tcPr>
            <w:tcW w:w="1671" w:type="dxa"/>
          </w:tcPr>
          <w:p w14:paraId="18C82F69" w14:textId="7989C8BA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4.000,00</w:t>
            </w:r>
          </w:p>
        </w:tc>
        <w:tc>
          <w:tcPr>
            <w:tcW w:w="1833" w:type="dxa"/>
          </w:tcPr>
          <w:p w14:paraId="52CF9E6B" w14:textId="674150B1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14.206,00</w:t>
            </w:r>
          </w:p>
        </w:tc>
        <w:tc>
          <w:tcPr>
            <w:tcW w:w="1826" w:type="dxa"/>
          </w:tcPr>
          <w:p w14:paraId="01FD4F75" w14:textId="4FBD8FC9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10.206,00</w:t>
            </w:r>
          </w:p>
        </w:tc>
      </w:tr>
      <w:tr w:rsidR="00B43284" w:rsidRPr="00A919F8" w14:paraId="07D8C6E6" w14:textId="77777777" w:rsidTr="00A919F8">
        <w:trPr>
          <w:trHeight w:val="135"/>
        </w:trPr>
        <w:tc>
          <w:tcPr>
            <w:tcW w:w="704" w:type="dxa"/>
          </w:tcPr>
          <w:p w14:paraId="76EC3BEE" w14:textId="1BEDB27B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544" w:type="dxa"/>
          </w:tcPr>
          <w:p w14:paraId="5FC42068" w14:textId="50084992" w:rsidR="00B43284" w:rsidRPr="00A919F8" w:rsidRDefault="00B43284" w:rsidP="00B4328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BA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Нематеријални трошкови</w:t>
            </w:r>
          </w:p>
        </w:tc>
        <w:tc>
          <w:tcPr>
            <w:tcW w:w="1671" w:type="dxa"/>
          </w:tcPr>
          <w:p w14:paraId="021C14DF" w14:textId="096F90AE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8.200,00</w:t>
            </w:r>
          </w:p>
        </w:tc>
        <w:tc>
          <w:tcPr>
            <w:tcW w:w="1833" w:type="dxa"/>
          </w:tcPr>
          <w:p w14:paraId="0A594F62" w14:textId="7299EC4D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13.753,00</w:t>
            </w:r>
          </w:p>
        </w:tc>
        <w:tc>
          <w:tcPr>
            <w:tcW w:w="1826" w:type="dxa"/>
          </w:tcPr>
          <w:p w14:paraId="1F472811" w14:textId="479EB48B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5.553,00</w:t>
            </w:r>
          </w:p>
        </w:tc>
      </w:tr>
      <w:tr w:rsidR="00B43284" w:rsidRPr="00A919F8" w14:paraId="0F6A7496" w14:textId="77777777" w:rsidTr="00A919F8">
        <w:trPr>
          <w:trHeight w:val="154"/>
        </w:trPr>
        <w:tc>
          <w:tcPr>
            <w:tcW w:w="704" w:type="dxa"/>
          </w:tcPr>
          <w:p w14:paraId="1FDF2062" w14:textId="2F098EAA" w:rsidR="00B43284" w:rsidRPr="00A919F8" w:rsidRDefault="00A919F8" w:rsidP="00B432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3544" w:type="dxa"/>
          </w:tcPr>
          <w:p w14:paraId="4DEA070C" w14:textId="79FF8358" w:rsidR="00B43284" w:rsidRPr="00A919F8" w:rsidRDefault="00B43284" w:rsidP="00B4328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Остали расходи</w:t>
            </w:r>
          </w:p>
        </w:tc>
        <w:tc>
          <w:tcPr>
            <w:tcW w:w="1671" w:type="dxa"/>
          </w:tcPr>
          <w:p w14:paraId="261D4116" w14:textId="7D799DDA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800,00</w:t>
            </w:r>
          </w:p>
        </w:tc>
        <w:tc>
          <w:tcPr>
            <w:tcW w:w="1833" w:type="dxa"/>
          </w:tcPr>
          <w:p w14:paraId="4B56A7C8" w14:textId="346048DF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222,00</w:t>
            </w:r>
          </w:p>
        </w:tc>
        <w:tc>
          <w:tcPr>
            <w:tcW w:w="1826" w:type="dxa"/>
          </w:tcPr>
          <w:p w14:paraId="566F85BD" w14:textId="44E063DC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</w:rPr>
              <w:t>-578,00</w:t>
            </w:r>
          </w:p>
        </w:tc>
      </w:tr>
      <w:tr w:rsidR="00B43284" w:rsidRPr="00A919F8" w14:paraId="6E7CF3CC" w14:textId="77777777" w:rsidTr="00A919F8">
        <w:trPr>
          <w:trHeight w:val="327"/>
        </w:trPr>
        <w:tc>
          <w:tcPr>
            <w:tcW w:w="704" w:type="dxa"/>
          </w:tcPr>
          <w:p w14:paraId="02075891" w14:textId="62CBEA7E" w:rsidR="00B43284" w:rsidRPr="00A919F8" w:rsidRDefault="00B43284" w:rsidP="00B432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sz w:val="22"/>
                <w:szCs w:val="22"/>
              </w:rPr>
              <w:t>III</w:t>
            </w:r>
          </w:p>
        </w:tc>
        <w:tc>
          <w:tcPr>
            <w:tcW w:w="3544" w:type="dxa"/>
          </w:tcPr>
          <w:p w14:paraId="6EDD5D62" w14:textId="6F7609DE" w:rsidR="00B43284" w:rsidRPr="00A919F8" w:rsidRDefault="00B43284" w:rsidP="00A919F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b/>
                <w:sz w:val="22"/>
                <w:szCs w:val="22"/>
              </w:rPr>
              <w:t>ГУБИТАК</w:t>
            </w:r>
            <w:r w:rsidR="00E04082" w:rsidRPr="00A919F8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 пр</w:t>
            </w:r>
            <w:r w:rsidR="00E232FC" w:rsidRPr="00A919F8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ије опорезивања</w:t>
            </w:r>
          </w:p>
        </w:tc>
        <w:tc>
          <w:tcPr>
            <w:tcW w:w="1671" w:type="dxa"/>
          </w:tcPr>
          <w:p w14:paraId="3D5466F9" w14:textId="77777777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</w:tcPr>
          <w:p w14:paraId="69FF3E4A" w14:textId="447A39BB" w:rsidR="00B43284" w:rsidRPr="00A919F8" w:rsidRDefault="00B43284" w:rsidP="00B432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sz w:val="22"/>
                <w:szCs w:val="22"/>
              </w:rPr>
              <w:t>-81.216,00</w:t>
            </w:r>
          </w:p>
        </w:tc>
        <w:tc>
          <w:tcPr>
            <w:tcW w:w="1826" w:type="dxa"/>
          </w:tcPr>
          <w:p w14:paraId="000582F0" w14:textId="77777777" w:rsidR="00B43284" w:rsidRPr="00A919F8" w:rsidRDefault="00B43284" w:rsidP="00A919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RS"/>
              </w:rPr>
            </w:pPr>
          </w:p>
        </w:tc>
      </w:tr>
      <w:tr w:rsidR="00E232FC" w:rsidRPr="00A919F8" w14:paraId="4CC3AB0E" w14:textId="77777777" w:rsidTr="00A919F8">
        <w:trPr>
          <w:trHeight w:val="134"/>
        </w:trPr>
        <w:tc>
          <w:tcPr>
            <w:tcW w:w="704" w:type="dxa"/>
          </w:tcPr>
          <w:p w14:paraId="0395002D" w14:textId="78C3733F" w:rsidR="00E232FC" w:rsidRPr="00A919F8" w:rsidRDefault="00E232FC" w:rsidP="00B4328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3544" w:type="dxa"/>
          </w:tcPr>
          <w:p w14:paraId="063470A1" w14:textId="5E3C639F" w:rsidR="00E232FC" w:rsidRPr="00A919F8" w:rsidRDefault="00E232FC" w:rsidP="00B4328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Добитак у капиталу</w:t>
            </w:r>
          </w:p>
        </w:tc>
        <w:tc>
          <w:tcPr>
            <w:tcW w:w="1671" w:type="dxa"/>
          </w:tcPr>
          <w:p w14:paraId="24D17F65" w14:textId="1CB2CBED" w:rsidR="00E232FC" w:rsidRPr="00A919F8" w:rsidRDefault="00E232FC" w:rsidP="00B4328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833" w:type="dxa"/>
          </w:tcPr>
          <w:p w14:paraId="1411144B" w14:textId="18070769" w:rsidR="00E232FC" w:rsidRPr="00A919F8" w:rsidRDefault="00E232FC" w:rsidP="00E232FC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169.546,00</w:t>
            </w:r>
          </w:p>
        </w:tc>
        <w:tc>
          <w:tcPr>
            <w:tcW w:w="1826" w:type="dxa"/>
          </w:tcPr>
          <w:p w14:paraId="6E444979" w14:textId="60B4076E" w:rsidR="00E232FC" w:rsidRPr="00A919F8" w:rsidRDefault="00E232FC" w:rsidP="00B4328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  <w:t>169.546,00</w:t>
            </w:r>
          </w:p>
        </w:tc>
      </w:tr>
      <w:tr w:rsidR="00E232FC" w:rsidRPr="00A919F8" w14:paraId="04C93EC6" w14:textId="77777777" w:rsidTr="00A919F8">
        <w:trPr>
          <w:trHeight w:val="50"/>
        </w:trPr>
        <w:tc>
          <w:tcPr>
            <w:tcW w:w="704" w:type="dxa"/>
          </w:tcPr>
          <w:p w14:paraId="1864F506" w14:textId="231A735A" w:rsidR="00E232FC" w:rsidRPr="00A919F8" w:rsidRDefault="00E232FC" w:rsidP="00B432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19F8">
              <w:rPr>
                <w:rFonts w:ascii="Times New Roman" w:hAnsi="Times New Roman" w:cs="Times New Roman"/>
                <w:b/>
                <w:sz w:val="22"/>
                <w:szCs w:val="22"/>
              </w:rPr>
              <w:t>IV</w:t>
            </w:r>
          </w:p>
        </w:tc>
        <w:tc>
          <w:tcPr>
            <w:tcW w:w="3544" w:type="dxa"/>
          </w:tcPr>
          <w:p w14:paraId="74189A47" w14:textId="121449AE" w:rsidR="00E232FC" w:rsidRPr="00A919F8" w:rsidRDefault="00E232FC" w:rsidP="00B4328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ДОБИТАК</w:t>
            </w:r>
          </w:p>
        </w:tc>
        <w:tc>
          <w:tcPr>
            <w:tcW w:w="1671" w:type="dxa"/>
          </w:tcPr>
          <w:p w14:paraId="6EE39159" w14:textId="77777777" w:rsidR="00E232FC" w:rsidRPr="00A919F8" w:rsidRDefault="00E232FC" w:rsidP="00B4328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833" w:type="dxa"/>
          </w:tcPr>
          <w:p w14:paraId="2B4BF167" w14:textId="4DC9C539" w:rsidR="00E232FC" w:rsidRPr="00A919F8" w:rsidRDefault="00E232FC" w:rsidP="00E232FC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A919F8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88.330,00</w:t>
            </w:r>
          </w:p>
        </w:tc>
        <w:tc>
          <w:tcPr>
            <w:tcW w:w="1826" w:type="dxa"/>
          </w:tcPr>
          <w:p w14:paraId="1B78CFD1" w14:textId="77777777" w:rsidR="00E232FC" w:rsidRPr="00A919F8" w:rsidRDefault="00E232FC" w:rsidP="00B4328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sr-Cyrl-RS"/>
              </w:rPr>
            </w:pPr>
          </w:p>
        </w:tc>
      </w:tr>
    </w:tbl>
    <w:p w14:paraId="3B1B3434" w14:textId="77777777" w:rsidR="00B15BD9" w:rsidRPr="00A919F8" w:rsidRDefault="00B15BD9" w:rsidP="00A919F8">
      <w:pPr>
        <w:jc w:val="both"/>
        <w:rPr>
          <w:rFonts w:ascii="Times New Roman" w:hAnsi="Times New Roman" w:cs="Times New Roman"/>
          <w:b/>
          <w:bCs/>
          <w:color w:val="000000"/>
          <w:lang w:val="sr-Cyrl-BA"/>
        </w:rPr>
      </w:pPr>
    </w:p>
    <w:p w14:paraId="1AA66FDE" w14:textId="4654BEAD" w:rsidR="004315BF" w:rsidRDefault="004315BF" w:rsidP="004315BF">
      <w:pPr>
        <w:jc w:val="both"/>
        <w:rPr>
          <w:rFonts w:ascii="Times New Roman" w:hAnsi="Times New Roman" w:cs="Times New Roman"/>
          <w:color w:val="000000"/>
          <w:lang w:val="sr-Cyrl-BA"/>
        </w:rPr>
      </w:pPr>
      <w:r w:rsidRPr="0061542F">
        <w:rPr>
          <w:rFonts w:ascii="Times New Roman" w:hAnsi="Times New Roman" w:cs="Times New Roman"/>
          <w:color w:val="000000"/>
          <w:lang w:val="sr-Cyrl-BA"/>
        </w:rPr>
        <w:lastRenderedPageBreak/>
        <w:t xml:space="preserve">Приходи од </w:t>
      </w:r>
      <w:r>
        <w:rPr>
          <w:rFonts w:ascii="Times New Roman" w:hAnsi="Times New Roman" w:cs="Times New Roman"/>
          <w:color w:val="000000"/>
          <w:lang w:val="sr-Cyrl-BA"/>
        </w:rPr>
        <w:t>закупа земљишта односе се на постављање киоска и контејнера базне станице мобилне телефоније.</w:t>
      </w:r>
    </w:p>
    <w:p w14:paraId="430BDDA5" w14:textId="77777777" w:rsidR="001404AE" w:rsidRPr="001404AE" w:rsidRDefault="001404AE" w:rsidP="004315BF">
      <w:pPr>
        <w:jc w:val="both"/>
        <w:rPr>
          <w:rFonts w:ascii="Times New Roman" w:hAnsi="Times New Roman" w:cs="Times New Roman"/>
          <w:color w:val="000000"/>
          <w:lang w:val="sr-Cyrl-BA"/>
        </w:rPr>
      </w:pPr>
    </w:p>
    <w:p w14:paraId="27E9817E" w14:textId="56E2E1E5" w:rsidR="00061BE2" w:rsidRDefault="004315BF" w:rsidP="004315BF">
      <w:pPr>
        <w:pStyle w:val="NoSpacing"/>
        <w:jc w:val="both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RS"/>
        </w:rPr>
        <w:t xml:space="preserve">КП „ТОПЛАНА“ а.д. Градишка је преузела потраживања </w:t>
      </w:r>
      <w:r>
        <w:rPr>
          <w:rFonts w:ascii="Times New Roman" w:hAnsi="Times New Roman" w:cs="Times New Roman"/>
          <w:szCs w:val="24"/>
          <w:lang w:val="sr-Cyrl-BA"/>
        </w:rPr>
        <w:t>с</w:t>
      </w:r>
      <w:r w:rsidRPr="00E12D3A">
        <w:rPr>
          <w:rFonts w:ascii="Times New Roman" w:hAnsi="Times New Roman" w:cs="Times New Roman"/>
          <w:szCs w:val="24"/>
          <w:lang w:val="sr-Cyrl-BA"/>
        </w:rPr>
        <w:t>тамбени</w:t>
      </w:r>
      <w:r>
        <w:rPr>
          <w:rFonts w:ascii="Times New Roman" w:hAnsi="Times New Roman" w:cs="Times New Roman"/>
          <w:szCs w:val="24"/>
          <w:lang w:val="sr-Cyrl-BA"/>
        </w:rPr>
        <w:t>х</w:t>
      </w:r>
      <w:r w:rsidRPr="00E12D3A">
        <w:rPr>
          <w:rFonts w:ascii="Times New Roman" w:hAnsi="Times New Roman" w:cs="Times New Roman"/>
          <w:szCs w:val="24"/>
          <w:lang w:val="sr-Cyrl-BA"/>
        </w:rPr>
        <w:t xml:space="preserve"> потрошач</w:t>
      </w:r>
      <w:r>
        <w:rPr>
          <w:rFonts w:ascii="Times New Roman" w:hAnsi="Times New Roman" w:cs="Times New Roman"/>
          <w:szCs w:val="24"/>
          <w:lang w:val="sr-Cyrl-BA"/>
        </w:rPr>
        <w:t>а</w:t>
      </w:r>
      <w:r w:rsidRPr="00E12D3A">
        <w:rPr>
          <w:rFonts w:ascii="Times New Roman" w:hAnsi="Times New Roman" w:cs="Times New Roman"/>
          <w:szCs w:val="24"/>
          <w:lang w:val="sr-Cyrl-BA"/>
        </w:rPr>
        <w:t xml:space="preserve"> и пословних </w:t>
      </w:r>
      <w:r>
        <w:rPr>
          <w:rFonts w:ascii="Times New Roman" w:hAnsi="Times New Roman" w:cs="Times New Roman"/>
          <w:szCs w:val="24"/>
          <w:lang w:val="sr-Cyrl-BA"/>
        </w:rPr>
        <w:t xml:space="preserve">потрошача </w:t>
      </w:r>
      <w:r w:rsidRPr="00E12D3A">
        <w:rPr>
          <w:rFonts w:ascii="Times New Roman" w:hAnsi="Times New Roman" w:cs="Times New Roman"/>
          <w:szCs w:val="24"/>
          <w:lang w:val="sr-Cyrl-BA"/>
        </w:rPr>
        <w:t>који нису у ПДВ систему</w:t>
      </w:r>
      <w:r>
        <w:rPr>
          <w:rFonts w:ascii="Times New Roman" w:hAnsi="Times New Roman" w:cs="Times New Roman"/>
          <w:szCs w:val="24"/>
          <w:lang w:val="sr-Cyrl-BA"/>
        </w:rPr>
        <w:t xml:space="preserve"> (</w:t>
      </w:r>
      <w:r w:rsidRPr="00E12D3A">
        <w:rPr>
          <w:rFonts w:ascii="Times New Roman" w:hAnsi="Times New Roman" w:cs="Times New Roman"/>
          <w:szCs w:val="24"/>
          <w:lang w:val="sr-Cyrl-BA"/>
        </w:rPr>
        <w:t>фактурисани са 31.12.2013. године</w:t>
      </w:r>
      <w:r>
        <w:rPr>
          <w:rFonts w:ascii="Times New Roman" w:hAnsi="Times New Roman" w:cs="Times New Roman"/>
          <w:szCs w:val="24"/>
          <w:lang w:val="sr-Cyrl-BA"/>
        </w:rPr>
        <w:t>)</w:t>
      </w:r>
      <w:r w:rsidRPr="00E12D3A">
        <w:rPr>
          <w:rFonts w:ascii="Times New Roman" w:hAnsi="Times New Roman" w:cs="Times New Roman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Cs w:val="24"/>
          <w:lang w:val="sr-Cyrl-BA"/>
        </w:rPr>
        <w:t>која се</w:t>
      </w:r>
      <w:r w:rsidRPr="00E12D3A">
        <w:rPr>
          <w:rFonts w:ascii="Times New Roman" w:hAnsi="Times New Roman" w:cs="Times New Roman"/>
          <w:szCs w:val="24"/>
          <w:lang w:val="sr-Cyrl-BA"/>
        </w:rPr>
        <w:t xml:space="preserve"> наплаћују преко Службе обједињене наплате </w:t>
      </w:r>
      <w:r>
        <w:rPr>
          <w:rFonts w:ascii="Times New Roman" w:hAnsi="Times New Roman" w:cs="Times New Roman"/>
          <w:szCs w:val="24"/>
          <w:lang w:val="sr-Cyrl-BA"/>
        </w:rPr>
        <w:t>(</w:t>
      </w:r>
      <w:r w:rsidRPr="00E12D3A">
        <w:rPr>
          <w:rFonts w:ascii="Times New Roman" w:hAnsi="Times New Roman" w:cs="Times New Roman"/>
          <w:szCs w:val="24"/>
          <w:lang w:val="sr-Cyrl-BA"/>
        </w:rPr>
        <w:t>СОН</w:t>
      </w:r>
      <w:r>
        <w:rPr>
          <w:rFonts w:ascii="Times New Roman" w:hAnsi="Times New Roman" w:cs="Times New Roman"/>
          <w:szCs w:val="24"/>
          <w:lang w:val="sr-Cyrl-BA"/>
        </w:rPr>
        <w:t>)</w:t>
      </w:r>
      <w:r w:rsidRPr="00E12D3A">
        <w:rPr>
          <w:rFonts w:ascii="Times New Roman" w:hAnsi="Times New Roman" w:cs="Times New Roman"/>
          <w:szCs w:val="24"/>
          <w:lang w:val="sr-Cyrl-BA"/>
        </w:rPr>
        <w:t>.</w:t>
      </w:r>
      <w:r>
        <w:rPr>
          <w:rFonts w:ascii="Times New Roman" w:hAnsi="Times New Roman" w:cs="Times New Roman"/>
          <w:szCs w:val="24"/>
          <w:lang w:val="sr-Cyrl-BA"/>
        </w:rPr>
        <w:t xml:space="preserve"> Наплата услуга топлотне енергије је веома проблематична. </w:t>
      </w:r>
      <w:r w:rsidRPr="00E12D3A">
        <w:rPr>
          <w:rFonts w:ascii="Times New Roman" w:hAnsi="Times New Roman" w:cs="Times New Roman"/>
          <w:szCs w:val="24"/>
          <w:lang w:val="sr-Cyrl-BA"/>
        </w:rPr>
        <w:t>Потраживање се на конту исправке вриједности. Вриједност ових потраживања са 31.12.202</w:t>
      </w:r>
      <w:r w:rsidR="00F81EE8">
        <w:rPr>
          <w:rFonts w:ascii="Times New Roman" w:hAnsi="Times New Roman" w:cs="Times New Roman"/>
          <w:szCs w:val="24"/>
        </w:rPr>
        <w:t>3</w:t>
      </w:r>
      <w:r w:rsidRPr="00E12D3A">
        <w:rPr>
          <w:rFonts w:ascii="Times New Roman" w:hAnsi="Times New Roman" w:cs="Times New Roman"/>
          <w:szCs w:val="24"/>
          <w:lang w:val="sr-Cyrl-BA"/>
        </w:rPr>
        <w:t>. године износ</w:t>
      </w:r>
      <w:r w:rsidR="00066D4E">
        <w:rPr>
          <w:rFonts w:ascii="Times New Roman" w:hAnsi="Times New Roman" w:cs="Times New Roman"/>
          <w:szCs w:val="24"/>
          <w:lang w:val="sr-Cyrl-BA"/>
        </w:rPr>
        <w:t xml:space="preserve">и </w:t>
      </w:r>
      <w:r w:rsidRPr="00E12D3A">
        <w:rPr>
          <w:rFonts w:ascii="Times New Roman" w:hAnsi="Times New Roman" w:cs="Times New Roman"/>
          <w:szCs w:val="24"/>
          <w:lang w:val="sr-Cyrl-BA"/>
        </w:rPr>
        <w:t xml:space="preserve"> </w:t>
      </w:r>
      <w:r w:rsidR="00F81EE8">
        <w:rPr>
          <w:rFonts w:ascii="Times New Roman" w:hAnsi="Times New Roman" w:cs="Times New Roman"/>
          <w:szCs w:val="24"/>
        </w:rPr>
        <w:t>615.993</w:t>
      </w:r>
      <w:r w:rsidR="00A965CD">
        <w:rPr>
          <w:rFonts w:ascii="Times New Roman" w:hAnsi="Times New Roman" w:cs="Times New Roman"/>
          <w:szCs w:val="24"/>
        </w:rPr>
        <w:t>,00</w:t>
      </w:r>
      <w:r w:rsidRPr="00E12D3A">
        <w:rPr>
          <w:rFonts w:ascii="Times New Roman" w:hAnsi="Times New Roman" w:cs="Times New Roman"/>
          <w:szCs w:val="24"/>
        </w:rPr>
        <w:t xml:space="preserve"> </w:t>
      </w:r>
      <w:r w:rsidRPr="00E12D3A">
        <w:rPr>
          <w:rFonts w:ascii="Times New Roman" w:hAnsi="Times New Roman" w:cs="Times New Roman"/>
          <w:szCs w:val="24"/>
          <w:lang w:val="sr-Cyrl-BA"/>
        </w:rPr>
        <w:t>КМ, а у 202</w:t>
      </w:r>
      <w:r w:rsidR="00A965CD">
        <w:rPr>
          <w:rFonts w:ascii="Times New Roman" w:hAnsi="Times New Roman" w:cs="Times New Roman"/>
          <w:szCs w:val="24"/>
        </w:rPr>
        <w:t>3</w:t>
      </w:r>
      <w:r w:rsidRPr="00E12D3A">
        <w:rPr>
          <w:rFonts w:ascii="Times New Roman" w:hAnsi="Times New Roman" w:cs="Times New Roman"/>
          <w:szCs w:val="24"/>
          <w:lang w:val="sr-Cyrl-BA"/>
        </w:rPr>
        <w:t>. годин</w:t>
      </w:r>
      <w:r w:rsidR="00A965CD">
        <w:rPr>
          <w:rFonts w:ascii="Times New Roman" w:hAnsi="Times New Roman" w:cs="Times New Roman"/>
          <w:szCs w:val="24"/>
          <w:lang w:val="sr-Cyrl-RS"/>
        </w:rPr>
        <w:t>и</w:t>
      </w:r>
      <w:r w:rsidRPr="00E12D3A">
        <w:rPr>
          <w:rFonts w:ascii="Times New Roman" w:hAnsi="Times New Roman" w:cs="Times New Roman"/>
          <w:szCs w:val="24"/>
          <w:lang w:val="sr-Cyrl-BA"/>
        </w:rPr>
        <w:t xml:space="preserve"> наплаћено је </w:t>
      </w:r>
      <w:r>
        <w:rPr>
          <w:rFonts w:ascii="Times New Roman" w:hAnsi="Times New Roman" w:cs="Times New Roman"/>
          <w:szCs w:val="24"/>
          <w:lang w:val="sr-Cyrl-BA"/>
        </w:rPr>
        <w:t>свега</w:t>
      </w:r>
      <w:r w:rsidR="00061BE2">
        <w:rPr>
          <w:rFonts w:ascii="Times New Roman" w:hAnsi="Times New Roman" w:cs="Times New Roman"/>
          <w:szCs w:val="24"/>
          <w:lang w:val="sr-Cyrl-BA"/>
        </w:rPr>
        <w:t xml:space="preserve"> </w:t>
      </w:r>
    </w:p>
    <w:p w14:paraId="22F5683F" w14:textId="5900E8A1" w:rsidR="00061BE2" w:rsidRPr="001404AE" w:rsidRDefault="00061BE2" w:rsidP="00061BE2">
      <w:pPr>
        <w:pStyle w:val="NoSpacing"/>
        <w:jc w:val="both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25.771,00</w:t>
      </w:r>
      <w:r w:rsidRPr="00E12D3A">
        <w:rPr>
          <w:rFonts w:ascii="Times New Roman" w:hAnsi="Times New Roman" w:cs="Times New Roman"/>
          <w:szCs w:val="24"/>
        </w:rPr>
        <w:t xml:space="preserve"> </w:t>
      </w:r>
      <w:r w:rsidRPr="00E12D3A">
        <w:rPr>
          <w:rFonts w:ascii="Times New Roman" w:hAnsi="Times New Roman" w:cs="Times New Roman"/>
          <w:szCs w:val="24"/>
          <w:lang w:val="sr-Cyrl-BA"/>
        </w:rPr>
        <w:t>КМ</w:t>
      </w:r>
      <w:r w:rsidRPr="00E12D3A">
        <w:rPr>
          <w:rFonts w:ascii="Times New Roman" w:hAnsi="Times New Roman" w:cs="Times New Roman"/>
          <w:b/>
          <w:szCs w:val="24"/>
          <w:lang w:val="sr-Cyrl-BA"/>
        </w:rPr>
        <w:t>.</w:t>
      </w:r>
      <w:r>
        <w:rPr>
          <w:rFonts w:ascii="Times New Roman" w:hAnsi="Times New Roman" w:cs="Times New Roman"/>
          <w:b/>
          <w:szCs w:val="24"/>
          <w:lang w:val="sr-Cyrl-BA"/>
        </w:rPr>
        <w:t xml:space="preserve"> </w:t>
      </w:r>
      <w:r w:rsidRPr="00E12D3A">
        <w:rPr>
          <w:rFonts w:ascii="Times New Roman" w:hAnsi="Times New Roman" w:cs="Times New Roman"/>
          <w:szCs w:val="24"/>
        </w:rPr>
        <w:t>У 202</w:t>
      </w:r>
      <w:r>
        <w:rPr>
          <w:rFonts w:ascii="Times New Roman" w:hAnsi="Times New Roman" w:cs="Times New Roman"/>
          <w:szCs w:val="24"/>
          <w:lang w:val="sr-Cyrl-RS"/>
        </w:rPr>
        <w:t>3</w:t>
      </w:r>
      <w:r w:rsidRPr="00E12D3A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  <w:lang w:val="sr-Cyrl-RS"/>
        </w:rPr>
        <w:t xml:space="preserve"> </w:t>
      </w:r>
      <w:r w:rsidRPr="00E12D3A">
        <w:rPr>
          <w:rFonts w:ascii="Times New Roman" w:hAnsi="Times New Roman" w:cs="Times New Roman"/>
          <w:szCs w:val="24"/>
        </w:rPr>
        <w:t xml:space="preserve">години искњижено је са исправке вриједности потраживања која није било  могуће наплатити у износу од </w:t>
      </w:r>
      <w:r w:rsidRPr="00E12D3A"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szCs w:val="24"/>
          <w:lang w:val="sr-Cyrl-RS"/>
        </w:rPr>
        <w:t xml:space="preserve">141.166,00 </w:t>
      </w:r>
      <w:r w:rsidRPr="00E12D3A">
        <w:rPr>
          <w:rFonts w:ascii="Times New Roman" w:hAnsi="Times New Roman" w:cs="Times New Roman"/>
          <w:szCs w:val="24"/>
        </w:rPr>
        <w:t>КМ.</w:t>
      </w:r>
    </w:p>
    <w:p w14:paraId="5AC39F2B" w14:textId="77777777" w:rsidR="00061BE2" w:rsidRPr="00061BE2" w:rsidRDefault="00061BE2" w:rsidP="004315BF">
      <w:pPr>
        <w:pStyle w:val="NoSpacing"/>
        <w:jc w:val="both"/>
        <w:rPr>
          <w:rFonts w:ascii="Times New Roman" w:hAnsi="Times New Roman" w:cs="Times New Roman"/>
          <w:szCs w:val="24"/>
          <w:lang w:val="sr-Cyrl-BA"/>
        </w:rPr>
      </w:pPr>
    </w:p>
    <w:p w14:paraId="02CAED15" w14:textId="1A70FA24" w:rsidR="00066D4E" w:rsidRDefault="00066D4E" w:rsidP="00066D4E">
      <w:pPr>
        <w:jc w:val="both"/>
        <w:rPr>
          <w:rFonts w:ascii="Times New Roman" w:hAnsi="Times New Roman" w:cs="Times New Roman"/>
          <w:b/>
          <w:bCs/>
          <w:color w:val="000000"/>
          <w:lang w:val="sr-Cyrl-BA"/>
        </w:rPr>
      </w:pPr>
      <w:r>
        <w:rPr>
          <w:rFonts w:ascii="Times New Roman" w:hAnsi="Times New Roman" w:cs="Times New Roman"/>
          <w:b/>
          <w:bCs/>
          <w:color w:val="000000"/>
          <w:lang w:val="sr-Cyrl-BA"/>
        </w:rPr>
        <w:t>ИЗВРШЕЊЕ ПЛАНА ЗА 2023. ГОДИНУ</w:t>
      </w:r>
    </w:p>
    <w:p w14:paraId="58551221" w14:textId="77777777" w:rsidR="001404AE" w:rsidRDefault="001404AE" w:rsidP="001404AE">
      <w:pPr>
        <w:jc w:val="both"/>
        <w:rPr>
          <w:rFonts w:ascii="Times New Roman" w:hAnsi="Times New Roman" w:cs="Times New Roman"/>
          <w:color w:val="000000"/>
          <w:lang w:val="sr-Cyrl-BA"/>
        </w:rPr>
      </w:pPr>
    </w:p>
    <w:p w14:paraId="14D451B6" w14:textId="2CA96E61" w:rsidR="001404AE" w:rsidRDefault="001404AE" w:rsidP="001404AE">
      <w:pPr>
        <w:jc w:val="both"/>
        <w:rPr>
          <w:rFonts w:ascii="Times New Roman" w:hAnsi="Times New Roman" w:cs="Times New Roman"/>
          <w:color w:val="000000"/>
          <w:lang w:val="sr-Cyrl-BA"/>
        </w:rPr>
      </w:pPr>
      <w:r w:rsidRPr="00136C49">
        <w:rPr>
          <w:rFonts w:ascii="Times New Roman" w:hAnsi="Times New Roman" w:cs="Times New Roman"/>
          <w:color w:val="000000"/>
          <w:lang w:val="sr-Cyrl-BA"/>
        </w:rPr>
        <w:t>КП ''</w:t>
      </w:r>
      <w:r>
        <w:rPr>
          <w:rFonts w:ascii="Times New Roman" w:hAnsi="Times New Roman" w:cs="Times New Roman"/>
          <w:color w:val="000000"/>
          <w:lang w:val="sr-Cyrl-BA"/>
        </w:rPr>
        <w:t>ТОПЛАНА'' а.д. Градишка је у 2023. години обавила ''редовне пословне активности'', како су дефинисане Уговором између Општине (Града) и КП ''ТОПЛАНА'' а.д. Градишка.</w:t>
      </w:r>
    </w:p>
    <w:p w14:paraId="304F6DDD" w14:textId="77777777" w:rsidR="001404AE" w:rsidRDefault="001404AE" w:rsidP="001404AE">
      <w:pPr>
        <w:jc w:val="both"/>
        <w:rPr>
          <w:rFonts w:ascii="Times New Roman" w:hAnsi="Times New Roman" w:cs="Times New Roman"/>
          <w:color w:val="000000"/>
          <w:lang w:val="sr-Cyrl-BA"/>
        </w:rPr>
      </w:pPr>
    </w:p>
    <w:p w14:paraId="72367A58" w14:textId="77777777" w:rsidR="001404AE" w:rsidRDefault="001404AE" w:rsidP="001404AE">
      <w:pPr>
        <w:suppressAutoHyphens w:val="0"/>
        <w:spacing w:after="200" w:line="276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BA"/>
        </w:rPr>
        <w:t xml:space="preserve">Дјелатност </w:t>
      </w:r>
      <w:r w:rsidRPr="00D45F52">
        <w:rPr>
          <w:rFonts w:ascii="Times New Roman" w:hAnsi="Times New Roman" w:cs="Times New Roman"/>
          <w:lang w:val="sr-Cyrl-RS"/>
        </w:rPr>
        <w:t>контроле извршења уговорних обавеза Даваоца услуга гријања и праћење стања и развоја јавног топлификационог система Града Градишка усклађује се са</w:t>
      </w:r>
      <w:r>
        <w:rPr>
          <w:rFonts w:ascii="Times New Roman" w:hAnsi="Times New Roman" w:cs="Times New Roman"/>
          <w:lang w:val="sr-Cyrl-RS"/>
        </w:rPr>
        <w:t xml:space="preserve"> активностима надлежних органа Града.</w:t>
      </w:r>
    </w:p>
    <w:p w14:paraId="39A81757" w14:textId="198D2DB1" w:rsidR="001404AE" w:rsidRDefault="001404AE" w:rsidP="001404AE">
      <w:pPr>
        <w:suppressAutoHyphens w:val="0"/>
        <w:spacing w:after="200" w:line="276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Питање кадровског јачања Друштва зависи од одлука Града Градишка, који у суштини финансира дјелатност Друштва.</w:t>
      </w:r>
    </w:p>
    <w:p w14:paraId="2C023F26" w14:textId="77777777" w:rsidR="004C74EB" w:rsidRPr="00FF6712" w:rsidRDefault="004C74EB" w:rsidP="001404AE">
      <w:pPr>
        <w:suppressAutoHyphens w:val="0"/>
        <w:spacing w:after="200" w:line="276" w:lineRule="auto"/>
        <w:jc w:val="both"/>
        <w:rPr>
          <w:rFonts w:ascii="Times New Roman" w:hAnsi="Times New Roman" w:cs="Times New Roman"/>
          <w:lang w:val="sr-Cyrl-RS"/>
        </w:rPr>
      </w:pPr>
    </w:p>
    <w:p w14:paraId="2ECCAC6D" w14:textId="524EEB88" w:rsidR="00C10D9E" w:rsidRPr="001404AE" w:rsidRDefault="00775163" w:rsidP="006646AD">
      <w:pPr>
        <w:jc w:val="center"/>
        <w:rPr>
          <w:rFonts w:ascii="Times New Roman" w:hAnsi="Times New Roman" w:cs="Times New Roman"/>
          <w:color w:val="000000"/>
          <w:lang w:val="sr-Cyrl-BA"/>
        </w:rPr>
      </w:pPr>
      <w:r w:rsidRPr="001404AE">
        <w:rPr>
          <w:rFonts w:ascii="Times New Roman" w:hAnsi="Times New Roman" w:cs="Times New Roman"/>
          <w:color w:val="000000"/>
          <w:lang w:val="sr-Cyrl-BA"/>
        </w:rPr>
        <w:t xml:space="preserve">                                                                  </w:t>
      </w:r>
      <w:r w:rsidR="00F32A88" w:rsidRPr="001404AE">
        <w:rPr>
          <w:rFonts w:ascii="Times New Roman" w:hAnsi="Times New Roman" w:cs="Times New Roman"/>
          <w:color w:val="000000"/>
          <w:lang w:val="sr-Cyrl-BA"/>
        </w:rPr>
        <w:t xml:space="preserve">                            </w:t>
      </w:r>
      <w:r w:rsidRPr="001404AE">
        <w:rPr>
          <w:rFonts w:ascii="Times New Roman" w:hAnsi="Times New Roman" w:cs="Times New Roman"/>
          <w:color w:val="000000"/>
          <w:lang w:val="sr-Cyrl-BA"/>
        </w:rPr>
        <w:t xml:space="preserve">  </w:t>
      </w:r>
      <w:r w:rsidR="006646AD" w:rsidRPr="001404AE">
        <w:rPr>
          <w:rFonts w:ascii="Times New Roman" w:hAnsi="Times New Roman" w:cs="Times New Roman"/>
          <w:color w:val="000000"/>
          <w:lang w:val="sr-Cyrl-BA"/>
        </w:rPr>
        <w:t>КП „ТОПЛАНА“ а.д. Градишка</w:t>
      </w:r>
    </w:p>
    <w:sectPr w:rsidR="00C10D9E" w:rsidRPr="001404AE" w:rsidSect="00B77A89">
      <w:headerReference w:type="even" r:id="rId8"/>
      <w:headerReference w:type="default" r:id="rId9"/>
      <w:pgSz w:w="11906" w:h="16838"/>
      <w:pgMar w:top="1693" w:right="1134" w:bottom="1134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E1081" w14:textId="77777777" w:rsidR="00E509C9" w:rsidRDefault="00E509C9">
      <w:r>
        <w:separator/>
      </w:r>
    </w:p>
  </w:endnote>
  <w:endnote w:type="continuationSeparator" w:id="0">
    <w:p w14:paraId="5C41D206" w14:textId="77777777" w:rsidR="00E509C9" w:rsidRDefault="00E5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B9531" w14:textId="77777777" w:rsidR="00E509C9" w:rsidRDefault="00E509C9">
      <w:r>
        <w:separator/>
      </w:r>
    </w:p>
  </w:footnote>
  <w:footnote w:type="continuationSeparator" w:id="0">
    <w:p w14:paraId="3B2DF313" w14:textId="77777777" w:rsidR="00E509C9" w:rsidRDefault="00E5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2"/>
        <w:szCs w:val="22"/>
      </w:rPr>
      <w:id w:val="565053189"/>
      <w:docPartObj>
        <w:docPartGallery w:val="Page Numbers (Top of Page)"/>
        <w:docPartUnique/>
      </w:docPartObj>
    </w:sdtPr>
    <w:sdtEndPr/>
    <w:sdtContent>
      <w:p w14:paraId="06BCCD25" w14:textId="77777777" w:rsidR="00E661DF" w:rsidRPr="00B77A89" w:rsidRDefault="00E661DF">
        <w:pPr>
          <w:pStyle w:val="Header"/>
          <w:jc w:val="right"/>
          <w:rPr>
            <w:rFonts w:asciiTheme="minorHAnsi" w:hAnsiTheme="minorHAnsi"/>
            <w:b/>
            <w:sz w:val="22"/>
            <w:szCs w:val="22"/>
          </w:rPr>
        </w:pPr>
      </w:p>
      <w:tbl>
        <w:tblPr>
          <w:tblStyle w:val="TableGrid"/>
          <w:tblW w:w="0" w:type="auto"/>
          <w:shd w:val="clear" w:color="auto" w:fill="FFFFFF" w:themeFill="background1"/>
          <w:tblLook w:val="04A0" w:firstRow="1" w:lastRow="0" w:firstColumn="1" w:lastColumn="0" w:noHBand="0" w:noVBand="1"/>
        </w:tblPr>
        <w:tblGrid>
          <w:gridCol w:w="388"/>
          <w:gridCol w:w="8724"/>
          <w:gridCol w:w="526"/>
        </w:tblGrid>
        <w:tr w:rsidR="00E661DF" w:rsidRPr="00B77A89" w14:paraId="4CB595FC" w14:textId="77777777" w:rsidTr="00B77A89">
          <w:tc>
            <w:tcPr>
              <w:tcW w:w="392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14:paraId="1416C988" w14:textId="77777777" w:rsidR="00E661DF" w:rsidRPr="00B77A89" w:rsidRDefault="00E661DF">
              <w:pPr>
                <w:pStyle w:val="Header"/>
                <w:jc w:val="right"/>
                <w:rPr>
                  <w:rFonts w:asciiTheme="minorHAnsi" w:hAnsiTheme="minorHAnsi"/>
                  <w:sz w:val="22"/>
                  <w:szCs w:val="22"/>
                </w:rPr>
              </w:pPr>
            </w:p>
          </w:tc>
          <w:tc>
            <w:tcPr>
              <w:tcW w:w="8930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14:paraId="493E1CA5" w14:textId="507D05C4" w:rsidR="00B55CD3" w:rsidRPr="00B77A89" w:rsidRDefault="00134D29" w:rsidP="00B55CD3">
              <w:pPr>
                <w:jc w:val="center"/>
                <w:rPr>
                  <w:rFonts w:asciiTheme="minorHAnsi" w:hAnsiTheme="minorHAnsi"/>
                  <w:sz w:val="22"/>
                  <w:szCs w:val="22"/>
                  <w:lang w:val="sr-Cyrl-BA"/>
                </w:rPr>
              </w:pPr>
              <w:r>
                <w:rPr>
                  <w:rFonts w:asciiTheme="minorHAnsi" w:hAnsiTheme="minorHAnsi"/>
                  <w:sz w:val="22"/>
                  <w:szCs w:val="22"/>
                  <w:lang w:val="sr-Cyrl-BA"/>
                </w:rPr>
                <w:t>Извјештај</w:t>
              </w:r>
              <w:r w:rsidR="00B55CD3">
                <w:rPr>
                  <w:rFonts w:asciiTheme="minorHAnsi" w:hAnsiTheme="minorHAnsi"/>
                  <w:sz w:val="22"/>
                  <w:szCs w:val="22"/>
                  <w:lang w:val="sr-Cyrl-BA"/>
                </w:rPr>
                <w:t xml:space="preserve"> </w:t>
              </w:r>
              <w:r w:rsidR="00E661DF">
                <w:rPr>
                  <w:rFonts w:asciiTheme="minorHAnsi" w:hAnsiTheme="minorHAnsi"/>
                  <w:sz w:val="22"/>
                  <w:szCs w:val="22"/>
                  <w:lang w:val="sr-Cyrl-BA"/>
                </w:rPr>
                <w:t xml:space="preserve">о пословању </w:t>
              </w:r>
              <w:r w:rsidR="00E661DF" w:rsidRPr="002F72B2">
                <w:rPr>
                  <w:rFonts w:asciiTheme="minorHAnsi" w:hAnsiTheme="minorHAnsi"/>
                  <w:sz w:val="22"/>
                  <w:szCs w:val="22"/>
                  <w:lang w:val="sr-Cyrl-BA"/>
                </w:rPr>
                <w:t>КП "ТОПЛАНА" а.д.</w:t>
              </w:r>
              <w:r w:rsidR="00B55CD3">
                <w:rPr>
                  <w:rFonts w:asciiTheme="minorHAnsi" w:hAnsiTheme="minorHAnsi"/>
                  <w:sz w:val="22"/>
                  <w:szCs w:val="22"/>
                  <w:lang w:val="sr-Cyrl-BA"/>
                </w:rPr>
                <w:t xml:space="preserve"> Градишка </w:t>
              </w:r>
              <w:r w:rsidR="00775163">
                <w:rPr>
                  <w:rFonts w:asciiTheme="minorHAnsi" w:hAnsiTheme="minorHAnsi"/>
                  <w:sz w:val="22"/>
                  <w:szCs w:val="22"/>
                  <w:lang w:val="sr-Cyrl-BA"/>
                </w:rPr>
                <w:t>за 20</w:t>
              </w:r>
              <w:r w:rsidR="00185B7D">
                <w:rPr>
                  <w:rFonts w:asciiTheme="minorHAnsi" w:hAnsiTheme="minorHAnsi"/>
                  <w:sz w:val="22"/>
                  <w:szCs w:val="22"/>
                  <w:lang w:val="sr-Cyrl-BA"/>
                </w:rPr>
                <w:t>2</w:t>
              </w:r>
              <w:r w:rsidR="00E44AD5">
                <w:rPr>
                  <w:rFonts w:asciiTheme="minorHAnsi" w:hAnsiTheme="minorHAnsi"/>
                  <w:sz w:val="22"/>
                  <w:szCs w:val="22"/>
                </w:rPr>
                <w:t>3</w:t>
              </w:r>
              <w:r w:rsidR="00E661DF">
                <w:rPr>
                  <w:rFonts w:asciiTheme="minorHAnsi" w:hAnsiTheme="minorHAnsi"/>
                  <w:sz w:val="22"/>
                  <w:szCs w:val="22"/>
                  <w:lang w:val="sr-Cyrl-BA"/>
                </w:rPr>
                <w:t>. годин</w:t>
              </w:r>
              <w:r w:rsidR="00B55CD3">
                <w:rPr>
                  <w:rFonts w:asciiTheme="minorHAnsi" w:hAnsiTheme="minorHAnsi"/>
                  <w:sz w:val="22"/>
                  <w:szCs w:val="22"/>
                  <w:lang w:val="sr-Cyrl-BA"/>
                </w:rPr>
                <w:t>у</w:t>
              </w:r>
            </w:p>
          </w:tc>
          <w:tc>
            <w:tcPr>
              <w:tcW w:w="532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FFFFFF" w:themeFill="background1"/>
            </w:tcPr>
            <w:p w14:paraId="6EDDC403" w14:textId="77777777" w:rsidR="00E661DF" w:rsidRPr="00B77A89" w:rsidRDefault="00704240" w:rsidP="00B77A89">
              <w:pPr>
                <w:pStyle w:val="Header"/>
                <w:jc w:val="right"/>
                <w:rPr>
                  <w:rFonts w:asciiTheme="minorHAnsi" w:hAnsiTheme="minorHAnsi"/>
                  <w:sz w:val="22"/>
                  <w:szCs w:val="22"/>
                </w:rPr>
              </w:pPr>
              <w:r w:rsidRPr="00B77A89">
                <w:rPr>
                  <w:rFonts w:asciiTheme="minorHAnsi" w:hAnsiTheme="minorHAnsi"/>
                  <w:sz w:val="22"/>
                  <w:szCs w:val="22"/>
                </w:rPr>
                <w:fldChar w:fldCharType="begin"/>
              </w:r>
              <w:r w:rsidR="00E661DF" w:rsidRPr="00B77A89">
                <w:rPr>
                  <w:rFonts w:asciiTheme="minorHAnsi" w:hAnsiTheme="minorHAnsi"/>
                  <w:sz w:val="22"/>
                  <w:szCs w:val="22"/>
                </w:rPr>
                <w:instrText xml:space="preserve"> PAGE </w:instrText>
              </w:r>
              <w:r w:rsidRPr="00B77A89">
                <w:rPr>
                  <w:rFonts w:asciiTheme="minorHAnsi" w:hAnsiTheme="minorHAnsi"/>
                  <w:sz w:val="22"/>
                  <w:szCs w:val="22"/>
                </w:rPr>
                <w:fldChar w:fldCharType="separate"/>
              </w:r>
              <w:r w:rsidR="009E22A7">
                <w:rPr>
                  <w:rFonts w:asciiTheme="minorHAnsi" w:hAnsiTheme="minorHAnsi"/>
                  <w:noProof/>
                  <w:sz w:val="22"/>
                  <w:szCs w:val="22"/>
                </w:rPr>
                <w:t>6</w:t>
              </w:r>
              <w:r w:rsidRPr="00B77A89">
                <w:rPr>
                  <w:rFonts w:asciiTheme="minorHAnsi" w:hAnsiTheme="minorHAnsi"/>
                  <w:sz w:val="22"/>
                  <w:szCs w:val="22"/>
                </w:rPr>
                <w:fldChar w:fldCharType="end"/>
              </w:r>
              <w:r w:rsidR="00E661DF" w:rsidRPr="00B77A89">
                <w:rPr>
                  <w:rFonts w:asciiTheme="minorHAnsi" w:hAnsiTheme="minorHAnsi"/>
                  <w:sz w:val="22"/>
                  <w:szCs w:val="22"/>
                </w:rPr>
                <w:t>/</w:t>
              </w:r>
              <w:r w:rsidRPr="00B77A89">
                <w:rPr>
                  <w:rFonts w:asciiTheme="minorHAnsi" w:hAnsiTheme="minorHAnsi"/>
                  <w:sz w:val="22"/>
                  <w:szCs w:val="22"/>
                </w:rPr>
                <w:fldChar w:fldCharType="begin"/>
              </w:r>
              <w:r w:rsidR="00E661DF" w:rsidRPr="00B77A89">
                <w:rPr>
                  <w:rFonts w:asciiTheme="minorHAnsi" w:hAnsiTheme="minorHAnsi"/>
                  <w:sz w:val="22"/>
                  <w:szCs w:val="22"/>
                </w:rPr>
                <w:instrText xml:space="preserve"> NUMPAGES  </w:instrText>
              </w:r>
              <w:r w:rsidRPr="00B77A89">
                <w:rPr>
                  <w:rFonts w:asciiTheme="minorHAnsi" w:hAnsiTheme="minorHAnsi"/>
                  <w:sz w:val="22"/>
                  <w:szCs w:val="22"/>
                </w:rPr>
                <w:fldChar w:fldCharType="separate"/>
              </w:r>
              <w:r w:rsidR="009E22A7">
                <w:rPr>
                  <w:rFonts w:asciiTheme="minorHAnsi" w:hAnsiTheme="minorHAnsi"/>
                  <w:noProof/>
                  <w:sz w:val="22"/>
                  <w:szCs w:val="22"/>
                </w:rPr>
                <w:t>6</w:t>
              </w:r>
              <w:r w:rsidRPr="00B77A89">
                <w:rPr>
                  <w:rFonts w:asciiTheme="minorHAnsi" w:hAnsiTheme="minorHAnsi"/>
                  <w:sz w:val="22"/>
                  <w:szCs w:val="22"/>
                </w:rPr>
                <w:fldChar w:fldCharType="end"/>
              </w:r>
            </w:p>
          </w:tc>
        </w:tr>
      </w:tbl>
    </w:sdtContent>
  </w:sdt>
  <w:p w14:paraId="6D47B7CA" w14:textId="77777777" w:rsidR="00E661DF" w:rsidRPr="009F687C" w:rsidRDefault="00E661DF" w:rsidP="009F687C">
    <w:pPr>
      <w:pStyle w:val="Header"/>
      <w:rPr>
        <w:szCs w:val="2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BD861" w14:textId="77777777" w:rsidR="00AE25A9" w:rsidRDefault="00AE25A9"/>
  <w:tbl>
    <w:tblPr>
      <w:tblStyle w:val="TableGrid"/>
      <w:tblW w:w="9742" w:type="dxa"/>
      <w:shd w:val="clear" w:color="auto" w:fill="FFFFFF" w:themeFill="background1"/>
      <w:tblLook w:val="04A0" w:firstRow="1" w:lastRow="0" w:firstColumn="1" w:lastColumn="0" w:noHBand="0" w:noVBand="1"/>
    </w:tblPr>
    <w:tblGrid>
      <w:gridCol w:w="392"/>
      <w:gridCol w:w="8819"/>
      <w:gridCol w:w="531"/>
    </w:tblGrid>
    <w:tr w:rsidR="00E661DF" w:rsidRPr="00B77A89" w14:paraId="5499F556" w14:textId="77777777" w:rsidTr="00AE25A9">
      <w:trPr>
        <w:trHeight w:val="665"/>
      </w:trPr>
      <w:tc>
        <w:tcPr>
          <w:tcW w:w="392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2D60B961" w14:textId="77777777" w:rsidR="00E661DF" w:rsidRPr="00B77A89" w:rsidRDefault="00E661DF" w:rsidP="00AE25A9">
          <w:pPr>
            <w:pStyle w:val="Header"/>
            <w:jc w:val="center"/>
            <w:rPr>
              <w:rFonts w:asciiTheme="minorHAnsi" w:hAnsiTheme="minorHAnsi"/>
              <w:sz w:val="22"/>
              <w:szCs w:val="22"/>
            </w:rPr>
          </w:pPr>
        </w:p>
      </w:tc>
      <w:tc>
        <w:tcPr>
          <w:tcW w:w="8819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72B47981" w14:textId="7F7F9753" w:rsidR="00602E8C" w:rsidRPr="00B77A89" w:rsidRDefault="00AE25A9" w:rsidP="00AE25A9">
          <w:pPr>
            <w:jc w:val="center"/>
            <w:rPr>
              <w:rFonts w:asciiTheme="minorHAnsi" w:hAnsiTheme="minorHAnsi"/>
              <w:sz w:val="22"/>
              <w:szCs w:val="22"/>
              <w:lang w:val="sr-Cyrl-BA"/>
            </w:rPr>
          </w:pPr>
          <w:r>
            <w:rPr>
              <w:rFonts w:asciiTheme="minorHAnsi" w:hAnsiTheme="minorHAnsi"/>
              <w:sz w:val="22"/>
              <w:szCs w:val="22"/>
              <w:lang w:val="sr-Cyrl-BA"/>
            </w:rPr>
            <w:t>Извјештај</w:t>
          </w:r>
          <w:r w:rsidR="00602E8C">
            <w:rPr>
              <w:rFonts w:asciiTheme="minorHAnsi" w:hAnsiTheme="minorHAnsi"/>
              <w:sz w:val="22"/>
              <w:szCs w:val="22"/>
              <w:lang w:val="sr-Cyrl-BA"/>
            </w:rPr>
            <w:t xml:space="preserve"> о пословању </w:t>
          </w:r>
          <w:r w:rsidR="00602E8C" w:rsidRPr="002F72B2">
            <w:rPr>
              <w:rFonts w:asciiTheme="minorHAnsi" w:hAnsiTheme="minorHAnsi"/>
              <w:sz w:val="22"/>
              <w:szCs w:val="22"/>
              <w:lang w:val="sr-Cyrl-BA"/>
            </w:rPr>
            <w:t>К</w:t>
          </w:r>
          <w:r w:rsidR="00602E8C">
            <w:rPr>
              <w:rFonts w:asciiTheme="minorHAnsi" w:hAnsiTheme="minorHAnsi"/>
              <w:sz w:val="22"/>
              <w:szCs w:val="22"/>
              <w:lang w:val="sr-Cyrl-BA"/>
            </w:rPr>
            <w:t>.</w:t>
          </w:r>
          <w:r w:rsidR="00602E8C" w:rsidRPr="002F72B2">
            <w:rPr>
              <w:rFonts w:asciiTheme="minorHAnsi" w:hAnsiTheme="minorHAnsi"/>
              <w:sz w:val="22"/>
              <w:szCs w:val="22"/>
              <w:lang w:val="sr-Cyrl-BA"/>
            </w:rPr>
            <w:t>П</w:t>
          </w:r>
          <w:r w:rsidR="00602E8C">
            <w:rPr>
              <w:rFonts w:asciiTheme="minorHAnsi" w:hAnsiTheme="minorHAnsi"/>
              <w:sz w:val="22"/>
              <w:szCs w:val="22"/>
              <w:lang w:val="sr-Cyrl-BA"/>
            </w:rPr>
            <w:t>.</w:t>
          </w:r>
          <w:r w:rsidR="00602E8C" w:rsidRPr="002F72B2">
            <w:rPr>
              <w:rFonts w:asciiTheme="minorHAnsi" w:hAnsiTheme="minorHAnsi"/>
              <w:sz w:val="22"/>
              <w:szCs w:val="22"/>
              <w:lang w:val="sr-Cyrl-BA"/>
            </w:rPr>
            <w:t xml:space="preserve"> "ТОПЛАНА" а.д.</w:t>
          </w:r>
          <w:r w:rsidR="00602E8C">
            <w:rPr>
              <w:rFonts w:asciiTheme="minorHAnsi" w:hAnsiTheme="minorHAnsi"/>
              <w:sz w:val="22"/>
              <w:szCs w:val="22"/>
              <w:lang w:val="sr-Cyrl-BA"/>
            </w:rPr>
            <w:t xml:space="preserve"> Градишка за 202</w:t>
          </w:r>
          <w:r w:rsidR="00602E8C">
            <w:rPr>
              <w:rFonts w:asciiTheme="minorHAnsi" w:hAnsiTheme="minorHAnsi"/>
              <w:sz w:val="22"/>
              <w:szCs w:val="22"/>
            </w:rPr>
            <w:t>3</w:t>
          </w:r>
          <w:r w:rsidR="00602E8C">
            <w:rPr>
              <w:rFonts w:asciiTheme="minorHAnsi" w:hAnsiTheme="minorHAnsi"/>
              <w:sz w:val="22"/>
              <w:szCs w:val="22"/>
              <w:lang w:val="sr-Cyrl-BA"/>
            </w:rPr>
            <w:t>. годину</w:t>
          </w:r>
        </w:p>
      </w:tc>
      <w:tc>
        <w:tcPr>
          <w:tcW w:w="531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14:paraId="10A63DB5" w14:textId="77777777" w:rsidR="00E661DF" w:rsidRPr="00B77A89" w:rsidRDefault="00704240" w:rsidP="00777B38">
          <w:pPr>
            <w:pStyle w:val="Header"/>
            <w:jc w:val="right"/>
            <w:rPr>
              <w:rFonts w:asciiTheme="minorHAnsi" w:hAnsiTheme="minorHAnsi"/>
              <w:sz w:val="22"/>
              <w:szCs w:val="22"/>
            </w:rPr>
          </w:pPr>
          <w:r w:rsidRPr="00B77A89">
            <w:rPr>
              <w:rFonts w:asciiTheme="minorHAnsi" w:hAnsiTheme="minorHAnsi"/>
              <w:sz w:val="22"/>
              <w:szCs w:val="22"/>
            </w:rPr>
            <w:fldChar w:fldCharType="begin"/>
          </w:r>
          <w:r w:rsidR="00E661DF" w:rsidRPr="00B77A89">
            <w:rPr>
              <w:rFonts w:asciiTheme="minorHAnsi" w:hAnsiTheme="minorHAnsi"/>
              <w:sz w:val="22"/>
              <w:szCs w:val="22"/>
            </w:rPr>
            <w:instrText xml:space="preserve"> PAGE </w:instrText>
          </w:r>
          <w:r w:rsidRPr="00B77A89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9E22A7">
            <w:rPr>
              <w:rFonts w:asciiTheme="minorHAnsi" w:hAnsiTheme="minorHAnsi"/>
              <w:noProof/>
              <w:sz w:val="22"/>
              <w:szCs w:val="22"/>
            </w:rPr>
            <w:t>5</w:t>
          </w:r>
          <w:r w:rsidRPr="00B77A89">
            <w:rPr>
              <w:rFonts w:asciiTheme="minorHAnsi" w:hAnsiTheme="minorHAnsi"/>
              <w:sz w:val="22"/>
              <w:szCs w:val="22"/>
            </w:rPr>
            <w:fldChar w:fldCharType="end"/>
          </w:r>
          <w:r w:rsidR="00E661DF" w:rsidRPr="00B77A89">
            <w:rPr>
              <w:rFonts w:asciiTheme="minorHAnsi" w:hAnsiTheme="minorHAnsi"/>
              <w:sz w:val="22"/>
              <w:szCs w:val="22"/>
            </w:rPr>
            <w:t>/</w:t>
          </w:r>
          <w:r w:rsidRPr="00B77A89">
            <w:rPr>
              <w:rFonts w:asciiTheme="minorHAnsi" w:hAnsiTheme="minorHAnsi"/>
              <w:sz w:val="22"/>
              <w:szCs w:val="22"/>
            </w:rPr>
            <w:fldChar w:fldCharType="begin"/>
          </w:r>
          <w:r w:rsidR="00E661DF" w:rsidRPr="00B77A89">
            <w:rPr>
              <w:rFonts w:asciiTheme="minorHAnsi" w:hAnsiTheme="minorHAnsi"/>
              <w:sz w:val="22"/>
              <w:szCs w:val="22"/>
            </w:rPr>
            <w:instrText xml:space="preserve"> NUMPAGES  </w:instrText>
          </w:r>
          <w:r w:rsidRPr="00B77A89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9E22A7">
            <w:rPr>
              <w:rFonts w:asciiTheme="minorHAnsi" w:hAnsiTheme="minorHAnsi"/>
              <w:noProof/>
              <w:sz w:val="22"/>
              <w:szCs w:val="22"/>
            </w:rPr>
            <w:t>6</w:t>
          </w:r>
          <w:r w:rsidRPr="00B77A89">
            <w:rPr>
              <w:rFonts w:asciiTheme="minorHAnsi" w:hAnsiTheme="minorHAnsi"/>
              <w:sz w:val="22"/>
              <w:szCs w:val="22"/>
            </w:rPr>
            <w:fldChar w:fldCharType="end"/>
          </w:r>
        </w:p>
      </w:tc>
    </w:tr>
  </w:tbl>
  <w:p w14:paraId="3165C101" w14:textId="77777777" w:rsidR="00E661DF" w:rsidRPr="00E85D8B" w:rsidRDefault="00E661DF" w:rsidP="00B77A89">
    <w:pPr>
      <w:pStyle w:val="Header"/>
      <w:rPr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647792"/>
    <w:multiLevelType w:val="hybridMultilevel"/>
    <w:tmpl w:val="50427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AF30A7"/>
    <w:multiLevelType w:val="hybridMultilevel"/>
    <w:tmpl w:val="280CA766"/>
    <w:lvl w:ilvl="0" w:tplc="932A308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5627E"/>
    <w:multiLevelType w:val="hybridMultilevel"/>
    <w:tmpl w:val="6ADCD196"/>
    <w:lvl w:ilvl="0" w:tplc="0A2440A2">
      <w:start w:val="1"/>
      <w:numFmt w:val="bullet"/>
      <w:lvlText w:val="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F4A3712"/>
    <w:multiLevelType w:val="multilevel"/>
    <w:tmpl w:val="F74A56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30CAA"/>
    <w:multiLevelType w:val="multilevel"/>
    <w:tmpl w:val="0D70CE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8" w15:restartNumberingAfterBreak="0">
    <w:nsid w:val="27EA767B"/>
    <w:multiLevelType w:val="multilevel"/>
    <w:tmpl w:val="F74A56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03B2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3C7643"/>
    <w:multiLevelType w:val="hybridMultilevel"/>
    <w:tmpl w:val="9812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31DC6"/>
    <w:multiLevelType w:val="hybridMultilevel"/>
    <w:tmpl w:val="47A8651C"/>
    <w:lvl w:ilvl="0" w:tplc="B3D20C2C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13060"/>
    <w:multiLevelType w:val="hybridMultilevel"/>
    <w:tmpl w:val="39BEB884"/>
    <w:lvl w:ilvl="0" w:tplc="2F3EDB36">
      <w:start w:val="426"/>
      <w:numFmt w:val="bullet"/>
      <w:lvlText w:val="-"/>
      <w:lvlJc w:val="left"/>
      <w:pPr>
        <w:ind w:left="720" w:hanging="360"/>
      </w:pPr>
      <w:rPr>
        <w:rFonts w:ascii="Calibri" w:eastAsia="Arial Unicode MS" w:hAnsi="Calibri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F5429"/>
    <w:multiLevelType w:val="hybridMultilevel"/>
    <w:tmpl w:val="BF163CAE"/>
    <w:lvl w:ilvl="0" w:tplc="4E207CB6">
      <w:numFmt w:val="bullet"/>
      <w:lvlText w:val="-"/>
      <w:lvlJc w:val="left"/>
      <w:pPr>
        <w:ind w:left="1005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12"/>
  </w:num>
  <w:num w:numId="8">
    <w:abstractNumId w:val="6"/>
  </w:num>
  <w:num w:numId="9">
    <w:abstractNumId w:val="8"/>
  </w:num>
  <w:num w:numId="10">
    <w:abstractNumId w:val="10"/>
  </w:num>
  <w:num w:numId="11">
    <w:abstractNumId w:val="3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0A"/>
    <w:rsid w:val="00012543"/>
    <w:rsid w:val="0001288C"/>
    <w:rsid w:val="0002378E"/>
    <w:rsid w:val="0003027E"/>
    <w:rsid w:val="000304D7"/>
    <w:rsid w:val="0003549F"/>
    <w:rsid w:val="000367C9"/>
    <w:rsid w:val="00037544"/>
    <w:rsid w:val="00045741"/>
    <w:rsid w:val="00051AA4"/>
    <w:rsid w:val="000548E2"/>
    <w:rsid w:val="00061BE2"/>
    <w:rsid w:val="00066D4E"/>
    <w:rsid w:val="00067C0F"/>
    <w:rsid w:val="00076CDE"/>
    <w:rsid w:val="000778CE"/>
    <w:rsid w:val="00077B16"/>
    <w:rsid w:val="00085E0F"/>
    <w:rsid w:val="00095EE7"/>
    <w:rsid w:val="000A76A1"/>
    <w:rsid w:val="000A7741"/>
    <w:rsid w:val="000A795E"/>
    <w:rsid w:val="000B19B5"/>
    <w:rsid w:val="000C0392"/>
    <w:rsid w:val="000D3A7D"/>
    <w:rsid w:val="000E1525"/>
    <w:rsid w:val="000E4193"/>
    <w:rsid w:val="000F1F38"/>
    <w:rsid w:val="000F448A"/>
    <w:rsid w:val="00103968"/>
    <w:rsid w:val="001167B2"/>
    <w:rsid w:val="001319F5"/>
    <w:rsid w:val="00134D29"/>
    <w:rsid w:val="001404AE"/>
    <w:rsid w:val="00142B4E"/>
    <w:rsid w:val="00142BBC"/>
    <w:rsid w:val="001443BB"/>
    <w:rsid w:val="00146DB5"/>
    <w:rsid w:val="00150EBE"/>
    <w:rsid w:val="00152325"/>
    <w:rsid w:val="00155B76"/>
    <w:rsid w:val="0016626F"/>
    <w:rsid w:val="0016767E"/>
    <w:rsid w:val="00167E33"/>
    <w:rsid w:val="00170617"/>
    <w:rsid w:val="00175FDD"/>
    <w:rsid w:val="00182DFD"/>
    <w:rsid w:val="0018331B"/>
    <w:rsid w:val="001844F0"/>
    <w:rsid w:val="00185B7D"/>
    <w:rsid w:val="00190355"/>
    <w:rsid w:val="00191B85"/>
    <w:rsid w:val="00194147"/>
    <w:rsid w:val="00194996"/>
    <w:rsid w:val="001A7752"/>
    <w:rsid w:val="001B0447"/>
    <w:rsid w:val="001B0C5F"/>
    <w:rsid w:val="001B74A4"/>
    <w:rsid w:val="001C6E6B"/>
    <w:rsid w:val="001D0816"/>
    <w:rsid w:val="001D37FC"/>
    <w:rsid w:val="001D7115"/>
    <w:rsid w:val="001D7F93"/>
    <w:rsid w:val="001E19B6"/>
    <w:rsid w:val="001F051F"/>
    <w:rsid w:val="001F75F7"/>
    <w:rsid w:val="00200EE5"/>
    <w:rsid w:val="00203995"/>
    <w:rsid w:val="002217D0"/>
    <w:rsid w:val="002439C5"/>
    <w:rsid w:val="002565DE"/>
    <w:rsid w:val="00257239"/>
    <w:rsid w:val="00281892"/>
    <w:rsid w:val="002828D4"/>
    <w:rsid w:val="00285FE5"/>
    <w:rsid w:val="00293643"/>
    <w:rsid w:val="0029760A"/>
    <w:rsid w:val="002A440F"/>
    <w:rsid w:val="002B08BE"/>
    <w:rsid w:val="002B1CB2"/>
    <w:rsid w:val="002B6DC5"/>
    <w:rsid w:val="002C0662"/>
    <w:rsid w:val="002C3AA5"/>
    <w:rsid w:val="002D165E"/>
    <w:rsid w:val="002D1C09"/>
    <w:rsid w:val="002E22A3"/>
    <w:rsid w:val="002E5363"/>
    <w:rsid w:val="002F600C"/>
    <w:rsid w:val="002F72B2"/>
    <w:rsid w:val="003276DA"/>
    <w:rsid w:val="003316D7"/>
    <w:rsid w:val="00333026"/>
    <w:rsid w:val="00337842"/>
    <w:rsid w:val="00341A29"/>
    <w:rsid w:val="00345873"/>
    <w:rsid w:val="0034762A"/>
    <w:rsid w:val="00366F51"/>
    <w:rsid w:val="00373F67"/>
    <w:rsid w:val="00375DFC"/>
    <w:rsid w:val="00377CC3"/>
    <w:rsid w:val="00380A2F"/>
    <w:rsid w:val="00383105"/>
    <w:rsid w:val="003932F3"/>
    <w:rsid w:val="003941C4"/>
    <w:rsid w:val="003976F2"/>
    <w:rsid w:val="003A0C04"/>
    <w:rsid w:val="003A277F"/>
    <w:rsid w:val="003A2918"/>
    <w:rsid w:val="003B306F"/>
    <w:rsid w:val="003B4F4A"/>
    <w:rsid w:val="003B72D2"/>
    <w:rsid w:val="003C1115"/>
    <w:rsid w:val="003D262F"/>
    <w:rsid w:val="003D40CC"/>
    <w:rsid w:val="003E22C0"/>
    <w:rsid w:val="00403F38"/>
    <w:rsid w:val="00407A8D"/>
    <w:rsid w:val="00407F83"/>
    <w:rsid w:val="00413160"/>
    <w:rsid w:val="004315BF"/>
    <w:rsid w:val="0043452B"/>
    <w:rsid w:val="004404DD"/>
    <w:rsid w:val="0044089C"/>
    <w:rsid w:val="00443A3D"/>
    <w:rsid w:val="00446CA7"/>
    <w:rsid w:val="00447368"/>
    <w:rsid w:val="004535AD"/>
    <w:rsid w:val="004537B1"/>
    <w:rsid w:val="00454D8D"/>
    <w:rsid w:val="0045572C"/>
    <w:rsid w:val="00457028"/>
    <w:rsid w:val="00462CA2"/>
    <w:rsid w:val="00467863"/>
    <w:rsid w:val="00480623"/>
    <w:rsid w:val="00483640"/>
    <w:rsid w:val="004860CE"/>
    <w:rsid w:val="00486236"/>
    <w:rsid w:val="004923D6"/>
    <w:rsid w:val="00493E94"/>
    <w:rsid w:val="004A0744"/>
    <w:rsid w:val="004A3EED"/>
    <w:rsid w:val="004A7C85"/>
    <w:rsid w:val="004B4090"/>
    <w:rsid w:val="004B5C90"/>
    <w:rsid w:val="004C0B26"/>
    <w:rsid w:val="004C3D12"/>
    <w:rsid w:val="004C74EB"/>
    <w:rsid w:val="004D2DFE"/>
    <w:rsid w:val="004D5684"/>
    <w:rsid w:val="004E00B5"/>
    <w:rsid w:val="004E608C"/>
    <w:rsid w:val="004F1365"/>
    <w:rsid w:val="004F3706"/>
    <w:rsid w:val="004F7DE9"/>
    <w:rsid w:val="00503871"/>
    <w:rsid w:val="00504CC5"/>
    <w:rsid w:val="00530722"/>
    <w:rsid w:val="00531EEB"/>
    <w:rsid w:val="00536F6C"/>
    <w:rsid w:val="00537181"/>
    <w:rsid w:val="00537711"/>
    <w:rsid w:val="00541654"/>
    <w:rsid w:val="00545D6F"/>
    <w:rsid w:val="00546494"/>
    <w:rsid w:val="0056657A"/>
    <w:rsid w:val="00571C75"/>
    <w:rsid w:val="00574F58"/>
    <w:rsid w:val="00580A88"/>
    <w:rsid w:val="00585BF5"/>
    <w:rsid w:val="00596BD1"/>
    <w:rsid w:val="005B1304"/>
    <w:rsid w:val="005D18DD"/>
    <w:rsid w:val="005D28CB"/>
    <w:rsid w:val="005D5638"/>
    <w:rsid w:val="005E0DC6"/>
    <w:rsid w:val="005E2B2F"/>
    <w:rsid w:val="005F24BE"/>
    <w:rsid w:val="005F2FE4"/>
    <w:rsid w:val="005F4D3E"/>
    <w:rsid w:val="006003B9"/>
    <w:rsid w:val="006014BD"/>
    <w:rsid w:val="006025B3"/>
    <w:rsid w:val="00602E8C"/>
    <w:rsid w:val="0060600F"/>
    <w:rsid w:val="006078D6"/>
    <w:rsid w:val="0062027A"/>
    <w:rsid w:val="00620BB6"/>
    <w:rsid w:val="006248FC"/>
    <w:rsid w:val="00632D21"/>
    <w:rsid w:val="00632EAF"/>
    <w:rsid w:val="00643F3B"/>
    <w:rsid w:val="0064616D"/>
    <w:rsid w:val="006518B0"/>
    <w:rsid w:val="00656F67"/>
    <w:rsid w:val="006610CD"/>
    <w:rsid w:val="00661F80"/>
    <w:rsid w:val="006646AD"/>
    <w:rsid w:val="00666062"/>
    <w:rsid w:val="00667B2A"/>
    <w:rsid w:val="00671F70"/>
    <w:rsid w:val="00687AC5"/>
    <w:rsid w:val="00690EF5"/>
    <w:rsid w:val="006948CC"/>
    <w:rsid w:val="00694BA6"/>
    <w:rsid w:val="0069612E"/>
    <w:rsid w:val="006B7694"/>
    <w:rsid w:val="006C6C1B"/>
    <w:rsid w:val="006D7765"/>
    <w:rsid w:val="006E0AED"/>
    <w:rsid w:val="006E16F0"/>
    <w:rsid w:val="006E53E9"/>
    <w:rsid w:val="006F542C"/>
    <w:rsid w:val="00704240"/>
    <w:rsid w:val="007066A9"/>
    <w:rsid w:val="00716ED1"/>
    <w:rsid w:val="00717AFB"/>
    <w:rsid w:val="007218A7"/>
    <w:rsid w:val="00723A10"/>
    <w:rsid w:val="00723CE6"/>
    <w:rsid w:val="00724D60"/>
    <w:rsid w:val="00732AEB"/>
    <w:rsid w:val="00735E86"/>
    <w:rsid w:val="00736AD2"/>
    <w:rsid w:val="00740B64"/>
    <w:rsid w:val="0074695B"/>
    <w:rsid w:val="00747BD5"/>
    <w:rsid w:val="00751FD4"/>
    <w:rsid w:val="00757B30"/>
    <w:rsid w:val="00763FD8"/>
    <w:rsid w:val="007650DB"/>
    <w:rsid w:val="007673DB"/>
    <w:rsid w:val="00775163"/>
    <w:rsid w:val="00777B38"/>
    <w:rsid w:val="00792B18"/>
    <w:rsid w:val="007A08DE"/>
    <w:rsid w:val="007A293F"/>
    <w:rsid w:val="007A3214"/>
    <w:rsid w:val="007A333E"/>
    <w:rsid w:val="007A4650"/>
    <w:rsid w:val="007A5E1F"/>
    <w:rsid w:val="007B748E"/>
    <w:rsid w:val="007C06B0"/>
    <w:rsid w:val="007C56C8"/>
    <w:rsid w:val="007D09EF"/>
    <w:rsid w:val="007E1C03"/>
    <w:rsid w:val="007E2EFD"/>
    <w:rsid w:val="008056AE"/>
    <w:rsid w:val="0081072C"/>
    <w:rsid w:val="00811675"/>
    <w:rsid w:val="00831D21"/>
    <w:rsid w:val="00832F79"/>
    <w:rsid w:val="00834066"/>
    <w:rsid w:val="008414F8"/>
    <w:rsid w:val="00842BCE"/>
    <w:rsid w:val="00843C8B"/>
    <w:rsid w:val="00861CA3"/>
    <w:rsid w:val="00861F26"/>
    <w:rsid w:val="00865C22"/>
    <w:rsid w:val="00866327"/>
    <w:rsid w:val="00870C0E"/>
    <w:rsid w:val="008731A4"/>
    <w:rsid w:val="008817A0"/>
    <w:rsid w:val="00882940"/>
    <w:rsid w:val="00884196"/>
    <w:rsid w:val="008A0266"/>
    <w:rsid w:val="008A0CC2"/>
    <w:rsid w:val="008B334D"/>
    <w:rsid w:val="008B3843"/>
    <w:rsid w:val="008B444F"/>
    <w:rsid w:val="008C1E68"/>
    <w:rsid w:val="008C21C1"/>
    <w:rsid w:val="008C21C3"/>
    <w:rsid w:val="008C50E7"/>
    <w:rsid w:val="008C5E79"/>
    <w:rsid w:val="008D0B4F"/>
    <w:rsid w:val="008E0561"/>
    <w:rsid w:val="008E117B"/>
    <w:rsid w:val="008E15A6"/>
    <w:rsid w:val="008E4DA9"/>
    <w:rsid w:val="008E68BD"/>
    <w:rsid w:val="008F04BA"/>
    <w:rsid w:val="008F0D81"/>
    <w:rsid w:val="008F4691"/>
    <w:rsid w:val="009069D3"/>
    <w:rsid w:val="009076EA"/>
    <w:rsid w:val="00917253"/>
    <w:rsid w:val="009179AD"/>
    <w:rsid w:val="00920F0F"/>
    <w:rsid w:val="00922E9C"/>
    <w:rsid w:val="009242AE"/>
    <w:rsid w:val="00926D07"/>
    <w:rsid w:val="00930BDF"/>
    <w:rsid w:val="00930EE4"/>
    <w:rsid w:val="009310CA"/>
    <w:rsid w:val="0093275F"/>
    <w:rsid w:val="00932D56"/>
    <w:rsid w:val="0093303C"/>
    <w:rsid w:val="00937E8E"/>
    <w:rsid w:val="00950519"/>
    <w:rsid w:val="00955F4C"/>
    <w:rsid w:val="00966A2E"/>
    <w:rsid w:val="00973B7D"/>
    <w:rsid w:val="0097447A"/>
    <w:rsid w:val="00975F99"/>
    <w:rsid w:val="0098026B"/>
    <w:rsid w:val="0098178B"/>
    <w:rsid w:val="00983216"/>
    <w:rsid w:val="00984AE4"/>
    <w:rsid w:val="0098524B"/>
    <w:rsid w:val="00990A22"/>
    <w:rsid w:val="00992889"/>
    <w:rsid w:val="009A1AA9"/>
    <w:rsid w:val="009A20B7"/>
    <w:rsid w:val="009A21A7"/>
    <w:rsid w:val="009A3915"/>
    <w:rsid w:val="009A4BBB"/>
    <w:rsid w:val="009A6421"/>
    <w:rsid w:val="009C4B91"/>
    <w:rsid w:val="009D3A1E"/>
    <w:rsid w:val="009D3D8B"/>
    <w:rsid w:val="009E1D87"/>
    <w:rsid w:val="009E22A7"/>
    <w:rsid w:val="009F33D6"/>
    <w:rsid w:val="009F687C"/>
    <w:rsid w:val="00A069D0"/>
    <w:rsid w:val="00A15141"/>
    <w:rsid w:val="00A22D1C"/>
    <w:rsid w:val="00A3689F"/>
    <w:rsid w:val="00A37940"/>
    <w:rsid w:val="00A418A3"/>
    <w:rsid w:val="00A42366"/>
    <w:rsid w:val="00A50BD7"/>
    <w:rsid w:val="00A56C23"/>
    <w:rsid w:val="00A57679"/>
    <w:rsid w:val="00A65CA2"/>
    <w:rsid w:val="00A7654E"/>
    <w:rsid w:val="00A76F65"/>
    <w:rsid w:val="00A776B1"/>
    <w:rsid w:val="00A8090D"/>
    <w:rsid w:val="00A81D07"/>
    <w:rsid w:val="00A87D7A"/>
    <w:rsid w:val="00A91118"/>
    <w:rsid w:val="00A919F8"/>
    <w:rsid w:val="00A965CD"/>
    <w:rsid w:val="00AA183F"/>
    <w:rsid w:val="00AA5D31"/>
    <w:rsid w:val="00AB0D6B"/>
    <w:rsid w:val="00AB1FD9"/>
    <w:rsid w:val="00AB2AA5"/>
    <w:rsid w:val="00AB4A8E"/>
    <w:rsid w:val="00AB5CE5"/>
    <w:rsid w:val="00AC417F"/>
    <w:rsid w:val="00AC4C0D"/>
    <w:rsid w:val="00AC79BC"/>
    <w:rsid w:val="00AD13D4"/>
    <w:rsid w:val="00AD2663"/>
    <w:rsid w:val="00AE0F41"/>
    <w:rsid w:val="00AE25A9"/>
    <w:rsid w:val="00AE27F3"/>
    <w:rsid w:val="00AE5C82"/>
    <w:rsid w:val="00AE6620"/>
    <w:rsid w:val="00AF391F"/>
    <w:rsid w:val="00AF41E7"/>
    <w:rsid w:val="00AF792A"/>
    <w:rsid w:val="00B04631"/>
    <w:rsid w:val="00B07867"/>
    <w:rsid w:val="00B15BD9"/>
    <w:rsid w:val="00B215C8"/>
    <w:rsid w:val="00B31822"/>
    <w:rsid w:val="00B31AF8"/>
    <w:rsid w:val="00B332E2"/>
    <w:rsid w:val="00B340DD"/>
    <w:rsid w:val="00B415A0"/>
    <w:rsid w:val="00B43284"/>
    <w:rsid w:val="00B55CD3"/>
    <w:rsid w:val="00B57114"/>
    <w:rsid w:val="00B6161C"/>
    <w:rsid w:val="00B64956"/>
    <w:rsid w:val="00B660E2"/>
    <w:rsid w:val="00B77A89"/>
    <w:rsid w:val="00B80D95"/>
    <w:rsid w:val="00B8735B"/>
    <w:rsid w:val="00BA6DE7"/>
    <w:rsid w:val="00BA7337"/>
    <w:rsid w:val="00BB185B"/>
    <w:rsid w:val="00BB3116"/>
    <w:rsid w:val="00BC00E7"/>
    <w:rsid w:val="00BC6CAF"/>
    <w:rsid w:val="00BC6D17"/>
    <w:rsid w:val="00BD43CC"/>
    <w:rsid w:val="00BD5471"/>
    <w:rsid w:val="00BD675F"/>
    <w:rsid w:val="00BE07E9"/>
    <w:rsid w:val="00BE77D5"/>
    <w:rsid w:val="00BE7DFD"/>
    <w:rsid w:val="00BF62B5"/>
    <w:rsid w:val="00C01DB5"/>
    <w:rsid w:val="00C023E5"/>
    <w:rsid w:val="00C030EE"/>
    <w:rsid w:val="00C10D9E"/>
    <w:rsid w:val="00C16F5A"/>
    <w:rsid w:val="00C257B0"/>
    <w:rsid w:val="00C31C92"/>
    <w:rsid w:val="00C327FC"/>
    <w:rsid w:val="00C435FD"/>
    <w:rsid w:val="00C449FC"/>
    <w:rsid w:val="00C46464"/>
    <w:rsid w:val="00C4706E"/>
    <w:rsid w:val="00C518FD"/>
    <w:rsid w:val="00C52E31"/>
    <w:rsid w:val="00C56A16"/>
    <w:rsid w:val="00C56E4F"/>
    <w:rsid w:val="00C57E65"/>
    <w:rsid w:val="00C61AF5"/>
    <w:rsid w:val="00C65583"/>
    <w:rsid w:val="00C72C08"/>
    <w:rsid w:val="00C8064A"/>
    <w:rsid w:val="00C9445B"/>
    <w:rsid w:val="00CA1490"/>
    <w:rsid w:val="00CB63B7"/>
    <w:rsid w:val="00CB7ABC"/>
    <w:rsid w:val="00CC0CAB"/>
    <w:rsid w:val="00CC1978"/>
    <w:rsid w:val="00CC1DF8"/>
    <w:rsid w:val="00CE6CC5"/>
    <w:rsid w:val="00CF1E4A"/>
    <w:rsid w:val="00CF2CAF"/>
    <w:rsid w:val="00CF6FD5"/>
    <w:rsid w:val="00D11423"/>
    <w:rsid w:val="00D139A9"/>
    <w:rsid w:val="00D1450C"/>
    <w:rsid w:val="00D206F9"/>
    <w:rsid w:val="00D26E42"/>
    <w:rsid w:val="00D40397"/>
    <w:rsid w:val="00D42089"/>
    <w:rsid w:val="00D5141C"/>
    <w:rsid w:val="00D538F1"/>
    <w:rsid w:val="00D54AD3"/>
    <w:rsid w:val="00D60540"/>
    <w:rsid w:val="00D61197"/>
    <w:rsid w:val="00D6214D"/>
    <w:rsid w:val="00D62DE0"/>
    <w:rsid w:val="00D65C45"/>
    <w:rsid w:val="00D75DC8"/>
    <w:rsid w:val="00D7670F"/>
    <w:rsid w:val="00D77A66"/>
    <w:rsid w:val="00D81BD4"/>
    <w:rsid w:val="00D93E55"/>
    <w:rsid w:val="00DA2B55"/>
    <w:rsid w:val="00DA57E6"/>
    <w:rsid w:val="00DA688F"/>
    <w:rsid w:val="00DB4C67"/>
    <w:rsid w:val="00DB7E7D"/>
    <w:rsid w:val="00DC0CE4"/>
    <w:rsid w:val="00DC467C"/>
    <w:rsid w:val="00DD5E57"/>
    <w:rsid w:val="00DE0A51"/>
    <w:rsid w:val="00DF2101"/>
    <w:rsid w:val="00DF4DB9"/>
    <w:rsid w:val="00DF52BA"/>
    <w:rsid w:val="00DF654D"/>
    <w:rsid w:val="00E0106D"/>
    <w:rsid w:val="00E03C2B"/>
    <w:rsid w:val="00E04082"/>
    <w:rsid w:val="00E1023F"/>
    <w:rsid w:val="00E13345"/>
    <w:rsid w:val="00E1383A"/>
    <w:rsid w:val="00E20ADA"/>
    <w:rsid w:val="00E232FC"/>
    <w:rsid w:val="00E2410E"/>
    <w:rsid w:val="00E24155"/>
    <w:rsid w:val="00E3710F"/>
    <w:rsid w:val="00E42519"/>
    <w:rsid w:val="00E44AD5"/>
    <w:rsid w:val="00E45DD0"/>
    <w:rsid w:val="00E46248"/>
    <w:rsid w:val="00E50223"/>
    <w:rsid w:val="00E509C9"/>
    <w:rsid w:val="00E52328"/>
    <w:rsid w:val="00E61217"/>
    <w:rsid w:val="00E661DF"/>
    <w:rsid w:val="00E760C8"/>
    <w:rsid w:val="00E82FC0"/>
    <w:rsid w:val="00E85B05"/>
    <w:rsid w:val="00E85D8B"/>
    <w:rsid w:val="00E9013C"/>
    <w:rsid w:val="00E91A73"/>
    <w:rsid w:val="00E92795"/>
    <w:rsid w:val="00EA19DF"/>
    <w:rsid w:val="00EA36E6"/>
    <w:rsid w:val="00EB043F"/>
    <w:rsid w:val="00EB0BAB"/>
    <w:rsid w:val="00EB3D25"/>
    <w:rsid w:val="00EB75DB"/>
    <w:rsid w:val="00EC3AF8"/>
    <w:rsid w:val="00EC5C5E"/>
    <w:rsid w:val="00EC68B4"/>
    <w:rsid w:val="00ED1990"/>
    <w:rsid w:val="00EE016E"/>
    <w:rsid w:val="00EE2B9B"/>
    <w:rsid w:val="00EE320B"/>
    <w:rsid w:val="00EE5354"/>
    <w:rsid w:val="00EE7B92"/>
    <w:rsid w:val="00EF26E1"/>
    <w:rsid w:val="00F044B5"/>
    <w:rsid w:val="00F04D13"/>
    <w:rsid w:val="00F05ECD"/>
    <w:rsid w:val="00F07F69"/>
    <w:rsid w:val="00F10773"/>
    <w:rsid w:val="00F123C8"/>
    <w:rsid w:val="00F14C07"/>
    <w:rsid w:val="00F14D91"/>
    <w:rsid w:val="00F2430F"/>
    <w:rsid w:val="00F263B2"/>
    <w:rsid w:val="00F273BE"/>
    <w:rsid w:val="00F3022C"/>
    <w:rsid w:val="00F32327"/>
    <w:rsid w:val="00F32A88"/>
    <w:rsid w:val="00F35961"/>
    <w:rsid w:val="00F50487"/>
    <w:rsid w:val="00F50516"/>
    <w:rsid w:val="00F525BF"/>
    <w:rsid w:val="00F60D16"/>
    <w:rsid w:val="00F60E87"/>
    <w:rsid w:val="00F63B85"/>
    <w:rsid w:val="00F71F69"/>
    <w:rsid w:val="00F73012"/>
    <w:rsid w:val="00F73270"/>
    <w:rsid w:val="00F76460"/>
    <w:rsid w:val="00F76C5C"/>
    <w:rsid w:val="00F81EE8"/>
    <w:rsid w:val="00F854BF"/>
    <w:rsid w:val="00F86F1C"/>
    <w:rsid w:val="00F948E5"/>
    <w:rsid w:val="00F957B7"/>
    <w:rsid w:val="00FA7375"/>
    <w:rsid w:val="00FB4B60"/>
    <w:rsid w:val="00FC14C7"/>
    <w:rsid w:val="00FC2354"/>
    <w:rsid w:val="00FC766B"/>
    <w:rsid w:val="00FD67B6"/>
    <w:rsid w:val="00FE7C76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E9BF35"/>
  <w15:docId w15:val="{609042A0-4477-4856-A1F7-D3CC0E41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0DD"/>
    <w:pPr>
      <w:suppressAutoHyphens/>
    </w:pPr>
    <w:rPr>
      <w:rFonts w:ascii="Liberation Serif" w:eastAsia="Arial Unicode MS" w:hAnsi="Liberation Serif" w:cs="Mangal"/>
      <w:kern w:val="1"/>
      <w:sz w:val="24"/>
      <w:szCs w:val="24"/>
      <w:lang w:val="sr-Latn-BA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1C4"/>
    <w:pPr>
      <w:keepNext/>
      <w:spacing w:before="120" w:after="120"/>
      <w:jc w:val="both"/>
      <w:outlineLvl w:val="0"/>
    </w:pPr>
    <w:rPr>
      <w:rFonts w:ascii="Calibri" w:eastAsia="Times New Roman" w:hAnsi="Calibri"/>
      <w:b/>
      <w:bCs/>
      <w:kern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0F1F38"/>
  </w:style>
  <w:style w:type="paragraph" w:customStyle="1" w:styleId="Heading">
    <w:name w:val="Heading"/>
    <w:basedOn w:val="Normal"/>
    <w:next w:val="BodyText"/>
    <w:rsid w:val="000F1F3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0F1F38"/>
    <w:pPr>
      <w:spacing w:after="140" w:line="288" w:lineRule="auto"/>
    </w:pPr>
  </w:style>
  <w:style w:type="paragraph" w:styleId="List">
    <w:name w:val="List"/>
    <w:basedOn w:val="BodyText"/>
    <w:rsid w:val="000F1F38"/>
  </w:style>
  <w:style w:type="paragraph" w:styleId="Caption">
    <w:name w:val="caption"/>
    <w:basedOn w:val="Normal"/>
    <w:qFormat/>
    <w:rsid w:val="000F1F3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F1F38"/>
    <w:pPr>
      <w:suppressLineNumbers/>
    </w:pPr>
  </w:style>
  <w:style w:type="paragraph" w:styleId="Header">
    <w:name w:val="header"/>
    <w:basedOn w:val="Normal"/>
    <w:link w:val="HeaderChar"/>
    <w:uiPriority w:val="99"/>
    <w:rsid w:val="000F1F38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rsid w:val="000F1F38"/>
    <w:pPr>
      <w:suppressLineNumbers/>
    </w:pPr>
  </w:style>
  <w:style w:type="paragraph" w:styleId="TOAHeading">
    <w:name w:val="toa heading"/>
    <w:basedOn w:val="Heading"/>
    <w:rsid w:val="000F1F38"/>
    <w:pPr>
      <w:suppressLineNumbers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16626F"/>
    <w:pPr>
      <w:tabs>
        <w:tab w:val="center" w:pos="4702"/>
        <w:tab w:val="right" w:pos="9405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6626F"/>
    <w:rPr>
      <w:rFonts w:ascii="Liberation Serif" w:eastAsia="Arial Unicode MS" w:hAnsi="Liberation Serif" w:cs="Mangal"/>
      <w:kern w:val="1"/>
      <w:sz w:val="24"/>
      <w:szCs w:val="21"/>
      <w:lang w:val="sr-Latn-BA" w:eastAsia="zh-CN" w:bidi="hi-IN"/>
    </w:rPr>
  </w:style>
  <w:style w:type="table" w:styleId="TableGrid">
    <w:name w:val="Table Grid"/>
    <w:basedOn w:val="TableNormal"/>
    <w:uiPriority w:val="59"/>
    <w:rsid w:val="00585B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206F9"/>
    <w:rPr>
      <w:rFonts w:ascii="Liberation Serif" w:eastAsia="Arial Unicode MS" w:hAnsi="Liberation Serif" w:cs="Mangal"/>
      <w:kern w:val="1"/>
      <w:sz w:val="24"/>
      <w:szCs w:val="24"/>
      <w:lang w:val="sr-Latn-BA" w:eastAsia="zh-CN" w:bidi="hi-IN"/>
    </w:rPr>
  </w:style>
  <w:style w:type="table" w:customStyle="1" w:styleId="LightGrid-Accent11">
    <w:name w:val="Light Grid - Accent 11"/>
    <w:basedOn w:val="TableNormal"/>
    <w:uiPriority w:val="62"/>
    <w:rsid w:val="005038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941C4"/>
    <w:rPr>
      <w:rFonts w:ascii="Calibri" w:hAnsi="Calibri" w:cs="Mangal"/>
      <w:b/>
      <w:bCs/>
      <w:kern w:val="32"/>
      <w:sz w:val="24"/>
      <w:szCs w:val="29"/>
      <w:lang w:val="sr-Latn-BA" w:eastAsia="zh-C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6DC5"/>
    <w:pPr>
      <w:keepLines/>
      <w:suppressAutoHyphens w:val="0"/>
      <w:spacing w:before="480" w:after="0" w:line="276" w:lineRule="auto"/>
      <w:outlineLvl w:val="9"/>
    </w:pPr>
    <w:rPr>
      <w:rFonts w:cs="Times New Roman"/>
      <w:color w:val="365F91"/>
      <w:kern w:val="0"/>
      <w:sz w:val="28"/>
      <w:szCs w:val="28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A0744"/>
    <w:pPr>
      <w:tabs>
        <w:tab w:val="left" w:pos="440"/>
        <w:tab w:val="right" w:leader="dot" w:pos="9628"/>
      </w:tabs>
      <w:jc w:val="center"/>
    </w:pPr>
    <w:rPr>
      <w:rFonts w:ascii="Calibri" w:hAnsi="Calibri"/>
      <w:b/>
      <w:noProof/>
      <w:szCs w:val="28"/>
    </w:rPr>
  </w:style>
  <w:style w:type="character" w:styleId="Hyperlink">
    <w:name w:val="Hyperlink"/>
    <w:basedOn w:val="DefaultParagraphFont"/>
    <w:uiPriority w:val="99"/>
    <w:unhideWhenUsed/>
    <w:rsid w:val="005665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32F3"/>
    <w:pPr>
      <w:ind w:left="720"/>
      <w:contextualSpacing/>
    </w:pPr>
    <w:rPr>
      <w:szCs w:val="21"/>
    </w:rPr>
  </w:style>
  <w:style w:type="paragraph" w:customStyle="1" w:styleId="western">
    <w:name w:val="western"/>
    <w:basedOn w:val="Normal"/>
    <w:rsid w:val="00D11423"/>
    <w:pPr>
      <w:suppressAutoHyphens w:val="0"/>
      <w:spacing w:before="100" w:beforeAutospacing="1" w:after="142" w:line="288" w:lineRule="auto"/>
    </w:pPr>
    <w:rPr>
      <w:rFonts w:eastAsia="Times New Roman" w:cs="Liberation Serif"/>
      <w:color w:val="000000"/>
      <w:kern w:val="0"/>
      <w:lang w:val="en-US" w:eastAsia="en-US" w:bidi="ar-SA"/>
    </w:rPr>
  </w:style>
  <w:style w:type="paragraph" w:styleId="NoSpacing">
    <w:name w:val="No Spacing"/>
    <w:uiPriority w:val="1"/>
    <w:qFormat/>
    <w:rsid w:val="006B7694"/>
    <w:pPr>
      <w:suppressAutoHyphens/>
    </w:pPr>
    <w:rPr>
      <w:rFonts w:ascii="Liberation Serif" w:eastAsia="Arial Unicode MS" w:hAnsi="Liberation Serif" w:cs="Mangal"/>
      <w:kern w:val="1"/>
      <w:sz w:val="24"/>
      <w:szCs w:val="21"/>
      <w:lang w:val="sr-Latn-BA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066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66"/>
    <w:rPr>
      <w:rFonts w:ascii="Segoe UI" w:eastAsia="Arial Unicode MS" w:hAnsi="Segoe UI" w:cs="Mangal"/>
      <w:kern w:val="1"/>
      <w:sz w:val="18"/>
      <w:szCs w:val="16"/>
      <w:lang w:val="sr-Latn-B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43;&#1088;&#1072;&#1076;&#1080;&#1096;&#1082;&#1072;%20&#1050;&#1055;%20&#1058;&#1086;&#1087;&#1083;&#1072;&#1085;&#1072;%20&#1080;&#1079;&#1084;&#1112;&#1077;&#1114;&#1077;&#1085;&#108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AC517-F5CC-4C7A-A9CA-7ED810CF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Градишка КП Топлана измјењено.dotx</Template>
  <TotalTime>1807</TotalTime>
  <Pages>6</Pages>
  <Words>1443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Opstina Gradiska</Company>
  <LinksUpToDate>false</LinksUpToDate>
  <CharactersWithSpaces>9655</CharactersWithSpaces>
  <SharedDoc>false</SharedDoc>
  <HLinks>
    <vt:vector size="54" baseType="variant"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_Toc501707160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_Toc501707159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_Toc501707158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_Toc501707157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_Toc501707156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_Toc501707155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_Toc501707154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_Toc501707153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_Toc501707152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2024-06-29T16:04:00Z</cp:lastPrinted>
  <dcterms:created xsi:type="dcterms:W3CDTF">2023-04-06T10:09:00Z</dcterms:created>
  <dcterms:modified xsi:type="dcterms:W3CDTF">2024-07-04T16:15:00Z</dcterms:modified>
</cp:coreProperties>
</file>