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49" w:rsidRDefault="00686DAB">
      <w:pPr>
        <w:tabs>
          <w:tab w:val="left" w:pos="-1440"/>
          <w:tab w:val="left" w:pos="-720"/>
          <w:tab w:val="left" w:pos="0"/>
          <w:tab w:val="left" w:pos="288"/>
          <w:tab w:val="left" w:pos="360"/>
          <w:tab w:val="left" w:pos="538"/>
          <w:tab w:val="left" w:pos="1075"/>
          <w:tab w:val="left" w:pos="1344"/>
          <w:tab w:val="center" w:pos="6293"/>
          <w:tab w:val="left" w:pos="6498"/>
          <w:tab w:val="right" w:pos="7526"/>
          <w:tab w:val="left" w:pos="7728"/>
          <w:tab w:val="right" w:pos="9005"/>
        </w:tabs>
        <w:spacing w:line="210" w:lineRule="atLeast"/>
        <w:ind w:left="270"/>
        <w:jc w:val="center"/>
        <w:rPr>
          <w:rFonts w:ascii="Palatino Linotype" w:hAnsi="Palatino Linotype" w:cs="Calibri"/>
          <w:snapToGrid w:val="0"/>
          <w:sz w:val="21"/>
          <w:lang w:val="it-IT"/>
        </w:rPr>
      </w:pPr>
      <w:r>
        <w:rPr>
          <w:rFonts w:ascii="Palatino Linotype" w:hAnsi="Palatino Linotype" w:cs="Calibri"/>
          <w:snapToGrid w:val="0"/>
          <w:sz w:val="21"/>
          <w:lang w:val="it-IT"/>
        </w:rPr>
        <w:t>Napomene uz finansijs</w:t>
      </w:r>
      <w:r w:rsidR="001258C6">
        <w:rPr>
          <w:rFonts w:ascii="Palatino Linotype" w:hAnsi="Palatino Linotype" w:cs="Calibri"/>
          <w:snapToGrid w:val="0"/>
          <w:sz w:val="21"/>
          <w:lang w:val="it-IT"/>
        </w:rPr>
        <w:t>ki izvještaj za period 01.01.-</w:t>
      </w:r>
      <w:r w:rsidR="000D7E31">
        <w:rPr>
          <w:rFonts w:ascii="Palatino Linotype" w:hAnsi="Palatino Linotype" w:cs="Calibri"/>
          <w:snapToGrid w:val="0"/>
          <w:sz w:val="21"/>
          <w:lang w:val="it-IT"/>
        </w:rPr>
        <w:t>31.12.</w:t>
      </w:r>
      <w:r>
        <w:rPr>
          <w:rFonts w:ascii="Palatino Linotype" w:hAnsi="Palatino Linotype" w:cs="Calibri"/>
          <w:snapToGrid w:val="0"/>
          <w:sz w:val="21"/>
          <w:lang w:val="it-IT"/>
        </w:rPr>
        <w:t>202</w:t>
      </w:r>
      <w:r w:rsidR="00CA42CF">
        <w:rPr>
          <w:rFonts w:ascii="Palatino Linotype" w:hAnsi="Palatino Linotype" w:cs="Calibri"/>
          <w:snapToGrid w:val="0"/>
          <w:sz w:val="21"/>
          <w:lang w:val="it-IT"/>
        </w:rPr>
        <w:t>1</w:t>
      </w:r>
      <w:r>
        <w:rPr>
          <w:rFonts w:ascii="Palatino Linotype" w:hAnsi="Palatino Linotype" w:cs="Calibri"/>
          <w:snapToGrid w:val="0"/>
          <w:sz w:val="21"/>
          <w:lang w:val="it-IT"/>
        </w:rPr>
        <w:t>. godine</w:t>
      </w:r>
    </w:p>
    <w:p w:rsidR="00D42F49" w:rsidRDefault="00D42F49">
      <w:pPr>
        <w:tabs>
          <w:tab w:val="left" w:pos="-1440"/>
          <w:tab w:val="left" w:pos="-720"/>
          <w:tab w:val="left" w:pos="0"/>
          <w:tab w:val="left" w:pos="288"/>
          <w:tab w:val="left" w:pos="360"/>
          <w:tab w:val="left" w:pos="538"/>
          <w:tab w:val="left" w:pos="1075"/>
          <w:tab w:val="left" w:pos="1344"/>
          <w:tab w:val="center" w:pos="6293"/>
          <w:tab w:val="left" w:pos="6498"/>
          <w:tab w:val="right" w:pos="7526"/>
          <w:tab w:val="left" w:pos="7728"/>
          <w:tab w:val="right" w:pos="8505"/>
        </w:tabs>
        <w:spacing w:line="210" w:lineRule="atLeast"/>
        <w:ind w:left="270" w:right="-43"/>
        <w:jc w:val="center"/>
        <w:rPr>
          <w:rFonts w:ascii="Palatino Linotype" w:hAnsi="Palatino Linotype" w:cs="Calibri"/>
          <w:snapToGrid w:val="0"/>
          <w:sz w:val="21"/>
          <w:lang w:val="sr-Cyrl-BA"/>
        </w:rPr>
      </w:pPr>
    </w:p>
    <w:p w:rsidR="00D42F49" w:rsidRDefault="00D42F49">
      <w:pPr>
        <w:tabs>
          <w:tab w:val="left" w:pos="-1440"/>
          <w:tab w:val="left" w:pos="-720"/>
          <w:tab w:val="left" w:pos="0"/>
          <w:tab w:val="left" w:pos="269"/>
          <w:tab w:val="left" w:pos="720"/>
          <w:tab w:val="left" w:pos="806"/>
          <w:tab w:val="left" w:pos="1075"/>
          <w:tab w:val="left" w:pos="1344"/>
          <w:tab w:val="center" w:pos="6293"/>
          <w:tab w:val="left" w:pos="6498"/>
          <w:tab w:val="right" w:pos="7526"/>
          <w:tab w:val="left" w:pos="7728"/>
          <w:tab w:val="right" w:pos="9005"/>
        </w:tabs>
        <w:jc w:val="both"/>
        <w:rPr>
          <w:rFonts w:ascii="Palatino Linotype" w:hAnsi="Palatino Linotype" w:cs="Calibri"/>
          <w:snapToGrid w:val="0"/>
          <w:sz w:val="21"/>
          <w:highlight w:val="yellow"/>
          <w:lang w:val="it-IT"/>
        </w:rPr>
      </w:pPr>
    </w:p>
    <w:p w:rsidR="00D42F49" w:rsidRDefault="00686DAB">
      <w:pPr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269"/>
          <w:tab w:val="left" w:pos="720"/>
          <w:tab w:val="left" w:pos="806"/>
          <w:tab w:val="left" w:pos="1075"/>
          <w:tab w:val="left" w:pos="1344"/>
          <w:tab w:val="center" w:pos="6293"/>
          <w:tab w:val="left" w:pos="6498"/>
          <w:tab w:val="right" w:pos="7526"/>
          <w:tab w:val="left" w:pos="7728"/>
          <w:tab w:val="right" w:pos="9005"/>
        </w:tabs>
        <w:contextualSpacing/>
        <w:jc w:val="both"/>
        <w:rPr>
          <w:rFonts w:ascii="Palatino Linotype" w:hAnsi="Palatino Linotype" w:cs="Calibri"/>
          <w:b/>
          <w:snapToGrid w:val="0"/>
          <w:sz w:val="21"/>
          <w:lang w:val="it-IT"/>
        </w:rPr>
      </w:pPr>
      <w:r>
        <w:rPr>
          <w:rFonts w:ascii="Palatino Linotype" w:hAnsi="Palatino Linotype" w:cs="Calibri"/>
          <w:b/>
          <w:snapToGrid w:val="0"/>
          <w:sz w:val="21"/>
          <w:lang w:val="sr-Cyrl-BA"/>
        </w:rPr>
        <w:t xml:space="preserve">OSNIVANJE I </w:t>
      </w:r>
      <w:r>
        <w:rPr>
          <w:rFonts w:ascii="Palatino Linotype" w:hAnsi="Palatino Linotype" w:cs="Calibri"/>
          <w:b/>
          <w:snapToGrid w:val="0"/>
          <w:sz w:val="21"/>
          <w:lang w:val="sr-Cyrl-CS"/>
        </w:rPr>
        <w:t>OPŠTE INFORMACIJE O PREDUZEĆU</w:t>
      </w:r>
    </w:p>
    <w:p w:rsidR="00D42F49" w:rsidRDefault="00D42F49">
      <w:pPr>
        <w:ind w:left="706"/>
        <w:jc w:val="both"/>
        <w:rPr>
          <w:rFonts w:ascii="Palatino Linotype" w:hAnsi="Palatino Linotype" w:cs="Calibri"/>
          <w:snapToGrid w:val="0"/>
          <w:sz w:val="21"/>
          <w:szCs w:val="21"/>
          <w:lang w:val="it-IT"/>
        </w:rPr>
      </w:pPr>
    </w:p>
    <w:p w:rsidR="00D42F49" w:rsidRDefault="00686DAB">
      <w:pPr>
        <w:numPr>
          <w:ilvl w:val="1"/>
          <w:numId w:val="15"/>
        </w:numPr>
        <w:contextualSpacing/>
        <w:jc w:val="both"/>
        <w:rPr>
          <w:rFonts w:ascii="Palatino Linotype" w:hAnsi="Palatino Linotype" w:cs="Calibri"/>
          <w:bCs/>
          <w:snapToGrid w:val="0"/>
          <w:sz w:val="24"/>
          <w:lang w:val="sr-Cyrl-CS"/>
        </w:rPr>
      </w:pPr>
      <w:r>
        <w:rPr>
          <w:rFonts w:ascii="Palatino Linotype" w:hAnsi="Palatino Linotype" w:cs="Calibri"/>
          <w:bCs/>
          <w:snapToGrid w:val="0"/>
          <w:sz w:val="24"/>
          <w:lang w:val="sr-Cyrl-CS"/>
        </w:rPr>
        <w:t>Osniva</w:t>
      </w:r>
      <w:r>
        <w:rPr>
          <w:rFonts w:ascii="Palatino Linotype" w:hAnsi="Palatino Linotype" w:cs="Calibri"/>
          <w:bCs/>
          <w:snapToGrid w:val="0"/>
          <w:sz w:val="24"/>
          <w:lang w:val="pl-PL"/>
        </w:rPr>
        <w:t>nj</w:t>
      </w:r>
      <w:r>
        <w:rPr>
          <w:rFonts w:ascii="Palatino Linotype" w:hAnsi="Palatino Linotype" w:cs="Calibri"/>
          <w:bCs/>
          <w:snapToGrid w:val="0"/>
          <w:sz w:val="24"/>
          <w:lang w:val="sr-Cyrl-CS"/>
        </w:rPr>
        <w:t>e i registracija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  <w:lang w:val="it-IT"/>
        </w:rPr>
        <w:t>Zdravstveno</w:t>
      </w:r>
      <w:r>
        <w:rPr>
          <w:rFonts w:ascii="Palatino Linotype" w:hAnsi="Palatino Linotype" w:cs="Calibri"/>
          <w:snapToGrid w:val="0"/>
          <w:sz w:val="24"/>
          <w:lang w:val="sr-Cyrl-CS"/>
        </w:rPr>
        <w:t>-</w:t>
      </w:r>
      <w:r>
        <w:rPr>
          <w:rFonts w:ascii="Palatino Linotype" w:hAnsi="Palatino Linotype" w:cs="Calibri"/>
          <w:snapToGrid w:val="0"/>
          <w:sz w:val="24"/>
          <w:lang w:val="it-IT"/>
        </w:rPr>
        <w:t>turisti</w:t>
      </w:r>
      <w:r>
        <w:rPr>
          <w:rFonts w:ascii="Palatino Linotype" w:hAnsi="Palatino Linotype" w:cs="Calibri"/>
          <w:snapToGrid w:val="0"/>
          <w:sz w:val="24"/>
          <w:lang w:val="sr-Cyrl-CS"/>
        </w:rPr>
        <w:t>č</w:t>
      </w:r>
      <w:r>
        <w:rPr>
          <w:rFonts w:ascii="Palatino Linotype" w:hAnsi="Palatino Linotype" w:cs="Calibri"/>
          <w:snapToGrid w:val="0"/>
          <w:sz w:val="24"/>
          <w:lang w:val="it-IT"/>
        </w:rPr>
        <w:t>ki</w:t>
      </w:r>
      <w:r w:rsidR="003A73FC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centar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 "</w:t>
      </w:r>
      <w:r>
        <w:rPr>
          <w:rFonts w:ascii="Palatino Linotype" w:hAnsi="Palatino Linotype" w:cs="Calibri"/>
          <w:snapToGrid w:val="0"/>
          <w:sz w:val="24"/>
          <w:lang w:val="it-IT"/>
        </w:rPr>
        <w:t>BanjaVru</w:t>
      </w:r>
      <w:r>
        <w:rPr>
          <w:rFonts w:ascii="Palatino Linotype" w:hAnsi="Palatino Linotype" w:cs="Calibri"/>
          <w:snapToGrid w:val="0"/>
          <w:sz w:val="24"/>
          <w:lang w:val="sr-Cyrl-CS"/>
        </w:rPr>
        <w:t>ć</w:t>
      </w:r>
      <w:r>
        <w:rPr>
          <w:rFonts w:ascii="Palatino Linotype" w:hAnsi="Palatino Linotype" w:cs="Calibri"/>
          <w:snapToGrid w:val="0"/>
          <w:sz w:val="24"/>
          <w:lang w:val="it-IT"/>
        </w:rPr>
        <w:t>ica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" </w:t>
      </w:r>
      <w:r>
        <w:rPr>
          <w:rFonts w:ascii="Palatino Linotype" w:hAnsi="Palatino Linotype" w:cs="Calibri"/>
          <w:snapToGrid w:val="0"/>
          <w:sz w:val="24"/>
          <w:lang w:val="it-IT"/>
        </w:rPr>
        <w:t>upisan</w:t>
      </w:r>
      <w:r w:rsidR="003A73FC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je</w:t>
      </w:r>
      <w:r w:rsidR="003A73FC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u</w:t>
      </w:r>
      <w:r w:rsidR="003A73FC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Sudski</w:t>
      </w:r>
      <w:r w:rsidR="00124511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registar</w:t>
      </w:r>
      <w:r w:rsidR="00124511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dana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 06.09.2001. </w:t>
      </w:r>
      <w:r>
        <w:rPr>
          <w:rFonts w:ascii="Palatino Linotype" w:hAnsi="Palatino Linotype" w:cs="Calibri"/>
          <w:snapToGrid w:val="0"/>
          <w:sz w:val="24"/>
          <w:lang w:val="it-IT"/>
        </w:rPr>
        <w:t>godine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, </w:t>
      </w:r>
      <w:r>
        <w:rPr>
          <w:rFonts w:ascii="Palatino Linotype" w:hAnsi="Palatino Linotype" w:cs="Calibri"/>
          <w:snapToGrid w:val="0"/>
          <w:sz w:val="24"/>
          <w:lang w:val="it-IT"/>
        </w:rPr>
        <w:t>registarski</w:t>
      </w:r>
      <w:r w:rsidR="003A73FC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ulo</w:t>
      </w:r>
      <w:r>
        <w:rPr>
          <w:rFonts w:ascii="Palatino Linotype" w:hAnsi="Palatino Linotype" w:cs="Calibri"/>
          <w:snapToGrid w:val="0"/>
          <w:sz w:val="24"/>
          <w:lang w:val="sr-Cyrl-CS"/>
        </w:rPr>
        <w:t>ž</w:t>
      </w:r>
      <w:r>
        <w:rPr>
          <w:rFonts w:ascii="Palatino Linotype" w:hAnsi="Palatino Linotype" w:cs="Calibri"/>
          <w:snapToGrid w:val="0"/>
          <w:sz w:val="24"/>
          <w:lang w:val="it-IT"/>
        </w:rPr>
        <w:t>ak</w:t>
      </w:r>
      <w:r w:rsidR="003A73FC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br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. </w:t>
      </w:r>
      <w:r>
        <w:rPr>
          <w:rFonts w:ascii="Palatino Linotype" w:hAnsi="Palatino Linotype" w:cs="Calibri"/>
          <w:snapToGrid w:val="0"/>
          <w:sz w:val="24"/>
          <w:lang w:val="it-IT"/>
        </w:rPr>
        <w:t>U</w:t>
      </w:r>
      <w:r>
        <w:rPr>
          <w:rFonts w:ascii="Palatino Linotype" w:hAnsi="Palatino Linotype" w:cs="Calibri"/>
          <w:snapToGrid w:val="0"/>
          <w:sz w:val="24"/>
          <w:lang w:val="sr-Cyrl-CS"/>
        </w:rPr>
        <w:t>/</w:t>
      </w:r>
      <w:r>
        <w:rPr>
          <w:rFonts w:ascii="Palatino Linotype" w:hAnsi="Palatino Linotype" w:cs="Calibri"/>
          <w:snapToGrid w:val="0"/>
          <w:sz w:val="24"/>
          <w:lang w:val="it-IT"/>
        </w:rPr>
        <w:t>I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-512/2001 </w:t>
      </w:r>
      <w:r>
        <w:rPr>
          <w:rFonts w:ascii="Palatino Linotype" w:hAnsi="Palatino Linotype" w:cs="Calibri"/>
          <w:snapToGrid w:val="0"/>
          <w:sz w:val="24"/>
          <w:lang w:val="bs-Latn-BA"/>
        </w:rPr>
        <w:t xml:space="preserve">u </w:t>
      </w:r>
      <w:r>
        <w:rPr>
          <w:rFonts w:ascii="Palatino Linotype" w:hAnsi="Palatino Linotype" w:cs="Calibri"/>
          <w:snapToGrid w:val="0"/>
          <w:sz w:val="24"/>
          <w:lang w:val="it-IT"/>
        </w:rPr>
        <w:t>Osnovnom sudu</w:t>
      </w:r>
      <w:r w:rsidR="003A73FC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u</w:t>
      </w:r>
      <w:r w:rsidR="003A73FC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Doboju</w:t>
      </w:r>
      <w:r>
        <w:rPr>
          <w:rFonts w:ascii="Palatino Linotype" w:hAnsi="Palatino Linotype" w:cs="Calibri"/>
          <w:snapToGrid w:val="0"/>
          <w:sz w:val="24"/>
        </w:rPr>
        <w:t xml:space="preserve">, privatizacijom ZTC „Banja vrućica“ nastalog 1993. </w:t>
      </w:r>
      <w:proofErr w:type="gramStart"/>
      <w:r>
        <w:rPr>
          <w:rFonts w:ascii="Palatino Linotype" w:hAnsi="Palatino Linotype" w:cs="Calibri"/>
          <w:snapToGrid w:val="0"/>
          <w:sz w:val="24"/>
        </w:rPr>
        <w:t>spajanjem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Specijalne bolnice Banja Vrućica i Kardial doo.</w:t>
      </w:r>
    </w:p>
    <w:p w:rsidR="00D42F49" w:rsidRDefault="00686DAB" w:rsidP="00AA221F">
      <w:pPr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  <w:lang w:val="it-IT"/>
        </w:rPr>
        <w:t>Poslednja</w:t>
      </w:r>
      <w:r w:rsidR="00AA221F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promjena</w:t>
      </w:r>
      <w:r w:rsidR="00AA221F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u</w:t>
      </w:r>
      <w:r w:rsidR="00AA221F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registraciji</w:t>
      </w:r>
      <w:r w:rsidR="00AA221F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vr</w:t>
      </w:r>
      <w:r>
        <w:rPr>
          <w:rFonts w:ascii="Palatino Linotype" w:hAnsi="Palatino Linotype" w:cs="Calibri"/>
          <w:snapToGrid w:val="0"/>
          <w:sz w:val="24"/>
          <w:lang w:val="sr-Cyrl-CS"/>
        </w:rPr>
        <w:t>š</w:t>
      </w:r>
      <w:r>
        <w:rPr>
          <w:rFonts w:ascii="Palatino Linotype" w:hAnsi="Palatino Linotype" w:cs="Calibri"/>
          <w:snapToGrid w:val="0"/>
          <w:sz w:val="24"/>
          <w:lang w:val="it-IT"/>
        </w:rPr>
        <w:t>ena</w:t>
      </w:r>
      <w:r w:rsidR="00AA221F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je</w:t>
      </w:r>
      <w:r w:rsidR="00AA221F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 w:rsidR="00CF195F">
        <w:rPr>
          <w:rFonts w:ascii="Palatino Linotype" w:hAnsi="Palatino Linotype" w:cs="Calibri"/>
          <w:snapToGrid w:val="0"/>
          <w:sz w:val="24"/>
          <w:lang w:val="it-IT"/>
        </w:rPr>
        <w:t>19</w:t>
      </w:r>
      <w:r>
        <w:rPr>
          <w:rFonts w:ascii="Palatino Linotype" w:hAnsi="Palatino Linotype" w:cs="Calibri"/>
          <w:snapToGrid w:val="0"/>
          <w:sz w:val="24"/>
        </w:rPr>
        <w:t>.</w:t>
      </w:r>
      <w:r w:rsidR="008E17DA">
        <w:rPr>
          <w:rFonts w:ascii="Palatino Linotype" w:hAnsi="Palatino Linotype" w:cs="Calibri"/>
          <w:snapToGrid w:val="0"/>
          <w:sz w:val="24"/>
        </w:rPr>
        <w:t>1</w:t>
      </w:r>
      <w:r>
        <w:rPr>
          <w:rFonts w:ascii="Palatino Linotype" w:hAnsi="Palatino Linotype" w:cs="Calibri"/>
          <w:snapToGrid w:val="0"/>
          <w:sz w:val="24"/>
          <w:lang w:val="bs-Latn-BA"/>
        </w:rPr>
        <w:t>.20</w:t>
      </w:r>
      <w:r w:rsidR="008E17DA">
        <w:rPr>
          <w:rFonts w:ascii="Palatino Linotype" w:hAnsi="Palatino Linotype" w:cs="Calibri"/>
          <w:snapToGrid w:val="0"/>
          <w:sz w:val="24"/>
          <w:lang w:val="bs-Latn-BA"/>
        </w:rPr>
        <w:t>2</w:t>
      </w:r>
      <w:r w:rsidR="00CF195F">
        <w:rPr>
          <w:rFonts w:ascii="Palatino Linotype" w:hAnsi="Palatino Linotype" w:cs="Calibri"/>
          <w:snapToGrid w:val="0"/>
          <w:sz w:val="24"/>
          <w:lang w:val="bs-Latn-BA"/>
        </w:rPr>
        <w:t>1</w:t>
      </w:r>
      <w:r>
        <w:rPr>
          <w:rFonts w:ascii="Palatino Linotype" w:hAnsi="Palatino Linotype" w:cs="Calibri"/>
          <w:snapToGrid w:val="0"/>
          <w:sz w:val="24"/>
          <w:lang w:val="bs-Latn-BA"/>
        </w:rPr>
        <w:t xml:space="preserve">. godine, upis promjene </w:t>
      </w:r>
      <w:r w:rsidR="00CF195F">
        <w:rPr>
          <w:rFonts w:ascii="Palatino Linotype" w:hAnsi="Palatino Linotype" w:cs="Calibri"/>
          <w:snapToGrid w:val="0"/>
          <w:sz w:val="24"/>
          <w:lang w:val="bs-Latn-BA"/>
        </w:rPr>
        <w:t xml:space="preserve">lica ovlaštenog za zastupanje i </w:t>
      </w:r>
      <w:r>
        <w:rPr>
          <w:rFonts w:ascii="Palatino Linotype" w:hAnsi="Palatino Linotype" w:cs="Calibri"/>
          <w:snapToGrid w:val="0"/>
          <w:sz w:val="24"/>
          <w:lang w:val="bs-Latn-BA"/>
        </w:rPr>
        <w:t>proširenje djelatnosti izdvojenog organizacionog dijela</w:t>
      </w:r>
      <w:r w:rsidR="008E17DA">
        <w:rPr>
          <w:rFonts w:ascii="Palatino Linotype" w:hAnsi="Palatino Linotype" w:cs="Calibri"/>
          <w:snapToGrid w:val="0"/>
          <w:sz w:val="24"/>
          <w:lang w:val="bs-Latn-BA"/>
        </w:rPr>
        <w:t xml:space="preserve"> Poslovna jedinica </w:t>
      </w:r>
      <w:r w:rsidR="004C031B">
        <w:rPr>
          <w:rFonts w:ascii="Palatino Linotype" w:hAnsi="Palatino Linotype" w:cs="Calibri"/>
          <w:snapToGrid w:val="0"/>
          <w:sz w:val="24"/>
          <w:lang w:val="bs-Latn-BA"/>
        </w:rPr>
        <w:t xml:space="preserve">Hotel </w:t>
      </w:r>
      <w:r w:rsidR="00CF195F">
        <w:rPr>
          <w:rFonts w:ascii="Palatino Linotype" w:hAnsi="Palatino Linotype" w:cs="Calibri"/>
          <w:snapToGrid w:val="0"/>
          <w:sz w:val="24"/>
          <w:lang w:val="bs-Latn-BA"/>
        </w:rPr>
        <w:t>„</w:t>
      </w:r>
      <w:r w:rsidR="004C031B">
        <w:rPr>
          <w:rFonts w:ascii="Palatino Linotype" w:hAnsi="Palatino Linotype" w:cs="Calibri"/>
          <w:snapToGrid w:val="0"/>
          <w:sz w:val="24"/>
          <w:lang w:val="bs-Latn-BA"/>
        </w:rPr>
        <w:t>Bistrica</w:t>
      </w:r>
      <w:r w:rsidR="00CF195F">
        <w:rPr>
          <w:rFonts w:ascii="Palatino Linotype" w:hAnsi="Palatino Linotype" w:cs="Calibri"/>
          <w:snapToGrid w:val="0"/>
          <w:sz w:val="24"/>
          <w:lang w:val="bs-Latn-BA"/>
        </w:rPr>
        <w:t>“</w:t>
      </w:r>
      <w:r w:rsidR="004C031B">
        <w:rPr>
          <w:rFonts w:ascii="Palatino Linotype" w:hAnsi="Palatino Linotype" w:cs="Calibri"/>
          <w:snapToGrid w:val="0"/>
          <w:sz w:val="24"/>
          <w:lang w:val="bs-Latn-BA"/>
        </w:rPr>
        <w:t xml:space="preserve"> Jahorina</w:t>
      </w:r>
      <w:r>
        <w:rPr>
          <w:rFonts w:ascii="Palatino Linotype" w:hAnsi="Palatino Linotype" w:cs="Calibri"/>
          <w:snapToGrid w:val="0"/>
          <w:sz w:val="24"/>
          <w:lang w:val="bs-Latn-BA"/>
        </w:rPr>
        <w:t>,</w:t>
      </w:r>
      <w:r w:rsidR="008E17DA">
        <w:rPr>
          <w:rFonts w:ascii="Palatino Linotype" w:hAnsi="Palatino Linotype" w:cs="Calibri"/>
          <w:snapToGrid w:val="0"/>
          <w:sz w:val="24"/>
          <w:lang w:val="bs-Latn-BA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 xml:space="preserve">te je ZTC „Banja Vrućica“ a.d nastavilo </w:t>
      </w:r>
      <w:r>
        <w:rPr>
          <w:rFonts w:ascii="Palatino Linotype" w:hAnsi="Palatino Linotype" w:cs="Calibri"/>
          <w:snapToGrid w:val="0"/>
          <w:sz w:val="24"/>
          <w:lang w:val="it-IT"/>
        </w:rPr>
        <w:t>poslovati</w:t>
      </w:r>
      <w:r w:rsidR="00AA221F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sa</w:t>
      </w:r>
      <w:r w:rsidR="00AA221F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slijede</w:t>
      </w:r>
      <w:r>
        <w:rPr>
          <w:rFonts w:ascii="Palatino Linotype" w:hAnsi="Palatino Linotype" w:cs="Calibri"/>
          <w:snapToGrid w:val="0"/>
          <w:sz w:val="24"/>
          <w:lang w:val="sr-Cyrl-CS"/>
        </w:rPr>
        <w:t>ć</w:t>
      </w:r>
      <w:r>
        <w:rPr>
          <w:rFonts w:ascii="Palatino Linotype" w:hAnsi="Palatino Linotype" w:cs="Calibri"/>
          <w:snapToGrid w:val="0"/>
          <w:sz w:val="24"/>
          <w:lang w:val="it-IT"/>
        </w:rPr>
        <w:t>im</w:t>
      </w:r>
      <w:r w:rsidR="00AA221F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podacima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: </w:t>
      </w:r>
    </w:p>
    <w:p w:rsidR="00D42F49" w:rsidRDefault="00686DAB">
      <w:pPr>
        <w:numPr>
          <w:ilvl w:val="0"/>
          <w:numId w:val="14"/>
        </w:numPr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  <w:lang w:val="it-IT"/>
        </w:rPr>
        <w:t>Firma</w:t>
      </w:r>
      <w:r>
        <w:rPr>
          <w:rFonts w:ascii="Palatino Linotype" w:hAnsi="Palatino Linotype" w:cs="Calibri"/>
          <w:snapToGrid w:val="0"/>
          <w:sz w:val="24"/>
          <w:lang w:val="sr-Cyrl-CS"/>
        </w:rPr>
        <w:t>:</w:t>
      </w:r>
      <w:r>
        <w:rPr>
          <w:rFonts w:ascii="Palatino Linotype" w:hAnsi="Palatino Linotype" w:cs="Calibri"/>
          <w:snapToGrid w:val="0"/>
          <w:sz w:val="24"/>
          <w:lang w:val="it-IT"/>
        </w:rPr>
        <w:t>Akcionarsko</w:t>
      </w:r>
      <w:r w:rsidR="003A73FC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dru</w:t>
      </w:r>
      <w:r>
        <w:rPr>
          <w:rFonts w:ascii="Palatino Linotype" w:hAnsi="Palatino Linotype" w:cs="Calibri"/>
          <w:snapToGrid w:val="0"/>
          <w:sz w:val="24"/>
          <w:lang w:val="sr-Cyrl-CS"/>
        </w:rPr>
        <w:t>š</w:t>
      </w:r>
      <w:r>
        <w:rPr>
          <w:rFonts w:ascii="Palatino Linotype" w:hAnsi="Palatino Linotype" w:cs="Calibri"/>
          <w:snapToGrid w:val="0"/>
          <w:sz w:val="24"/>
          <w:lang w:val="it-IT"/>
        </w:rPr>
        <w:t>tvo</w:t>
      </w:r>
      <w:r w:rsidR="003A73FC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zdravstveno</w:t>
      </w:r>
      <w:r>
        <w:rPr>
          <w:rFonts w:ascii="Palatino Linotype" w:hAnsi="Palatino Linotype" w:cs="Calibri"/>
          <w:snapToGrid w:val="0"/>
          <w:sz w:val="24"/>
          <w:lang w:val="sr-Cyrl-CS"/>
        </w:rPr>
        <w:t>-</w:t>
      </w:r>
      <w:r>
        <w:rPr>
          <w:rFonts w:ascii="Palatino Linotype" w:hAnsi="Palatino Linotype" w:cs="Calibri"/>
          <w:snapToGrid w:val="0"/>
          <w:sz w:val="24"/>
          <w:lang w:val="it-IT"/>
        </w:rPr>
        <w:t>turisti</w:t>
      </w:r>
      <w:r>
        <w:rPr>
          <w:rFonts w:ascii="Palatino Linotype" w:hAnsi="Palatino Linotype" w:cs="Calibri"/>
          <w:snapToGrid w:val="0"/>
          <w:sz w:val="24"/>
          <w:lang w:val="sr-Cyrl-CS"/>
        </w:rPr>
        <w:t>č</w:t>
      </w:r>
      <w:r>
        <w:rPr>
          <w:rFonts w:ascii="Palatino Linotype" w:hAnsi="Palatino Linotype" w:cs="Calibri"/>
          <w:snapToGrid w:val="0"/>
          <w:sz w:val="24"/>
          <w:lang w:val="it-IT"/>
        </w:rPr>
        <w:t>ki</w:t>
      </w:r>
      <w:r w:rsidR="003A73FC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centar</w:t>
      </w:r>
      <w:r>
        <w:rPr>
          <w:rFonts w:ascii="Palatino Linotype" w:hAnsi="Palatino Linotype" w:cs="Calibri"/>
          <w:snapToGrid w:val="0"/>
          <w:sz w:val="24"/>
          <w:lang w:val="sr-Cyrl-CS"/>
        </w:rPr>
        <w:t>,,</w:t>
      </w:r>
      <w:r>
        <w:rPr>
          <w:rFonts w:ascii="Palatino Linotype" w:hAnsi="Palatino Linotype" w:cs="Calibri"/>
          <w:snapToGrid w:val="0"/>
          <w:sz w:val="24"/>
          <w:lang w:val="it-IT"/>
        </w:rPr>
        <w:t>BANJAVRU</w:t>
      </w:r>
      <w:r>
        <w:rPr>
          <w:rFonts w:ascii="Palatino Linotype" w:hAnsi="Palatino Linotype" w:cs="Calibri"/>
          <w:snapToGrid w:val="0"/>
          <w:sz w:val="24"/>
          <w:lang w:val="sr-Cyrl-CS"/>
        </w:rPr>
        <w:t>Ć</w:t>
      </w:r>
      <w:r>
        <w:rPr>
          <w:rFonts w:ascii="Palatino Linotype" w:hAnsi="Palatino Linotype" w:cs="Calibri"/>
          <w:snapToGrid w:val="0"/>
          <w:sz w:val="24"/>
          <w:lang w:val="it-IT"/>
        </w:rPr>
        <w:t>ICA</w:t>
      </w:r>
      <w:r>
        <w:rPr>
          <w:rFonts w:ascii="Palatino Linotype" w:hAnsi="Palatino Linotype" w:cs="Calibri"/>
          <w:snapToGrid w:val="0"/>
          <w:sz w:val="24"/>
          <w:lang w:val="sr-Cyrl-CS"/>
        </w:rPr>
        <w:t>,,</w:t>
      </w:r>
      <w:r>
        <w:rPr>
          <w:rFonts w:ascii="Palatino Linotype" w:hAnsi="Palatino Linotype" w:cs="Calibri"/>
          <w:snapToGrid w:val="0"/>
          <w:sz w:val="24"/>
          <w:lang w:val="it-IT"/>
        </w:rPr>
        <w:t>BanjaVru</w:t>
      </w:r>
      <w:r>
        <w:rPr>
          <w:rFonts w:ascii="Palatino Linotype" w:hAnsi="Palatino Linotype" w:cs="Calibri"/>
          <w:snapToGrid w:val="0"/>
          <w:sz w:val="24"/>
          <w:lang w:val="sr-Cyrl-CS"/>
        </w:rPr>
        <w:t>ć</w:t>
      </w:r>
      <w:r>
        <w:rPr>
          <w:rFonts w:ascii="Palatino Linotype" w:hAnsi="Palatino Linotype" w:cs="Calibri"/>
          <w:snapToGrid w:val="0"/>
          <w:sz w:val="24"/>
          <w:lang w:val="it-IT"/>
        </w:rPr>
        <w:t>ica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, </w:t>
      </w:r>
      <w:r>
        <w:rPr>
          <w:rFonts w:ascii="Palatino Linotype" w:hAnsi="Palatino Linotype" w:cs="Calibri"/>
          <w:snapToGrid w:val="0"/>
          <w:sz w:val="24"/>
          <w:lang w:val="it-IT"/>
        </w:rPr>
        <w:t>Tesli</w:t>
      </w:r>
      <w:r>
        <w:rPr>
          <w:rFonts w:ascii="Palatino Linotype" w:hAnsi="Palatino Linotype" w:cs="Calibri"/>
          <w:snapToGrid w:val="0"/>
          <w:sz w:val="24"/>
          <w:lang w:val="sr-Cyrl-CS"/>
        </w:rPr>
        <w:t>ć</w:t>
      </w:r>
    </w:p>
    <w:p w:rsidR="00D42F49" w:rsidRDefault="00686DAB">
      <w:pPr>
        <w:numPr>
          <w:ilvl w:val="0"/>
          <w:numId w:val="14"/>
        </w:numPr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  <w:lang w:val="it-IT"/>
        </w:rPr>
        <w:t>Skra</w:t>
      </w:r>
      <w:r>
        <w:rPr>
          <w:rFonts w:ascii="Palatino Linotype" w:hAnsi="Palatino Linotype" w:cs="Calibri"/>
          <w:snapToGrid w:val="0"/>
          <w:sz w:val="24"/>
          <w:lang w:val="sr-Cyrl-CS"/>
        </w:rPr>
        <w:t>ć</w:t>
      </w:r>
      <w:r>
        <w:rPr>
          <w:rFonts w:ascii="Palatino Linotype" w:hAnsi="Palatino Linotype" w:cs="Calibri"/>
          <w:snapToGrid w:val="0"/>
          <w:sz w:val="24"/>
          <w:lang w:val="it-IT"/>
        </w:rPr>
        <w:t>ena</w:t>
      </w:r>
      <w:r w:rsidR="003A73FC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oznaka</w:t>
      </w:r>
      <w:r w:rsidR="003A73FC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firme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 : </w:t>
      </w:r>
      <w:r>
        <w:rPr>
          <w:rFonts w:ascii="Palatino Linotype" w:hAnsi="Palatino Linotype" w:cs="Calibri"/>
          <w:snapToGrid w:val="0"/>
          <w:sz w:val="24"/>
          <w:lang w:val="it-IT"/>
        </w:rPr>
        <w:t>ZTC “BanjaVru</w:t>
      </w:r>
      <w:r>
        <w:rPr>
          <w:rFonts w:ascii="Palatino Linotype" w:hAnsi="Palatino Linotype" w:cs="Calibri"/>
          <w:snapToGrid w:val="0"/>
          <w:sz w:val="24"/>
          <w:lang w:val="sr-Cyrl-CS"/>
        </w:rPr>
        <w:t>ć</w:t>
      </w:r>
      <w:r>
        <w:rPr>
          <w:rFonts w:ascii="Palatino Linotype" w:hAnsi="Palatino Linotype" w:cs="Calibri"/>
          <w:snapToGrid w:val="0"/>
          <w:sz w:val="24"/>
          <w:lang w:val="it-IT"/>
        </w:rPr>
        <w:t>ica”ad</w:t>
      </w:r>
      <w:r w:rsidR="00F07853">
        <w:rPr>
          <w:rFonts w:ascii="Palatino Linotype" w:hAnsi="Palatino Linotype" w:cs="Calibri"/>
          <w:snapToGrid w:val="0"/>
          <w:sz w:val="24"/>
          <w:lang w:val="sr-Cyrl-RS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BanjaVru</w:t>
      </w:r>
      <w:r>
        <w:rPr>
          <w:rFonts w:ascii="Palatino Linotype" w:hAnsi="Palatino Linotype" w:cs="Calibri"/>
          <w:snapToGrid w:val="0"/>
          <w:sz w:val="24"/>
          <w:lang w:val="sr-Cyrl-CS"/>
        </w:rPr>
        <w:t>ć</w:t>
      </w:r>
      <w:r>
        <w:rPr>
          <w:rFonts w:ascii="Palatino Linotype" w:hAnsi="Palatino Linotype" w:cs="Calibri"/>
          <w:snapToGrid w:val="0"/>
          <w:sz w:val="24"/>
          <w:lang w:val="it-IT"/>
        </w:rPr>
        <w:t>ica, Teslić</w:t>
      </w:r>
    </w:p>
    <w:p w:rsidR="00D42F49" w:rsidRDefault="00686DAB">
      <w:pPr>
        <w:numPr>
          <w:ilvl w:val="0"/>
          <w:numId w:val="14"/>
        </w:numPr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  <w:lang w:val="it-IT"/>
        </w:rPr>
        <w:t>Sjedi</w:t>
      </w:r>
      <w:r>
        <w:rPr>
          <w:rFonts w:ascii="Palatino Linotype" w:hAnsi="Palatino Linotype" w:cs="Calibri"/>
          <w:snapToGrid w:val="0"/>
          <w:sz w:val="24"/>
          <w:lang w:val="sr-Cyrl-CS"/>
        </w:rPr>
        <w:t>š</w:t>
      </w:r>
      <w:r>
        <w:rPr>
          <w:rFonts w:ascii="Palatino Linotype" w:hAnsi="Palatino Linotype" w:cs="Calibri"/>
          <w:snapToGrid w:val="0"/>
          <w:sz w:val="24"/>
          <w:lang w:val="it-IT"/>
        </w:rPr>
        <w:t>te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: </w:t>
      </w:r>
      <w:r>
        <w:rPr>
          <w:rFonts w:ascii="Palatino Linotype" w:hAnsi="Palatino Linotype" w:cs="Calibri"/>
          <w:snapToGrid w:val="0"/>
          <w:sz w:val="24"/>
          <w:lang w:val="it-IT"/>
        </w:rPr>
        <w:t>ulica</w:t>
      </w:r>
      <w:r>
        <w:rPr>
          <w:rFonts w:ascii="Palatino Linotype" w:hAnsi="Palatino Linotype" w:cs="Calibri"/>
          <w:snapToGrid w:val="0"/>
          <w:sz w:val="24"/>
          <w:lang w:val="bs-Latn-BA"/>
        </w:rPr>
        <w:t xml:space="preserve"> Nede Nedića 1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, </w:t>
      </w:r>
      <w:r>
        <w:rPr>
          <w:rFonts w:ascii="Palatino Linotype" w:hAnsi="Palatino Linotype" w:cs="Calibri"/>
          <w:snapToGrid w:val="0"/>
          <w:sz w:val="24"/>
          <w:lang w:val="it-IT"/>
        </w:rPr>
        <w:t>BanjaVru</w:t>
      </w:r>
      <w:r>
        <w:rPr>
          <w:rFonts w:ascii="Palatino Linotype" w:hAnsi="Palatino Linotype" w:cs="Calibri"/>
          <w:snapToGrid w:val="0"/>
          <w:sz w:val="24"/>
          <w:lang w:val="sr-Cyrl-CS"/>
        </w:rPr>
        <w:t>ć</w:t>
      </w:r>
      <w:r>
        <w:rPr>
          <w:rFonts w:ascii="Palatino Linotype" w:hAnsi="Palatino Linotype" w:cs="Calibri"/>
          <w:snapToGrid w:val="0"/>
          <w:sz w:val="24"/>
          <w:lang w:val="it-IT"/>
        </w:rPr>
        <w:t>ica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, </w:t>
      </w:r>
      <w:r>
        <w:rPr>
          <w:rFonts w:ascii="Palatino Linotype" w:hAnsi="Palatino Linotype" w:cs="Calibri"/>
          <w:snapToGrid w:val="0"/>
          <w:sz w:val="24"/>
          <w:lang w:val="it-IT"/>
        </w:rPr>
        <w:t>Tesli</w:t>
      </w:r>
      <w:r>
        <w:rPr>
          <w:rFonts w:ascii="Palatino Linotype" w:hAnsi="Palatino Linotype" w:cs="Calibri"/>
          <w:snapToGrid w:val="0"/>
          <w:sz w:val="24"/>
          <w:lang w:val="sr-Cyrl-CS"/>
        </w:rPr>
        <w:t>ć</w:t>
      </w:r>
    </w:p>
    <w:p w:rsidR="00D42F49" w:rsidRDefault="00686DAB">
      <w:pPr>
        <w:numPr>
          <w:ilvl w:val="0"/>
          <w:numId w:val="14"/>
        </w:numPr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  <w:lang w:val="it-IT"/>
        </w:rPr>
        <w:t>MBS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:85-02-0009-09( </w:t>
      </w:r>
      <w:r>
        <w:rPr>
          <w:rFonts w:ascii="Palatino Linotype" w:hAnsi="Palatino Linotype" w:cs="Calibri"/>
          <w:snapToGrid w:val="0"/>
          <w:sz w:val="24"/>
          <w:lang w:val="it-IT"/>
        </w:rPr>
        <w:t>stari</w:t>
      </w:r>
      <w:r w:rsidR="00F07853">
        <w:rPr>
          <w:rFonts w:ascii="Palatino Linotype" w:hAnsi="Palatino Linotype" w:cs="Calibri"/>
          <w:snapToGrid w:val="0"/>
          <w:sz w:val="24"/>
          <w:lang w:val="sr-Cyrl-RS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broj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 1-3576-00)</w:t>
      </w:r>
    </w:p>
    <w:p w:rsidR="00D42F49" w:rsidRDefault="00686DAB">
      <w:pPr>
        <w:numPr>
          <w:ilvl w:val="0"/>
          <w:numId w:val="14"/>
        </w:numPr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  <w:lang w:val="it-IT"/>
        </w:rPr>
        <w:t>JIB</w:t>
      </w:r>
      <w:r>
        <w:rPr>
          <w:rFonts w:ascii="Palatino Linotype" w:hAnsi="Palatino Linotype" w:cs="Calibri"/>
          <w:snapToGrid w:val="0"/>
          <w:sz w:val="24"/>
          <w:lang w:val="sr-Cyrl-CS"/>
        </w:rPr>
        <w:t>: 4400096630002</w:t>
      </w:r>
    </w:p>
    <w:p w:rsidR="00D42F49" w:rsidRDefault="00686DAB">
      <w:pPr>
        <w:numPr>
          <w:ilvl w:val="0"/>
          <w:numId w:val="14"/>
        </w:numPr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  <w:lang w:val="it-IT"/>
        </w:rPr>
        <w:t>Carinskibroj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 : 4400096630002</w:t>
      </w:r>
    </w:p>
    <w:p w:rsidR="00D20C33" w:rsidRDefault="00D20C33">
      <w:pPr>
        <w:numPr>
          <w:ilvl w:val="0"/>
          <w:numId w:val="14"/>
        </w:numPr>
        <w:rPr>
          <w:rFonts w:ascii="Palatino Linotype" w:hAnsi="Palatino Linotype" w:cs="Calibri"/>
          <w:snapToGrid w:val="0"/>
          <w:sz w:val="24"/>
          <w:lang w:val="sr-Cyrl-CS"/>
        </w:rPr>
      </w:pPr>
    </w:p>
    <w:p w:rsidR="00D42F49" w:rsidRDefault="00686DAB" w:rsidP="00590003">
      <w:pPr>
        <w:jc w:val="both"/>
        <w:rPr>
          <w:rFonts w:ascii="Palatino Linotype" w:hAnsi="Palatino Linotype" w:cs="Calibri"/>
          <w:snapToGrid w:val="0"/>
          <w:sz w:val="21"/>
          <w:szCs w:val="21"/>
          <w:highlight w:val="yellow"/>
        </w:rPr>
      </w:pPr>
      <w:r>
        <w:rPr>
          <w:rFonts w:ascii="Palatino Linotype" w:hAnsi="Palatino Linotype" w:cs="Calibri"/>
          <w:snapToGrid w:val="0"/>
          <w:sz w:val="24"/>
          <w:lang w:val="it-IT"/>
        </w:rPr>
        <w:t>Pravni</w:t>
      </w:r>
      <w:r w:rsidR="000301C2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osnov</w:t>
      </w:r>
      <w:r w:rsidR="000301C2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upisa</w:t>
      </w:r>
      <w:r>
        <w:rPr>
          <w:rFonts w:ascii="Palatino Linotype" w:hAnsi="Palatino Linotype" w:cs="Calibri"/>
          <w:snapToGrid w:val="0"/>
          <w:sz w:val="24"/>
          <w:lang w:val="sr-Cyrl-CS"/>
        </w:rPr>
        <w:t>:</w:t>
      </w:r>
      <w:r w:rsidR="000301C2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Okružni privredni sud Doboj: Rješenje o registraciji broj 60–0–Reg–</w:t>
      </w:r>
      <w:r w:rsidR="00CF195F">
        <w:rPr>
          <w:rFonts w:ascii="Palatino Linotype" w:hAnsi="Palatino Linotype" w:cs="Calibri"/>
          <w:snapToGrid w:val="0"/>
          <w:sz w:val="24"/>
        </w:rPr>
        <w:t>2</w:t>
      </w:r>
      <w:r>
        <w:rPr>
          <w:rFonts w:ascii="Palatino Linotype" w:hAnsi="Palatino Linotype" w:cs="Calibri"/>
          <w:snapToGrid w:val="0"/>
          <w:sz w:val="24"/>
        </w:rPr>
        <w:t>1-000</w:t>
      </w:r>
      <w:r w:rsidR="00CF195F">
        <w:rPr>
          <w:rFonts w:ascii="Palatino Linotype" w:hAnsi="Palatino Linotype" w:cs="Calibri"/>
          <w:snapToGrid w:val="0"/>
          <w:sz w:val="24"/>
        </w:rPr>
        <w:t>009</w:t>
      </w:r>
      <w:r>
        <w:rPr>
          <w:rFonts w:ascii="Palatino Linotype" w:hAnsi="Palatino Linotype" w:cs="Calibri"/>
          <w:snapToGrid w:val="0"/>
          <w:sz w:val="24"/>
        </w:rPr>
        <w:t xml:space="preserve"> od </w:t>
      </w:r>
      <w:r w:rsidR="00637CE6">
        <w:rPr>
          <w:rFonts w:ascii="Palatino Linotype" w:hAnsi="Palatino Linotype" w:cs="Calibri"/>
          <w:snapToGrid w:val="0"/>
          <w:sz w:val="24"/>
        </w:rPr>
        <w:t>1</w:t>
      </w:r>
      <w:r>
        <w:rPr>
          <w:rFonts w:ascii="Palatino Linotype" w:hAnsi="Palatino Linotype" w:cs="Calibri"/>
          <w:snapToGrid w:val="0"/>
          <w:sz w:val="24"/>
        </w:rPr>
        <w:t>9.</w:t>
      </w:r>
      <w:r w:rsidR="00637CE6">
        <w:rPr>
          <w:rFonts w:ascii="Palatino Linotype" w:hAnsi="Palatino Linotype" w:cs="Calibri"/>
          <w:snapToGrid w:val="0"/>
          <w:sz w:val="24"/>
        </w:rPr>
        <w:t>1</w:t>
      </w:r>
      <w:r>
        <w:rPr>
          <w:rFonts w:ascii="Palatino Linotype" w:hAnsi="Palatino Linotype" w:cs="Calibri"/>
          <w:snapToGrid w:val="0"/>
          <w:sz w:val="24"/>
        </w:rPr>
        <w:t>.20</w:t>
      </w:r>
      <w:r w:rsidR="00637CE6">
        <w:rPr>
          <w:rFonts w:ascii="Palatino Linotype" w:hAnsi="Palatino Linotype" w:cs="Calibri"/>
          <w:snapToGrid w:val="0"/>
          <w:sz w:val="24"/>
        </w:rPr>
        <w:t>2</w:t>
      </w:r>
      <w:r>
        <w:rPr>
          <w:rFonts w:ascii="Palatino Linotype" w:hAnsi="Palatino Linotype" w:cs="Calibri"/>
          <w:snapToGrid w:val="0"/>
          <w:sz w:val="24"/>
        </w:rPr>
        <w:t xml:space="preserve">1. </w:t>
      </w:r>
      <w:proofErr w:type="gramStart"/>
      <w:r>
        <w:rPr>
          <w:rFonts w:ascii="Palatino Linotype" w:hAnsi="Palatino Linotype" w:cs="Calibri"/>
          <w:snapToGrid w:val="0"/>
          <w:sz w:val="24"/>
        </w:rPr>
        <w:t>godine</w:t>
      </w:r>
      <w:proofErr w:type="gramEnd"/>
      <w:r>
        <w:rPr>
          <w:rFonts w:ascii="Palatino Linotype" w:hAnsi="Palatino Linotype" w:cs="Calibri"/>
          <w:snapToGrid w:val="0"/>
          <w:sz w:val="24"/>
        </w:rPr>
        <w:t>.</w:t>
      </w:r>
    </w:p>
    <w:p w:rsidR="00D42F49" w:rsidRDefault="00D42F49">
      <w:pPr>
        <w:ind w:left="720"/>
        <w:jc w:val="both"/>
        <w:rPr>
          <w:rFonts w:ascii="Palatino Linotype" w:hAnsi="Palatino Linotype" w:cs="Calibri"/>
          <w:snapToGrid w:val="0"/>
          <w:sz w:val="21"/>
          <w:szCs w:val="21"/>
          <w:highlight w:val="yellow"/>
        </w:rPr>
      </w:pPr>
    </w:p>
    <w:p w:rsidR="00980B2D" w:rsidRPr="00980B2D" w:rsidRDefault="000301C2">
      <w:pPr>
        <w:numPr>
          <w:ilvl w:val="1"/>
          <w:numId w:val="35"/>
        </w:numPr>
        <w:contextualSpacing/>
        <w:jc w:val="both"/>
        <w:rPr>
          <w:rFonts w:ascii="Palatino Linotype" w:hAnsi="Palatino Linotype" w:cs="Calibri"/>
          <w:snapToGrid w:val="0"/>
          <w:sz w:val="21"/>
          <w:szCs w:val="21"/>
        </w:rPr>
      </w:pPr>
      <w:r>
        <w:rPr>
          <w:rFonts w:ascii="Palatino Linotype" w:hAnsi="Palatino Linotype" w:cs="Calibri"/>
          <w:bCs/>
          <w:snapToGrid w:val="0"/>
          <w:sz w:val="24"/>
          <w:lang w:val="pl-PL"/>
        </w:rPr>
        <w:t xml:space="preserve">Vlasnici </w:t>
      </w:r>
      <w:r w:rsidR="00980B2D">
        <w:rPr>
          <w:rFonts w:ascii="Palatino Linotype" w:hAnsi="Palatino Linotype" w:cs="Calibri"/>
          <w:bCs/>
          <w:snapToGrid w:val="0"/>
          <w:sz w:val="24"/>
          <w:lang w:val="pl-PL"/>
        </w:rPr>
        <w:t xml:space="preserve"> na dan </w:t>
      </w:r>
      <w:r w:rsidR="000D7E31">
        <w:rPr>
          <w:rFonts w:ascii="Palatino Linotype" w:hAnsi="Palatino Linotype" w:cs="Calibri"/>
          <w:bCs/>
          <w:snapToGrid w:val="0"/>
          <w:sz w:val="24"/>
          <w:lang w:val="pl-PL"/>
        </w:rPr>
        <w:t>31.12.</w:t>
      </w:r>
      <w:r w:rsidR="00686DAB">
        <w:rPr>
          <w:rFonts w:ascii="Palatino Linotype" w:hAnsi="Palatino Linotype" w:cs="Calibri"/>
          <w:bCs/>
          <w:snapToGrid w:val="0"/>
          <w:sz w:val="24"/>
          <w:lang w:val="pl-PL"/>
        </w:rPr>
        <w:t>202</w:t>
      </w:r>
      <w:r w:rsidR="000C5338">
        <w:rPr>
          <w:rFonts w:ascii="Palatino Linotype" w:hAnsi="Palatino Linotype" w:cs="Calibri"/>
          <w:bCs/>
          <w:snapToGrid w:val="0"/>
          <w:sz w:val="24"/>
          <w:lang w:val="pl-PL"/>
        </w:rPr>
        <w:t>1</w:t>
      </w:r>
      <w:r w:rsidR="007B5F89">
        <w:rPr>
          <w:rFonts w:ascii="Palatino Linotype" w:hAnsi="Palatino Linotype" w:cs="Calibri"/>
          <w:bCs/>
          <w:snapToGrid w:val="0"/>
          <w:sz w:val="24"/>
          <w:lang w:val="pl-PL"/>
        </w:rPr>
        <w:t>.</w:t>
      </w:r>
      <w:r w:rsidR="00686DAB">
        <w:rPr>
          <w:rFonts w:ascii="Palatino Linotype" w:hAnsi="Palatino Linotype" w:cs="Calibri"/>
          <w:bCs/>
          <w:snapToGrid w:val="0"/>
          <w:sz w:val="24"/>
          <w:lang w:val="pl-PL"/>
        </w:rPr>
        <w:t xml:space="preserve"> godine,</w:t>
      </w:r>
    </w:p>
    <w:p w:rsidR="00D42F49" w:rsidRDefault="00D42F49">
      <w:pPr>
        <w:ind w:left="792"/>
        <w:contextualSpacing/>
        <w:jc w:val="both"/>
        <w:rPr>
          <w:rFonts w:ascii="Palatino Linotype" w:hAnsi="Palatino Linotype" w:cs="Calibri"/>
          <w:snapToGrid w:val="0"/>
          <w:sz w:val="21"/>
          <w:szCs w:val="21"/>
        </w:rPr>
      </w:pPr>
    </w:p>
    <w:p w:rsidR="00D42F49" w:rsidRDefault="00686DAB" w:rsidP="0040718E">
      <w:pPr>
        <w:ind w:left="720"/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  <w:lang w:val="it-IT"/>
        </w:rPr>
        <w:t>Vlasnici su akcionari,</w:t>
      </w:r>
      <w:r w:rsidR="00A52F0C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prema</w:t>
      </w:r>
      <w:r w:rsidR="000301C2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evidenciji koju vodi “Centralni</w:t>
      </w:r>
      <w:r w:rsidR="0040718E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registar</w:t>
      </w:r>
      <w:r w:rsidR="0040718E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hartija</w:t>
      </w:r>
      <w:r w:rsidR="0040718E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od</w:t>
      </w:r>
      <w:r w:rsidR="0040718E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vrijednosti”,</w:t>
      </w:r>
      <w:r w:rsidR="00A52F0C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a</w:t>
      </w:r>
      <w:r>
        <w:rPr>
          <w:rFonts w:ascii="Palatino Linotype" w:hAnsi="Palatino Linotype" w:cs="Calibri"/>
          <w:snapToGrid w:val="0"/>
          <w:sz w:val="24"/>
          <w:lang w:val="sr-Cyrl-CS"/>
        </w:rPr>
        <w:t>.</w:t>
      </w:r>
      <w:r>
        <w:rPr>
          <w:rFonts w:ascii="Palatino Linotype" w:hAnsi="Palatino Linotype" w:cs="Calibri"/>
          <w:snapToGrid w:val="0"/>
          <w:sz w:val="24"/>
          <w:lang w:val="it-IT"/>
        </w:rPr>
        <w:t>d</w:t>
      </w:r>
      <w:r>
        <w:rPr>
          <w:rFonts w:ascii="Palatino Linotype" w:hAnsi="Palatino Linotype" w:cs="Calibri"/>
          <w:snapToGrid w:val="0"/>
          <w:sz w:val="24"/>
          <w:lang w:val="sr-Cyrl-CS"/>
        </w:rPr>
        <w:t>.</w:t>
      </w:r>
      <w:r w:rsidR="00A52F0C">
        <w:rPr>
          <w:rFonts w:ascii="Palatino Linotype" w:hAnsi="Palatino Linotype" w:cs="Calibri"/>
          <w:snapToGrid w:val="0"/>
          <w:sz w:val="24"/>
          <w:lang w:val="sr-Latn-RS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BanjaLuka</w:t>
      </w:r>
      <w:r>
        <w:rPr>
          <w:rFonts w:ascii="Palatino Linotype" w:hAnsi="Palatino Linotype" w:cs="Calibri"/>
          <w:snapToGrid w:val="0"/>
          <w:sz w:val="24"/>
          <w:lang w:val="sr-Cyrl-CS"/>
        </w:rPr>
        <w:t>,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ulica Bana</w:t>
      </w:r>
      <w:r w:rsidR="0040718E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Milosavljevi</w:t>
      </w:r>
      <w:r>
        <w:rPr>
          <w:rFonts w:ascii="Palatino Linotype" w:hAnsi="Palatino Linotype" w:cs="Calibri"/>
          <w:snapToGrid w:val="0"/>
          <w:sz w:val="24"/>
          <w:lang w:val="sr-Cyrl-CS"/>
        </w:rPr>
        <w:t>ć</w:t>
      </w:r>
      <w:r>
        <w:rPr>
          <w:rFonts w:ascii="Palatino Linotype" w:hAnsi="Palatino Linotype" w:cs="Calibri"/>
          <w:snapToGrid w:val="0"/>
          <w:sz w:val="24"/>
          <w:lang w:val="it-IT"/>
        </w:rPr>
        <w:t>a</w:t>
      </w:r>
      <w:r w:rsidR="000301C2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bs-Latn-BA"/>
        </w:rPr>
        <w:t xml:space="preserve">broj </w:t>
      </w:r>
      <w:r>
        <w:rPr>
          <w:rFonts w:ascii="Palatino Linotype" w:hAnsi="Palatino Linotype" w:cs="Calibri"/>
          <w:snapToGrid w:val="0"/>
          <w:sz w:val="24"/>
          <w:lang w:val="sr-Cyrl-CS"/>
        </w:rPr>
        <w:t>6.</w:t>
      </w:r>
    </w:p>
    <w:p w:rsidR="00D42F49" w:rsidRDefault="00D42F49">
      <w:pPr>
        <w:ind w:left="720"/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</w:p>
    <w:p w:rsidR="00D42F49" w:rsidRDefault="00D42F49">
      <w:pPr>
        <w:ind w:left="720"/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</w:p>
    <w:p w:rsidR="00D42F49" w:rsidRDefault="00686DAB">
      <w:pPr>
        <w:numPr>
          <w:ilvl w:val="2"/>
          <w:numId w:val="35"/>
        </w:numPr>
        <w:contextualSpacing/>
        <w:jc w:val="both"/>
        <w:rPr>
          <w:rFonts w:ascii="Palatino Linotype" w:hAnsi="Palatino Linotype" w:cs="Calibri"/>
          <w:bCs/>
          <w:snapToGrid w:val="0"/>
          <w:color w:val="000000"/>
          <w:sz w:val="24"/>
          <w:lang w:val="pl-PL"/>
        </w:rPr>
      </w:pPr>
      <w:r>
        <w:rPr>
          <w:rFonts w:ascii="Palatino Linotype" w:hAnsi="Palatino Linotype" w:cs="Calibri"/>
          <w:bCs/>
          <w:snapToGrid w:val="0"/>
          <w:color w:val="000000"/>
          <w:sz w:val="24"/>
          <w:lang w:val="pl-PL"/>
        </w:rPr>
        <w:t>De</w:t>
      </w:r>
      <w:r w:rsidR="001258C6">
        <w:rPr>
          <w:rFonts w:ascii="Palatino Linotype" w:hAnsi="Palatino Linotype" w:cs="Calibri"/>
          <w:bCs/>
          <w:snapToGrid w:val="0"/>
          <w:color w:val="000000"/>
          <w:sz w:val="24"/>
          <w:lang w:val="pl-PL"/>
        </w:rPr>
        <w:t xml:space="preserve">set najvećih akcionara </w:t>
      </w:r>
      <w:r w:rsidR="00335CB6">
        <w:rPr>
          <w:rFonts w:ascii="Palatino Linotype" w:hAnsi="Palatino Linotype" w:cs="Calibri"/>
          <w:bCs/>
          <w:snapToGrid w:val="0"/>
          <w:color w:val="000000"/>
          <w:sz w:val="24"/>
          <w:lang w:val="pl-PL"/>
        </w:rPr>
        <w:t>(</w:t>
      </w:r>
      <w:r w:rsidR="001258C6">
        <w:rPr>
          <w:rFonts w:ascii="Palatino Linotype" w:hAnsi="Palatino Linotype" w:cs="Calibri"/>
          <w:bCs/>
          <w:snapToGrid w:val="0"/>
          <w:color w:val="000000"/>
          <w:sz w:val="24"/>
          <w:lang w:val="pl-PL"/>
        </w:rPr>
        <w:t xml:space="preserve">na dan </w:t>
      </w:r>
      <w:r w:rsidR="0048402E">
        <w:rPr>
          <w:rFonts w:ascii="Palatino Linotype" w:hAnsi="Palatino Linotype" w:cs="Calibri"/>
          <w:bCs/>
          <w:snapToGrid w:val="0"/>
          <w:color w:val="000000"/>
          <w:sz w:val="24"/>
          <w:lang w:val="pl-PL"/>
        </w:rPr>
        <w:t>10</w:t>
      </w:r>
      <w:r w:rsidR="000D7E31">
        <w:rPr>
          <w:rFonts w:ascii="Palatino Linotype" w:hAnsi="Palatino Linotype" w:cs="Calibri"/>
          <w:bCs/>
          <w:snapToGrid w:val="0"/>
          <w:color w:val="000000"/>
          <w:sz w:val="24"/>
          <w:lang w:val="pl-PL"/>
        </w:rPr>
        <w:t>.2.</w:t>
      </w:r>
      <w:r>
        <w:rPr>
          <w:rFonts w:ascii="Palatino Linotype" w:hAnsi="Palatino Linotype" w:cs="Calibri"/>
          <w:bCs/>
          <w:snapToGrid w:val="0"/>
          <w:color w:val="000000"/>
          <w:sz w:val="24"/>
          <w:lang w:val="pl-PL"/>
        </w:rPr>
        <w:t>202</w:t>
      </w:r>
      <w:r w:rsidR="0048402E">
        <w:rPr>
          <w:rFonts w:ascii="Palatino Linotype" w:hAnsi="Palatino Linotype" w:cs="Calibri"/>
          <w:bCs/>
          <w:snapToGrid w:val="0"/>
          <w:color w:val="000000"/>
          <w:sz w:val="24"/>
          <w:lang w:val="pl-PL"/>
        </w:rPr>
        <w:t>2</w:t>
      </w:r>
      <w:r>
        <w:rPr>
          <w:rFonts w:ascii="Palatino Linotype" w:hAnsi="Palatino Linotype" w:cs="Calibri"/>
          <w:bCs/>
          <w:snapToGrid w:val="0"/>
          <w:color w:val="000000"/>
          <w:sz w:val="24"/>
          <w:lang w:val="pl-PL"/>
        </w:rPr>
        <w:t xml:space="preserve"> godine</w:t>
      </w:r>
      <w:r w:rsidR="00335CB6">
        <w:rPr>
          <w:rFonts w:ascii="Palatino Linotype" w:hAnsi="Palatino Linotype" w:cs="Calibri"/>
          <w:bCs/>
          <w:snapToGrid w:val="0"/>
          <w:color w:val="000000"/>
          <w:sz w:val="24"/>
          <w:lang w:val="pl-PL"/>
        </w:rPr>
        <w:t>)</w:t>
      </w:r>
    </w:p>
    <w:p w:rsidR="00D42F49" w:rsidRDefault="00D42F49">
      <w:pPr>
        <w:jc w:val="both"/>
        <w:rPr>
          <w:rFonts w:ascii="Palatino Linotype" w:hAnsi="Palatino Linotype" w:cs="Calibri"/>
          <w:b/>
          <w:i/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5035"/>
        <w:gridCol w:w="1560"/>
        <w:gridCol w:w="1907"/>
      </w:tblGrid>
      <w:tr w:rsidR="00D42F4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9" w:rsidRDefault="00686DAB">
            <w:pPr>
              <w:jc w:val="center"/>
              <w:rPr>
                <w:rFonts w:ascii="Palatino Linotype" w:hAnsi="Palatino Linotype" w:cs="Calibri"/>
                <w:snapToGrid w:val="0"/>
                <w:sz w:val="20"/>
              </w:rPr>
            </w:pPr>
            <w:r>
              <w:rPr>
                <w:rFonts w:ascii="Palatino Linotype" w:hAnsi="Palatino Linotype" w:cs="Calibri"/>
                <w:snapToGrid w:val="0"/>
                <w:sz w:val="20"/>
              </w:rPr>
              <w:t>Redni broj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9" w:rsidRDefault="00686DAB">
            <w:pPr>
              <w:jc w:val="center"/>
              <w:rPr>
                <w:rFonts w:ascii="Palatino Linotype" w:hAnsi="Palatino Linotype" w:cs="Calibri"/>
                <w:snapToGrid w:val="0"/>
                <w:sz w:val="20"/>
              </w:rPr>
            </w:pPr>
            <w:r>
              <w:rPr>
                <w:rFonts w:ascii="Palatino Linotype" w:hAnsi="Palatino Linotype" w:cs="Calibri"/>
                <w:snapToGrid w:val="0"/>
                <w:sz w:val="20"/>
              </w:rPr>
              <w:t>Naziv/Prezime i ime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9" w:rsidRDefault="00686DAB">
            <w:pPr>
              <w:jc w:val="center"/>
              <w:rPr>
                <w:rFonts w:ascii="Palatino Linotype" w:hAnsi="Palatino Linotype" w:cs="Calibri"/>
                <w:snapToGrid w:val="0"/>
                <w:sz w:val="20"/>
              </w:rPr>
            </w:pPr>
            <w:r>
              <w:rPr>
                <w:rFonts w:ascii="Palatino Linotype" w:hAnsi="Palatino Linotype" w:cs="Calibri"/>
                <w:snapToGrid w:val="0"/>
                <w:sz w:val="20"/>
              </w:rPr>
              <w:t>Grad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9" w:rsidRDefault="00686DAB">
            <w:pPr>
              <w:jc w:val="center"/>
              <w:rPr>
                <w:rFonts w:ascii="Palatino Linotype" w:hAnsi="Palatino Linotype" w:cs="Calibri"/>
                <w:snapToGrid w:val="0"/>
                <w:sz w:val="20"/>
              </w:rPr>
            </w:pPr>
            <w:r>
              <w:rPr>
                <w:rFonts w:ascii="Palatino Linotype" w:hAnsi="Palatino Linotype" w:cs="Calibri"/>
                <w:snapToGrid w:val="0"/>
                <w:sz w:val="20"/>
              </w:rPr>
              <w:t>%</w:t>
            </w:r>
          </w:p>
        </w:tc>
      </w:tr>
      <w:tr w:rsidR="00FF02A6" w:rsidTr="0069219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2A6" w:rsidRDefault="00FF02A6" w:rsidP="00FF02A6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napToGrid w:val="0"/>
                <w:sz w:val="18"/>
                <w:szCs w:val="18"/>
              </w:rPr>
              <w:t>1.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both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Sloboprom d.o.o. Lončari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Lončari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33215A">
            <w:pPr>
              <w:jc w:val="right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56,9</w:t>
            </w:r>
            <w:r w:rsidR="0033215A">
              <w:rPr>
                <w:rFonts w:ascii="Palatino Linotype" w:hAnsi="Palatino Linotype"/>
                <w:color w:val="000000"/>
                <w:sz w:val="20"/>
              </w:rPr>
              <w:t>85575</w:t>
            </w:r>
          </w:p>
        </w:tc>
      </w:tr>
      <w:tr w:rsidR="00FF02A6" w:rsidTr="0069219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2A6" w:rsidRDefault="00FF02A6" w:rsidP="00FF02A6">
            <w:pPr>
              <w:jc w:val="both"/>
              <w:rPr>
                <w:rFonts w:ascii="Palatino Linotype" w:hAnsi="Palatino Linotype" w:cs="Calibri"/>
                <w:snapToGrid w:val="0"/>
                <w:sz w:val="18"/>
                <w:szCs w:val="18"/>
              </w:rPr>
            </w:pPr>
            <w:r>
              <w:rPr>
                <w:rFonts w:ascii="Palatino Linotype" w:hAnsi="Palatino Linotype" w:cs="Calibri"/>
                <w:snapToGrid w:val="0"/>
                <w:sz w:val="18"/>
                <w:szCs w:val="18"/>
              </w:rPr>
              <w:t>2.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Pobjeda d.o.o.  Bijeljina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Bijeljina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right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12,03419</w:t>
            </w:r>
            <w:r w:rsidR="00A5773B">
              <w:rPr>
                <w:rFonts w:ascii="Palatino Linotype" w:hAnsi="Palatino Linotype"/>
                <w:color w:val="000000"/>
                <w:sz w:val="20"/>
              </w:rPr>
              <w:t>3</w:t>
            </w:r>
          </w:p>
        </w:tc>
      </w:tr>
      <w:tr w:rsidR="00FF02A6" w:rsidTr="0069219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2A6" w:rsidRDefault="00FF02A6" w:rsidP="00FF02A6">
            <w:pPr>
              <w:jc w:val="both"/>
              <w:rPr>
                <w:rFonts w:ascii="Palatino Linotype" w:hAnsi="Palatino Linotype" w:cs="Calibri"/>
                <w:snapToGrid w:val="0"/>
                <w:sz w:val="18"/>
                <w:szCs w:val="18"/>
              </w:rPr>
            </w:pPr>
            <w:r>
              <w:rPr>
                <w:rFonts w:ascii="Palatino Linotype" w:hAnsi="Palatino Linotype" w:cs="Calibri"/>
                <w:snapToGrid w:val="0"/>
                <w:sz w:val="18"/>
                <w:szCs w:val="18"/>
              </w:rPr>
              <w:t>3.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both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 xml:space="preserve">PREF a.d.Banjaluka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Banja Luka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right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9,012018</w:t>
            </w:r>
          </w:p>
        </w:tc>
      </w:tr>
      <w:tr w:rsidR="00FF02A6" w:rsidTr="0069219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2A6" w:rsidRDefault="00FF02A6" w:rsidP="00FF02A6">
            <w:pPr>
              <w:jc w:val="both"/>
              <w:rPr>
                <w:rFonts w:ascii="Palatino Linotype" w:hAnsi="Palatino Linotype" w:cs="Calibri"/>
                <w:snapToGrid w:val="0"/>
                <w:sz w:val="18"/>
                <w:szCs w:val="18"/>
              </w:rPr>
            </w:pPr>
            <w:r>
              <w:rPr>
                <w:rFonts w:ascii="Palatino Linotype" w:hAnsi="Palatino Linotype" w:cs="Calibri"/>
                <w:snapToGrid w:val="0"/>
                <w:sz w:val="18"/>
                <w:szCs w:val="18"/>
              </w:rPr>
              <w:t>4.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both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Sloboprom S d.o.o. Brčko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Brčko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right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4,895052</w:t>
            </w:r>
          </w:p>
        </w:tc>
      </w:tr>
      <w:tr w:rsidR="00FF02A6" w:rsidTr="0069219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2A6" w:rsidRDefault="00FF02A6" w:rsidP="00FF02A6">
            <w:pPr>
              <w:jc w:val="both"/>
              <w:rPr>
                <w:rFonts w:ascii="Palatino Linotype" w:hAnsi="Palatino Linotype" w:cs="Calibri"/>
                <w:snapToGrid w:val="0"/>
                <w:sz w:val="18"/>
                <w:szCs w:val="18"/>
              </w:rPr>
            </w:pPr>
            <w:r>
              <w:rPr>
                <w:rFonts w:ascii="Palatino Linotype" w:hAnsi="Palatino Linotype" w:cs="Calibri"/>
                <w:snapToGrid w:val="0"/>
                <w:sz w:val="18"/>
                <w:szCs w:val="18"/>
              </w:rPr>
              <w:t>5.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both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Akcijski fond RS a.d.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Banja Luka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right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4,675648</w:t>
            </w:r>
          </w:p>
        </w:tc>
      </w:tr>
      <w:tr w:rsidR="00FF02A6" w:rsidTr="0069219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2A6" w:rsidRDefault="00FF02A6" w:rsidP="00FF02A6">
            <w:pPr>
              <w:jc w:val="both"/>
              <w:rPr>
                <w:rFonts w:ascii="Palatino Linotype" w:hAnsi="Palatino Linotype" w:cs="Calibri"/>
                <w:snapToGrid w:val="0"/>
                <w:sz w:val="18"/>
                <w:szCs w:val="18"/>
              </w:rPr>
            </w:pPr>
            <w:r>
              <w:rPr>
                <w:rFonts w:ascii="Palatino Linotype" w:hAnsi="Palatino Linotype" w:cs="Calibri"/>
                <w:snapToGrid w:val="0"/>
                <w:sz w:val="18"/>
                <w:szCs w:val="18"/>
              </w:rPr>
              <w:t>6.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both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Fond za restituciju RS a.d.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Banja Luka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right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4,473533</w:t>
            </w:r>
          </w:p>
        </w:tc>
      </w:tr>
      <w:tr w:rsidR="00FF02A6" w:rsidTr="0069219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2A6" w:rsidRDefault="00FF02A6" w:rsidP="00FF02A6">
            <w:pPr>
              <w:jc w:val="both"/>
              <w:rPr>
                <w:rFonts w:ascii="Palatino Linotype" w:hAnsi="Palatino Linotype" w:cs="Calibri"/>
                <w:snapToGrid w:val="0"/>
                <w:sz w:val="18"/>
                <w:szCs w:val="18"/>
              </w:rPr>
            </w:pPr>
            <w:r>
              <w:rPr>
                <w:rFonts w:ascii="Palatino Linotype" w:hAnsi="Palatino Linotype" w:cs="Calibri"/>
                <w:snapToGrid w:val="0"/>
                <w:sz w:val="18"/>
                <w:szCs w:val="18"/>
              </w:rPr>
              <w:t>7.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both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Bogdanić Dragan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Teslić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right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1,983076</w:t>
            </w:r>
          </w:p>
        </w:tc>
      </w:tr>
      <w:tr w:rsidR="00FF02A6" w:rsidTr="0069219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2A6" w:rsidRDefault="00FF02A6" w:rsidP="00FF02A6">
            <w:pPr>
              <w:jc w:val="both"/>
              <w:rPr>
                <w:rFonts w:ascii="Palatino Linotype" w:hAnsi="Palatino Linotype" w:cs="Calibri"/>
                <w:snapToGrid w:val="0"/>
                <w:sz w:val="18"/>
                <w:szCs w:val="18"/>
              </w:rPr>
            </w:pPr>
            <w:r>
              <w:rPr>
                <w:rFonts w:ascii="Palatino Linotype" w:hAnsi="Palatino Linotype" w:cs="Calibri"/>
                <w:snapToGrid w:val="0"/>
                <w:sz w:val="18"/>
                <w:szCs w:val="18"/>
              </w:rPr>
              <w:t>8.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both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Ćurčić Miloš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Brčko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right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1,392478</w:t>
            </w:r>
          </w:p>
        </w:tc>
      </w:tr>
      <w:tr w:rsidR="00FF02A6" w:rsidTr="0069219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2A6" w:rsidRDefault="00FF02A6" w:rsidP="00FF02A6">
            <w:pPr>
              <w:jc w:val="both"/>
              <w:rPr>
                <w:rFonts w:ascii="Palatino Linotype" w:hAnsi="Palatino Linotype" w:cs="Calibri"/>
                <w:snapToGrid w:val="0"/>
                <w:sz w:val="18"/>
                <w:szCs w:val="18"/>
              </w:rPr>
            </w:pPr>
            <w:r>
              <w:rPr>
                <w:rFonts w:ascii="Palatino Linotype" w:hAnsi="Palatino Linotype" w:cs="Calibri"/>
                <w:snapToGrid w:val="0"/>
                <w:sz w:val="18"/>
                <w:szCs w:val="18"/>
              </w:rPr>
              <w:t>9.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both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Despot Borka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Kotor Varoš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right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0,086297</w:t>
            </w:r>
          </w:p>
        </w:tc>
      </w:tr>
      <w:tr w:rsidR="00FF02A6" w:rsidTr="0069219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2A6" w:rsidRDefault="00FF02A6" w:rsidP="00FF02A6">
            <w:pPr>
              <w:jc w:val="both"/>
              <w:rPr>
                <w:rFonts w:ascii="Palatino Linotype" w:hAnsi="Palatino Linotype" w:cs="Calibri"/>
                <w:snapToGrid w:val="0"/>
                <w:sz w:val="18"/>
                <w:szCs w:val="18"/>
              </w:rPr>
            </w:pPr>
            <w:r>
              <w:rPr>
                <w:rFonts w:ascii="Palatino Linotype" w:hAnsi="Palatino Linotype" w:cs="Calibri"/>
                <w:snapToGrid w:val="0"/>
                <w:sz w:val="18"/>
                <w:szCs w:val="18"/>
              </w:rPr>
              <w:t>10.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both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Hipp Marija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Našice-RH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2A6" w:rsidRDefault="00FF02A6" w:rsidP="00FF02A6">
            <w:pPr>
              <w:jc w:val="right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0,068202</w:t>
            </w:r>
          </w:p>
        </w:tc>
      </w:tr>
    </w:tbl>
    <w:p w:rsidR="00D42F49" w:rsidRDefault="00686DAB">
      <w:pPr>
        <w:numPr>
          <w:ilvl w:val="2"/>
          <w:numId w:val="35"/>
        </w:numPr>
        <w:contextualSpacing/>
        <w:jc w:val="both"/>
        <w:rPr>
          <w:rFonts w:ascii="Palatino Linotype" w:hAnsi="Palatino Linotype" w:cs="Calibri"/>
          <w:bCs/>
          <w:snapToGrid w:val="0"/>
          <w:sz w:val="24"/>
          <w:lang w:val="pl-PL"/>
        </w:rPr>
      </w:pPr>
      <w:r>
        <w:rPr>
          <w:rFonts w:ascii="Palatino Linotype" w:hAnsi="Palatino Linotype" w:cs="Calibri"/>
          <w:bCs/>
          <w:snapToGrid w:val="0"/>
          <w:sz w:val="24"/>
          <w:lang w:val="pl-PL"/>
        </w:rPr>
        <w:lastRenderedPageBreak/>
        <w:t>Struktura akcionara</w:t>
      </w:r>
    </w:p>
    <w:tbl>
      <w:tblPr>
        <w:tblW w:w="5120" w:type="dxa"/>
        <w:tblLook w:val="04A0" w:firstRow="1" w:lastRow="0" w:firstColumn="1" w:lastColumn="0" w:noHBand="0" w:noVBand="1"/>
      </w:tblPr>
      <w:tblGrid>
        <w:gridCol w:w="999"/>
        <w:gridCol w:w="821"/>
        <w:gridCol w:w="689"/>
        <w:gridCol w:w="859"/>
        <w:gridCol w:w="840"/>
        <w:gridCol w:w="689"/>
        <w:gridCol w:w="859"/>
      </w:tblGrid>
      <w:tr w:rsidR="00D20C33" w:rsidRPr="00D20C33" w:rsidTr="00D20C33">
        <w:trPr>
          <w:trHeight w:val="300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  <w:t>Udio akcionara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20C33" w:rsidRPr="00D20C33" w:rsidRDefault="00D20C33" w:rsidP="00D20C33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  <w:t>Broj akcionara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20C33" w:rsidRPr="00D20C33" w:rsidRDefault="00D20C33" w:rsidP="00D20C33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  <w:t>% vlasništva od</w:t>
            </w:r>
          </w:p>
        </w:tc>
      </w:tr>
      <w:tr w:rsidR="00D20C33" w:rsidRPr="00D20C33" w:rsidTr="00D20C33">
        <w:trPr>
          <w:trHeight w:val="31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C33" w:rsidRPr="00D20C33" w:rsidRDefault="00D20C33" w:rsidP="00D20C33">
            <w:pPr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C33" w:rsidRPr="00D20C33" w:rsidRDefault="00D20C33" w:rsidP="00D20C33">
            <w:pPr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20C33" w:rsidRPr="00D20C33" w:rsidRDefault="00D20C33" w:rsidP="00D20C33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  <w:t>ukupnog kapitala</w:t>
            </w:r>
          </w:p>
        </w:tc>
      </w:tr>
      <w:tr w:rsidR="00D20C33" w:rsidRPr="00D20C33" w:rsidTr="00D20C33">
        <w:trPr>
          <w:trHeight w:val="31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C33" w:rsidRPr="00D20C33" w:rsidRDefault="00D20C33" w:rsidP="00D20C33">
            <w:pPr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C33" w:rsidRPr="00D20C33" w:rsidRDefault="00D20C33" w:rsidP="00D20C33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  <w:t>Domaći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C33" w:rsidRPr="00D20C33" w:rsidRDefault="00D20C33" w:rsidP="00D20C33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  <w:t>Strani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C33" w:rsidRPr="00D20C33" w:rsidRDefault="00D20C33" w:rsidP="00D20C33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  <w:t>Ukupno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C33" w:rsidRPr="00D20C33" w:rsidRDefault="00D20C33" w:rsidP="00D20C33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  <w:t>Domaći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C33" w:rsidRPr="00D20C33" w:rsidRDefault="00D20C33" w:rsidP="00D20C33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  <w:t>Strani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C33" w:rsidRPr="00D20C33" w:rsidRDefault="00D20C33" w:rsidP="00D20C33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  <w:t>Ukupno</w:t>
            </w:r>
          </w:p>
        </w:tc>
      </w:tr>
      <w:tr w:rsidR="00D20C33" w:rsidRPr="00D20C33" w:rsidTr="00D20C33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&lt; 5%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2.698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2.723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21,71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0,26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  <w:t>21,97</w:t>
            </w:r>
          </w:p>
        </w:tc>
      </w:tr>
      <w:tr w:rsidR="00D20C33" w:rsidRPr="00D20C33" w:rsidTr="00D20C33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5%-10%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9,01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  <w:t>9,01</w:t>
            </w:r>
          </w:p>
        </w:tc>
      </w:tr>
      <w:tr w:rsidR="00D20C33" w:rsidRPr="00D20C33" w:rsidTr="00D20C33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10%-25%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12,03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  <w:t>12,03</w:t>
            </w:r>
          </w:p>
        </w:tc>
      </w:tr>
      <w:tr w:rsidR="00D20C33" w:rsidRPr="00D20C33" w:rsidTr="00D20C33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&gt; 25%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56,99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color w:val="000000"/>
                <w:sz w:val="17"/>
                <w:szCs w:val="17"/>
                <w:lang w:val="sr-Latn-RS" w:eastAsia="sr-Latn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  <w:t>56,99</w:t>
            </w:r>
          </w:p>
        </w:tc>
      </w:tr>
      <w:tr w:rsidR="00D20C33" w:rsidRPr="00D20C33" w:rsidTr="00D20C33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u w:val="single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u w:val="single"/>
                <w:lang w:val="sr-Latn-RS" w:eastAsia="sr-Latn-RS"/>
              </w:rPr>
              <w:t>UKUPNO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u w:val="single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u w:val="single"/>
                <w:lang w:val="sr-Latn-RS" w:eastAsia="sr-Latn-RS"/>
              </w:rPr>
              <w:t>2.701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u w:val="single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u w:val="single"/>
                <w:lang w:val="sr-Latn-RS" w:eastAsia="sr-Latn-RS"/>
              </w:rPr>
              <w:t>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  <w:t>2.726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u w:val="single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u w:val="single"/>
                <w:lang w:val="sr-Latn-RS" w:eastAsia="sr-Latn-RS"/>
              </w:rPr>
              <w:t>99,74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u w:val="single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u w:val="single"/>
                <w:lang w:val="sr-Latn-RS" w:eastAsia="sr-Latn-RS"/>
              </w:rPr>
              <w:t>0,26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C33" w:rsidRPr="00D20C33" w:rsidRDefault="00D20C33" w:rsidP="00D20C33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</w:pPr>
            <w:r w:rsidRPr="00D20C33">
              <w:rPr>
                <w:rFonts w:ascii="Palatino Linotype" w:hAnsi="Palatino Linotype"/>
                <w:b/>
                <w:bCs/>
                <w:color w:val="000000"/>
                <w:sz w:val="17"/>
                <w:szCs w:val="17"/>
                <w:lang w:val="sr-Latn-RS" w:eastAsia="sr-Latn-RS"/>
              </w:rPr>
              <w:t>100,00</w:t>
            </w:r>
          </w:p>
        </w:tc>
      </w:tr>
    </w:tbl>
    <w:p w:rsidR="00D20C33" w:rsidRDefault="00D20C33">
      <w:pPr>
        <w:ind w:left="720"/>
        <w:contextualSpacing/>
        <w:jc w:val="both"/>
        <w:rPr>
          <w:rFonts w:ascii="Palatino Linotype" w:hAnsi="Palatino Linotype" w:cs="Calibri"/>
          <w:bCs/>
          <w:snapToGrid w:val="0"/>
          <w:sz w:val="24"/>
          <w:lang w:val="pl-PL"/>
        </w:rPr>
      </w:pPr>
    </w:p>
    <w:p w:rsidR="00D42F49" w:rsidRDefault="00686DAB">
      <w:pPr>
        <w:numPr>
          <w:ilvl w:val="2"/>
          <w:numId w:val="35"/>
        </w:numPr>
        <w:contextualSpacing/>
        <w:jc w:val="both"/>
        <w:rPr>
          <w:rFonts w:ascii="Palatino Linotype" w:hAnsi="Palatino Linotype" w:cs="Calibri"/>
          <w:bCs/>
          <w:snapToGrid w:val="0"/>
          <w:sz w:val="24"/>
          <w:lang w:val="pl-PL"/>
        </w:rPr>
      </w:pPr>
      <w:r>
        <w:rPr>
          <w:rFonts w:ascii="Palatino Linotype" w:hAnsi="Palatino Linotype" w:cs="Calibri"/>
          <w:bCs/>
          <w:snapToGrid w:val="0"/>
          <w:sz w:val="24"/>
          <w:lang w:val="pl-PL"/>
        </w:rPr>
        <w:t>Uvrštenje akcija na berzu</w:t>
      </w:r>
    </w:p>
    <w:p w:rsidR="00D42F49" w:rsidRDefault="00686DAB">
      <w:pPr>
        <w:jc w:val="both"/>
        <w:rPr>
          <w:rFonts w:ascii="Palatino Linotype" w:hAnsi="Palatino Linotype" w:cs="Calibri"/>
          <w:bCs/>
          <w:sz w:val="24"/>
          <w:szCs w:val="24"/>
          <w:lang w:val="pl-PL"/>
        </w:rPr>
      </w:pPr>
      <w:r>
        <w:rPr>
          <w:rFonts w:ascii="Palatino Linotype" w:hAnsi="Palatino Linotype" w:cs="Calibri"/>
          <w:bCs/>
          <w:sz w:val="24"/>
          <w:szCs w:val="24"/>
          <w:lang w:val="pl-PL"/>
        </w:rPr>
        <w:t xml:space="preserve">Oznaka i registarski broj emitenta u Registru emitenta kod Komisije 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pl-PL"/>
        </w:rPr>
      </w:pPr>
      <w:r>
        <w:rPr>
          <w:rFonts w:ascii="Palatino Linotype" w:hAnsi="Palatino Linotype" w:cs="Calibri"/>
          <w:snapToGrid w:val="0"/>
          <w:sz w:val="24"/>
          <w:lang w:val="pl-PL"/>
        </w:rPr>
        <w:t>Emitent je upisan u Registar emitenata kod Komisije za hartije od vrijednosti Republ</w:t>
      </w:r>
      <w:r>
        <w:rPr>
          <w:rFonts w:ascii="Palatino Linotype" w:hAnsi="Palatino Linotype" w:cs="Calibri"/>
          <w:bCs/>
          <w:snapToGrid w:val="0"/>
          <w:sz w:val="24"/>
          <w:lang w:val="pl-PL"/>
        </w:rPr>
        <w:t>ike</w:t>
      </w:r>
      <w:r>
        <w:rPr>
          <w:rFonts w:ascii="Palatino Linotype" w:hAnsi="Palatino Linotype" w:cs="Calibri"/>
          <w:snapToGrid w:val="0"/>
          <w:sz w:val="24"/>
          <w:lang w:val="pl-PL"/>
        </w:rPr>
        <w:t xml:space="preserve"> Srpske pod oznakom i registarskim brojem 04-506-48-/03.</w:t>
      </w:r>
    </w:p>
    <w:p w:rsidR="00D42F49" w:rsidRDefault="00686DAB">
      <w:pPr>
        <w:tabs>
          <w:tab w:val="center" w:pos="4320"/>
          <w:tab w:val="right" w:pos="8640"/>
        </w:tabs>
        <w:jc w:val="both"/>
        <w:rPr>
          <w:rFonts w:ascii="Palatino Linotype" w:hAnsi="Palatino Linotype" w:cs="Calibri"/>
          <w:snapToGrid w:val="0"/>
          <w:sz w:val="24"/>
          <w:lang w:val="pl-PL"/>
        </w:rPr>
      </w:pPr>
      <w:r>
        <w:rPr>
          <w:rFonts w:ascii="Palatino Linotype" w:hAnsi="Palatino Linotype" w:cs="Calibri"/>
          <w:snapToGrid w:val="0"/>
          <w:sz w:val="24"/>
          <w:lang w:val="pl-PL"/>
        </w:rPr>
        <w:t>Matični broj je 1867440 a identifikacioni broj (JIB) 4400096630002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pl-PL"/>
        </w:rPr>
      </w:pPr>
      <w:r>
        <w:rPr>
          <w:rFonts w:ascii="Palatino Linotype" w:hAnsi="Palatino Linotype" w:cs="Calibri"/>
          <w:snapToGrid w:val="0"/>
          <w:sz w:val="24"/>
          <w:lang w:val="pl-PL"/>
        </w:rPr>
        <w:t>Upis u Centralni registar hartija od vrijednosti 13.05.2003. godine sa lokalnom oznakom BVRU, identifikacioni broj 21867440.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1"/>
          <w:szCs w:val="21"/>
        </w:rPr>
      </w:pPr>
      <w:r>
        <w:rPr>
          <w:rFonts w:ascii="Palatino Linotype" w:hAnsi="Palatino Linotype" w:cs="Calibri"/>
          <w:snapToGrid w:val="0"/>
          <w:sz w:val="24"/>
          <w:lang w:val="pl-PL"/>
        </w:rPr>
        <w:t>U</w:t>
      </w:r>
      <w:r>
        <w:rPr>
          <w:rFonts w:ascii="Palatino Linotype" w:hAnsi="Palatino Linotype" w:cs="Calibri"/>
          <w:snapToGrid w:val="0"/>
          <w:sz w:val="24"/>
          <w:lang w:val="sr-Cyrl-CS"/>
        </w:rPr>
        <w:t>kupan broj akcija iznosi</w:t>
      </w:r>
      <w:r w:rsidR="00FF5515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33.600.177</w:t>
      </w:r>
      <w:r>
        <w:rPr>
          <w:rFonts w:ascii="Palatino Linotype" w:hAnsi="Palatino Linotype" w:cs="Calibri"/>
          <w:snapToGrid w:val="0"/>
          <w:sz w:val="24"/>
          <w:lang w:val="sr-Cyrl-CS"/>
        </w:rPr>
        <w:t>, nominaln</w:t>
      </w:r>
      <w:r>
        <w:rPr>
          <w:rFonts w:ascii="Palatino Linotype" w:hAnsi="Palatino Linotype" w:cs="Calibri"/>
          <w:snapToGrid w:val="0"/>
          <w:sz w:val="24"/>
          <w:lang w:val="bs-Latn-BA"/>
        </w:rPr>
        <w:t>a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 vrijednost jedn</w:t>
      </w:r>
      <w:r>
        <w:rPr>
          <w:rFonts w:ascii="Palatino Linotype" w:hAnsi="Palatino Linotype" w:cs="Calibri"/>
          <w:snapToGrid w:val="0"/>
          <w:sz w:val="24"/>
          <w:lang w:val="pl-PL"/>
        </w:rPr>
        <w:t>e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 akcije je 1 KM.</w:t>
      </w:r>
    </w:p>
    <w:p w:rsidR="00D42F49" w:rsidRDefault="00D42F49">
      <w:pPr>
        <w:ind w:left="720"/>
        <w:jc w:val="both"/>
        <w:rPr>
          <w:rFonts w:ascii="Palatino Linotype" w:hAnsi="Palatino Linotype" w:cs="Calibri"/>
          <w:snapToGrid w:val="0"/>
          <w:sz w:val="21"/>
          <w:szCs w:val="21"/>
          <w:highlight w:val="yellow"/>
        </w:rPr>
      </w:pPr>
    </w:p>
    <w:p w:rsidR="00D42F49" w:rsidRDefault="00686DAB">
      <w:pPr>
        <w:numPr>
          <w:ilvl w:val="2"/>
          <w:numId w:val="35"/>
        </w:numPr>
        <w:contextualSpacing/>
        <w:jc w:val="both"/>
        <w:rPr>
          <w:rFonts w:ascii="Palatino Linotype" w:hAnsi="Palatino Linotype" w:cs="Calibri"/>
          <w:bCs/>
          <w:snapToGrid w:val="0"/>
          <w:sz w:val="24"/>
          <w:lang w:val="pl-PL"/>
        </w:rPr>
      </w:pPr>
      <w:r>
        <w:rPr>
          <w:rFonts w:ascii="Palatino Linotype" w:hAnsi="Palatino Linotype" w:cs="Calibri"/>
          <w:bCs/>
          <w:snapToGrid w:val="0"/>
          <w:sz w:val="24"/>
          <w:lang w:val="pl-PL"/>
        </w:rPr>
        <w:t>Djelatnost društva</w:t>
      </w:r>
    </w:p>
    <w:p w:rsidR="004770DF" w:rsidRDefault="00686DAB">
      <w:p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  <w:lang w:val="it-IT"/>
        </w:rPr>
        <w:t>Iako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Dru</w:t>
      </w:r>
      <w:r>
        <w:rPr>
          <w:rFonts w:ascii="Palatino Linotype" w:hAnsi="Palatino Linotype" w:cs="Calibri"/>
          <w:snapToGrid w:val="0"/>
          <w:sz w:val="24"/>
          <w:lang w:val="sr-Cyrl-CS"/>
        </w:rPr>
        <w:t>š</w:t>
      </w:r>
      <w:r>
        <w:rPr>
          <w:rFonts w:ascii="Palatino Linotype" w:hAnsi="Palatino Linotype" w:cs="Calibri"/>
          <w:snapToGrid w:val="0"/>
          <w:sz w:val="24"/>
          <w:lang w:val="it-IT"/>
        </w:rPr>
        <w:t>tvo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paralelno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, </w:t>
      </w:r>
      <w:r>
        <w:rPr>
          <w:rFonts w:ascii="Palatino Linotype" w:hAnsi="Palatino Linotype" w:cs="Calibri"/>
          <w:snapToGrid w:val="0"/>
          <w:sz w:val="24"/>
          <w:lang w:val="it-IT"/>
        </w:rPr>
        <w:t>ravnopravno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i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istovremeno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, </w:t>
      </w:r>
      <w:r>
        <w:rPr>
          <w:rFonts w:ascii="Palatino Linotype" w:hAnsi="Palatino Linotype" w:cs="Calibri"/>
          <w:snapToGrid w:val="0"/>
          <w:sz w:val="24"/>
          <w:lang w:val="it-IT"/>
        </w:rPr>
        <w:t>obavlja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dvije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osnovne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djelatnosti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: </w:t>
      </w:r>
      <w:r>
        <w:rPr>
          <w:rFonts w:ascii="Palatino Linotype" w:hAnsi="Palatino Linotype" w:cs="Calibri"/>
          <w:snapToGrid w:val="0"/>
          <w:sz w:val="24"/>
          <w:lang w:val="it-IT"/>
        </w:rPr>
        <w:t>zdravstvenu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i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ugostiteljsko</w:t>
      </w:r>
      <w:r>
        <w:rPr>
          <w:rFonts w:ascii="Palatino Linotype" w:hAnsi="Palatino Linotype" w:cs="Calibri"/>
          <w:snapToGrid w:val="0"/>
          <w:sz w:val="24"/>
          <w:lang w:val="sr-Cyrl-CS"/>
        </w:rPr>
        <w:t>-</w:t>
      </w:r>
      <w:r>
        <w:rPr>
          <w:rFonts w:ascii="Palatino Linotype" w:hAnsi="Palatino Linotype" w:cs="Calibri"/>
          <w:snapToGrid w:val="0"/>
          <w:sz w:val="24"/>
          <w:lang w:val="it-IT"/>
        </w:rPr>
        <w:t>turisti</w:t>
      </w:r>
      <w:r>
        <w:rPr>
          <w:rFonts w:ascii="Palatino Linotype" w:hAnsi="Palatino Linotype" w:cs="Calibri"/>
          <w:snapToGrid w:val="0"/>
          <w:sz w:val="24"/>
          <w:lang w:val="sr-Cyrl-CS"/>
        </w:rPr>
        <w:t>č</w:t>
      </w:r>
      <w:r>
        <w:rPr>
          <w:rFonts w:ascii="Palatino Linotype" w:hAnsi="Palatino Linotype" w:cs="Calibri"/>
          <w:snapToGrid w:val="0"/>
          <w:sz w:val="24"/>
          <w:lang w:val="it-IT"/>
        </w:rPr>
        <w:t>ku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, </w:t>
      </w:r>
      <w:r>
        <w:rPr>
          <w:rFonts w:ascii="Palatino Linotype" w:hAnsi="Palatino Linotype" w:cs="Calibri"/>
          <w:snapToGrid w:val="0"/>
          <w:sz w:val="24"/>
          <w:lang w:val="it-IT"/>
        </w:rPr>
        <w:t>kao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osnovna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djelatnost</w:t>
      </w:r>
      <w:r w:rsidR="007B5F89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Dru</w:t>
      </w:r>
      <w:r>
        <w:rPr>
          <w:rFonts w:ascii="Palatino Linotype" w:hAnsi="Palatino Linotype" w:cs="Calibri"/>
          <w:snapToGrid w:val="0"/>
          <w:sz w:val="24"/>
          <w:lang w:val="sr-Cyrl-CS"/>
        </w:rPr>
        <w:t>š</w:t>
      </w:r>
      <w:r>
        <w:rPr>
          <w:rFonts w:ascii="Palatino Linotype" w:hAnsi="Palatino Linotype" w:cs="Calibri"/>
          <w:snapToGrid w:val="0"/>
          <w:sz w:val="24"/>
          <w:lang w:val="it-IT"/>
        </w:rPr>
        <w:t>tva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registrovana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je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 xml:space="preserve">MEDICINSKA REHABILITACIJA </w:t>
      </w:r>
      <w:r w:rsidR="00FF5515">
        <w:rPr>
          <w:rFonts w:ascii="Palatino Linotype" w:hAnsi="Palatino Linotype" w:cs="Calibri"/>
          <w:snapToGrid w:val="0"/>
          <w:sz w:val="24"/>
        </w:rPr>
        <w:t>–</w:t>
      </w:r>
      <w:r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DJELATNOST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BOLNICA U ŠIREM SMISLU</w:t>
      </w:r>
      <w:r w:rsidR="004770DF">
        <w:rPr>
          <w:rFonts w:ascii="Palatino Linotype" w:hAnsi="Palatino Linotype" w:cs="Calibri"/>
          <w:snapToGrid w:val="0"/>
          <w:sz w:val="24"/>
          <w:lang w:val="it-IT"/>
        </w:rPr>
        <w:t xml:space="preserve"> statistička </w:t>
      </w:r>
      <w:r w:rsidR="004770DF" w:rsidRPr="009E6DD2">
        <w:rPr>
          <w:rFonts w:ascii="Palatino Linotype" w:hAnsi="Palatino Linotype" w:cs="Calibri"/>
          <w:b/>
          <w:snapToGrid w:val="0"/>
          <w:sz w:val="24"/>
          <w:lang w:val="it-IT"/>
        </w:rPr>
        <w:t>šifra 86.10</w:t>
      </w:r>
      <w:r>
        <w:rPr>
          <w:rFonts w:ascii="Palatino Linotype" w:hAnsi="Palatino Linotype" w:cs="Calibri"/>
          <w:snapToGrid w:val="0"/>
          <w:sz w:val="24"/>
          <w:lang w:val="sr-Cyrl-CS"/>
        </w:rPr>
        <w:t>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  <w:lang w:val="sr-Cyrl-CS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Pored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osnovne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djelatnosti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, </w:t>
      </w:r>
      <w:r w:rsidR="000705AE">
        <w:rPr>
          <w:rFonts w:ascii="Palatino Linotype" w:hAnsi="Palatino Linotype" w:cs="Calibri"/>
          <w:snapToGrid w:val="0"/>
          <w:sz w:val="24"/>
          <w:lang w:val="sr-Latn-RS"/>
        </w:rPr>
        <w:t xml:space="preserve">između ostalih, </w:t>
      </w:r>
      <w:r>
        <w:rPr>
          <w:rFonts w:ascii="Palatino Linotype" w:hAnsi="Palatino Linotype" w:cs="Calibri"/>
          <w:snapToGrid w:val="0"/>
          <w:sz w:val="24"/>
          <w:lang w:val="it-IT"/>
        </w:rPr>
        <w:t>Dru</w:t>
      </w:r>
      <w:r>
        <w:rPr>
          <w:rFonts w:ascii="Palatino Linotype" w:hAnsi="Palatino Linotype" w:cs="Calibri"/>
          <w:snapToGrid w:val="0"/>
          <w:sz w:val="24"/>
          <w:lang w:val="sr-Cyrl-CS"/>
        </w:rPr>
        <w:t>š</w:t>
      </w:r>
      <w:r>
        <w:rPr>
          <w:rFonts w:ascii="Palatino Linotype" w:hAnsi="Palatino Linotype" w:cs="Calibri"/>
          <w:snapToGrid w:val="0"/>
          <w:sz w:val="24"/>
          <w:lang w:val="it-IT"/>
        </w:rPr>
        <w:t>tvo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je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registrovano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i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za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obavljanje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sljede</w:t>
      </w:r>
      <w:r>
        <w:rPr>
          <w:rFonts w:ascii="Palatino Linotype" w:hAnsi="Palatino Linotype" w:cs="Calibri"/>
          <w:snapToGrid w:val="0"/>
          <w:sz w:val="24"/>
          <w:lang w:val="sr-Cyrl-CS"/>
        </w:rPr>
        <w:t>ć</w:t>
      </w:r>
      <w:r>
        <w:rPr>
          <w:rFonts w:ascii="Palatino Linotype" w:hAnsi="Palatino Linotype" w:cs="Calibri"/>
          <w:snapToGrid w:val="0"/>
          <w:sz w:val="24"/>
          <w:lang w:val="it-IT"/>
        </w:rPr>
        <w:t>ih</w:t>
      </w:r>
      <w:r w:rsidR="00FF5515">
        <w:rPr>
          <w:rFonts w:ascii="Palatino Linotype" w:hAnsi="Palatino Linotype" w:cs="Calibri"/>
          <w:snapToGrid w:val="0"/>
          <w:sz w:val="24"/>
          <w:lang w:val="it-IT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it-IT"/>
        </w:rPr>
        <w:t>djelatnosti</w:t>
      </w:r>
      <w:r>
        <w:rPr>
          <w:rFonts w:ascii="Palatino Linotype" w:hAnsi="Palatino Linotype" w:cs="Calibri"/>
          <w:snapToGrid w:val="0"/>
          <w:sz w:val="24"/>
          <w:lang w:val="sr-Cyrl-CS"/>
        </w:rPr>
        <w:t>:</w:t>
      </w:r>
    </w:p>
    <w:p w:rsidR="00D42F49" w:rsidRDefault="00FC36F6">
      <w:pPr>
        <w:numPr>
          <w:ilvl w:val="0"/>
          <w:numId w:val="25"/>
        </w:numPr>
        <w:tabs>
          <w:tab w:val="num" w:pos="1134"/>
          <w:tab w:val="left" w:pos="2410"/>
        </w:tabs>
        <w:ind w:left="1134" w:hanging="425"/>
        <w:jc w:val="both"/>
        <w:rPr>
          <w:rFonts w:ascii="Palatino Linotype" w:hAnsi="Palatino Linotype" w:cs="Calibri"/>
          <w:snapToGrid w:val="0"/>
          <w:sz w:val="24"/>
          <w:szCs w:val="24"/>
        </w:rPr>
      </w:pPr>
      <w:r>
        <w:rPr>
          <w:rFonts w:ascii="Palatino Linotype" w:hAnsi="Palatino Linotype" w:cs="Calibri"/>
          <w:b/>
          <w:snapToGrid w:val="0"/>
          <w:sz w:val="24"/>
          <w:szCs w:val="24"/>
        </w:rPr>
        <w:t>10</w:t>
      </w:r>
      <w:r w:rsidR="00686DAB">
        <w:rPr>
          <w:rFonts w:ascii="Palatino Linotype" w:hAnsi="Palatino Linotype" w:cs="Calibri"/>
          <w:b/>
          <w:snapToGrid w:val="0"/>
          <w:sz w:val="24"/>
          <w:szCs w:val="24"/>
        </w:rPr>
        <w:t>.52</w:t>
      </w:r>
      <w:r w:rsidR="00686DAB">
        <w:rPr>
          <w:rFonts w:ascii="Palatino Linotype" w:hAnsi="Palatino Linotype" w:cs="Calibri"/>
          <w:snapToGrid w:val="0"/>
          <w:sz w:val="24"/>
          <w:szCs w:val="24"/>
        </w:rPr>
        <w:t xml:space="preserve">  - proizvodnja sladoleda i drugih smrznutih smjesa,</w:t>
      </w:r>
    </w:p>
    <w:p w:rsidR="00D42F49" w:rsidRDefault="00686DAB">
      <w:pPr>
        <w:numPr>
          <w:ilvl w:val="0"/>
          <w:numId w:val="16"/>
        </w:numPr>
        <w:tabs>
          <w:tab w:val="num" w:pos="264"/>
          <w:tab w:val="num" w:pos="1134"/>
        </w:tabs>
        <w:ind w:left="1134" w:hanging="425"/>
        <w:jc w:val="both"/>
        <w:rPr>
          <w:rFonts w:ascii="Palatino Linotype" w:hAnsi="Palatino Linotype" w:cs="Calibri"/>
          <w:snapToGrid w:val="0"/>
          <w:sz w:val="24"/>
          <w:szCs w:val="24"/>
        </w:rPr>
      </w:pPr>
      <w:r>
        <w:rPr>
          <w:rFonts w:ascii="Palatino Linotype" w:hAnsi="Palatino Linotype" w:cs="Calibri"/>
          <w:b/>
          <w:snapToGrid w:val="0"/>
          <w:sz w:val="24"/>
          <w:szCs w:val="24"/>
        </w:rPr>
        <w:t>10.71</w:t>
      </w:r>
      <w:r>
        <w:rPr>
          <w:rFonts w:ascii="Palatino Linotype" w:hAnsi="Palatino Linotype" w:cs="Calibri"/>
          <w:snapToGrid w:val="0"/>
          <w:sz w:val="24"/>
          <w:szCs w:val="24"/>
        </w:rPr>
        <w:t xml:space="preserve">  - proizvodnja hljeba, svježih peciva i kolača,</w:t>
      </w:r>
    </w:p>
    <w:p w:rsidR="00D42F49" w:rsidRDefault="00686DAB">
      <w:pPr>
        <w:numPr>
          <w:ilvl w:val="0"/>
          <w:numId w:val="16"/>
        </w:numPr>
        <w:tabs>
          <w:tab w:val="num" w:pos="264"/>
          <w:tab w:val="num" w:pos="1134"/>
        </w:tabs>
        <w:ind w:left="1134" w:hanging="425"/>
        <w:jc w:val="both"/>
        <w:rPr>
          <w:rFonts w:ascii="Palatino Linotype" w:hAnsi="Palatino Linotype" w:cs="Calibri"/>
          <w:snapToGrid w:val="0"/>
          <w:sz w:val="24"/>
          <w:szCs w:val="24"/>
        </w:rPr>
      </w:pPr>
      <w:r>
        <w:rPr>
          <w:rFonts w:ascii="Palatino Linotype" w:hAnsi="Palatino Linotype" w:cs="Calibri"/>
          <w:b/>
          <w:snapToGrid w:val="0"/>
          <w:sz w:val="24"/>
          <w:szCs w:val="24"/>
        </w:rPr>
        <w:t>10.72</w:t>
      </w:r>
      <w:r>
        <w:rPr>
          <w:rFonts w:ascii="Palatino Linotype" w:hAnsi="Palatino Linotype" w:cs="Calibri"/>
          <w:snapToGrid w:val="0"/>
          <w:sz w:val="24"/>
          <w:szCs w:val="24"/>
        </w:rPr>
        <w:t xml:space="preserve">  - proizvodnja dvopeka i keksa; proizvodnja trajnih peciva i kolača,</w:t>
      </w:r>
    </w:p>
    <w:p w:rsidR="00D42F49" w:rsidRDefault="00686DAB">
      <w:pPr>
        <w:numPr>
          <w:ilvl w:val="0"/>
          <w:numId w:val="16"/>
        </w:numPr>
        <w:tabs>
          <w:tab w:val="num" w:pos="264"/>
          <w:tab w:val="num" w:pos="1134"/>
        </w:tabs>
        <w:ind w:left="1134" w:hanging="425"/>
        <w:jc w:val="both"/>
        <w:rPr>
          <w:rFonts w:ascii="Palatino Linotype" w:hAnsi="Palatino Linotype" w:cs="Calibri"/>
          <w:snapToGrid w:val="0"/>
          <w:sz w:val="24"/>
          <w:szCs w:val="24"/>
        </w:rPr>
      </w:pPr>
      <w:r>
        <w:rPr>
          <w:rFonts w:ascii="Palatino Linotype" w:hAnsi="Palatino Linotype" w:cs="Calibri"/>
          <w:b/>
          <w:snapToGrid w:val="0"/>
          <w:sz w:val="24"/>
          <w:szCs w:val="24"/>
        </w:rPr>
        <w:t>10.73</w:t>
      </w:r>
      <w:r>
        <w:rPr>
          <w:rFonts w:ascii="Palatino Linotype" w:hAnsi="Palatino Linotype" w:cs="Calibri"/>
          <w:snapToGrid w:val="0"/>
          <w:sz w:val="24"/>
          <w:szCs w:val="24"/>
        </w:rPr>
        <w:t xml:space="preserve">   - proizvodnja makarona, rezanaca, kuskusa i sličnih proizvoda od brašna,</w:t>
      </w:r>
    </w:p>
    <w:p w:rsidR="00D42F49" w:rsidRDefault="00686DAB">
      <w:pPr>
        <w:numPr>
          <w:ilvl w:val="0"/>
          <w:numId w:val="16"/>
        </w:numPr>
        <w:tabs>
          <w:tab w:val="num" w:pos="1134"/>
        </w:tabs>
        <w:ind w:left="1134" w:hanging="425"/>
        <w:jc w:val="both"/>
        <w:rPr>
          <w:rFonts w:ascii="Palatino Linotype" w:hAnsi="Palatino Linotype" w:cs="Calibri"/>
          <w:snapToGrid w:val="0"/>
          <w:sz w:val="24"/>
          <w:szCs w:val="24"/>
        </w:rPr>
      </w:pPr>
      <w:r>
        <w:rPr>
          <w:rFonts w:ascii="Palatino Linotype" w:hAnsi="Palatino Linotype" w:cs="Calibri"/>
          <w:b/>
          <w:snapToGrid w:val="0"/>
          <w:sz w:val="24"/>
          <w:szCs w:val="24"/>
        </w:rPr>
        <w:t>11.07</w:t>
      </w:r>
      <w:r>
        <w:rPr>
          <w:rFonts w:ascii="Palatino Linotype" w:hAnsi="Palatino Linotype" w:cs="Calibri"/>
          <w:snapToGrid w:val="0"/>
          <w:sz w:val="24"/>
          <w:szCs w:val="24"/>
        </w:rPr>
        <w:t xml:space="preserve">   - proizvodnja osvježavajućih pića; proizvodnja mineralne vode i drugih flaširanih voda,</w:t>
      </w:r>
    </w:p>
    <w:p w:rsidR="00D42F49" w:rsidRDefault="00686DAB">
      <w:pPr>
        <w:numPr>
          <w:ilvl w:val="0"/>
          <w:numId w:val="16"/>
        </w:numPr>
        <w:tabs>
          <w:tab w:val="num" w:pos="1080"/>
        </w:tabs>
        <w:ind w:left="1080"/>
        <w:jc w:val="both"/>
        <w:rPr>
          <w:rFonts w:ascii="Palatino Linotype" w:hAnsi="Palatino Linotype" w:cs="Calibri"/>
          <w:snapToGrid w:val="0"/>
          <w:sz w:val="24"/>
          <w:szCs w:val="24"/>
        </w:rPr>
      </w:pPr>
      <w:r>
        <w:rPr>
          <w:rFonts w:ascii="Palatino Linotype" w:hAnsi="Palatino Linotype" w:cs="Calibri"/>
          <w:b/>
          <w:snapToGrid w:val="0"/>
          <w:sz w:val="24"/>
          <w:szCs w:val="24"/>
        </w:rPr>
        <w:t xml:space="preserve">36.00 </w:t>
      </w:r>
      <w:r>
        <w:rPr>
          <w:rFonts w:ascii="Palatino Linotype" w:hAnsi="Palatino Linotype" w:cs="Calibri"/>
          <w:snapToGrid w:val="0"/>
          <w:sz w:val="24"/>
          <w:szCs w:val="24"/>
        </w:rPr>
        <w:t xml:space="preserve"> - prikupljanje, prečišćavanje i snabdijevanje vodom- sakupljanje, prečišćavanje i distribucija vode,odnosno eksploatacija termomineralne vode i CO2  gasa koji seu njoj nalazi rastvoren, u granicama eksploatacionog  polja,</w:t>
      </w:r>
    </w:p>
    <w:p w:rsidR="00D42F49" w:rsidRDefault="00686DAB">
      <w:pPr>
        <w:numPr>
          <w:ilvl w:val="0"/>
          <w:numId w:val="20"/>
        </w:numPr>
        <w:tabs>
          <w:tab w:val="num" w:pos="-42"/>
        </w:tabs>
        <w:ind w:left="1068"/>
        <w:jc w:val="both"/>
        <w:rPr>
          <w:rFonts w:ascii="Palatino Linotype" w:hAnsi="Palatino Linotype" w:cs="Calibri"/>
          <w:snapToGrid w:val="0"/>
          <w:sz w:val="24"/>
          <w:szCs w:val="24"/>
        </w:rPr>
      </w:pPr>
      <w:r>
        <w:rPr>
          <w:rFonts w:ascii="Palatino Linotype" w:hAnsi="Palatino Linotype" w:cs="Calibri"/>
          <w:b/>
          <w:snapToGrid w:val="0"/>
          <w:sz w:val="24"/>
          <w:szCs w:val="24"/>
        </w:rPr>
        <w:t>46.34</w:t>
      </w:r>
      <w:r>
        <w:rPr>
          <w:rFonts w:ascii="Palatino Linotype" w:hAnsi="Palatino Linotype" w:cs="Calibri"/>
          <w:snapToGrid w:val="0"/>
          <w:sz w:val="24"/>
          <w:szCs w:val="24"/>
        </w:rPr>
        <w:t xml:space="preserve">   -  trgovina na veliko  pićima,</w:t>
      </w:r>
    </w:p>
    <w:p w:rsidR="00D42F49" w:rsidRDefault="00686DAB">
      <w:pPr>
        <w:numPr>
          <w:ilvl w:val="0"/>
          <w:numId w:val="20"/>
        </w:numPr>
        <w:tabs>
          <w:tab w:val="num" w:pos="-42"/>
        </w:tabs>
        <w:ind w:left="1068"/>
        <w:jc w:val="both"/>
        <w:rPr>
          <w:rFonts w:ascii="Palatino Linotype" w:hAnsi="Palatino Linotype" w:cs="Calibri"/>
          <w:snapToGrid w:val="0"/>
          <w:sz w:val="24"/>
          <w:szCs w:val="24"/>
        </w:rPr>
      </w:pPr>
      <w:r>
        <w:rPr>
          <w:rFonts w:ascii="Palatino Linotype" w:hAnsi="Palatino Linotype" w:cs="Calibri"/>
          <w:b/>
          <w:snapToGrid w:val="0"/>
          <w:sz w:val="24"/>
          <w:szCs w:val="24"/>
        </w:rPr>
        <w:t>46.39</w:t>
      </w:r>
      <w:r>
        <w:rPr>
          <w:rFonts w:ascii="Palatino Linotype" w:hAnsi="Palatino Linotype" w:cs="Calibri"/>
          <w:snapToGrid w:val="0"/>
          <w:sz w:val="24"/>
          <w:szCs w:val="24"/>
        </w:rPr>
        <w:t xml:space="preserve">   -  nespecijalizovana trgovina na veliko, hranom, pićima  i duvanom,</w:t>
      </w:r>
    </w:p>
    <w:p w:rsidR="00D42F49" w:rsidRDefault="00686DAB">
      <w:pPr>
        <w:numPr>
          <w:ilvl w:val="0"/>
          <w:numId w:val="25"/>
        </w:numPr>
        <w:tabs>
          <w:tab w:val="num" w:pos="1068"/>
          <w:tab w:val="left" w:pos="2410"/>
        </w:tabs>
        <w:ind w:left="1068"/>
        <w:jc w:val="both"/>
        <w:rPr>
          <w:rFonts w:ascii="Palatino Linotype" w:hAnsi="Palatino Linotype" w:cs="Calibri"/>
          <w:snapToGrid w:val="0"/>
          <w:sz w:val="24"/>
          <w:szCs w:val="24"/>
        </w:rPr>
      </w:pPr>
      <w:r>
        <w:rPr>
          <w:rFonts w:ascii="Palatino Linotype" w:hAnsi="Palatino Linotype" w:cs="Calibri"/>
          <w:b/>
          <w:snapToGrid w:val="0"/>
          <w:sz w:val="24"/>
          <w:szCs w:val="24"/>
        </w:rPr>
        <w:t xml:space="preserve">55.10 </w:t>
      </w:r>
      <w:r>
        <w:rPr>
          <w:rFonts w:ascii="Palatino Linotype" w:hAnsi="Palatino Linotype" w:cs="Calibri"/>
          <w:snapToGrid w:val="0"/>
          <w:sz w:val="24"/>
          <w:szCs w:val="24"/>
        </w:rPr>
        <w:t xml:space="preserve">  -  hoteli i sličan smještaj,</w:t>
      </w:r>
    </w:p>
    <w:p w:rsidR="00D42F49" w:rsidRDefault="00686DAB">
      <w:pPr>
        <w:numPr>
          <w:ilvl w:val="0"/>
          <w:numId w:val="25"/>
        </w:numPr>
        <w:tabs>
          <w:tab w:val="num" w:pos="1068"/>
          <w:tab w:val="left" w:pos="2410"/>
        </w:tabs>
        <w:ind w:left="1068"/>
        <w:jc w:val="both"/>
        <w:rPr>
          <w:rFonts w:ascii="Palatino Linotype" w:hAnsi="Palatino Linotype" w:cs="Calibri"/>
          <w:snapToGrid w:val="0"/>
          <w:sz w:val="24"/>
          <w:szCs w:val="24"/>
        </w:rPr>
      </w:pPr>
      <w:r>
        <w:rPr>
          <w:rFonts w:ascii="Palatino Linotype" w:hAnsi="Palatino Linotype" w:cs="Calibri"/>
          <w:b/>
          <w:snapToGrid w:val="0"/>
          <w:sz w:val="24"/>
          <w:szCs w:val="24"/>
        </w:rPr>
        <w:t>55.20</w:t>
      </w:r>
      <w:r>
        <w:rPr>
          <w:rFonts w:ascii="Palatino Linotype" w:hAnsi="Palatino Linotype" w:cs="Calibri"/>
          <w:snapToGrid w:val="0"/>
          <w:sz w:val="24"/>
          <w:szCs w:val="24"/>
        </w:rPr>
        <w:t xml:space="preserve">   -  odmarališta i ostali smještaj za kraći odmor,</w:t>
      </w:r>
    </w:p>
    <w:p w:rsidR="00D42F49" w:rsidRDefault="00686DAB">
      <w:pPr>
        <w:numPr>
          <w:ilvl w:val="0"/>
          <w:numId w:val="25"/>
        </w:numPr>
        <w:tabs>
          <w:tab w:val="num" w:pos="1068"/>
          <w:tab w:val="left" w:pos="2410"/>
        </w:tabs>
        <w:ind w:left="1068"/>
        <w:jc w:val="both"/>
        <w:rPr>
          <w:rFonts w:ascii="Palatino Linotype" w:hAnsi="Palatino Linotype" w:cs="Calibri"/>
          <w:snapToGrid w:val="0"/>
          <w:sz w:val="24"/>
          <w:szCs w:val="24"/>
        </w:rPr>
      </w:pPr>
      <w:r>
        <w:rPr>
          <w:rFonts w:ascii="Palatino Linotype" w:hAnsi="Palatino Linotype" w:cs="Calibri"/>
          <w:b/>
          <w:snapToGrid w:val="0"/>
          <w:sz w:val="24"/>
          <w:szCs w:val="24"/>
        </w:rPr>
        <w:t>56.10</w:t>
      </w:r>
      <w:r>
        <w:rPr>
          <w:rFonts w:ascii="Palatino Linotype" w:hAnsi="Palatino Linotype" w:cs="Calibri"/>
          <w:snapToGrid w:val="0"/>
          <w:sz w:val="24"/>
          <w:szCs w:val="24"/>
        </w:rPr>
        <w:t xml:space="preserve">   -  djelatnost restorana i usluge dostave hrane,</w:t>
      </w:r>
    </w:p>
    <w:p w:rsidR="00D42F49" w:rsidRDefault="00686DAB">
      <w:pPr>
        <w:numPr>
          <w:ilvl w:val="0"/>
          <w:numId w:val="25"/>
        </w:numPr>
        <w:tabs>
          <w:tab w:val="num" w:pos="1068"/>
          <w:tab w:val="left" w:pos="2410"/>
        </w:tabs>
        <w:ind w:left="1068"/>
        <w:jc w:val="both"/>
        <w:rPr>
          <w:rFonts w:ascii="Palatino Linotype" w:hAnsi="Palatino Linotype" w:cs="Calibri"/>
          <w:snapToGrid w:val="0"/>
          <w:sz w:val="24"/>
          <w:szCs w:val="24"/>
        </w:rPr>
      </w:pPr>
      <w:r>
        <w:rPr>
          <w:rFonts w:ascii="Palatino Linotype" w:hAnsi="Palatino Linotype" w:cs="Calibri"/>
          <w:b/>
          <w:snapToGrid w:val="0"/>
          <w:sz w:val="24"/>
          <w:szCs w:val="24"/>
        </w:rPr>
        <w:t>56.30</w:t>
      </w:r>
      <w:r>
        <w:rPr>
          <w:rFonts w:ascii="Palatino Linotype" w:hAnsi="Palatino Linotype" w:cs="Calibri"/>
          <w:snapToGrid w:val="0"/>
          <w:sz w:val="24"/>
          <w:szCs w:val="24"/>
        </w:rPr>
        <w:t xml:space="preserve">   -  djelatnost pripreme i posluživanja pića,</w:t>
      </w:r>
    </w:p>
    <w:p w:rsidR="00D42F49" w:rsidRDefault="00686DAB">
      <w:pPr>
        <w:numPr>
          <w:ilvl w:val="0"/>
          <w:numId w:val="26"/>
        </w:numPr>
        <w:ind w:left="1068"/>
        <w:jc w:val="both"/>
        <w:rPr>
          <w:rFonts w:ascii="Palatino Linotype" w:hAnsi="Palatino Linotype" w:cs="Calibri"/>
          <w:snapToGrid w:val="0"/>
          <w:sz w:val="24"/>
          <w:szCs w:val="24"/>
        </w:rPr>
      </w:pPr>
      <w:r>
        <w:rPr>
          <w:rFonts w:ascii="Palatino Linotype" w:hAnsi="Palatino Linotype" w:cs="Calibri"/>
          <w:b/>
          <w:snapToGrid w:val="0"/>
          <w:sz w:val="24"/>
          <w:szCs w:val="24"/>
        </w:rPr>
        <w:t>82.30</w:t>
      </w:r>
      <w:r>
        <w:rPr>
          <w:rFonts w:ascii="Palatino Linotype" w:hAnsi="Palatino Linotype" w:cs="Calibri"/>
          <w:snapToGrid w:val="0"/>
          <w:sz w:val="24"/>
          <w:szCs w:val="24"/>
        </w:rPr>
        <w:t xml:space="preserve">   -  organizacija sastanaka i poslovnih sajmova</w:t>
      </w:r>
    </w:p>
    <w:p w:rsidR="00D42F49" w:rsidRDefault="00686DAB">
      <w:pPr>
        <w:numPr>
          <w:ilvl w:val="0"/>
          <w:numId w:val="26"/>
        </w:numPr>
        <w:ind w:left="1068"/>
        <w:jc w:val="both"/>
        <w:rPr>
          <w:rFonts w:ascii="Palatino Linotype" w:hAnsi="Palatino Linotype" w:cs="Calibri"/>
          <w:snapToGrid w:val="0"/>
          <w:sz w:val="24"/>
          <w:szCs w:val="24"/>
        </w:rPr>
      </w:pPr>
      <w:r>
        <w:rPr>
          <w:rFonts w:ascii="Palatino Linotype" w:hAnsi="Palatino Linotype" w:cs="Calibri"/>
          <w:b/>
          <w:snapToGrid w:val="0"/>
          <w:sz w:val="24"/>
          <w:szCs w:val="24"/>
        </w:rPr>
        <w:lastRenderedPageBreak/>
        <w:t xml:space="preserve">93.11   </w:t>
      </w:r>
      <w:r>
        <w:rPr>
          <w:rFonts w:ascii="Palatino Linotype" w:hAnsi="Palatino Linotype" w:cs="Calibri"/>
          <w:snapToGrid w:val="0"/>
          <w:sz w:val="24"/>
          <w:szCs w:val="24"/>
        </w:rPr>
        <w:t>- rad sportskih objekata,</w:t>
      </w:r>
    </w:p>
    <w:p w:rsidR="00D42F49" w:rsidRDefault="00686DAB">
      <w:pPr>
        <w:numPr>
          <w:ilvl w:val="0"/>
          <w:numId w:val="26"/>
        </w:numPr>
        <w:ind w:left="1068"/>
        <w:jc w:val="both"/>
        <w:rPr>
          <w:rFonts w:ascii="Palatino Linotype" w:hAnsi="Palatino Linotype" w:cs="Calibri"/>
          <w:snapToGrid w:val="0"/>
          <w:sz w:val="24"/>
          <w:szCs w:val="24"/>
        </w:rPr>
      </w:pPr>
      <w:r>
        <w:rPr>
          <w:rFonts w:ascii="Palatino Linotype" w:hAnsi="Palatino Linotype" w:cs="Calibri"/>
          <w:b/>
          <w:snapToGrid w:val="0"/>
          <w:sz w:val="24"/>
          <w:szCs w:val="24"/>
        </w:rPr>
        <w:t>93.13</w:t>
      </w:r>
      <w:r>
        <w:rPr>
          <w:rFonts w:ascii="Palatino Linotype" w:hAnsi="Palatino Linotype" w:cs="Calibri"/>
          <w:snapToGrid w:val="0"/>
          <w:sz w:val="24"/>
          <w:szCs w:val="24"/>
        </w:rPr>
        <w:t xml:space="preserve">   - fitnes centri,</w:t>
      </w:r>
    </w:p>
    <w:p w:rsidR="00D42F49" w:rsidRDefault="00686DAB">
      <w:pPr>
        <w:numPr>
          <w:ilvl w:val="0"/>
          <w:numId w:val="26"/>
        </w:numPr>
        <w:ind w:left="1068"/>
        <w:jc w:val="both"/>
        <w:rPr>
          <w:rFonts w:ascii="Palatino Linotype" w:hAnsi="Palatino Linotype" w:cs="Calibri"/>
          <w:snapToGrid w:val="0"/>
          <w:sz w:val="24"/>
          <w:szCs w:val="24"/>
        </w:rPr>
      </w:pPr>
      <w:r>
        <w:rPr>
          <w:rFonts w:ascii="Palatino Linotype" w:hAnsi="Palatino Linotype" w:cs="Calibri"/>
          <w:b/>
          <w:snapToGrid w:val="0"/>
          <w:sz w:val="24"/>
          <w:szCs w:val="24"/>
        </w:rPr>
        <w:t>93.29</w:t>
      </w:r>
      <w:r>
        <w:rPr>
          <w:rFonts w:ascii="Palatino Linotype" w:hAnsi="Palatino Linotype" w:cs="Calibri"/>
          <w:snapToGrid w:val="0"/>
          <w:sz w:val="24"/>
          <w:szCs w:val="24"/>
        </w:rPr>
        <w:t xml:space="preserve">   - ostale zabavne i rekreativne aktivnosti</w:t>
      </w:r>
    </w:p>
    <w:p w:rsidR="00D42F49" w:rsidRPr="008532F4" w:rsidRDefault="00686DAB" w:rsidP="00DA0837">
      <w:pPr>
        <w:numPr>
          <w:ilvl w:val="0"/>
          <w:numId w:val="26"/>
        </w:numPr>
        <w:ind w:left="1068"/>
        <w:jc w:val="both"/>
        <w:rPr>
          <w:rFonts w:ascii="Palatino Linotype" w:hAnsi="Palatino Linotype" w:cs="Calibri"/>
          <w:b/>
          <w:snapToGrid w:val="0"/>
          <w:sz w:val="24"/>
          <w:szCs w:val="24"/>
        </w:rPr>
      </w:pPr>
      <w:r w:rsidRPr="008532F4">
        <w:rPr>
          <w:rFonts w:ascii="Palatino Linotype" w:hAnsi="Palatino Linotype" w:cs="Calibri"/>
          <w:b/>
          <w:snapToGrid w:val="0"/>
          <w:sz w:val="24"/>
          <w:szCs w:val="24"/>
        </w:rPr>
        <w:t>96.02</w:t>
      </w:r>
      <w:r w:rsidRPr="008532F4">
        <w:rPr>
          <w:rFonts w:ascii="Palatino Linotype" w:hAnsi="Palatino Linotype" w:cs="Calibri"/>
          <w:snapToGrid w:val="0"/>
          <w:sz w:val="24"/>
          <w:szCs w:val="24"/>
        </w:rPr>
        <w:t xml:space="preserve">   -  frizerski i drugi tretmani za uljepšavanje,</w:t>
      </w:r>
    </w:p>
    <w:p w:rsidR="00D42F49" w:rsidRPr="008532F4" w:rsidRDefault="00686DAB">
      <w:pPr>
        <w:numPr>
          <w:ilvl w:val="0"/>
          <w:numId w:val="26"/>
        </w:numPr>
        <w:ind w:left="1068"/>
        <w:jc w:val="both"/>
        <w:rPr>
          <w:rFonts w:ascii="Palatino Linotype" w:hAnsi="Palatino Linotype" w:cs="Calibri"/>
          <w:b/>
          <w:snapToGrid w:val="0"/>
          <w:sz w:val="24"/>
          <w:szCs w:val="24"/>
        </w:rPr>
      </w:pPr>
      <w:r>
        <w:rPr>
          <w:rFonts w:ascii="Palatino Linotype" w:hAnsi="Palatino Linotype" w:cs="Calibri"/>
          <w:b/>
          <w:snapToGrid w:val="0"/>
          <w:sz w:val="24"/>
          <w:szCs w:val="24"/>
        </w:rPr>
        <w:t>96.04</w:t>
      </w:r>
      <w:r>
        <w:rPr>
          <w:rFonts w:ascii="Palatino Linotype" w:hAnsi="Palatino Linotype" w:cs="Calibri"/>
          <w:snapToGrid w:val="0"/>
          <w:sz w:val="24"/>
          <w:szCs w:val="24"/>
        </w:rPr>
        <w:t xml:space="preserve">   -  djelatnosti za njegu i održavanje tijela,</w:t>
      </w:r>
    </w:p>
    <w:p w:rsidR="008532F4" w:rsidRDefault="008532F4" w:rsidP="008532F4">
      <w:pPr>
        <w:ind w:left="1068"/>
        <w:jc w:val="both"/>
        <w:rPr>
          <w:rFonts w:ascii="Palatino Linotype" w:hAnsi="Palatino Linotype" w:cs="Calibri"/>
          <w:b/>
          <w:snapToGrid w:val="0"/>
          <w:sz w:val="24"/>
          <w:szCs w:val="24"/>
        </w:rPr>
      </w:pP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Društvo ima upisano pravo </w:t>
      </w:r>
      <w:proofErr w:type="gramStart"/>
      <w:r>
        <w:rPr>
          <w:rFonts w:ascii="Palatino Linotype" w:hAnsi="Palatino Linotype" w:cs="Calibri"/>
          <w:snapToGrid w:val="0"/>
          <w:sz w:val="24"/>
        </w:rPr>
        <w:t>obavljanja  spoljnotrgovinskog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poslovanja  u okviru registrovane djelatnosti.</w:t>
      </w:r>
    </w:p>
    <w:p w:rsidR="00D42F49" w:rsidRDefault="00D42F49">
      <w:pPr>
        <w:ind w:left="720"/>
        <w:jc w:val="both"/>
        <w:rPr>
          <w:rFonts w:ascii="Palatino Linotype" w:hAnsi="Palatino Linotype" w:cs="Calibri"/>
          <w:snapToGrid w:val="0"/>
          <w:sz w:val="21"/>
          <w:szCs w:val="21"/>
          <w:highlight w:val="yellow"/>
        </w:rPr>
      </w:pPr>
    </w:p>
    <w:p w:rsidR="00D42F49" w:rsidRDefault="00686DAB">
      <w:pPr>
        <w:numPr>
          <w:ilvl w:val="2"/>
          <w:numId w:val="35"/>
        </w:numPr>
        <w:contextualSpacing/>
        <w:jc w:val="both"/>
        <w:rPr>
          <w:rFonts w:ascii="Palatino Linotype" w:hAnsi="Palatino Linotype" w:cs="Calibri"/>
          <w:snapToGrid w:val="0"/>
          <w:color w:val="000000"/>
          <w:sz w:val="24"/>
        </w:rPr>
      </w:pPr>
      <w:r>
        <w:rPr>
          <w:rFonts w:ascii="Palatino Linotype" w:hAnsi="Palatino Linotype" w:cs="Calibri"/>
          <w:bCs/>
          <w:snapToGrid w:val="0"/>
          <w:color w:val="000000"/>
          <w:sz w:val="24"/>
          <w:lang w:val="pl-PL"/>
        </w:rPr>
        <w:t>Struktura zaposlenih</w:t>
      </w:r>
    </w:p>
    <w:p w:rsidR="00D42F49" w:rsidRDefault="0040718E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Na dan </w:t>
      </w:r>
      <w:r w:rsidR="000D7E31">
        <w:rPr>
          <w:rFonts w:ascii="Palatino Linotype" w:hAnsi="Palatino Linotype" w:cs="Calibri"/>
          <w:snapToGrid w:val="0"/>
          <w:sz w:val="24"/>
        </w:rPr>
        <w:t>31.12.</w:t>
      </w:r>
      <w:r w:rsidR="00686DAB">
        <w:rPr>
          <w:rFonts w:ascii="Palatino Linotype" w:hAnsi="Palatino Linotype" w:cs="Calibri"/>
          <w:snapToGrid w:val="0"/>
          <w:sz w:val="24"/>
        </w:rPr>
        <w:t>202</w:t>
      </w:r>
      <w:r w:rsidR="007B5F89">
        <w:rPr>
          <w:rFonts w:ascii="Palatino Linotype" w:hAnsi="Palatino Linotype" w:cs="Calibri"/>
          <w:snapToGrid w:val="0"/>
          <w:sz w:val="24"/>
        </w:rPr>
        <w:t>1</w:t>
      </w:r>
      <w:r w:rsidR="00686DAB">
        <w:rPr>
          <w:rFonts w:ascii="Palatino Linotype" w:hAnsi="Palatino Linotype" w:cs="Calibri"/>
          <w:snapToGrid w:val="0"/>
          <w:sz w:val="24"/>
        </w:rPr>
        <w:t>.godine, u ZTC Banja</w:t>
      </w:r>
      <w:r w:rsidR="00FB3AB4">
        <w:rPr>
          <w:rFonts w:ascii="Palatino Linotype" w:hAnsi="Palatino Linotype" w:cs="Calibri"/>
          <w:snapToGrid w:val="0"/>
          <w:sz w:val="24"/>
        </w:rPr>
        <w:t xml:space="preserve"> Vrućica ukupno je zaposleno </w:t>
      </w:r>
      <w:r w:rsidR="008A1B1E">
        <w:rPr>
          <w:rFonts w:ascii="Palatino Linotype" w:hAnsi="Palatino Linotype" w:cs="Calibri"/>
          <w:snapToGrid w:val="0"/>
          <w:sz w:val="24"/>
        </w:rPr>
        <w:t>2</w:t>
      </w:r>
      <w:r w:rsidR="008532F4">
        <w:rPr>
          <w:rFonts w:ascii="Palatino Linotype" w:hAnsi="Palatino Linotype" w:cs="Calibri"/>
          <w:snapToGrid w:val="0"/>
          <w:sz w:val="24"/>
        </w:rPr>
        <w:t>90</w:t>
      </w:r>
      <w:r w:rsidR="00FB3AB4">
        <w:rPr>
          <w:rFonts w:ascii="Palatino Linotype" w:hAnsi="Palatino Linotype" w:cs="Calibri"/>
          <w:snapToGrid w:val="0"/>
          <w:sz w:val="24"/>
        </w:rPr>
        <w:t xml:space="preserve"> radnika</w:t>
      </w:r>
      <w:r w:rsidR="008A1B1E">
        <w:rPr>
          <w:rFonts w:ascii="Palatino Linotype" w:hAnsi="Palatino Linotype" w:cs="Calibri"/>
          <w:snapToGrid w:val="0"/>
          <w:sz w:val="24"/>
        </w:rPr>
        <w:t xml:space="preserve"> </w:t>
      </w:r>
      <w:proofErr w:type="gramStart"/>
      <w:r w:rsidR="008A1B1E">
        <w:rPr>
          <w:rFonts w:ascii="Palatino Linotype" w:hAnsi="Palatino Linotype" w:cs="Calibri"/>
          <w:snapToGrid w:val="0"/>
          <w:sz w:val="24"/>
        </w:rPr>
        <w:t>na</w:t>
      </w:r>
      <w:proofErr w:type="gramEnd"/>
      <w:r w:rsidR="008A1B1E">
        <w:rPr>
          <w:rFonts w:ascii="Palatino Linotype" w:hAnsi="Palatino Linotype" w:cs="Calibri"/>
          <w:snapToGrid w:val="0"/>
          <w:sz w:val="24"/>
        </w:rPr>
        <w:t xml:space="preserve"> bazi stanja na kraju mjeseca</w:t>
      </w:r>
      <w:r w:rsidR="00FB3AB4">
        <w:rPr>
          <w:rFonts w:ascii="Palatino Linotype" w:hAnsi="Palatino Linotype" w:cs="Calibri"/>
          <w:snapToGrid w:val="0"/>
          <w:sz w:val="24"/>
        </w:rPr>
        <w:t>. Od toga 2</w:t>
      </w:r>
      <w:r w:rsidR="008532F4">
        <w:rPr>
          <w:rFonts w:ascii="Palatino Linotype" w:hAnsi="Palatino Linotype" w:cs="Calibri"/>
          <w:snapToGrid w:val="0"/>
          <w:sz w:val="24"/>
        </w:rPr>
        <w:t>11</w:t>
      </w:r>
      <w:r w:rsidR="00686DAB">
        <w:rPr>
          <w:rFonts w:ascii="Palatino Linotype" w:hAnsi="Palatino Linotype" w:cs="Calibri"/>
          <w:snapToGrid w:val="0"/>
          <w:sz w:val="24"/>
        </w:rPr>
        <w:t xml:space="preserve"> radnika </w:t>
      </w:r>
      <w:r w:rsidR="000C4FA8">
        <w:rPr>
          <w:rFonts w:ascii="Palatino Linotype" w:hAnsi="Palatino Linotype" w:cs="Calibri"/>
          <w:snapToGrid w:val="0"/>
          <w:sz w:val="24"/>
        </w:rPr>
        <w:t xml:space="preserve">je </w:t>
      </w:r>
      <w:r w:rsidR="00686DAB">
        <w:rPr>
          <w:rFonts w:ascii="Palatino Linotype" w:hAnsi="Palatino Linotype" w:cs="Calibri"/>
          <w:snapToGrid w:val="0"/>
          <w:sz w:val="24"/>
        </w:rPr>
        <w:t>u r</w:t>
      </w:r>
      <w:r w:rsidR="00FB3AB4">
        <w:rPr>
          <w:rFonts w:ascii="Palatino Linotype" w:hAnsi="Palatino Linotype" w:cs="Calibri"/>
          <w:snapToGrid w:val="0"/>
          <w:sz w:val="24"/>
        </w:rPr>
        <w:t xml:space="preserve">adnom odnosu na neodređeno i </w:t>
      </w:r>
      <w:proofErr w:type="gramStart"/>
      <w:r w:rsidR="00BF4F62">
        <w:rPr>
          <w:rFonts w:ascii="Palatino Linotype" w:hAnsi="Palatino Linotype" w:cs="Calibri"/>
          <w:snapToGrid w:val="0"/>
          <w:sz w:val="24"/>
        </w:rPr>
        <w:t>7</w:t>
      </w:r>
      <w:r w:rsidR="008532F4">
        <w:rPr>
          <w:rFonts w:ascii="Palatino Linotype" w:hAnsi="Palatino Linotype" w:cs="Calibri"/>
          <w:snapToGrid w:val="0"/>
          <w:sz w:val="24"/>
        </w:rPr>
        <w:t>9</w:t>
      </w:r>
      <w:r w:rsidR="00686DAB">
        <w:rPr>
          <w:rFonts w:ascii="Palatino Linotype" w:hAnsi="Palatino Linotype" w:cs="Calibri"/>
          <w:snapToGrid w:val="0"/>
          <w:sz w:val="24"/>
        </w:rPr>
        <w:t xml:space="preserve">  radnika</w:t>
      </w:r>
      <w:proofErr w:type="gramEnd"/>
      <w:r w:rsidR="00686DAB">
        <w:rPr>
          <w:rFonts w:ascii="Palatino Linotype" w:hAnsi="Palatino Linotype" w:cs="Calibri"/>
          <w:snapToGrid w:val="0"/>
          <w:sz w:val="24"/>
        </w:rPr>
        <w:t xml:space="preserve"> na određeno  radno vrijeme.</w:t>
      </w:r>
    </w:p>
    <w:p w:rsidR="00157B94" w:rsidRDefault="00157B94">
      <w:pPr>
        <w:jc w:val="both"/>
        <w:rPr>
          <w:rFonts w:ascii="Palatino Linotype" w:hAnsi="Palatino Linotype" w:cs="Calibri"/>
          <w:snapToGrid w:val="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Kvalifikaciona </w:t>
      </w:r>
      <w:proofErr w:type="gramStart"/>
      <w:r>
        <w:rPr>
          <w:rFonts w:ascii="Palatino Linotype" w:hAnsi="Palatino Linotype" w:cs="Calibri"/>
          <w:snapToGrid w:val="0"/>
          <w:sz w:val="24"/>
        </w:rPr>
        <w:t>struktura  zaposlenih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je sledeća: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491"/>
        <w:gridCol w:w="1491"/>
        <w:gridCol w:w="1096"/>
      </w:tblGrid>
      <w:tr w:rsidR="00D42F49" w:rsidTr="00BD1665">
        <w:trPr>
          <w:trHeight w:val="1095"/>
        </w:trPr>
        <w:tc>
          <w:tcPr>
            <w:tcW w:w="1542" w:type="dxa"/>
            <w:shd w:val="clear" w:color="auto" w:fill="D9D9D9" w:themeFill="background1" w:themeFillShade="D9"/>
            <w:hideMark/>
          </w:tcPr>
          <w:p w:rsidR="00BD1665" w:rsidRDefault="00BD1665" w:rsidP="00BD1665">
            <w:pPr>
              <w:jc w:val="center"/>
              <w:rPr>
                <w:rFonts w:ascii="Palatino Linotype" w:hAnsi="Palatino Linotype" w:cs="Calibri"/>
                <w:snapToGrid w:val="0"/>
                <w:sz w:val="24"/>
              </w:rPr>
            </w:pPr>
          </w:p>
          <w:p w:rsidR="00D42F49" w:rsidRDefault="00686DAB" w:rsidP="00BD1665">
            <w:pPr>
              <w:jc w:val="center"/>
              <w:rPr>
                <w:rFonts w:ascii="Palatino Linotype" w:hAnsi="Palatino Linotype" w:cs="Calibri"/>
                <w:snapToGrid w:val="0"/>
                <w:sz w:val="24"/>
              </w:rPr>
            </w:pPr>
            <w:r>
              <w:rPr>
                <w:rFonts w:ascii="Palatino Linotype" w:hAnsi="Palatino Linotype" w:cs="Calibri"/>
                <w:snapToGrid w:val="0"/>
                <w:sz w:val="24"/>
              </w:rPr>
              <w:t>Kvalifikacija</w:t>
            </w:r>
          </w:p>
        </w:tc>
        <w:tc>
          <w:tcPr>
            <w:tcW w:w="1491" w:type="dxa"/>
            <w:shd w:val="clear" w:color="auto" w:fill="D9D9D9" w:themeFill="background1" w:themeFillShade="D9"/>
            <w:hideMark/>
          </w:tcPr>
          <w:p w:rsidR="00D42F49" w:rsidRDefault="00686DAB" w:rsidP="00BD1665">
            <w:pPr>
              <w:jc w:val="center"/>
              <w:rPr>
                <w:rFonts w:ascii="Palatino Linotype" w:hAnsi="Palatino Linotype" w:cs="Calibri"/>
                <w:snapToGrid w:val="0"/>
                <w:sz w:val="24"/>
              </w:rPr>
            </w:pPr>
            <w:r>
              <w:rPr>
                <w:rFonts w:ascii="Palatino Linotype" w:hAnsi="Palatino Linotype" w:cs="Calibri"/>
                <w:snapToGrid w:val="0"/>
                <w:sz w:val="24"/>
              </w:rPr>
              <w:t>Rad na neodređeno vrijeme</w:t>
            </w:r>
          </w:p>
        </w:tc>
        <w:tc>
          <w:tcPr>
            <w:tcW w:w="1491" w:type="dxa"/>
            <w:shd w:val="clear" w:color="auto" w:fill="D9D9D9" w:themeFill="background1" w:themeFillShade="D9"/>
            <w:hideMark/>
          </w:tcPr>
          <w:p w:rsidR="00D42F49" w:rsidRDefault="00686DAB" w:rsidP="00BD1665">
            <w:pPr>
              <w:jc w:val="center"/>
              <w:rPr>
                <w:rFonts w:ascii="Palatino Linotype" w:hAnsi="Palatino Linotype" w:cs="Calibri"/>
                <w:snapToGrid w:val="0"/>
                <w:sz w:val="24"/>
              </w:rPr>
            </w:pPr>
            <w:r>
              <w:rPr>
                <w:rFonts w:ascii="Palatino Linotype" w:hAnsi="Palatino Linotype" w:cs="Calibri"/>
                <w:snapToGrid w:val="0"/>
                <w:sz w:val="24"/>
              </w:rPr>
              <w:t>Rad na određeno vrijeme</w:t>
            </w:r>
          </w:p>
        </w:tc>
        <w:tc>
          <w:tcPr>
            <w:tcW w:w="1096" w:type="dxa"/>
            <w:shd w:val="clear" w:color="auto" w:fill="D9D9D9" w:themeFill="background1" w:themeFillShade="D9"/>
            <w:hideMark/>
          </w:tcPr>
          <w:p w:rsidR="00E0192E" w:rsidRDefault="00E0192E" w:rsidP="00BD1665">
            <w:pPr>
              <w:jc w:val="center"/>
              <w:rPr>
                <w:rFonts w:ascii="Palatino Linotype" w:hAnsi="Palatino Linotype" w:cs="Calibri"/>
                <w:snapToGrid w:val="0"/>
                <w:sz w:val="24"/>
              </w:rPr>
            </w:pPr>
          </w:p>
          <w:p w:rsidR="00D42F49" w:rsidRDefault="00686DAB" w:rsidP="00BD1665">
            <w:pPr>
              <w:jc w:val="center"/>
              <w:rPr>
                <w:rFonts w:ascii="Palatino Linotype" w:hAnsi="Palatino Linotype" w:cs="Calibri"/>
                <w:snapToGrid w:val="0"/>
                <w:sz w:val="24"/>
              </w:rPr>
            </w:pPr>
            <w:r>
              <w:rPr>
                <w:rFonts w:ascii="Palatino Linotype" w:hAnsi="Palatino Linotype" w:cs="Calibri"/>
                <w:snapToGrid w:val="0"/>
                <w:sz w:val="24"/>
              </w:rPr>
              <w:t>Ukupno</w:t>
            </w:r>
          </w:p>
        </w:tc>
      </w:tr>
      <w:tr w:rsidR="003517BA" w:rsidTr="00DA0837">
        <w:trPr>
          <w:trHeight w:val="3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VSS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45</w:t>
            </w:r>
          </w:p>
        </w:tc>
      </w:tr>
      <w:tr w:rsidR="003517BA" w:rsidTr="00DA0837">
        <w:trPr>
          <w:trHeight w:val="330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VŠS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21</w:t>
            </w:r>
          </w:p>
        </w:tc>
      </w:tr>
      <w:tr w:rsidR="003517BA" w:rsidTr="00DA0837">
        <w:trPr>
          <w:trHeight w:val="330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VK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1</w:t>
            </w:r>
          </w:p>
        </w:tc>
      </w:tr>
      <w:tr w:rsidR="003517BA" w:rsidTr="00DA0837">
        <w:trPr>
          <w:trHeight w:val="330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SSS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132</w:t>
            </w:r>
          </w:p>
        </w:tc>
      </w:tr>
      <w:tr w:rsidR="003517BA" w:rsidTr="00DA0837">
        <w:trPr>
          <w:trHeight w:val="330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KV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65</w:t>
            </w:r>
          </w:p>
        </w:tc>
      </w:tr>
      <w:tr w:rsidR="003517BA" w:rsidTr="00DA0837">
        <w:trPr>
          <w:trHeight w:val="330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7BA" w:rsidRPr="003517BA" w:rsidRDefault="003517BA" w:rsidP="003517B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PK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15</w:t>
            </w:r>
          </w:p>
        </w:tc>
      </w:tr>
      <w:tr w:rsidR="003517BA" w:rsidTr="00DA0837">
        <w:trPr>
          <w:trHeight w:val="330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NK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11</w:t>
            </w:r>
          </w:p>
        </w:tc>
      </w:tr>
      <w:tr w:rsidR="003517BA" w:rsidTr="00E0192E">
        <w:trPr>
          <w:trHeight w:val="31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17BA" w:rsidRPr="003517BA" w:rsidRDefault="003517BA" w:rsidP="003517B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17BA" w:rsidRPr="003517BA" w:rsidRDefault="003517BA" w:rsidP="003517BA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3517BA">
              <w:rPr>
                <w:rFonts w:ascii="Palatino Linotype" w:hAnsi="Palatino Linotype"/>
                <w:color w:val="000000"/>
                <w:sz w:val="22"/>
                <w:szCs w:val="22"/>
              </w:rPr>
              <w:t>290</w:t>
            </w:r>
          </w:p>
        </w:tc>
      </w:tr>
    </w:tbl>
    <w:p w:rsidR="00D42F49" w:rsidRDefault="00D42F49">
      <w:pPr>
        <w:jc w:val="both"/>
        <w:rPr>
          <w:rFonts w:ascii="Palatino Linotype" w:hAnsi="Palatino Linotype" w:cs="Calibri"/>
          <w:snapToGrid w:val="0"/>
          <w:sz w:val="24"/>
        </w:rPr>
      </w:pPr>
    </w:p>
    <w:p w:rsidR="00D42F49" w:rsidRDefault="003D09ED">
      <w:pPr>
        <w:jc w:val="both"/>
        <w:rPr>
          <w:rFonts w:ascii="Palatino Linotype" w:hAnsi="Palatino Linotype" w:cs="Calibri"/>
          <w:snapToGrid w:val="0"/>
          <w:sz w:val="24"/>
          <w:szCs w:val="24"/>
        </w:rPr>
      </w:pPr>
      <w:r w:rsidRPr="003D09ED">
        <w:rPr>
          <w:rFonts w:ascii="Palatino Linotype" w:hAnsi="Palatino Linotype" w:cs="Calibri"/>
          <w:snapToGrid w:val="0"/>
          <w:sz w:val="24"/>
          <w:szCs w:val="24"/>
        </w:rPr>
        <w:t>Prosječan broj zaposlenih na bazi sati je bio 2</w:t>
      </w:r>
      <w:r w:rsidR="00347EC1">
        <w:rPr>
          <w:rFonts w:ascii="Palatino Linotype" w:hAnsi="Palatino Linotype" w:cs="Calibri"/>
          <w:snapToGrid w:val="0"/>
          <w:sz w:val="24"/>
          <w:szCs w:val="24"/>
        </w:rPr>
        <w:t>6</w:t>
      </w:r>
      <w:r w:rsidR="001D256E">
        <w:rPr>
          <w:rFonts w:ascii="Palatino Linotype" w:hAnsi="Palatino Linotype" w:cs="Calibri"/>
          <w:snapToGrid w:val="0"/>
          <w:sz w:val="24"/>
          <w:szCs w:val="24"/>
        </w:rPr>
        <w:t>6</w:t>
      </w:r>
      <w:proofErr w:type="gramStart"/>
      <w:r w:rsidRPr="003D09ED">
        <w:rPr>
          <w:rFonts w:ascii="Palatino Linotype" w:hAnsi="Palatino Linotype" w:cs="Calibri"/>
          <w:snapToGrid w:val="0"/>
          <w:sz w:val="24"/>
          <w:szCs w:val="24"/>
        </w:rPr>
        <w:t>,</w:t>
      </w:r>
      <w:r w:rsidR="000D7E31">
        <w:rPr>
          <w:rFonts w:ascii="Palatino Linotype" w:hAnsi="Palatino Linotype" w:cs="Calibri"/>
          <w:snapToGrid w:val="0"/>
          <w:sz w:val="24"/>
          <w:szCs w:val="24"/>
        </w:rPr>
        <w:t>09</w:t>
      </w:r>
      <w:proofErr w:type="gramEnd"/>
      <w:r w:rsidR="00E0192E">
        <w:rPr>
          <w:rFonts w:ascii="Palatino Linotype" w:hAnsi="Palatino Linotype" w:cs="Calibri"/>
          <w:snapToGrid w:val="0"/>
          <w:sz w:val="24"/>
          <w:szCs w:val="24"/>
        </w:rPr>
        <w:t xml:space="preserve">, od čega je 205,99 radnika radilo  efektivne sate a 60,10 radnika je </w:t>
      </w:r>
      <w:r w:rsidR="00157B94">
        <w:rPr>
          <w:rFonts w:ascii="Palatino Linotype" w:hAnsi="Palatino Linotype" w:cs="Calibri"/>
          <w:snapToGrid w:val="0"/>
          <w:sz w:val="24"/>
          <w:szCs w:val="24"/>
        </w:rPr>
        <w:t>ostvarilo</w:t>
      </w:r>
      <w:r w:rsidR="00414164">
        <w:rPr>
          <w:rFonts w:ascii="Palatino Linotype" w:hAnsi="Palatino Linotype" w:cs="Calibri"/>
          <w:snapToGrid w:val="0"/>
          <w:sz w:val="24"/>
          <w:szCs w:val="24"/>
        </w:rPr>
        <w:t xml:space="preserve"> neefektivne sate (godišnji odmori, bolovanja, specijalizacije </w:t>
      </w:r>
      <w:r w:rsidR="00157B94">
        <w:rPr>
          <w:rFonts w:ascii="Palatino Linotype" w:hAnsi="Palatino Linotype" w:cs="Calibri"/>
          <w:snapToGrid w:val="0"/>
          <w:sz w:val="24"/>
          <w:szCs w:val="24"/>
        </w:rPr>
        <w:t>i</w:t>
      </w:r>
      <w:r w:rsidR="00414164">
        <w:rPr>
          <w:rFonts w:ascii="Palatino Linotype" w:hAnsi="Palatino Linotype" w:cs="Calibri"/>
          <w:snapToGrid w:val="0"/>
          <w:sz w:val="24"/>
          <w:szCs w:val="24"/>
        </w:rPr>
        <w:t xml:space="preserve"> sl.)</w:t>
      </w:r>
      <w:r w:rsidR="00AB43D2">
        <w:rPr>
          <w:rFonts w:ascii="Palatino Linotype" w:hAnsi="Palatino Linotype" w:cs="Calibri"/>
          <w:snapToGrid w:val="0"/>
          <w:sz w:val="24"/>
          <w:szCs w:val="24"/>
        </w:rPr>
        <w:t>.</w:t>
      </w:r>
    </w:p>
    <w:p w:rsidR="003D09ED" w:rsidRDefault="00AB43D2">
      <w:pPr>
        <w:jc w:val="both"/>
        <w:rPr>
          <w:rFonts w:ascii="Palatino Linotype" w:hAnsi="Palatino Linotype" w:cs="Calibri"/>
          <w:snapToGrid w:val="0"/>
          <w:sz w:val="24"/>
          <w:szCs w:val="24"/>
        </w:rPr>
      </w:pPr>
      <w:r>
        <w:rPr>
          <w:rFonts w:ascii="Palatino Linotype" w:hAnsi="Palatino Linotype" w:cs="Calibri"/>
          <w:snapToGrid w:val="0"/>
          <w:sz w:val="24"/>
          <w:szCs w:val="24"/>
        </w:rPr>
        <w:t xml:space="preserve">U decembru 2021. </w:t>
      </w:r>
      <w:proofErr w:type="gramStart"/>
      <w:r w:rsidR="00D96964">
        <w:rPr>
          <w:rFonts w:ascii="Palatino Linotype" w:hAnsi="Palatino Linotype" w:cs="Calibri"/>
          <w:snapToGrid w:val="0"/>
          <w:sz w:val="24"/>
          <w:szCs w:val="24"/>
        </w:rPr>
        <w:t>g</w:t>
      </w:r>
      <w:proofErr w:type="gramEnd"/>
      <w:r>
        <w:rPr>
          <w:rFonts w:ascii="Palatino Linotype" w:hAnsi="Palatino Linotype" w:cs="Calibri"/>
          <w:snapToGrid w:val="0"/>
          <w:sz w:val="24"/>
          <w:szCs w:val="24"/>
        </w:rPr>
        <w:t>.</w:t>
      </w:r>
      <w:r w:rsidR="00D96964">
        <w:rPr>
          <w:rFonts w:ascii="Palatino Linotype" w:hAnsi="Palatino Linotype" w:cs="Calibri"/>
          <w:snapToGrid w:val="0"/>
          <w:sz w:val="24"/>
          <w:szCs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  <w:szCs w:val="24"/>
        </w:rPr>
        <w:t>tri radnika su primljena na posao a za tri radnika je prestao radni odnos.</w:t>
      </w:r>
    </w:p>
    <w:p w:rsidR="00D96964" w:rsidRDefault="00D96964">
      <w:pPr>
        <w:jc w:val="both"/>
        <w:rPr>
          <w:rFonts w:ascii="Palatino Linotype" w:hAnsi="Palatino Linotype" w:cs="Calibri"/>
          <w:snapToGrid w:val="0"/>
          <w:sz w:val="24"/>
          <w:szCs w:val="24"/>
        </w:rPr>
      </w:pPr>
    </w:p>
    <w:p w:rsidR="00D96964" w:rsidRPr="003D09ED" w:rsidRDefault="00D96964">
      <w:pPr>
        <w:jc w:val="both"/>
        <w:rPr>
          <w:rFonts w:ascii="Palatino Linotype" w:hAnsi="Palatino Linotype" w:cs="Calibri"/>
          <w:snapToGrid w:val="0"/>
          <w:sz w:val="21"/>
          <w:szCs w:val="21"/>
        </w:rPr>
      </w:pPr>
    </w:p>
    <w:p w:rsidR="00D42F49" w:rsidRDefault="00686DAB">
      <w:pPr>
        <w:numPr>
          <w:ilvl w:val="2"/>
          <w:numId w:val="35"/>
        </w:numPr>
        <w:contextualSpacing/>
        <w:jc w:val="both"/>
        <w:rPr>
          <w:rFonts w:ascii="Palatino Linotype" w:hAnsi="Palatino Linotype" w:cs="Calibri"/>
          <w:bCs/>
          <w:snapToGrid w:val="0"/>
          <w:sz w:val="24"/>
          <w:lang w:val="pl-PL"/>
        </w:rPr>
      </w:pPr>
      <w:r>
        <w:rPr>
          <w:rFonts w:ascii="Palatino Linotype" w:hAnsi="Palatino Linotype" w:cs="Calibri"/>
          <w:bCs/>
          <w:snapToGrid w:val="0"/>
          <w:sz w:val="24"/>
          <w:lang w:val="pl-PL"/>
        </w:rPr>
        <w:t>Razvrstavanje pravnih lica</w:t>
      </w:r>
    </w:p>
    <w:p w:rsidR="00F40CC0" w:rsidRDefault="00F40CC0" w:rsidP="00F40CC0">
      <w:pPr>
        <w:ind w:left="1224"/>
        <w:contextualSpacing/>
        <w:jc w:val="both"/>
        <w:rPr>
          <w:rFonts w:ascii="Palatino Linotype" w:hAnsi="Palatino Linotype" w:cs="Calibri"/>
          <w:bCs/>
          <w:snapToGrid w:val="0"/>
          <w:sz w:val="24"/>
          <w:lang w:val="pl-PL"/>
        </w:rPr>
      </w:pPr>
    </w:p>
    <w:p w:rsidR="00D42F49" w:rsidRDefault="00686DAB">
      <w:pPr>
        <w:ind w:left="720"/>
        <w:jc w:val="both"/>
        <w:rPr>
          <w:rFonts w:ascii="Palatino Linotype" w:hAnsi="Palatino Linotype" w:cs="Calibri"/>
          <w:snapToGrid w:val="0"/>
          <w:sz w:val="24"/>
          <w:szCs w:val="24"/>
        </w:rPr>
      </w:pPr>
      <w:r>
        <w:rPr>
          <w:rFonts w:ascii="Palatino Linotype" w:hAnsi="Palatino Linotype" w:cs="Calibri"/>
          <w:snapToGrid w:val="0"/>
          <w:sz w:val="24"/>
          <w:szCs w:val="24"/>
        </w:rPr>
        <w:t>Na osnovu člana 5. Zakona o računovodstvu i reviziji Republike Srpske, ZTC Banja Vrućica a.d. Teslić je klasifikovano kao veliko pravno lice.</w:t>
      </w:r>
    </w:p>
    <w:p w:rsidR="00D42F49" w:rsidRDefault="00D42F49">
      <w:pPr>
        <w:ind w:left="720"/>
        <w:jc w:val="both"/>
        <w:rPr>
          <w:rFonts w:ascii="Palatino Linotype" w:hAnsi="Palatino Linotype" w:cs="Calibri"/>
          <w:snapToGrid w:val="0"/>
          <w:sz w:val="21"/>
          <w:szCs w:val="21"/>
        </w:rPr>
      </w:pPr>
    </w:p>
    <w:p w:rsidR="00D42F49" w:rsidRDefault="00D42F49">
      <w:pPr>
        <w:ind w:left="720"/>
        <w:jc w:val="both"/>
        <w:rPr>
          <w:rFonts w:ascii="Palatino Linotype" w:hAnsi="Palatino Linotype" w:cs="Calibri"/>
          <w:snapToGrid w:val="0"/>
          <w:sz w:val="21"/>
          <w:szCs w:val="21"/>
        </w:rPr>
      </w:pPr>
    </w:p>
    <w:p w:rsidR="00D42F49" w:rsidRDefault="00D42F49">
      <w:pPr>
        <w:ind w:left="720"/>
        <w:jc w:val="both"/>
        <w:rPr>
          <w:rFonts w:ascii="Palatino Linotype" w:hAnsi="Palatino Linotype" w:cs="Calibri"/>
          <w:snapToGrid w:val="0"/>
          <w:sz w:val="21"/>
          <w:szCs w:val="21"/>
        </w:rPr>
      </w:pPr>
    </w:p>
    <w:p w:rsidR="00D42F49" w:rsidRDefault="00D42F49">
      <w:pPr>
        <w:ind w:left="720"/>
        <w:jc w:val="both"/>
        <w:rPr>
          <w:rFonts w:ascii="Palatino Linotype" w:hAnsi="Palatino Linotype" w:cs="Calibri"/>
          <w:snapToGrid w:val="0"/>
          <w:sz w:val="21"/>
          <w:szCs w:val="21"/>
        </w:rPr>
      </w:pPr>
    </w:p>
    <w:p w:rsidR="00D42F49" w:rsidRDefault="00D42F49">
      <w:pPr>
        <w:ind w:left="720"/>
        <w:jc w:val="both"/>
        <w:rPr>
          <w:rFonts w:ascii="Palatino Linotype" w:hAnsi="Palatino Linotype" w:cs="Calibri"/>
          <w:snapToGrid w:val="0"/>
          <w:sz w:val="21"/>
          <w:szCs w:val="21"/>
        </w:rPr>
      </w:pPr>
    </w:p>
    <w:p w:rsidR="00D42F49" w:rsidRDefault="00686DAB">
      <w:pPr>
        <w:jc w:val="both"/>
        <w:rPr>
          <w:rFonts w:ascii="Palatino Linotype" w:hAnsi="Palatino Linotype" w:cs="Calibri"/>
          <w:b/>
          <w:snapToGrid w:val="0"/>
          <w:sz w:val="24"/>
        </w:rPr>
      </w:pPr>
      <w:r>
        <w:rPr>
          <w:rFonts w:ascii="Palatino Linotype" w:hAnsi="Palatino Linotype" w:cs="Calibri"/>
          <w:b/>
          <w:snapToGrid w:val="0"/>
          <w:sz w:val="24"/>
        </w:rPr>
        <w:lastRenderedPageBreak/>
        <w:t>2. OSNOVA ZA SASTAVLJANJE FINANSIJSKIH IZVJEŠTAJA</w:t>
      </w:r>
    </w:p>
    <w:p w:rsidR="00D42F49" w:rsidRDefault="00D42F49">
      <w:pPr>
        <w:jc w:val="both"/>
        <w:rPr>
          <w:rFonts w:ascii="Palatino Linotype" w:hAnsi="Palatino Linotype" w:cs="Calibri"/>
          <w:b/>
          <w:snapToGrid w:val="0"/>
          <w:sz w:val="24"/>
          <w:lang w:val="sr-Cyrl-CS"/>
        </w:rPr>
      </w:pPr>
    </w:p>
    <w:p w:rsidR="00D42F49" w:rsidRPr="00F924CB" w:rsidRDefault="009970D8" w:rsidP="00DB52E7">
      <w:pPr>
        <w:jc w:val="both"/>
        <w:rPr>
          <w:rFonts w:ascii="Palatino Linotype" w:hAnsi="Palatino Linotype" w:cs="Calibri"/>
          <w:snapToGrid w:val="0"/>
          <w:sz w:val="24"/>
          <w:lang w:val="sr-Latn-RS"/>
        </w:rPr>
      </w:pPr>
      <w:bookmarkStart w:id="0" w:name="_GoBack"/>
      <w:r>
        <w:rPr>
          <w:rFonts w:ascii="Palatino Linotype" w:hAnsi="Palatino Linotype" w:cs="Calibri"/>
          <w:snapToGrid w:val="0"/>
          <w:sz w:val="24"/>
          <w:lang w:val="sr-Latn-RS"/>
        </w:rPr>
        <w:t xml:space="preserve">Finansijski </w:t>
      </w:r>
      <w:r w:rsidR="00686DAB">
        <w:rPr>
          <w:rFonts w:ascii="Palatino Linotype" w:hAnsi="Palatino Linotype" w:cs="Calibri"/>
          <w:snapToGrid w:val="0"/>
          <w:sz w:val="24"/>
          <w:lang w:val="sr-Cyrl-CS"/>
        </w:rPr>
        <w:t xml:space="preserve"> izvještaji za </w:t>
      </w:r>
      <w:r w:rsidR="0040718E">
        <w:rPr>
          <w:rFonts w:ascii="Palatino Linotype" w:hAnsi="Palatino Linotype" w:cs="Calibri"/>
          <w:snapToGrid w:val="0"/>
          <w:sz w:val="24"/>
          <w:lang w:val="bs-Latn-BA"/>
        </w:rPr>
        <w:t>period 01.01-</w:t>
      </w:r>
      <w:r w:rsidR="000D7E31">
        <w:rPr>
          <w:rFonts w:ascii="Palatino Linotype" w:hAnsi="Palatino Linotype" w:cs="Calibri"/>
          <w:snapToGrid w:val="0"/>
          <w:sz w:val="24"/>
          <w:lang w:val="bs-Latn-BA"/>
        </w:rPr>
        <w:t>31.12.</w:t>
      </w:r>
      <w:r w:rsidR="00686DAB">
        <w:rPr>
          <w:rFonts w:ascii="Palatino Linotype" w:hAnsi="Palatino Linotype" w:cs="Calibri"/>
          <w:snapToGrid w:val="0"/>
          <w:sz w:val="24"/>
          <w:lang w:val="bs-Latn-BA"/>
        </w:rPr>
        <w:t>202</w:t>
      </w:r>
      <w:r w:rsidR="00CD574D">
        <w:rPr>
          <w:rFonts w:ascii="Palatino Linotype" w:hAnsi="Palatino Linotype" w:cs="Calibri"/>
          <w:snapToGrid w:val="0"/>
          <w:sz w:val="24"/>
          <w:lang w:val="bs-Latn-BA"/>
        </w:rPr>
        <w:t>1</w:t>
      </w:r>
      <w:r w:rsidR="00686DAB">
        <w:rPr>
          <w:rFonts w:ascii="Palatino Linotype" w:hAnsi="Palatino Linotype" w:cs="Calibri"/>
          <w:snapToGrid w:val="0"/>
          <w:sz w:val="24"/>
          <w:lang w:val="sr-Cyrl-CS"/>
        </w:rPr>
        <w:t xml:space="preserve"> godin</w:t>
      </w:r>
      <w:r w:rsidR="00686DAB">
        <w:rPr>
          <w:rFonts w:ascii="Palatino Linotype" w:hAnsi="Palatino Linotype" w:cs="Calibri"/>
          <w:snapToGrid w:val="0"/>
          <w:sz w:val="24"/>
          <w:lang w:val="bs-Latn-BA"/>
        </w:rPr>
        <w:t>e,</w:t>
      </w:r>
      <w:r w:rsidR="00686DAB">
        <w:rPr>
          <w:rFonts w:ascii="Palatino Linotype" w:hAnsi="Palatino Linotype" w:cs="Calibri"/>
          <w:snapToGrid w:val="0"/>
          <w:sz w:val="24"/>
          <w:lang w:val="sr-Cyrl-CS"/>
        </w:rPr>
        <w:t xml:space="preserve"> sastav</w:t>
      </w:r>
      <w:r w:rsidR="00686DAB">
        <w:rPr>
          <w:rFonts w:ascii="Palatino Linotype" w:hAnsi="Palatino Linotype" w:cs="Calibri"/>
          <w:snapToGrid w:val="0"/>
          <w:sz w:val="24"/>
        </w:rPr>
        <w:t>lj</w:t>
      </w:r>
      <w:r w:rsidR="00686DAB">
        <w:rPr>
          <w:rFonts w:ascii="Palatino Linotype" w:hAnsi="Palatino Linotype" w:cs="Calibri"/>
          <w:snapToGrid w:val="0"/>
          <w:sz w:val="24"/>
          <w:lang w:val="sr-Cyrl-CS"/>
        </w:rPr>
        <w:t xml:space="preserve">eni su </w:t>
      </w:r>
      <w:r>
        <w:rPr>
          <w:rFonts w:ascii="Palatino Linotype" w:hAnsi="Palatino Linotype" w:cs="Calibri"/>
          <w:snapToGrid w:val="0"/>
          <w:sz w:val="24"/>
          <w:lang w:val="sr-Latn-RS"/>
        </w:rPr>
        <w:t xml:space="preserve">uz primjenu </w:t>
      </w:r>
      <w:r w:rsidR="002343EA">
        <w:rPr>
          <w:rFonts w:ascii="Palatino Linotype" w:hAnsi="Palatino Linotype" w:cs="Calibri"/>
          <w:snapToGrid w:val="0"/>
          <w:sz w:val="24"/>
          <w:lang w:val="sr-Latn-RS"/>
        </w:rPr>
        <w:t xml:space="preserve">i </w:t>
      </w:r>
      <w:r w:rsidR="00686DAB">
        <w:rPr>
          <w:rFonts w:ascii="Palatino Linotype" w:hAnsi="Palatino Linotype" w:cs="Calibri"/>
          <w:snapToGrid w:val="0"/>
          <w:sz w:val="24"/>
          <w:lang w:val="sr-Cyrl-CS"/>
        </w:rPr>
        <w:t>na osnov</w:t>
      </w:r>
      <w:r w:rsidR="00686DAB">
        <w:rPr>
          <w:rFonts w:ascii="Palatino Linotype" w:hAnsi="Palatino Linotype" w:cs="Calibri"/>
          <w:snapToGrid w:val="0"/>
          <w:sz w:val="24"/>
          <w:lang w:val="sr-Latn-BA"/>
        </w:rPr>
        <w:t>u</w:t>
      </w:r>
      <w:r w:rsidR="00686DAB">
        <w:rPr>
          <w:rFonts w:ascii="Palatino Linotype" w:hAnsi="Palatino Linotype" w:cs="Calibri"/>
          <w:snapToGrid w:val="0"/>
          <w:sz w:val="24"/>
          <w:lang w:val="sr-Cyrl-CS"/>
        </w:rPr>
        <w:t xml:space="preserve"> </w:t>
      </w:r>
      <w:r w:rsidR="00DB52E7">
        <w:rPr>
          <w:rFonts w:ascii="Palatino Linotype" w:hAnsi="Palatino Linotype" w:cs="Calibri"/>
          <w:snapToGrid w:val="0"/>
          <w:sz w:val="24"/>
        </w:rPr>
        <w:t>Me</w:t>
      </w:r>
      <w:r w:rsidR="00DB52E7">
        <w:rPr>
          <w:rFonts w:ascii="Palatino Linotype" w:hAnsi="Palatino Linotype" w:cs="Calibri"/>
          <w:snapToGrid w:val="0"/>
          <w:sz w:val="24"/>
          <w:lang w:val="sr-Cyrl-CS"/>
        </w:rPr>
        <w:t>đ</w:t>
      </w:r>
      <w:r w:rsidR="00DB52E7">
        <w:rPr>
          <w:rFonts w:ascii="Palatino Linotype" w:hAnsi="Palatino Linotype" w:cs="Calibri"/>
          <w:snapToGrid w:val="0"/>
          <w:sz w:val="24"/>
        </w:rPr>
        <w:t>unarodni</w:t>
      </w:r>
      <w:r w:rsidR="00845321">
        <w:rPr>
          <w:rFonts w:ascii="Palatino Linotype" w:hAnsi="Palatino Linotype" w:cs="Calibri"/>
          <w:snapToGrid w:val="0"/>
          <w:sz w:val="24"/>
        </w:rPr>
        <w:t>h</w:t>
      </w:r>
      <w:r w:rsidR="00DB52E7">
        <w:rPr>
          <w:rFonts w:ascii="Palatino Linotype" w:hAnsi="Palatino Linotype" w:cs="Calibri"/>
          <w:snapToGrid w:val="0"/>
          <w:sz w:val="24"/>
        </w:rPr>
        <w:t xml:space="preserve"> ra</w:t>
      </w:r>
      <w:r w:rsidR="00DB52E7">
        <w:rPr>
          <w:rFonts w:ascii="Palatino Linotype" w:hAnsi="Palatino Linotype" w:cs="Calibri"/>
          <w:snapToGrid w:val="0"/>
          <w:sz w:val="24"/>
          <w:lang w:val="sr-Cyrl-CS"/>
        </w:rPr>
        <w:t>č</w:t>
      </w:r>
      <w:r w:rsidR="00DB52E7">
        <w:rPr>
          <w:rFonts w:ascii="Palatino Linotype" w:hAnsi="Palatino Linotype" w:cs="Calibri"/>
          <w:snapToGrid w:val="0"/>
          <w:sz w:val="24"/>
        </w:rPr>
        <w:t>unovodstveni</w:t>
      </w:r>
      <w:r w:rsidR="00845321">
        <w:rPr>
          <w:rFonts w:ascii="Palatino Linotype" w:hAnsi="Palatino Linotype" w:cs="Calibri"/>
          <w:snapToGrid w:val="0"/>
          <w:sz w:val="24"/>
        </w:rPr>
        <w:t>h</w:t>
      </w:r>
      <w:r w:rsidR="00DB52E7">
        <w:rPr>
          <w:rFonts w:ascii="Palatino Linotype" w:hAnsi="Palatino Linotype" w:cs="Calibri"/>
          <w:snapToGrid w:val="0"/>
          <w:sz w:val="24"/>
        </w:rPr>
        <w:t xml:space="preserve"> standarda </w:t>
      </w:r>
      <w:r w:rsidR="00DB52E7">
        <w:rPr>
          <w:rFonts w:ascii="Palatino Linotype" w:hAnsi="Palatino Linotype" w:cs="Calibri"/>
          <w:snapToGrid w:val="0"/>
          <w:sz w:val="24"/>
          <w:lang w:val="sr-Cyrl-CS"/>
        </w:rPr>
        <w:t>(</w:t>
      </w:r>
      <w:r w:rsidR="00DB52E7">
        <w:rPr>
          <w:rFonts w:ascii="Palatino Linotype" w:hAnsi="Palatino Linotype" w:cs="Calibri"/>
          <w:snapToGrid w:val="0"/>
          <w:sz w:val="24"/>
        </w:rPr>
        <w:t>MRS</w:t>
      </w:r>
      <w:r w:rsidR="00DB52E7">
        <w:rPr>
          <w:rFonts w:ascii="Palatino Linotype" w:hAnsi="Palatino Linotype" w:cs="Calibri"/>
          <w:snapToGrid w:val="0"/>
          <w:sz w:val="24"/>
          <w:lang w:val="sr-Cyrl-CS"/>
        </w:rPr>
        <w:t>),</w:t>
      </w:r>
      <w:r w:rsidR="00DB52E7">
        <w:rPr>
          <w:rFonts w:ascii="Palatino Linotype" w:hAnsi="Palatino Linotype" w:cs="Calibri"/>
          <w:snapToGrid w:val="0"/>
          <w:sz w:val="24"/>
        </w:rPr>
        <w:t xml:space="preserve"> Me</w:t>
      </w:r>
      <w:r w:rsidR="00DB52E7">
        <w:rPr>
          <w:rFonts w:ascii="Palatino Linotype" w:hAnsi="Palatino Linotype" w:cs="Calibri"/>
          <w:snapToGrid w:val="0"/>
          <w:sz w:val="24"/>
          <w:lang w:val="sr-Cyrl-CS"/>
        </w:rPr>
        <w:t>đ</w:t>
      </w:r>
      <w:r w:rsidR="00DB52E7">
        <w:rPr>
          <w:rFonts w:ascii="Palatino Linotype" w:hAnsi="Palatino Linotype" w:cs="Calibri"/>
          <w:snapToGrid w:val="0"/>
          <w:sz w:val="24"/>
        </w:rPr>
        <w:t>unarodni</w:t>
      </w:r>
      <w:r w:rsidR="00845321">
        <w:rPr>
          <w:rFonts w:ascii="Palatino Linotype" w:hAnsi="Palatino Linotype" w:cs="Calibri"/>
          <w:snapToGrid w:val="0"/>
          <w:sz w:val="24"/>
        </w:rPr>
        <w:t>h</w:t>
      </w:r>
      <w:r w:rsidR="00DB52E7">
        <w:rPr>
          <w:rFonts w:ascii="Palatino Linotype" w:hAnsi="Palatino Linotype" w:cs="Calibri"/>
          <w:snapToGrid w:val="0"/>
          <w:sz w:val="24"/>
        </w:rPr>
        <w:t xml:space="preserve"> standarda finansijskog izvje</w:t>
      </w:r>
      <w:r w:rsidR="00DB52E7">
        <w:rPr>
          <w:rFonts w:ascii="Palatino Linotype" w:hAnsi="Palatino Linotype" w:cs="Calibri"/>
          <w:snapToGrid w:val="0"/>
          <w:sz w:val="24"/>
          <w:lang w:val="sr-Cyrl-CS"/>
        </w:rPr>
        <w:t>š</w:t>
      </w:r>
      <w:r w:rsidR="00DB52E7">
        <w:rPr>
          <w:rFonts w:ascii="Palatino Linotype" w:hAnsi="Palatino Linotype" w:cs="Calibri"/>
          <w:snapToGrid w:val="0"/>
          <w:sz w:val="24"/>
        </w:rPr>
        <w:t>tavanja</w:t>
      </w:r>
      <w:r w:rsidR="00DB52E7">
        <w:rPr>
          <w:rFonts w:ascii="Palatino Linotype" w:hAnsi="Palatino Linotype" w:cs="Calibri"/>
          <w:snapToGrid w:val="0"/>
          <w:sz w:val="24"/>
          <w:lang w:val="sr-Cyrl-CS"/>
        </w:rPr>
        <w:t xml:space="preserve"> (</w:t>
      </w:r>
      <w:r w:rsidR="00DB52E7">
        <w:rPr>
          <w:rFonts w:ascii="Palatino Linotype" w:hAnsi="Palatino Linotype" w:cs="Calibri"/>
          <w:snapToGrid w:val="0"/>
          <w:sz w:val="24"/>
        </w:rPr>
        <w:t>MSFI</w:t>
      </w:r>
      <w:r w:rsidR="00DB52E7">
        <w:rPr>
          <w:rFonts w:ascii="Palatino Linotype" w:hAnsi="Palatino Linotype" w:cs="Calibri"/>
          <w:snapToGrid w:val="0"/>
          <w:sz w:val="24"/>
          <w:lang w:val="sr-Cyrl-CS"/>
        </w:rPr>
        <w:t>)</w:t>
      </w:r>
      <w:r w:rsidR="00A90B7A">
        <w:rPr>
          <w:rFonts w:ascii="Palatino Linotype" w:hAnsi="Palatino Linotype" w:cs="Calibri"/>
          <w:snapToGrid w:val="0"/>
          <w:sz w:val="24"/>
          <w:lang w:val="sr-Latn-RS"/>
        </w:rPr>
        <w:t xml:space="preserve"> koji su bili u primjeni na dan 31.12.2020. godine </w:t>
      </w:r>
      <w:r w:rsidR="00BF13A0">
        <w:rPr>
          <w:rFonts w:ascii="Palatino Linotype" w:hAnsi="Palatino Linotype" w:cs="Calibri"/>
          <w:snapToGrid w:val="0"/>
          <w:sz w:val="24"/>
          <w:lang w:val="sr-Latn-RS"/>
        </w:rPr>
        <w:t>i</w:t>
      </w:r>
      <w:r w:rsidR="00A90B7A">
        <w:rPr>
          <w:rFonts w:ascii="Palatino Linotype" w:hAnsi="Palatino Linotype" w:cs="Calibri"/>
          <w:snapToGrid w:val="0"/>
          <w:sz w:val="24"/>
          <w:lang w:val="sr-Latn-RS"/>
        </w:rPr>
        <w:t xml:space="preserve"> na osnovu njih zasnovanih</w:t>
      </w:r>
      <w:r w:rsidR="00DB52E7">
        <w:rPr>
          <w:rFonts w:ascii="Palatino Linotype" w:hAnsi="Palatino Linotype" w:cs="Calibri"/>
          <w:snapToGrid w:val="0"/>
          <w:sz w:val="24"/>
          <w:lang w:val="sr-Cyrl-CS"/>
        </w:rPr>
        <w:t xml:space="preserve"> </w:t>
      </w:r>
      <w:r w:rsidR="00686DAB">
        <w:rPr>
          <w:rFonts w:ascii="Palatino Linotype" w:hAnsi="Palatino Linotype" w:cs="Calibri"/>
          <w:snapToGrid w:val="0"/>
          <w:sz w:val="24"/>
          <w:lang w:val="sr-Cyrl-CS"/>
        </w:rPr>
        <w:t>propisa Republike Srpske</w:t>
      </w:r>
      <w:r w:rsidR="00F924CB">
        <w:rPr>
          <w:rFonts w:ascii="Palatino Linotype" w:hAnsi="Palatino Linotype" w:cs="Calibri"/>
          <w:snapToGrid w:val="0"/>
          <w:sz w:val="24"/>
          <w:lang w:val="sr-Latn-RS"/>
        </w:rPr>
        <w:t>.</w:t>
      </w:r>
    </w:p>
    <w:p w:rsidR="00D42F49" w:rsidRDefault="00D42F49" w:rsidP="0040718E">
      <w:pPr>
        <w:rPr>
          <w:rFonts w:ascii="Palatino Linotype" w:hAnsi="Palatino Linotype" w:cs="Calibri"/>
          <w:snapToGrid w:val="0"/>
          <w:sz w:val="24"/>
        </w:rPr>
      </w:pPr>
    </w:p>
    <w:p w:rsidR="00042969" w:rsidRDefault="00864B00">
      <w:pPr>
        <w:jc w:val="both"/>
        <w:rPr>
          <w:rFonts w:ascii="Palatino Linotype" w:hAnsi="Palatino Linotype" w:cs="Calibri"/>
          <w:snapToGrid w:val="0"/>
          <w:sz w:val="24"/>
          <w:lang w:val="sr-Latn-RS"/>
        </w:rPr>
      </w:pPr>
      <w:r>
        <w:rPr>
          <w:rFonts w:ascii="Palatino Linotype" w:hAnsi="Palatino Linotype" w:cs="Calibri"/>
          <w:snapToGrid w:val="0"/>
          <w:sz w:val="24"/>
        </w:rPr>
        <w:t xml:space="preserve">U skladu </w:t>
      </w:r>
      <w:proofErr w:type="gramStart"/>
      <w:r>
        <w:rPr>
          <w:rFonts w:ascii="Palatino Linotype" w:hAnsi="Palatino Linotype" w:cs="Calibri"/>
          <w:snapToGrid w:val="0"/>
          <w:sz w:val="24"/>
        </w:rPr>
        <w:t>sa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o</w:t>
      </w:r>
      <w:r w:rsidR="00686DAB">
        <w:rPr>
          <w:rFonts w:ascii="Palatino Linotype" w:hAnsi="Palatino Linotype" w:cs="Calibri"/>
          <w:snapToGrid w:val="0"/>
          <w:sz w:val="24"/>
        </w:rPr>
        <w:t>dredb</w:t>
      </w:r>
      <w:r>
        <w:rPr>
          <w:rFonts w:ascii="Palatino Linotype" w:hAnsi="Palatino Linotype" w:cs="Calibri"/>
          <w:snapToGrid w:val="0"/>
          <w:sz w:val="24"/>
        </w:rPr>
        <w:t>am</w:t>
      </w:r>
      <w:r w:rsidR="00686DAB">
        <w:rPr>
          <w:rFonts w:ascii="Palatino Linotype" w:hAnsi="Palatino Linotype" w:cs="Calibri"/>
          <w:snapToGrid w:val="0"/>
          <w:sz w:val="24"/>
        </w:rPr>
        <w:t>e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 w:rsidR="00686DAB">
        <w:rPr>
          <w:rFonts w:ascii="Palatino Linotype" w:hAnsi="Palatino Linotype" w:cs="Calibri"/>
          <w:snapToGrid w:val="0"/>
          <w:sz w:val="24"/>
        </w:rPr>
        <w:t>Zakona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 w:rsidR="00686DAB">
        <w:rPr>
          <w:rFonts w:ascii="Palatino Linotype" w:hAnsi="Palatino Linotype" w:cs="Calibri"/>
          <w:snapToGrid w:val="0"/>
          <w:sz w:val="24"/>
        </w:rPr>
        <w:t>o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 w:rsidR="00686DAB">
        <w:rPr>
          <w:rFonts w:ascii="Palatino Linotype" w:hAnsi="Palatino Linotype" w:cs="Calibri"/>
          <w:snapToGrid w:val="0"/>
          <w:sz w:val="24"/>
        </w:rPr>
        <w:t>ra</w:t>
      </w:r>
      <w:r w:rsidR="00686DAB">
        <w:rPr>
          <w:rFonts w:ascii="Palatino Linotype" w:hAnsi="Palatino Linotype" w:cs="Calibri"/>
          <w:snapToGrid w:val="0"/>
          <w:sz w:val="24"/>
          <w:lang w:val="sr-Cyrl-CS"/>
        </w:rPr>
        <w:t>č</w:t>
      </w:r>
      <w:r w:rsidR="00686DAB">
        <w:rPr>
          <w:rFonts w:ascii="Palatino Linotype" w:hAnsi="Palatino Linotype" w:cs="Calibri"/>
          <w:snapToGrid w:val="0"/>
          <w:sz w:val="24"/>
        </w:rPr>
        <w:t>unovodstvu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 w:rsidR="00686DAB">
        <w:rPr>
          <w:rFonts w:ascii="Palatino Linotype" w:hAnsi="Palatino Linotype" w:cs="Calibri"/>
          <w:snapToGrid w:val="0"/>
          <w:sz w:val="24"/>
        </w:rPr>
        <w:t>i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 w:rsidR="00686DAB">
        <w:rPr>
          <w:rFonts w:ascii="Palatino Linotype" w:hAnsi="Palatino Linotype" w:cs="Calibri"/>
          <w:snapToGrid w:val="0"/>
          <w:sz w:val="24"/>
        </w:rPr>
        <w:t>reviziji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 w:rsidR="00686DAB">
        <w:rPr>
          <w:rFonts w:ascii="Palatino Linotype" w:hAnsi="Palatino Linotype" w:cs="Calibri"/>
          <w:snapToGrid w:val="0"/>
          <w:sz w:val="24"/>
        </w:rPr>
        <w:t>Republike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 w:rsidR="00686DAB">
        <w:rPr>
          <w:rFonts w:ascii="Palatino Linotype" w:hAnsi="Palatino Linotype" w:cs="Calibri"/>
          <w:snapToGrid w:val="0"/>
          <w:sz w:val="24"/>
        </w:rPr>
        <w:t>Srpske</w:t>
      </w:r>
      <w:r w:rsidR="00686DAB">
        <w:rPr>
          <w:rFonts w:ascii="Palatino Linotype" w:hAnsi="Palatino Linotype" w:cs="Calibri"/>
          <w:snapToGrid w:val="0"/>
          <w:sz w:val="24"/>
          <w:lang w:val="sr-Cyrl-CS"/>
        </w:rPr>
        <w:t xml:space="preserve"> (“</w:t>
      </w:r>
      <w:r w:rsidR="00686DAB">
        <w:rPr>
          <w:rFonts w:ascii="Palatino Linotype" w:hAnsi="Palatino Linotype" w:cs="Calibri"/>
          <w:snapToGrid w:val="0"/>
          <w:sz w:val="24"/>
        </w:rPr>
        <w:t>Slu</w:t>
      </w:r>
      <w:r w:rsidR="00686DAB">
        <w:rPr>
          <w:rFonts w:ascii="Palatino Linotype" w:hAnsi="Palatino Linotype" w:cs="Calibri"/>
          <w:snapToGrid w:val="0"/>
          <w:sz w:val="24"/>
          <w:lang w:val="sr-Cyrl-CS"/>
        </w:rPr>
        <w:t>ž</w:t>
      </w:r>
      <w:r w:rsidR="00686DAB">
        <w:rPr>
          <w:rFonts w:ascii="Palatino Linotype" w:hAnsi="Palatino Linotype" w:cs="Calibri"/>
          <w:snapToGrid w:val="0"/>
          <w:sz w:val="24"/>
        </w:rPr>
        <w:t>beni</w:t>
      </w:r>
      <w:r w:rsidR="003058C0">
        <w:rPr>
          <w:rFonts w:ascii="Palatino Linotype" w:hAnsi="Palatino Linotype" w:cs="Calibri"/>
          <w:snapToGrid w:val="0"/>
          <w:sz w:val="24"/>
        </w:rPr>
        <w:t xml:space="preserve"> </w:t>
      </w:r>
      <w:r w:rsidR="00686DAB">
        <w:rPr>
          <w:rFonts w:ascii="Palatino Linotype" w:hAnsi="Palatino Linotype" w:cs="Calibri"/>
          <w:snapToGrid w:val="0"/>
          <w:sz w:val="24"/>
        </w:rPr>
        <w:t>glasnik</w:t>
      </w:r>
      <w:r w:rsidR="003058C0">
        <w:rPr>
          <w:rFonts w:ascii="Palatino Linotype" w:hAnsi="Palatino Linotype" w:cs="Calibri"/>
          <w:snapToGrid w:val="0"/>
          <w:sz w:val="24"/>
        </w:rPr>
        <w:t xml:space="preserve"> </w:t>
      </w:r>
      <w:r w:rsidR="00686DAB">
        <w:rPr>
          <w:rFonts w:ascii="Palatino Linotype" w:hAnsi="Palatino Linotype" w:cs="Calibri"/>
          <w:snapToGrid w:val="0"/>
          <w:sz w:val="24"/>
        </w:rPr>
        <w:t>Republike</w:t>
      </w:r>
      <w:r w:rsidR="003058C0">
        <w:rPr>
          <w:rFonts w:ascii="Palatino Linotype" w:hAnsi="Palatino Linotype" w:cs="Calibri"/>
          <w:snapToGrid w:val="0"/>
          <w:sz w:val="24"/>
        </w:rPr>
        <w:t xml:space="preserve"> </w:t>
      </w:r>
      <w:r w:rsidR="00686DAB">
        <w:rPr>
          <w:rFonts w:ascii="Palatino Linotype" w:hAnsi="Palatino Linotype" w:cs="Calibri"/>
          <w:snapToGrid w:val="0"/>
          <w:sz w:val="24"/>
        </w:rPr>
        <w:t>Srpske</w:t>
      </w:r>
      <w:r w:rsidR="00686DAB">
        <w:rPr>
          <w:rFonts w:ascii="Palatino Linotype" w:hAnsi="Palatino Linotype" w:cs="Calibri"/>
          <w:snapToGrid w:val="0"/>
          <w:sz w:val="24"/>
          <w:lang w:val="sr-Cyrl-CS"/>
        </w:rPr>
        <w:t xml:space="preserve">” </w:t>
      </w:r>
      <w:r w:rsidR="00686DAB">
        <w:rPr>
          <w:rFonts w:ascii="Palatino Linotype" w:hAnsi="Palatino Linotype" w:cs="Calibri"/>
          <w:snapToGrid w:val="0"/>
          <w:sz w:val="24"/>
        </w:rPr>
        <w:t>broj</w:t>
      </w:r>
      <w:r w:rsidR="00681F84">
        <w:rPr>
          <w:rFonts w:ascii="Palatino Linotype" w:hAnsi="Palatino Linotype" w:cs="Calibri"/>
          <w:snapToGrid w:val="0"/>
          <w:sz w:val="24"/>
        </w:rPr>
        <w:t xml:space="preserve"> </w:t>
      </w:r>
      <w:r w:rsidR="00686DAB">
        <w:rPr>
          <w:rFonts w:ascii="Palatino Linotype" w:hAnsi="Palatino Linotype" w:cs="Calibri"/>
          <w:snapToGrid w:val="0"/>
          <w:sz w:val="24"/>
          <w:lang w:val="sr-Latn-BA"/>
        </w:rPr>
        <w:t>94/15</w:t>
      </w:r>
      <w:r w:rsidR="00686DAB">
        <w:rPr>
          <w:rFonts w:ascii="Palatino Linotype" w:hAnsi="Palatino Linotype" w:cs="Calibri"/>
          <w:snapToGrid w:val="0"/>
          <w:sz w:val="24"/>
          <w:lang w:val="sr-Cyrl-CS"/>
        </w:rPr>
        <w:t>)</w:t>
      </w:r>
      <w:r w:rsidR="00681F84">
        <w:rPr>
          <w:rFonts w:ascii="Palatino Linotype" w:hAnsi="Palatino Linotype" w:cs="Calibri"/>
          <w:snapToGrid w:val="0"/>
          <w:sz w:val="24"/>
          <w:lang w:val="sr-Latn-RS"/>
        </w:rPr>
        <w:t xml:space="preserve">, </w:t>
      </w:r>
      <w:r w:rsidR="00880132">
        <w:rPr>
          <w:rFonts w:ascii="Palatino Linotype" w:hAnsi="Palatino Linotype" w:cs="Calibri"/>
          <w:snapToGrid w:val="0"/>
          <w:sz w:val="24"/>
          <w:lang w:val="sr-Latn-RS"/>
        </w:rPr>
        <w:t>Upravni odbor Saveza RR RS</w:t>
      </w:r>
      <w:r w:rsidR="00686DAB">
        <w:rPr>
          <w:rFonts w:ascii="Palatino Linotype" w:hAnsi="Palatino Linotype" w:cs="Calibri"/>
          <w:snapToGrid w:val="0"/>
          <w:sz w:val="24"/>
          <w:lang w:val="sr-Cyrl-CS"/>
        </w:rPr>
        <w:t xml:space="preserve"> </w:t>
      </w:r>
      <w:r w:rsidR="00880132">
        <w:rPr>
          <w:rFonts w:ascii="Palatino Linotype" w:hAnsi="Palatino Linotype" w:cs="Calibri"/>
          <w:snapToGrid w:val="0"/>
          <w:sz w:val="24"/>
          <w:lang w:val="sr-Latn-RS"/>
        </w:rPr>
        <w:t>je</w:t>
      </w:r>
      <w:r w:rsidR="005A62FF">
        <w:rPr>
          <w:rFonts w:ascii="Palatino Linotype" w:hAnsi="Palatino Linotype" w:cs="Calibri"/>
          <w:snapToGrid w:val="0"/>
          <w:sz w:val="24"/>
          <w:lang w:val="sr-Latn-RS"/>
        </w:rPr>
        <w:t xml:space="preserve"> 19.2.2020. godine</w:t>
      </w:r>
      <w:r w:rsidR="00880132">
        <w:rPr>
          <w:rFonts w:ascii="Palatino Linotype" w:hAnsi="Palatino Linotype" w:cs="Calibri"/>
          <w:snapToGrid w:val="0"/>
          <w:sz w:val="24"/>
          <w:lang w:val="sr-Latn-RS"/>
        </w:rPr>
        <w:t xml:space="preserve"> usvojio</w:t>
      </w:r>
      <w:r w:rsidR="00BD09EB">
        <w:rPr>
          <w:rFonts w:ascii="Palatino Linotype" w:hAnsi="Palatino Linotype" w:cs="Calibri"/>
          <w:snapToGrid w:val="0"/>
          <w:sz w:val="24"/>
          <w:lang w:val="sr-Latn-RS"/>
        </w:rPr>
        <w:t xml:space="preserve"> </w:t>
      </w:r>
      <w:r w:rsidR="005A62FF">
        <w:rPr>
          <w:rFonts w:ascii="Palatino Linotype" w:hAnsi="Palatino Linotype" w:cs="Calibri"/>
          <w:snapToGrid w:val="0"/>
          <w:sz w:val="24"/>
          <w:lang w:val="sr-Latn-RS"/>
        </w:rPr>
        <w:t xml:space="preserve"> </w:t>
      </w:r>
      <w:r w:rsidR="00B103C6">
        <w:rPr>
          <w:rFonts w:ascii="Palatino Linotype" w:hAnsi="Palatino Linotype" w:cs="Calibri"/>
          <w:snapToGrid w:val="0"/>
          <w:sz w:val="24"/>
          <w:lang w:val="sr-Latn-RS"/>
        </w:rPr>
        <w:t>Odluke o utvr</w:t>
      </w:r>
      <w:r w:rsidR="00B64683">
        <w:rPr>
          <w:rFonts w:ascii="Palatino Linotype" w:hAnsi="Palatino Linotype" w:cs="Calibri"/>
          <w:snapToGrid w:val="0"/>
          <w:sz w:val="24"/>
          <w:lang w:val="sr-Latn-RS"/>
        </w:rPr>
        <w:t>đivanju</w:t>
      </w:r>
      <w:r w:rsidR="00BD09EB">
        <w:rPr>
          <w:rFonts w:ascii="Palatino Linotype" w:hAnsi="Palatino Linotype" w:cs="Calibri"/>
          <w:snapToGrid w:val="0"/>
          <w:sz w:val="24"/>
          <w:lang w:val="sr-Latn-RS"/>
        </w:rPr>
        <w:t xml:space="preserve"> </w:t>
      </w:r>
      <w:r w:rsidR="00B64683">
        <w:rPr>
          <w:rFonts w:ascii="Palatino Linotype" w:hAnsi="Palatino Linotype" w:cs="Calibri"/>
          <w:snapToGrid w:val="0"/>
          <w:sz w:val="24"/>
          <w:lang w:val="sr-Latn-RS"/>
        </w:rPr>
        <w:t>i objavljivanju prevoda m</w:t>
      </w:r>
      <w:r w:rsidR="00B103C6">
        <w:rPr>
          <w:rFonts w:ascii="Palatino Linotype" w:hAnsi="Palatino Linotype" w:cs="Calibri"/>
          <w:snapToGrid w:val="0"/>
          <w:sz w:val="24"/>
          <w:lang w:val="sr-Latn-RS"/>
        </w:rPr>
        <w:t>eđunarodnih standarda finasijskog izještavanja</w:t>
      </w:r>
      <w:r w:rsidR="009479A7">
        <w:rPr>
          <w:rFonts w:ascii="Palatino Linotype" w:hAnsi="Palatino Linotype" w:cs="Calibri"/>
          <w:snapToGrid w:val="0"/>
          <w:sz w:val="24"/>
          <w:lang w:val="sr-Latn-RS"/>
        </w:rPr>
        <w:t>(MSFI)</w:t>
      </w:r>
      <w:r w:rsidR="00B103C6">
        <w:rPr>
          <w:rFonts w:ascii="Palatino Linotype" w:hAnsi="Palatino Linotype" w:cs="Calibri"/>
          <w:snapToGrid w:val="0"/>
          <w:sz w:val="24"/>
          <w:lang w:val="sr-Latn-RS"/>
        </w:rPr>
        <w:t xml:space="preserve"> iz 2018. godine kojeg </w:t>
      </w:r>
      <w:r w:rsidR="00042969">
        <w:rPr>
          <w:rFonts w:ascii="Palatino Linotype" w:hAnsi="Palatino Linotype" w:cs="Calibri"/>
          <w:snapToGrid w:val="0"/>
          <w:sz w:val="24"/>
          <w:lang w:val="sr-Latn-RS"/>
        </w:rPr>
        <w:t>čine:</w:t>
      </w:r>
    </w:p>
    <w:p w:rsidR="00042969" w:rsidRDefault="00042969">
      <w:pPr>
        <w:jc w:val="both"/>
        <w:rPr>
          <w:rFonts w:ascii="Palatino Linotype" w:hAnsi="Palatino Linotype" w:cs="Calibri"/>
          <w:snapToGrid w:val="0"/>
          <w:sz w:val="24"/>
          <w:lang w:val="sr-Latn-RS"/>
        </w:rPr>
      </w:pPr>
      <w:r>
        <w:rPr>
          <w:rFonts w:ascii="Palatino Linotype" w:hAnsi="Palatino Linotype" w:cs="Calibri"/>
          <w:snapToGrid w:val="0"/>
          <w:sz w:val="24"/>
          <w:lang w:val="sr-Latn-RS"/>
        </w:rPr>
        <w:t xml:space="preserve">Konceptualni okvir za finansijsko izvještavanje </w:t>
      </w:r>
      <w:r w:rsidR="00480874">
        <w:rPr>
          <w:rFonts w:ascii="Palatino Linotype" w:hAnsi="Palatino Linotype" w:cs="Calibri"/>
          <w:snapToGrid w:val="0"/>
          <w:sz w:val="24"/>
          <w:lang w:val="sr-Latn-RS"/>
        </w:rPr>
        <w:t>i osnovni tekstovi Međunarodnih računo</w:t>
      </w:r>
      <w:r w:rsidR="00BD09EB">
        <w:rPr>
          <w:rFonts w:ascii="Palatino Linotype" w:hAnsi="Palatino Linotype" w:cs="Calibri"/>
          <w:snapToGrid w:val="0"/>
          <w:sz w:val="24"/>
          <w:lang w:val="sr-Latn-RS"/>
        </w:rPr>
        <w:t>-</w:t>
      </w:r>
      <w:r w:rsidR="00480874">
        <w:rPr>
          <w:rFonts w:ascii="Palatino Linotype" w:hAnsi="Palatino Linotype" w:cs="Calibri"/>
          <w:snapToGrid w:val="0"/>
          <w:sz w:val="24"/>
          <w:lang w:val="sr-Latn-RS"/>
        </w:rPr>
        <w:t>vodstvenih</w:t>
      </w:r>
      <w:r w:rsidR="00A917CE">
        <w:rPr>
          <w:rFonts w:ascii="Palatino Linotype" w:hAnsi="Palatino Linotype" w:cs="Calibri"/>
          <w:snapToGrid w:val="0"/>
          <w:sz w:val="24"/>
          <w:lang w:val="sr-Latn-RS"/>
        </w:rPr>
        <w:t xml:space="preserve"> standarda</w:t>
      </w:r>
      <w:r w:rsidR="0099239F">
        <w:rPr>
          <w:rFonts w:ascii="Palatino Linotype" w:hAnsi="Palatino Linotype" w:cs="Calibri"/>
          <w:snapToGrid w:val="0"/>
          <w:sz w:val="24"/>
          <w:lang w:val="sr-Latn-RS"/>
        </w:rPr>
        <w:t xml:space="preserve"> (MRS)</w:t>
      </w:r>
      <w:r w:rsidR="00A917CE">
        <w:rPr>
          <w:rFonts w:ascii="Palatino Linotype" w:hAnsi="Palatino Linotype" w:cs="Calibri"/>
          <w:snapToGrid w:val="0"/>
          <w:sz w:val="24"/>
          <w:lang w:val="sr-Latn-RS"/>
        </w:rPr>
        <w:t>, odnosno Međunarodnih standarda finansijskog izvještavanja</w:t>
      </w:r>
      <w:r w:rsidR="006B79EC">
        <w:rPr>
          <w:rFonts w:ascii="Palatino Linotype" w:hAnsi="Palatino Linotype" w:cs="Calibri"/>
          <w:snapToGrid w:val="0"/>
          <w:sz w:val="24"/>
          <w:lang w:val="sr-Latn-RS"/>
        </w:rPr>
        <w:t xml:space="preserve"> </w:t>
      </w:r>
      <w:r w:rsidR="0099239F">
        <w:rPr>
          <w:rFonts w:ascii="Palatino Linotype" w:hAnsi="Palatino Linotype" w:cs="Calibri"/>
          <w:snapToGrid w:val="0"/>
          <w:sz w:val="24"/>
          <w:lang w:val="sr-Latn-RS"/>
        </w:rPr>
        <w:t xml:space="preserve">(MSFI) </w:t>
      </w:r>
      <w:r w:rsidR="006B79EC">
        <w:rPr>
          <w:rFonts w:ascii="Palatino Linotype" w:hAnsi="Palatino Linotype" w:cs="Calibri"/>
          <w:snapToGrid w:val="0"/>
          <w:sz w:val="24"/>
          <w:lang w:val="sr-Latn-RS"/>
        </w:rPr>
        <w:t xml:space="preserve">izdati od odbora za međunarodne računovodstvene standarde </w:t>
      </w:r>
      <w:r w:rsidR="0082568E">
        <w:rPr>
          <w:rFonts w:ascii="Palatino Linotype" w:hAnsi="Palatino Linotype" w:cs="Calibri"/>
          <w:snapToGrid w:val="0"/>
          <w:sz w:val="24"/>
          <w:lang w:val="sr-Latn-RS"/>
        </w:rPr>
        <w:t xml:space="preserve">(IASB) </w:t>
      </w:r>
      <w:r w:rsidR="006B79EC">
        <w:rPr>
          <w:rFonts w:ascii="Palatino Linotype" w:hAnsi="Palatino Linotype" w:cs="Calibri"/>
          <w:snapToGrid w:val="0"/>
          <w:sz w:val="24"/>
          <w:lang w:val="sr-Latn-RS"/>
        </w:rPr>
        <w:t xml:space="preserve">u obliku </w:t>
      </w:r>
      <w:r w:rsidR="003569DD">
        <w:rPr>
          <w:rFonts w:ascii="Palatino Linotype" w:hAnsi="Palatino Linotype" w:cs="Calibri"/>
          <w:snapToGrid w:val="0"/>
          <w:sz w:val="24"/>
          <w:lang w:val="sr-Latn-RS"/>
        </w:rPr>
        <w:t xml:space="preserve">u kojem izdati, odnosno usvojeni i koji ne uključuju osnove za zaključivanje, ilustrujuće primjere </w:t>
      </w:r>
      <w:r w:rsidR="00FF7BE1">
        <w:rPr>
          <w:rFonts w:ascii="Palatino Linotype" w:hAnsi="Palatino Linotype" w:cs="Calibri"/>
          <w:snapToGrid w:val="0"/>
          <w:sz w:val="24"/>
          <w:lang w:val="sr-Latn-RS"/>
        </w:rPr>
        <w:t>i drugi objašnjavajući materijal</w:t>
      </w:r>
      <w:r w:rsidR="002343EA">
        <w:rPr>
          <w:rFonts w:ascii="Palatino Linotype" w:hAnsi="Palatino Linotype" w:cs="Calibri"/>
          <w:snapToGrid w:val="0"/>
          <w:sz w:val="24"/>
          <w:lang w:val="sr-Latn-RS"/>
        </w:rPr>
        <w:t xml:space="preserve"> </w:t>
      </w:r>
      <w:r w:rsidR="00FF7BE1">
        <w:rPr>
          <w:rFonts w:ascii="Palatino Linotype" w:hAnsi="Palatino Linotype" w:cs="Calibri"/>
          <w:snapToGrid w:val="0"/>
          <w:sz w:val="24"/>
          <w:lang w:val="sr-Latn-RS"/>
        </w:rPr>
        <w:t xml:space="preserve">koji može da usvoji u vezi sa standardima, odnosno tumačenjima, osim ako nije </w:t>
      </w:r>
      <w:r w:rsidR="00FF651D">
        <w:rPr>
          <w:rFonts w:ascii="Palatino Linotype" w:hAnsi="Palatino Linotype" w:cs="Calibri"/>
          <w:snapToGrid w:val="0"/>
          <w:sz w:val="24"/>
          <w:lang w:val="sr-Latn-RS"/>
        </w:rPr>
        <w:t>izričito navedeno da su sastavni dio standarda, odnosno tumačenja.</w:t>
      </w:r>
    </w:p>
    <w:p w:rsidR="00D74ED5" w:rsidRPr="00D74ED5" w:rsidRDefault="00D74ED5">
      <w:pPr>
        <w:jc w:val="both"/>
        <w:rPr>
          <w:rFonts w:ascii="Palatino Linotype" w:hAnsi="Palatino Linotype" w:cs="Calibri"/>
          <w:snapToGrid w:val="0"/>
          <w:sz w:val="24"/>
          <w:lang w:val="sr-Latn-RS"/>
        </w:rPr>
      </w:pPr>
      <w:r>
        <w:rPr>
          <w:rFonts w:ascii="Palatino Linotype" w:hAnsi="Palatino Linotype" w:cs="Calibri"/>
          <w:snapToGrid w:val="0"/>
          <w:sz w:val="24"/>
          <w:lang w:val="sr-Latn-RS"/>
        </w:rPr>
        <w:t>Navedenom odlukom, utvrđuju se i objavljuju prevodi Standarda i tumač</w:t>
      </w:r>
      <w:r w:rsidR="004A580B">
        <w:rPr>
          <w:rFonts w:ascii="Palatino Linotype" w:hAnsi="Palatino Linotype" w:cs="Calibri"/>
          <w:snapToGrid w:val="0"/>
          <w:sz w:val="24"/>
          <w:lang w:val="sr-Latn-RS"/>
        </w:rPr>
        <w:t>unja, izdatih od strane Odbora z</w:t>
      </w:r>
      <w:r>
        <w:rPr>
          <w:rFonts w:ascii="Palatino Linotype" w:hAnsi="Palatino Linotype" w:cs="Calibri"/>
          <w:snapToGrid w:val="0"/>
          <w:sz w:val="24"/>
          <w:lang w:val="sr-Latn-RS"/>
        </w:rPr>
        <w:t xml:space="preserve">a MRS iz 2018. godine </w:t>
      </w:r>
      <w:r w:rsidR="004A580B">
        <w:rPr>
          <w:rFonts w:ascii="Palatino Linotype" w:hAnsi="Palatino Linotype" w:cs="Calibri"/>
          <w:snapToGrid w:val="0"/>
          <w:sz w:val="24"/>
          <w:lang w:val="sr-Latn-RS"/>
        </w:rPr>
        <w:t>koji su o</w:t>
      </w:r>
      <w:r w:rsidR="001F0317">
        <w:rPr>
          <w:rFonts w:ascii="Palatino Linotype" w:hAnsi="Palatino Linotype" w:cs="Calibri"/>
          <w:snapToGrid w:val="0"/>
          <w:sz w:val="24"/>
          <w:lang w:val="sr-Latn-RS"/>
        </w:rPr>
        <w:t xml:space="preserve">bjavljeni na internet stranci Saveza RR RS, a koji se počinju </w:t>
      </w:r>
      <w:r w:rsidR="00D5311D">
        <w:rPr>
          <w:rFonts w:ascii="Palatino Linotype" w:hAnsi="Palatino Linotype" w:cs="Calibri"/>
          <w:snapToGrid w:val="0"/>
          <w:sz w:val="24"/>
          <w:lang w:val="sr-Latn-RS"/>
        </w:rPr>
        <w:t xml:space="preserve"> primjenjivati za finansijske izvještaje koji se sastavljaju na dan 31.12.2020. godine.</w:t>
      </w:r>
    </w:p>
    <w:p w:rsidR="00D42F49" w:rsidRDefault="00686DAB" w:rsidP="0040718E">
      <w:p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</w:rPr>
        <w:t>Prezentovanje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finansijskih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izvje</w:t>
      </w:r>
      <w:r>
        <w:rPr>
          <w:rFonts w:ascii="Palatino Linotype" w:hAnsi="Palatino Linotype" w:cs="Calibri"/>
          <w:snapToGrid w:val="0"/>
          <w:sz w:val="24"/>
          <w:lang w:val="sr-Cyrl-CS"/>
        </w:rPr>
        <w:t>š</w:t>
      </w:r>
      <w:r>
        <w:rPr>
          <w:rFonts w:ascii="Palatino Linotype" w:hAnsi="Palatino Linotype" w:cs="Calibri"/>
          <w:snapToGrid w:val="0"/>
          <w:sz w:val="24"/>
        </w:rPr>
        <w:t>taja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izvr</w:t>
      </w:r>
      <w:r>
        <w:rPr>
          <w:rFonts w:ascii="Palatino Linotype" w:hAnsi="Palatino Linotype" w:cs="Calibri"/>
          <w:snapToGrid w:val="0"/>
          <w:sz w:val="24"/>
          <w:lang w:val="sr-Cyrl-CS"/>
        </w:rPr>
        <w:t>š</w:t>
      </w:r>
      <w:r>
        <w:rPr>
          <w:rFonts w:ascii="Palatino Linotype" w:hAnsi="Palatino Linotype" w:cs="Calibri"/>
          <w:snapToGrid w:val="0"/>
          <w:sz w:val="24"/>
        </w:rPr>
        <w:t>eno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bs-Latn-BA"/>
        </w:rPr>
        <w:t xml:space="preserve">je </w:t>
      </w:r>
      <w:r>
        <w:rPr>
          <w:rFonts w:ascii="Palatino Linotype" w:hAnsi="Palatino Linotype" w:cs="Calibri"/>
          <w:snapToGrid w:val="0"/>
          <w:sz w:val="24"/>
        </w:rPr>
        <w:t>u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skladu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sa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revidovanim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MRS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 1- </w:t>
      </w:r>
      <w:r>
        <w:rPr>
          <w:rFonts w:ascii="Palatino Linotype" w:hAnsi="Palatino Linotype" w:cs="Calibri"/>
          <w:snapToGrid w:val="0"/>
          <w:sz w:val="24"/>
        </w:rPr>
        <w:t>Prezentacija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finansijskih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izvje</w:t>
      </w:r>
      <w:r>
        <w:rPr>
          <w:rFonts w:ascii="Palatino Linotype" w:hAnsi="Palatino Linotype" w:cs="Calibri"/>
          <w:snapToGrid w:val="0"/>
          <w:sz w:val="24"/>
          <w:lang w:val="sr-Cyrl-CS"/>
        </w:rPr>
        <w:t>š</w:t>
      </w:r>
      <w:r>
        <w:rPr>
          <w:rFonts w:ascii="Palatino Linotype" w:hAnsi="Palatino Linotype" w:cs="Calibri"/>
          <w:snapToGrid w:val="0"/>
          <w:sz w:val="24"/>
        </w:rPr>
        <w:t>taja</w:t>
      </w:r>
      <w:r w:rsidR="00E621EA">
        <w:rPr>
          <w:rFonts w:ascii="Palatino Linotype" w:hAnsi="Palatino Linotype" w:cs="Calibri"/>
          <w:snapToGrid w:val="0"/>
          <w:sz w:val="24"/>
        </w:rPr>
        <w:t xml:space="preserve"> </w:t>
      </w:r>
      <w:r w:rsidR="00135843">
        <w:rPr>
          <w:rFonts w:ascii="Palatino Linotype" w:hAnsi="Palatino Linotype" w:cs="Calibri"/>
          <w:snapToGrid w:val="0"/>
          <w:sz w:val="24"/>
        </w:rPr>
        <w:t>i</w:t>
      </w:r>
      <w:r w:rsidR="00E621EA">
        <w:rPr>
          <w:rFonts w:ascii="Palatino Linotype" w:hAnsi="Palatino Linotype" w:cs="Calibri"/>
          <w:snapToGrid w:val="0"/>
          <w:sz w:val="24"/>
        </w:rPr>
        <w:t xml:space="preserve"> MRS 8 Raču</w:t>
      </w:r>
      <w:r w:rsidR="00566ECC">
        <w:rPr>
          <w:rFonts w:ascii="Palatino Linotype" w:hAnsi="Palatino Linotype" w:cs="Calibri"/>
          <w:snapToGrid w:val="0"/>
          <w:sz w:val="24"/>
        </w:rPr>
        <w:t>novodstvene politike, prom</w:t>
      </w:r>
      <w:r w:rsidR="003202EC">
        <w:rPr>
          <w:rFonts w:ascii="Palatino Linotype" w:hAnsi="Palatino Linotype" w:cs="Calibri"/>
          <w:snapToGrid w:val="0"/>
          <w:sz w:val="24"/>
        </w:rPr>
        <w:t>jene računovodstvenih procjena i</w:t>
      </w:r>
      <w:r w:rsidR="00566ECC">
        <w:rPr>
          <w:rFonts w:ascii="Palatino Linotype" w:hAnsi="Palatino Linotype" w:cs="Calibri"/>
          <w:snapToGrid w:val="0"/>
          <w:sz w:val="24"/>
        </w:rPr>
        <w:t xml:space="preserve"> greške </w:t>
      </w:r>
      <w:r w:rsidR="00FB65CB">
        <w:rPr>
          <w:rFonts w:ascii="Palatino Linotype" w:hAnsi="Palatino Linotype" w:cs="Calibri"/>
          <w:snapToGrid w:val="0"/>
          <w:sz w:val="24"/>
        </w:rPr>
        <w:t xml:space="preserve">( u primjeni za godišnje izvještaje koji počinju na dan nakon 01.01.2020. </w:t>
      </w:r>
      <w:r w:rsidR="00135843">
        <w:rPr>
          <w:rFonts w:ascii="Palatino Linotype" w:hAnsi="Palatino Linotype" w:cs="Calibri"/>
          <w:snapToGrid w:val="0"/>
          <w:sz w:val="24"/>
        </w:rPr>
        <w:t>i</w:t>
      </w:r>
      <w:r w:rsidR="00FB65CB">
        <w:rPr>
          <w:rFonts w:ascii="Palatino Linotype" w:hAnsi="Palatino Linotype" w:cs="Calibri"/>
          <w:snapToGrid w:val="0"/>
          <w:sz w:val="24"/>
        </w:rPr>
        <w:t xml:space="preserve"> kasnije</w:t>
      </w:r>
      <w:r w:rsidR="00135843">
        <w:rPr>
          <w:rFonts w:ascii="Palatino Linotype" w:hAnsi="Palatino Linotype" w:cs="Calibri"/>
          <w:snapToGrid w:val="0"/>
          <w:sz w:val="24"/>
        </w:rPr>
        <w:t>, te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po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Pravilniku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o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sadr</w:t>
      </w:r>
      <w:r>
        <w:rPr>
          <w:rFonts w:ascii="Palatino Linotype" w:hAnsi="Palatino Linotype" w:cs="Calibri"/>
          <w:snapToGrid w:val="0"/>
          <w:sz w:val="24"/>
          <w:lang w:val="sr-Cyrl-CS"/>
        </w:rPr>
        <w:t>ž</w:t>
      </w:r>
      <w:r>
        <w:rPr>
          <w:rFonts w:ascii="Palatino Linotype" w:hAnsi="Palatino Linotype" w:cs="Calibri"/>
          <w:snapToGrid w:val="0"/>
          <w:sz w:val="24"/>
        </w:rPr>
        <w:t>ini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i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formi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obrazaca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finansijskih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izvje</w:t>
      </w:r>
      <w:r>
        <w:rPr>
          <w:rFonts w:ascii="Palatino Linotype" w:hAnsi="Palatino Linotype" w:cs="Calibri"/>
          <w:snapToGrid w:val="0"/>
          <w:sz w:val="24"/>
          <w:lang w:val="sr-Cyrl-CS"/>
        </w:rPr>
        <w:t>š</w:t>
      </w:r>
      <w:r>
        <w:rPr>
          <w:rFonts w:ascii="Palatino Linotype" w:hAnsi="Palatino Linotype" w:cs="Calibri"/>
          <w:snapToGrid w:val="0"/>
          <w:sz w:val="24"/>
        </w:rPr>
        <w:t>taja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za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privredna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dru</w:t>
      </w:r>
      <w:r>
        <w:rPr>
          <w:rFonts w:ascii="Palatino Linotype" w:hAnsi="Palatino Linotype" w:cs="Calibri"/>
          <w:snapToGrid w:val="0"/>
          <w:sz w:val="24"/>
          <w:lang w:val="sr-Cyrl-CS"/>
        </w:rPr>
        <w:t>š</w:t>
      </w:r>
      <w:r>
        <w:rPr>
          <w:rFonts w:ascii="Palatino Linotype" w:hAnsi="Palatino Linotype" w:cs="Calibri"/>
          <w:snapToGrid w:val="0"/>
          <w:sz w:val="24"/>
        </w:rPr>
        <w:t>tva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, </w:t>
      </w:r>
      <w:r>
        <w:rPr>
          <w:rFonts w:ascii="Palatino Linotype" w:hAnsi="Palatino Linotype" w:cs="Calibri"/>
          <w:snapToGrid w:val="0"/>
          <w:sz w:val="24"/>
        </w:rPr>
        <w:t>zadruge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, </w:t>
      </w:r>
      <w:r>
        <w:rPr>
          <w:rFonts w:ascii="Palatino Linotype" w:hAnsi="Palatino Linotype" w:cs="Calibri"/>
          <w:snapToGrid w:val="0"/>
          <w:sz w:val="24"/>
        </w:rPr>
        <w:t>druga</w:t>
      </w:r>
      <w:r w:rsidR="0040718E">
        <w:rPr>
          <w:rFonts w:ascii="Palatino Linotype" w:hAnsi="Palatino Linotype" w:cs="Calibri"/>
          <w:snapToGrid w:val="0"/>
          <w:sz w:val="24"/>
        </w:rPr>
        <w:t xml:space="preserve"> Pravna </w:t>
      </w:r>
      <w:r>
        <w:rPr>
          <w:rFonts w:ascii="Palatino Linotype" w:hAnsi="Palatino Linotype" w:cs="Calibri"/>
          <w:snapToGrid w:val="0"/>
          <w:sz w:val="24"/>
        </w:rPr>
        <w:t>lica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i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preduzetnike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 ( </w:t>
      </w:r>
      <w:r>
        <w:rPr>
          <w:rFonts w:ascii="Palatino Linotype" w:hAnsi="Palatino Linotype" w:cs="Calibri"/>
          <w:snapToGrid w:val="0"/>
          <w:sz w:val="24"/>
        </w:rPr>
        <w:t>Slu</w:t>
      </w:r>
      <w:r>
        <w:rPr>
          <w:rFonts w:ascii="Palatino Linotype" w:hAnsi="Palatino Linotype" w:cs="Calibri"/>
          <w:snapToGrid w:val="0"/>
          <w:sz w:val="24"/>
          <w:lang w:val="sr-Cyrl-CS"/>
        </w:rPr>
        <w:t>ž</w:t>
      </w:r>
      <w:r>
        <w:rPr>
          <w:rFonts w:ascii="Palatino Linotype" w:hAnsi="Palatino Linotype" w:cs="Calibri"/>
          <w:snapToGrid w:val="0"/>
          <w:sz w:val="24"/>
        </w:rPr>
        <w:t>beni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glasnik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Republike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Srpske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broj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49</w:t>
      </w:r>
      <w:r>
        <w:rPr>
          <w:rFonts w:ascii="Palatino Linotype" w:hAnsi="Palatino Linotype" w:cs="Calibri"/>
          <w:snapToGrid w:val="0"/>
          <w:sz w:val="24"/>
          <w:lang w:val="sr-Cyrl-CS"/>
        </w:rPr>
        <w:t>/</w:t>
      </w:r>
      <w:r>
        <w:rPr>
          <w:rFonts w:ascii="Palatino Linotype" w:hAnsi="Palatino Linotype" w:cs="Calibri"/>
          <w:snapToGrid w:val="0"/>
          <w:sz w:val="24"/>
        </w:rPr>
        <w:t>15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) </w:t>
      </w:r>
      <w:r>
        <w:rPr>
          <w:rFonts w:ascii="Palatino Linotype" w:hAnsi="Palatino Linotype" w:cs="Calibri"/>
          <w:snapToGrid w:val="0"/>
          <w:sz w:val="24"/>
        </w:rPr>
        <w:t>i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Pravilniku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o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sadr</w:t>
      </w:r>
      <w:r>
        <w:rPr>
          <w:rFonts w:ascii="Palatino Linotype" w:hAnsi="Palatino Linotype" w:cs="Calibri"/>
          <w:snapToGrid w:val="0"/>
          <w:sz w:val="24"/>
          <w:lang w:val="sr-Cyrl-CS"/>
        </w:rPr>
        <w:t>ž</w:t>
      </w:r>
      <w:r>
        <w:rPr>
          <w:rFonts w:ascii="Palatino Linotype" w:hAnsi="Palatino Linotype" w:cs="Calibri"/>
          <w:snapToGrid w:val="0"/>
          <w:sz w:val="24"/>
        </w:rPr>
        <w:t>ini</w:t>
      </w:r>
      <w:r w:rsidR="0040718E">
        <w:rPr>
          <w:rFonts w:ascii="Palatino Linotype" w:hAnsi="Palatino Linotype" w:cs="Calibri"/>
          <w:snapToGrid w:val="0"/>
          <w:sz w:val="24"/>
        </w:rPr>
        <w:t xml:space="preserve">  </w:t>
      </w:r>
      <w:r>
        <w:rPr>
          <w:rFonts w:ascii="Palatino Linotype" w:hAnsi="Palatino Linotype" w:cs="Calibri"/>
          <w:snapToGrid w:val="0"/>
          <w:sz w:val="24"/>
        </w:rPr>
        <w:t>i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formi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obrazaca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izvje</w:t>
      </w:r>
      <w:r>
        <w:rPr>
          <w:rFonts w:ascii="Palatino Linotype" w:hAnsi="Palatino Linotype" w:cs="Calibri"/>
          <w:snapToGrid w:val="0"/>
          <w:sz w:val="24"/>
          <w:lang w:val="sr-Cyrl-CS"/>
        </w:rPr>
        <w:t>š</w:t>
      </w:r>
      <w:r>
        <w:rPr>
          <w:rFonts w:ascii="Palatino Linotype" w:hAnsi="Palatino Linotype" w:cs="Calibri"/>
          <w:snapToGrid w:val="0"/>
          <w:sz w:val="24"/>
        </w:rPr>
        <w:t>taja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o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promjenama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na</w:t>
      </w:r>
      <w:r w:rsidR="0040718E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kapitalu</w:t>
      </w:r>
      <w:r>
        <w:rPr>
          <w:rFonts w:ascii="Palatino Linotype" w:hAnsi="Palatino Linotype" w:cs="Calibri"/>
          <w:snapToGrid w:val="0"/>
          <w:sz w:val="24"/>
          <w:lang w:val="sr-Cyrl-CS"/>
        </w:rPr>
        <w:t>.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sz w:val="24"/>
          <w:highlight w:val="yellow"/>
        </w:rPr>
      </w:pPr>
    </w:p>
    <w:bookmarkEnd w:id="0"/>
    <w:p w:rsidR="00D42F49" w:rsidRDefault="00686DAB">
      <w:pPr>
        <w:jc w:val="both"/>
        <w:rPr>
          <w:rFonts w:ascii="Palatino Linotype" w:hAnsi="Palatino Linotype" w:cs="Calibri"/>
          <w:b/>
          <w:snapToGrid w:val="0"/>
          <w:sz w:val="24"/>
        </w:rPr>
      </w:pPr>
      <w:r>
        <w:rPr>
          <w:rFonts w:ascii="Palatino Linotype" w:hAnsi="Palatino Linotype" w:cs="Calibri"/>
          <w:b/>
          <w:snapToGrid w:val="0"/>
          <w:sz w:val="24"/>
        </w:rPr>
        <w:t>3. IZVJEŠTAJNA VALUTA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color w:val="FF000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>Finansijski izvještaji izraženi su u konvertibilnim markama (KM). Izvještaji su pri</w:t>
      </w:r>
      <w:r w:rsidR="001258C6">
        <w:rPr>
          <w:rFonts w:ascii="Palatino Linotype" w:hAnsi="Palatino Linotype" w:cs="Calibri"/>
          <w:snapToGrid w:val="0"/>
          <w:sz w:val="24"/>
        </w:rPr>
        <w:t xml:space="preserve">premljeni za period 01.01. </w:t>
      </w:r>
      <w:proofErr w:type="gramStart"/>
      <w:r w:rsidR="001258C6">
        <w:rPr>
          <w:rFonts w:ascii="Palatino Linotype" w:hAnsi="Palatino Linotype" w:cs="Calibri"/>
          <w:snapToGrid w:val="0"/>
          <w:sz w:val="24"/>
        </w:rPr>
        <w:t>do</w:t>
      </w:r>
      <w:proofErr w:type="gramEnd"/>
      <w:r w:rsidR="001258C6">
        <w:rPr>
          <w:rFonts w:ascii="Palatino Linotype" w:hAnsi="Palatino Linotype" w:cs="Calibri"/>
          <w:snapToGrid w:val="0"/>
          <w:sz w:val="24"/>
        </w:rPr>
        <w:t xml:space="preserve"> 3</w:t>
      </w:r>
      <w:r w:rsidR="000D7E31">
        <w:rPr>
          <w:rFonts w:ascii="Palatino Linotype" w:hAnsi="Palatino Linotype" w:cs="Calibri"/>
          <w:snapToGrid w:val="0"/>
          <w:sz w:val="24"/>
        </w:rPr>
        <w:t>1</w:t>
      </w:r>
      <w:r w:rsidR="001258C6">
        <w:rPr>
          <w:rFonts w:ascii="Palatino Linotype" w:hAnsi="Palatino Linotype" w:cs="Calibri"/>
          <w:snapToGrid w:val="0"/>
          <w:sz w:val="24"/>
        </w:rPr>
        <w:t>.</w:t>
      </w:r>
      <w:r w:rsidR="000D7E31">
        <w:rPr>
          <w:rFonts w:ascii="Palatino Linotype" w:hAnsi="Palatino Linotype" w:cs="Calibri"/>
          <w:snapToGrid w:val="0"/>
          <w:sz w:val="24"/>
        </w:rPr>
        <w:t>12</w:t>
      </w:r>
      <w:r>
        <w:rPr>
          <w:rFonts w:ascii="Palatino Linotype" w:hAnsi="Palatino Linotype" w:cs="Calibri"/>
          <w:snapToGrid w:val="0"/>
          <w:sz w:val="24"/>
        </w:rPr>
        <w:t>.202</w:t>
      </w:r>
      <w:r w:rsidR="00FD498B">
        <w:rPr>
          <w:rFonts w:ascii="Palatino Linotype" w:hAnsi="Palatino Linotype" w:cs="Calibri"/>
          <w:snapToGrid w:val="0"/>
          <w:sz w:val="24"/>
        </w:rPr>
        <w:t>1.</w:t>
      </w:r>
      <w:r>
        <w:rPr>
          <w:rFonts w:ascii="Palatino Linotype" w:hAnsi="Palatino Linotype" w:cs="Calibri"/>
          <w:snapToGrid w:val="0"/>
          <w:sz w:val="24"/>
        </w:rPr>
        <w:t xml:space="preserve"> </w:t>
      </w:r>
      <w:proofErr w:type="gramStart"/>
      <w:r>
        <w:rPr>
          <w:rFonts w:ascii="Palatino Linotype" w:hAnsi="Palatino Linotype" w:cs="Calibri"/>
          <w:snapToGrid w:val="0"/>
          <w:sz w:val="24"/>
        </w:rPr>
        <w:t>godine</w:t>
      </w:r>
      <w:proofErr w:type="gramEnd"/>
      <w:r>
        <w:rPr>
          <w:rFonts w:ascii="Palatino Linotype" w:hAnsi="Palatino Linotype" w:cs="Calibri"/>
          <w:snapToGrid w:val="0"/>
          <w:sz w:val="24"/>
        </w:rPr>
        <w:t>, sa uporednim podacima za prethodnu godinu.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>Finansijske</w:t>
      </w:r>
      <w:r w:rsidR="001258C6">
        <w:rPr>
          <w:rFonts w:ascii="Palatino Linotype" w:hAnsi="Palatino Linotype" w:cs="Calibri"/>
          <w:snapToGrid w:val="0"/>
          <w:sz w:val="24"/>
        </w:rPr>
        <w:t xml:space="preserve"> izvještaje za period 01.01</w:t>
      </w:r>
      <w:proofErr w:type="gramStart"/>
      <w:r w:rsidR="001258C6">
        <w:rPr>
          <w:rFonts w:ascii="Palatino Linotype" w:hAnsi="Palatino Linotype" w:cs="Calibri"/>
          <w:snapToGrid w:val="0"/>
          <w:sz w:val="24"/>
        </w:rPr>
        <w:t>.-</w:t>
      </w:r>
      <w:proofErr w:type="gramEnd"/>
      <w:r w:rsidR="001258C6">
        <w:rPr>
          <w:rFonts w:ascii="Palatino Linotype" w:hAnsi="Palatino Linotype" w:cs="Calibri"/>
          <w:snapToGrid w:val="0"/>
          <w:sz w:val="24"/>
        </w:rPr>
        <w:t xml:space="preserve"> </w:t>
      </w:r>
      <w:r w:rsidR="000D7E31">
        <w:rPr>
          <w:rFonts w:ascii="Palatino Linotype" w:hAnsi="Palatino Linotype" w:cs="Calibri"/>
          <w:snapToGrid w:val="0"/>
          <w:sz w:val="24"/>
        </w:rPr>
        <w:t>31.12.</w:t>
      </w:r>
      <w:r>
        <w:rPr>
          <w:rFonts w:ascii="Palatino Linotype" w:hAnsi="Palatino Linotype" w:cs="Calibri"/>
          <w:snapToGrid w:val="0"/>
          <w:sz w:val="24"/>
        </w:rPr>
        <w:t>202</w:t>
      </w:r>
      <w:r w:rsidR="00B6328B">
        <w:rPr>
          <w:rFonts w:ascii="Palatino Linotype" w:hAnsi="Palatino Linotype" w:cs="Calibri"/>
          <w:snapToGrid w:val="0"/>
          <w:sz w:val="24"/>
        </w:rPr>
        <w:t>1</w:t>
      </w:r>
      <w:r>
        <w:rPr>
          <w:rFonts w:ascii="Palatino Linotype" w:hAnsi="Palatino Linotype" w:cs="Calibri"/>
          <w:snapToGrid w:val="0"/>
          <w:sz w:val="24"/>
        </w:rPr>
        <w:t xml:space="preserve"> godine, čine :</w:t>
      </w:r>
    </w:p>
    <w:p w:rsidR="00D42F49" w:rsidRDefault="00686DAB">
      <w:pPr>
        <w:numPr>
          <w:ilvl w:val="0"/>
          <w:numId w:val="28"/>
        </w:num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  <w:lang w:val="sr-Cyrl-CS"/>
        </w:rPr>
        <w:t>bilans sta</w:t>
      </w:r>
      <w:r>
        <w:rPr>
          <w:rFonts w:ascii="Palatino Linotype" w:hAnsi="Palatino Linotype" w:cs="Calibri"/>
          <w:snapToGrid w:val="0"/>
          <w:sz w:val="24"/>
        </w:rPr>
        <w:t>nj</w:t>
      </w:r>
      <w:r>
        <w:rPr>
          <w:rFonts w:ascii="Palatino Linotype" w:hAnsi="Palatino Linotype" w:cs="Calibri"/>
          <w:snapToGrid w:val="0"/>
          <w:sz w:val="24"/>
          <w:lang w:val="sr-Cyrl-CS"/>
        </w:rPr>
        <w:t>a</w:t>
      </w:r>
      <w:r>
        <w:rPr>
          <w:rFonts w:ascii="Palatino Linotype" w:hAnsi="Palatino Linotype" w:cs="Calibri"/>
          <w:snapToGrid w:val="0"/>
          <w:sz w:val="24"/>
        </w:rPr>
        <w:t xml:space="preserve"> ( izvještaj o finansijskom položaju)</w:t>
      </w:r>
    </w:p>
    <w:p w:rsidR="00D42F49" w:rsidRDefault="00686DAB">
      <w:pPr>
        <w:numPr>
          <w:ilvl w:val="0"/>
          <w:numId w:val="28"/>
        </w:num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  <w:lang w:val="sr-Cyrl-CS"/>
        </w:rPr>
        <w:t>bilans uspjeha</w:t>
      </w:r>
      <w:r>
        <w:rPr>
          <w:rFonts w:ascii="Palatino Linotype" w:hAnsi="Palatino Linotype" w:cs="Calibri"/>
          <w:snapToGrid w:val="0"/>
          <w:sz w:val="24"/>
          <w:lang w:val="pl-PL"/>
        </w:rPr>
        <w:t xml:space="preserve"> ( izvještaj o ukupnom rezultatu  za  period)</w:t>
      </w:r>
    </w:p>
    <w:p w:rsidR="00D42F49" w:rsidRDefault="00686DAB">
      <w:pPr>
        <w:numPr>
          <w:ilvl w:val="0"/>
          <w:numId w:val="28"/>
        </w:num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  <w:lang w:val="sr-Cyrl-CS"/>
        </w:rPr>
        <w:t>bilans tokova gotovine,</w:t>
      </w:r>
    </w:p>
    <w:p w:rsidR="00D42F49" w:rsidRDefault="00686DAB">
      <w:pPr>
        <w:numPr>
          <w:ilvl w:val="0"/>
          <w:numId w:val="28"/>
        </w:num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  <w:lang w:val="sr-Cyrl-CS"/>
        </w:rPr>
        <w:t>izvje</w:t>
      </w:r>
      <w:r>
        <w:rPr>
          <w:rFonts w:ascii="Palatino Linotype" w:hAnsi="Palatino Linotype" w:cs="Calibri"/>
          <w:snapToGrid w:val="0"/>
          <w:sz w:val="24"/>
          <w:lang w:val="pl-PL"/>
        </w:rPr>
        <w:t>š</w:t>
      </w:r>
      <w:r>
        <w:rPr>
          <w:rFonts w:ascii="Palatino Linotype" w:hAnsi="Palatino Linotype" w:cs="Calibri"/>
          <w:snapToGrid w:val="0"/>
          <w:sz w:val="24"/>
          <w:lang w:val="sr-Cyrl-CS"/>
        </w:rPr>
        <w:t>taj o promjenama u kapitalu,</w:t>
      </w:r>
    </w:p>
    <w:p w:rsidR="00D42F49" w:rsidRDefault="00686DAB">
      <w:pPr>
        <w:numPr>
          <w:ilvl w:val="0"/>
          <w:numId w:val="28"/>
        </w:num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  <w:lang w:val="sr-Cyrl-CS"/>
        </w:rPr>
        <w:t>aneks - dodatni ra</w:t>
      </w:r>
      <w:r>
        <w:rPr>
          <w:rFonts w:ascii="Palatino Linotype" w:hAnsi="Palatino Linotype" w:cs="Calibri"/>
          <w:snapToGrid w:val="0"/>
          <w:sz w:val="24"/>
        </w:rPr>
        <w:t>č</w:t>
      </w:r>
      <w:r>
        <w:rPr>
          <w:rFonts w:ascii="Palatino Linotype" w:hAnsi="Palatino Linotype" w:cs="Calibri"/>
          <w:snapToGrid w:val="0"/>
          <w:sz w:val="24"/>
          <w:lang w:val="sr-Cyrl-CS"/>
        </w:rPr>
        <w:t>unovodstveni izvje</w:t>
      </w:r>
      <w:r>
        <w:rPr>
          <w:rFonts w:ascii="Palatino Linotype" w:hAnsi="Palatino Linotype" w:cs="Calibri"/>
          <w:snapToGrid w:val="0"/>
          <w:sz w:val="24"/>
        </w:rPr>
        <w:t>š</w:t>
      </w:r>
      <w:r>
        <w:rPr>
          <w:rFonts w:ascii="Palatino Linotype" w:hAnsi="Palatino Linotype" w:cs="Calibri"/>
          <w:snapToGrid w:val="0"/>
          <w:sz w:val="24"/>
          <w:lang w:val="sr-Cyrl-CS"/>
        </w:rPr>
        <w:t>taj</w:t>
      </w:r>
      <w:r>
        <w:rPr>
          <w:rFonts w:ascii="Palatino Linotype" w:hAnsi="Palatino Linotype" w:cs="Calibri"/>
          <w:snapToGrid w:val="0"/>
          <w:sz w:val="24"/>
          <w:lang w:val="bs-Latn-BA"/>
        </w:rPr>
        <w:t>,</w:t>
      </w:r>
    </w:p>
    <w:p w:rsidR="00D42F49" w:rsidRDefault="00686DAB">
      <w:pPr>
        <w:numPr>
          <w:ilvl w:val="0"/>
          <w:numId w:val="28"/>
        </w:num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</w:rPr>
        <w:t>izvještaj o ostalim dobicima i gubicima,</w:t>
      </w:r>
    </w:p>
    <w:p w:rsidR="00D42F49" w:rsidRDefault="00686DAB">
      <w:pPr>
        <w:numPr>
          <w:ilvl w:val="0"/>
          <w:numId w:val="28"/>
        </w:num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  <w:proofErr w:type="gramStart"/>
      <w:r>
        <w:rPr>
          <w:rFonts w:ascii="Palatino Linotype" w:hAnsi="Palatino Linotype" w:cs="Calibri"/>
          <w:snapToGrid w:val="0"/>
          <w:sz w:val="24"/>
        </w:rPr>
        <w:t>napomene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(note) uz  finansijske izvještaje.</w:t>
      </w:r>
    </w:p>
    <w:p w:rsidR="00D42F49" w:rsidRDefault="00D42F49">
      <w:pPr>
        <w:jc w:val="both"/>
        <w:rPr>
          <w:rFonts w:ascii="Palatino Linotype" w:hAnsi="Palatino Linotype" w:cs="Calibri"/>
          <w:b/>
          <w:snapToGrid w:val="0"/>
          <w:sz w:val="24"/>
          <w:highlight w:val="yellow"/>
        </w:rPr>
      </w:pPr>
    </w:p>
    <w:p w:rsidR="00D42F49" w:rsidRDefault="00686DAB">
      <w:pPr>
        <w:jc w:val="both"/>
        <w:rPr>
          <w:rFonts w:ascii="Palatino Linotype" w:hAnsi="Palatino Linotype" w:cs="Calibri"/>
          <w:b/>
          <w:i/>
          <w:snapToGrid w:val="0"/>
          <w:sz w:val="24"/>
        </w:rPr>
      </w:pPr>
      <w:r>
        <w:rPr>
          <w:rFonts w:ascii="Palatino Linotype" w:hAnsi="Palatino Linotype" w:cs="Calibri"/>
          <w:b/>
          <w:i/>
          <w:snapToGrid w:val="0"/>
          <w:sz w:val="24"/>
        </w:rPr>
        <w:lastRenderedPageBreak/>
        <w:t>4. PREGLED SVIH PRIMIJENJENIH RAČUNOVODSTVENIH POLITIKA</w:t>
      </w:r>
    </w:p>
    <w:p w:rsidR="00D42F49" w:rsidRDefault="00D42F49">
      <w:pPr>
        <w:jc w:val="both"/>
        <w:rPr>
          <w:rFonts w:ascii="Palatino Linotype" w:hAnsi="Palatino Linotype" w:cs="Calibri"/>
          <w:b/>
          <w:i/>
          <w:snapToGrid w:val="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Finansijski </w:t>
      </w:r>
      <w:proofErr w:type="gramStart"/>
      <w:r>
        <w:rPr>
          <w:rFonts w:ascii="Palatino Linotype" w:hAnsi="Palatino Linotype" w:cs="Calibri"/>
          <w:snapToGrid w:val="0"/>
          <w:sz w:val="24"/>
        </w:rPr>
        <w:t>izvještaji  istinito</w:t>
      </w:r>
      <w:proofErr w:type="gramEnd"/>
      <w:r w:rsidR="00CF3A6D">
        <w:rPr>
          <w:rFonts w:ascii="Palatino Linotype" w:hAnsi="Palatino Linotype" w:cs="Calibri"/>
          <w:snapToGrid w:val="0"/>
          <w:sz w:val="24"/>
        </w:rPr>
        <w:t xml:space="preserve"> – </w:t>
      </w:r>
      <w:r>
        <w:rPr>
          <w:rFonts w:ascii="Palatino Linotype" w:hAnsi="Palatino Linotype" w:cs="Calibri"/>
          <w:snapToGrid w:val="0"/>
          <w:sz w:val="24"/>
        </w:rPr>
        <w:t>fer</w:t>
      </w:r>
      <w:r w:rsidR="00CF3A6D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 xml:space="preserve"> prikazuju  finansijsku poziciju, finansijski uspjeh i tokove gotovine Društva. 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Fer prezentacija zahtijeva vjerno prikazivanje efekata transakcija, drugih događaja i uslova u skladu sa </w:t>
      </w:r>
      <w:proofErr w:type="gramStart"/>
      <w:r>
        <w:rPr>
          <w:rFonts w:ascii="Palatino Linotype" w:hAnsi="Palatino Linotype" w:cs="Calibri"/>
          <w:snapToGrid w:val="0"/>
          <w:sz w:val="24"/>
        </w:rPr>
        <w:t>definicijama  i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kriterijima za priznavanje imovine, obaveza, prihoda i rashoda.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Pretpostavlja se da primjena IFRS, zajedno sa dodatnim objelodanjivanjem kada je to neophodno, ima za </w:t>
      </w:r>
      <w:proofErr w:type="gramStart"/>
      <w:r>
        <w:rPr>
          <w:rFonts w:ascii="Palatino Linotype" w:hAnsi="Palatino Linotype" w:cs="Calibri"/>
          <w:snapToGrid w:val="0"/>
          <w:sz w:val="24"/>
        </w:rPr>
        <w:t>rezultat  finansijske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izvještaje u kojima se postiže fer prezentacija.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Fer prezentacija takođe od Društva </w:t>
      </w:r>
      <w:proofErr w:type="gramStart"/>
      <w:r>
        <w:rPr>
          <w:rFonts w:ascii="Palatino Linotype" w:hAnsi="Palatino Linotype" w:cs="Calibri"/>
          <w:snapToGrid w:val="0"/>
          <w:sz w:val="24"/>
        </w:rPr>
        <w:t>zahtijeva :</w:t>
      </w:r>
      <w:proofErr w:type="gramEnd"/>
    </w:p>
    <w:p w:rsidR="00D42F49" w:rsidRDefault="00686DAB">
      <w:pPr>
        <w:numPr>
          <w:ilvl w:val="0"/>
          <w:numId w:val="31"/>
        </w:numPr>
        <w:jc w:val="both"/>
        <w:rPr>
          <w:rFonts w:ascii="Palatino Linotype" w:hAnsi="Palatino Linotype" w:cs="Calibri"/>
          <w:snapToGrid w:val="0"/>
          <w:sz w:val="24"/>
        </w:rPr>
      </w:pPr>
      <w:proofErr w:type="gramStart"/>
      <w:r>
        <w:rPr>
          <w:rFonts w:ascii="Palatino Linotype" w:hAnsi="Palatino Linotype" w:cs="Calibri"/>
          <w:snapToGrid w:val="0"/>
          <w:sz w:val="24"/>
        </w:rPr>
        <w:t>da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izabere i primijeni računovodstvene politike u skladu sa MRS 8 Računovodstvene politike, promjene računovodstvenih procjena i greške.</w:t>
      </w:r>
    </w:p>
    <w:p w:rsidR="00D42F49" w:rsidRDefault="00686DAB">
      <w:pPr>
        <w:numPr>
          <w:ilvl w:val="0"/>
          <w:numId w:val="31"/>
        </w:numPr>
        <w:jc w:val="both"/>
        <w:rPr>
          <w:rFonts w:ascii="Palatino Linotype" w:hAnsi="Palatino Linotype" w:cs="Calibri"/>
          <w:snapToGrid w:val="0"/>
          <w:sz w:val="24"/>
        </w:rPr>
      </w:pPr>
      <w:proofErr w:type="gramStart"/>
      <w:r>
        <w:rPr>
          <w:rFonts w:ascii="Palatino Linotype" w:hAnsi="Palatino Linotype" w:cs="Calibri"/>
          <w:snapToGrid w:val="0"/>
          <w:sz w:val="24"/>
        </w:rPr>
        <w:t>da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prezentuje informacije, uključujući računovodstvene politike na način koji obezbjeđuje relevantne, pouzdane, uporedive i razumljive informacije.</w:t>
      </w:r>
    </w:p>
    <w:p w:rsidR="00D42F49" w:rsidRDefault="00686DAB">
      <w:pPr>
        <w:numPr>
          <w:ilvl w:val="0"/>
          <w:numId w:val="31"/>
        </w:numPr>
        <w:jc w:val="both"/>
        <w:rPr>
          <w:rFonts w:ascii="Palatino Linotype" w:hAnsi="Palatino Linotype" w:cs="Calibri"/>
          <w:snapToGrid w:val="0"/>
          <w:sz w:val="24"/>
        </w:rPr>
      </w:pPr>
      <w:proofErr w:type="gramStart"/>
      <w:r>
        <w:rPr>
          <w:rFonts w:ascii="Palatino Linotype" w:hAnsi="Palatino Linotype" w:cs="Calibri"/>
          <w:snapToGrid w:val="0"/>
          <w:sz w:val="24"/>
        </w:rPr>
        <w:t>da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obezbijedi dodatna objelodanjivanja kada je usaglašavanje sa specifičnim zahtjevima u MSFI nedovoljno da omogući korisnicima da razumiju uticaj određenih transakcija, drugih događaja i uslova na finansijsku poziciju i finansijski uspjeh Društva.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>Kada priprema finansijske izvještaje, rukovodstvo procjenjuje sposobnost entiteta da nastavi da trajno posluje u smislu stalnosti poslovanja.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Finansijski izvještaji se sastavljaju </w:t>
      </w:r>
      <w:proofErr w:type="gramStart"/>
      <w:r>
        <w:rPr>
          <w:rFonts w:ascii="Palatino Linotype" w:hAnsi="Palatino Linotype" w:cs="Calibri"/>
          <w:snapToGrid w:val="0"/>
          <w:sz w:val="24"/>
        </w:rPr>
        <w:t>na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osnovu načela stalnosti poslovanja.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>Društvo sastavlja svoje finansijske izvještaje, osim informacija o tokovima gotovine, korišćenjem načela uzročnosti prihoda i rashoda.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Za sve iznose koji su dati u finansijskim izvještajima tekućeg perioda se objelodanjuju uporedne informacije o prethodnom periodu, osim kada MSFI dozvoljavaju </w:t>
      </w:r>
      <w:proofErr w:type="gramStart"/>
      <w:r>
        <w:rPr>
          <w:rFonts w:ascii="Palatino Linotype" w:hAnsi="Palatino Linotype" w:cs="Calibri"/>
          <w:snapToGrid w:val="0"/>
          <w:sz w:val="24"/>
        </w:rPr>
        <w:t>ili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zahtijevaju drugačije.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>Uporedne informacije se uključuju i za narativne i opisne informacije, kada je to relevantno za razumijevanje finansijskih izvještaja za tekući period.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b/>
          <w:i/>
          <w:snapToGrid w:val="0"/>
          <w:sz w:val="24"/>
        </w:rPr>
      </w:pPr>
      <w:r>
        <w:rPr>
          <w:rFonts w:ascii="Palatino Linotype" w:hAnsi="Palatino Linotype" w:cs="Calibri"/>
          <w:b/>
          <w:i/>
          <w:snapToGrid w:val="0"/>
          <w:sz w:val="24"/>
        </w:rPr>
        <w:t>4.1</w:t>
      </w:r>
      <w:proofErr w:type="gramStart"/>
      <w:r>
        <w:rPr>
          <w:rFonts w:ascii="Palatino Linotype" w:hAnsi="Palatino Linotype" w:cs="Calibri"/>
          <w:b/>
          <w:i/>
          <w:snapToGrid w:val="0"/>
          <w:sz w:val="24"/>
        </w:rPr>
        <w:t>.Stalna</w:t>
      </w:r>
      <w:proofErr w:type="gramEnd"/>
      <w:r>
        <w:rPr>
          <w:rFonts w:ascii="Palatino Linotype" w:hAnsi="Palatino Linotype" w:cs="Calibri"/>
          <w:b/>
          <w:i/>
          <w:snapToGrid w:val="0"/>
          <w:sz w:val="24"/>
        </w:rPr>
        <w:t xml:space="preserve"> imovina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>Nekretnine, postrojenja, oprema i investicione nekretnine, iskazuju se zemljište, građevinski objekti, postrojenja, oprema i investicione nekretnine u vlasništvu pravnog lica i preduzetnika, postrojenja i oprema uzeti u finansijski lizing, alat i inventar sa kalkulativnim otpisom tokom više godina i ostale nekretnine, postrojenja i oprema koji ispunjavaju uslove za priznavanje po MRS, odnosno msfi, kao i ulaganja za pribavljanje nekretnina, postrojenja, opreme i investicionih nekretnina.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Pod osnovnim sredstvima smatraju se nekretnine, postrojenja i oprema i druga stalna materijalna sredstva čiji je očekivani korisni vijek upotrebe duži </w:t>
      </w:r>
      <w:proofErr w:type="gramStart"/>
      <w:r>
        <w:rPr>
          <w:rFonts w:ascii="Palatino Linotype" w:hAnsi="Palatino Linotype" w:cs="Calibri"/>
          <w:snapToGrid w:val="0"/>
          <w:sz w:val="24"/>
        </w:rPr>
        <w:t>od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jedne godine.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Osnovna sredstva se iskazuju po nabavnoj, odnosno nadoknadivoj vrijednosti umanjenoj za akumuliranu amortizaciju obračunatu u periodu korištenja sredstava. Početno priznavanje osnovnih sredstava izvršeno u skladu </w:t>
      </w:r>
      <w:proofErr w:type="gramStart"/>
      <w:r>
        <w:rPr>
          <w:rFonts w:ascii="Palatino Linotype" w:hAnsi="Palatino Linotype" w:cs="Calibri"/>
          <w:snapToGrid w:val="0"/>
          <w:sz w:val="24"/>
        </w:rPr>
        <w:t>sa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Zakonom o privatizaciji prilikom izrade početnog bilansa </w:t>
      </w:r>
      <w:r>
        <w:rPr>
          <w:rFonts w:ascii="Palatino Linotype" w:hAnsi="Palatino Linotype" w:cs="Calibri"/>
          <w:snapToGrid w:val="0"/>
          <w:sz w:val="24"/>
        </w:rPr>
        <w:lastRenderedPageBreak/>
        <w:t xml:space="preserve">stanja 30. </w:t>
      </w:r>
      <w:proofErr w:type="gramStart"/>
      <w:r>
        <w:rPr>
          <w:rFonts w:ascii="Palatino Linotype" w:hAnsi="Palatino Linotype" w:cs="Calibri"/>
          <w:snapToGrid w:val="0"/>
          <w:sz w:val="24"/>
        </w:rPr>
        <w:t>juna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1998. </w:t>
      </w:r>
      <w:proofErr w:type="gramStart"/>
      <w:r>
        <w:rPr>
          <w:rFonts w:ascii="Palatino Linotype" w:hAnsi="Palatino Linotype" w:cs="Calibri"/>
          <w:snapToGrid w:val="0"/>
          <w:sz w:val="24"/>
        </w:rPr>
        <w:t>godine.,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a na osnovu cijena utvrđenih od ovlaštenog organa skupštine opštine na čijoj teritoriji se nalazi zemljište.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b/>
          <w:i/>
          <w:snapToGrid w:val="0"/>
          <w:sz w:val="24"/>
        </w:rPr>
      </w:pPr>
      <w:r>
        <w:rPr>
          <w:rFonts w:ascii="Palatino Linotype" w:hAnsi="Palatino Linotype" w:cs="Calibri"/>
          <w:b/>
          <w:i/>
          <w:snapToGrid w:val="0"/>
          <w:sz w:val="24"/>
        </w:rPr>
        <w:t>4.2. Amortizacija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Amortizacija se obračunava </w:t>
      </w:r>
      <w:proofErr w:type="gramStart"/>
      <w:r>
        <w:rPr>
          <w:rFonts w:ascii="Palatino Linotype" w:hAnsi="Palatino Linotype" w:cs="Calibri"/>
          <w:snapToGrid w:val="0"/>
          <w:sz w:val="24"/>
        </w:rPr>
        <w:t>na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osnovicu koju čini nabavna vrijednost. Primjenjene stope amortizacije za glavne kategorije osnovnih sredstava su: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>Građevinski objekti –</w:t>
      </w:r>
      <w:proofErr w:type="gramStart"/>
      <w:r>
        <w:rPr>
          <w:rFonts w:ascii="Palatino Linotype" w:hAnsi="Palatino Linotype" w:cs="Calibri"/>
          <w:snapToGrid w:val="0"/>
          <w:sz w:val="24"/>
        </w:rPr>
        <w:t>od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1.8-5%, procijenjeni vijek trajanja od 20 do 55 godina.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>Oprema – od 11-20</w:t>
      </w:r>
      <w:proofErr w:type="gramStart"/>
      <w:r>
        <w:rPr>
          <w:rFonts w:ascii="Palatino Linotype" w:hAnsi="Palatino Linotype" w:cs="Calibri"/>
          <w:snapToGrid w:val="0"/>
          <w:sz w:val="24"/>
        </w:rPr>
        <w:t>% ,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procijenjeni vijek trajanja od 5 do 9 godina.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Računarska oprema-od 14.30-20%, procijenjeni vijek trajanja </w:t>
      </w:r>
      <w:proofErr w:type="gramStart"/>
      <w:r>
        <w:rPr>
          <w:rFonts w:ascii="Palatino Linotype" w:hAnsi="Palatino Linotype" w:cs="Calibri"/>
          <w:snapToGrid w:val="0"/>
          <w:sz w:val="24"/>
        </w:rPr>
        <w:t>od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5 do 6.9 godina.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>Oprema za trgovinu- od 10-18%, procijenjeni vijek trajanja od 5</w:t>
      </w:r>
      <w:proofErr w:type="gramStart"/>
      <w:r>
        <w:rPr>
          <w:rFonts w:ascii="Palatino Linotype" w:hAnsi="Palatino Linotype" w:cs="Calibri"/>
          <w:snapToGrid w:val="0"/>
          <w:sz w:val="24"/>
        </w:rPr>
        <w:t>,5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do 10 godina.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>Putnički automobili od 20-30%, procijenjeni vijek trajanja od 3</w:t>
      </w:r>
      <w:proofErr w:type="gramStart"/>
      <w:r>
        <w:rPr>
          <w:rFonts w:ascii="Palatino Linotype" w:hAnsi="Palatino Linotype" w:cs="Calibri"/>
          <w:snapToGrid w:val="0"/>
          <w:sz w:val="24"/>
        </w:rPr>
        <w:t>,5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do 5 godina.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b/>
          <w:i/>
          <w:snapToGrid w:val="0"/>
          <w:sz w:val="24"/>
        </w:rPr>
      </w:pPr>
      <w:r>
        <w:rPr>
          <w:rFonts w:ascii="Palatino Linotype" w:hAnsi="Palatino Linotype" w:cs="Calibri"/>
          <w:b/>
          <w:i/>
          <w:snapToGrid w:val="0"/>
          <w:sz w:val="24"/>
        </w:rPr>
        <w:t>4.3. Nematerijalna ulaganja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Nematerijalna ulaganja, iskazuju se ulaganja u određeno nematerijalno sredstvo bez fizičkog sadržaja, koje služi za proizvodnju </w:t>
      </w:r>
      <w:proofErr w:type="gramStart"/>
      <w:r>
        <w:rPr>
          <w:rFonts w:ascii="Palatino Linotype" w:hAnsi="Palatino Linotype" w:cs="Calibri"/>
          <w:snapToGrid w:val="0"/>
          <w:sz w:val="24"/>
        </w:rPr>
        <w:t>ili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isporuku robe ili usluga, za iznajmljivanje drugim licima ili se koristi u administrativne svrhe.</w:t>
      </w:r>
    </w:p>
    <w:p w:rsidR="00D42F49" w:rsidRDefault="00686DAB">
      <w:pPr>
        <w:jc w:val="both"/>
        <w:rPr>
          <w:rFonts w:ascii="Palatino Linotype" w:hAnsi="Palatino Linotype" w:cs="Calibri"/>
          <w:b/>
          <w:i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Patenti i licence priznaju se po trošku nabavke umanjenom za ispravku vrijednosti i gubitke </w:t>
      </w:r>
      <w:proofErr w:type="gramStart"/>
      <w:r>
        <w:rPr>
          <w:rFonts w:ascii="Palatino Linotype" w:hAnsi="Palatino Linotype" w:cs="Calibri"/>
          <w:snapToGrid w:val="0"/>
          <w:sz w:val="24"/>
        </w:rPr>
        <w:t>od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obezvrjeđenja vrijednosti</w:t>
      </w:r>
      <w:r>
        <w:rPr>
          <w:rFonts w:ascii="Palatino Linotype" w:hAnsi="Palatino Linotype" w:cs="Calibri"/>
          <w:b/>
          <w:i/>
          <w:snapToGrid w:val="0"/>
          <w:sz w:val="24"/>
        </w:rPr>
        <w:t>.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b/>
          <w:i/>
          <w:snapToGrid w:val="0"/>
          <w:sz w:val="24"/>
        </w:rPr>
      </w:pPr>
      <w:r>
        <w:rPr>
          <w:rFonts w:ascii="Palatino Linotype" w:hAnsi="Palatino Linotype" w:cs="Calibri"/>
          <w:b/>
          <w:i/>
          <w:snapToGrid w:val="0"/>
          <w:sz w:val="24"/>
        </w:rPr>
        <w:t>4.4. Dugoročni finansijski plasmani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>Dugoročni finansijski plasmani, iskazuje se učešće u kapitalu povezanih pravnih lica, učešće u ka</w:t>
      </w:r>
      <w:r w:rsidR="00BF13A0">
        <w:rPr>
          <w:rFonts w:ascii="Palatino Linotype" w:hAnsi="Palatino Linotype" w:cs="Calibri"/>
          <w:snapToGrid w:val="0"/>
          <w:sz w:val="24"/>
        </w:rPr>
        <w:t>pitalu drugih pravnih lica, dug</w:t>
      </w:r>
      <w:r>
        <w:rPr>
          <w:rFonts w:ascii="Palatino Linotype" w:hAnsi="Palatino Linotype" w:cs="Calibri"/>
          <w:snapToGrid w:val="0"/>
          <w:sz w:val="24"/>
        </w:rPr>
        <w:t>oročni krediti povezanim pravnim licima, dugoročni krediti u zemlji, dugoročni krediti u inostranstvu,finansijska sredstva raspoloživa za prodaju, finansijska sredstva koja se drže do roka dospijeća, ostali dugoročni finansijski plasmani i ispravka vrijednosti dugoročnih finansijskih plasmana.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b/>
          <w:i/>
          <w:snapToGrid w:val="0"/>
          <w:sz w:val="24"/>
        </w:rPr>
      </w:pPr>
      <w:r>
        <w:rPr>
          <w:rFonts w:ascii="Palatino Linotype" w:hAnsi="Palatino Linotype" w:cs="Calibri"/>
          <w:b/>
          <w:i/>
          <w:snapToGrid w:val="0"/>
          <w:sz w:val="24"/>
        </w:rPr>
        <w:t>4.5. Zalihe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>Zalihe materijala, iskazuju se zalihe materijala, rezervnih dijelova, i alata i inventara koji se u cjelosti otpisuju u obračunskom periodu.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Zalihe </w:t>
      </w:r>
      <w:proofErr w:type="gramStart"/>
      <w:r>
        <w:rPr>
          <w:rFonts w:ascii="Palatino Linotype" w:hAnsi="Palatino Linotype" w:cs="Calibri"/>
          <w:snapToGrid w:val="0"/>
          <w:sz w:val="24"/>
        </w:rPr>
        <w:t>trgovačke  robe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priznaju se po nabavnoj vrijednosti ili neto prodajnoj vrijednosti, u zavisnosti od toga koja je od ove dvije vrijednosti niža.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>Zalihe materijala, goriva i maziva, rezervnih dijelova, HTZ opreme i auto guma vode se po nabavnoj vrijednosti. Nabavna vrijednost uključuje vrijednost po fakturi dobavljača, transportne i zavisne troškove.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proofErr w:type="gramStart"/>
      <w:r>
        <w:rPr>
          <w:rFonts w:ascii="Palatino Linotype" w:hAnsi="Palatino Linotype" w:cs="Calibri"/>
          <w:snapToGrid w:val="0"/>
          <w:sz w:val="24"/>
        </w:rPr>
        <w:t>Sitan  inventar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otpisuje se 100% po stavljanju u upotrebu.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>Obračun izlaza zaliha (materijala, proizvoda i robe) vrši se po prosječnim cijenama.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pl-PL"/>
        </w:rPr>
      </w:pPr>
      <w:r>
        <w:rPr>
          <w:rFonts w:ascii="Palatino Linotype" w:hAnsi="Palatino Linotype" w:cs="Calibri"/>
          <w:snapToGrid w:val="0"/>
          <w:sz w:val="24"/>
          <w:lang w:val="pl-PL"/>
        </w:rPr>
        <w:t>Vrijednost zaliha učinaka sadrži i troškove kupovine, prodaje i finansiranja.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sz w:val="24"/>
          <w:lang w:val="pl-PL"/>
        </w:rPr>
      </w:pPr>
    </w:p>
    <w:p w:rsidR="00D42F49" w:rsidRDefault="00686DAB">
      <w:pPr>
        <w:jc w:val="both"/>
        <w:rPr>
          <w:rFonts w:ascii="Palatino Linotype" w:hAnsi="Palatino Linotype" w:cs="Calibri"/>
          <w:b/>
          <w:i/>
          <w:snapToGrid w:val="0"/>
          <w:sz w:val="24"/>
          <w:lang w:val="pl-PL"/>
        </w:rPr>
      </w:pPr>
      <w:r>
        <w:rPr>
          <w:rFonts w:ascii="Palatino Linotype" w:hAnsi="Palatino Linotype" w:cs="Calibri"/>
          <w:b/>
          <w:i/>
          <w:snapToGrid w:val="0"/>
          <w:sz w:val="24"/>
          <w:lang w:val="pl-PL"/>
        </w:rPr>
        <w:t>4.6. Kratkoročna potraživanja, plasmani i gotovina</w:t>
      </w:r>
      <w:r w:rsidR="00686D73">
        <w:rPr>
          <w:rFonts w:ascii="Palatino Linotype" w:hAnsi="Palatino Linotype" w:cs="Calibri"/>
          <w:b/>
          <w:i/>
          <w:snapToGrid w:val="0"/>
          <w:sz w:val="24"/>
          <w:lang w:val="pl-PL"/>
        </w:rPr>
        <w:t xml:space="preserve"> i druga finansijska sred</w:t>
      </w:r>
      <w:r w:rsidR="00F43BF8">
        <w:rPr>
          <w:rFonts w:ascii="Palatino Linotype" w:hAnsi="Palatino Linotype" w:cs="Calibri"/>
          <w:b/>
          <w:i/>
          <w:snapToGrid w:val="0"/>
          <w:sz w:val="24"/>
          <w:lang w:val="pl-PL"/>
        </w:rPr>
        <w:t>stva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pl-PL"/>
        </w:rPr>
      </w:pPr>
      <w:r>
        <w:rPr>
          <w:rFonts w:ascii="Palatino Linotype" w:hAnsi="Palatino Linotype" w:cs="Calibri"/>
          <w:snapToGrid w:val="0"/>
          <w:sz w:val="24"/>
          <w:lang w:val="pl-PL"/>
        </w:rPr>
        <w:t>Potraživanja po osnovu prodaje, iskazuju se potraživanja od kupaca – povezana pravna lica i ostalih kupaca u zemlji i inostranstvu po osnovu prodaje proizvoda, robe i usluga.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pl-PL"/>
        </w:rPr>
      </w:pPr>
      <w:r>
        <w:rPr>
          <w:rFonts w:ascii="Palatino Linotype" w:hAnsi="Palatino Linotype" w:cs="Calibri"/>
          <w:snapToGrid w:val="0"/>
          <w:sz w:val="24"/>
          <w:lang w:val="pl-PL"/>
        </w:rPr>
        <w:lastRenderedPageBreak/>
        <w:t>Kratkoročni finansijski plasmani, iskazuju se krediti i zajmovi, hartije od vrijednosti i ostali kratkoročni plasmani sa rokom dospijeća, odnosno prodaje, do godinu dana od dana činidbe, odnosno od dana bilansa.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pl-PL"/>
        </w:rPr>
      </w:pPr>
      <w:r>
        <w:rPr>
          <w:rFonts w:ascii="Palatino Linotype" w:hAnsi="Palatino Linotype" w:cs="Calibri"/>
          <w:snapToGrid w:val="0"/>
          <w:sz w:val="24"/>
          <w:lang w:val="pl-PL"/>
        </w:rPr>
        <w:t>Gotovinski ekvivalenti i gotovina, iskazuju se neposredno unovčive hartije od vrijednosti, depoziti po viđenju, gotovina.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Gotovina i ekvivalenti gotovine sastoje se </w:t>
      </w:r>
      <w:proofErr w:type="gramStart"/>
      <w:r>
        <w:rPr>
          <w:rFonts w:ascii="Palatino Linotype" w:hAnsi="Palatino Linotype" w:cs="Calibri"/>
          <w:snapToGrid w:val="0"/>
          <w:sz w:val="24"/>
        </w:rPr>
        <w:t>od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novca u blagajni i novca na bankovnim računima, a priznaju se po nominalnoj vrijednosti.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b/>
          <w:i/>
          <w:snapToGrid w:val="0"/>
          <w:sz w:val="24"/>
        </w:rPr>
      </w:pPr>
      <w:r>
        <w:rPr>
          <w:rFonts w:ascii="Palatino Linotype" w:hAnsi="Palatino Linotype" w:cs="Calibri"/>
          <w:b/>
          <w:i/>
          <w:snapToGrid w:val="0"/>
          <w:sz w:val="24"/>
        </w:rPr>
        <w:t>4.7. Ispravka vrijednosti potraživanja</w:t>
      </w:r>
    </w:p>
    <w:p w:rsidR="0079340F" w:rsidRDefault="0079340F">
      <w:pPr>
        <w:jc w:val="both"/>
        <w:rPr>
          <w:rFonts w:ascii="Palatino Linotype" w:hAnsi="Palatino Linotype" w:cs="Calibri"/>
          <w:b/>
          <w:i/>
          <w:snapToGrid w:val="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>Društvo primjenjuje odredbe</w:t>
      </w:r>
      <w:r w:rsidR="0079340F">
        <w:rPr>
          <w:rFonts w:ascii="Palatino Linotype" w:hAnsi="Palatino Linotype" w:cs="Calibri"/>
          <w:snapToGrid w:val="0"/>
          <w:sz w:val="24"/>
        </w:rPr>
        <w:t xml:space="preserve"> MRS koji se pr</w:t>
      </w:r>
      <w:r w:rsidR="005A5AE2">
        <w:rPr>
          <w:rFonts w:ascii="Palatino Linotype" w:hAnsi="Palatino Linotype" w:cs="Calibri"/>
          <w:snapToGrid w:val="0"/>
          <w:sz w:val="24"/>
        </w:rPr>
        <w:t>i</w:t>
      </w:r>
      <w:r w:rsidR="0079340F">
        <w:rPr>
          <w:rFonts w:ascii="Palatino Linotype" w:hAnsi="Palatino Linotype" w:cs="Calibri"/>
          <w:snapToGrid w:val="0"/>
          <w:sz w:val="24"/>
        </w:rPr>
        <w:t>mjenjuju za</w:t>
      </w:r>
      <w:r w:rsidR="00DD77C2">
        <w:rPr>
          <w:rFonts w:ascii="Palatino Linotype" w:hAnsi="Palatino Linotype" w:cs="Calibri"/>
          <w:snapToGrid w:val="0"/>
          <w:sz w:val="24"/>
        </w:rPr>
        <w:t xml:space="preserve"> finansijske izvještaje </w:t>
      </w:r>
      <w:proofErr w:type="gramStart"/>
      <w:r w:rsidR="00DD77C2">
        <w:rPr>
          <w:rFonts w:ascii="Palatino Linotype" w:hAnsi="Palatino Linotype" w:cs="Calibri"/>
          <w:snapToGrid w:val="0"/>
          <w:sz w:val="24"/>
        </w:rPr>
        <w:t>na</w:t>
      </w:r>
      <w:proofErr w:type="gramEnd"/>
      <w:r w:rsidR="00DD77C2">
        <w:rPr>
          <w:rFonts w:ascii="Palatino Linotype" w:hAnsi="Palatino Linotype" w:cs="Calibri"/>
          <w:snapToGrid w:val="0"/>
          <w:sz w:val="24"/>
        </w:rPr>
        <w:t xml:space="preserve"> dan 31.12.2020. </w:t>
      </w:r>
      <w:proofErr w:type="gramStart"/>
      <w:r w:rsidR="00DD77C2">
        <w:rPr>
          <w:rFonts w:ascii="Palatino Linotype" w:hAnsi="Palatino Linotype" w:cs="Calibri"/>
          <w:snapToGrid w:val="0"/>
          <w:sz w:val="24"/>
        </w:rPr>
        <w:t xml:space="preserve">te </w:t>
      </w:r>
      <w:r>
        <w:rPr>
          <w:rFonts w:ascii="Palatino Linotype" w:hAnsi="Palatino Linotype" w:cs="Calibri"/>
          <w:snapToGrid w:val="0"/>
          <w:sz w:val="24"/>
        </w:rPr>
        <w:t xml:space="preserve"> Zakona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o računovodstvu i reviziji Republike Srpske  i Računovodstvene standarde u pogledu procjenjivanja i naplativosti potraživanja.</w:t>
      </w:r>
      <w:r w:rsidR="00ED3CAB">
        <w:rPr>
          <w:rFonts w:ascii="Palatino Linotype" w:hAnsi="Palatino Linotype" w:cs="Calibri"/>
          <w:snapToGrid w:val="0"/>
          <w:sz w:val="24"/>
        </w:rPr>
        <w:t xml:space="preserve"> Potraživanja koja po procjeni</w:t>
      </w:r>
      <w:r w:rsidR="00DA0837">
        <w:rPr>
          <w:rFonts w:ascii="Palatino Linotype" w:hAnsi="Palatino Linotype" w:cs="Calibri"/>
          <w:snapToGrid w:val="0"/>
          <w:sz w:val="24"/>
        </w:rPr>
        <w:t xml:space="preserve"> popi</w:t>
      </w:r>
      <w:r w:rsidR="00591888">
        <w:rPr>
          <w:rFonts w:ascii="Palatino Linotype" w:hAnsi="Palatino Linotype" w:cs="Calibri"/>
          <w:snapToGrid w:val="0"/>
          <w:sz w:val="24"/>
        </w:rPr>
        <w:t>s</w:t>
      </w:r>
      <w:r w:rsidR="00DA0837">
        <w:rPr>
          <w:rFonts w:ascii="Palatino Linotype" w:hAnsi="Palatino Linotype" w:cs="Calibri"/>
          <w:snapToGrid w:val="0"/>
          <w:sz w:val="24"/>
        </w:rPr>
        <w:t>nih komisija i odluke</w:t>
      </w:r>
      <w:r w:rsidR="00ED3CAB">
        <w:rPr>
          <w:rFonts w:ascii="Palatino Linotype" w:hAnsi="Palatino Linotype" w:cs="Calibri"/>
          <w:snapToGrid w:val="0"/>
          <w:sz w:val="24"/>
        </w:rPr>
        <w:t xml:space="preserve"> U</w:t>
      </w:r>
      <w:r>
        <w:rPr>
          <w:rFonts w:ascii="Palatino Linotype" w:hAnsi="Palatino Linotype" w:cs="Calibri"/>
          <w:snapToGrid w:val="0"/>
          <w:sz w:val="24"/>
        </w:rPr>
        <w:t>prave nisu naplativa, otpis</w:t>
      </w:r>
      <w:r w:rsidR="004135F4">
        <w:rPr>
          <w:rFonts w:ascii="Palatino Linotype" w:hAnsi="Palatino Linotype" w:cs="Calibri"/>
          <w:snapToGrid w:val="0"/>
          <w:sz w:val="24"/>
        </w:rPr>
        <w:t>u</w:t>
      </w:r>
      <w:r w:rsidR="00591888">
        <w:rPr>
          <w:rFonts w:ascii="Palatino Linotype" w:hAnsi="Palatino Linotype" w:cs="Calibri"/>
          <w:snapToGrid w:val="0"/>
          <w:sz w:val="24"/>
        </w:rPr>
        <w:t xml:space="preserve">ju se </w:t>
      </w:r>
      <w:proofErr w:type="gramStart"/>
      <w:r w:rsidR="00591888">
        <w:rPr>
          <w:rFonts w:ascii="Palatino Linotype" w:hAnsi="Palatino Linotype" w:cs="Calibri"/>
          <w:snapToGrid w:val="0"/>
          <w:sz w:val="24"/>
        </w:rPr>
        <w:t>na</w:t>
      </w:r>
      <w:proofErr w:type="gramEnd"/>
      <w:r w:rsidR="00591888">
        <w:rPr>
          <w:rFonts w:ascii="Palatino Linotype" w:hAnsi="Palatino Linotype" w:cs="Calibri"/>
          <w:snapToGrid w:val="0"/>
          <w:sz w:val="24"/>
        </w:rPr>
        <w:t xml:space="preserve"> teret ostalih rashoda.</w:t>
      </w:r>
    </w:p>
    <w:p w:rsidR="00B14A8F" w:rsidRDefault="00B14A8F">
      <w:pPr>
        <w:jc w:val="both"/>
        <w:rPr>
          <w:rFonts w:ascii="Palatino Linotype" w:hAnsi="Palatino Linotype" w:cs="Calibri"/>
          <w:snapToGrid w:val="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b/>
          <w:i/>
          <w:snapToGrid w:val="0"/>
          <w:sz w:val="24"/>
        </w:rPr>
      </w:pPr>
      <w:r>
        <w:rPr>
          <w:rFonts w:ascii="Palatino Linotype" w:hAnsi="Palatino Linotype" w:cs="Calibri"/>
          <w:b/>
          <w:i/>
          <w:snapToGrid w:val="0"/>
          <w:sz w:val="24"/>
        </w:rPr>
        <w:t>4.8. Akcijski kapital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Akcijski kapital, iskazuju se obične i prioritetne akcije s pravom učešća u upravljanju, pravom </w:t>
      </w:r>
      <w:proofErr w:type="gramStart"/>
      <w:r>
        <w:rPr>
          <w:rFonts w:ascii="Palatino Linotype" w:hAnsi="Palatino Linotype" w:cs="Calibri"/>
          <w:snapToGrid w:val="0"/>
          <w:sz w:val="24"/>
        </w:rPr>
        <w:t>na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učešće u dobitku akcionarskog društva i pravom na dio likvidacione mase u skladu s aktom o osnivanju.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b/>
          <w:i/>
          <w:snapToGrid w:val="0"/>
          <w:sz w:val="24"/>
        </w:rPr>
      </w:pPr>
      <w:r>
        <w:rPr>
          <w:rFonts w:ascii="Palatino Linotype" w:hAnsi="Palatino Linotype" w:cs="Calibri"/>
          <w:b/>
          <w:i/>
          <w:snapToGrid w:val="0"/>
          <w:sz w:val="24"/>
        </w:rPr>
        <w:t>4.9. Rezerve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Rezerve, iskazuju se rezerve iz </w:t>
      </w:r>
      <w:proofErr w:type="gramStart"/>
      <w:r>
        <w:rPr>
          <w:rFonts w:ascii="Palatino Linotype" w:hAnsi="Palatino Linotype" w:cs="Calibri"/>
          <w:snapToGrid w:val="0"/>
          <w:sz w:val="24"/>
        </w:rPr>
        <w:t>dobitka(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zakonske, statutarne i druge).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Zakonske rezerve, iskazuju se obavezne rezerve koje se formiraju u skladu </w:t>
      </w:r>
      <w:proofErr w:type="gramStart"/>
      <w:r>
        <w:rPr>
          <w:rFonts w:ascii="Palatino Linotype" w:hAnsi="Palatino Linotype" w:cs="Calibri"/>
          <w:snapToGrid w:val="0"/>
          <w:sz w:val="24"/>
        </w:rPr>
        <w:t>sa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zakonom. Statutarne rezerve, iskazuju se rezerve koje se formiraju u skladu </w:t>
      </w:r>
      <w:proofErr w:type="gramStart"/>
      <w:r>
        <w:rPr>
          <w:rFonts w:ascii="Palatino Linotype" w:hAnsi="Palatino Linotype" w:cs="Calibri"/>
          <w:snapToGrid w:val="0"/>
          <w:sz w:val="24"/>
        </w:rPr>
        <w:t>sa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statutom.</w:t>
      </w:r>
      <w:r w:rsidR="00D7170F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 xml:space="preserve">Revalorizacione rezerve, iskazuju se efekti promjene fer vrijednosti nekretnina, postrojenja, opreme, nematerijalnih ulaganja, učešća u kapitalu u stranoj valuti i drugih finansijskih </w:t>
      </w:r>
      <w:proofErr w:type="gramStart"/>
      <w:r>
        <w:rPr>
          <w:rFonts w:ascii="Palatino Linotype" w:hAnsi="Palatino Linotype" w:cs="Calibri"/>
          <w:snapToGrid w:val="0"/>
          <w:sz w:val="24"/>
        </w:rPr>
        <w:t>instrumenata .</w:t>
      </w:r>
      <w:proofErr w:type="gramEnd"/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>Neraspoređeni dobitak, iskazuje se neraspoređeni dobitak prethodnih i tekuće godine.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b/>
          <w:i/>
          <w:snapToGrid w:val="0"/>
          <w:sz w:val="24"/>
        </w:rPr>
      </w:pPr>
      <w:r>
        <w:rPr>
          <w:rFonts w:ascii="Palatino Linotype" w:hAnsi="Palatino Linotype" w:cs="Calibri"/>
          <w:b/>
          <w:i/>
          <w:snapToGrid w:val="0"/>
          <w:sz w:val="24"/>
        </w:rPr>
        <w:t>4.10. Dugoročna rezervisanja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Dugoročna rezervisanja predstavljaju obavezu za pokriće troškova i rizika proisteklih iz </w:t>
      </w:r>
      <w:proofErr w:type="gramStart"/>
      <w:r>
        <w:rPr>
          <w:rFonts w:ascii="Palatino Linotype" w:hAnsi="Palatino Linotype" w:cs="Calibri"/>
          <w:snapToGrid w:val="0"/>
          <w:sz w:val="24"/>
        </w:rPr>
        <w:t>prethodnog  poslovanja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koji će se pojaviti u narednim godinama a odnose se na :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- </w:t>
      </w:r>
      <w:proofErr w:type="gramStart"/>
      <w:r>
        <w:rPr>
          <w:rFonts w:ascii="Palatino Linotype" w:hAnsi="Palatino Linotype" w:cs="Calibri"/>
          <w:snapToGrid w:val="0"/>
          <w:sz w:val="24"/>
        </w:rPr>
        <w:t>rezervisanja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za troškove u garantnom roku po osnovu prodatih učinaka za koje je obračunat prihod u punom iznosu.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- </w:t>
      </w:r>
      <w:proofErr w:type="gramStart"/>
      <w:r>
        <w:rPr>
          <w:rFonts w:ascii="Palatino Linotype" w:hAnsi="Palatino Linotype" w:cs="Calibri"/>
          <w:snapToGrid w:val="0"/>
          <w:sz w:val="24"/>
        </w:rPr>
        <w:t>rezervisanja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za troškove obnavljanja prirodnih bogatstava,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- </w:t>
      </w:r>
      <w:proofErr w:type="gramStart"/>
      <w:r>
        <w:rPr>
          <w:rFonts w:ascii="Palatino Linotype" w:hAnsi="Palatino Linotype" w:cs="Calibri"/>
          <w:snapToGrid w:val="0"/>
          <w:sz w:val="24"/>
        </w:rPr>
        <w:t>rezervisanja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za zadržane kaucije i depozite,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- </w:t>
      </w:r>
      <w:proofErr w:type="gramStart"/>
      <w:r>
        <w:rPr>
          <w:rFonts w:ascii="Palatino Linotype" w:hAnsi="Palatino Linotype" w:cs="Calibri"/>
          <w:snapToGrid w:val="0"/>
          <w:sz w:val="24"/>
        </w:rPr>
        <w:t>rezervisanja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za troškove restrukturiranja,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- </w:t>
      </w:r>
      <w:proofErr w:type="gramStart"/>
      <w:r>
        <w:rPr>
          <w:rFonts w:ascii="Palatino Linotype" w:hAnsi="Palatino Linotype" w:cs="Calibri"/>
          <w:snapToGrid w:val="0"/>
          <w:sz w:val="24"/>
        </w:rPr>
        <w:t>rezervisanja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za naknade i druge beneficije zaposlenih,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- </w:t>
      </w:r>
      <w:proofErr w:type="gramStart"/>
      <w:r>
        <w:rPr>
          <w:rFonts w:ascii="Palatino Linotype" w:hAnsi="Palatino Linotype" w:cs="Calibri"/>
          <w:snapToGrid w:val="0"/>
          <w:sz w:val="24"/>
        </w:rPr>
        <w:t>ostala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rezervisanja za vjerovatne troškove.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Ova rezervisanja društvo procjenjuje </w:t>
      </w:r>
      <w:proofErr w:type="gramStart"/>
      <w:r>
        <w:rPr>
          <w:rFonts w:ascii="Palatino Linotype" w:hAnsi="Palatino Linotype" w:cs="Calibri"/>
          <w:snapToGrid w:val="0"/>
          <w:sz w:val="24"/>
        </w:rPr>
        <w:t>na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bazi stvarno očekivanih troškova a ukida ih u momentu nastanka troškova koji terete rezervisanje. Neiskorištena dugoročna rezervisanja za pokriće troškova ukidaju se u korist ostalih prihoda.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b/>
          <w:i/>
          <w:snapToGrid w:val="0"/>
          <w:sz w:val="24"/>
        </w:rPr>
      </w:pPr>
      <w:r>
        <w:rPr>
          <w:rFonts w:ascii="Palatino Linotype" w:hAnsi="Palatino Linotype" w:cs="Calibri"/>
          <w:b/>
          <w:i/>
          <w:snapToGrid w:val="0"/>
          <w:sz w:val="24"/>
        </w:rPr>
        <w:t>4.11</w:t>
      </w:r>
      <w:proofErr w:type="gramStart"/>
      <w:r>
        <w:rPr>
          <w:rFonts w:ascii="Palatino Linotype" w:hAnsi="Palatino Linotype" w:cs="Calibri"/>
          <w:b/>
          <w:i/>
          <w:snapToGrid w:val="0"/>
          <w:sz w:val="24"/>
        </w:rPr>
        <w:t>.Obaveze</w:t>
      </w:r>
      <w:proofErr w:type="gramEnd"/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Obaveze se priznaju u visini nominalne vrijednosti po dokumentaciji povjerilaca, a </w:t>
      </w:r>
      <w:proofErr w:type="gramStart"/>
      <w:r>
        <w:rPr>
          <w:rFonts w:ascii="Palatino Linotype" w:hAnsi="Palatino Linotype" w:cs="Calibri"/>
          <w:snapToGrid w:val="0"/>
          <w:sz w:val="24"/>
        </w:rPr>
        <w:t>na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osnovu izvršene poslovne ili finansijske transakcije.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Dugoročne obaveze iskazuju obaveze koje se mogu konvertovati u kapital, dugoročni krediti i zajmovi. Predstavljaju obaveze koje dospijevaju u roku dužem </w:t>
      </w:r>
      <w:proofErr w:type="gramStart"/>
      <w:r>
        <w:rPr>
          <w:rFonts w:ascii="Palatino Linotype" w:hAnsi="Palatino Linotype" w:cs="Calibri"/>
          <w:snapToGrid w:val="0"/>
          <w:sz w:val="24"/>
        </w:rPr>
        <w:t>od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godinu dana od dana bilansa.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proofErr w:type="gramStart"/>
      <w:r>
        <w:rPr>
          <w:rFonts w:ascii="Palatino Linotype" w:hAnsi="Palatino Linotype" w:cs="Calibri"/>
          <w:snapToGrid w:val="0"/>
          <w:sz w:val="24"/>
        </w:rPr>
        <w:t>Kratkoročne  finansijske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obaveze, iskazuju se obaveze po kreditima i zajmovima, kratkoročne obaveze po fer vrijednosti kroz bilans uspjeha i ostale kratkoročne obaveze koje dospijevaju u roku do godinu dana od dana činidbe, odnosno od dana bilansa.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b/>
          <w:i/>
          <w:snapToGrid w:val="0"/>
          <w:sz w:val="24"/>
        </w:rPr>
      </w:pPr>
      <w:r>
        <w:rPr>
          <w:rFonts w:ascii="Palatino Linotype" w:hAnsi="Palatino Linotype" w:cs="Calibri"/>
          <w:b/>
          <w:i/>
          <w:snapToGrid w:val="0"/>
          <w:sz w:val="24"/>
        </w:rPr>
        <w:t>4.12. Poslovni prihodi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Osnov poslovanja privrednog društva predstavljaju poslovni prihodi (prihodi </w:t>
      </w:r>
      <w:proofErr w:type="gramStart"/>
      <w:r>
        <w:rPr>
          <w:rFonts w:ascii="Palatino Linotype" w:hAnsi="Palatino Linotype" w:cs="Calibri"/>
          <w:snapToGrid w:val="0"/>
          <w:sz w:val="24"/>
        </w:rPr>
        <w:t>od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prodaje proizvoda i usluga).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Priznavanje prihoda se vrši razgraničavanjem na periode u kojima su nastali, ako se mogu pouzdano izmjeriti i </w:t>
      </w:r>
      <w:proofErr w:type="gramStart"/>
      <w:r>
        <w:rPr>
          <w:rFonts w:ascii="Palatino Linotype" w:hAnsi="Palatino Linotype" w:cs="Calibri"/>
          <w:snapToGrid w:val="0"/>
          <w:sz w:val="24"/>
        </w:rPr>
        <w:t>imaju  zadovoljavajući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stepen izvjesnosti naplate.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>Prihodi su prikazani po fakturisanoj vrijednosti, odnosno naplaćenim iznosima umanjenim za date popuste i poreze koji su naplaćeni za račun države.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b/>
          <w:i/>
          <w:snapToGrid w:val="0"/>
          <w:sz w:val="24"/>
        </w:rPr>
      </w:pPr>
      <w:r>
        <w:rPr>
          <w:rFonts w:ascii="Palatino Linotype" w:hAnsi="Palatino Linotype" w:cs="Calibri"/>
          <w:b/>
          <w:i/>
          <w:snapToGrid w:val="0"/>
          <w:sz w:val="24"/>
        </w:rPr>
        <w:t>4.13. Poslovni rashodi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Poslovni rashodi se priznaju u iznosu koji se odnosi </w:t>
      </w:r>
      <w:proofErr w:type="gramStart"/>
      <w:r>
        <w:rPr>
          <w:rFonts w:ascii="Palatino Linotype" w:hAnsi="Palatino Linotype" w:cs="Calibri"/>
          <w:snapToGrid w:val="0"/>
          <w:sz w:val="24"/>
        </w:rPr>
        <w:t>na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obračunski period, a vezani su za poslovanje Društva i ostvarenje prihoda. Rashodi se priznaju u bilansu uspjeha kada nastane smanjenje budućih ekonomskih koristi, koje se odnose </w:t>
      </w:r>
      <w:proofErr w:type="gramStart"/>
      <w:r>
        <w:rPr>
          <w:rFonts w:ascii="Palatino Linotype" w:hAnsi="Palatino Linotype" w:cs="Calibri"/>
          <w:snapToGrid w:val="0"/>
          <w:sz w:val="24"/>
        </w:rPr>
        <w:t>na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smanjenje imovine ili na povećanje obaveza i mogu se pouzdano mjeriti.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b/>
          <w:i/>
          <w:snapToGrid w:val="0"/>
          <w:sz w:val="24"/>
        </w:rPr>
      </w:pPr>
      <w:r>
        <w:rPr>
          <w:rFonts w:ascii="Palatino Linotype" w:hAnsi="Palatino Linotype" w:cs="Calibri"/>
          <w:b/>
          <w:i/>
          <w:snapToGrid w:val="0"/>
          <w:sz w:val="24"/>
        </w:rPr>
        <w:t>4.14. Ostali rashodi po osnovu ispravke vrijednosti potraživanja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Društvo primjenjuje odredbe Zakona o računovodstvu i reviziji Republike </w:t>
      </w:r>
      <w:proofErr w:type="gramStart"/>
      <w:r>
        <w:rPr>
          <w:rFonts w:ascii="Palatino Linotype" w:hAnsi="Palatino Linotype" w:cs="Calibri"/>
          <w:snapToGrid w:val="0"/>
          <w:sz w:val="24"/>
        </w:rPr>
        <w:t>Srpske  i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Računovodstvene standarde u pogledu procjenjivanja i naplativosti potraživanja. Potraživanja koja su strarija </w:t>
      </w:r>
      <w:proofErr w:type="gramStart"/>
      <w:r>
        <w:rPr>
          <w:rFonts w:ascii="Palatino Linotype" w:hAnsi="Palatino Linotype" w:cs="Calibri"/>
          <w:snapToGrid w:val="0"/>
          <w:sz w:val="24"/>
        </w:rPr>
        <w:t>od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60 dana, otpisuju se na teret ostalih rashoda.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b/>
          <w:i/>
          <w:snapToGrid w:val="0"/>
          <w:sz w:val="24"/>
        </w:rPr>
      </w:pPr>
      <w:r>
        <w:rPr>
          <w:rFonts w:ascii="Palatino Linotype" w:hAnsi="Palatino Linotype" w:cs="Calibri"/>
          <w:b/>
          <w:i/>
          <w:snapToGrid w:val="0"/>
          <w:sz w:val="24"/>
        </w:rPr>
        <w:t>4.15</w:t>
      </w:r>
      <w:proofErr w:type="gramStart"/>
      <w:r>
        <w:rPr>
          <w:rFonts w:ascii="Palatino Linotype" w:hAnsi="Palatino Linotype" w:cs="Calibri"/>
          <w:b/>
          <w:i/>
          <w:snapToGrid w:val="0"/>
          <w:sz w:val="24"/>
        </w:rPr>
        <w:t>.Preračunavanje</w:t>
      </w:r>
      <w:proofErr w:type="gramEnd"/>
      <w:r>
        <w:rPr>
          <w:rFonts w:ascii="Palatino Linotype" w:hAnsi="Palatino Linotype" w:cs="Calibri"/>
          <w:b/>
          <w:i/>
          <w:snapToGrid w:val="0"/>
          <w:sz w:val="24"/>
        </w:rPr>
        <w:t xml:space="preserve"> sredstava i obaveza u stranim sredstvima plaćanja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Pozicije sredstava i obaveza u stranim sredstvima plaćanja su iskazane u konvertibilnim markama po zvaničnom kursu </w:t>
      </w:r>
      <w:proofErr w:type="gramStart"/>
      <w:r>
        <w:rPr>
          <w:rFonts w:ascii="Palatino Linotype" w:hAnsi="Palatino Linotype" w:cs="Calibri"/>
          <w:snapToGrid w:val="0"/>
          <w:sz w:val="24"/>
        </w:rPr>
        <w:t>na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dan bilansiranja. Poslovne promjene u stranim sredstvima plaćanja tokom godine preračunavaju se u </w:t>
      </w:r>
      <w:proofErr w:type="gramStart"/>
      <w:r>
        <w:rPr>
          <w:rFonts w:ascii="Palatino Linotype" w:hAnsi="Palatino Linotype" w:cs="Calibri"/>
          <w:snapToGrid w:val="0"/>
          <w:sz w:val="24"/>
        </w:rPr>
        <w:t>konvertibilne  marke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po zvaničnom kursu na dan promjene, a nastale pozitivne i negativne kursne razlike priznaju se u bilansu uspjeha.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b/>
          <w:i/>
          <w:snapToGrid w:val="0"/>
          <w:sz w:val="24"/>
        </w:rPr>
      </w:pPr>
      <w:r>
        <w:rPr>
          <w:rFonts w:ascii="Palatino Linotype" w:hAnsi="Palatino Linotype" w:cs="Calibri"/>
          <w:b/>
          <w:i/>
          <w:snapToGrid w:val="0"/>
          <w:sz w:val="24"/>
        </w:rPr>
        <w:t>4.16. Porezi i doprinosi</w:t>
      </w:r>
    </w:p>
    <w:p w:rsidR="00D42F49" w:rsidRDefault="00686DAB">
      <w:pPr>
        <w:jc w:val="both"/>
        <w:rPr>
          <w:rFonts w:ascii="Palatino Linotype" w:hAnsi="Palatino Linotype" w:cs="Calibri"/>
          <w:b/>
          <w:i/>
          <w:snapToGrid w:val="0"/>
          <w:sz w:val="24"/>
        </w:rPr>
      </w:pPr>
      <w:r>
        <w:rPr>
          <w:rFonts w:ascii="Palatino Linotype" w:hAnsi="Palatino Linotype" w:cs="Calibri"/>
          <w:b/>
          <w:i/>
          <w:snapToGrid w:val="0"/>
          <w:sz w:val="24"/>
        </w:rPr>
        <w:t xml:space="preserve">4.16.1. Tekući porez </w:t>
      </w:r>
      <w:proofErr w:type="gramStart"/>
      <w:r>
        <w:rPr>
          <w:rFonts w:ascii="Palatino Linotype" w:hAnsi="Palatino Linotype" w:cs="Calibri"/>
          <w:b/>
          <w:i/>
          <w:snapToGrid w:val="0"/>
          <w:sz w:val="24"/>
        </w:rPr>
        <w:t>na</w:t>
      </w:r>
      <w:proofErr w:type="gramEnd"/>
      <w:r>
        <w:rPr>
          <w:rFonts w:ascii="Palatino Linotype" w:hAnsi="Palatino Linotype" w:cs="Calibri"/>
          <w:b/>
          <w:i/>
          <w:snapToGrid w:val="0"/>
          <w:sz w:val="24"/>
        </w:rPr>
        <w:t xml:space="preserve"> dobitak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Porez </w:t>
      </w:r>
      <w:proofErr w:type="gramStart"/>
      <w:r>
        <w:rPr>
          <w:rFonts w:ascii="Palatino Linotype" w:hAnsi="Palatino Linotype" w:cs="Calibri"/>
          <w:snapToGrid w:val="0"/>
          <w:sz w:val="24"/>
        </w:rPr>
        <w:t>na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dobitak predstavlja iznos koji se obračunava i plaća u skladu sa poreskim propisima Republike Srpske (Zakon o porezu na dobit).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Oporezivi </w:t>
      </w:r>
      <w:proofErr w:type="gramStart"/>
      <w:r>
        <w:rPr>
          <w:rFonts w:ascii="Palatino Linotype" w:hAnsi="Palatino Linotype" w:cs="Calibri"/>
          <w:snapToGrid w:val="0"/>
          <w:sz w:val="24"/>
        </w:rPr>
        <w:t>dobitak  prikazan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u poreskom bilansu uključuje dobitak prikazan po zvaničnom bilansu uspjeha korigovan za stalne rizike definisane poreskim propisima Republike Srpske.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lastRenderedPageBreak/>
        <w:t xml:space="preserve">Ove korekcije se odnose </w:t>
      </w:r>
      <w:proofErr w:type="gramStart"/>
      <w:r>
        <w:rPr>
          <w:rFonts w:ascii="Palatino Linotype" w:hAnsi="Palatino Linotype" w:cs="Calibri"/>
          <w:snapToGrid w:val="0"/>
          <w:sz w:val="24"/>
        </w:rPr>
        <w:t>na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isključivanje troškova koji se ne priznaju i umanjenje za određena ulaganja u osnovna sredstva i druge plasmane izvršene u toku godine.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Poreski propisi Republike </w:t>
      </w:r>
      <w:proofErr w:type="gramStart"/>
      <w:r>
        <w:rPr>
          <w:rFonts w:ascii="Palatino Linotype" w:hAnsi="Palatino Linotype" w:cs="Calibri"/>
          <w:snapToGrid w:val="0"/>
          <w:sz w:val="24"/>
        </w:rPr>
        <w:t>Srpske  ne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priznaju privremene razlike i shodno tome ne priznaju razgraničene obaveze po osnovu poreza na dobitak.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>Poreski propisi Republike Srpske ne predviđaju mogućnost da se poreski gubici iz tekuće godine - perioda koriste kao osnova za povraćaj poreza plaćenog u prethodnim periodima.</w:t>
      </w:r>
    </w:p>
    <w:p w:rsidR="00B3598D" w:rsidRDefault="00B3598D">
      <w:pPr>
        <w:jc w:val="both"/>
        <w:rPr>
          <w:rFonts w:ascii="Palatino Linotype" w:hAnsi="Palatino Linotype" w:cs="Calibri"/>
          <w:snapToGrid w:val="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b/>
          <w:i/>
          <w:snapToGrid w:val="0"/>
          <w:sz w:val="24"/>
        </w:rPr>
      </w:pPr>
      <w:r>
        <w:rPr>
          <w:rFonts w:ascii="Palatino Linotype" w:hAnsi="Palatino Linotype" w:cs="Calibri"/>
          <w:b/>
          <w:i/>
          <w:snapToGrid w:val="0"/>
          <w:sz w:val="24"/>
        </w:rPr>
        <w:t>4.16.2</w:t>
      </w:r>
      <w:proofErr w:type="gramStart"/>
      <w:r>
        <w:rPr>
          <w:rFonts w:ascii="Palatino Linotype" w:hAnsi="Palatino Linotype" w:cs="Calibri"/>
          <w:b/>
          <w:i/>
          <w:snapToGrid w:val="0"/>
          <w:sz w:val="24"/>
        </w:rPr>
        <w:t>.Porezi</w:t>
      </w:r>
      <w:proofErr w:type="gramEnd"/>
      <w:r>
        <w:rPr>
          <w:rFonts w:ascii="Palatino Linotype" w:hAnsi="Palatino Linotype" w:cs="Calibri"/>
          <w:b/>
          <w:i/>
          <w:snapToGrid w:val="0"/>
          <w:sz w:val="24"/>
        </w:rPr>
        <w:t xml:space="preserve"> i doprinosi koji ne zavise od rezultata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Porezi i doprinosi koji ne zavise </w:t>
      </w:r>
      <w:proofErr w:type="gramStart"/>
      <w:r>
        <w:rPr>
          <w:rFonts w:ascii="Palatino Linotype" w:hAnsi="Palatino Linotype" w:cs="Calibri"/>
          <w:snapToGrid w:val="0"/>
          <w:sz w:val="24"/>
        </w:rPr>
        <w:t>od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rezultata poslovanja predstavljaju plaćanja prema važećim republičkim i opštinskim propisima radi finansiranja raznih komunalnih i republičkih potreba. Evidentiraju se u okviru ostalih poslovnih rashoda.</w:t>
      </w:r>
    </w:p>
    <w:p w:rsidR="00B3598D" w:rsidRDefault="00B3598D">
      <w:pPr>
        <w:jc w:val="both"/>
        <w:rPr>
          <w:rFonts w:ascii="Palatino Linotype" w:hAnsi="Palatino Linotype" w:cs="Calibri"/>
          <w:snapToGrid w:val="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b/>
          <w:i/>
          <w:snapToGrid w:val="0"/>
          <w:sz w:val="24"/>
        </w:rPr>
      </w:pPr>
      <w:r>
        <w:rPr>
          <w:rFonts w:ascii="Palatino Linotype" w:hAnsi="Palatino Linotype" w:cs="Calibri"/>
          <w:b/>
          <w:i/>
          <w:snapToGrid w:val="0"/>
          <w:sz w:val="24"/>
        </w:rPr>
        <w:t xml:space="preserve">4.16.3. Porez </w:t>
      </w:r>
      <w:proofErr w:type="gramStart"/>
      <w:r>
        <w:rPr>
          <w:rFonts w:ascii="Palatino Linotype" w:hAnsi="Palatino Linotype" w:cs="Calibri"/>
          <w:b/>
          <w:i/>
          <w:snapToGrid w:val="0"/>
          <w:sz w:val="24"/>
        </w:rPr>
        <w:t>na</w:t>
      </w:r>
      <w:proofErr w:type="gramEnd"/>
      <w:r>
        <w:rPr>
          <w:rFonts w:ascii="Palatino Linotype" w:hAnsi="Palatino Linotype" w:cs="Calibri"/>
          <w:b/>
          <w:i/>
          <w:snapToGrid w:val="0"/>
          <w:sz w:val="24"/>
        </w:rPr>
        <w:t xml:space="preserve"> dodanu vrijednost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Zakonom o porezu </w:t>
      </w:r>
      <w:proofErr w:type="gramStart"/>
      <w:r>
        <w:rPr>
          <w:rFonts w:ascii="Palatino Linotype" w:hAnsi="Palatino Linotype" w:cs="Calibri"/>
          <w:snapToGrid w:val="0"/>
          <w:sz w:val="24"/>
        </w:rPr>
        <w:t>na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dodanu vrijednost, uvedena je obaveza i regulisan sistem obračuna i plaćanja poreza na dodanu vrijednost na teritoriji BiH, čime je zamijenjen sistem oporezivanja primjenom poreza na promet proizvoda i usluga.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sz w:val="24"/>
          <w:highlight w:val="yellow"/>
        </w:rPr>
      </w:pP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>5. POJEDINAČNE NOTE</w:t>
      </w:r>
    </w:p>
    <w:p w:rsidR="00D42F49" w:rsidRDefault="00686DAB">
      <w:pPr>
        <w:keepNext/>
        <w:numPr>
          <w:ilvl w:val="0"/>
          <w:numId w:val="29"/>
        </w:numPr>
        <w:spacing w:before="240" w:after="60"/>
        <w:jc w:val="both"/>
        <w:outlineLvl w:val="1"/>
        <w:rPr>
          <w:rFonts w:ascii="Palatino Linotype" w:hAnsi="Palatino Linotype" w:cs="Calibri"/>
          <w:b/>
          <w:bCs/>
          <w:i/>
          <w:snapToGrid w:val="0"/>
          <w:sz w:val="24"/>
          <w:szCs w:val="24"/>
          <w:lang w:val="bs-Latn-BA"/>
        </w:rPr>
      </w:pPr>
      <w:r>
        <w:rPr>
          <w:rFonts w:ascii="Palatino Linotype" w:hAnsi="Palatino Linotype" w:cs="Calibri"/>
          <w:b/>
          <w:snapToGrid w:val="0"/>
          <w:sz w:val="24"/>
          <w:szCs w:val="24"/>
        </w:rPr>
        <w:t>Nota broj 1 - Aktiva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  <w:lang w:val="sr-Cyrl-CS"/>
        </w:rPr>
        <w:t>Strukturu ukupn</w:t>
      </w:r>
      <w:r w:rsidR="00B75748">
        <w:rPr>
          <w:rFonts w:ascii="Palatino Linotype" w:hAnsi="Palatino Linotype" w:cs="Calibri"/>
          <w:snapToGrid w:val="0"/>
          <w:sz w:val="24"/>
          <w:lang w:val="sr-Latn-RS"/>
        </w:rPr>
        <w:t>ih sredstava</w:t>
      </w:r>
      <w:r>
        <w:rPr>
          <w:rFonts w:ascii="Palatino Linotype" w:hAnsi="Palatino Linotype" w:cs="Calibri"/>
          <w:snapToGrid w:val="0"/>
          <w:sz w:val="24"/>
        </w:rPr>
        <w:t xml:space="preserve"> Društva č</w:t>
      </w:r>
      <w:r>
        <w:rPr>
          <w:rFonts w:ascii="Palatino Linotype" w:hAnsi="Palatino Linotype" w:cs="Calibri"/>
          <w:snapToGrid w:val="0"/>
          <w:sz w:val="24"/>
          <w:lang w:val="sr-Cyrl-CS"/>
        </w:rPr>
        <w:t>ine:</w:t>
      </w:r>
      <w:r>
        <w:rPr>
          <w:rFonts w:ascii="Palatino Linotype" w:hAnsi="Palatino Linotype" w:cs="Calibri"/>
          <w:snapToGrid w:val="0"/>
          <w:sz w:val="24"/>
        </w:rPr>
        <w:tab/>
      </w:r>
    </w:p>
    <w:tbl>
      <w:tblPr>
        <w:tblW w:w="986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1546"/>
        <w:gridCol w:w="1546"/>
        <w:gridCol w:w="940"/>
        <w:gridCol w:w="1232"/>
        <w:gridCol w:w="1232"/>
      </w:tblGrid>
      <w:tr w:rsidR="00206041" w:rsidTr="002D364F">
        <w:trPr>
          <w:trHeight w:val="660"/>
        </w:trPr>
        <w:tc>
          <w:tcPr>
            <w:tcW w:w="3364" w:type="dxa"/>
            <w:shd w:val="clear" w:color="000000" w:fill="D9D9D9"/>
            <w:vAlign w:val="center"/>
            <w:hideMark/>
          </w:tcPr>
          <w:p w:rsidR="00206041" w:rsidRDefault="00206041" w:rsidP="0020604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IMOVINA</w:t>
            </w:r>
          </w:p>
        </w:tc>
        <w:tc>
          <w:tcPr>
            <w:tcW w:w="1546" w:type="dxa"/>
            <w:shd w:val="clear" w:color="000000" w:fill="D9D9D9"/>
            <w:vAlign w:val="center"/>
            <w:hideMark/>
          </w:tcPr>
          <w:p w:rsidR="00206041" w:rsidRDefault="00206041" w:rsidP="0020604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31.12.2021.</w:t>
            </w:r>
          </w:p>
        </w:tc>
        <w:tc>
          <w:tcPr>
            <w:tcW w:w="1546" w:type="dxa"/>
            <w:shd w:val="clear" w:color="000000" w:fill="D9D9D9"/>
            <w:vAlign w:val="center"/>
            <w:hideMark/>
          </w:tcPr>
          <w:p w:rsidR="00206041" w:rsidRDefault="00206041" w:rsidP="0020604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31.12.2020.</w:t>
            </w:r>
          </w:p>
        </w:tc>
        <w:tc>
          <w:tcPr>
            <w:tcW w:w="940" w:type="dxa"/>
            <w:shd w:val="clear" w:color="000000" w:fill="D9D9D9"/>
            <w:vAlign w:val="center"/>
            <w:hideMark/>
          </w:tcPr>
          <w:p w:rsidR="00206041" w:rsidRDefault="00206041" w:rsidP="0020604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Indeks</w:t>
            </w:r>
          </w:p>
        </w:tc>
        <w:tc>
          <w:tcPr>
            <w:tcW w:w="1232" w:type="dxa"/>
            <w:shd w:val="clear" w:color="000000" w:fill="D9D9D9"/>
            <w:vAlign w:val="center"/>
            <w:hideMark/>
          </w:tcPr>
          <w:p w:rsidR="00206041" w:rsidRDefault="00206041" w:rsidP="0020604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2021.</w:t>
            </w:r>
          </w:p>
        </w:tc>
        <w:tc>
          <w:tcPr>
            <w:tcW w:w="1232" w:type="dxa"/>
            <w:shd w:val="clear" w:color="000000" w:fill="D9D9D9"/>
            <w:vAlign w:val="center"/>
            <w:hideMark/>
          </w:tcPr>
          <w:p w:rsidR="00206041" w:rsidRDefault="00206041" w:rsidP="0020604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2020.</w:t>
            </w:r>
          </w:p>
        </w:tc>
      </w:tr>
      <w:tr w:rsidR="00206041" w:rsidTr="002D364F">
        <w:trPr>
          <w:trHeight w:val="450"/>
        </w:trPr>
        <w:tc>
          <w:tcPr>
            <w:tcW w:w="3364" w:type="dxa"/>
            <w:shd w:val="clear" w:color="auto" w:fill="auto"/>
            <w:vAlign w:val="center"/>
            <w:hideMark/>
          </w:tcPr>
          <w:p w:rsidR="00206041" w:rsidRDefault="00206041" w:rsidP="0020604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Stalna imovina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50.555.019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50.639.610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84,08%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87,74%</w:t>
            </w:r>
          </w:p>
        </w:tc>
      </w:tr>
      <w:tr w:rsidR="00206041" w:rsidTr="002D364F">
        <w:trPr>
          <w:trHeight w:val="450"/>
        </w:trPr>
        <w:tc>
          <w:tcPr>
            <w:tcW w:w="3364" w:type="dxa"/>
            <w:shd w:val="clear" w:color="auto" w:fill="auto"/>
            <w:vAlign w:val="center"/>
            <w:hideMark/>
          </w:tcPr>
          <w:p w:rsidR="00206041" w:rsidRDefault="00206041" w:rsidP="0020604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Tekuća imovina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8.723.124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6.087.481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1,43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14,51%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10,55%</w:t>
            </w:r>
          </w:p>
        </w:tc>
      </w:tr>
      <w:tr w:rsidR="00206041" w:rsidTr="002D364F">
        <w:trPr>
          <w:trHeight w:val="450"/>
        </w:trPr>
        <w:tc>
          <w:tcPr>
            <w:tcW w:w="3364" w:type="dxa"/>
            <w:shd w:val="clear" w:color="auto" w:fill="auto"/>
            <w:vAlign w:val="center"/>
            <w:hideMark/>
          </w:tcPr>
          <w:p w:rsidR="00206041" w:rsidRDefault="00206041" w:rsidP="0020604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POSLOVNA AKTIVA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59.278.143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56.727.091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1,04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98,59%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98,29%</w:t>
            </w:r>
          </w:p>
        </w:tc>
      </w:tr>
      <w:tr w:rsidR="00206041" w:rsidTr="002D364F">
        <w:trPr>
          <w:trHeight w:val="450"/>
        </w:trPr>
        <w:tc>
          <w:tcPr>
            <w:tcW w:w="3364" w:type="dxa"/>
            <w:shd w:val="clear" w:color="auto" w:fill="auto"/>
            <w:vAlign w:val="center"/>
            <w:hideMark/>
          </w:tcPr>
          <w:p w:rsidR="00206041" w:rsidRDefault="00206041" w:rsidP="0020604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Vanbilansna aktiva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850.010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985.691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1,41%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1,71%</w:t>
            </w:r>
          </w:p>
        </w:tc>
      </w:tr>
      <w:tr w:rsidR="00206041" w:rsidTr="002D364F">
        <w:trPr>
          <w:trHeight w:val="450"/>
        </w:trPr>
        <w:tc>
          <w:tcPr>
            <w:tcW w:w="3364" w:type="dxa"/>
            <w:shd w:val="clear" w:color="000000" w:fill="D9D9D9"/>
            <w:vAlign w:val="center"/>
          </w:tcPr>
          <w:p w:rsidR="00206041" w:rsidRDefault="00206041" w:rsidP="0020604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UKUPNA AKTIVA</w:t>
            </w:r>
          </w:p>
        </w:tc>
        <w:tc>
          <w:tcPr>
            <w:tcW w:w="1546" w:type="dxa"/>
            <w:shd w:val="clear" w:color="000000" w:fill="D9D9D9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60.128.153</w:t>
            </w:r>
          </w:p>
        </w:tc>
        <w:tc>
          <w:tcPr>
            <w:tcW w:w="1546" w:type="dxa"/>
            <w:shd w:val="clear" w:color="000000" w:fill="D9D9D9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57.712.782</w:t>
            </w:r>
          </w:p>
        </w:tc>
        <w:tc>
          <w:tcPr>
            <w:tcW w:w="940" w:type="dxa"/>
            <w:shd w:val="clear" w:color="000000" w:fill="D9D9D9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1,04</w:t>
            </w:r>
          </w:p>
        </w:tc>
        <w:tc>
          <w:tcPr>
            <w:tcW w:w="1232" w:type="dxa"/>
            <w:shd w:val="clear" w:color="000000" w:fill="D9D9D9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232" w:type="dxa"/>
            <w:shd w:val="clear" w:color="000000" w:fill="D9D9D9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</w:tr>
    </w:tbl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  <w:lang w:val="sr-Cyrl-CS"/>
        </w:rPr>
        <w:t>Visoko učešće staln</w:t>
      </w:r>
      <w:r>
        <w:rPr>
          <w:rFonts w:ascii="Palatino Linotype" w:hAnsi="Palatino Linotype" w:cs="Calibri"/>
          <w:snapToGrid w:val="0"/>
          <w:sz w:val="24"/>
        </w:rPr>
        <w:t xml:space="preserve">e </w:t>
      </w:r>
      <w:r>
        <w:rPr>
          <w:rFonts w:ascii="Palatino Linotype" w:hAnsi="Palatino Linotype" w:cs="Calibri"/>
          <w:snapToGrid w:val="0"/>
          <w:sz w:val="24"/>
          <w:lang w:val="sr-Cyrl-CS"/>
        </w:rPr>
        <w:t>u ukupn</w:t>
      </w:r>
      <w:r>
        <w:rPr>
          <w:rFonts w:ascii="Palatino Linotype" w:hAnsi="Palatino Linotype" w:cs="Calibri"/>
          <w:snapToGrid w:val="0"/>
          <w:sz w:val="24"/>
        </w:rPr>
        <w:t>oj imovini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 u </w:t>
      </w:r>
      <w:r w:rsidR="0040718E">
        <w:rPr>
          <w:rFonts w:ascii="Palatino Linotype" w:hAnsi="Palatino Linotype" w:cs="Calibri"/>
          <w:snapToGrid w:val="0"/>
          <w:sz w:val="24"/>
          <w:lang w:val="bs-Latn-BA"/>
        </w:rPr>
        <w:t>202</w:t>
      </w:r>
      <w:r w:rsidR="0029537A">
        <w:rPr>
          <w:rFonts w:ascii="Palatino Linotype" w:hAnsi="Palatino Linotype" w:cs="Calibri"/>
          <w:snapToGrid w:val="0"/>
          <w:sz w:val="24"/>
          <w:lang w:val="bs-Latn-BA"/>
        </w:rPr>
        <w:t>1</w:t>
      </w:r>
      <w:r w:rsidR="0040718E">
        <w:rPr>
          <w:rFonts w:ascii="Palatino Linotype" w:hAnsi="Palatino Linotype" w:cs="Calibri"/>
          <w:snapToGrid w:val="0"/>
          <w:sz w:val="24"/>
          <w:lang w:val="bs-Latn-BA"/>
        </w:rPr>
        <w:t>. godini 8</w:t>
      </w:r>
      <w:r w:rsidR="002D364F">
        <w:rPr>
          <w:rFonts w:ascii="Palatino Linotype" w:hAnsi="Palatino Linotype" w:cs="Calibri"/>
          <w:snapToGrid w:val="0"/>
          <w:sz w:val="24"/>
          <w:lang w:val="bs-Latn-BA"/>
        </w:rPr>
        <w:t>4</w:t>
      </w:r>
      <w:r w:rsidR="0040718E">
        <w:rPr>
          <w:rFonts w:ascii="Palatino Linotype" w:hAnsi="Palatino Linotype" w:cs="Calibri"/>
          <w:snapToGrid w:val="0"/>
          <w:sz w:val="24"/>
          <w:lang w:val="bs-Latn-BA"/>
        </w:rPr>
        <w:t>,</w:t>
      </w:r>
      <w:r w:rsidR="002D364F">
        <w:rPr>
          <w:rFonts w:ascii="Palatino Linotype" w:hAnsi="Palatino Linotype" w:cs="Calibri"/>
          <w:snapToGrid w:val="0"/>
          <w:sz w:val="24"/>
          <w:lang w:val="bs-Latn-BA"/>
        </w:rPr>
        <w:t>08</w:t>
      </w:r>
      <w:r>
        <w:rPr>
          <w:rFonts w:ascii="Palatino Linotype" w:hAnsi="Palatino Linotype" w:cs="Calibri"/>
          <w:snapToGrid w:val="0"/>
          <w:sz w:val="24"/>
          <w:lang w:val="bs-Latn-BA"/>
        </w:rPr>
        <w:t>%, a u 20</w:t>
      </w:r>
      <w:r w:rsidR="0029537A">
        <w:rPr>
          <w:rFonts w:ascii="Palatino Linotype" w:hAnsi="Palatino Linotype" w:cs="Calibri"/>
          <w:snapToGrid w:val="0"/>
          <w:sz w:val="24"/>
          <w:lang w:val="bs-Latn-BA"/>
        </w:rPr>
        <w:t>20</w:t>
      </w:r>
      <w:r>
        <w:rPr>
          <w:rFonts w:ascii="Palatino Linotype" w:hAnsi="Palatino Linotype" w:cs="Calibri"/>
          <w:snapToGrid w:val="0"/>
          <w:sz w:val="24"/>
          <w:lang w:val="bs-Latn-BA"/>
        </w:rPr>
        <w:t>. godini 8</w:t>
      </w:r>
      <w:r w:rsidR="0029537A">
        <w:rPr>
          <w:rFonts w:ascii="Palatino Linotype" w:hAnsi="Palatino Linotype" w:cs="Calibri"/>
          <w:snapToGrid w:val="0"/>
          <w:sz w:val="24"/>
          <w:lang w:val="bs-Latn-BA"/>
        </w:rPr>
        <w:t>7</w:t>
      </w:r>
      <w:r>
        <w:rPr>
          <w:rFonts w:ascii="Palatino Linotype" w:hAnsi="Palatino Linotype" w:cs="Calibri"/>
          <w:snapToGrid w:val="0"/>
          <w:sz w:val="24"/>
          <w:lang w:val="bs-Latn-BA"/>
        </w:rPr>
        <w:t>,7</w:t>
      </w:r>
      <w:r w:rsidR="0029537A">
        <w:rPr>
          <w:rFonts w:ascii="Palatino Linotype" w:hAnsi="Palatino Linotype" w:cs="Calibri"/>
          <w:snapToGrid w:val="0"/>
          <w:sz w:val="24"/>
          <w:lang w:val="bs-Latn-BA"/>
        </w:rPr>
        <w:t>4</w:t>
      </w:r>
      <w:r>
        <w:rPr>
          <w:rFonts w:ascii="Palatino Linotype" w:hAnsi="Palatino Linotype" w:cs="Calibri"/>
          <w:snapToGrid w:val="0"/>
          <w:sz w:val="24"/>
          <w:lang w:val="bs-Latn-BA"/>
        </w:rPr>
        <w:t>%,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 u ci</w:t>
      </w:r>
      <w:r>
        <w:rPr>
          <w:rFonts w:ascii="Palatino Linotype" w:hAnsi="Palatino Linotype" w:cs="Calibri"/>
          <w:snapToGrid w:val="0"/>
          <w:sz w:val="24"/>
        </w:rPr>
        <w:t>lj</w:t>
      </w:r>
      <w:r>
        <w:rPr>
          <w:rFonts w:ascii="Palatino Linotype" w:hAnsi="Palatino Linotype" w:cs="Calibri"/>
          <w:snapToGrid w:val="0"/>
          <w:sz w:val="24"/>
          <w:lang w:val="sr-Cyrl-CS"/>
        </w:rPr>
        <w:t>u odr</w:t>
      </w:r>
      <w:r>
        <w:rPr>
          <w:rFonts w:ascii="Palatino Linotype" w:hAnsi="Palatino Linotype" w:cs="Calibri"/>
          <w:snapToGrid w:val="0"/>
          <w:sz w:val="24"/>
        </w:rPr>
        <w:t>ž</w:t>
      </w:r>
      <w:r>
        <w:rPr>
          <w:rFonts w:ascii="Palatino Linotype" w:hAnsi="Palatino Linotype" w:cs="Calibri"/>
          <w:snapToGrid w:val="0"/>
          <w:sz w:val="24"/>
          <w:lang w:val="sr-Cyrl-CS"/>
        </w:rPr>
        <w:t>ava</w:t>
      </w:r>
      <w:r>
        <w:rPr>
          <w:rFonts w:ascii="Palatino Linotype" w:hAnsi="Palatino Linotype" w:cs="Calibri"/>
          <w:snapToGrid w:val="0"/>
          <w:sz w:val="24"/>
        </w:rPr>
        <w:t>nj</w:t>
      </w:r>
      <w:r>
        <w:rPr>
          <w:rFonts w:ascii="Palatino Linotype" w:hAnsi="Palatino Linotype" w:cs="Calibri"/>
          <w:snapToGrid w:val="0"/>
          <w:sz w:val="24"/>
          <w:lang w:val="sr-Cyrl-CS"/>
        </w:rPr>
        <w:t>a povo</w:t>
      </w:r>
      <w:r>
        <w:rPr>
          <w:rFonts w:ascii="Palatino Linotype" w:hAnsi="Palatino Linotype" w:cs="Calibri"/>
          <w:snapToGrid w:val="0"/>
          <w:sz w:val="24"/>
        </w:rPr>
        <w:t>lj</w:t>
      </w:r>
      <w:r>
        <w:rPr>
          <w:rFonts w:ascii="Palatino Linotype" w:hAnsi="Palatino Linotype" w:cs="Calibri"/>
          <w:snapToGrid w:val="0"/>
          <w:sz w:val="24"/>
          <w:lang w:val="sr-Cyrl-CS"/>
        </w:rPr>
        <w:t>ne dugoro</w:t>
      </w:r>
      <w:r>
        <w:rPr>
          <w:rFonts w:ascii="Palatino Linotype" w:hAnsi="Palatino Linotype" w:cs="Calibri"/>
          <w:snapToGrid w:val="0"/>
          <w:sz w:val="24"/>
        </w:rPr>
        <w:t>č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ne </w:t>
      </w:r>
      <w:r>
        <w:rPr>
          <w:rFonts w:ascii="Palatino Linotype" w:hAnsi="Palatino Linotype" w:cs="Calibri"/>
          <w:snapToGrid w:val="0"/>
          <w:sz w:val="24"/>
          <w:lang w:val="bs-Latn-BA"/>
        </w:rPr>
        <w:t>i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 kratkoro</w:t>
      </w:r>
      <w:r>
        <w:rPr>
          <w:rFonts w:ascii="Palatino Linotype" w:hAnsi="Palatino Linotype" w:cs="Calibri"/>
          <w:snapToGrid w:val="0"/>
          <w:sz w:val="24"/>
        </w:rPr>
        <w:t>č</w:t>
      </w:r>
      <w:r>
        <w:rPr>
          <w:rFonts w:ascii="Palatino Linotype" w:hAnsi="Palatino Linotype" w:cs="Calibri"/>
          <w:snapToGrid w:val="0"/>
          <w:sz w:val="24"/>
          <w:lang w:val="sr-Cyrl-CS"/>
        </w:rPr>
        <w:t>ne finansijske ravnote</w:t>
      </w:r>
      <w:r>
        <w:rPr>
          <w:rFonts w:ascii="Palatino Linotype" w:hAnsi="Palatino Linotype" w:cs="Calibri"/>
          <w:snapToGrid w:val="0"/>
          <w:sz w:val="24"/>
        </w:rPr>
        <w:t>ž</w:t>
      </w:r>
      <w:r>
        <w:rPr>
          <w:rFonts w:ascii="Palatino Linotype" w:hAnsi="Palatino Linotype" w:cs="Calibri"/>
          <w:snapToGrid w:val="0"/>
          <w:sz w:val="24"/>
          <w:lang w:val="sr-Cyrl-CS"/>
        </w:rPr>
        <w:t>e</w:t>
      </w:r>
      <w:r>
        <w:rPr>
          <w:rFonts w:ascii="Palatino Linotype" w:hAnsi="Palatino Linotype" w:cs="Calibri"/>
          <w:snapToGrid w:val="0"/>
          <w:sz w:val="24"/>
          <w:lang w:val="bs-Latn-BA"/>
        </w:rPr>
        <w:t>,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 zaht</w:t>
      </w:r>
      <w:r>
        <w:rPr>
          <w:rFonts w:ascii="Palatino Linotype" w:hAnsi="Palatino Linotype" w:cs="Calibri"/>
          <w:snapToGrid w:val="0"/>
          <w:sz w:val="24"/>
          <w:lang w:val="bs-Latn-BA"/>
        </w:rPr>
        <w:t>i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jeva od </w:t>
      </w:r>
      <w:r>
        <w:rPr>
          <w:rFonts w:ascii="Palatino Linotype" w:hAnsi="Palatino Linotype" w:cs="Calibri"/>
          <w:snapToGrid w:val="0"/>
          <w:sz w:val="24"/>
        </w:rPr>
        <w:t>Društva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 da odr</w:t>
      </w:r>
      <w:r>
        <w:rPr>
          <w:rFonts w:ascii="Palatino Linotype" w:hAnsi="Palatino Linotype" w:cs="Calibri"/>
          <w:snapToGrid w:val="0"/>
          <w:sz w:val="24"/>
        </w:rPr>
        <w:t>ž</w:t>
      </w:r>
      <w:r>
        <w:rPr>
          <w:rFonts w:ascii="Palatino Linotype" w:hAnsi="Palatino Linotype" w:cs="Calibri"/>
          <w:snapToGrid w:val="0"/>
          <w:sz w:val="24"/>
          <w:lang w:val="sr-Cyrl-CS"/>
        </w:rPr>
        <w:t>ava u istoj mjeri u</w:t>
      </w:r>
      <w:r>
        <w:rPr>
          <w:rFonts w:ascii="Palatino Linotype" w:hAnsi="Palatino Linotype" w:cs="Calibri"/>
          <w:snapToGrid w:val="0"/>
          <w:sz w:val="24"/>
        </w:rPr>
        <w:t>č</w:t>
      </w:r>
      <w:r>
        <w:rPr>
          <w:rFonts w:ascii="Palatino Linotype" w:hAnsi="Palatino Linotype" w:cs="Calibri"/>
          <w:snapToGrid w:val="0"/>
          <w:sz w:val="24"/>
          <w:lang w:val="sr-Cyrl-CS"/>
        </w:rPr>
        <w:t>e</w:t>
      </w:r>
      <w:r>
        <w:rPr>
          <w:rFonts w:ascii="Palatino Linotype" w:hAnsi="Palatino Linotype" w:cs="Calibri"/>
          <w:snapToGrid w:val="0"/>
          <w:sz w:val="24"/>
        </w:rPr>
        <w:t>šć</w:t>
      </w:r>
      <w:r>
        <w:rPr>
          <w:rFonts w:ascii="Palatino Linotype" w:hAnsi="Palatino Linotype" w:cs="Calibri"/>
          <w:snapToGrid w:val="0"/>
          <w:sz w:val="24"/>
          <w:lang w:val="sr-Cyrl-CS"/>
        </w:rPr>
        <w:t>e trajnih i dugoro</w:t>
      </w:r>
      <w:r>
        <w:rPr>
          <w:rFonts w:ascii="Palatino Linotype" w:hAnsi="Palatino Linotype" w:cs="Calibri"/>
          <w:snapToGrid w:val="0"/>
          <w:sz w:val="24"/>
        </w:rPr>
        <w:t>č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nih izvora </w:t>
      </w:r>
      <w:r>
        <w:rPr>
          <w:rFonts w:ascii="Palatino Linotype" w:hAnsi="Palatino Linotype" w:cs="Calibri"/>
          <w:snapToGrid w:val="0"/>
          <w:sz w:val="24"/>
          <w:lang w:val="bs-Latn-BA"/>
        </w:rPr>
        <w:t xml:space="preserve">sredstava </w:t>
      </w:r>
      <w:r>
        <w:rPr>
          <w:rFonts w:ascii="Palatino Linotype" w:hAnsi="Palatino Linotype" w:cs="Calibri"/>
          <w:snapToGrid w:val="0"/>
          <w:sz w:val="24"/>
          <w:lang w:val="sr-Cyrl-CS"/>
        </w:rPr>
        <w:t>u ukupnim izvorima</w:t>
      </w:r>
      <w:r>
        <w:rPr>
          <w:rFonts w:ascii="Palatino Linotype" w:hAnsi="Palatino Linotype" w:cs="Calibri"/>
          <w:snapToGrid w:val="0"/>
          <w:sz w:val="24"/>
          <w:lang w:val="bs-Latn-BA"/>
        </w:rPr>
        <w:t>, a posebno održavanje vlastitih izvora sredstava</w:t>
      </w:r>
      <w:r>
        <w:rPr>
          <w:rFonts w:ascii="Palatino Linotype" w:hAnsi="Palatino Linotype" w:cs="Calibri"/>
          <w:snapToGrid w:val="0"/>
          <w:sz w:val="24"/>
          <w:lang w:val="sr-Cyrl-CS"/>
        </w:rPr>
        <w:t>.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</w:p>
    <w:p w:rsidR="00B3598D" w:rsidRDefault="00B3598D">
      <w:p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</w:p>
    <w:p w:rsidR="00B3598D" w:rsidRDefault="00B3598D">
      <w:p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</w:p>
    <w:p w:rsidR="00B3598D" w:rsidRDefault="00B3598D">
      <w:p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</w:p>
    <w:p w:rsidR="00B3598D" w:rsidRDefault="00B3598D">
      <w:p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</w:p>
    <w:p w:rsidR="00B3598D" w:rsidRDefault="00B3598D">
      <w:p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</w:p>
    <w:p w:rsidR="00B3598D" w:rsidRDefault="00B3598D">
      <w:p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</w:p>
    <w:p w:rsidR="00D42F49" w:rsidRDefault="00686DAB">
      <w:pPr>
        <w:numPr>
          <w:ilvl w:val="0"/>
          <w:numId w:val="29"/>
        </w:numPr>
        <w:jc w:val="both"/>
        <w:rPr>
          <w:rFonts w:ascii="Palatino Linotype" w:hAnsi="Palatino Linotype" w:cs="Calibri"/>
          <w:b/>
          <w:bCs/>
          <w:snapToGrid w:val="0"/>
          <w:sz w:val="24"/>
          <w:lang w:val="sr-Cyrl-CS"/>
        </w:rPr>
      </w:pPr>
      <w:r>
        <w:rPr>
          <w:rFonts w:ascii="Palatino Linotype" w:hAnsi="Palatino Linotype" w:cs="Calibri"/>
          <w:b/>
          <w:bCs/>
          <w:snapToGrid w:val="0"/>
          <w:sz w:val="24"/>
          <w:lang w:val="sr-Cyrl-CS"/>
        </w:rPr>
        <w:lastRenderedPageBreak/>
        <w:t>Nota broj 2</w:t>
      </w:r>
      <w:r>
        <w:rPr>
          <w:rFonts w:ascii="Palatino Linotype" w:hAnsi="Palatino Linotype" w:cs="Calibri"/>
          <w:b/>
          <w:bCs/>
          <w:snapToGrid w:val="0"/>
          <w:sz w:val="24"/>
        </w:rPr>
        <w:t xml:space="preserve"> - Stalna </w:t>
      </w:r>
      <w:r w:rsidR="000C792D">
        <w:rPr>
          <w:rFonts w:ascii="Palatino Linotype" w:hAnsi="Palatino Linotype" w:cs="Calibri"/>
          <w:b/>
          <w:bCs/>
          <w:snapToGrid w:val="0"/>
          <w:sz w:val="24"/>
        </w:rPr>
        <w:t>sredstva</w:t>
      </w:r>
      <w:r>
        <w:rPr>
          <w:rFonts w:ascii="Palatino Linotype" w:hAnsi="Palatino Linotype" w:cs="Calibri"/>
          <w:b/>
          <w:bCs/>
          <w:snapToGrid w:val="0"/>
          <w:sz w:val="24"/>
        </w:rPr>
        <w:t xml:space="preserve"> </w:t>
      </w:r>
    </w:p>
    <w:p w:rsidR="00D42F49" w:rsidRDefault="00D42F49">
      <w:pPr>
        <w:ind w:left="720"/>
        <w:jc w:val="both"/>
        <w:rPr>
          <w:rFonts w:ascii="Palatino Linotype" w:hAnsi="Palatino Linotype" w:cs="Calibri"/>
          <w:b/>
          <w:bCs/>
          <w:snapToGrid w:val="0"/>
          <w:sz w:val="24"/>
          <w:lang w:val="sr-Cyrl-CS"/>
        </w:rPr>
      </w:pP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  <w:lang w:val="sr-Cyrl-CS"/>
        </w:rPr>
        <w:t>Struktur</w:t>
      </w:r>
      <w:r>
        <w:rPr>
          <w:rFonts w:ascii="Palatino Linotype" w:hAnsi="Palatino Linotype" w:cs="Calibri"/>
          <w:snapToGrid w:val="0"/>
          <w:sz w:val="24"/>
          <w:lang w:val="pl-PL"/>
        </w:rPr>
        <w:t xml:space="preserve">u 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 staln</w:t>
      </w:r>
      <w:r w:rsidR="000C792D">
        <w:rPr>
          <w:rFonts w:ascii="Palatino Linotype" w:hAnsi="Palatino Linotype" w:cs="Calibri"/>
          <w:snapToGrid w:val="0"/>
          <w:sz w:val="24"/>
          <w:lang w:val="sr-Latn-RS"/>
        </w:rPr>
        <w:t>ih sredstava</w:t>
      </w:r>
      <w:r>
        <w:rPr>
          <w:rFonts w:ascii="Palatino Linotype" w:hAnsi="Palatino Linotype" w:cs="Calibri"/>
          <w:snapToGrid w:val="0"/>
          <w:sz w:val="24"/>
          <w:lang w:val="pl-PL"/>
        </w:rPr>
        <w:t xml:space="preserve"> Društva č</w:t>
      </w:r>
      <w:r>
        <w:rPr>
          <w:rFonts w:ascii="Palatino Linotype" w:hAnsi="Palatino Linotype" w:cs="Calibri"/>
          <w:snapToGrid w:val="0"/>
          <w:sz w:val="24"/>
          <w:lang w:val="sr-Cyrl-CS"/>
        </w:rPr>
        <w:t>in</w:t>
      </w:r>
      <w:r>
        <w:rPr>
          <w:rFonts w:ascii="Palatino Linotype" w:hAnsi="Palatino Linotype" w:cs="Calibri"/>
          <w:snapToGrid w:val="0"/>
          <w:sz w:val="24"/>
          <w:lang w:val="pl-PL"/>
        </w:rPr>
        <w:t>i</w:t>
      </w:r>
      <w:r>
        <w:rPr>
          <w:rFonts w:ascii="Palatino Linotype" w:hAnsi="Palatino Linotype" w:cs="Calibri"/>
          <w:snapToGrid w:val="0"/>
          <w:sz w:val="24"/>
          <w:lang w:val="sr-Cyrl-CS"/>
        </w:rPr>
        <w:t>:</w:t>
      </w:r>
    </w:p>
    <w:tbl>
      <w:tblPr>
        <w:tblW w:w="90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1360"/>
        <w:gridCol w:w="1371"/>
        <w:gridCol w:w="1028"/>
        <w:gridCol w:w="1232"/>
        <w:gridCol w:w="1232"/>
      </w:tblGrid>
      <w:tr w:rsidR="00206041" w:rsidTr="00457DD1">
        <w:trPr>
          <w:trHeight w:val="658"/>
        </w:trPr>
        <w:tc>
          <w:tcPr>
            <w:tcW w:w="2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206041" w:rsidRDefault="00206041" w:rsidP="0020604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STALNA  IMOVINA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206041" w:rsidRDefault="00206041" w:rsidP="0020604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31.12.2021.</w:t>
            </w:r>
          </w:p>
        </w:tc>
        <w:tc>
          <w:tcPr>
            <w:tcW w:w="13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206041" w:rsidRDefault="00206041" w:rsidP="0020604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31.12.2020.</w:t>
            </w:r>
          </w:p>
        </w:tc>
        <w:tc>
          <w:tcPr>
            <w:tcW w:w="10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206041" w:rsidRDefault="00206041" w:rsidP="0020604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Indeks</w:t>
            </w:r>
          </w:p>
        </w:tc>
        <w:tc>
          <w:tcPr>
            <w:tcW w:w="123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206041" w:rsidRDefault="00206041" w:rsidP="0020604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2021.</w:t>
            </w:r>
          </w:p>
        </w:tc>
        <w:tc>
          <w:tcPr>
            <w:tcW w:w="123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206041" w:rsidRDefault="00206041" w:rsidP="0020604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2020.</w:t>
            </w:r>
          </w:p>
        </w:tc>
      </w:tr>
      <w:tr w:rsidR="00206041" w:rsidTr="00457DD1">
        <w:trPr>
          <w:trHeight w:val="386"/>
        </w:trPr>
        <w:tc>
          <w:tcPr>
            <w:tcW w:w="2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06041" w:rsidRDefault="00206041" w:rsidP="0020604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Nematerijalna sredstva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135.069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98.319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1,37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0,27%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0,19%</w:t>
            </w:r>
          </w:p>
        </w:tc>
      </w:tr>
      <w:tr w:rsidR="00206041" w:rsidTr="00457DD1">
        <w:trPr>
          <w:trHeight w:val="392"/>
        </w:trPr>
        <w:tc>
          <w:tcPr>
            <w:tcW w:w="2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06041" w:rsidRDefault="00206041" w:rsidP="0020604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Zemljište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7.085.403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7.085.403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14,02%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13,99%</w:t>
            </w:r>
          </w:p>
        </w:tc>
      </w:tr>
      <w:tr w:rsidR="00206041" w:rsidTr="00457DD1">
        <w:trPr>
          <w:trHeight w:val="392"/>
        </w:trPr>
        <w:tc>
          <w:tcPr>
            <w:tcW w:w="2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06041" w:rsidRDefault="00206041" w:rsidP="0020604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30.375.428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31.751.048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60,08%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62,70%</w:t>
            </w:r>
          </w:p>
        </w:tc>
      </w:tr>
      <w:tr w:rsidR="00206041" w:rsidTr="00457DD1">
        <w:trPr>
          <w:trHeight w:val="392"/>
        </w:trPr>
        <w:tc>
          <w:tcPr>
            <w:tcW w:w="2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06041" w:rsidRDefault="00206041" w:rsidP="0020604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Oprema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868.645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1.232.298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1,72%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2,43%</w:t>
            </w:r>
          </w:p>
        </w:tc>
      </w:tr>
      <w:tr w:rsidR="00206041" w:rsidTr="00457DD1">
        <w:trPr>
          <w:trHeight w:val="357"/>
        </w:trPr>
        <w:tc>
          <w:tcPr>
            <w:tcW w:w="2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06041" w:rsidRDefault="00206041" w:rsidP="0020604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Avansi nekret. </w:t>
            </w:r>
            <w:proofErr w:type="gram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postr.opr</w:t>
            </w:r>
            <w:proofErr w:type="gram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. invest. </w:t>
            </w:r>
            <w:proofErr w:type="gram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nekr</w:t>
            </w:r>
            <w:proofErr w:type="gram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. u pripremi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12.038.474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10.418.542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23,81%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20,57%</w:t>
            </w:r>
          </w:p>
        </w:tc>
      </w:tr>
      <w:tr w:rsidR="00206041" w:rsidTr="00457DD1">
        <w:trPr>
          <w:trHeight w:val="392"/>
        </w:trPr>
        <w:tc>
          <w:tcPr>
            <w:tcW w:w="2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06041" w:rsidRDefault="00206041" w:rsidP="0020604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Dugoročni finansijski plasmani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52.000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54.000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0,10%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0,11%</w:t>
            </w:r>
          </w:p>
        </w:tc>
      </w:tr>
      <w:tr w:rsidR="00206041" w:rsidTr="00457DD1">
        <w:trPr>
          <w:trHeight w:val="392"/>
        </w:trPr>
        <w:tc>
          <w:tcPr>
            <w:tcW w:w="2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206041" w:rsidRDefault="00206041" w:rsidP="0020604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50.555.019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50.639.610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</w:tr>
    </w:tbl>
    <w:p w:rsidR="00D42F49" w:rsidRDefault="00D42F49">
      <w:p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</w:p>
    <w:p w:rsidR="00D42F49" w:rsidRDefault="00686DAB">
      <w:pPr>
        <w:jc w:val="both"/>
        <w:rPr>
          <w:rFonts w:ascii="Palatino Linotype" w:hAnsi="Palatino Linotype" w:cs="Calibri"/>
          <w:snapToGrid w:val="0"/>
          <w:color w:val="FF0000"/>
          <w:sz w:val="24"/>
        </w:rPr>
      </w:pPr>
      <w:r>
        <w:rPr>
          <w:rFonts w:ascii="Palatino Linotype" w:hAnsi="Palatino Linotype" w:cs="Calibri"/>
          <w:snapToGrid w:val="0"/>
          <w:sz w:val="24"/>
          <w:lang w:val="sr-Cyrl-CS"/>
        </w:rPr>
        <w:t xml:space="preserve">U strukturi stalne imovine </w:t>
      </w:r>
      <w:r>
        <w:rPr>
          <w:rFonts w:ascii="Palatino Linotype" w:hAnsi="Palatino Linotype" w:cs="Calibri"/>
          <w:snapToGrid w:val="0"/>
          <w:sz w:val="24"/>
        </w:rPr>
        <w:t>Društva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  najve</w:t>
      </w:r>
      <w:r>
        <w:rPr>
          <w:rFonts w:ascii="Palatino Linotype" w:hAnsi="Palatino Linotype" w:cs="Calibri"/>
          <w:snapToGrid w:val="0"/>
          <w:sz w:val="24"/>
        </w:rPr>
        <w:t>ć</w:t>
      </w:r>
      <w:r>
        <w:rPr>
          <w:rFonts w:ascii="Palatino Linotype" w:hAnsi="Palatino Linotype" w:cs="Calibri"/>
          <w:snapToGrid w:val="0"/>
          <w:sz w:val="24"/>
          <w:lang w:val="sr-Cyrl-CS"/>
        </w:rPr>
        <w:t>e u</w:t>
      </w:r>
      <w:r>
        <w:rPr>
          <w:rFonts w:ascii="Palatino Linotype" w:hAnsi="Palatino Linotype" w:cs="Calibri"/>
          <w:snapToGrid w:val="0"/>
          <w:sz w:val="24"/>
        </w:rPr>
        <w:t>č</w:t>
      </w:r>
      <w:r>
        <w:rPr>
          <w:rFonts w:ascii="Palatino Linotype" w:hAnsi="Palatino Linotype" w:cs="Calibri"/>
          <w:snapToGrid w:val="0"/>
          <w:sz w:val="24"/>
          <w:lang w:val="sr-Cyrl-CS"/>
        </w:rPr>
        <w:t>e</w:t>
      </w:r>
      <w:r>
        <w:rPr>
          <w:rFonts w:ascii="Palatino Linotype" w:hAnsi="Palatino Linotype" w:cs="Calibri"/>
          <w:snapToGrid w:val="0"/>
          <w:sz w:val="24"/>
        </w:rPr>
        <w:t>šć</w:t>
      </w:r>
      <w:r>
        <w:rPr>
          <w:rFonts w:ascii="Palatino Linotype" w:hAnsi="Palatino Linotype" w:cs="Calibri"/>
          <w:snapToGrid w:val="0"/>
          <w:sz w:val="24"/>
          <w:lang w:val="sr-Cyrl-CS"/>
        </w:rPr>
        <w:t>e</w:t>
      </w:r>
      <w:r w:rsidR="00BE2E71">
        <w:rPr>
          <w:rFonts w:ascii="Palatino Linotype" w:hAnsi="Palatino Linotype" w:cs="Calibri"/>
          <w:snapToGrid w:val="0"/>
          <w:sz w:val="24"/>
          <w:lang w:val="sr-Latn-RS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bs-Latn-BA"/>
        </w:rPr>
        <w:t>u 202</w:t>
      </w:r>
      <w:r w:rsidR="00BE2E71">
        <w:rPr>
          <w:rFonts w:ascii="Palatino Linotype" w:hAnsi="Palatino Linotype" w:cs="Calibri"/>
          <w:snapToGrid w:val="0"/>
          <w:sz w:val="24"/>
          <w:lang w:val="bs-Latn-BA"/>
        </w:rPr>
        <w:t>1</w:t>
      </w:r>
      <w:r>
        <w:rPr>
          <w:rFonts w:ascii="Palatino Linotype" w:hAnsi="Palatino Linotype" w:cs="Calibri"/>
          <w:snapToGrid w:val="0"/>
          <w:sz w:val="24"/>
          <w:lang w:val="bs-Latn-BA"/>
        </w:rPr>
        <w:t xml:space="preserve">. godini </w:t>
      </w:r>
      <w:r>
        <w:rPr>
          <w:rFonts w:ascii="Palatino Linotype" w:hAnsi="Palatino Linotype" w:cs="Calibri"/>
          <w:snapToGrid w:val="0"/>
          <w:sz w:val="24"/>
          <w:lang w:val="sr-Cyrl-CS"/>
        </w:rPr>
        <w:t>imaju gra</w:t>
      </w:r>
      <w:r>
        <w:rPr>
          <w:rFonts w:ascii="Palatino Linotype" w:hAnsi="Palatino Linotype" w:cs="Calibri"/>
          <w:snapToGrid w:val="0"/>
          <w:sz w:val="24"/>
        </w:rPr>
        <w:t>đ</w:t>
      </w:r>
      <w:r>
        <w:rPr>
          <w:rFonts w:ascii="Palatino Linotype" w:hAnsi="Palatino Linotype" w:cs="Calibri"/>
          <w:snapToGrid w:val="0"/>
          <w:sz w:val="24"/>
          <w:lang w:val="sr-Cyrl-CS"/>
        </w:rPr>
        <w:t>evinsk</w:t>
      </w:r>
      <w:r w:rsidR="0040718E">
        <w:rPr>
          <w:rFonts w:ascii="Palatino Linotype" w:hAnsi="Palatino Linotype" w:cs="Calibri"/>
          <w:snapToGrid w:val="0"/>
          <w:sz w:val="24"/>
        </w:rPr>
        <w:t>i objekti</w:t>
      </w:r>
      <w:r w:rsidR="00BE2E71">
        <w:rPr>
          <w:rFonts w:ascii="Palatino Linotype" w:hAnsi="Palatino Linotype" w:cs="Calibri"/>
          <w:snapToGrid w:val="0"/>
          <w:sz w:val="24"/>
        </w:rPr>
        <w:t xml:space="preserve"> 6</w:t>
      </w:r>
      <w:r w:rsidR="00EF3424">
        <w:rPr>
          <w:rFonts w:ascii="Palatino Linotype" w:hAnsi="Palatino Linotype" w:cs="Calibri"/>
          <w:snapToGrid w:val="0"/>
          <w:sz w:val="24"/>
        </w:rPr>
        <w:t>0</w:t>
      </w:r>
      <w:r w:rsidR="0040718E">
        <w:rPr>
          <w:rFonts w:ascii="Palatino Linotype" w:hAnsi="Palatino Linotype" w:cs="Calibri"/>
          <w:snapToGrid w:val="0"/>
          <w:sz w:val="24"/>
        </w:rPr>
        <w:t>,</w:t>
      </w:r>
      <w:r w:rsidR="00770EE4">
        <w:rPr>
          <w:rFonts w:ascii="Palatino Linotype" w:hAnsi="Palatino Linotype" w:cs="Calibri"/>
          <w:snapToGrid w:val="0"/>
          <w:sz w:val="24"/>
        </w:rPr>
        <w:t>0</w:t>
      </w:r>
      <w:r w:rsidR="00EF3424">
        <w:rPr>
          <w:rFonts w:ascii="Palatino Linotype" w:hAnsi="Palatino Linotype" w:cs="Calibri"/>
          <w:snapToGrid w:val="0"/>
          <w:sz w:val="24"/>
        </w:rPr>
        <w:t>8</w:t>
      </w:r>
      <w:r>
        <w:rPr>
          <w:rFonts w:ascii="Palatino Linotype" w:hAnsi="Palatino Linotype" w:cs="Calibri"/>
          <w:snapToGrid w:val="0"/>
          <w:sz w:val="24"/>
        </w:rPr>
        <w:t xml:space="preserve">%, dok su u </w:t>
      </w:r>
      <w:r>
        <w:rPr>
          <w:rFonts w:ascii="Palatino Linotype" w:hAnsi="Palatino Linotype" w:cs="Calibri"/>
          <w:snapToGrid w:val="0"/>
          <w:sz w:val="24"/>
          <w:lang w:val="bs-Latn-BA"/>
        </w:rPr>
        <w:t>20</w:t>
      </w:r>
      <w:r w:rsidR="00A734A0">
        <w:rPr>
          <w:rFonts w:ascii="Palatino Linotype" w:hAnsi="Palatino Linotype" w:cs="Calibri"/>
          <w:snapToGrid w:val="0"/>
          <w:sz w:val="24"/>
          <w:lang w:val="bs-Latn-BA"/>
        </w:rPr>
        <w:t>20</w:t>
      </w:r>
      <w:r>
        <w:rPr>
          <w:rFonts w:ascii="Palatino Linotype" w:hAnsi="Palatino Linotype" w:cs="Calibri"/>
          <w:snapToGrid w:val="0"/>
          <w:sz w:val="24"/>
          <w:lang w:val="bs-Latn-BA"/>
        </w:rPr>
        <w:t xml:space="preserve">. </w:t>
      </w:r>
      <w:proofErr w:type="gramStart"/>
      <w:r>
        <w:rPr>
          <w:rFonts w:ascii="Palatino Linotype" w:hAnsi="Palatino Linotype" w:cs="Calibri"/>
          <w:snapToGrid w:val="0"/>
          <w:sz w:val="24"/>
        </w:rPr>
        <w:t>godini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učestvovali sa</w:t>
      </w:r>
      <w:r w:rsidR="00082DE3">
        <w:rPr>
          <w:rFonts w:ascii="Palatino Linotype" w:hAnsi="Palatino Linotype" w:cs="Calibri"/>
          <w:snapToGrid w:val="0"/>
          <w:sz w:val="24"/>
        </w:rPr>
        <w:t xml:space="preserve"> </w:t>
      </w:r>
      <w:r w:rsidR="00A734A0">
        <w:rPr>
          <w:rFonts w:ascii="Palatino Linotype" w:hAnsi="Palatino Linotype" w:cs="Calibri"/>
          <w:snapToGrid w:val="0"/>
          <w:sz w:val="24"/>
        </w:rPr>
        <w:t>62</w:t>
      </w:r>
      <w:r>
        <w:rPr>
          <w:rFonts w:ascii="Palatino Linotype" w:hAnsi="Palatino Linotype" w:cs="Calibri"/>
          <w:snapToGrid w:val="0"/>
          <w:sz w:val="24"/>
        </w:rPr>
        <w:t>.7</w:t>
      </w:r>
      <w:r w:rsidR="00A734A0">
        <w:rPr>
          <w:rFonts w:ascii="Palatino Linotype" w:hAnsi="Palatino Linotype" w:cs="Calibri"/>
          <w:snapToGrid w:val="0"/>
          <w:sz w:val="24"/>
        </w:rPr>
        <w:t>0</w:t>
      </w:r>
      <w:r>
        <w:rPr>
          <w:rFonts w:ascii="Palatino Linotype" w:hAnsi="Palatino Linotype" w:cs="Calibri"/>
          <w:snapToGrid w:val="0"/>
          <w:sz w:val="24"/>
        </w:rPr>
        <w:t xml:space="preserve">%. </w:t>
      </w:r>
    </w:p>
    <w:p w:rsidR="00D42F49" w:rsidRPr="003203F4" w:rsidRDefault="00686DAB">
      <w:pPr>
        <w:jc w:val="both"/>
        <w:rPr>
          <w:rFonts w:ascii="Palatino Linotype" w:hAnsi="Palatino Linotype" w:cs="Calibri"/>
          <w:snapToGrid w:val="0"/>
          <w:color w:val="000000" w:themeColor="text1"/>
          <w:sz w:val="24"/>
        </w:rPr>
      </w:pPr>
      <w:r>
        <w:rPr>
          <w:rFonts w:ascii="Palatino Linotype" w:hAnsi="Palatino Linotype" w:cs="Calibri"/>
          <w:snapToGrid w:val="0"/>
          <w:color w:val="000000" w:themeColor="text1"/>
          <w:sz w:val="24"/>
        </w:rPr>
        <w:t xml:space="preserve">Nekretnine u pripremi, najvećim dijelom se odnose </w:t>
      </w:r>
      <w:proofErr w:type="gramStart"/>
      <w:r w:rsidR="0040718E">
        <w:rPr>
          <w:rFonts w:ascii="Palatino Linotype" w:hAnsi="Palatino Linotype" w:cs="Calibri"/>
          <w:snapToGrid w:val="0"/>
          <w:color w:val="000000" w:themeColor="text1"/>
          <w:sz w:val="24"/>
        </w:rPr>
        <w:t>na</w:t>
      </w:r>
      <w:proofErr w:type="gramEnd"/>
      <w:r w:rsidR="0040718E">
        <w:rPr>
          <w:rFonts w:ascii="Palatino Linotype" w:hAnsi="Palatino Linotype" w:cs="Calibri"/>
          <w:snapToGrid w:val="0"/>
          <w:color w:val="000000" w:themeColor="text1"/>
          <w:sz w:val="24"/>
        </w:rPr>
        <w:t xml:space="preserve"> </w:t>
      </w:r>
      <w:r w:rsidR="0040718E" w:rsidRPr="000F6706">
        <w:rPr>
          <w:rFonts w:ascii="Palatino Linotype" w:hAnsi="Palatino Linotype" w:cs="Calibri"/>
          <w:snapToGrid w:val="0"/>
          <w:color w:val="000000" w:themeColor="text1"/>
          <w:sz w:val="24"/>
        </w:rPr>
        <w:t xml:space="preserve">hotel </w:t>
      </w:r>
      <w:r w:rsidR="00A734A0" w:rsidRPr="003203F4">
        <w:rPr>
          <w:rFonts w:ascii="Palatino Linotype" w:hAnsi="Palatino Linotype" w:cs="Calibri"/>
          <w:snapToGrid w:val="0"/>
          <w:color w:val="000000" w:themeColor="text1"/>
          <w:sz w:val="24"/>
        </w:rPr>
        <w:t xml:space="preserve">Bistricu </w:t>
      </w:r>
      <w:r w:rsidR="00433B14" w:rsidRPr="003203F4">
        <w:rPr>
          <w:rFonts w:ascii="Palatino Linotype" w:hAnsi="Palatino Linotype" w:cs="Calibri"/>
          <w:snapToGrid w:val="0"/>
          <w:color w:val="000000" w:themeColor="text1"/>
          <w:sz w:val="24"/>
        </w:rPr>
        <w:t>8</w:t>
      </w:r>
      <w:r w:rsidR="000F6706" w:rsidRPr="003203F4">
        <w:rPr>
          <w:rFonts w:ascii="Palatino Linotype" w:hAnsi="Palatino Linotype" w:cs="Calibri"/>
          <w:snapToGrid w:val="0"/>
          <w:color w:val="000000" w:themeColor="text1"/>
          <w:sz w:val="24"/>
        </w:rPr>
        <w:t>.</w:t>
      </w:r>
      <w:r w:rsidR="00182D01">
        <w:rPr>
          <w:rFonts w:ascii="Palatino Linotype" w:hAnsi="Palatino Linotype" w:cs="Calibri"/>
          <w:snapToGrid w:val="0"/>
          <w:color w:val="000000" w:themeColor="text1"/>
          <w:sz w:val="24"/>
        </w:rPr>
        <w:t>386</w:t>
      </w:r>
      <w:r w:rsidR="000F6706" w:rsidRPr="003203F4">
        <w:rPr>
          <w:rFonts w:ascii="Palatino Linotype" w:hAnsi="Palatino Linotype" w:cs="Calibri"/>
          <w:snapToGrid w:val="0"/>
          <w:color w:val="000000" w:themeColor="text1"/>
          <w:sz w:val="24"/>
        </w:rPr>
        <w:t>.</w:t>
      </w:r>
      <w:r w:rsidR="00182D01">
        <w:rPr>
          <w:rFonts w:ascii="Palatino Linotype" w:hAnsi="Palatino Linotype" w:cs="Calibri"/>
          <w:snapToGrid w:val="0"/>
          <w:color w:val="000000" w:themeColor="text1"/>
          <w:sz w:val="24"/>
        </w:rPr>
        <w:t>192</w:t>
      </w:r>
      <w:r w:rsidR="000F6706" w:rsidRPr="003203F4">
        <w:rPr>
          <w:rFonts w:ascii="Palatino Linotype" w:hAnsi="Palatino Linotype" w:cs="Calibri"/>
          <w:snapToGrid w:val="0"/>
          <w:color w:val="000000" w:themeColor="text1"/>
          <w:sz w:val="24"/>
        </w:rPr>
        <w:t xml:space="preserve"> KM </w:t>
      </w:r>
      <w:r w:rsidR="00A734A0" w:rsidRPr="003203F4">
        <w:rPr>
          <w:rFonts w:ascii="Palatino Linotype" w:hAnsi="Palatino Linotype" w:cs="Calibri"/>
          <w:snapToGrid w:val="0"/>
          <w:color w:val="000000" w:themeColor="text1"/>
          <w:sz w:val="24"/>
        </w:rPr>
        <w:t>i Hercegovinu B u</w:t>
      </w:r>
      <w:r w:rsidR="0040718E" w:rsidRPr="003203F4">
        <w:rPr>
          <w:rFonts w:ascii="Palatino Linotype" w:hAnsi="Palatino Linotype" w:cs="Calibri"/>
          <w:snapToGrid w:val="0"/>
          <w:color w:val="000000" w:themeColor="text1"/>
          <w:sz w:val="24"/>
        </w:rPr>
        <w:t xml:space="preserve"> izgradnji iznos </w:t>
      </w:r>
      <w:r w:rsidR="00182D01">
        <w:rPr>
          <w:rFonts w:ascii="Palatino Linotype" w:hAnsi="Palatino Linotype" w:cs="Calibri"/>
          <w:snapToGrid w:val="0"/>
          <w:color w:val="000000" w:themeColor="text1"/>
          <w:sz w:val="24"/>
        </w:rPr>
        <w:t>3</w:t>
      </w:r>
      <w:r w:rsidR="0040718E" w:rsidRPr="003203F4">
        <w:rPr>
          <w:rFonts w:ascii="Palatino Linotype" w:hAnsi="Palatino Linotype" w:cs="Calibri"/>
          <w:snapToGrid w:val="0"/>
          <w:color w:val="000000" w:themeColor="text1"/>
          <w:sz w:val="24"/>
        </w:rPr>
        <w:t>.</w:t>
      </w:r>
      <w:r w:rsidR="00182D01">
        <w:rPr>
          <w:rFonts w:ascii="Palatino Linotype" w:hAnsi="Palatino Linotype" w:cs="Calibri"/>
          <w:snapToGrid w:val="0"/>
          <w:color w:val="000000" w:themeColor="text1"/>
          <w:sz w:val="24"/>
        </w:rPr>
        <w:t>003</w:t>
      </w:r>
      <w:r w:rsidR="0040718E" w:rsidRPr="003203F4">
        <w:rPr>
          <w:rFonts w:ascii="Palatino Linotype" w:hAnsi="Palatino Linotype" w:cs="Calibri"/>
          <w:snapToGrid w:val="0"/>
          <w:color w:val="000000" w:themeColor="text1"/>
          <w:sz w:val="24"/>
        </w:rPr>
        <w:t>.</w:t>
      </w:r>
      <w:r w:rsidR="00182D01">
        <w:rPr>
          <w:rFonts w:ascii="Palatino Linotype" w:hAnsi="Palatino Linotype" w:cs="Calibri"/>
          <w:snapToGrid w:val="0"/>
          <w:color w:val="000000" w:themeColor="text1"/>
          <w:sz w:val="24"/>
        </w:rPr>
        <w:t>696</w:t>
      </w:r>
      <w:r w:rsidRPr="003203F4">
        <w:rPr>
          <w:rFonts w:ascii="Palatino Linotype" w:hAnsi="Palatino Linotype" w:cs="Calibri"/>
          <w:snapToGrid w:val="0"/>
          <w:color w:val="000000" w:themeColor="text1"/>
          <w:sz w:val="24"/>
        </w:rPr>
        <w:t xml:space="preserve"> KM.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color w:val="FF0000"/>
          <w:sz w:val="24"/>
        </w:rPr>
      </w:pPr>
    </w:p>
    <w:p w:rsidR="00441059" w:rsidRDefault="00441059">
      <w:pPr>
        <w:jc w:val="both"/>
        <w:rPr>
          <w:rFonts w:ascii="Palatino Linotype" w:hAnsi="Palatino Linotype" w:cs="Calibri"/>
          <w:snapToGrid w:val="0"/>
          <w:color w:val="FF0000"/>
          <w:sz w:val="24"/>
        </w:rPr>
      </w:pPr>
    </w:p>
    <w:p w:rsidR="00D42F49" w:rsidRDefault="00D42F49">
      <w:pPr>
        <w:jc w:val="both"/>
        <w:rPr>
          <w:rFonts w:ascii="Palatino Linotype" w:hAnsi="Palatino Linotype" w:cs="Calibri"/>
          <w:snapToGrid w:val="0"/>
          <w:color w:val="FF0000"/>
          <w:sz w:val="24"/>
        </w:rPr>
      </w:pPr>
    </w:p>
    <w:p w:rsidR="00D42F49" w:rsidRDefault="00686DAB">
      <w:pPr>
        <w:numPr>
          <w:ilvl w:val="0"/>
          <w:numId w:val="29"/>
        </w:numPr>
        <w:jc w:val="both"/>
        <w:rPr>
          <w:rFonts w:ascii="Palatino Linotype" w:hAnsi="Palatino Linotype" w:cs="Calibri"/>
          <w:b/>
          <w:bCs/>
          <w:snapToGrid w:val="0"/>
          <w:sz w:val="24"/>
        </w:rPr>
      </w:pPr>
      <w:r>
        <w:rPr>
          <w:rFonts w:ascii="Palatino Linotype" w:hAnsi="Palatino Linotype" w:cs="Calibri"/>
          <w:b/>
          <w:bCs/>
          <w:snapToGrid w:val="0"/>
          <w:sz w:val="24"/>
          <w:lang w:val="sr-Cyrl-CS"/>
        </w:rPr>
        <w:t>Nota broj 3</w:t>
      </w:r>
      <w:r>
        <w:rPr>
          <w:rFonts w:ascii="Palatino Linotype" w:hAnsi="Palatino Linotype" w:cs="Calibri"/>
          <w:b/>
          <w:bCs/>
          <w:snapToGrid w:val="0"/>
          <w:sz w:val="24"/>
        </w:rPr>
        <w:t xml:space="preserve"> - Tekuća sredstva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  <w:lang w:val="nb-NO"/>
        </w:rPr>
        <w:t>Strukturu</w:t>
      </w:r>
      <w:r w:rsidR="00082DE3">
        <w:rPr>
          <w:rFonts w:ascii="Palatino Linotype" w:hAnsi="Palatino Linotype" w:cs="Calibri"/>
          <w:snapToGrid w:val="0"/>
          <w:sz w:val="24"/>
          <w:lang w:val="nb-NO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nb-NO"/>
        </w:rPr>
        <w:t>teku</w:t>
      </w:r>
      <w:r>
        <w:rPr>
          <w:rFonts w:ascii="Palatino Linotype" w:hAnsi="Palatino Linotype" w:cs="Calibri"/>
          <w:snapToGrid w:val="0"/>
          <w:sz w:val="24"/>
          <w:lang w:val="sr-Cyrl-CS"/>
        </w:rPr>
        <w:t>ć</w:t>
      </w:r>
      <w:r>
        <w:rPr>
          <w:rFonts w:ascii="Palatino Linotype" w:hAnsi="Palatino Linotype" w:cs="Calibri"/>
          <w:snapToGrid w:val="0"/>
          <w:sz w:val="24"/>
        </w:rPr>
        <w:t>ih sredstava</w:t>
      </w:r>
      <w:r w:rsidR="00082DE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nb-NO"/>
        </w:rPr>
        <w:t>Dru</w:t>
      </w:r>
      <w:r>
        <w:rPr>
          <w:rFonts w:ascii="Palatino Linotype" w:hAnsi="Palatino Linotype" w:cs="Calibri"/>
          <w:snapToGrid w:val="0"/>
          <w:sz w:val="24"/>
          <w:lang w:val="sr-Cyrl-CS"/>
        </w:rPr>
        <w:t>š</w:t>
      </w:r>
      <w:r>
        <w:rPr>
          <w:rFonts w:ascii="Palatino Linotype" w:hAnsi="Palatino Linotype" w:cs="Calibri"/>
          <w:snapToGrid w:val="0"/>
          <w:sz w:val="24"/>
          <w:lang w:val="nb-NO"/>
        </w:rPr>
        <w:t>tva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 č</w:t>
      </w:r>
      <w:r>
        <w:rPr>
          <w:rFonts w:ascii="Palatino Linotype" w:hAnsi="Palatino Linotype" w:cs="Calibri"/>
          <w:snapToGrid w:val="0"/>
          <w:sz w:val="24"/>
          <w:lang w:val="nb-NO"/>
        </w:rPr>
        <w:t>ine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 : </w:t>
      </w:r>
    </w:p>
    <w:tbl>
      <w:tblPr>
        <w:tblW w:w="9043" w:type="dxa"/>
        <w:tblInd w:w="98" w:type="dxa"/>
        <w:tblLook w:val="04A0" w:firstRow="1" w:lastRow="0" w:firstColumn="1" w:lastColumn="0" w:noHBand="0" w:noVBand="1"/>
      </w:tblPr>
      <w:tblGrid>
        <w:gridCol w:w="2767"/>
        <w:gridCol w:w="1439"/>
        <w:gridCol w:w="1439"/>
        <w:gridCol w:w="934"/>
        <w:gridCol w:w="1232"/>
        <w:gridCol w:w="1232"/>
      </w:tblGrid>
      <w:tr w:rsidR="00206041" w:rsidTr="00206041">
        <w:trPr>
          <w:trHeight w:val="608"/>
        </w:trPr>
        <w:tc>
          <w:tcPr>
            <w:tcW w:w="2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206041" w:rsidRDefault="00206041" w:rsidP="0020604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TEKUĆA IMOVINA</w:t>
            </w:r>
          </w:p>
        </w:tc>
        <w:tc>
          <w:tcPr>
            <w:tcW w:w="14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206041" w:rsidRDefault="00206041" w:rsidP="0020604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31.12.2021.</w:t>
            </w:r>
          </w:p>
        </w:tc>
        <w:tc>
          <w:tcPr>
            <w:tcW w:w="14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206041" w:rsidRDefault="00206041" w:rsidP="0020604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31.12.2020.</w:t>
            </w:r>
          </w:p>
        </w:tc>
        <w:tc>
          <w:tcPr>
            <w:tcW w:w="9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206041" w:rsidRDefault="00206041" w:rsidP="0020604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Indeks</w:t>
            </w:r>
          </w:p>
        </w:tc>
        <w:tc>
          <w:tcPr>
            <w:tcW w:w="123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206041" w:rsidRDefault="00206041" w:rsidP="0020604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2021.</w:t>
            </w:r>
          </w:p>
        </w:tc>
        <w:tc>
          <w:tcPr>
            <w:tcW w:w="123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206041" w:rsidRDefault="00206041" w:rsidP="0020604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2020.</w:t>
            </w:r>
          </w:p>
        </w:tc>
      </w:tr>
      <w:tr w:rsidR="00206041" w:rsidTr="00206041">
        <w:trPr>
          <w:trHeight w:val="361"/>
        </w:trPr>
        <w:tc>
          <w:tcPr>
            <w:tcW w:w="27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06041" w:rsidRDefault="007B1921" w:rsidP="007B192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Zalihe robe i materijala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478.777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465.098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5,49%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7,64%</w:t>
            </w:r>
          </w:p>
        </w:tc>
      </w:tr>
      <w:tr w:rsidR="00206041" w:rsidTr="00206041">
        <w:trPr>
          <w:trHeight w:val="361"/>
        </w:trPr>
        <w:tc>
          <w:tcPr>
            <w:tcW w:w="27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06041" w:rsidRDefault="00206041" w:rsidP="0020604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Kratkoročna potraživanja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904.309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593.928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10,37%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9,76%</w:t>
            </w:r>
          </w:p>
        </w:tc>
      </w:tr>
      <w:tr w:rsidR="00206041" w:rsidTr="00206041">
        <w:trPr>
          <w:trHeight w:val="361"/>
        </w:trPr>
        <w:tc>
          <w:tcPr>
            <w:tcW w:w="27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06041" w:rsidRDefault="00206041" w:rsidP="007B192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Krat</w:t>
            </w:r>
            <w:r w:rsidR="007B1921">
              <w:rPr>
                <w:rFonts w:ascii="Palatino Linotype" w:hAnsi="Palatino Linotype"/>
                <w:color w:val="000000"/>
                <w:sz w:val="22"/>
                <w:szCs w:val="22"/>
              </w:rPr>
              <w:t>.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kredit</w:t>
            </w:r>
            <w:proofErr w:type="gram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pov</w:t>
            </w:r>
            <w:r w:rsidR="007B1921">
              <w:rPr>
                <w:rFonts w:ascii="Palatino Linotype" w:hAnsi="Palatino Linotype"/>
                <w:color w:val="000000"/>
                <w:sz w:val="22"/>
                <w:szCs w:val="22"/>
              </w:rPr>
              <w:t>.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licima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18.000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175.291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0,21%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2,88%</w:t>
            </w:r>
          </w:p>
        </w:tc>
      </w:tr>
      <w:tr w:rsidR="00206041" w:rsidTr="00206041">
        <w:trPr>
          <w:trHeight w:val="361"/>
        </w:trPr>
        <w:tc>
          <w:tcPr>
            <w:tcW w:w="27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06041" w:rsidRDefault="00206041" w:rsidP="007B192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Ostali kr</w:t>
            </w:r>
            <w:r w:rsidR="007B1921">
              <w:rPr>
                <w:rFonts w:ascii="Palatino Linotype" w:hAnsi="Palatino Linotype"/>
                <w:color w:val="000000"/>
                <w:sz w:val="22"/>
                <w:szCs w:val="22"/>
              </w:rPr>
              <w:t>.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plasmani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999.981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1.549.981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11,46%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25,46%</w:t>
            </w:r>
          </w:p>
        </w:tc>
      </w:tr>
      <w:tr w:rsidR="00206041" w:rsidTr="00206041">
        <w:trPr>
          <w:trHeight w:val="361"/>
        </w:trPr>
        <w:tc>
          <w:tcPr>
            <w:tcW w:w="27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06041" w:rsidRDefault="00206041" w:rsidP="0020604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Gotovina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6.035.787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2.576.703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2,34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69,19%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42,33%</w:t>
            </w:r>
          </w:p>
        </w:tc>
      </w:tr>
      <w:tr w:rsidR="00206041" w:rsidTr="00206041">
        <w:trPr>
          <w:trHeight w:val="361"/>
        </w:trPr>
        <w:tc>
          <w:tcPr>
            <w:tcW w:w="27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06041" w:rsidRDefault="00206041" w:rsidP="007B192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Kratk</w:t>
            </w:r>
            <w:r w:rsidR="007B1921">
              <w:rPr>
                <w:rFonts w:ascii="Palatino Linotype" w:hAnsi="Palatino Linotype"/>
                <w:color w:val="000000"/>
                <w:sz w:val="22"/>
                <w:szCs w:val="22"/>
              </w:rPr>
              <w:t>.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krediti u zemlji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2.995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0,05%</w:t>
            </w:r>
          </w:p>
        </w:tc>
      </w:tr>
      <w:tr w:rsidR="00206041" w:rsidTr="00206041">
        <w:trPr>
          <w:trHeight w:val="361"/>
        </w:trPr>
        <w:tc>
          <w:tcPr>
            <w:tcW w:w="27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06041" w:rsidRDefault="00206041" w:rsidP="0020604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Ostala tekuća sredstva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286.270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723.485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3,28%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11,88%</w:t>
            </w:r>
          </w:p>
        </w:tc>
      </w:tr>
      <w:tr w:rsidR="00206041" w:rsidTr="00206041">
        <w:trPr>
          <w:trHeight w:val="361"/>
        </w:trPr>
        <w:tc>
          <w:tcPr>
            <w:tcW w:w="27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206041" w:rsidRDefault="00206041" w:rsidP="0020604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8.723.124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6.087.481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1,43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</w:tcPr>
          <w:p w:rsidR="00206041" w:rsidRDefault="00206041" w:rsidP="0020604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</w:tr>
    </w:tbl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</w:rPr>
        <w:t>Zalihe</w:t>
      </w:r>
      <w:r w:rsidR="00082DE3">
        <w:rPr>
          <w:rFonts w:ascii="Palatino Linotype" w:hAnsi="Palatino Linotype" w:cs="Calibri"/>
          <w:snapToGrid w:val="0"/>
          <w:sz w:val="24"/>
        </w:rPr>
        <w:t xml:space="preserve"> </w:t>
      </w:r>
      <w:proofErr w:type="gramStart"/>
      <w:r>
        <w:rPr>
          <w:rFonts w:ascii="Palatino Linotype" w:hAnsi="Palatino Linotype" w:cs="Calibri"/>
          <w:snapToGrid w:val="0"/>
          <w:sz w:val="24"/>
        </w:rPr>
        <w:t>trgovačke</w:t>
      </w:r>
      <w:r w:rsidR="00A80173">
        <w:rPr>
          <w:rFonts w:ascii="Palatino Linotype" w:hAnsi="Palatino Linotype" w:cs="Calibri"/>
          <w:snapToGrid w:val="0"/>
          <w:sz w:val="24"/>
        </w:rPr>
        <w:t xml:space="preserve">  </w:t>
      </w:r>
      <w:r>
        <w:rPr>
          <w:rFonts w:ascii="Palatino Linotype" w:hAnsi="Palatino Linotype" w:cs="Calibri"/>
          <w:snapToGrid w:val="0"/>
          <w:sz w:val="24"/>
        </w:rPr>
        <w:t>robe</w:t>
      </w:r>
      <w:proofErr w:type="gramEnd"/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priznaju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se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po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nabavnoj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vrijednosti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ili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neto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prodajnoj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vrijednosti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, </w:t>
      </w:r>
      <w:r>
        <w:rPr>
          <w:rFonts w:ascii="Palatino Linotype" w:hAnsi="Palatino Linotype" w:cs="Calibri"/>
          <w:snapToGrid w:val="0"/>
          <w:sz w:val="24"/>
        </w:rPr>
        <w:t>u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zavi</w:t>
      </w:r>
      <w:r w:rsidR="00EF3424">
        <w:rPr>
          <w:rFonts w:ascii="Palatino Linotype" w:hAnsi="Palatino Linotype" w:cs="Calibri"/>
          <w:snapToGrid w:val="0"/>
          <w:sz w:val="24"/>
        </w:rPr>
        <w:t>-</w:t>
      </w:r>
      <w:r>
        <w:rPr>
          <w:rFonts w:ascii="Palatino Linotype" w:hAnsi="Palatino Linotype" w:cs="Calibri"/>
          <w:snapToGrid w:val="0"/>
          <w:sz w:val="24"/>
        </w:rPr>
        <w:t>snosti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od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toga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koja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je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od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ove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dvije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vrijednosti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niža</w:t>
      </w:r>
      <w:r>
        <w:rPr>
          <w:rFonts w:ascii="Palatino Linotype" w:hAnsi="Palatino Linotype" w:cs="Calibri"/>
          <w:snapToGrid w:val="0"/>
          <w:sz w:val="24"/>
          <w:lang w:val="sr-Cyrl-CS"/>
        </w:rPr>
        <w:t>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</w:rPr>
        <w:t>Zalihe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materijala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, </w:t>
      </w:r>
      <w:r>
        <w:rPr>
          <w:rFonts w:ascii="Palatino Linotype" w:hAnsi="Palatino Linotype" w:cs="Calibri"/>
          <w:snapToGrid w:val="0"/>
          <w:sz w:val="24"/>
        </w:rPr>
        <w:t>goriva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i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maziva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, </w:t>
      </w:r>
      <w:r>
        <w:rPr>
          <w:rFonts w:ascii="Palatino Linotype" w:hAnsi="Palatino Linotype" w:cs="Calibri"/>
          <w:snapToGrid w:val="0"/>
          <w:sz w:val="24"/>
        </w:rPr>
        <w:t>rezervnih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dijelova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, </w:t>
      </w:r>
      <w:r>
        <w:rPr>
          <w:rFonts w:ascii="Palatino Linotype" w:hAnsi="Palatino Linotype" w:cs="Calibri"/>
          <w:snapToGrid w:val="0"/>
          <w:sz w:val="24"/>
        </w:rPr>
        <w:t>HTZ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opreme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i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auto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guma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vode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se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po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nabavnoj</w:t>
      </w:r>
      <w:r w:rsidR="00A80173">
        <w:rPr>
          <w:rFonts w:ascii="Palatino Linotype" w:hAnsi="Palatino Linotype" w:cs="Calibri"/>
          <w:snapToGrid w:val="0"/>
          <w:sz w:val="24"/>
        </w:rPr>
        <w:t xml:space="preserve"> </w:t>
      </w:r>
      <w:r>
        <w:rPr>
          <w:rFonts w:ascii="Palatino Linotype" w:hAnsi="Palatino Linotype" w:cs="Calibri"/>
          <w:snapToGrid w:val="0"/>
          <w:sz w:val="24"/>
        </w:rPr>
        <w:t>vrijednosti</w:t>
      </w:r>
      <w:r>
        <w:rPr>
          <w:rFonts w:ascii="Palatino Linotype" w:hAnsi="Palatino Linotype" w:cs="Calibri"/>
          <w:snapToGrid w:val="0"/>
          <w:sz w:val="24"/>
          <w:lang w:val="sr-Cyrl-CS"/>
        </w:rPr>
        <w:t>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>Nabavna vrijednost uključuje vrijednost po fakturi dobavljača, transportne i zavisne troškove.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lastRenderedPageBreak/>
        <w:t xml:space="preserve">Ostali kratoročni plasmani, odnose se </w:t>
      </w:r>
      <w:proofErr w:type="gramStart"/>
      <w:r>
        <w:rPr>
          <w:rFonts w:ascii="Palatino Linotype" w:hAnsi="Palatino Linotype" w:cs="Calibri"/>
          <w:snapToGrid w:val="0"/>
          <w:sz w:val="24"/>
        </w:rPr>
        <w:t>na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oroče</w:t>
      </w:r>
      <w:r w:rsidR="0035396D">
        <w:rPr>
          <w:rFonts w:ascii="Palatino Linotype" w:hAnsi="Palatino Linotype" w:cs="Calibri"/>
          <w:snapToGrid w:val="0"/>
          <w:sz w:val="24"/>
        </w:rPr>
        <w:t xml:space="preserve">na sredstva kod </w:t>
      </w:r>
      <w:r w:rsidR="002175AF">
        <w:rPr>
          <w:rFonts w:ascii="Palatino Linotype" w:hAnsi="Palatino Linotype" w:cs="Calibri"/>
          <w:snapToGrid w:val="0"/>
          <w:sz w:val="24"/>
        </w:rPr>
        <w:t>poslovnih banaka.</w:t>
      </w:r>
      <w:r>
        <w:rPr>
          <w:rFonts w:ascii="Palatino Linotype" w:hAnsi="Palatino Linotype" w:cs="Calibri"/>
          <w:snapToGrid w:val="0"/>
          <w:sz w:val="24"/>
        </w:rPr>
        <w:t xml:space="preserve"> 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proofErr w:type="gramStart"/>
      <w:r>
        <w:rPr>
          <w:rFonts w:ascii="Palatino Linotype" w:hAnsi="Palatino Linotype" w:cs="Calibri"/>
          <w:snapToGrid w:val="0"/>
          <w:sz w:val="24"/>
        </w:rPr>
        <w:t>Sitan  inventar</w:t>
      </w:r>
      <w:proofErr w:type="gramEnd"/>
      <w:r>
        <w:rPr>
          <w:rFonts w:ascii="Palatino Linotype" w:hAnsi="Palatino Linotype" w:cs="Calibri"/>
          <w:snapToGrid w:val="0"/>
          <w:sz w:val="24"/>
        </w:rPr>
        <w:t xml:space="preserve"> otpisuje se 100% po stavljanju u upotrebu, osim sitnog inventara na zalihama sa kojim su zaduženi radnici magacina. 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pl-PL"/>
        </w:rPr>
      </w:pPr>
      <w:r>
        <w:rPr>
          <w:rFonts w:ascii="Palatino Linotype" w:hAnsi="Palatino Linotype" w:cs="Calibri"/>
          <w:snapToGrid w:val="0"/>
          <w:sz w:val="24"/>
          <w:lang w:val="pl-PL"/>
        </w:rPr>
        <w:t>Obračun izlaza zaliha (materijala, proizvoda i robe) vrši se po prosječnim cijenama.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pl-PL"/>
        </w:rPr>
      </w:pPr>
      <w:r>
        <w:rPr>
          <w:rFonts w:ascii="Palatino Linotype" w:hAnsi="Palatino Linotype" w:cs="Calibri"/>
          <w:snapToGrid w:val="0"/>
          <w:sz w:val="24"/>
          <w:lang w:val="pl-PL"/>
        </w:rPr>
        <w:t>Vrijednost zaliha učinaka sadrži i troškove kupovine, prodaje i finansiranja.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pl-PL"/>
        </w:rPr>
      </w:pPr>
      <w:r>
        <w:rPr>
          <w:rFonts w:ascii="Palatino Linotype" w:hAnsi="Palatino Linotype" w:cs="Calibri"/>
          <w:snapToGrid w:val="0"/>
          <w:sz w:val="24"/>
          <w:lang w:val="pl-PL"/>
        </w:rPr>
        <w:t xml:space="preserve">Gotovina i ekvivalenti gotovine sastoje se od novca u blagajni i novca na bankovnim računima. </w:t>
      </w:r>
    </w:p>
    <w:p w:rsidR="00381BD0" w:rsidRDefault="00381BD0">
      <w:pPr>
        <w:jc w:val="both"/>
        <w:rPr>
          <w:rFonts w:ascii="Palatino Linotype" w:hAnsi="Palatino Linotype" w:cs="Calibri"/>
          <w:snapToGrid w:val="0"/>
          <w:sz w:val="24"/>
          <w:lang w:val="sr-Latn-RS"/>
        </w:rPr>
      </w:pPr>
    </w:p>
    <w:p w:rsidR="00D42F49" w:rsidRDefault="00574116">
      <w:p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  <w:lang w:val="sr-Latn-RS"/>
        </w:rPr>
        <w:t>F</w:t>
      </w:r>
      <w:r w:rsidR="00686DAB">
        <w:rPr>
          <w:rFonts w:ascii="Palatino Linotype" w:hAnsi="Palatino Linotype" w:cs="Calibri"/>
          <w:snapToGrid w:val="0"/>
          <w:sz w:val="24"/>
          <w:lang w:val="sr-Cyrl-CS"/>
        </w:rPr>
        <w:t>inansijsko poslovanje Dru</w:t>
      </w:r>
      <w:r w:rsidR="00686DAB">
        <w:rPr>
          <w:rFonts w:ascii="Palatino Linotype" w:hAnsi="Palatino Linotype" w:cs="Calibri"/>
          <w:snapToGrid w:val="0"/>
          <w:sz w:val="24"/>
          <w:lang w:val="pl-PL"/>
        </w:rPr>
        <w:t>š</w:t>
      </w:r>
      <w:r w:rsidR="00686DAB">
        <w:rPr>
          <w:rFonts w:ascii="Palatino Linotype" w:hAnsi="Palatino Linotype" w:cs="Calibri"/>
          <w:snapToGrid w:val="0"/>
          <w:sz w:val="24"/>
          <w:lang w:val="sr-Cyrl-CS"/>
        </w:rPr>
        <w:t>tvo obav</w:t>
      </w:r>
      <w:r w:rsidR="00686DAB">
        <w:rPr>
          <w:rFonts w:ascii="Palatino Linotype" w:hAnsi="Palatino Linotype" w:cs="Calibri"/>
          <w:snapToGrid w:val="0"/>
          <w:sz w:val="24"/>
          <w:lang w:val="pl-PL"/>
        </w:rPr>
        <w:t>lj</w:t>
      </w:r>
      <w:r w:rsidR="00686DAB">
        <w:rPr>
          <w:rFonts w:ascii="Palatino Linotype" w:hAnsi="Palatino Linotype" w:cs="Calibri"/>
          <w:snapToGrid w:val="0"/>
          <w:sz w:val="24"/>
          <w:lang w:val="sr-Cyrl-CS"/>
        </w:rPr>
        <w:t xml:space="preserve">a preko </w:t>
      </w:r>
      <w:r>
        <w:rPr>
          <w:rFonts w:ascii="Palatino Linotype" w:hAnsi="Palatino Linotype" w:cs="Calibri"/>
          <w:snapToGrid w:val="0"/>
          <w:sz w:val="24"/>
          <w:lang w:val="sr-Latn-RS"/>
        </w:rPr>
        <w:t xml:space="preserve">osam banaka i </w:t>
      </w:r>
      <w:r w:rsidR="00686DAB">
        <w:rPr>
          <w:rFonts w:ascii="Palatino Linotype" w:hAnsi="Palatino Linotype" w:cs="Calibri"/>
          <w:snapToGrid w:val="0"/>
          <w:sz w:val="24"/>
          <w:lang w:val="sr-Cyrl-CS"/>
        </w:rPr>
        <w:t>slede</w:t>
      </w:r>
      <w:r w:rsidR="00686DAB">
        <w:rPr>
          <w:rFonts w:ascii="Palatino Linotype" w:hAnsi="Palatino Linotype" w:cs="Calibri"/>
          <w:snapToGrid w:val="0"/>
          <w:sz w:val="24"/>
          <w:lang w:val="pl-PL"/>
        </w:rPr>
        <w:t>ć</w:t>
      </w:r>
      <w:r w:rsidR="00686DAB">
        <w:rPr>
          <w:rFonts w:ascii="Palatino Linotype" w:hAnsi="Palatino Linotype" w:cs="Calibri"/>
          <w:snapToGrid w:val="0"/>
          <w:sz w:val="24"/>
          <w:lang w:val="sr-Cyrl-CS"/>
        </w:rPr>
        <w:t>ih ra</w:t>
      </w:r>
      <w:r w:rsidR="00686DAB">
        <w:rPr>
          <w:rFonts w:ascii="Palatino Linotype" w:hAnsi="Palatino Linotype" w:cs="Calibri"/>
          <w:snapToGrid w:val="0"/>
          <w:sz w:val="24"/>
          <w:lang w:val="pl-PL"/>
        </w:rPr>
        <w:t>č</w:t>
      </w:r>
      <w:r w:rsidR="00686DAB">
        <w:rPr>
          <w:rFonts w:ascii="Palatino Linotype" w:hAnsi="Palatino Linotype" w:cs="Calibri"/>
          <w:snapToGrid w:val="0"/>
          <w:sz w:val="24"/>
          <w:lang w:val="sr-Cyrl-CS"/>
        </w:rPr>
        <w:t>una:</w:t>
      </w:r>
    </w:p>
    <w:p w:rsidR="00D42F49" w:rsidRDefault="00D42F49">
      <w:pPr>
        <w:jc w:val="both"/>
        <w:rPr>
          <w:rFonts w:ascii="Palatino Linotype" w:hAnsi="Palatino Linotype" w:cs="Calibri"/>
          <w:snapToGrid w:val="0"/>
          <w:color w:val="FF0000"/>
          <w:sz w:val="24"/>
        </w:rPr>
      </w:pP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  <w:lang w:val="sr-Cyrl-CS"/>
        </w:rPr>
        <w:t xml:space="preserve">567 543 1100 3796 43 </w:t>
      </w:r>
      <w:r>
        <w:rPr>
          <w:rFonts w:ascii="Palatino Linotype" w:hAnsi="Palatino Linotype" w:cs="Calibri"/>
          <w:snapToGrid w:val="0"/>
          <w:sz w:val="24"/>
        </w:rPr>
        <w:t xml:space="preserve">Sberbank </w:t>
      </w:r>
      <w:r w:rsidR="006B7B1C">
        <w:rPr>
          <w:rFonts w:ascii="Palatino Linotype" w:hAnsi="Palatino Linotype" w:cs="Calibri"/>
          <w:snapToGrid w:val="0"/>
          <w:sz w:val="24"/>
        </w:rPr>
        <w:t xml:space="preserve">banka </w:t>
      </w:r>
      <w:r>
        <w:rPr>
          <w:rFonts w:ascii="Palatino Linotype" w:hAnsi="Palatino Linotype" w:cs="Calibri"/>
          <w:snapToGrid w:val="0"/>
          <w:sz w:val="24"/>
        </w:rPr>
        <w:t>(glavni račun)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  <w:lang w:val="sr-Cyrl-CS"/>
        </w:rPr>
        <w:t>161 040 0008 6600 54 Raiffeisen banka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  <w:lang w:val="sr-Cyrl-CS"/>
        </w:rPr>
        <w:t xml:space="preserve">555 008 0002 2363 49 Nova banka 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  <w:lang w:val="sr-Cyrl-CS"/>
        </w:rPr>
        <w:t>551 025 0000 5778 46Uni</w:t>
      </w:r>
      <w:r>
        <w:rPr>
          <w:rFonts w:ascii="Palatino Linotype" w:hAnsi="Palatino Linotype" w:cs="Calibri"/>
          <w:snapToGrid w:val="0"/>
          <w:sz w:val="24"/>
        </w:rPr>
        <w:t>C</w:t>
      </w:r>
      <w:r>
        <w:rPr>
          <w:rFonts w:ascii="Palatino Linotype" w:hAnsi="Palatino Linotype" w:cs="Calibri"/>
          <w:snapToGrid w:val="0"/>
          <w:sz w:val="24"/>
          <w:lang w:val="sr-Cyrl-CS"/>
        </w:rPr>
        <w:t>redit banka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sr-Cyrl-CS"/>
        </w:rPr>
      </w:pPr>
      <w:r>
        <w:rPr>
          <w:rFonts w:ascii="Palatino Linotype" w:hAnsi="Palatino Linotype" w:cs="Calibri"/>
          <w:snapToGrid w:val="0"/>
          <w:sz w:val="24"/>
          <w:lang w:val="sr-Cyrl-CS"/>
        </w:rPr>
        <w:t xml:space="preserve">554 011 0001  1109 20  </w:t>
      </w:r>
      <w:r>
        <w:rPr>
          <w:rFonts w:ascii="Palatino Linotype" w:hAnsi="Palatino Linotype" w:cs="Calibri"/>
          <w:snapToGrid w:val="0"/>
          <w:sz w:val="24"/>
        </w:rPr>
        <w:t>Naša</w:t>
      </w:r>
      <w:r>
        <w:rPr>
          <w:rFonts w:ascii="Palatino Linotype" w:hAnsi="Palatino Linotype" w:cs="Calibri"/>
          <w:snapToGrid w:val="0"/>
          <w:sz w:val="24"/>
          <w:lang w:val="sr-Cyrl-CS"/>
        </w:rPr>
        <w:t xml:space="preserve"> banka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pl-PL"/>
        </w:rPr>
      </w:pPr>
      <w:r>
        <w:rPr>
          <w:rFonts w:ascii="Palatino Linotype" w:hAnsi="Palatino Linotype" w:cs="Calibri"/>
          <w:snapToGrid w:val="0"/>
          <w:sz w:val="24"/>
          <w:lang w:val="pl-PL"/>
        </w:rPr>
        <w:t>562 099 0000 7332 32  NLB</w:t>
      </w:r>
      <w:r w:rsidR="006B7B1C">
        <w:rPr>
          <w:rFonts w:ascii="Palatino Linotype" w:hAnsi="Palatino Linotype" w:cs="Calibri"/>
          <w:snapToGrid w:val="0"/>
          <w:sz w:val="24"/>
          <w:lang w:val="pl-PL"/>
        </w:rPr>
        <w:t xml:space="preserve"> banka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it-IT"/>
        </w:rPr>
      </w:pPr>
      <w:r>
        <w:rPr>
          <w:rFonts w:ascii="Palatino Linotype" w:hAnsi="Palatino Linotype" w:cs="Calibri"/>
          <w:snapToGrid w:val="0"/>
          <w:sz w:val="24"/>
          <w:lang w:val="it-IT"/>
        </w:rPr>
        <w:t xml:space="preserve">552 008 0000 7527 79 </w:t>
      </w:r>
      <w:r w:rsidR="006B7B1C">
        <w:rPr>
          <w:rFonts w:ascii="Palatino Linotype" w:hAnsi="Palatino Linotype" w:cs="Calibri"/>
          <w:snapToGrid w:val="0"/>
          <w:sz w:val="24"/>
          <w:lang w:val="it-IT"/>
        </w:rPr>
        <w:t>Addiko</w:t>
      </w:r>
      <w:r>
        <w:rPr>
          <w:rFonts w:ascii="Palatino Linotype" w:hAnsi="Palatino Linotype" w:cs="Calibri"/>
          <w:snapToGrid w:val="0"/>
          <w:sz w:val="24"/>
          <w:lang w:val="it-IT"/>
        </w:rPr>
        <w:t xml:space="preserve"> bank</w:t>
      </w:r>
      <w:r w:rsidR="006B7B1C">
        <w:rPr>
          <w:rFonts w:ascii="Palatino Linotype" w:hAnsi="Palatino Linotype" w:cs="Calibri"/>
          <w:snapToGrid w:val="0"/>
          <w:sz w:val="24"/>
          <w:lang w:val="it-IT"/>
        </w:rPr>
        <w:t>a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it-IT"/>
        </w:rPr>
      </w:pPr>
      <w:r>
        <w:rPr>
          <w:rFonts w:ascii="Palatino Linotype" w:hAnsi="Palatino Linotype" w:cs="Calibri"/>
          <w:snapToGrid w:val="0"/>
          <w:sz w:val="24"/>
          <w:lang w:val="it-IT"/>
        </w:rPr>
        <w:t>572 326 00000417 95 MF banka</w:t>
      </w:r>
    </w:p>
    <w:p w:rsidR="007D0A10" w:rsidRDefault="007D0A10">
      <w:pPr>
        <w:jc w:val="both"/>
        <w:rPr>
          <w:rFonts w:ascii="Palatino Linotype" w:hAnsi="Palatino Linotype" w:cs="Calibri"/>
          <w:snapToGrid w:val="0"/>
          <w:sz w:val="24"/>
          <w:lang w:val="it-IT"/>
        </w:rPr>
      </w:pPr>
    </w:p>
    <w:p w:rsidR="00D42F49" w:rsidRDefault="00686DAB">
      <w:pPr>
        <w:numPr>
          <w:ilvl w:val="0"/>
          <w:numId w:val="29"/>
        </w:numPr>
        <w:jc w:val="both"/>
        <w:rPr>
          <w:rFonts w:ascii="Palatino Linotype" w:hAnsi="Palatino Linotype" w:cs="Calibri"/>
          <w:b/>
          <w:bCs/>
          <w:snapToGrid w:val="0"/>
          <w:sz w:val="24"/>
          <w:lang w:val="pl-PL"/>
        </w:rPr>
      </w:pPr>
      <w:r>
        <w:rPr>
          <w:rFonts w:ascii="Palatino Linotype" w:hAnsi="Palatino Linotype" w:cs="Calibri"/>
          <w:b/>
          <w:bCs/>
          <w:snapToGrid w:val="0"/>
          <w:sz w:val="24"/>
          <w:lang w:val="sr-Cyrl-CS"/>
        </w:rPr>
        <w:t xml:space="preserve">Nota broj </w:t>
      </w:r>
      <w:r>
        <w:rPr>
          <w:rFonts w:ascii="Palatino Linotype" w:hAnsi="Palatino Linotype" w:cs="Calibri"/>
          <w:b/>
          <w:bCs/>
          <w:snapToGrid w:val="0"/>
          <w:sz w:val="24"/>
          <w:lang w:val="pl-PL"/>
        </w:rPr>
        <w:t>4 – Kapital, rezervisanja i odložene poreske obaveze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pl-PL"/>
        </w:rPr>
      </w:pPr>
      <w:r>
        <w:rPr>
          <w:rFonts w:ascii="Palatino Linotype" w:hAnsi="Palatino Linotype" w:cs="Calibri"/>
          <w:snapToGrid w:val="0"/>
          <w:sz w:val="24"/>
          <w:lang w:val="pl-PL"/>
        </w:rPr>
        <w:t xml:space="preserve">Strukturu kapitala Društva čini: </w:t>
      </w:r>
    </w:p>
    <w:tbl>
      <w:tblPr>
        <w:tblW w:w="100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1505"/>
        <w:gridCol w:w="1527"/>
        <w:gridCol w:w="1202"/>
        <w:gridCol w:w="1385"/>
        <w:gridCol w:w="1385"/>
      </w:tblGrid>
      <w:tr w:rsidR="007B1921" w:rsidTr="00746097">
        <w:trPr>
          <w:trHeight w:val="609"/>
        </w:trPr>
        <w:tc>
          <w:tcPr>
            <w:tcW w:w="3033" w:type="dxa"/>
            <w:shd w:val="clear" w:color="000000" w:fill="D9D9D9"/>
            <w:vAlign w:val="center"/>
            <w:hideMark/>
          </w:tcPr>
          <w:p w:rsidR="007B1921" w:rsidRDefault="007B1921" w:rsidP="007B192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KAPITAL</w:t>
            </w:r>
          </w:p>
        </w:tc>
        <w:tc>
          <w:tcPr>
            <w:tcW w:w="1505" w:type="dxa"/>
            <w:shd w:val="clear" w:color="000000" w:fill="D9D9D9"/>
            <w:vAlign w:val="center"/>
            <w:hideMark/>
          </w:tcPr>
          <w:p w:rsidR="007B1921" w:rsidRDefault="007B1921" w:rsidP="007B192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31.12.2021.</w:t>
            </w:r>
          </w:p>
        </w:tc>
        <w:tc>
          <w:tcPr>
            <w:tcW w:w="1527" w:type="dxa"/>
            <w:shd w:val="clear" w:color="000000" w:fill="D9D9D9"/>
            <w:vAlign w:val="center"/>
            <w:hideMark/>
          </w:tcPr>
          <w:p w:rsidR="007B1921" w:rsidRDefault="007B1921" w:rsidP="007B192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31.12.2020.</w:t>
            </w:r>
          </w:p>
        </w:tc>
        <w:tc>
          <w:tcPr>
            <w:tcW w:w="1202" w:type="dxa"/>
            <w:shd w:val="clear" w:color="000000" w:fill="D9D9D9"/>
            <w:vAlign w:val="center"/>
            <w:hideMark/>
          </w:tcPr>
          <w:p w:rsidR="007B1921" w:rsidRDefault="007B1921" w:rsidP="007B192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Indeks</w:t>
            </w:r>
          </w:p>
        </w:tc>
        <w:tc>
          <w:tcPr>
            <w:tcW w:w="1385" w:type="dxa"/>
            <w:shd w:val="clear" w:color="000000" w:fill="D9D9D9"/>
            <w:vAlign w:val="center"/>
            <w:hideMark/>
          </w:tcPr>
          <w:p w:rsidR="007B1921" w:rsidRDefault="007B1921" w:rsidP="007B192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2021.</w:t>
            </w:r>
          </w:p>
        </w:tc>
        <w:tc>
          <w:tcPr>
            <w:tcW w:w="1385" w:type="dxa"/>
            <w:shd w:val="clear" w:color="000000" w:fill="D9D9D9"/>
            <w:vAlign w:val="center"/>
            <w:hideMark/>
          </w:tcPr>
          <w:p w:rsidR="007B1921" w:rsidRDefault="007B1921" w:rsidP="007B192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2020.</w:t>
            </w:r>
          </w:p>
        </w:tc>
      </w:tr>
      <w:tr w:rsidR="007B1921" w:rsidTr="00746097">
        <w:trPr>
          <w:trHeight w:val="337"/>
        </w:trPr>
        <w:tc>
          <w:tcPr>
            <w:tcW w:w="3033" w:type="dxa"/>
            <w:shd w:val="clear" w:color="auto" w:fill="auto"/>
            <w:vAlign w:val="center"/>
            <w:hideMark/>
          </w:tcPr>
          <w:p w:rsidR="007B1921" w:rsidRDefault="007B1921" w:rsidP="007B192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Osnovni kapital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33.600.177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33.600.177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66,11%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72,24%</w:t>
            </w:r>
          </w:p>
        </w:tc>
      </w:tr>
      <w:tr w:rsidR="007B1921" w:rsidTr="00746097">
        <w:trPr>
          <w:trHeight w:val="337"/>
        </w:trPr>
        <w:tc>
          <w:tcPr>
            <w:tcW w:w="3033" w:type="dxa"/>
            <w:shd w:val="clear" w:color="auto" w:fill="auto"/>
            <w:vAlign w:val="center"/>
            <w:hideMark/>
          </w:tcPr>
          <w:p w:rsidR="007B1921" w:rsidRDefault="007B1921" w:rsidP="007B192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Rezerve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4.483.906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4.483.906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8,82%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9,64%</w:t>
            </w:r>
          </w:p>
        </w:tc>
      </w:tr>
      <w:tr w:rsidR="007B1921" w:rsidTr="00746097">
        <w:trPr>
          <w:trHeight w:val="337"/>
        </w:trPr>
        <w:tc>
          <w:tcPr>
            <w:tcW w:w="3033" w:type="dxa"/>
            <w:shd w:val="clear" w:color="auto" w:fill="auto"/>
            <w:vAlign w:val="center"/>
            <w:hideMark/>
          </w:tcPr>
          <w:p w:rsidR="007B1921" w:rsidRDefault="007B1921" w:rsidP="007B192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Revalorizacione rezerve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5.258.643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5.258.643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10,35%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11,31%</w:t>
            </w:r>
          </w:p>
        </w:tc>
      </w:tr>
      <w:tr w:rsidR="007B1921" w:rsidTr="00746097">
        <w:trPr>
          <w:trHeight w:val="337"/>
        </w:trPr>
        <w:tc>
          <w:tcPr>
            <w:tcW w:w="3033" w:type="dxa"/>
            <w:shd w:val="clear" w:color="auto" w:fill="auto"/>
            <w:vAlign w:val="center"/>
            <w:hideMark/>
          </w:tcPr>
          <w:p w:rsidR="007B1921" w:rsidRDefault="007B1921" w:rsidP="007B192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Neraspoređeni dobitak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7.479.250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4.670.646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1,60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14,72%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10,04%</w:t>
            </w:r>
          </w:p>
        </w:tc>
      </w:tr>
      <w:tr w:rsidR="007B1921" w:rsidTr="00746097">
        <w:trPr>
          <w:trHeight w:val="337"/>
        </w:trPr>
        <w:tc>
          <w:tcPr>
            <w:tcW w:w="3033" w:type="dxa"/>
            <w:shd w:val="clear" w:color="auto" w:fill="auto"/>
            <w:vAlign w:val="center"/>
            <w:hideMark/>
          </w:tcPr>
          <w:p w:rsidR="007B1921" w:rsidRDefault="007B1921" w:rsidP="009A5D36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Gubitak do visine kapitala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-1.504.333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7B1921" w:rsidRDefault="007B1921" w:rsidP="007B1921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  <w:r w:rsidR="007D0A10">
              <w:rPr>
                <w:rFonts w:ascii="Palatino Linotype" w:hAnsi="Palatino Linotyp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7B1921" w:rsidRDefault="007D0A10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7B1921" w:rsidRDefault="007B1921" w:rsidP="007B1921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  <w:r w:rsidR="007D0A10">
              <w:rPr>
                <w:rFonts w:ascii="Palatino Linotype" w:hAnsi="Palatino Linotype"/>
                <w:color w:val="000000"/>
                <w:sz w:val="22"/>
                <w:szCs w:val="22"/>
              </w:rPr>
              <w:t>-</w:t>
            </w:r>
          </w:p>
        </w:tc>
      </w:tr>
      <w:tr w:rsidR="007B1921" w:rsidTr="00746097">
        <w:trPr>
          <w:trHeight w:val="337"/>
        </w:trPr>
        <w:tc>
          <w:tcPr>
            <w:tcW w:w="3033" w:type="dxa"/>
            <w:shd w:val="clear" w:color="000000" w:fill="D9D9D9"/>
            <w:vAlign w:val="center"/>
          </w:tcPr>
          <w:p w:rsidR="007B1921" w:rsidRDefault="007B1921" w:rsidP="007B192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505" w:type="dxa"/>
            <w:shd w:val="clear" w:color="000000" w:fill="D9D9D9"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50.821.976</w:t>
            </w:r>
          </w:p>
        </w:tc>
        <w:tc>
          <w:tcPr>
            <w:tcW w:w="1527" w:type="dxa"/>
            <w:shd w:val="clear" w:color="000000" w:fill="D9D9D9"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46.509.039</w:t>
            </w:r>
          </w:p>
        </w:tc>
        <w:tc>
          <w:tcPr>
            <w:tcW w:w="1202" w:type="dxa"/>
            <w:shd w:val="clear" w:color="000000" w:fill="D9D9D9"/>
            <w:noWrap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1,09</w:t>
            </w:r>
          </w:p>
        </w:tc>
        <w:tc>
          <w:tcPr>
            <w:tcW w:w="1385" w:type="dxa"/>
            <w:shd w:val="clear" w:color="000000" w:fill="D9D9D9"/>
            <w:noWrap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385" w:type="dxa"/>
            <w:shd w:val="clear" w:color="000000" w:fill="D9D9D9"/>
            <w:noWrap/>
            <w:vAlign w:val="center"/>
          </w:tcPr>
          <w:p w:rsidR="007B1921" w:rsidRDefault="007B1921" w:rsidP="007B192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</w:tr>
    </w:tbl>
    <w:p w:rsidR="00D42F49" w:rsidRDefault="00686DAB">
      <w:pPr>
        <w:shd w:val="clear" w:color="auto" w:fill="FFFFFF"/>
        <w:jc w:val="both"/>
        <w:rPr>
          <w:rFonts w:ascii="Palatino Linotype" w:hAnsi="Palatino Linotype" w:cs="Calibri"/>
          <w:snapToGrid w:val="0"/>
          <w:sz w:val="24"/>
          <w:lang w:val="pl-PL"/>
        </w:rPr>
      </w:pPr>
      <w:r>
        <w:rPr>
          <w:rFonts w:ascii="Palatino Linotype" w:hAnsi="Palatino Linotype" w:cs="Calibri"/>
          <w:snapToGrid w:val="0"/>
          <w:sz w:val="24"/>
          <w:lang w:val="pl-PL"/>
        </w:rPr>
        <w:t>Kapital je u 202</w:t>
      </w:r>
      <w:r w:rsidR="00B8385E">
        <w:rPr>
          <w:rFonts w:ascii="Palatino Linotype" w:hAnsi="Palatino Linotype" w:cs="Calibri"/>
          <w:snapToGrid w:val="0"/>
          <w:sz w:val="24"/>
          <w:lang w:val="pl-PL"/>
        </w:rPr>
        <w:t>1</w:t>
      </w:r>
      <w:r>
        <w:rPr>
          <w:rFonts w:ascii="Palatino Linotype" w:hAnsi="Palatino Linotype" w:cs="Calibri"/>
          <w:snapToGrid w:val="0"/>
          <w:sz w:val="24"/>
          <w:lang w:val="pl-PL"/>
        </w:rPr>
        <w:t>. godini, u odnosu na 20</w:t>
      </w:r>
      <w:r w:rsidR="00B8385E">
        <w:rPr>
          <w:rFonts w:ascii="Palatino Linotype" w:hAnsi="Palatino Linotype" w:cs="Calibri"/>
          <w:snapToGrid w:val="0"/>
          <w:sz w:val="24"/>
          <w:lang w:val="pl-PL"/>
        </w:rPr>
        <w:t>20</w:t>
      </w:r>
      <w:r>
        <w:rPr>
          <w:rFonts w:ascii="Palatino Linotype" w:hAnsi="Palatino Linotype" w:cs="Calibri"/>
          <w:snapToGrid w:val="0"/>
          <w:sz w:val="24"/>
          <w:lang w:val="pl-PL"/>
        </w:rPr>
        <w:t xml:space="preserve">. godinu, </w:t>
      </w:r>
      <w:r w:rsidR="00B8385E">
        <w:rPr>
          <w:rFonts w:ascii="Palatino Linotype" w:hAnsi="Palatino Linotype" w:cs="Calibri"/>
          <w:snapToGrid w:val="0"/>
          <w:sz w:val="24"/>
          <w:lang w:val="pl-PL"/>
        </w:rPr>
        <w:t>rastao</w:t>
      </w:r>
      <w:r>
        <w:rPr>
          <w:rFonts w:ascii="Palatino Linotype" w:hAnsi="Palatino Linotype" w:cs="Calibri"/>
          <w:snapToGrid w:val="0"/>
          <w:sz w:val="24"/>
          <w:lang w:val="pl-PL"/>
        </w:rPr>
        <w:t xml:space="preserve"> po osnovu</w:t>
      </w:r>
      <w:r w:rsidR="00C371FF">
        <w:rPr>
          <w:rFonts w:ascii="Palatino Linotype" w:hAnsi="Palatino Linotype" w:cs="Calibri"/>
          <w:snapToGrid w:val="0"/>
          <w:sz w:val="24"/>
          <w:lang w:val="pl-PL"/>
        </w:rPr>
        <w:t xml:space="preserve"> ostvarene</w:t>
      </w:r>
      <w:r>
        <w:rPr>
          <w:rFonts w:ascii="Palatino Linotype" w:hAnsi="Palatino Linotype" w:cs="Calibri"/>
          <w:snapToGrid w:val="0"/>
          <w:sz w:val="24"/>
          <w:lang w:val="pl-PL"/>
        </w:rPr>
        <w:t xml:space="preserve"> </w:t>
      </w:r>
      <w:r w:rsidR="00B8385E">
        <w:rPr>
          <w:rFonts w:ascii="Palatino Linotype" w:hAnsi="Palatino Linotype" w:cs="Calibri"/>
          <w:snapToGrid w:val="0"/>
          <w:sz w:val="24"/>
          <w:lang w:val="pl-PL"/>
        </w:rPr>
        <w:t>dobiti</w:t>
      </w:r>
      <w:r>
        <w:rPr>
          <w:rFonts w:ascii="Palatino Linotype" w:hAnsi="Palatino Linotype" w:cs="Calibri"/>
          <w:snapToGrid w:val="0"/>
          <w:sz w:val="24"/>
          <w:lang w:val="pl-PL"/>
        </w:rPr>
        <w:t>.</w:t>
      </w:r>
    </w:p>
    <w:p w:rsidR="00135F92" w:rsidRDefault="00135F92">
      <w:pPr>
        <w:shd w:val="clear" w:color="auto" w:fill="FFFFFF"/>
        <w:jc w:val="both"/>
        <w:rPr>
          <w:rFonts w:ascii="Palatino Linotype" w:hAnsi="Palatino Linotype" w:cs="Calibri"/>
          <w:snapToGrid w:val="0"/>
          <w:sz w:val="24"/>
          <w:lang w:val="de-DE"/>
        </w:rPr>
      </w:pPr>
    </w:p>
    <w:p w:rsidR="00D50138" w:rsidRDefault="00D50138">
      <w:pPr>
        <w:shd w:val="clear" w:color="auto" w:fill="FFFFFF"/>
        <w:jc w:val="both"/>
        <w:rPr>
          <w:rFonts w:ascii="Palatino Linotype" w:hAnsi="Palatino Linotype" w:cs="Calibri"/>
          <w:snapToGrid w:val="0"/>
          <w:sz w:val="24"/>
          <w:lang w:val="de-DE"/>
        </w:rPr>
      </w:pPr>
    </w:p>
    <w:tbl>
      <w:tblPr>
        <w:tblW w:w="10180" w:type="dxa"/>
        <w:tblLook w:val="04A0" w:firstRow="1" w:lastRow="0" w:firstColumn="1" w:lastColumn="0" w:noHBand="0" w:noVBand="1"/>
      </w:tblPr>
      <w:tblGrid>
        <w:gridCol w:w="3593"/>
        <w:gridCol w:w="1493"/>
        <w:gridCol w:w="1532"/>
        <w:gridCol w:w="1180"/>
        <w:gridCol w:w="1200"/>
        <w:gridCol w:w="1182"/>
      </w:tblGrid>
      <w:tr w:rsidR="00D50138" w:rsidRPr="00D50138" w:rsidTr="00D50138">
        <w:trPr>
          <w:trHeight w:val="705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50138" w:rsidRPr="00D50138" w:rsidRDefault="00D50138" w:rsidP="00D50138">
            <w:pPr>
              <w:jc w:val="both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  <w:t>REZERVISANJA I ODLOŽENE PORESKE OBAVEZE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50138" w:rsidRPr="00D50138" w:rsidRDefault="00D50138" w:rsidP="00D50138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  <w:t>31.12.2021.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50138" w:rsidRPr="00D50138" w:rsidRDefault="00D50138" w:rsidP="00D50138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  <w:t>31.12.2020.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50138" w:rsidRPr="00D50138" w:rsidRDefault="00D50138" w:rsidP="00D50138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  <w:t>Indeks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50138" w:rsidRPr="00D50138" w:rsidRDefault="00D50138" w:rsidP="00D50138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  <w:t>Struktura 2021.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50138" w:rsidRPr="00D50138" w:rsidRDefault="00D50138" w:rsidP="00D50138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  <w:t>Struktura 2020.</w:t>
            </w:r>
          </w:p>
        </w:tc>
      </w:tr>
      <w:tr w:rsidR="00D50138" w:rsidRPr="00D50138" w:rsidTr="00D50138">
        <w:trPr>
          <w:trHeight w:val="360"/>
        </w:trPr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138" w:rsidRPr="00D50138" w:rsidRDefault="00D50138" w:rsidP="00D50138">
            <w:pPr>
              <w:rPr>
                <w:rFonts w:ascii="Palatino Linotype" w:hAnsi="Palatino Linotype"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color w:val="000000"/>
                <w:sz w:val="22"/>
                <w:szCs w:val="22"/>
                <w:lang w:val="sr-Latn-RS" w:eastAsia="sr-Latn-RS"/>
              </w:rPr>
              <w:t>Rezervisanja za beneficije zaposlenih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138" w:rsidRPr="00D50138" w:rsidRDefault="00D50138" w:rsidP="00D5013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color w:val="000000"/>
                <w:sz w:val="22"/>
                <w:szCs w:val="22"/>
                <w:lang w:val="sr-Latn-RS" w:eastAsia="sr-Latn-RS"/>
              </w:rPr>
              <w:t>295.796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138" w:rsidRPr="00D50138" w:rsidRDefault="00D50138" w:rsidP="00D5013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color w:val="000000"/>
                <w:sz w:val="22"/>
                <w:szCs w:val="22"/>
                <w:lang w:val="sr-Latn-RS" w:eastAsia="sr-Latn-RS"/>
              </w:rPr>
              <w:t>254.339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138" w:rsidRPr="00D50138" w:rsidRDefault="00D50138" w:rsidP="00D50138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  <w:t>1.00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138" w:rsidRPr="00D50138" w:rsidRDefault="00D50138" w:rsidP="00D50138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  <w:t>42,51%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138" w:rsidRPr="00D50138" w:rsidRDefault="00D50138" w:rsidP="00804391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  <w:t>38,87</w:t>
            </w:r>
          </w:p>
        </w:tc>
      </w:tr>
      <w:tr w:rsidR="00D50138" w:rsidRPr="00D50138" w:rsidTr="00D50138">
        <w:trPr>
          <w:trHeight w:val="345"/>
        </w:trPr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138" w:rsidRPr="00D50138" w:rsidRDefault="00D50138" w:rsidP="00D50138">
            <w:pPr>
              <w:rPr>
                <w:rFonts w:ascii="Palatino Linotype" w:hAnsi="Palatino Linotype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138" w:rsidRPr="00D50138" w:rsidRDefault="00D50138" w:rsidP="00D50138">
            <w:pPr>
              <w:rPr>
                <w:rFonts w:ascii="Palatino Linotype" w:hAnsi="Palatino Linotype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138" w:rsidRPr="00D50138" w:rsidRDefault="00D50138" w:rsidP="00D50138">
            <w:pPr>
              <w:rPr>
                <w:rFonts w:ascii="Palatino Linotype" w:hAnsi="Palatino Linotype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138" w:rsidRPr="00D50138" w:rsidRDefault="00D50138" w:rsidP="00D50138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138" w:rsidRPr="00D50138" w:rsidRDefault="00D50138" w:rsidP="00D50138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138" w:rsidRPr="00D50138" w:rsidRDefault="00D50138" w:rsidP="00D50138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  <w:tr w:rsidR="00D50138" w:rsidRPr="00D50138" w:rsidTr="00D50138">
        <w:trPr>
          <w:trHeight w:val="3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138" w:rsidRPr="00D50138" w:rsidRDefault="00D50138" w:rsidP="00D50138">
            <w:pPr>
              <w:rPr>
                <w:rFonts w:ascii="Palatino Linotype" w:hAnsi="Palatino Linotype"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color w:val="000000"/>
                <w:sz w:val="22"/>
                <w:szCs w:val="22"/>
                <w:lang w:val="sr-Latn-RS" w:eastAsia="sr-Latn-RS"/>
              </w:rPr>
              <w:t>Odložene poreske obaveze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138" w:rsidRPr="00D50138" w:rsidRDefault="00D50138" w:rsidP="00D5013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color w:val="000000"/>
                <w:sz w:val="22"/>
                <w:szCs w:val="22"/>
                <w:lang w:val="sr-Latn-RS" w:eastAsia="sr-Latn-RS"/>
              </w:rPr>
              <w:t>399.968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138" w:rsidRPr="00D50138" w:rsidRDefault="00D50138" w:rsidP="00D5013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color w:val="000000"/>
                <w:sz w:val="22"/>
                <w:szCs w:val="22"/>
                <w:lang w:val="sr-Latn-RS" w:eastAsia="sr-Latn-RS"/>
              </w:rPr>
              <w:t>399.968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138" w:rsidRPr="00D50138" w:rsidRDefault="00D50138" w:rsidP="00D50138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  <w:t>1.00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138" w:rsidRPr="00D50138" w:rsidRDefault="00D50138" w:rsidP="00D50138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  <w:t>57,49%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138" w:rsidRPr="00D50138" w:rsidRDefault="00D50138" w:rsidP="00D50138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  <w:t>0,61</w:t>
            </w:r>
          </w:p>
        </w:tc>
      </w:tr>
      <w:tr w:rsidR="00D50138" w:rsidRPr="00D50138" w:rsidTr="00D50138">
        <w:trPr>
          <w:trHeight w:val="3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50138" w:rsidRPr="00D50138" w:rsidRDefault="00D50138" w:rsidP="00D50138">
            <w:pPr>
              <w:jc w:val="both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  <w:t>Ukupno: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50138" w:rsidRPr="00D50138" w:rsidRDefault="00D50138" w:rsidP="00D50138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  <w:t>695.764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50138" w:rsidRPr="00D50138" w:rsidRDefault="00D50138" w:rsidP="00D50138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  <w:t>654.307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50138" w:rsidRPr="00D50138" w:rsidRDefault="00D50138" w:rsidP="00D50138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  <w:t>1.00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50138" w:rsidRPr="00D50138" w:rsidRDefault="00D50138" w:rsidP="00D50138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50138" w:rsidRPr="00D50138" w:rsidRDefault="00D50138" w:rsidP="00D50138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D5013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sr-Latn-RS" w:eastAsia="sr-Latn-RS"/>
              </w:rPr>
              <w:t>100%</w:t>
            </w:r>
          </w:p>
        </w:tc>
      </w:tr>
    </w:tbl>
    <w:p w:rsidR="00135F92" w:rsidRDefault="00135F92">
      <w:pPr>
        <w:shd w:val="clear" w:color="auto" w:fill="FFFFFF"/>
        <w:jc w:val="both"/>
        <w:rPr>
          <w:rFonts w:ascii="Palatino Linotype" w:hAnsi="Palatino Linotype" w:cs="Calibri"/>
          <w:snapToGrid w:val="0"/>
          <w:sz w:val="24"/>
          <w:lang w:val="de-DE"/>
        </w:rPr>
      </w:pPr>
    </w:p>
    <w:p w:rsidR="00E14F46" w:rsidRDefault="00D50138">
      <w:pPr>
        <w:shd w:val="clear" w:color="auto" w:fill="FFFFFF"/>
        <w:jc w:val="both"/>
        <w:rPr>
          <w:rFonts w:ascii="Palatino Linotype" w:hAnsi="Palatino Linotype" w:cs="Calibri"/>
          <w:snapToGrid w:val="0"/>
          <w:sz w:val="24"/>
          <w:lang w:val="de-DE"/>
        </w:rPr>
      </w:pPr>
      <w:r>
        <w:rPr>
          <w:rFonts w:ascii="Palatino Linotype" w:hAnsi="Palatino Linotype" w:cs="Calibri"/>
          <w:snapToGrid w:val="0"/>
          <w:sz w:val="24"/>
          <w:lang w:val="de-DE"/>
        </w:rPr>
        <w:lastRenderedPageBreak/>
        <w:t>Rezervisanja su povećana na osnovu obračuna ovlaštenog aktuara</w:t>
      </w:r>
      <w:r w:rsidR="00E14F46">
        <w:rPr>
          <w:rFonts w:ascii="Palatino Linotype" w:hAnsi="Palatino Linotype" w:cs="Calibri"/>
          <w:snapToGrid w:val="0"/>
          <w:sz w:val="24"/>
          <w:lang w:val="de-DE"/>
        </w:rPr>
        <w:t xml:space="preserve"> (</w:t>
      </w:r>
      <w:r w:rsidR="00746097">
        <w:rPr>
          <w:rFonts w:ascii="Palatino Linotype" w:hAnsi="Palatino Linotype" w:cs="Calibri"/>
          <w:snapToGrid w:val="0"/>
          <w:sz w:val="24"/>
          <w:lang w:val="de-DE"/>
        </w:rPr>
        <w:t>po Međunarodnom računovodstvenom standardu 19</w:t>
      </w:r>
      <w:r w:rsidR="00E14F46">
        <w:rPr>
          <w:rFonts w:ascii="Palatino Linotype" w:hAnsi="Palatino Linotype" w:cs="Calibri"/>
          <w:snapToGrid w:val="0"/>
          <w:sz w:val="24"/>
          <w:lang w:val="de-DE"/>
        </w:rPr>
        <w:t>)</w:t>
      </w:r>
      <w:r w:rsidR="00746097">
        <w:rPr>
          <w:rFonts w:ascii="Palatino Linotype" w:hAnsi="Palatino Linotype" w:cs="Calibri"/>
          <w:snapToGrid w:val="0"/>
          <w:sz w:val="24"/>
          <w:lang w:val="de-DE"/>
        </w:rPr>
        <w:t>. O</w:t>
      </w:r>
      <w:r w:rsidR="00686DAB">
        <w:rPr>
          <w:rFonts w:ascii="Palatino Linotype" w:hAnsi="Palatino Linotype" w:cs="Calibri"/>
          <w:snapToGrid w:val="0"/>
          <w:sz w:val="24"/>
          <w:lang w:val="de-DE"/>
        </w:rPr>
        <w:t>dložene poreske obaveze se odnose na efekte knjiženja procjene objekata, 10 % od procijenjene vrijednosti je evidentirano kao odložena poreska obaveza</w:t>
      </w:r>
      <w:r w:rsidR="00E14F46">
        <w:rPr>
          <w:rFonts w:ascii="Palatino Linotype" w:hAnsi="Palatino Linotype" w:cs="Calibri"/>
          <w:snapToGrid w:val="0"/>
          <w:sz w:val="24"/>
          <w:lang w:val="de-DE"/>
        </w:rPr>
        <w:t>.</w:t>
      </w:r>
    </w:p>
    <w:p w:rsidR="00D42F49" w:rsidRDefault="00686DAB">
      <w:pPr>
        <w:shd w:val="clear" w:color="auto" w:fill="FFFFFF"/>
        <w:jc w:val="both"/>
        <w:rPr>
          <w:rFonts w:ascii="Palatino Linotype" w:hAnsi="Palatino Linotype" w:cs="Calibri"/>
          <w:snapToGrid w:val="0"/>
          <w:sz w:val="24"/>
          <w:lang w:val="de-DE"/>
        </w:rPr>
      </w:pPr>
      <w:r>
        <w:rPr>
          <w:rFonts w:ascii="Palatino Linotype" w:hAnsi="Palatino Linotype" w:cs="Calibri"/>
          <w:snapToGrid w:val="0"/>
          <w:sz w:val="24"/>
          <w:lang w:val="de-DE"/>
        </w:rPr>
        <w:t xml:space="preserve"> </w:t>
      </w:r>
    </w:p>
    <w:p w:rsidR="00AE3E64" w:rsidRDefault="00AE3E64" w:rsidP="009B48FB">
      <w:pPr>
        <w:pStyle w:val="ListParagraph"/>
        <w:numPr>
          <w:ilvl w:val="0"/>
          <w:numId w:val="36"/>
        </w:numPr>
        <w:shd w:val="clear" w:color="auto" w:fill="FFFFFF"/>
        <w:jc w:val="both"/>
        <w:rPr>
          <w:rFonts w:ascii="Palatino Linotype" w:hAnsi="Palatino Linotype" w:cs="Calibri"/>
          <w:b/>
          <w:lang w:val="de-DE"/>
        </w:rPr>
      </w:pPr>
      <w:r w:rsidRPr="009B48FB">
        <w:rPr>
          <w:rFonts w:ascii="Palatino Linotype" w:hAnsi="Palatino Linotype" w:cs="Calibri"/>
          <w:b/>
          <w:lang w:val="de-DE"/>
        </w:rPr>
        <w:t xml:space="preserve">Nota </w:t>
      </w:r>
      <w:r w:rsidR="00021247" w:rsidRPr="009B48FB">
        <w:rPr>
          <w:rFonts w:ascii="Palatino Linotype" w:hAnsi="Palatino Linotype" w:cs="Calibri"/>
          <w:b/>
          <w:lang w:val="de-DE"/>
        </w:rPr>
        <w:t xml:space="preserve">broj </w:t>
      </w:r>
      <w:r w:rsidRPr="009B48FB">
        <w:rPr>
          <w:rFonts w:ascii="Palatino Linotype" w:hAnsi="Palatino Linotype" w:cs="Calibri"/>
          <w:b/>
          <w:lang w:val="de-DE"/>
        </w:rPr>
        <w:t xml:space="preserve">5 </w:t>
      </w:r>
      <w:r w:rsidR="009B48FB">
        <w:rPr>
          <w:rFonts w:ascii="Palatino Linotype" w:hAnsi="Palatino Linotype" w:cs="Calibri"/>
          <w:b/>
          <w:lang w:val="de-DE"/>
        </w:rPr>
        <w:t>–</w:t>
      </w:r>
      <w:r w:rsidR="00021247" w:rsidRPr="009B48FB">
        <w:rPr>
          <w:rFonts w:ascii="Palatino Linotype" w:hAnsi="Palatino Linotype" w:cs="Calibri"/>
          <w:b/>
          <w:lang w:val="de-DE"/>
        </w:rPr>
        <w:t xml:space="preserve"> </w:t>
      </w:r>
      <w:r w:rsidRPr="009B48FB">
        <w:rPr>
          <w:rFonts w:ascii="Palatino Linotype" w:hAnsi="Palatino Linotype" w:cs="Calibri"/>
          <w:b/>
          <w:lang w:val="de-DE"/>
        </w:rPr>
        <w:t>obaveze</w:t>
      </w:r>
    </w:p>
    <w:p w:rsidR="00AE3E64" w:rsidRPr="009B48FB" w:rsidRDefault="009B48FB" w:rsidP="00124D80">
      <w:pPr>
        <w:pStyle w:val="ListParagraph"/>
        <w:shd w:val="clear" w:color="auto" w:fill="FFFFFF"/>
        <w:jc w:val="both"/>
        <w:rPr>
          <w:rFonts w:ascii="Palatino Linotype" w:hAnsi="Palatino Linotype" w:cs="Calibri"/>
          <w:lang w:val="de-DE"/>
        </w:rPr>
      </w:pPr>
      <w:r w:rsidRPr="009B48FB">
        <w:rPr>
          <w:rFonts w:ascii="Palatino Linotype" w:hAnsi="Palatino Linotype" w:cs="Calibri"/>
          <w:b/>
          <w:lang w:val="de-DE"/>
        </w:rPr>
        <w:t xml:space="preserve">Struktura </w:t>
      </w:r>
      <w:r w:rsidR="00CA2E07">
        <w:rPr>
          <w:rFonts w:ascii="Palatino Linotype" w:hAnsi="Palatino Linotype" w:cs="Calibri"/>
          <w:b/>
          <w:lang w:val="de-DE"/>
        </w:rPr>
        <w:t xml:space="preserve">ukupnih </w:t>
      </w:r>
      <w:r w:rsidRPr="009B48FB">
        <w:rPr>
          <w:rFonts w:ascii="Palatino Linotype" w:hAnsi="Palatino Linotype" w:cs="Calibri"/>
          <w:b/>
          <w:lang w:val="de-DE"/>
        </w:rPr>
        <w:t>obaveza:</w:t>
      </w:r>
    </w:p>
    <w:tbl>
      <w:tblPr>
        <w:tblW w:w="10180" w:type="dxa"/>
        <w:tblInd w:w="-10" w:type="dxa"/>
        <w:tblLook w:val="04A0" w:firstRow="1" w:lastRow="0" w:firstColumn="1" w:lastColumn="0" w:noHBand="0" w:noVBand="1"/>
      </w:tblPr>
      <w:tblGrid>
        <w:gridCol w:w="3618"/>
        <w:gridCol w:w="1498"/>
        <w:gridCol w:w="1537"/>
        <w:gridCol w:w="1180"/>
        <w:gridCol w:w="1200"/>
        <w:gridCol w:w="1147"/>
      </w:tblGrid>
      <w:tr w:rsidR="00F6383E" w:rsidRPr="00AE3E64" w:rsidTr="00F6383E">
        <w:trPr>
          <w:trHeight w:val="660"/>
        </w:trPr>
        <w:tc>
          <w:tcPr>
            <w:tcW w:w="3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6383E" w:rsidRDefault="00F6383E" w:rsidP="00F6383E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OBAVEZE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383E" w:rsidRDefault="00F6383E" w:rsidP="00F6383E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31.12.2021.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6383E" w:rsidRDefault="00F6383E" w:rsidP="00F6383E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31.12.2020.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383E" w:rsidRDefault="00F6383E" w:rsidP="00F6383E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Indeks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6383E" w:rsidRDefault="00F6383E" w:rsidP="00F6383E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2021.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383E" w:rsidRDefault="00F6383E" w:rsidP="00F6383E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2020.</w:t>
            </w:r>
          </w:p>
        </w:tc>
      </w:tr>
      <w:tr w:rsidR="00F6383E" w:rsidRPr="00AE3E64" w:rsidTr="00F6383E">
        <w:trPr>
          <w:trHeight w:val="330"/>
        </w:trPr>
        <w:tc>
          <w:tcPr>
            <w:tcW w:w="3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383E" w:rsidRDefault="00F6383E" w:rsidP="00F6383E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Dugoročne obaveze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4.370.639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6.117.090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0,71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56,32%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63,96%</w:t>
            </w:r>
          </w:p>
        </w:tc>
      </w:tr>
      <w:tr w:rsidR="00F6383E" w:rsidRPr="00AE3E64" w:rsidTr="00F6383E">
        <w:trPr>
          <w:trHeight w:val="330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383E" w:rsidRDefault="00F6383E" w:rsidP="00F6383E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Kratkoročne obaveze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3.389.764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3.446.655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43,68%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36,04%</w:t>
            </w:r>
          </w:p>
        </w:tc>
      </w:tr>
      <w:tr w:rsidR="00F6383E" w:rsidRPr="00AE3E64" w:rsidTr="00F6383E">
        <w:trPr>
          <w:trHeight w:val="330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6383E" w:rsidRDefault="00F6383E" w:rsidP="00F6383E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7.760.403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9.563.745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</w:tr>
    </w:tbl>
    <w:p w:rsidR="00124D80" w:rsidRDefault="00124D80">
      <w:pPr>
        <w:shd w:val="clear" w:color="auto" w:fill="FFFFFF"/>
        <w:jc w:val="both"/>
        <w:rPr>
          <w:rFonts w:ascii="Palatino Linotype" w:hAnsi="Palatino Linotype" w:cs="Calibri"/>
          <w:snapToGrid w:val="0"/>
          <w:sz w:val="24"/>
          <w:lang w:val="de-DE"/>
        </w:rPr>
      </w:pPr>
    </w:p>
    <w:p w:rsidR="007005A1" w:rsidRDefault="007005A1">
      <w:pPr>
        <w:shd w:val="clear" w:color="auto" w:fill="FFFFFF"/>
        <w:jc w:val="both"/>
        <w:rPr>
          <w:rFonts w:ascii="Palatino Linotype" w:hAnsi="Palatino Linotype" w:cs="Calibri"/>
          <w:snapToGrid w:val="0"/>
          <w:sz w:val="24"/>
          <w:lang w:val="de-DE"/>
        </w:rPr>
      </w:pPr>
    </w:p>
    <w:p w:rsidR="00021247" w:rsidRDefault="00021247" w:rsidP="009B48FB">
      <w:pPr>
        <w:pStyle w:val="ListParagraph"/>
        <w:numPr>
          <w:ilvl w:val="0"/>
          <w:numId w:val="36"/>
        </w:numPr>
        <w:shd w:val="clear" w:color="auto" w:fill="FFFFFF"/>
        <w:jc w:val="both"/>
        <w:rPr>
          <w:rFonts w:ascii="Palatino Linotype" w:hAnsi="Palatino Linotype" w:cs="Calibri"/>
          <w:b/>
          <w:lang w:val="de-DE"/>
        </w:rPr>
      </w:pPr>
      <w:r w:rsidRPr="009B48FB">
        <w:rPr>
          <w:rFonts w:ascii="Palatino Linotype" w:hAnsi="Palatino Linotype" w:cs="Calibri"/>
          <w:b/>
          <w:lang w:val="de-DE"/>
        </w:rPr>
        <w:t>Nota broj 5.1. – dugoročne  obaveze</w:t>
      </w:r>
    </w:p>
    <w:p w:rsidR="007005A1" w:rsidRPr="009B48FB" w:rsidRDefault="007005A1" w:rsidP="007005A1">
      <w:pPr>
        <w:pStyle w:val="ListParagraph"/>
        <w:shd w:val="clear" w:color="auto" w:fill="FFFFFF"/>
        <w:jc w:val="both"/>
        <w:rPr>
          <w:rFonts w:ascii="Palatino Linotype" w:hAnsi="Palatino Linotype" w:cs="Calibri"/>
          <w:b/>
          <w:lang w:val="de-DE"/>
        </w:rPr>
      </w:pPr>
      <w:r>
        <w:rPr>
          <w:rFonts w:ascii="Palatino Linotype" w:hAnsi="Palatino Linotype" w:cs="Calibri"/>
          <w:b/>
          <w:lang w:val="de-DE"/>
        </w:rPr>
        <w:t xml:space="preserve">Struktura </w:t>
      </w:r>
      <w:r w:rsidR="00CA2E07">
        <w:rPr>
          <w:rFonts w:ascii="Palatino Linotype" w:hAnsi="Palatino Linotype" w:cs="Calibri"/>
          <w:b/>
          <w:lang w:val="de-DE"/>
        </w:rPr>
        <w:t xml:space="preserve">dugoročnih </w:t>
      </w:r>
      <w:r>
        <w:rPr>
          <w:rFonts w:ascii="Palatino Linotype" w:hAnsi="Palatino Linotype" w:cs="Calibri"/>
          <w:b/>
          <w:lang w:val="de-DE"/>
        </w:rPr>
        <w:t>obaveza:</w:t>
      </w:r>
    </w:p>
    <w:tbl>
      <w:tblPr>
        <w:tblW w:w="10180" w:type="dxa"/>
        <w:tblInd w:w="-10" w:type="dxa"/>
        <w:tblLook w:val="04A0" w:firstRow="1" w:lastRow="0" w:firstColumn="1" w:lastColumn="0" w:noHBand="0" w:noVBand="1"/>
      </w:tblPr>
      <w:tblGrid>
        <w:gridCol w:w="3619"/>
        <w:gridCol w:w="1497"/>
        <w:gridCol w:w="1537"/>
        <w:gridCol w:w="1180"/>
        <w:gridCol w:w="1200"/>
        <w:gridCol w:w="1147"/>
      </w:tblGrid>
      <w:tr w:rsidR="00F6383E" w:rsidRPr="00021247" w:rsidTr="00F6383E">
        <w:trPr>
          <w:trHeight w:val="660"/>
        </w:trPr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6383E" w:rsidRDefault="00F6383E" w:rsidP="00F6383E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DUGOROČNE OBAVEZE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383E" w:rsidRDefault="00F6383E" w:rsidP="00F6383E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31.12.2021.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6383E" w:rsidRDefault="00F6383E" w:rsidP="00F6383E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31.12.2020.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383E" w:rsidRDefault="00F6383E" w:rsidP="00F6383E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Indeks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6383E" w:rsidRDefault="00F6383E" w:rsidP="00F6383E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2021.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383E" w:rsidRDefault="00F6383E" w:rsidP="00F6383E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2020.</w:t>
            </w:r>
          </w:p>
        </w:tc>
      </w:tr>
      <w:tr w:rsidR="00F6383E" w:rsidRPr="00021247" w:rsidTr="00F6383E">
        <w:trPr>
          <w:trHeight w:val="330"/>
        </w:trPr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383E" w:rsidRDefault="00F6383E" w:rsidP="00F6383E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Dugoročni kredit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4.370.639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6.117.090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0,71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139,96%</w:t>
            </w:r>
          </w:p>
        </w:tc>
      </w:tr>
      <w:tr w:rsidR="00F6383E" w:rsidRPr="00021247" w:rsidTr="00F6383E">
        <w:trPr>
          <w:trHeight w:val="330"/>
        </w:trPr>
        <w:tc>
          <w:tcPr>
            <w:tcW w:w="36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6383E" w:rsidRDefault="00F6383E" w:rsidP="00F6383E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4.370.639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6.117.090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83E" w:rsidRDefault="00F6383E" w:rsidP="00F6383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139,96%</w:t>
            </w:r>
          </w:p>
        </w:tc>
      </w:tr>
    </w:tbl>
    <w:p w:rsidR="00E14F46" w:rsidRPr="00E14F46" w:rsidRDefault="00E14F46" w:rsidP="00E14F46">
      <w:pPr>
        <w:ind w:left="720"/>
        <w:jc w:val="both"/>
        <w:rPr>
          <w:rFonts w:ascii="Palatino Linotype" w:hAnsi="Palatino Linotype" w:cs="Calibri"/>
          <w:b/>
          <w:bCs/>
          <w:snapToGrid w:val="0"/>
          <w:sz w:val="24"/>
        </w:rPr>
      </w:pPr>
    </w:p>
    <w:p w:rsidR="007005A1" w:rsidRPr="007005A1" w:rsidRDefault="007005A1" w:rsidP="007005A1">
      <w:pPr>
        <w:ind w:left="720"/>
        <w:jc w:val="both"/>
        <w:rPr>
          <w:rFonts w:ascii="Palatino Linotype" w:hAnsi="Palatino Linotype" w:cs="Calibri"/>
          <w:b/>
          <w:bCs/>
          <w:snapToGrid w:val="0"/>
          <w:sz w:val="24"/>
        </w:rPr>
      </w:pPr>
    </w:p>
    <w:p w:rsidR="00D42F49" w:rsidRDefault="00686DAB">
      <w:pPr>
        <w:numPr>
          <w:ilvl w:val="0"/>
          <w:numId w:val="29"/>
        </w:numPr>
        <w:jc w:val="both"/>
        <w:rPr>
          <w:rFonts w:ascii="Palatino Linotype" w:hAnsi="Palatino Linotype" w:cs="Calibri"/>
          <w:b/>
          <w:bCs/>
          <w:snapToGrid w:val="0"/>
          <w:sz w:val="24"/>
        </w:rPr>
      </w:pPr>
      <w:r>
        <w:rPr>
          <w:rFonts w:ascii="Palatino Linotype" w:hAnsi="Palatino Linotype" w:cs="Calibri"/>
          <w:b/>
          <w:bCs/>
          <w:snapToGrid w:val="0"/>
          <w:sz w:val="24"/>
          <w:lang w:val="sr-Cyrl-CS"/>
        </w:rPr>
        <w:t xml:space="preserve">Nota broj </w:t>
      </w:r>
      <w:r>
        <w:rPr>
          <w:rFonts w:ascii="Palatino Linotype" w:hAnsi="Palatino Linotype" w:cs="Calibri"/>
          <w:b/>
          <w:bCs/>
          <w:snapToGrid w:val="0"/>
          <w:sz w:val="24"/>
        </w:rPr>
        <w:t>5</w:t>
      </w:r>
      <w:r w:rsidR="00021247">
        <w:rPr>
          <w:rFonts w:ascii="Palatino Linotype" w:hAnsi="Palatino Linotype" w:cs="Calibri"/>
          <w:b/>
          <w:bCs/>
          <w:snapToGrid w:val="0"/>
          <w:sz w:val="24"/>
        </w:rPr>
        <w:t>.2.</w:t>
      </w:r>
      <w:r>
        <w:rPr>
          <w:rFonts w:ascii="Palatino Linotype" w:hAnsi="Palatino Linotype" w:cs="Calibri"/>
          <w:b/>
          <w:bCs/>
          <w:snapToGrid w:val="0"/>
          <w:sz w:val="24"/>
        </w:rPr>
        <w:t xml:space="preserve"> – Kratkoročne obaveze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>Struktura</w:t>
      </w:r>
      <w:r w:rsidR="005D2BD5">
        <w:rPr>
          <w:rFonts w:ascii="Palatino Linotype" w:hAnsi="Palatino Linotype" w:cs="Calibri"/>
          <w:snapToGrid w:val="0"/>
          <w:sz w:val="24"/>
        </w:rPr>
        <w:t xml:space="preserve"> kratkoročnih</w:t>
      </w:r>
      <w:r>
        <w:rPr>
          <w:rFonts w:ascii="Palatino Linotype" w:hAnsi="Palatino Linotype" w:cs="Calibri"/>
          <w:snapToGrid w:val="0"/>
          <w:sz w:val="24"/>
        </w:rPr>
        <w:t xml:space="preserve"> </w:t>
      </w:r>
      <w:proofErr w:type="gramStart"/>
      <w:r>
        <w:rPr>
          <w:rFonts w:ascii="Palatino Linotype" w:hAnsi="Palatino Linotype" w:cs="Calibri"/>
          <w:snapToGrid w:val="0"/>
          <w:sz w:val="24"/>
        </w:rPr>
        <w:t xml:space="preserve">obaveza </w:t>
      </w:r>
      <w:r w:rsidR="00173A4F">
        <w:rPr>
          <w:rFonts w:ascii="Palatino Linotype" w:hAnsi="Palatino Linotype" w:cs="Calibri"/>
          <w:snapToGrid w:val="0"/>
          <w:sz w:val="24"/>
        </w:rPr>
        <w:t>:</w:t>
      </w:r>
      <w:proofErr w:type="gramEnd"/>
      <w:r>
        <w:rPr>
          <w:rFonts w:ascii="Palatino Linotype" w:hAnsi="Palatino Linotype" w:cs="Calibri"/>
          <w:snapToGrid w:val="0"/>
          <w:sz w:val="24"/>
        </w:rPr>
        <w:tab/>
      </w:r>
    </w:p>
    <w:tbl>
      <w:tblPr>
        <w:tblpPr w:leftFromText="180" w:rightFromText="180" w:vertAnchor="text" w:tblpY="1"/>
        <w:tblOverlap w:val="never"/>
        <w:tblW w:w="8956" w:type="dxa"/>
        <w:tblLook w:val="04A0" w:firstRow="1" w:lastRow="0" w:firstColumn="1" w:lastColumn="0" w:noHBand="0" w:noVBand="1"/>
      </w:tblPr>
      <w:tblGrid>
        <w:gridCol w:w="2736"/>
        <w:gridCol w:w="1335"/>
        <w:gridCol w:w="1352"/>
        <w:gridCol w:w="1069"/>
        <w:gridCol w:w="1232"/>
        <w:gridCol w:w="1232"/>
      </w:tblGrid>
      <w:tr w:rsidR="005C3378" w:rsidTr="00457DD1">
        <w:trPr>
          <w:trHeight w:val="654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C3378" w:rsidRDefault="005C3378" w:rsidP="005C3378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KRATKOROCNE OBAVEZE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C3378" w:rsidRDefault="005C3378" w:rsidP="005C3378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31.12.2021.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C3378" w:rsidRDefault="005C3378" w:rsidP="005C3378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31.12.2020.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C3378" w:rsidRDefault="005C3378" w:rsidP="005C3378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Indeks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C3378" w:rsidRDefault="005C3378" w:rsidP="005C3378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2021.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C3378" w:rsidRDefault="005C3378" w:rsidP="005C3378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2020.</w:t>
            </w:r>
          </w:p>
        </w:tc>
      </w:tr>
      <w:tr w:rsidR="005C3378" w:rsidTr="000838F4">
        <w:trPr>
          <w:trHeight w:val="363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3378" w:rsidRDefault="005C3378" w:rsidP="005C337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Dio dug. </w:t>
            </w:r>
            <w:proofErr w:type="gram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obaveza</w:t>
            </w:r>
            <w:proofErr w:type="gram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koji dosp. do godinu dana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1.423.357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1.564.371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0,91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41,99%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45,39%</w:t>
            </w:r>
          </w:p>
        </w:tc>
      </w:tr>
      <w:tr w:rsidR="005C3378" w:rsidTr="000838F4">
        <w:trPr>
          <w:trHeight w:val="281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3378" w:rsidRDefault="005C3378" w:rsidP="005C337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Ob. za primljene avanse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296.264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203.852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1,45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8,74%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5,91%</w:t>
            </w:r>
          </w:p>
        </w:tc>
      </w:tr>
      <w:tr w:rsidR="005C3378" w:rsidTr="000838F4">
        <w:trPr>
          <w:trHeight w:val="300"/>
        </w:trPr>
        <w:tc>
          <w:tcPr>
            <w:tcW w:w="27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378" w:rsidRDefault="005C3378" w:rsidP="005C337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Ob. prema dobavljačima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401.186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384.595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1,04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11,84%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11,16%</w:t>
            </w:r>
          </w:p>
        </w:tc>
      </w:tr>
      <w:tr w:rsidR="005C3378" w:rsidTr="000838F4">
        <w:trPr>
          <w:trHeight w:val="332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3378" w:rsidRDefault="005C3378" w:rsidP="005C337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Ob. za zarade i ostala lič.prim.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296.609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476.931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0,62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8,75%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13,84%</w:t>
            </w:r>
          </w:p>
        </w:tc>
      </w:tr>
      <w:tr w:rsidR="005C3378" w:rsidTr="00457DD1">
        <w:trPr>
          <w:trHeight w:val="228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3378" w:rsidRDefault="005C3378" w:rsidP="005C337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Druge obaveze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628.382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614.433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1,02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18,54%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17,83%</w:t>
            </w:r>
          </w:p>
        </w:tc>
      </w:tr>
      <w:tr w:rsidR="005C3378" w:rsidTr="00457DD1">
        <w:trPr>
          <w:trHeight w:val="248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3378" w:rsidRDefault="005C3378" w:rsidP="005C337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Obaveze za PDV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49.411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37.615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1,31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1,46%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1,09%</w:t>
            </w:r>
          </w:p>
        </w:tc>
      </w:tr>
      <w:tr w:rsidR="005C3378" w:rsidTr="00457DD1">
        <w:trPr>
          <w:trHeight w:val="248"/>
        </w:trPr>
        <w:tc>
          <w:tcPr>
            <w:tcW w:w="27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3378" w:rsidRDefault="005C3378" w:rsidP="001D3C6E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Ob</w:t>
            </w:r>
            <w:r w:rsidR="001D3C6E">
              <w:rPr>
                <w:rFonts w:ascii="Palatino Linotype" w:hAnsi="Palatino Linotype"/>
                <w:color w:val="000000"/>
                <w:sz w:val="22"/>
                <w:szCs w:val="22"/>
              </w:rPr>
              <w:t>. za ostale por. i dop.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44.435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35.849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1,31%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1,04%</w:t>
            </w:r>
          </w:p>
        </w:tc>
      </w:tr>
      <w:tr w:rsidR="005C3378" w:rsidTr="00457DD1">
        <w:trPr>
          <w:trHeight w:val="248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C3378" w:rsidRDefault="005C3378" w:rsidP="001D3C6E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Ob</w:t>
            </w:r>
            <w:r w:rsidR="001D3C6E">
              <w:rPr>
                <w:rFonts w:ascii="Palatino Linotype" w:hAnsi="Palatino Linotype"/>
                <w:color w:val="000000"/>
                <w:sz w:val="22"/>
                <w:szCs w:val="22"/>
              </w:rPr>
              <w:t>.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za porez na dobit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81.521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2,40%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0,00%</w:t>
            </w:r>
          </w:p>
        </w:tc>
      </w:tr>
      <w:tr w:rsidR="005C3378" w:rsidTr="00457DD1">
        <w:trPr>
          <w:trHeight w:val="248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C3378" w:rsidRDefault="005C3378" w:rsidP="001D3C6E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Pasivna vrem</w:t>
            </w:r>
            <w:r w:rsidR="001D3C6E">
              <w:rPr>
                <w:rFonts w:ascii="Palatino Linotype" w:hAnsi="Palatino Linotype"/>
                <w:color w:val="000000"/>
                <w:sz w:val="22"/>
                <w:szCs w:val="22"/>
              </w:rPr>
              <w:t>.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razgr</w:t>
            </w:r>
            <w:r w:rsidR="001D3C6E">
              <w:rPr>
                <w:rFonts w:ascii="Palatino Linotype" w:hAnsi="Palatino Linotype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168.599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129.009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1,31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4,97%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3,74%</w:t>
            </w:r>
          </w:p>
        </w:tc>
      </w:tr>
      <w:tr w:rsidR="005C3378" w:rsidTr="00457DD1">
        <w:trPr>
          <w:trHeight w:val="28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5C3378" w:rsidRDefault="005C3378" w:rsidP="005C3378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3.389.764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3.446.655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5C3378" w:rsidRDefault="005C3378" w:rsidP="005C3378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</w:tr>
    </w:tbl>
    <w:p w:rsidR="00D42F49" w:rsidRDefault="00A80173">
      <w:pPr>
        <w:jc w:val="both"/>
        <w:rPr>
          <w:rFonts w:ascii="Palatino Linotype" w:hAnsi="Palatino Linotype" w:cs="Calibri"/>
          <w:snapToGrid w:val="0"/>
          <w:sz w:val="24"/>
          <w:lang w:val="de-DE"/>
        </w:rPr>
      </w:pPr>
      <w:r>
        <w:rPr>
          <w:rFonts w:ascii="Palatino Linotype" w:hAnsi="Palatino Linotype" w:cs="Calibri"/>
          <w:snapToGrid w:val="0"/>
          <w:sz w:val="24"/>
          <w:lang w:val="de-DE"/>
        </w:rPr>
        <w:br w:type="textWrapping" w:clear="all"/>
      </w:r>
    </w:p>
    <w:p w:rsidR="00124D80" w:rsidRDefault="00124D80">
      <w:pPr>
        <w:jc w:val="both"/>
        <w:rPr>
          <w:rFonts w:ascii="Palatino Linotype" w:hAnsi="Palatino Linotype" w:cs="Calibri"/>
          <w:snapToGrid w:val="0"/>
          <w:sz w:val="24"/>
          <w:lang w:val="de-DE"/>
        </w:rPr>
      </w:pPr>
    </w:p>
    <w:p w:rsidR="00521D01" w:rsidRDefault="00521D01">
      <w:pPr>
        <w:jc w:val="both"/>
        <w:rPr>
          <w:rFonts w:ascii="Palatino Linotype" w:hAnsi="Palatino Linotype" w:cs="Calibri"/>
          <w:snapToGrid w:val="0"/>
          <w:sz w:val="24"/>
          <w:lang w:val="de-DE"/>
        </w:rPr>
      </w:pPr>
    </w:p>
    <w:p w:rsidR="00D42F49" w:rsidRDefault="00686DAB">
      <w:pPr>
        <w:numPr>
          <w:ilvl w:val="0"/>
          <w:numId w:val="29"/>
        </w:numPr>
        <w:ind w:left="360"/>
        <w:jc w:val="both"/>
        <w:rPr>
          <w:rFonts w:ascii="Palatino Linotype" w:hAnsi="Palatino Linotype" w:cs="Calibri"/>
          <w:snapToGrid w:val="0"/>
          <w:sz w:val="24"/>
          <w:lang w:val="de-DE"/>
        </w:rPr>
      </w:pPr>
      <w:r>
        <w:rPr>
          <w:rFonts w:ascii="Palatino Linotype" w:hAnsi="Palatino Linotype" w:cs="Calibri"/>
          <w:b/>
          <w:bCs/>
          <w:snapToGrid w:val="0"/>
          <w:sz w:val="24"/>
          <w:lang w:val="sr-Cyrl-CS"/>
        </w:rPr>
        <w:lastRenderedPageBreak/>
        <w:t xml:space="preserve">Nota broj </w:t>
      </w:r>
      <w:r>
        <w:rPr>
          <w:rFonts w:ascii="Palatino Linotype" w:hAnsi="Palatino Linotype" w:cs="Calibri"/>
          <w:b/>
          <w:bCs/>
          <w:snapToGrid w:val="0"/>
          <w:sz w:val="24"/>
        </w:rPr>
        <w:t xml:space="preserve">6 - </w:t>
      </w:r>
      <w:r>
        <w:rPr>
          <w:rFonts w:ascii="Palatino Linotype" w:hAnsi="Palatino Linotype" w:cs="Calibri"/>
          <w:bCs/>
          <w:snapToGrid w:val="0"/>
          <w:sz w:val="24"/>
        </w:rPr>
        <w:t>Vanbilansna evidencija</w:t>
      </w:r>
    </w:p>
    <w:tbl>
      <w:tblPr>
        <w:tblW w:w="912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25"/>
        <w:gridCol w:w="1418"/>
        <w:gridCol w:w="1417"/>
        <w:gridCol w:w="993"/>
        <w:gridCol w:w="1275"/>
        <w:gridCol w:w="1199"/>
      </w:tblGrid>
      <w:tr w:rsidR="00B87F94" w:rsidTr="00B87F94">
        <w:trPr>
          <w:trHeight w:val="637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87F94" w:rsidRDefault="00B87F94" w:rsidP="00B87F9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87F94" w:rsidRDefault="00B87F94" w:rsidP="00B87F9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31.12.2021.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87F94" w:rsidRDefault="00B87F94" w:rsidP="00B87F9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31.12.2020.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87F94" w:rsidRDefault="00B87F94" w:rsidP="00B87F9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Indeks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87F94" w:rsidRDefault="00B87F94" w:rsidP="00B87F9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2021.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87F94" w:rsidRDefault="00B87F94" w:rsidP="00B87F94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2020.</w:t>
            </w:r>
          </w:p>
        </w:tc>
      </w:tr>
      <w:tr w:rsidR="00B87F94" w:rsidTr="00B87F94">
        <w:trPr>
          <w:trHeight w:val="252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F94" w:rsidRDefault="00B87F94" w:rsidP="00B87F94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Tuđa roba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1.118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0,13%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0,05%</w:t>
            </w:r>
          </w:p>
        </w:tc>
      </w:tr>
      <w:tr w:rsidR="00B87F94" w:rsidTr="00B87F94">
        <w:trPr>
          <w:trHeight w:val="203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7F94" w:rsidRDefault="00B87F94" w:rsidP="00B87F94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Zemljište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556.242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556.242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65,44%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56,43%</w:t>
            </w:r>
          </w:p>
        </w:tc>
      </w:tr>
      <w:tr w:rsidR="00B87F94" w:rsidTr="00B87F94">
        <w:trPr>
          <w:trHeight w:val="274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F94" w:rsidRDefault="00B87F94" w:rsidP="00B87F94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Primljene mjenice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272.650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295.571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32,08%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29,99%</w:t>
            </w:r>
          </w:p>
        </w:tc>
      </w:tr>
      <w:tr w:rsidR="00B87F94" w:rsidTr="00B87F94">
        <w:trPr>
          <w:trHeight w:val="221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7F94" w:rsidRDefault="00B87F94" w:rsidP="00B87F94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Primljene garancije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20.000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195.680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2,35%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19,85%</w:t>
            </w:r>
          </w:p>
        </w:tc>
      </w:tr>
      <w:tr w:rsidR="00B87F94" w:rsidTr="00B87F94">
        <w:trPr>
          <w:trHeight w:val="253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87F94" w:rsidRDefault="00B87F94" w:rsidP="00B87F94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Date garancije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-62.255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-6,32%</w:t>
            </w:r>
          </w:p>
        </w:tc>
      </w:tr>
      <w:tr w:rsidR="00B87F94" w:rsidTr="00B87F94">
        <w:trPr>
          <w:trHeight w:val="253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</w:tcPr>
          <w:p w:rsidR="00B87F94" w:rsidRDefault="00B87F94" w:rsidP="00B87F94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850.010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985.691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B87F94" w:rsidRDefault="00B87F94" w:rsidP="00B87F94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</w:tr>
    </w:tbl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de-DE"/>
        </w:rPr>
      </w:pPr>
      <w:r>
        <w:rPr>
          <w:rFonts w:ascii="Palatino Linotype" w:hAnsi="Palatino Linotype" w:cs="Calibri"/>
          <w:snapToGrid w:val="0"/>
          <w:sz w:val="24"/>
          <w:lang w:val="de-DE"/>
        </w:rPr>
        <w:t>Najznačajnije stavke vanbilansne evidencije se odnosi na zemljište, primljene mjenice i garancije.</w:t>
      </w:r>
    </w:p>
    <w:p w:rsidR="00651730" w:rsidRDefault="00651730">
      <w:pPr>
        <w:jc w:val="both"/>
        <w:rPr>
          <w:rFonts w:ascii="Palatino Linotype" w:hAnsi="Palatino Linotype" w:cs="Calibri"/>
          <w:snapToGrid w:val="0"/>
          <w:sz w:val="24"/>
          <w:lang w:val="de-DE"/>
        </w:rPr>
      </w:pPr>
    </w:p>
    <w:p w:rsidR="00D42F49" w:rsidRDefault="00686DAB">
      <w:pPr>
        <w:numPr>
          <w:ilvl w:val="0"/>
          <w:numId w:val="29"/>
        </w:numPr>
        <w:jc w:val="both"/>
        <w:rPr>
          <w:rFonts w:ascii="Palatino Linotype" w:hAnsi="Palatino Linotype" w:cs="Calibri"/>
          <w:b/>
          <w:bCs/>
          <w:snapToGrid w:val="0"/>
          <w:sz w:val="24"/>
          <w:lang w:val="pl-PL"/>
        </w:rPr>
      </w:pPr>
      <w:r>
        <w:rPr>
          <w:rFonts w:ascii="Palatino Linotype" w:hAnsi="Palatino Linotype" w:cs="Calibri"/>
          <w:b/>
          <w:bCs/>
          <w:snapToGrid w:val="0"/>
          <w:sz w:val="24"/>
          <w:lang w:val="sr-Cyrl-CS"/>
        </w:rPr>
        <w:t xml:space="preserve">Nota broj </w:t>
      </w:r>
      <w:r>
        <w:rPr>
          <w:rFonts w:ascii="Palatino Linotype" w:hAnsi="Palatino Linotype" w:cs="Calibri"/>
          <w:b/>
          <w:bCs/>
          <w:snapToGrid w:val="0"/>
          <w:sz w:val="24"/>
        </w:rPr>
        <w:t>7 – Ukupan prihod</w:t>
      </w:r>
    </w:p>
    <w:p w:rsidR="00D42F49" w:rsidRDefault="00D42F49">
      <w:pPr>
        <w:jc w:val="both"/>
        <w:rPr>
          <w:rFonts w:ascii="Palatino Linotype" w:hAnsi="Palatino Linotype" w:cs="Calibri"/>
          <w:b/>
          <w:bCs/>
          <w:snapToGrid w:val="0"/>
          <w:sz w:val="24"/>
          <w:highlight w:val="yellow"/>
          <w:u w:val="single"/>
          <w:lang w:val="pl-PL"/>
        </w:rPr>
      </w:pP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pl-PL"/>
        </w:rPr>
      </w:pPr>
      <w:r>
        <w:rPr>
          <w:rFonts w:ascii="Palatino Linotype" w:hAnsi="Palatino Linotype" w:cs="Calibri"/>
          <w:snapToGrid w:val="0"/>
          <w:sz w:val="24"/>
          <w:lang w:val="pl-PL"/>
        </w:rPr>
        <w:t xml:space="preserve">Poslovni prihod ZTC  Banja Vrućica u </w:t>
      </w:r>
      <w:r w:rsidR="00295FBB">
        <w:rPr>
          <w:rFonts w:ascii="Palatino Linotype" w:hAnsi="Palatino Linotype" w:cs="Calibri"/>
          <w:snapToGrid w:val="0"/>
          <w:sz w:val="24"/>
          <w:lang w:val="pl-PL"/>
        </w:rPr>
        <w:t>periodu 01.01.202</w:t>
      </w:r>
      <w:r w:rsidR="000C04FB">
        <w:rPr>
          <w:rFonts w:ascii="Palatino Linotype" w:hAnsi="Palatino Linotype" w:cs="Calibri"/>
          <w:snapToGrid w:val="0"/>
          <w:sz w:val="24"/>
          <w:lang w:val="pl-PL"/>
        </w:rPr>
        <w:t>1</w:t>
      </w:r>
      <w:r w:rsidR="00295FBB">
        <w:rPr>
          <w:rFonts w:ascii="Palatino Linotype" w:hAnsi="Palatino Linotype" w:cs="Calibri"/>
          <w:snapToGrid w:val="0"/>
          <w:sz w:val="24"/>
          <w:lang w:val="pl-PL"/>
        </w:rPr>
        <w:t xml:space="preserve">. godine do </w:t>
      </w:r>
      <w:r w:rsidR="000D7E31">
        <w:rPr>
          <w:rFonts w:ascii="Palatino Linotype" w:hAnsi="Palatino Linotype" w:cs="Calibri"/>
          <w:snapToGrid w:val="0"/>
          <w:sz w:val="24"/>
          <w:lang w:val="pl-PL"/>
        </w:rPr>
        <w:t>31.12.</w:t>
      </w:r>
      <w:r>
        <w:rPr>
          <w:rFonts w:ascii="Palatino Linotype" w:hAnsi="Palatino Linotype" w:cs="Calibri"/>
          <w:snapToGrid w:val="0"/>
          <w:sz w:val="24"/>
          <w:lang w:val="pl-PL"/>
        </w:rPr>
        <w:t>202</w:t>
      </w:r>
      <w:r w:rsidR="000C04FB">
        <w:rPr>
          <w:rFonts w:ascii="Palatino Linotype" w:hAnsi="Palatino Linotype" w:cs="Calibri"/>
          <w:snapToGrid w:val="0"/>
          <w:sz w:val="24"/>
          <w:lang w:val="pl-PL"/>
        </w:rPr>
        <w:t>1</w:t>
      </w:r>
      <w:r>
        <w:rPr>
          <w:rFonts w:ascii="Palatino Linotype" w:hAnsi="Palatino Linotype" w:cs="Calibri"/>
          <w:snapToGrid w:val="0"/>
          <w:sz w:val="24"/>
          <w:lang w:val="pl-PL"/>
        </w:rPr>
        <w:t xml:space="preserve">.godine iznosi </w:t>
      </w:r>
      <w:r w:rsidR="00CD21DB">
        <w:rPr>
          <w:rFonts w:ascii="Palatino Linotype" w:hAnsi="Palatino Linotype" w:cs="Calibri"/>
          <w:snapToGrid w:val="0"/>
          <w:sz w:val="24"/>
          <w:lang w:val="pl-PL"/>
        </w:rPr>
        <w:t>1</w:t>
      </w:r>
      <w:r w:rsidR="00217EA5">
        <w:rPr>
          <w:rFonts w:ascii="Palatino Linotype" w:hAnsi="Palatino Linotype" w:cs="Calibri"/>
          <w:snapToGrid w:val="0"/>
          <w:sz w:val="24"/>
          <w:lang w:val="pl-PL"/>
        </w:rPr>
        <w:t>5</w:t>
      </w:r>
      <w:r w:rsidR="003B2573">
        <w:rPr>
          <w:rFonts w:ascii="Palatino Linotype" w:hAnsi="Palatino Linotype" w:cs="Calibri"/>
          <w:snapToGrid w:val="0"/>
          <w:sz w:val="24"/>
          <w:lang w:val="pl-PL"/>
        </w:rPr>
        <w:t>.</w:t>
      </w:r>
      <w:r w:rsidR="00217EA5">
        <w:rPr>
          <w:rFonts w:ascii="Palatino Linotype" w:hAnsi="Palatino Linotype" w:cs="Calibri"/>
          <w:snapToGrid w:val="0"/>
          <w:sz w:val="24"/>
          <w:lang w:val="pl-PL"/>
        </w:rPr>
        <w:t>891</w:t>
      </w:r>
      <w:r w:rsidR="003B2573">
        <w:rPr>
          <w:rFonts w:ascii="Palatino Linotype" w:hAnsi="Palatino Linotype" w:cs="Calibri"/>
          <w:snapToGrid w:val="0"/>
          <w:sz w:val="24"/>
          <w:lang w:val="pl-PL"/>
        </w:rPr>
        <w:t>.</w:t>
      </w:r>
      <w:r w:rsidR="00217EA5">
        <w:rPr>
          <w:rFonts w:ascii="Palatino Linotype" w:hAnsi="Palatino Linotype" w:cs="Calibri"/>
          <w:snapToGrid w:val="0"/>
          <w:sz w:val="24"/>
          <w:lang w:val="pl-PL"/>
        </w:rPr>
        <w:t>953</w:t>
      </w:r>
      <w:r w:rsidR="003B2573">
        <w:rPr>
          <w:rFonts w:ascii="Palatino Linotype" w:hAnsi="Palatino Linotype" w:cs="Calibri"/>
          <w:snapToGrid w:val="0"/>
          <w:sz w:val="24"/>
          <w:lang w:val="pl-PL"/>
        </w:rPr>
        <w:t xml:space="preserve"> KM što je za </w:t>
      </w:r>
      <w:r w:rsidR="00521D01">
        <w:rPr>
          <w:rFonts w:ascii="Palatino Linotype" w:hAnsi="Palatino Linotype" w:cs="Calibri"/>
          <w:snapToGrid w:val="0"/>
          <w:sz w:val="24"/>
          <w:lang w:val="pl-PL"/>
        </w:rPr>
        <w:t>52</w:t>
      </w:r>
      <w:r>
        <w:rPr>
          <w:rFonts w:ascii="Palatino Linotype" w:hAnsi="Palatino Linotype" w:cs="Calibri"/>
          <w:snapToGrid w:val="0"/>
          <w:sz w:val="24"/>
          <w:lang w:val="pl-PL"/>
        </w:rPr>
        <w:t xml:space="preserve">% </w:t>
      </w:r>
      <w:r w:rsidR="0006641D">
        <w:rPr>
          <w:rFonts w:ascii="Palatino Linotype" w:hAnsi="Palatino Linotype" w:cs="Calibri"/>
          <w:snapToGrid w:val="0"/>
          <w:sz w:val="24"/>
          <w:lang w:val="pl-PL"/>
        </w:rPr>
        <w:t>više</w:t>
      </w:r>
      <w:r>
        <w:rPr>
          <w:rFonts w:ascii="Palatino Linotype" w:hAnsi="Palatino Linotype" w:cs="Calibri"/>
          <w:snapToGrid w:val="0"/>
          <w:sz w:val="24"/>
          <w:lang w:val="pl-PL"/>
        </w:rPr>
        <w:t xml:space="preserve"> u odnosu na isti period prethodne godine.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pl-PL"/>
        </w:rPr>
      </w:pPr>
      <w:r>
        <w:rPr>
          <w:rFonts w:ascii="Palatino Linotype" w:hAnsi="Palatino Linotype" w:cs="Calibri"/>
          <w:snapToGrid w:val="0"/>
          <w:sz w:val="24"/>
          <w:lang w:val="pl-PL"/>
        </w:rPr>
        <w:t xml:space="preserve">Ukupan prihod ZTC  Banja Vrućica u </w:t>
      </w:r>
      <w:r w:rsidR="003B2573">
        <w:rPr>
          <w:rFonts w:ascii="Palatino Linotype" w:hAnsi="Palatino Linotype" w:cs="Calibri"/>
          <w:snapToGrid w:val="0"/>
          <w:sz w:val="24"/>
          <w:lang w:val="pl-PL"/>
        </w:rPr>
        <w:t>periodu 01.01.202</w:t>
      </w:r>
      <w:r w:rsidR="0006641D">
        <w:rPr>
          <w:rFonts w:ascii="Palatino Linotype" w:hAnsi="Palatino Linotype" w:cs="Calibri"/>
          <w:snapToGrid w:val="0"/>
          <w:sz w:val="24"/>
          <w:lang w:val="pl-PL"/>
        </w:rPr>
        <w:t>1</w:t>
      </w:r>
      <w:r w:rsidR="003B2573">
        <w:rPr>
          <w:rFonts w:ascii="Palatino Linotype" w:hAnsi="Palatino Linotype" w:cs="Calibri"/>
          <w:snapToGrid w:val="0"/>
          <w:sz w:val="24"/>
          <w:lang w:val="pl-PL"/>
        </w:rPr>
        <w:t xml:space="preserve">. godine do </w:t>
      </w:r>
      <w:r w:rsidR="000D7E31">
        <w:rPr>
          <w:rFonts w:ascii="Palatino Linotype" w:hAnsi="Palatino Linotype" w:cs="Calibri"/>
          <w:snapToGrid w:val="0"/>
          <w:sz w:val="24"/>
          <w:lang w:val="pl-PL"/>
        </w:rPr>
        <w:t>31.12.</w:t>
      </w:r>
      <w:r>
        <w:rPr>
          <w:rFonts w:ascii="Palatino Linotype" w:hAnsi="Palatino Linotype" w:cs="Calibri"/>
          <w:snapToGrid w:val="0"/>
          <w:sz w:val="24"/>
          <w:lang w:val="pl-PL"/>
        </w:rPr>
        <w:t>202</w:t>
      </w:r>
      <w:r w:rsidR="0006641D">
        <w:rPr>
          <w:rFonts w:ascii="Palatino Linotype" w:hAnsi="Palatino Linotype" w:cs="Calibri"/>
          <w:snapToGrid w:val="0"/>
          <w:sz w:val="24"/>
          <w:lang w:val="pl-PL"/>
        </w:rPr>
        <w:t>1</w:t>
      </w:r>
      <w:r>
        <w:rPr>
          <w:rFonts w:ascii="Palatino Linotype" w:hAnsi="Palatino Linotype" w:cs="Calibri"/>
          <w:snapToGrid w:val="0"/>
          <w:sz w:val="24"/>
          <w:lang w:val="pl-PL"/>
        </w:rPr>
        <w:t xml:space="preserve">.godine iznosi </w:t>
      </w:r>
      <w:r w:rsidR="00217EA5">
        <w:rPr>
          <w:rFonts w:ascii="Palatino Linotype" w:hAnsi="Palatino Linotype" w:cs="Calibri"/>
          <w:snapToGrid w:val="0"/>
          <w:sz w:val="24"/>
          <w:lang w:val="pl-PL"/>
        </w:rPr>
        <w:t>16.131.262</w:t>
      </w:r>
      <w:r w:rsidR="003B2573">
        <w:rPr>
          <w:rFonts w:ascii="Palatino Linotype" w:hAnsi="Palatino Linotype" w:cs="Calibri"/>
          <w:snapToGrid w:val="0"/>
          <w:sz w:val="24"/>
          <w:lang w:val="pl-PL"/>
        </w:rPr>
        <w:t xml:space="preserve">, što je za </w:t>
      </w:r>
      <w:r w:rsidR="0029241D">
        <w:rPr>
          <w:rFonts w:ascii="Palatino Linotype" w:hAnsi="Palatino Linotype" w:cs="Calibri"/>
          <w:snapToGrid w:val="0"/>
          <w:sz w:val="24"/>
          <w:lang w:val="pl-PL"/>
        </w:rPr>
        <w:t>3</w:t>
      </w:r>
      <w:r w:rsidR="00217EA5">
        <w:rPr>
          <w:rFonts w:ascii="Palatino Linotype" w:hAnsi="Palatino Linotype" w:cs="Calibri"/>
          <w:snapToGrid w:val="0"/>
          <w:sz w:val="24"/>
          <w:lang w:val="pl-PL"/>
        </w:rPr>
        <w:t>9</w:t>
      </w:r>
      <w:r w:rsidR="003B2573">
        <w:rPr>
          <w:rFonts w:ascii="Palatino Linotype" w:hAnsi="Palatino Linotype" w:cs="Calibri"/>
          <w:snapToGrid w:val="0"/>
          <w:sz w:val="24"/>
          <w:lang w:val="pl-PL"/>
        </w:rPr>
        <w:t xml:space="preserve"> </w:t>
      </w:r>
      <w:r>
        <w:rPr>
          <w:rFonts w:ascii="Palatino Linotype" w:hAnsi="Palatino Linotype" w:cs="Calibri"/>
          <w:snapToGrid w:val="0"/>
          <w:sz w:val="24"/>
          <w:lang w:val="pl-PL"/>
        </w:rPr>
        <w:t xml:space="preserve">% </w:t>
      </w:r>
      <w:r w:rsidR="001B04B0">
        <w:rPr>
          <w:rFonts w:ascii="Palatino Linotype" w:hAnsi="Palatino Linotype" w:cs="Calibri"/>
          <w:snapToGrid w:val="0"/>
          <w:sz w:val="24"/>
          <w:lang w:val="pl-PL"/>
        </w:rPr>
        <w:t>viš</w:t>
      </w:r>
      <w:r>
        <w:rPr>
          <w:rFonts w:ascii="Palatino Linotype" w:hAnsi="Palatino Linotype" w:cs="Calibri"/>
          <w:snapToGrid w:val="0"/>
          <w:sz w:val="24"/>
          <w:lang w:val="pl-PL"/>
        </w:rPr>
        <w:t xml:space="preserve">e u odnosu na </w:t>
      </w:r>
      <w:r w:rsidR="0029241D">
        <w:rPr>
          <w:rFonts w:ascii="Palatino Linotype" w:hAnsi="Palatino Linotype" w:cs="Calibri"/>
          <w:snapToGrid w:val="0"/>
          <w:sz w:val="24"/>
          <w:lang w:val="pl-PL"/>
        </w:rPr>
        <w:t>isti period prethodne godine</w:t>
      </w:r>
      <w:r>
        <w:rPr>
          <w:rFonts w:ascii="Palatino Linotype" w:hAnsi="Palatino Linotype" w:cs="Calibri"/>
          <w:snapToGrid w:val="0"/>
          <w:sz w:val="24"/>
          <w:lang w:val="pl-PL"/>
        </w:rPr>
        <w:t>.</w:t>
      </w:r>
    </w:p>
    <w:p w:rsidR="00742994" w:rsidRDefault="00B80C48" w:rsidP="00742994">
      <w:pPr>
        <w:jc w:val="both"/>
        <w:rPr>
          <w:rFonts w:ascii="Palatino Linotype" w:hAnsi="Palatino Linotype" w:cs="Calibri"/>
          <w:snapToGrid w:val="0"/>
          <w:sz w:val="24"/>
          <w:lang w:val="pl-PL"/>
        </w:rPr>
      </w:pPr>
      <w:r>
        <w:rPr>
          <w:rFonts w:ascii="Palatino Linotype" w:hAnsi="Palatino Linotype" w:cs="Calibri"/>
          <w:snapToGrid w:val="0"/>
          <w:sz w:val="24"/>
          <w:lang w:val="pl-PL"/>
        </w:rPr>
        <w:t>U strukturi prihoda 2021. godine d</w:t>
      </w:r>
      <w:r w:rsidR="00742994">
        <w:rPr>
          <w:rFonts w:ascii="Palatino Linotype" w:hAnsi="Palatino Linotype" w:cs="Calibri"/>
          <w:snapToGrid w:val="0"/>
          <w:sz w:val="24"/>
          <w:lang w:val="pl-PL"/>
        </w:rPr>
        <w:t xml:space="preserve">ominantnu poziciju zauzimaju </w:t>
      </w:r>
      <w:r w:rsidR="0029241D">
        <w:rPr>
          <w:rFonts w:ascii="Palatino Linotype" w:hAnsi="Palatino Linotype" w:cs="Calibri"/>
          <w:snapToGrid w:val="0"/>
          <w:sz w:val="24"/>
          <w:lang w:val="pl-PL"/>
        </w:rPr>
        <w:t>poslovni prihodi sa učešćem 9</w:t>
      </w:r>
      <w:r w:rsidR="00FD026A">
        <w:rPr>
          <w:rFonts w:ascii="Palatino Linotype" w:hAnsi="Palatino Linotype" w:cs="Calibri"/>
          <w:snapToGrid w:val="0"/>
          <w:sz w:val="24"/>
          <w:lang w:val="pl-PL"/>
        </w:rPr>
        <w:t>8</w:t>
      </w:r>
      <w:r w:rsidR="0029241D">
        <w:rPr>
          <w:rFonts w:ascii="Palatino Linotype" w:hAnsi="Palatino Linotype" w:cs="Calibri"/>
          <w:snapToGrid w:val="0"/>
          <w:sz w:val="24"/>
          <w:lang w:val="pl-PL"/>
        </w:rPr>
        <w:t>,</w:t>
      </w:r>
      <w:r w:rsidR="00FD026A">
        <w:rPr>
          <w:rFonts w:ascii="Palatino Linotype" w:hAnsi="Palatino Linotype" w:cs="Calibri"/>
          <w:snapToGrid w:val="0"/>
          <w:sz w:val="24"/>
          <w:lang w:val="pl-PL"/>
        </w:rPr>
        <w:t>52</w:t>
      </w:r>
      <w:r w:rsidR="00742994">
        <w:rPr>
          <w:rFonts w:ascii="Palatino Linotype" w:hAnsi="Palatino Linotype" w:cs="Calibri"/>
          <w:snapToGrid w:val="0"/>
          <w:sz w:val="24"/>
          <w:lang w:val="pl-PL"/>
        </w:rPr>
        <w:t>%</w:t>
      </w:r>
      <w:r>
        <w:rPr>
          <w:rFonts w:ascii="Palatino Linotype" w:hAnsi="Palatino Linotype" w:cs="Calibri"/>
          <w:snapToGrid w:val="0"/>
          <w:sz w:val="24"/>
          <w:lang w:val="pl-PL"/>
        </w:rPr>
        <w:t xml:space="preserve">. </w:t>
      </w:r>
    </w:p>
    <w:p w:rsidR="00654863" w:rsidRDefault="00654863" w:rsidP="00742994">
      <w:pPr>
        <w:jc w:val="both"/>
        <w:rPr>
          <w:rFonts w:ascii="Palatino Linotype" w:hAnsi="Palatino Linotype" w:cs="Calibri"/>
          <w:snapToGrid w:val="0"/>
          <w:sz w:val="24"/>
          <w:lang w:val="pl-PL"/>
        </w:rPr>
      </w:pPr>
    </w:p>
    <w:p w:rsidR="00D42F49" w:rsidRDefault="007A7C84">
      <w:pPr>
        <w:jc w:val="both"/>
        <w:rPr>
          <w:rFonts w:ascii="Palatino Linotype" w:hAnsi="Palatino Linotype" w:cs="Calibri"/>
          <w:snapToGrid w:val="0"/>
          <w:sz w:val="24"/>
          <w:lang w:val="pl-PL"/>
        </w:rPr>
      </w:pPr>
      <w:r>
        <w:rPr>
          <w:rFonts w:ascii="Palatino Linotype" w:hAnsi="Palatino Linotype" w:cs="Calibri"/>
          <w:snapToGrid w:val="0"/>
          <w:sz w:val="24"/>
          <w:lang w:val="pl-PL"/>
        </w:rPr>
        <w:t>Strukturu  prihoda Društva</w:t>
      </w:r>
      <w:r w:rsidR="00686DAB">
        <w:rPr>
          <w:rFonts w:ascii="Palatino Linotype" w:hAnsi="Palatino Linotype" w:cs="Calibri"/>
          <w:snapToGrid w:val="0"/>
          <w:sz w:val="24"/>
          <w:lang w:val="pl-PL"/>
        </w:rPr>
        <w:t xml:space="preserve">: </w:t>
      </w:r>
    </w:p>
    <w:tbl>
      <w:tblPr>
        <w:tblW w:w="8986" w:type="dxa"/>
        <w:tblInd w:w="93" w:type="dxa"/>
        <w:tblLook w:val="04A0" w:firstRow="1" w:lastRow="0" w:firstColumn="1" w:lastColumn="0" w:noHBand="0" w:noVBand="1"/>
      </w:tblPr>
      <w:tblGrid>
        <w:gridCol w:w="2836"/>
        <w:gridCol w:w="1362"/>
        <w:gridCol w:w="1390"/>
        <w:gridCol w:w="934"/>
        <w:gridCol w:w="1232"/>
        <w:gridCol w:w="1232"/>
      </w:tblGrid>
      <w:tr w:rsidR="00AF2AA0" w:rsidTr="00AF2AA0">
        <w:trPr>
          <w:trHeight w:val="66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AA0" w:rsidRDefault="00AF2AA0" w:rsidP="00AF2AA0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PRIHODI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AA0" w:rsidRDefault="00AF2AA0" w:rsidP="00AF2AA0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31.12.2021.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AA0" w:rsidRDefault="00AF2AA0" w:rsidP="00B72C5F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</w:t>
            </w:r>
            <w:r w:rsidR="00B72C5F">
              <w:rPr>
                <w:rFonts w:ascii="Palatino Linotype" w:hAnsi="Palatino Linotype"/>
                <w:color w:val="000000"/>
                <w:sz w:val="22"/>
                <w:szCs w:val="22"/>
              </w:rPr>
              <w:t>0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AA0" w:rsidRDefault="00AF2AA0" w:rsidP="00AF2AA0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Indeks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AA0" w:rsidRDefault="00AF2AA0" w:rsidP="00AF2AA0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2021.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F2AA0" w:rsidRDefault="00AF2AA0" w:rsidP="00AF2AA0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2020.</w:t>
            </w:r>
          </w:p>
        </w:tc>
      </w:tr>
      <w:tr w:rsidR="00AF2AA0" w:rsidTr="00AF2AA0">
        <w:trPr>
          <w:trHeight w:val="39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A0" w:rsidRDefault="00AF2AA0" w:rsidP="00AF2AA0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Poslovni prihodi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15.891.953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10.433.576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98,52%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90,14%</w:t>
            </w:r>
          </w:p>
        </w:tc>
      </w:tr>
      <w:tr w:rsidR="00AF2AA0" w:rsidTr="00AF2AA0">
        <w:trPr>
          <w:trHeight w:val="39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A0" w:rsidRDefault="00AF2AA0" w:rsidP="00AF2AA0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Finansijski prihodi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52.838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86.591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0,61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0,33%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0,75%</w:t>
            </w:r>
          </w:p>
        </w:tc>
      </w:tr>
      <w:tr w:rsidR="00AF2AA0" w:rsidTr="00AF2AA0">
        <w:trPr>
          <w:trHeight w:val="39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A0" w:rsidRDefault="00AF2AA0" w:rsidP="00AF2AA0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Ostali prihodi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141.388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965.358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0,88%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8,34%</w:t>
            </w:r>
          </w:p>
        </w:tc>
      </w:tr>
      <w:tr w:rsidR="00AF2AA0" w:rsidTr="00AF2AA0">
        <w:trPr>
          <w:trHeight w:val="39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A0" w:rsidRDefault="00AF2AA0" w:rsidP="006935CC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Ispr</w:t>
            </w:r>
            <w:r w:rsidR="006935CC">
              <w:rPr>
                <w:rFonts w:ascii="Palatino Linotype" w:hAnsi="Palatino Linotype"/>
                <w:color w:val="000000"/>
                <w:sz w:val="22"/>
                <w:szCs w:val="22"/>
              </w:rPr>
              <w:t>a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v</w:t>
            </w:r>
            <w:r w:rsidR="006935CC">
              <w:rPr>
                <w:rFonts w:ascii="Palatino Linotype" w:hAnsi="Palatino Linotype"/>
                <w:color w:val="000000"/>
                <w:sz w:val="22"/>
                <w:szCs w:val="22"/>
              </w:rPr>
              <w:t>.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gre</w:t>
            </w:r>
            <w:r w:rsidR="00FD026A">
              <w:rPr>
                <w:rFonts w:ascii="Palatino Linotype" w:hAnsi="Palatino Linotype"/>
                <w:color w:val="000000"/>
                <w:sz w:val="22"/>
                <w:szCs w:val="22"/>
              </w:rPr>
              <w:t>ša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k</w:t>
            </w:r>
            <w:r w:rsidR="00FD026A">
              <w:rPr>
                <w:rFonts w:ascii="Palatino Linotype" w:hAnsi="Palatino Linotype"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iz ra</w:t>
            </w:r>
            <w:r w:rsidR="00FD026A">
              <w:rPr>
                <w:rFonts w:ascii="Palatino Linotype" w:hAnsi="Palatino Linotype"/>
                <w:color w:val="000000"/>
                <w:sz w:val="22"/>
                <w:szCs w:val="22"/>
              </w:rPr>
              <w:t>n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.god.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45.083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89.124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0,28%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0,77%</w:t>
            </w:r>
          </w:p>
        </w:tc>
      </w:tr>
      <w:tr w:rsidR="00AF2AA0" w:rsidTr="00AF2AA0">
        <w:trPr>
          <w:trHeight w:val="39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AA0" w:rsidRDefault="00AF2AA0" w:rsidP="00AF2AA0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16.131.262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11.574.649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1,39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AF2AA0" w:rsidRDefault="00AF2AA0" w:rsidP="00AF2AA0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</w:tr>
    </w:tbl>
    <w:p w:rsidR="00D42F49" w:rsidRDefault="00D42F49">
      <w:pPr>
        <w:ind w:left="720"/>
        <w:jc w:val="both"/>
        <w:rPr>
          <w:rFonts w:ascii="Palatino Linotype" w:hAnsi="Palatino Linotype" w:cs="Calibri"/>
          <w:b/>
          <w:bCs/>
          <w:snapToGrid w:val="0"/>
          <w:sz w:val="24"/>
          <w:highlight w:val="yellow"/>
          <w:lang w:val="it-IT"/>
        </w:rPr>
      </w:pPr>
    </w:p>
    <w:p w:rsidR="00D42F49" w:rsidRPr="00516FCD" w:rsidRDefault="00686DAB" w:rsidP="00516FCD">
      <w:pPr>
        <w:pStyle w:val="ListParagraph"/>
        <w:numPr>
          <w:ilvl w:val="0"/>
          <w:numId w:val="36"/>
        </w:numPr>
        <w:jc w:val="both"/>
        <w:rPr>
          <w:rFonts w:ascii="Palatino Linotype" w:hAnsi="Palatino Linotype" w:cs="Calibri"/>
          <w:b/>
          <w:bCs/>
        </w:rPr>
      </w:pPr>
      <w:r w:rsidRPr="00516FCD">
        <w:rPr>
          <w:rFonts w:ascii="Palatino Linotype" w:hAnsi="Palatino Linotype" w:cs="Calibri"/>
          <w:b/>
          <w:bCs/>
          <w:lang w:val="sr-Cyrl-CS"/>
        </w:rPr>
        <w:t xml:space="preserve">Nota broj </w:t>
      </w:r>
      <w:r w:rsidRPr="00516FCD">
        <w:rPr>
          <w:rFonts w:ascii="Palatino Linotype" w:hAnsi="Palatino Linotype" w:cs="Calibri"/>
          <w:b/>
          <w:bCs/>
        </w:rPr>
        <w:t>8-</w:t>
      </w:r>
      <w:r w:rsidR="007A7C84" w:rsidRPr="00516FCD">
        <w:rPr>
          <w:rFonts w:ascii="Palatino Linotype" w:hAnsi="Palatino Linotype" w:cs="Calibri"/>
          <w:b/>
          <w:bCs/>
        </w:rPr>
        <w:t xml:space="preserve"> Ukupni r</w:t>
      </w:r>
      <w:r w:rsidRPr="00516FCD">
        <w:rPr>
          <w:rFonts w:ascii="Palatino Linotype" w:hAnsi="Palatino Linotype" w:cs="Calibri"/>
          <w:b/>
          <w:bCs/>
        </w:rPr>
        <w:t>ashodi</w:t>
      </w:r>
    </w:p>
    <w:p w:rsidR="007A7C84" w:rsidRPr="007A7C84" w:rsidRDefault="007A7C84" w:rsidP="009931C7">
      <w:pPr>
        <w:jc w:val="both"/>
        <w:rPr>
          <w:rFonts w:ascii="Palatino Linotype" w:hAnsi="Palatino Linotype" w:cs="Calibri"/>
          <w:bCs/>
          <w:snapToGrid w:val="0"/>
          <w:sz w:val="24"/>
        </w:rPr>
      </w:pPr>
      <w:r w:rsidRPr="007A7C84">
        <w:rPr>
          <w:rFonts w:ascii="Palatino Linotype" w:hAnsi="Palatino Linotype" w:cs="Calibri"/>
          <w:bCs/>
          <w:snapToGrid w:val="0"/>
          <w:sz w:val="24"/>
        </w:rPr>
        <w:t>Struktura rashoda društva: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1276"/>
        <w:gridCol w:w="1417"/>
        <w:gridCol w:w="993"/>
        <w:gridCol w:w="1147"/>
        <w:gridCol w:w="1262"/>
      </w:tblGrid>
      <w:tr w:rsidR="00457DD1" w:rsidRPr="00BC2F07" w:rsidTr="00457DD1">
        <w:trPr>
          <w:trHeight w:val="66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57DD1" w:rsidRDefault="00457DD1" w:rsidP="00457DD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UKUPNI RASHODI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57DD1" w:rsidRDefault="00457DD1" w:rsidP="00457DD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31.12.2021.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57DD1" w:rsidRDefault="00457DD1" w:rsidP="007A7A9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</w:t>
            </w:r>
            <w:r w:rsidR="007A7A91">
              <w:rPr>
                <w:rFonts w:ascii="Palatino Linotype" w:hAnsi="Palatino Linotype"/>
                <w:color w:val="000000"/>
                <w:sz w:val="22"/>
                <w:szCs w:val="22"/>
              </w:rPr>
              <w:t>0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57DD1" w:rsidRDefault="00457DD1" w:rsidP="00457DD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Indeks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57DD1" w:rsidRDefault="00457DD1" w:rsidP="00457DD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2021.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57DD1" w:rsidRDefault="00457DD1" w:rsidP="00457DD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2020.</w:t>
            </w:r>
          </w:p>
        </w:tc>
      </w:tr>
      <w:tr w:rsidR="00457DD1" w:rsidRPr="00BC2F07" w:rsidTr="00503ABF">
        <w:trPr>
          <w:trHeight w:val="33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7DD1" w:rsidRDefault="00457DD1" w:rsidP="00457DD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Poslovni rashodi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11.234.232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12.088.038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97,86%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92,42%</w:t>
            </w:r>
          </w:p>
        </w:tc>
      </w:tr>
      <w:tr w:rsidR="00457DD1" w:rsidRPr="00BC2F07" w:rsidTr="00503ABF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DD1" w:rsidRDefault="00457DD1" w:rsidP="00457DD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Finansijski rashodi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11.756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111.341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0,10%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0,85%</w:t>
            </w:r>
          </w:p>
        </w:tc>
      </w:tr>
      <w:tr w:rsidR="00457DD1" w:rsidRPr="00BC2F07" w:rsidTr="00503ABF">
        <w:trPr>
          <w:trHeight w:val="4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7DD1" w:rsidRDefault="00457DD1" w:rsidP="00457DD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193.625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741.589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1,69%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5,67%</w:t>
            </w:r>
          </w:p>
        </w:tc>
      </w:tr>
      <w:tr w:rsidR="00457DD1" w:rsidRPr="00BC2F07" w:rsidTr="00503ABF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7DD1" w:rsidRDefault="006935CC" w:rsidP="00457DD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Isprav. </w:t>
            </w:r>
            <w:proofErr w:type="gram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grešaka</w:t>
            </w:r>
            <w:proofErr w:type="gram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iz ran.god.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39.724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138.014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0,35%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1,06%</w:t>
            </w:r>
          </w:p>
        </w:tc>
      </w:tr>
      <w:tr w:rsidR="00457DD1" w:rsidRPr="00BC2F07" w:rsidTr="00503ABF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457DD1" w:rsidRDefault="00457DD1" w:rsidP="00457DD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Ukupno  rashodi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11.479.337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13.078.982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0,88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</w:tr>
    </w:tbl>
    <w:p w:rsidR="005E7E99" w:rsidRDefault="005E7E99">
      <w:pPr>
        <w:ind w:left="360"/>
        <w:jc w:val="both"/>
        <w:rPr>
          <w:rFonts w:ascii="Palatino Linotype" w:hAnsi="Palatino Linotype" w:cs="Calibri"/>
          <w:snapToGrid w:val="0"/>
          <w:sz w:val="24"/>
          <w:lang w:val="it-IT"/>
        </w:rPr>
      </w:pPr>
      <w:r w:rsidRPr="005E7E99">
        <w:rPr>
          <w:rFonts w:ascii="Palatino Linotype" w:hAnsi="Palatino Linotype" w:cs="Calibri"/>
          <w:snapToGrid w:val="0"/>
          <w:sz w:val="24"/>
          <w:lang w:val="it-IT"/>
        </w:rPr>
        <w:lastRenderedPageBreak/>
        <w:t>U strukturi ukupnih rashoda dominantno mjesto zauzimaju poslovni rashodi sa 97,86%</w:t>
      </w:r>
      <w:r>
        <w:rPr>
          <w:rFonts w:ascii="Palatino Linotype" w:hAnsi="Palatino Linotype" w:cs="Calibri"/>
          <w:snapToGrid w:val="0"/>
          <w:sz w:val="24"/>
          <w:lang w:val="it-IT"/>
        </w:rPr>
        <w:t>.</w:t>
      </w:r>
    </w:p>
    <w:p w:rsidR="007A7C84" w:rsidRPr="005E7E99" w:rsidRDefault="007A7C84">
      <w:pPr>
        <w:ind w:left="360"/>
        <w:jc w:val="both"/>
        <w:rPr>
          <w:rFonts w:ascii="Palatino Linotype" w:hAnsi="Palatino Linotype" w:cs="Calibri"/>
          <w:snapToGrid w:val="0"/>
          <w:sz w:val="24"/>
          <w:lang w:val="it-IT"/>
        </w:rPr>
      </w:pPr>
    </w:p>
    <w:p w:rsidR="00D42F49" w:rsidRDefault="00686DAB">
      <w:pPr>
        <w:ind w:left="360"/>
        <w:jc w:val="both"/>
        <w:rPr>
          <w:rFonts w:ascii="Palatino Linotype" w:hAnsi="Palatino Linotype" w:cs="Calibri"/>
          <w:b/>
          <w:snapToGrid w:val="0"/>
          <w:sz w:val="24"/>
          <w:lang w:val="it-IT"/>
        </w:rPr>
      </w:pPr>
      <w:r>
        <w:rPr>
          <w:rFonts w:ascii="Palatino Linotype" w:hAnsi="Palatino Linotype" w:cs="Calibri"/>
          <w:b/>
          <w:snapToGrid w:val="0"/>
          <w:sz w:val="24"/>
          <w:lang w:val="it-IT"/>
        </w:rPr>
        <w:t xml:space="preserve">Struktura </w:t>
      </w:r>
      <w:r w:rsidR="00BC2F07">
        <w:rPr>
          <w:rFonts w:ascii="Palatino Linotype" w:hAnsi="Palatino Linotype" w:cs="Calibri"/>
          <w:b/>
          <w:snapToGrid w:val="0"/>
          <w:sz w:val="24"/>
          <w:lang w:val="it-IT"/>
        </w:rPr>
        <w:t>poslovn</w:t>
      </w:r>
      <w:r>
        <w:rPr>
          <w:rFonts w:ascii="Palatino Linotype" w:hAnsi="Palatino Linotype" w:cs="Calibri"/>
          <w:b/>
          <w:snapToGrid w:val="0"/>
          <w:sz w:val="24"/>
          <w:lang w:val="it-IT"/>
        </w:rPr>
        <w:t>ih rashoda</w:t>
      </w:r>
    </w:p>
    <w:tbl>
      <w:tblPr>
        <w:tblW w:w="8986" w:type="dxa"/>
        <w:tblInd w:w="88" w:type="dxa"/>
        <w:tblLook w:val="04A0" w:firstRow="1" w:lastRow="0" w:firstColumn="1" w:lastColumn="0" w:noHBand="0" w:noVBand="1"/>
      </w:tblPr>
      <w:tblGrid>
        <w:gridCol w:w="2837"/>
        <w:gridCol w:w="1362"/>
        <w:gridCol w:w="1389"/>
        <w:gridCol w:w="934"/>
        <w:gridCol w:w="1232"/>
        <w:gridCol w:w="1232"/>
      </w:tblGrid>
      <w:tr w:rsidR="00457DD1" w:rsidTr="00457DD1">
        <w:trPr>
          <w:trHeight w:val="102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DD1" w:rsidRDefault="00457DD1" w:rsidP="00457DD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POSLOVNI RASHODI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DD1" w:rsidRDefault="00457DD1" w:rsidP="00457DD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31.12.2021.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DD1" w:rsidRDefault="00457DD1" w:rsidP="00B72C5F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</w:t>
            </w:r>
            <w:r w:rsidR="00B72C5F">
              <w:rPr>
                <w:rFonts w:ascii="Palatino Linotype" w:hAnsi="Palatino Linotype"/>
                <w:color w:val="000000"/>
                <w:sz w:val="22"/>
                <w:szCs w:val="22"/>
              </w:rPr>
              <w:t>0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DD1" w:rsidRDefault="00457DD1" w:rsidP="00457DD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Indeks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DD1" w:rsidRDefault="00457DD1" w:rsidP="00457DD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2021.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DD1" w:rsidRDefault="00457DD1" w:rsidP="00457DD1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2020.</w:t>
            </w:r>
          </w:p>
        </w:tc>
      </w:tr>
      <w:tr w:rsidR="00457DD1" w:rsidTr="00457DD1">
        <w:trPr>
          <w:trHeight w:val="3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D1" w:rsidRDefault="00457DD1" w:rsidP="00CF112A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Nab. </w:t>
            </w:r>
            <w:proofErr w:type="gramStart"/>
            <w:r w:rsidR="00CF112A">
              <w:rPr>
                <w:rFonts w:ascii="Palatino Linotype" w:hAnsi="Palatino Linotype"/>
                <w:color w:val="000000"/>
                <w:sz w:val="22"/>
                <w:szCs w:val="22"/>
              </w:rPr>
              <w:t>v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rijed</w:t>
            </w:r>
            <w:proofErr w:type="gram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. prodate robe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535.677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426.100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1,26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4,77%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3,52%</w:t>
            </w:r>
          </w:p>
        </w:tc>
      </w:tr>
      <w:tr w:rsidR="00457DD1" w:rsidTr="00457DD1">
        <w:trPr>
          <w:trHeight w:val="3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D1" w:rsidRDefault="00457DD1" w:rsidP="00457DD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Troškovi materijala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3.140.621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2.953.935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27,96%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24,44%</w:t>
            </w:r>
          </w:p>
        </w:tc>
      </w:tr>
      <w:tr w:rsidR="00457DD1" w:rsidTr="00457DD1">
        <w:trPr>
          <w:trHeight w:val="3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D1" w:rsidRDefault="00457DD1" w:rsidP="00457DD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Troškovi bruto zarada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4.513.304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5.479.507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0,82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40,17%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45,33%</w:t>
            </w:r>
          </w:p>
        </w:tc>
      </w:tr>
      <w:tr w:rsidR="00457DD1" w:rsidTr="00457DD1">
        <w:trPr>
          <w:trHeight w:val="3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D1" w:rsidRDefault="00457DD1" w:rsidP="00457DD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Troš. proizvodnih usluga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797.707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785.524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7,10%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6,50%</w:t>
            </w:r>
          </w:p>
        </w:tc>
      </w:tr>
      <w:tr w:rsidR="00457DD1" w:rsidTr="00457DD1">
        <w:trPr>
          <w:trHeight w:val="3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D1" w:rsidRDefault="00457DD1" w:rsidP="00692D6E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Troš</w:t>
            </w:r>
            <w:r w:rsidR="00692D6E">
              <w:rPr>
                <w:rFonts w:ascii="Palatino Linotype" w:hAnsi="Palatino Linotype"/>
                <w:color w:val="000000"/>
                <w:sz w:val="22"/>
                <w:szCs w:val="22"/>
              </w:rPr>
              <w:t>.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C65B72">
              <w:rPr>
                <w:rFonts w:ascii="Palatino Linotype" w:hAnsi="Palatino Linotype"/>
                <w:color w:val="000000"/>
                <w:sz w:val="22"/>
                <w:szCs w:val="22"/>
              </w:rPr>
              <w:t>a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mort</w:t>
            </w:r>
            <w:proofErr w:type="gramEnd"/>
            <w:r w:rsidR="00692D6E">
              <w:rPr>
                <w:rFonts w:ascii="Palatino Linotype" w:hAnsi="Palatino Linotype"/>
                <w:color w:val="000000"/>
                <w:sz w:val="22"/>
                <w:szCs w:val="22"/>
              </w:rPr>
              <w:t>.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i rezervisanja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1.977.801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2.059.050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17,61%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17,03%</w:t>
            </w:r>
          </w:p>
        </w:tc>
      </w:tr>
      <w:tr w:rsidR="00457DD1" w:rsidTr="00457DD1">
        <w:trPr>
          <w:trHeight w:val="3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D1" w:rsidRDefault="00CF112A" w:rsidP="00CF112A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Nem. </w:t>
            </w:r>
            <w:proofErr w:type="gramStart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troš</w:t>
            </w:r>
            <w:proofErr w:type="gramEnd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.</w:t>
            </w:r>
            <w:r w:rsidR="00457DD1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457DD1">
              <w:rPr>
                <w:rFonts w:ascii="Palatino Linotype" w:hAnsi="Palatino Linotype"/>
                <w:color w:val="000000"/>
                <w:sz w:val="22"/>
                <w:szCs w:val="22"/>
              </w:rPr>
              <w:t>bez</w:t>
            </w:r>
            <w:proofErr w:type="gramEnd"/>
            <w:r w:rsidR="00457DD1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por. i dop.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170.136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317.436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1,51%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2,63%</w:t>
            </w:r>
          </w:p>
        </w:tc>
      </w:tr>
      <w:tr w:rsidR="00457DD1" w:rsidTr="00457DD1">
        <w:trPr>
          <w:trHeight w:val="3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D1" w:rsidRDefault="00457DD1" w:rsidP="00692D6E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Troškovi poreza i dop</w:t>
            </w:r>
            <w:r w:rsidR="00692D6E">
              <w:rPr>
                <w:rFonts w:ascii="Palatino Linotype" w:hAnsi="Palatino Linotype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98.986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66.486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1,49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0,88%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0,55%</w:t>
            </w:r>
          </w:p>
        </w:tc>
      </w:tr>
      <w:tr w:rsidR="00457DD1" w:rsidTr="00457DD1">
        <w:trPr>
          <w:trHeight w:val="3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7DD1" w:rsidRDefault="00457DD1" w:rsidP="00457DD1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Ukupno poslovni rashodi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11.234.232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12.088.038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57DD1" w:rsidRDefault="00457DD1" w:rsidP="0007460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0,9</w:t>
            </w:r>
            <w:r w:rsidR="00074601">
              <w:rPr>
                <w:rFonts w:ascii="Palatino Linotype" w:hAnsi="Palatino Linotype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57DD1" w:rsidRDefault="00457DD1" w:rsidP="00457DD1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</w:tr>
    </w:tbl>
    <w:p w:rsidR="00B5764F" w:rsidRPr="00B5764F" w:rsidRDefault="00B5764F" w:rsidP="00B5764F">
      <w:pPr>
        <w:tabs>
          <w:tab w:val="left" w:pos="938"/>
        </w:tabs>
        <w:ind w:left="360"/>
        <w:jc w:val="both"/>
        <w:rPr>
          <w:rFonts w:ascii="Palatino Linotype" w:hAnsi="Palatino Linotype" w:cs="Calibri"/>
          <w:b/>
          <w:bCs/>
          <w:snapToGrid w:val="0"/>
          <w:sz w:val="24"/>
          <w:lang w:val="it-IT"/>
        </w:rPr>
      </w:pPr>
    </w:p>
    <w:p w:rsidR="00586A57" w:rsidRDefault="00C65B72" w:rsidP="00B5764F">
      <w:pPr>
        <w:tabs>
          <w:tab w:val="left" w:pos="938"/>
        </w:tabs>
        <w:ind w:left="360"/>
        <w:jc w:val="both"/>
        <w:rPr>
          <w:rFonts w:ascii="Palatino Linotype" w:hAnsi="Palatino Linotype" w:cs="Calibri"/>
          <w:bCs/>
          <w:snapToGrid w:val="0"/>
          <w:sz w:val="24"/>
          <w:lang w:val="it-IT"/>
        </w:rPr>
      </w:pPr>
      <w:r w:rsidRPr="00C65B72">
        <w:rPr>
          <w:rFonts w:ascii="Palatino Linotype" w:hAnsi="Palatino Linotype" w:cs="Calibri"/>
          <w:bCs/>
          <w:snapToGrid w:val="0"/>
          <w:sz w:val="24"/>
          <w:lang w:val="it-IT"/>
        </w:rPr>
        <w:t xml:space="preserve">U strukturi rashoda dominantno mjesto zauzimaju </w:t>
      </w:r>
      <w:r w:rsidR="003310B2">
        <w:rPr>
          <w:rFonts w:ascii="Palatino Linotype" w:hAnsi="Palatino Linotype" w:cs="Calibri"/>
          <w:bCs/>
          <w:snapToGrid w:val="0"/>
          <w:sz w:val="24"/>
          <w:lang w:val="it-IT"/>
        </w:rPr>
        <w:t>troškovi bruto zarada sa 40,17%</w:t>
      </w:r>
      <w:r w:rsidR="00074601">
        <w:rPr>
          <w:rFonts w:ascii="Palatino Linotype" w:hAnsi="Palatino Linotype" w:cs="Calibri"/>
          <w:bCs/>
          <w:snapToGrid w:val="0"/>
          <w:sz w:val="24"/>
          <w:lang w:val="it-IT"/>
        </w:rPr>
        <w:t xml:space="preserve"> </w:t>
      </w:r>
      <w:r w:rsidR="003310B2">
        <w:rPr>
          <w:rFonts w:ascii="Palatino Linotype" w:hAnsi="Palatino Linotype" w:cs="Calibri"/>
          <w:bCs/>
          <w:snapToGrid w:val="0"/>
          <w:sz w:val="24"/>
          <w:lang w:val="it-IT"/>
        </w:rPr>
        <w:t xml:space="preserve"> u 2021. </w:t>
      </w:r>
      <w:r w:rsidR="00074601">
        <w:rPr>
          <w:rFonts w:ascii="Palatino Linotype" w:hAnsi="Palatino Linotype" w:cs="Calibri"/>
          <w:bCs/>
          <w:snapToGrid w:val="0"/>
          <w:sz w:val="24"/>
          <w:lang w:val="it-IT"/>
        </w:rPr>
        <w:t>g</w:t>
      </w:r>
      <w:r w:rsidR="003310B2">
        <w:rPr>
          <w:rFonts w:ascii="Palatino Linotype" w:hAnsi="Palatino Linotype" w:cs="Calibri"/>
          <w:bCs/>
          <w:snapToGrid w:val="0"/>
          <w:sz w:val="24"/>
          <w:lang w:val="it-IT"/>
        </w:rPr>
        <w:t>odini</w:t>
      </w:r>
      <w:r w:rsidR="00074601">
        <w:rPr>
          <w:rFonts w:ascii="Palatino Linotype" w:hAnsi="Palatino Linotype" w:cs="Calibri"/>
          <w:bCs/>
          <w:snapToGrid w:val="0"/>
          <w:sz w:val="24"/>
          <w:lang w:val="it-IT"/>
        </w:rPr>
        <w:t>,</w:t>
      </w:r>
      <w:r w:rsidR="003310B2">
        <w:rPr>
          <w:rFonts w:ascii="Palatino Linotype" w:hAnsi="Palatino Linotype" w:cs="Calibri"/>
          <w:bCs/>
          <w:snapToGrid w:val="0"/>
          <w:sz w:val="24"/>
          <w:lang w:val="it-IT"/>
        </w:rPr>
        <w:t xml:space="preserve"> a u 2020. godini učešće je bilo 45,33%</w:t>
      </w:r>
      <w:r w:rsidR="00074601">
        <w:rPr>
          <w:rFonts w:ascii="Palatino Linotype" w:hAnsi="Palatino Linotype" w:cs="Calibri"/>
          <w:bCs/>
          <w:snapToGrid w:val="0"/>
          <w:sz w:val="24"/>
          <w:lang w:val="it-IT"/>
        </w:rPr>
        <w:t>.</w:t>
      </w:r>
      <w:r w:rsidR="00C33995">
        <w:rPr>
          <w:rFonts w:ascii="Palatino Linotype" w:hAnsi="Palatino Linotype" w:cs="Calibri"/>
          <w:bCs/>
          <w:snapToGrid w:val="0"/>
          <w:sz w:val="24"/>
          <w:lang w:val="it-IT"/>
        </w:rPr>
        <w:t xml:space="preserve"> </w:t>
      </w:r>
      <w:r w:rsidR="0006110C">
        <w:rPr>
          <w:rFonts w:ascii="Palatino Linotype" w:hAnsi="Palatino Linotype" w:cs="Calibri"/>
          <w:bCs/>
          <w:snapToGrid w:val="0"/>
          <w:sz w:val="24"/>
          <w:lang w:val="it-IT"/>
        </w:rPr>
        <w:t xml:space="preserve">U strukturi rashoda bruto plate su ostvarene sa </w:t>
      </w:r>
      <w:r w:rsidR="00CC75E9">
        <w:rPr>
          <w:rFonts w:ascii="Palatino Linotype" w:hAnsi="Palatino Linotype" w:cs="Calibri"/>
          <w:bCs/>
          <w:snapToGrid w:val="0"/>
          <w:sz w:val="24"/>
          <w:lang w:val="it-IT"/>
        </w:rPr>
        <w:t>82% u odnosu na 2020. godinu, prvenstveno zbog smanjenja broja zaposlenih.</w:t>
      </w:r>
      <w:r w:rsidR="00C33995">
        <w:rPr>
          <w:rFonts w:ascii="Palatino Linotype" w:hAnsi="Palatino Linotype" w:cs="Calibri"/>
          <w:bCs/>
          <w:snapToGrid w:val="0"/>
          <w:sz w:val="24"/>
          <w:lang w:val="it-IT"/>
        </w:rPr>
        <w:t xml:space="preserve"> </w:t>
      </w:r>
    </w:p>
    <w:p w:rsidR="00FA4944" w:rsidRPr="00C65B72" w:rsidRDefault="00C33995" w:rsidP="00B5764F">
      <w:pPr>
        <w:tabs>
          <w:tab w:val="left" w:pos="938"/>
        </w:tabs>
        <w:ind w:left="360"/>
        <w:jc w:val="both"/>
        <w:rPr>
          <w:rFonts w:ascii="Palatino Linotype" w:hAnsi="Palatino Linotype" w:cs="Calibri"/>
          <w:bCs/>
          <w:snapToGrid w:val="0"/>
          <w:sz w:val="24"/>
          <w:lang w:val="it-IT"/>
        </w:rPr>
      </w:pPr>
      <w:r>
        <w:rPr>
          <w:rFonts w:ascii="Palatino Linotype" w:hAnsi="Palatino Linotype" w:cs="Calibri"/>
          <w:bCs/>
          <w:snapToGrid w:val="0"/>
          <w:sz w:val="24"/>
          <w:lang w:val="it-IT"/>
        </w:rPr>
        <w:t>Druga</w:t>
      </w:r>
      <w:r w:rsidR="00266E37">
        <w:rPr>
          <w:rFonts w:ascii="Palatino Linotype" w:hAnsi="Palatino Linotype" w:cs="Calibri"/>
          <w:bCs/>
          <w:snapToGrid w:val="0"/>
          <w:sz w:val="24"/>
          <w:lang w:val="it-IT"/>
        </w:rPr>
        <w:t xml:space="preserve"> grupa rashoda po strukturi </w:t>
      </w:r>
      <w:r w:rsidR="002818AB">
        <w:rPr>
          <w:rFonts w:ascii="Palatino Linotype" w:hAnsi="Palatino Linotype" w:cs="Calibri"/>
          <w:bCs/>
          <w:snapToGrid w:val="0"/>
          <w:sz w:val="24"/>
          <w:lang w:val="it-IT"/>
        </w:rPr>
        <w:t xml:space="preserve">u 2021. godini </w:t>
      </w:r>
      <w:r w:rsidR="00266E37">
        <w:rPr>
          <w:rFonts w:ascii="Palatino Linotype" w:hAnsi="Palatino Linotype" w:cs="Calibri"/>
          <w:bCs/>
          <w:snapToGrid w:val="0"/>
          <w:sz w:val="24"/>
          <w:lang w:val="it-IT"/>
        </w:rPr>
        <w:t xml:space="preserve">su troškovi  materijala izrade </w:t>
      </w:r>
      <w:r w:rsidR="00D26251">
        <w:rPr>
          <w:rFonts w:ascii="Palatino Linotype" w:hAnsi="Palatino Linotype" w:cs="Calibri"/>
          <w:bCs/>
          <w:snapToGrid w:val="0"/>
          <w:sz w:val="24"/>
          <w:lang w:val="it-IT"/>
        </w:rPr>
        <w:t>učinaka</w:t>
      </w:r>
      <w:r w:rsidR="00950BB4">
        <w:rPr>
          <w:rFonts w:ascii="Palatino Linotype" w:hAnsi="Palatino Linotype" w:cs="Calibri"/>
          <w:bCs/>
          <w:snapToGrid w:val="0"/>
          <w:sz w:val="24"/>
          <w:lang w:val="it-IT"/>
        </w:rPr>
        <w:t xml:space="preserve"> koji su povećali učešće u strukturi </w:t>
      </w:r>
      <w:r w:rsidR="002818AB">
        <w:rPr>
          <w:rFonts w:ascii="Palatino Linotype" w:hAnsi="Palatino Linotype" w:cs="Calibri"/>
          <w:bCs/>
          <w:snapToGrid w:val="0"/>
          <w:sz w:val="24"/>
          <w:lang w:val="it-IT"/>
        </w:rPr>
        <w:t>,</w:t>
      </w:r>
      <w:r w:rsidR="00D26251">
        <w:rPr>
          <w:rFonts w:ascii="Palatino Linotype" w:hAnsi="Palatino Linotype" w:cs="Calibri"/>
          <w:bCs/>
          <w:snapToGrid w:val="0"/>
          <w:sz w:val="24"/>
          <w:lang w:val="it-IT"/>
        </w:rPr>
        <w:t xml:space="preserve"> </w:t>
      </w:r>
      <w:r w:rsidR="002818AB">
        <w:rPr>
          <w:rFonts w:ascii="Palatino Linotype" w:hAnsi="Palatino Linotype" w:cs="Calibri"/>
          <w:bCs/>
          <w:snapToGrid w:val="0"/>
          <w:sz w:val="24"/>
          <w:lang w:val="it-IT"/>
        </w:rPr>
        <w:t xml:space="preserve">pa učestvuje </w:t>
      </w:r>
      <w:r w:rsidR="00D26251">
        <w:rPr>
          <w:rFonts w:ascii="Palatino Linotype" w:hAnsi="Palatino Linotype" w:cs="Calibri"/>
          <w:bCs/>
          <w:snapToGrid w:val="0"/>
          <w:sz w:val="24"/>
          <w:lang w:val="it-IT"/>
        </w:rPr>
        <w:t xml:space="preserve">sa 27,96% </w:t>
      </w:r>
      <w:r w:rsidR="002818AB">
        <w:rPr>
          <w:rFonts w:ascii="Palatino Linotype" w:hAnsi="Palatino Linotype" w:cs="Calibri"/>
          <w:bCs/>
          <w:snapToGrid w:val="0"/>
          <w:sz w:val="24"/>
          <w:lang w:val="it-IT"/>
        </w:rPr>
        <w:t xml:space="preserve">a </w:t>
      </w:r>
      <w:r w:rsidR="00D26251">
        <w:rPr>
          <w:rFonts w:ascii="Palatino Linotype" w:hAnsi="Palatino Linotype" w:cs="Calibri"/>
          <w:bCs/>
          <w:snapToGrid w:val="0"/>
          <w:sz w:val="24"/>
          <w:lang w:val="it-IT"/>
        </w:rPr>
        <w:t>u strukturi 202</w:t>
      </w:r>
      <w:r w:rsidR="002818AB">
        <w:rPr>
          <w:rFonts w:ascii="Palatino Linotype" w:hAnsi="Palatino Linotype" w:cs="Calibri"/>
          <w:bCs/>
          <w:snapToGrid w:val="0"/>
          <w:sz w:val="24"/>
          <w:lang w:val="it-IT"/>
        </w:rPr>
        <w:t>0</w:t>
      </w:r>
      <w:r w:rsidR="00FA4944">
        <w:rPr>
          <w:rFonts w:ascii="Palatino Linotype" w:hAnsi="Palatino Linotype" w:cs="Calibri"/>
          <w:bCs/>
          <w:snapToGrid w:val="0"/>
          <w:sz w:val="24"/>
          <w:lang w:val="it-IT"/>
        </w:rPr>
        <w:t xml:space="preserve">. </w:t>
      </w:r>
      <w:r w:rsidR="00586A57">
        <w:rPr>
          <w:rFonts w:ascii="Palatino Linotype" w:hAnsi="Palatino Linotype" w:cs="Calibri"/>
          <w:bCs/>
          <w:snapToGrid w:val="0"/>
          <w:sz w:val="24"/>
          <w:lang w:val="it-IT"/>
        </w:rPr>
        <w:t>g</w:t>
      </w:r>
      <w:r w:rsidR="00FA4944">
        <w:rPr>
          <w:rFonts w:ascii="Palatino Linotype" w:hAnsi="Palatino Linotype" w:cs="Calibri"/>
          <w:bCs/>
          <w:snapToGrid w:val="0"/>
          <w:sz w:val="24"/>
          <w:lang w:val="it-IT"/>
        </w:rPr>
        <w:t>odine učestvovali su sa 24,44%.</w:t>
      </w:r>
      <w:r w:rsidR="000D75B8">
        <w:rPr>
          <w:rFonts w:ascii="Palatino Linotype" w:hAnsi="Palatino Linotype" w:cs="Calibri"/>
          <w:bCs/>
          <w:snapToGrid w:val="0"/>
          <w:sz w:val="24"/>
          <w:lang w:val="it-IT"/>
        </w:rPr>
        <w:t xml:space="preserve"> </w:t>
      </w:r>
      <w:r w:rsidR="00586A57">
        <w:rPr>
          <w:rFonts w:ascii="Palatino Linotype" w:hAnsi="Palatino Linotype" w:cs="Calibri"/>
          <w:bCs/>
          <w:snapToGrid w:val="0"/>
          <w:sz w:val="24"/>
          <w:lang w:val="it-IT"/>
        </w:rPr>
        <w:t>P</w:t>
      </w:r>
      <w:r w:rsidR="00FA4944">
        <w:rPr>
          <w:rFonts w:ascii="Palatino Linotype" w:hAnsi="Palatino Linotype" w:cs="Calibri"/>
          <w:bCs/>
          <w:snapToGrid w:val="0"/>
          <w:sz w:val="24"/>
          <w:lang w:val="it-IT"/>
        </w:rPr>
        <w:t xml:space="preserve">orast troškova materijala </w:t>
      </w:r>
      <w:r w:rsidR="00586A57">
        <w:rPr>
          <w:rFonts w:ascii="Palatino Linotype" w:hAnsi="Palatino Linotype" w:cs="Calibri"/>
          <w:bCs/>
          <w:snapToGrid w:val="0"/>
          <w:sz w:val="24"/>
          <w:lang w:val="it-IT"/>
        </w:rPr>
        <w:t xml:space="preserve">iznosio </w:t>
      </w:r>
      <w:r w:rsidR="00FA4944">
        <w:rPr>
          <w:rFonts w:ascii="Palatino Linotype" w:hAnsi="Palatino Linotype" w:cs="Calibri"/>
          <w:bCs/>
          <w:snapToGrid w:val="0"/>
          <w:sz w:val="24"/>
          <w:lang w:val="it-IT"/>
        </w:rPr>
        <w:t>je</w:t>
      </w:r>
      <w:r w:rsidR="00586A57">
        <w:rPr>
          <w:rFonts w:ascii="Palatino Linotype" w:hAnsi="Palatino Linotype" w:cs="Calibri"/>
          <w:bCs/>
          <w:snapToGrid w:val="0"/>
          <w:sz w:val="24"/>
          <w:lang w:val="it-IT"/>
        </w:rPr>
        <w:t xml:space="preserve"> 6%.</w:t>
      </w:r>
      <w:r w:rsidR="00FA4944">
        <w:rPr>
          <w:rFonts w:ascii="Palatino Linotype" w:hAnsi="Palatino Linotype" w:cs="Calibri"/>
          <w:bCs/>
          <w:snapToGrid w:val="0"/>
          <w:sz w:val="24"/>
          <w:lang w:val="it-IT"/>
        </w:rPr>
        <w:t xml:space="preserve"> </w:t>
      </w:r>
    </w:p>
    <w:p w:rsidR="0052342B" w:rsidRPr="00C65B72" w:rsidRDefault="0052342B" w:rsidP="00B5764F">
      <w:pPr>
        <w:tabs>
          <w:tab w:val="left" w:pos="938"/>
        </w:tabs>
        <w:ind w:left="360"/>
        <w:jc w:val="both"/>
        <w:rPr>
          <w:rFonts w:ascii="Palatino Linotype" w:hAnsi="Palatino Linotype" w:cs="Calibri"/>
          <w:bCs/>
          <w:snapToGrid w:val="0"/>
          <w:sz w:val="24"/>
          <w:lang w:val="it-IT"/>
        </w:rPr>
      </w:pPr>
    </w:p>
    <w:p w:rsidR="00B5764F" w:rsidRPr="00B5764F" w:rsidRDefault="00B5764F" w:rsidP="00B5764F">
      <w:pPr>
        <w:tabs>
          <w:tab w:val="left" w:pos="938"/>
        </w:tabs>
        <w:ind w:left="360"/>
        <w:jc w:val="both"/>
        <w:rPr>
          <w:rFonts w:ascii="Palatino Linotype" w:hAnsi="Palatino Linotype" w:cs="Calibri"/>
          <w:b/>
          <w:bCs/>
          <w:snapToGrid w:val="0"/>
          <w:sz w:val="24"/>
          <w:lang w:val="it-IT"/>
        </w:rPr>
      </w:pPr>
    </w:p>
    <w:p w:rsidR="00D42F49" w:rsidRPr="005B0AB0" w:rsidRDefault="00686DAB" w:rsidP="003B2573">
      <w:pPr>
        <w:numPr>
          <w:ilvl w:val="0"/>
          <w:numId w:val="29"/>
        </w:numPr>
        <w:tabs>
          <w:tab w:val="left" w:pos="938"/>
        </w:tabs>
        <w:jc w:val="both"/>
        <w:rPr>
          <w:rFonts w:ascii="Palatino Linotype" w:hAnsi="Palatino Linotype" w:cs="Calibri"/>
          <w:b/>
          <w:bCs/>
          <w:snapToGrid w:val="0"/>
          <w:sz w:val="24"/>
          <w:lang w:val="it-IT"/>
        </w:rPr>
      </w:pPr>
      <w:r w:rsidRPr="003B2573">
        <w:rPr>
          <w:rFonts w:ascii="Palatino Linotype" w:hAnsi="Palatino Linotype" w:cs="Calibri"/>
          <w:b/>
          <w:bCs/>
          <w:snapToGrid w:val="0"/>
          <w:sz w:val="24"/>
          <w:lang w:val="sr-Cyrl-CS"/>
        </w:rPr>
        <w:t xml:space="preserve">Nota broj </w:t>
      </w:r>
      <w:r w:rsidRPr="003B2573">
        <w:rPr>
          <w:rFonts w:ascii="Palatino Linotype" w:hAnsi="Palatino Linotype" w:cs="Calibri"/>
          <w:b/>
          <w:bCs/>
          <w:snapToGrid w:val="0"/>
          <w:sz w:val="24"/>
        </w:rPr>
        <w:t>9</w:t>
      </w:r>
    </w:p>
    <w:p w:rsidR="005B0AB0" w:rsidRPr="003B2573" w:rsidRDefault="005B0AB0" w:rsidP="005B0AB0">
      <w:pPr>
        <w:tabs>
          <w:tab w:val="left" w:pos="938"/>
        </w:tabs>
        <w:ind w:left="720"/>
        <w:jc w:val="both"/>
        <w:rPr>
          <w:rFonts w:ascii="Palatino Linotype" w:hAnsi="Palatino Linotype" w:cs="Calibri"/>
          <w:b/>
          <w:bCs/>
          <w:snapToGrid w:val="0"/>
          <w:sz w:val="24"/>
          <w:lang w:val="it-IT"/>
        </w:rPr>
      </w:pPr>
    </w:p>
    <w:p w:rsidR="00D42F49" w:rsidRDefault="00686DAB">
      <w:pPr>
        <w:jc w:val="both"/>
        <w:rPr>
          <w:rFonts w:ascii="Palatino Linotype" w:hAnsi="Palatino Linotype" w:cs="Calibri"/>
          <w:b/>
          <w:snapToGrid w:val="0"/>
          <w:sz w:val="24"/>
          <w:lang w:val="pl-PL"/>
        </w:rPr>
      </w:pPr>
      <w:r>
        <w:rPr>
          <w:rFonts w:ascii="Palatino Linotype" w:hAnsi="Palatino Linotype" w:cs="Calibri"/>
          <w:b/>
          <w:snapToGrid w:val="0"/>
          <w:sz w:val="24"/>
          <w:lang w:val="pl-PL"/>
        </w:rPr>
        <w:t>Dobitak-gubitak</w:t>
      </w:r>
    </w:p>
    <w:p w:rsidR="00D42F49" w:rsidRDefault="00686DAB">
      <w:pPr>
        <w:jc w:val="both"/>
        <w:rPr>
          <w:rFonts w:ascii="Palatino Linotype" w:hAnsi="Palatino Linotype" w:cs="Calibri"/>
          <w:snapToGrid w:val="0"/>
          <w:sz w:val="24"/>
          <w:lang w:val="pl-PL"/>
        </w:rPr>
      </w:pPr>
      <w:r>
        <w:rPr>
          <w:rFonts w:ascii="Palatino Linotype" w:hAnsi="Palatino Linotype" w:cs="Calibri"/>
          <w:snapToGrid w:val="0"/>
          <w:sz w:val="24"/>
          <w:lang w:val="pl-PL"/>
        </w:rPr>
        <w:t>Poslova</w:t>
      </w:r>
      <w:r w:rsidR="003B2573">
        <w:rPr>
          <w:rFonts w:ascii="Palatino Linotype" w:hAnsi="Palatino Linotype" w:cs="Calibri"/>
          <w:snapToGrid w:val="0"/>
          <w:sz w:val="24"/>
          <w:lang w:val="pl-PL"/>
        </w:rPr>
        <w:t>nje  Društva za period 01.01.-</w:t>
      </w:r>
      <w:r w:rsidR="000D7E31">
        <w:rPr>
          <w:rFonts w:ascii="Palatino Linotype" w:hAnsi="Palatino Linotype" w:cs="Calibri"/>
          <w:snapToGrid w:val="0"/>
          <w:sz w:val="24"/>
          <w:lang w:val="pl-PL"/>
        </w:rPr>
        <w:t>31.12.</w:t>
      </w:r>
      <w:r>
        <w:rPr>
          <w:rFonts w:ascii="Palatino Linotype" w:hAnsi="Palatino Linotype" w:cs="Calibri"/>
          <w:snapToGrid w:val="0"/>
          <w:sz w:val="24"/>
          <w:lang w:val="pl-PL"/>
        </w:rPr>
        <w:t>202</w:t>
      </w:r>
      <w:r w:rsidR="005B72AD">
        <w:rPr>
          <w:rFonts w:ascii="Palatino Linotype" w:hAnsi="Palatino Linotype" w:cs="Calibri"/>
          <w:snapToGrid w:val="0"/>
          <w:sz w:val="24"/>
          <w:lang w:val="pl-PL"/>
        </w:rPr>
        <w:t>1</w:t>
      </w:r>
      <w:r>
        <w:rPr>
          <w:rFonts w:ascii="Palatino Linotype" w:hAnsi="Palatino Linotype" w:cs="Calibri"/>
          <w:snapToGrid w:val="0"/>
          <w:sz w:val="24"/>
          <w:lang w:val="pl-PL"/>
        </w:rPr>
        <w:t xml:space="preserve">. godine je </w:t>
      </w:r>
      <w:r w:rsidR="005B72AD">
        <w:rPr>
          <w:rFonts w:ascii="Palatino Linotype" w:hAnsi="Palatino Linotype" w:cs="Calibri"/>
          <w:snapToGrid w:val="0"/>
          <w:sz w:val="24"/>
          <w:lang w:val="pl-PL"/>
        </w:rPr>
        <w:t>pozit</w:t>
      </w:r>
      <w:r>
        <w:rPr>
          <w:rFonts w:ascii="Palatino Linotype" w:hAnsi="Palatino Linotype" w:cs="Calibri"/>
          <w:snapToGrid w:val="0"/>
          <w:sz w:val="24"/>
          <w:lang w:val="pl-PL"/>
        </w:rPr>
        <w:t>ivno, a prema tabeli:</w:t>
      </w:r>
    </w:p>
    <w:tbl>
      <w:tblPr>
        <w:tblW w:w="10538" w:type="dxa"/>
        <w:tblInd w:w="98" w:type="dxa"/>
        <w:tblLook w:val="04A0" w:firstRow="1" w:lastRow="0" w:firstColumn="1" w:lastColumn="0" w:noHBand="0" w:noVBand="1"/>
      </w:tblPr>
      <w:tblGrid>
        <w:gridCol w:w="3216"/>
        <w:gridCol w:w="1563"/>
        <w:gridCol w:w="1590"/>
        <w:gridCol w:w="1585"/>
        <w:gridCol w:w="1147"/>
        <w:gridCol w:w="1437"/>
      </w:tblGrid>
      <w:tr w:rsidR="00692D6E" w:rsidTr="00DA0837">
        <w:trPr>
          <w:trHeight w:val="620"/>
        </w:trPr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92D6E" w:rsidRDefault="00692D6E" w:rsidP="00692D6E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92D6E" w:rsidRDefault="00692D6E" w:rsidP="00692D6E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bookmarkStart w:id="1" w:name="RANGE!C112"/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31.12.2021.</w:t>
            </w:r>
            <w:bookmarkEnd w:id="1"/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692D6E" w:rsidRDefault="00692D6E" w:rsidP="00692D6E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31.12.2020.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92D6E" w:rsidRDefault="00692D6E" w:rsidP="00692D6E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Indeks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92D6E" w:rsidRDefault="00692D6E" w:rsidP="00692D6E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2021.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92D6E" w:rsidRDefault="00692D6E" w:rsidP="00692D6E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Struktura 2020.</w:t>
            </w:r>
          </w:p>
        </w:tc>
      </w:tr>
      <w:tr w:rsidR="00692D6E" w:rsidTr="0035603E">
        <w:trPr>
          <w:trHeight w:val="345"/>
        </w:trPr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2D6E" w:rsidRDefault="00692D6E" w:rsidP="00692D6E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Dobitak prije oporezivanja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D6E" w:rsidRDefault="00692D6E" w:rsidP="00692D6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4.651.925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92D6E" w:rsidRDefault="00692D6E" w:rsidP="00692D6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-1.504.333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D6E" w:rsidRDefault="00692D6E" w:rsidP="00692D6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92D6E" w:rsidRDefault="00692D6E" w:rsidP="00692D6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D6E" w:rsidRDefault="00692D6E" w:rsidP="00692D6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</w:tr>
      <w:tr w:rsidR="00692D6E" w:rsidTr="0035603E">
        <w:trPr>
          <w:trHeight w:val="345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92D6E" w:rsidRDefault="00692D6E" w:rsidP="00692D6E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Porez na dobit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D6E" w:rsidRDefault="00692D6E" w:rsidP="00692D6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338.988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92D6E" w:rsidRDefault="00692D6E" w:rsidP="00692D6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D6E" w:rsidRDefault="00692D6E" w:rsidP="00692D6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92D6E" w:rsidRDefault="00692D6E" w:rsidP="00692D6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7,86%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D6E" w:rsidRDefault="00692D6E" w:rsidP="00692D6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0,00%</w:t>
            </w:r>
          </w:p>
        </w:tc>
      </w:tr>
      <w:tr w:rsidR="00692D6E" w:rsidTr="0035603E">
        <w:trPr>
          <w:trHeight w:val="345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692D6E" w:rsidRDefault="00692D6E" w:rsidP="00692D6E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Neto dobitak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92D6E" w:rsidRDefault="00692D6E" w:rsidP="00692D6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4.312.937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92D6E" w:rsidRDefault="00692D6E" w:rsidP="00692D6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-1.504.333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92D6E" w:rsidRDefault="00692D6E" w:rsidP="00692D6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</w:tcPr>
          <w:p w:rsidR="00692D6E" w:rsidRDefault="00692D6E" w:rsidP="00692D6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92,71%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692D6E" w:rsidRDefault="00692D6E" w:rsidP="00692D6E">
            <w:pPr>
              <w:jc w:val="right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100,00%</w:t>
            </w:r>
          </w:p>
        </w:tc>
      </w:tr>
    </w:tbl>
    <w:p w:rsidR="001A23F6" w:rsidRDefault="001A23F6">
      <w:pPr>
        <w:jc w:val="both"/>
        <w:rPr>
          <w:rFonts w:ascii="Palatino Linotype" w:hAnsi="Palatino Linotype" w:cs="Calibri"/>
          <w:snapToGrid w:val="0"/>
          <w:sz w:val="24"/>
          <w:lang w:val="pl-PL"/>
        </w:rPr>
      </w:pPr>
    </w:p>
    <w:p w:rsidR="00320632" w:rsidRDefault="0015402F">
      <w:pPr>
        <w:jc w:val="both"/>
        <w:rPr>
          <w:rFonts w:ascii="Palatino Linotype" w:hAnsi="Palatino Linotype" w:cs="Calibri"/>
          <w:snapToGrid w:val="0"/>
          <w:sz w:val="24"/>
          <w:lang w:val="pl-PL"/>
        </w:rPr>
      </w:pPr>
      <w:r>
        <w:rPr>
          <w:rFonts w:ascii="Palatino Linotype" w:hAnsi="Palatino Linotype" w:cs="Calibri"/>
          <w:snapToGrid w:val="0"/>
          <w:sz w:val="24"/>
          <w:lang w:val="pl-PL"/>
        </w:rPr>
        <w:t xml:space="preserve">U </w:t>
      </w:r>
      <w:r w:rsidR="001A23F6">
        <w:rPr>
          <w:rFonts w:ascii="Palatino Linotype" w:hAnsi="Palatino Linotype" w:cs="Calibri"/>
          <w:snapToGrid w:val="0"/>
          <w:sz w:val="24"/>
          <w:lang w:val="pl-PL"/>
        </w:rPr>
        <w:t xml:space="preserve"> 2</w:t>
      </w:r>
      <w:r w:rsidR="00686DAB">
        <w:rPr>
          <w:rFonts w:ascii="Palatino Linotype" w:hAnsi="Palatino Linotype" w:cs="Calibri"/>
          <w:snapToGrid w:val="0"/>
          <w:sz w:val="24"/>
          <w:lang w:val="pl-PL"/>
        </w:rPr>
        <w:t>02</w:t>
      </w:r>
      <w:r w:rsidR="009D446D">
        <w:rPr>
          <w:rFonts w:ascii="Palatino Linotype" w:hAnsi="Palatino Linotype" w:cs="Calibri"/>
          <w:snapToGrid w:val="0"/>
          <w:sz w:val="24"/>
          <w:lang w:val="pl-PL"/>
        </w:rPr>
        <w:t>1</w:t>
      </w:r>
      <w:r>
        <w:rPr>
          <w:rFonts w:ascii="Palatino Linotype" w:hAnsi="Palatino Linotype" w:cs="Calibri"/>
          <w:snapToGrid w:val="0"/>
          <w:sz w:val="24"/>
          <w:lang w:val="pl-PL"/>
        </w:rPr>
        <w:t>. godini</w:t>
      </w:r>
      <w:r w:rsidR="00686DAB">
        <w:rPr>
          <w:rFonts w:ascii="Palatino Linotype" w:hAnsi="Palatino Linotype" w:cs="Calibri"/>
          <w:snapToGrid w:val="0"/>
          <w:sz w:val="24"/>
          <w:lang w:val="pl-PL"/>
        </w:rPr>
        <w:t xml:space="preserve"> ostvaren je  </w:t>
      </w:r>
      <w:r w:rsidR="00320632">
        <w:rPr>
          <w:rFonts w:ascii="Palatino Linotype" w:hAnsi="Palatino Linotype" w:cs="Calibri"/>
          <w:snapToGrid w:val="0"/>
          <w:sz w:val="24"/>
          <w:lang w:val="pl-PL"/>
        </w:rPr>
        <w:t xml:space="preserve">neto </w:t>
      </w:r>
      <w:r w:rsidR="00912766">
        <w:rPr>
          <w:rFonts w:ascii="Palatino Linotype" w:hAnsi="Palatino Linotype" w:cs="Calibri"/>
          <w:snapToGrid w:val="0"/>
          <w:sz w:val="24"/>
          <w:lang w:val="pl-PL"/>
        </w:rPr>
        <w:t xml:space="preserve">dobitak u iznosu </w:t>
      </w:r>
      <w:r w:rsidR="001A23F6">
        <w:rPr>
          <w:rFonts w:ascii="Palatino Linotype" w:hAnsi="Palatino Linotype" w:cs="Calibri"/>
          <w:snapToGrid w:val="0"/>
          <w:sz w:val="24"/>
          <w:lang w:val="pl-PL"/>
        </w:rPr>
        <w:t>4</w:t>
      </w:r>
      <w:r w:rsidR="00912766">
        <w:rPr>
          <w:rFonts w:ascii="Palatino Linotype" w:hAnsi="Palatino Linotype" w:cs="Calibri"/>
          <w:snapToGrid w:val="0"/>
          <w:sz w:val="24"/>
          <w:lang w:val="pl-PL"/>
        </w:rPr>
        <w:t>.</w:t>
      </w:r>
      <w:r>
        <w:rPr>
          <w:rFonts w:ascii="Palatino Linotype" w:hAnsi="Palatino Linotype" w:cs="Calibri"/>
          <w:snapToGrid w:val="0"/>
          <w:sz w:val="24"/>
          <w:lang w:val="pl-PL"/>
        </w:rPr>
        <w:t>312</w:t>
      </w:r>
      <w:r w:rsidR="00912766">
        <w:rPr>
          <w:rFonts w:ascii="Palatino Linotype" w:hAnsi="Palatino Linotype" w:cs="Calibri"/>
          <w:snapToGrid w:val="0"/>
          <w:sz w:val="24"/>
          <w:lang w:val="pl-PL"/>
        </w:rPr>
        <w:t>.</w:t>
      </w:r>
      <w:r>
        <w:rPr>
          <w:rFonts w:ascii="Palatino Linotype" w:hAnsi="Palatino Linotype" w:cs="Calibri"/>
          <w:snapToGrid w:val="0"/>
          <w:sz w:val="24"/>
          <w:lang w:val="pl-PL"/>
        </w:rPr>
        <w:t>937</w:t>
      </w:r>
      <w:r w:rsidR="00F669F8">
        <w:rPr>
          <w:rFonts w:ascii="Palatino Linotype" w:hAnsi="Palatino Linotype" w:cs="Calibri"/>
          <w:snapToGrid w:val="0"/>
          <w:sz w:val="24"/>
          <w:lang w:val="pl-PL"/>
        </w:rPr>
        <w:t xml:space="preserve"> </w:t>
      </w:r>
      <w:r w:rsidR="00912766">
        <w:rPr>
          <w:rFonts w:ascii="Palatino Linotype" w:hAnsi="Palatino Linotype" w:cs="Calibri"/>
          <w:snapToGrid w:val="0"/>
          <w:sz w:val="24"/>
          <w:lang w:val="pl-PL"/>
        </w:rPr>
        <w:t>KM.</w:t>
      </w:r>
      <w:r w:rsidR="00686DAB">
        <w:rPr>
          <w:rFonts w:ascii="Palatino Linotype" w:hAnsi="Palatino Linotype" w:cs="Calibri"/>
          <w:snapToGrid w:val="0"/>
          <w:sz w:val="24"/>
          <w:lang w:val="pl-PL"/>
        </w:rPr>
        <w:t xml:space="preserve"> </w:t>
      </w:r>
    </w:p>
    <w:p w:rsidR="00D42F49" w:rsidRDefault="00696423">
      <w:pPr>
        <w:jc w:val="both"/>
        <w:rPr>
          <w:rFonts w:ascii="Palatino Linotype" w:hAnsi="Palatino Linotype" w:cs="Calibri"/>
          <w:snapToGrid w:val="0"/>
          <w:sz w:val="24"/>
          <w:lang w:val="pl-PL"/>
        </w:rPr>
      </w:pPr>
      <w:r>
        <w:rPr>
          <w:rFonts w:ascii="Palatino Linotype" w:hAnsi="Palatino Linotype" w:cs="Calibri"/>
          <w:snapToGrid w:val="0"/>
          <w:sz w:val="24"/>
          <w:lang w:val="pl-PL"/>
        </w:rPr>
        <w:t>Značajno povećanje obima poslovanja, posebno</w:t>
      </w:r>
      <w:r w:rsidR="00686DAB">
        <w:rPr>
          <w:rFonts w:ascii="Palatino Linotype" w:hAnsi="Palatino Linotype" w:cs="Calibri"/>
          <w:snapToGrid w:val="0"/>
          <w:sz w:val="24"/>
          <w:lang w:val="pl-PL"/>
        </w:rPr>
        <w:t xml:space="preserve"> </w:t>
      </w:r>
      <w:r w:rsidR="00912766">
        <w:rPr>
          <w:rFonts w:ascii="Palatino Linotype" w:hAnsi="Palatino Linotype" w:cs="Calibri"/>
          <w:snapToGrid w:val="0"/>
          <w:sz w:val="24"/>
          <w:lang w:val="pl-PL"/>
        </w:rPr>
        <w:t xml:space="preserve"> značajn</w:t>
      </w:r>
      <w:r w:rsidR="00851BD4">
        <w:rPr>
          <w:rFonts w:ascii="Palatino Linotype" w:hAnsi="Palatino Linotype" w:cs="Calibri"/>
          <w:snapToGrid w:val="0"/>
          <w:sz w:val="24"/>
          <w:lang w:val="pl-PL"/>
        </w:rPr>
        <w:t xml:space="preserve">o povećanje </w:t>
      </w:r>
      <w:r w:rsidR="00912766">
        <w:rPr>
          <w:rFonts w:ascii="Palatino Linotype" w:hAnsi="Palatino Linotype" w:cs="Calibri"/>
          <w:snapToGrid w:val="0"/>
          <w:sz w:val="24"/>
          <w:lang w:val="pl-PL"/>
        </w:rPr>
        <w:t xml:space="preserve"> popunjenost</w:t>
      </w:r>
      <w:r w:rsidR="00851BD4">
        <w:rPr>
          <w:rFonts w:ascii="Palatino Linotype" w:hAnsi="Palatino Linotype" w:cs="Calibri"/>
          <w:snapToGrid w:val="0"/>
          <w:sz w:val="24"/>
          <w:lang w:val="pl-PL"/>
        </w:rPr>
        <w:t>i</w:t>
      </w:r>
      <w:r w:rsidR="00877A5B">
        <w:rPr>
          <w:rFonts w:ascii="Palatino Linotype" w:hAnsi="Palatino Linotype" w:cs="Calibri"/>
          <w:snapToGrid w:val="0"/>
          <w:sz w:val="24"/>
          <w:lang w:val="pl-PL"/>
        </w:rPr>
        <w:t xml:space="preserve"> hotela</w:t>
      </w:r>
      <w:r w:rsidR="00E37F7F">
        <w:rPr>
          <w:rFonts w:ascii="Palatino Linotype" w:hAnsi="Palatino Linotype" w:cs="Calibri"/>
          <w:snapToGrid w:val="0"/>
          <w:sz w:val="24"/>
          <w:lang w:val="pl-PL"/>
        </w:rPr>
        <w:t xml:space="preserve"> je uticalo na ost</w:t>
      </w:r>
      <w:r>
        <w:rPr>
          <w:rFonts w:ascii="Palatino Linotype" w:hAnsi="Palatino Linotype" w:cs="Calibri"/>
          <w:snapToGrid w:val="0"/>
          <w:sz w:val="24"/>
          <w:lang w:val="pl-PL"/>
        </w:rPr>
        <w:t>v</w:t>
      </w:r>
      <w:r w:rsidR="00E37F7F">
        <w:rPr>
          <w:rFonts w:ascii="Palatino Linotype" w:hAnsi="Palatino Linotype" w:cs="Calibri"/>
          <w:snapToGrid w:val="0"/>
          <w:sz w:val="24"/>
          <w:lang w:val="pl-PL"/>
        </w:rPr>
        <w:t>a</w:t>
      </w:r>
      <w:r>
        <w:rPr>
          <w:rFonts w:ascii="Palatino Linotype" w:hAnsi="Palatino Linotype" w:cs="Calibri"/>
          <w:snapToGrid w:val="0"/>
          <w:sz w:val="24"/>
          <w:lang w:val="pl-PL"/>
        </w:rPr>
        <w:t>reni rezulta</w:t>
      </w:r>
      <w:r w:rsidR="00E37F7F">
        <w:rPr>
          <w:rFonts w:ascii="Palatino Linotype" w:hAnsi="Palatino Linotype" w:cs="Calibri"/>
          <w:snapToGrid w:val="0"/>
          <w:sz w:val="24"/>
          <w:lang w:val="pl-PL"/>
        </w:rPr>
        <w:t>t</w:t>
      </w:r>
      <w:r>
        <w:rPr>
          <w:rFonts w:ascii="Palatino Linotype" w:hAnsi="Palatino Linotype" w:cs="Calibri"/>
          <w:snapToGrid w:val="0"/>
          <w:sz w:val="24"/>
          <w:lang w:val="pl-PL"/>
        </w:rPr>
        <w:t>.</w:t>
      </w:r>
      <w:r w:rsidR="00851BD4">
        <w:rPr>
          <w:rFonts w:ascii="Palatino Linotype" w:hAnsi="Palatino Linotype" w:cs="Calibri"/>
          <w:snapToGrid w:val="0"/>
          <w:sz w:val="24"/>
          <w:lang w:val="pl-PL"/>
        </w:rPr>
        <w:t xml:space="preserve"> </w:t>
      </w:r>
    </w:p>
    <w:p w:rsidR="001008A1" w:rsidRDefault="001008A1">
      <w:pPr>
        <w:jc w:val="both"/>
        <w:rPr>
          <w:rFonts w:ascii="Palatino Linotype" w:hAnsi="Palatino Linotype" w:cs="Calibri"/>
          <w:snapToGrid w:val="0"/>
          <w:sz w:val="24"/>
          <w:lang w:val="pl-PL"/>
        </w:rPr>
      </w:pPr>
      <w:r>
        <w:rPr>
          <w:rFonts w:ascii="Palatino Linotype" w:hAnsi="Palatino Linotype" w:cs="Calibri"/>
          <w:snapToGrid w:val="0"/>
          <w:sz w:val="24"/>
          <w:lang w:val="pl-PL"/>
        </w:rPr>
        <w:t xml:space="preserve">Porez na dobit je obračunat </w:t>
      </w:r>
      <w:r w:rsidR="00A00C43">
        <w:rPr>
          <w:rFonts w:ascii="Palatino Linotype" w:hAnsi="Palatino Linotype" w:cs="Calibri"/>
          <w:snapToGrid w:val="0"/>
          <w:sz w:val="24"/>
          <w:lang w:val="pl-PL"/>
        </w:rPr>
        <w:t xml:space="preserve">je sa </w:t>
      </w:r>
      <w:r w:rsidR="001C0A26">
        <w:rPr>
          <w:rFonts w:ascii="Palatino Linotype" w:hAnsi="Palatino Linotype" w:cs="Calibri"/>
          <w:snapToGrid w:val="0"/>
          <w:sz w:val="24"/>
          <w:lang w:val="pl-PL"/>
        </w:rPr>
        <w:t xml:space="preserve">korekcijama propisanih stavki prihoda i rashoda od kojih je najznačajnije </w:t>
      </w:r>
      <w:r w:rsidR="00A00C43">
        <w:rPr>
          <w:rFonts w:ascii="Palatino Linotype" w:hAnsi="Palatino Linotype" w:cs="Calibri"/>
          <w:snapToGrid w:val="0"/>
          <w:sz w:val="24"/>
          <w:lang w:val="pl-PL"/>
        </w:rPr>
        <w:t>umanjenje osnovice za gubitak ostvaren u prethodnoj godini.</w:t>
      </w:r>
      <w:r>
        <w:rPr>
          <w:rFonts w:ascii="Palatino Linotype" w:hAnsi="Palatino Linotype" w:cs="Calibri"/>
          <w:snapToGrid w:val="0"/>
          <w:sz w:val="24"/>
          <w:lang w:val="pl-PL"/>
        </w:rPr>
        <w:t xml:space="preserve"> </w:t>
      </w:r>
    </w:p>
    <w:p w:rsidR="00012DAC" w:rsidRDefault="00012DAC">
      <w:pPr>
        <w:jc w:val="both"/>
        <w:rPr>
          <w:rFonts w:ascii="Palatino Linotype" w:hAnsi="Palatino Linotype" w:cs="Calibri"/>
          <w:snapToGrid w:val="0"/>
          <w:sz w:val="24"/>
          <w:lang w:val="pl-PL"/>
        </w:rPr>
      </w:pPr>
    </w:p>
    <w:p w:rsidR="00D42F49" w:rsidRDefault="00686DAB">
      <w:pPr>
        <w:numPr>
          <w:ilvl w:val="0"/>
          <w:numId w:val="29"/>
        </w:numPr>
        <w:tabs>
          <w:tab w:val="left" w:pos="938"/>
        </w:tabs>
        <w:jc w:val="both"/>
        <w:rPr>
          <w:rFonts w:ascii="Palatino Linotype" w:hAnsi="Palatino Linotype" w:cs="Calibri"/>
          <w:b/>
          <w:bCs/>
          <w:snapToGrid w:val="0"/>
          <w:sz w:val="24"/>
        </w:rPr>
      </w:pPr>
      <w:r>
        <w:rPr>
          <w:rFonts w:ascii="Palatino Linotype" w:hAnsi="Palatino Linotype" w:cs="Calibri"/>
          <w:b/>
          <w:bCs/>
          <w:snapToGrid w:val="0"/>
          <w:sz w:val="24"/>
          <w:lang w:val="sr-Cyrl-CS"/>
        </w:rPr>
        <w:lastRenderedPageBreak/>
        <w:t xml:space="preserve">Nota broj </w:t>
      </w:r>
      <w:r>
        <w:rPr>
          <w:rFonts w:ascii="Palatino Linotype" w:hAnsi="Palatino Linotype" w:cs="Calibri"/>
          <w:b/>
          <w:bCs/>
          <w:snapToGrid w:val="0"/>
          <w:sz w:val="24"/>
        </w:rPr>
        <w:t>10</w:t>
      </w:r>
    </w:p>
    <w:p w:rsidR="00D42F49" w:rsidRDefault="00D42F49">
      <w:pPr>
        <w:tabs>
          <w:tab w:val="left" w:pos="938"/>
        </w:tabs>
        <w:ind w:left="720"/>
        <w:jc w:val="both"/>
        <w:rPr>
          <w:rFonts w:ascii="Palatino Linotype" w:hAnsi="Palatino Linotype" w:cs="Calibri"/>
          <w:b/>
          <w:bCs/>
          <w:snapToGrid w:val="0"/>
          <w:sz w:val="24"/>
        </w:rPr>
      </w:pPr>
    </w:p>
    <w:p w:rsidR="00D42F49" w:rsidRDefault="00686DAB">
      <w:pPr>
        <w:tabs>
          <w:tab w:val="left" w:pos="938"/>
        </w:tabs>
        <w:jc w:val="both"/>
        <w:rPr>
          <w:rFonts w:ascii="Palatino Linotype" w:hAnsi="Palatino Linotype" w:cs="Calibri"/>
          <w:b/>
          <w:snapToGrid w:val="0"/>
          <w:sz w:val="24"/>
        </w:rPr>
      </w:pPr>
      <w:r>
        <w:rPr>
          <w:rFonts w:ascii="Palatino Linotype" w:hAnsi="Palatino Linotype" w:cs="Calibri"/>
          <w:b/>
          <w:snapToGrid w:val="0"/>
          <w:sz w:val="24"/>
        </w:rPr>
        <w:t>Događaji nastali nakon datuma bilansa</w:t>
      </w:r>
    </w:p>
    <w:p w:rsidR="00AA7CB4" w:rsidRDefault="00AA7CB4">
      <w:pPr>
        <w:tabs>
          <w:tab w:val="left" w:pos="938"/>
        </w:tabs>
        <w:jc w:val="both"/>
        <w:rPr>
          <w:rFonts w:ascii="Palatino Linotype" w:hAnsi="Palatino Linotype" w:cs="Calibri"/>
          <w:b/>
          <w:snapToGrid w:val="0"/>
          <w:sz w:val="24"/>
        </w:rPr>
      </w:pPr>
    </w:p>
    <w:p w:rsidR="00D42F49" w:rsidRDefault="001258C6">
      <w:pPr>
        <w:numPr>
          <w:ilvl w:val="0"/>
          <w:numId w:val="30"/>
        </w:num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>Nakon datuma bilansa 3</w:t>
      </w:r>
      <w:r w:rsidR="0015402F">
        <w:rPr>
          <w:rFonts w:ascii="Palatino Linotype" w:hAnsi="Palatino Linotype" w:cs="Calibri"/>
          <w:snapToGrid w:val="0"/>
          <w:sz w:val="24"/>
        </w:rPr>
        <w:t>1</w:t>
      </w:r>
      <w:r>
        <w:rPr>
          <w:rFonts w:ascii="Palatino Linotype" w:hAnsi="Palatino Linotype" w:cs="Calibri"/>
          <w:snapToGrid w:val="0"/>
          <w:sz w:val="24"/>
        </w:rPr>
        <w:t>.</w:t>
      </w:r>
      <w:r w:rsidR="0015402F">
        <w:rPr>
          <w:rFonts w:ascii="Palatino Linotype" w:hAnsi="Palatino Linotype" w:cs="Calibri"/>
          <w:snapToGrid w:val="0"/>
          <w:sz w:val="24"/>
        </w:rPr>
        <w:t>12</w:t>
      </w:r>
      <w:r w:rsidR="00686DAB">
        <w:rPr>
          <w:rFonts w:ascii="Palatino Linotype" w:hAnsi="Palatino Linotype" w:cs="Calibri"/>
          <w:snapToGrid w:val="0"/>
          <w:sz w:val="24"/>
        </w:rPr>
        <w:t>.202</w:t>
      </w:r>
      <w:r w:rsidR="009E51F3">
        <w:rPr>
          <w:rFonts w:ascii="Palatino Linotype" w:hAnsi="Palatino Linotype" w:cs="Calibri"/>
          <w:snapToGrid w:val="0"/>
          <w:sz w:val="24"/>
        </w:rPr>
        <w:t>1</w:t>
      </w:r>
      <w:r w:rsidR="00686DAB">
        <w:rPr>
          <w:rFonts w:ascii="Palatino Linotype" w:hAnsi="Palatino Linotype" w:cs="Calibri"/>
          <w:snapToGrid w:val="0"/>
          <w:sz w:val="24"/>
        </w:rPr>
        <w:t xml:space="preserve">.godine događaji povezani sa aktuelnom epidemijom </w:t>
      </w:r>
      <w:r w:rsidR="00645BBB">
        <w:rPr>
          <w:rFonts w:ascii="Palatino Linotype" w:hAnsi="Palatino Linotype" w:cs="Calibri"/>
          <w:snapToGrid w:val="0"/>
          <w:sz w:val="24"/>
        </w:rPr>
        <w:t xml:space="preserve">mogu </w:t>
      </w:r>
      <w:r w:rsidR="00686DAB">
        <w:rPr>
          <w:rFonts w:ascii="Palatino Linotype" w:hAnsi="Palatino Linotype" w:cs="Calibri"/>
          <w:snapToGrid w:val="0"/>
          <w:sz w:val="24"/>
        </w:rPr>
        <w:t>značajno</w:t>
      </w:r>
      <w:r w:rsidR="00645BBB">
        <w:rPr>
          <w:rFonts w:ascii="Palatino Linotype" w:hAnsi="Palatino Linotype" w:cs="Calibri"/>
          <w:snapToGrid w:val="0"/>
          <w:sz w:val="24"/>
        </w:rPr>
        <w:t xml:space="preserve"> da</w:t>
      </w:r>
      <w:r w:rsidR="00686DAB">
        <w:rPr>
          <w:rFonts w:ascii="Palatino Linotype" w:hAnsi="Palatino Linotype" w:cs="Calibri"/>
          <w:snapToGrid w:val="0"/>
          <w:sz w:val="24"/>
        </w:rPr>
        <w:t xml:space="preserve"> </w:t>
      </w:r>
      <w:proofErr w:type="gramStart"/>
      <w:r w:rsidR="00686DAB">
        <w:rPr>
          <w:rFonts w:ascii="Palatino Linotype" w:hAnsi="Palatino Linotype" w:cs="Calibri"/>
          <w:snapToGrid w:val="0"/>
          <w:sz w:val="24"/>
        </w:rPr>
        <w:t>utiču  na</w:t>
      </w:r>
      <w:proofErr w:type="gramEnd"/>
      <w:r w:rsidR="00686DAB">
        <w:rPr>
          <w:rFonts w:ascii="Palatino Linotype" w:hAnsi="Palatino Linotype" w:cs="Calibri"/>
          <w:snapToGrid w:val="0"/>
          <w:sz w:val="24"/>
        </w:rPr>
        <w:t xml:space="preserve"> položaj i stanje u Društvu.</w:t>
      </w:r>
    </w:p>
    <w:p w:rsidR="00611669" w:rsidRDefault="00686DAB" w:rsidP="00611669">
      <w:pPr>
        <w:numPr>
          <w:ilvl w:val="0"/>
          <w:numId w:val="30"/>
        </w:num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>Značajna stalna i obrtna imovina Društva, s jedne, i relativno nizak nivo obaveza, s druge strane, garantuju da u naredom period ne bi trebalo doći do značajnog ugrožavanja stalnosti poslovanja Društva.</w:t>
      </w:r>
    </w:p>
    <w:p w:rsidR="00D42F49" w:rsidRDefault="00611669" w:rsidP="00611669">
      <w:pPr>
        <w:ind w:left="928"/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 </w:t>
      </w:r>
    </w:p>
    <w:p w:rsidR="00D42F49" w:rsidRDefault="001D546C">
      <w:pPr>
        <w:jc w:val="both"/>
        <w:rPr>
          <w:rFonts w:ascii="Palatino Linotype" w:hAnsi="Palatino Linotype" w:cs="Calibri"/>
          <w:snapToGrid w:val="0"/>
          <w:sz w:val="24"/>
        </w:rPr>
      </w:pPr>
      <w:r>
        <w:rPr>
          <w:rFonts w:ascii="Palatino Linotype" w:hAnsi="Palatino Linotype" w:cs="Calibri"/>
          <w:snapToGrid w:val="0"/>
          <w:sz w:val="24"/>
        </w:rPr>
        <w:t xml:space="preserve">       </w:t>
      </w:r>
      <w:r w:rsidR="00686DAB">
        <w:rPr>
          <w:rFonts w:ascii="Palatino Linotype" w:hAnsi="Palatino Linotype" w:cs="Calibri"/>
          <w:snapToGrid w:val="0"/>
          <w:sz w:val="24"/>
        </w:rPr>
        <w:t xml:space="preserve">Lice </w:t>
      </w:r>
      <w:proofErr w:type="gramStart"/>
      <w:r w:rsidR="00686DAB">
        <w:rPr>
          <w:rFonts w:ascii="Palatino Linotype" w:hAnsi="Palatino Linotype" w:cs="Calibri"/>
          <w:snapToGrid w:val="0"/>
          <w:sz w:val="24"/>
        </w:rPr>
        <w:t>sa</w:t>
      </w:r>
      <w:proofErr w:type="gramEnd"/>
      <w:r w:rsidR="00686DAB">
        <w:rPr>
          <w:rFonts w:ascii="Palatino Linotype" w:hAnsi="Palatino Linotype" w:cs="Calibri"/>
          <w:snapToGrid w:val="0"/>
          <w:sz w:val="24"/>
        </w:rPr>
        <w:t xml:space="preserve"> licencom: Dragan Vidaković, br.licence SR </w:t>
      </w:r>
      <w:r w:rsidR="00BF5D3B">
        <w:rPr>
          <w:rFonts w:ascii="Palatino Linotype" w:hAnsi="Palatino Linotype" w:cs="Calibri"/>
          <w:snapToGrid w:val="0"/>
          <w:sz w:val="24"/>
        </w:rPr>
        <w:t>106</w:t>
      </w:r>
      <w:r w:rsidR="00686DAB">
        <w:rPr>
          <w:rFonts w:ascii="Palatino Linotype" w:hAnsi="Palatino Linotype" w:cs="Calibri"/>
          <w:snapToGrid w:val="0"/>
          <w:sz w:val="24"/>
        </w:rPr>
        <w:t>/2</w:t>
      </w:r>
      <w:r w:rsidR="00BF5D3B">
        <w:rPr>
          <w:rFonts w:ascii="Palatino Linotype" w:hAnsi="Palatino Linotype" w:cs="Calibri"/>
          <w:snapToGrid w:val="0"/>
          <w:sz w:val="24"/>
        </w:rPr>
        <w:t>2</w:t>
      </w:r>
      <w:r w:rsidR="00686DAB">
        <w:rPr>
          <w:rFonts w:ascii="Palatino Linotype" w:hAnsi="Palatino Linotype" w:cs="Calibri"/>
          <w:snapToGrid w:val="0"/>
          <w:sz w:val="24"/>
        </w:rPr>
        <w:t xml:space="preserve">      </w:t>
      </w:r>
    </w:p>
    <w:p w:rsidR="00D42F49" w:rsidRDefault="00D42F49">
      <w:pPr>
        <w:ind w:left="720"/>
        <w:jc w:val="both"/>
        <w:rPr>
          <w:rFonts w:ascii="Palatino Linotype" w:hAnsi="Palatino Linotype" w:cs="Calibri"/>
          <w:snapToGrid w:val="0"/>
          <w:sz w:val="21"/>
          <w:szCs w:val="21"/>
          <w:highlight w:val="yellow"/>
        </w:rPr>
      </w:pPr>
    </w:p>
    <w:p w:rsidR="00D42F49" w:rsidRDefault="00D42F49"/>
    <w:sectPr w:rsidR="00D42F49" w:rsidSect="0097410C">
      <w:headerReference w:type="default" r:id="rId8"/>
      <w:footerReference w:type="even" r:id="rId9"/>
      <w:footerReference w:type="default" r:id="rId10"/>
      <w:pgSz w:w="11906" w:h="16838" w:code="9"/>
      <w:pgMar w:top="1843" w:right="754" w:bottom="567" w:left="7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10" w:rsidRDefault="00E65810">
      <w:r>
        <w:separator/>
      </w:r>
    </w:p>
  </w:endnote>
  <w:endnote w:type="continuationSeparator" w:id="0">
    <w:p w:rsidR="00E65810" w:rsidRDefault="00E6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oronto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Times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Roman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witzerland">
    <w:altName w:val="Arial"/>
    <w:charset w:val="00"/>
    <w:family w:val="swiss"/>
    <w:pitch w:val="variable"/>
    <w:sig w:usb0="00000087" w:usb1="00000000" w:usb2="00000000" w:usb3="00000000" w:csb0="0000001B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37" w:rsidRDefault="00DA08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0837" w:rsidRDefault="00DA08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37" w:rsidRDefault="00DA083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6D98">
      <w:rPr>
        <w:noProof/>
      </w:rPr>
      <w:t>15</w:t>
    </w:r>
    <w:r>
      <w:rPr>
        <w:noProof/>
      </w:rPr>
      <w:fldChar w:fldCharType="end"/>
    </w:r>
  </w:p>
  <w:p w:rsidR="00DA0837" w:rsidRDefault="00DA0837">
    <w:pPr>
      <w:ind w:left="-82" w:firstLine="82"/>
      <w:rPr>
        <w:rFonts w:ascii="Times New Roman" w:hAnsi="Times New Roman"/>
        <w:sz w:val="16"/>
        <w:szCs w:val="16"/>
        <w:lang w:val="nb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10" w:rsidRDefault="00E65810">
      <w:r>
        <w:separator/>
      </w:r>
    </w:p>
  </w:footnote>
  <w:footnote w:type="continuationSeparator" w:id="0">
    <w:p w:rsidR="00E65810" w:rsidRDefault="00E65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37" w:rsidRDefault="00DA0837">
    <w:pPr>
      <w:pStyle w:val="Header"/>
    </w:pPr>
    <w:r>
      <w:rPr>
        <w:noProof/>
        <w:lang w:val="sr-Latn-RS" w:eastAsia="sr-Latn-RS"/>
      </w:rPr>
      <w:drawing>
        <wp:inline distT="0" distB="0" distL="0" distR="0">
          <wp:extent cx="6581775" cy="1257300"/>
          <wp:effectExtent l="19050" t="0" r="9525" b="0"/>
          <wp:docPr id="2" name="Picture 2" descr="zaglavlje NOVO boja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glavlje NOVO boja-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9" type="#_x0000_t75" style="width:11.35pt;height:11.35pt" o:bullet="t">
        <v:imagedata r:id="rId1" o:title="mso1"/>
      </v:shape>
    </w:pict>
  </w:numPicBullet>
  <w:abstractNum w:abstractNumId="0">
    <w:nsid w:val="FFFFFF89"/>
    <w:multiLevelType w:val="singleLevel"/>
    <w:tmpl w:val="F90E2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96501"/>
    <w:multiLevelType w:val="hybridMultilevel"/>
    <w:tmpl w:val="066EF146"/>
    <w:lvl w:ilvl="0" w:tplc="181A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032A1EB8"/>
    <w:multiLevelType w:val="hybridMultilevel"/>
    <w:tmpl w:val="7EAAC9E6"/>
    <w:lvl w:ilvl="0" w:tplc="181A000F">
      <w:start w:val="1"/>
      <w:numFmt w:val="decimal"/>
      <w:lvlText w:val="%1."/>
      <w:lvlJc w:val="left"/>
      <w:pPr>
        <w:ind w:left="1069" w:hanging="360"/>
      </w:pPr>
    </w:lvl>
    <w:lvl w:ilvl="1" w:tplc="181A0019" w:tentative="1">
      <w:start w:val="1"/>
      <w:numFmt w:val="lowerLetter"/>
      <w:lvlText w:val="%2."/>
      <w:lvlJc w:val="left"/>
      <w:pPr>
        <w:ind w:left="1789" w:hanging="360"/>
      </w:pPr>
    </w:lvl>
    <w:lvl w:ilvl="2" w:tplc="181A001B" w:tentative="1">
      <w:start w:val="1"/>
      <w:numFmt w:val="lowerRoman"/>
      <w:lvlText w:val="%3."/>
      <w:lvlJc w:val="right"/>
      <w:pPr>
        <w:ind w:left="2509" w:hanging="180"/>
      </w:pPr>
    </w:lvl>
    <w:lvl w:ilvl="3" w:tplc="181A000F" w:tentative="1">
      <w:start w:val="1"/>
      <w:numFmt w:val="decimal"/>
      <w:lvlText w:val="%4."/>
      <w:lvlJc w:val="left"/>
      <w:pPr>
        <w:ind w:left="3229" w:hanging="360"/>
      </w:pPr>
    </w:lvl>
    <w:lvl w:ilvl="4" w:tplc="181A0019" w:tentative="1">
      <w:start w:val="1"/>
      <w:numFmt w:val="lowerLetter"/>
      <w:lvlText w:val="%5."/>
      <w:lvlJc w:val="left"/>
      <w:pPr>
        <w:ind w:left="3949" w:hanging="360"/>
      </w:pPr>
    </w:lvl>
    <w:lvl w:ilvl="5" w:tplc="181A001B" w:tentative="1">
      <w:start w:val="1"/>
      <w:numFmt w:val="lowerRoman"/>
      <w:lvlText w:val="%6."/>
      <w:lvlJc w:val="right"/>
      <w:pPr>
        <w:ind w:left="4669" w:hanging="180"/>
      </w:pPr>
    </w:lvl>
    <w:lvl w:ilvl="6" w:tplc="181A000F" w:tentative="1">
      <w:start w:val="1"/>
      <w:numFmt w:val="decimal"/>
      <w:lvlText w:val="%7."/>
      <w:lvlJc w:val="left"/>
      <w:pPr>
        <w:ind w:left="5389" w:hanging="360"/>
      </w:pPr>
    </w:lvl>
    <w:lvl w:ilvl="7" w:tplc="181A0019" w:tentative="1">
      <w:start w:val="1"/>
      <w:numFmt w:val="lowerLetter"/>
      <w:lvlText w:val="%8."/>
      <w:lvlJc w:val="left"/>
      <w:pPr>
        <w:ind w:left="6109" w:hanging="360"/>
      </w:pPr>
    </w:lvl>
    <w:lvl w:ilvl="8" w:tplc="18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A720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CA4185"/>
    <w:multiLevelType w:val="hybridMultilevel"/>
    <w:tmpl w:val="3878A25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14F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626DBB"/>
    <w:multiLevelType w:val="hybridMultilevel"/>
    <w:tmpl w:val="E4D2E768"/>
    <w:lvl w:ilvl="0" w:tplc="ACAA92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C71D95"/>
    <w:multiLevelType w:val="hybridMultilevel"/>
    <w:tmpl w:val="0F360666"/>
    <w:lvl w:ilvl="0" w:tplc="ACAA92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CA6F2A"/>
    <w:multiLevelType w:val="hybridMultilevel"/>
    <w:tmpl w:val="1F36B02A"/>
    <w:lvl w:ilvl="0" w:tplc="081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12F22B42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81A000B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172F2A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0E15B5"/>
    <w:multiLevelType w:val="hybridMultilevel"/>
    <w:tmpl w:val="6DFCF9D8"/>
    <w:lvl w:ilvl="0" w:tplc="18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A7239C"/>
    <w:multiLevelType w:val="hybridMultilevel"/>
    <w:tmpl w:val="AA9EDBCC"/>
    <w:lvl w:ilvl="0" w:tplc="18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1F6640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2CC286B"/>
    <w:multiLevelType w:val="hybridMultilevel"/>
    <w:tmpl w:val="74988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A1280"/>
    <w:multiLevelType w:val="hybridMultilevel"/>
    <w:tmpl w:val="5B7648E8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13D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916799C"/>
    <w:multiLevelType w:val="hybridMultilevel"/>
    <w:tmpl w:val="419E9A8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D6B33"/>
    <w:multiLevelType w:val="hybridMultilevel"/>
    <w:tmpl w:val="A044DE3C"/>
    <w:lvl w:ilvl="0" w:tplc="7556C20C">
      <w:start w:val="1"/>
      <w:numFmt w:val="bullet"/>
      <w:lvlText w:val=""/>
      <w:lvlJc w:val="left"/>
      <w:pPr>
        <w:tabs>
          <w:tab w:val="num" w:pos="60"/>
        </w:tabs>
        <w:ind w:left="60" w:firstLine="360"/>
      </w:pPr>
      <w:rPr>
        <w:rFonts w:ascii="Symbol" w:hAnsi="Symbol" w:hint="default"/>
      </w:rPr>
    </w:lvl>
    <w:lvl w:ilvl="1" w:tplc="12F22B42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81A000B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BF67E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1686C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8F07452"/>
    <w:multiLevelType w:val="multilevel"/>
    <w:tmpl w:val="1F36B02A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4AE74D90"/>
    <w:multiLevelType w:val="hybridMultilevel"/>
    <w:tmpl w:val="CB78349E"/>
    <w:lvl w:ilvl="0" w:tplc="18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D9522B"/>
    <w:multiLevelType w:val="hybridMultilevel"/>
    <w:tmpl w:val="730C0DB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20FF6"/>
    <w:multiLevelType w:val="hybridMultilevel"/>
    <w:tmpl w:val="12FA7A8A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B0F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3053A53"/>
    <w:multiLevelType w:val="hybridMultilevel"/>
    <w:tmpl w:val="A4806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D2A42"/>
    <w:multiLevelType w:val="hybridMultilevel"/>
    <w:tmpl w:val="A168A7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151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2150E3E"/>
    <w:multiLevelType w:val="hybridMultilevel"/>
    <w:tmpl w:val="8C308EB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F1EDA"/>
    <w:multiLevelType w:val="hybridMultilevel"/>
    <w:tmpl w:val="802C76A6"/>
    <w:lvl w:ilvl="0" w:tplc="181A000F">
      <w:start w:val="1"/>
      <w:numFmt w:val="decimal"/>
      <w:lvlText w:val="%1."/>
      <w:lvlJc w:val="left"/>
      <w:pPr>
        <w:tabs>
          <w:tab w:val="num" w:pos="688"/>
        </w:tabs>
        <w:ind w:left="688" w:hanging="360"/>
      </w:pPr>
      <w:rPr>
        <w:rFonts w:hint="default"/>
      </w:rPr>
    </w:lvl>
    <w:lvl w:ilvl="1" w:tplc="181A000D">
      <w:start w:val="1"/>
      <w:numFmt w:val="bullet"/>
      <w:lvlText w:val=""/>
      <w:lvlJc w:val="left"/>
      <w:pPr>
        <w:tabs>
          <w:tab w:val="num" w:pos="1408"/>
        </w:tabs>
        <w:ind w:left="1408" w:hanging="360"/>
      </w:pPr>
      <w:rPr>
        <w:rFonts w:ascii="Wingdings" w:hAnsi="Wingdings" w:hint="default"/>
      </w:rPr>
    </w:lvl>
    <w:lvl w:ilvl="2" w:tplc="181A001B" w:tentative="1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</w:lvl>
    <w:lvl w:ilvl="3" w:tplc="181A000F" w:tentative="1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</w:lvl>
    <w:lvl w:ilvl="4" w:tplc="181A0019" w:tentative="1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</w:lvl>
    <w:lvl w:ilvl="5" w:tplc="181A001B" w:tentative="1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</w:lvl>
    <w:lvl w:ilvl="6" w:tplc="181A000F" w:tentative="1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181A0019" w:tentative="1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</w:lvl>
    <w:lvl w:ilvl="8" w:tplc="181A001B" w:tentative="1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</w:lvl>
  </w:abstractNum>
  <w:abstractNum w:abstractNumId="30">
    <w:nsid w:val="73513A2E"/>
    <w:multiLevelType w:val="hybridMultilevel"/>
    <w:tmpl w:val="85826BB2"/>
    <w:lvl w:ilvl="0" w:tplc="181A000B">
      <w:start w:val="1"/>
      <w:numFmt w:val="bullet"/>
      <w:lvlText w:val=""/>
      <w:lvlJc w:val="left"/>
      <w:pPr>
        <w:tabs>
          <w:tab w:val="num" w:pos="688"/>
        </w:tabs>
        <w:ind w:left="688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31">
    <w:nsid w:val="73A54B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47042E5"/>
    <w:multiLevelType w:val="hybridMultilevel"/>
    <w:tmpl w:val="F7787E1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3">
    <w:nsid w:val="78E35C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A130A4A"/>
    <w:multiLevelType w:val="hybridMultilevel"/>
    <w:tmpl w:val="599AE202"/>
    <w:lvl w:ilvl="0" w:tplc="7556C20C">
      <w:start w:val="1"/>
      <w:numFmt w:val="bullet"/>
      <w:lvlText w:val=""/>
      <w:lvlJc w:val="left"/>
      <w:pPr>
        <w:tabs>
          <w:tab w:val="num" w:pos="0"/>
        </w:tabs>
        <w:ind w:left="0" w:firstLine="360"/>
      </w:pPr>
      <w:rPr>
        <w:rFonts w:ascii="Symbol" w:hAnsi="Symbol" w:hint="default"/>
      </w:rPr>
    </w:lvl>
    <w:lvl w:ilvl="1" w:tplc="18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EC44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0"/>
  </w:num>
  <w:num w:numId="3">
    <w:abstractNumId w:val="10"/>
  </w:num>
  <w:num w:numId="4">
    <w:abstractNumId w:val="29"/>
  </w:num>
  <w:num w:numId="5">
    <w:abstractNumId w:val="21"/>
  </w:num>
  <w:num w:numId="6">
    <w:abstractNumId w:val="34"/>
  </w:num>
  <w:num w:numId="7">
    <w:abstractNumId w:val="1"/>
  </w:num>
  <w:num w:numId="8">
    <w:abstractNumId w:val="20"/>
  </w:num>
  <w:num w:numId="9">
    <w:abstractNumId w:val="17"/>
  </w:num>
  <w:num w:numId="10">
    <w:abstractNumId w:val="11"/>
  </w:num>
  <w:num w:numId="11">
    <w:abstractNumId w:val="4"/>
  </w:num>
  <w:num w:numId="12">
    <w:abstractNumId w:val="23"/>
  </w:num>
  <w:num w:numId="13">
    <w:abstractNumId w:val="2"/>
  </w:num>
  <w:num w:numId="14">
    <w:abstractNumId w:val="7"/>
  </w:num>
  <w:num w:numId="15">
    <w:abstractNumId w:val="12"/>
  </w:num>
  <w:num w:numId="16">
    <w:abstractNumId w:val="35"/>
  </w:num>
  <w:num w:numId="17">
    <w:abstractNumId w:val="24"/>
  </w:num>
  <w:num w:numId="18">
    <w:abstractNumId w:val="19"/>
  </w:num>
  <w:num w:numId="19">
    <w:abstractNumId w:val="31"/>
  </w:num>
  <w:num w:numId="20">
    <w:abstractNumId w:val="33"/>
  </w:num>
  <w:num w:numId="21">
    <w:abstractNumId w:val="27"/>
  </w:num>
  <w:num w:numId="22">
    <w:abstractNumId w:val="18"/>
  </w:num>
  <w:num w:numId="23">
    <w:abstractNumId w:val="15"/>
  </w:num>
  <w:num w:numId="24">
    <w:abstractNumId w:val="5"/>
  </w:num>
  <w:num w:numId="25">
    <w:abstractNumId w:val="3"/>
  </w:num>
  <w:num w:numId="26">
    <w:abstractNumId w:val="32"/>
  </w:num>
  <w:num w:numId="27">
    <w:abstractNumId w:val="25"/>
  </w:num>
  <w:num w:numId="28">
    <w:abstractNumId w:val="6"/>
  </w:num>
  <w:num w:numId="29">
    <w:abstractNumId w:val="13"/>
  </w:num>
  <w:num w:numId="30">
    <w:abstractNumId w:val="16"/>
  </w:num>
  <w:num w:numId="31">
    <w:abstractNumId w:val="14"/>
  </w:num>
  <w:num w:numId="32">
    <w:abstractNumId w:val="22"/>
  </w:num>
  <w:num w:numId="33">
    <w:abstractNumId w:val="28"/>
  </w:num>
  <w:num w:numId="34">
    <w:abstractNumId w:val="0"/>
  </w:num>
  <w:num w:numId="35">
    <w:abstractNumId w:val="9"/>
  </w:num>
  <w:num w:numId="36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hideSpelling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4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49"/>
    <w:rsid w:val="000033C5"/>
    <w:rsid w:val="00012DAC"/>
    <w:rsid w:val="00021247"/>
    <w:rsid w:val="00027AF6"/>
    <w:rsid w:val="000301C2"/>
    <w:rsid w:val="00031958"/>
    <w:rsid w:val="00042969"/>
    <w:rsid w:val="0006110C"/>
    <w:rsid w:val="0006641D"/>
    <w:rsid w:val="000705AE"/>
    <w:rsid w:val="00071993"/>
    <w:rsid w:val="00074601"/>
    <w:rsid w:val="00082DE3"/>
    <w:rsid w:val="000838F4"/>
    <w:rsid w:val="00093034"/>
    <w:rsid w:val="00095FBD"/>
    <w:rsid w:val="000B6FBE"/>
    <w:rsid w:val="000C04FB"/>
    <w:rsid w:val="000C4FA8"/>
    <w:rsid w:val="000C5338"/>
    <w:rsid w:val="000C792D"/>
    <w:rsid w:val="000D75B8"/>
    <w:rsid w:val="000D7B1B"/>
    <w:rsid w:val="000D7E31"/>
    <w:rsid w:val="000E3D7A"/>
    <w:rsid w:val="000E604D"/>
    <w:rsid w:val="000F6706"/>
    <w:rsid w:val="001008A1"/>
    <w:rsid w:val="001146D3"/>
    <w:rsid w:val="00115FE9"/>
    <w:rsid w:val="00124511"/>
    <w:rsid w:val="00124D80"/>
    <w:rsid w:val="001258C6"/>
    <w:rsid w:val="00135843"/>
    <w:rsid w:val="00135F92"/>
    <w:rsid w:val="0015402F"/>
    <w:rsid w:val="00157B94"/>
    <w:rsid w:val="00172E87"/>
    <w:rsid w:val="00173A4F"/>
    <w:rsid w:val="00182D01"/>
    <w:rsid w:val="00183956"/>
    <w:rsid w:val="00190050"/>
    <w:rsid w:val="00195DE5"/>
    <w:rsid w:val="001A23F6"/>
    <w:rsid w:val="001A4D5A"/>
    <w:rsid w:val="001B04B0"/>
    <w:rsid w:val="001C0A26"/>
    <w:rsid w:val="001D256E"/>
    <w:rsid w:val="001D3C6E"/>
    <w:rsid w:val="001D546C"/>
    <w:rsid w:val="001F0317"/>
    <w:rsid w:val="00206041"/>
    <w:rsid w:val="002175AF"/>
    <w:rsid w:val="00217EA5"/>
    <w:rsid w:val="00233FB6"/>
    <w:rsid w:val="002343EA"/>
    <w:rsid w:val="002403EE"/>
    <w:rsid w:val="00255C4C"/>
    <w:rsid w:val="00266E37"/>
    <w:rsid w:val="002818AB"/>
    <w:rsid w:val="0029241D"/>
    <w:rsid w:val="0029537A"/>
    <w:rsid w:val="00295FBB"/>
    <w:rsid w:val="002C0A01"/>
    <w:rsid w:val="002D364F"/>
    <w:rsid w:val="003058C0"/>
    <w:rsid w:val="003202EC"/>
    <w:rsid w:val="003203F4"/>
    <w:rsid w:val="00320632"/>
    <w:rsid w:val="00327475"/>
    <w:rsid w:val="003310B2"/>
    <w:rsid w:val="0033215A"/>
    <w:rsid w:val="00335CB6"/>
    <w:rsid w:val="00347614"/>
    <w:rsid w:val="00347EC1"/>
    <w:rsid w:val="003517BA"/>
    <w:rsid w:val="0035396D"/>
    <w:rsid w:val="0035603E"/>
    <w:rsid w:val="003569DD"/>
    <w:rsid w:val="00376696"/>
    <w:rsid w:val="00381BD0"/>
    <w:rsid w:val="00394CD0"/>
    <w:rsid w:val="00396EAD"/>
    <w:rsid w:val="003A3666"/>
    <w:rsid w:val="003A73FC"/>
    <w:rsid w:val="003B1B24"/>
    <w:rsid w:val="003B2573"/>
    <w:rsid w:val="003B6078"/>
    <w:rsid w:val="003D09ED"/>
    <w:rsid w:val="003F29AF"/>
    <w:rsid w:val="0040718E"/>
    <w:rsid w:val="004135F4"/>
    <w:rsid w:val="00414164"/>
    <w:rsid w:val="00417BA9"/>
    <w:rsid w:val="004266D4"/>
    <w:rsid w:val="00433B14"/>
    <w:rsid w:val="00441059"/>
    <w:rsid w:val="00452F55"/>
    <w:rsid w:val="00456E11"/>
    <w:rsid w:val="00457DD1"/>
    <w:rsid w:val="004629FE"/>
    <w:rsid w:val="004770DF"/>
    <w:rsid w:val="00480874"/>
    <w:rsid w:val="0048402E"/>
    <w:rsid w:val="0048483D"/>
    <w:rsid w:val="004A26CB"/>
    <w:rsid w:val="004A580B"/>
    <w:rsid w:val="004B4C2C"/>
    <w:rsid w:val="004C031B"/>
    <w:rsid w:val="004E5CF8"/>
    <w:rsid w:val="004F43E1"/>
    <w:rsid w:val="00503ABF"/>
    <w:rsid w:val="00516FCD"/>
    <w:rsid w:val="00521D01"/>
    <w:rsid w:val="0052237C"/>
    <w:rsid w:val="0052342B"/>
    <w:rsid w:val="00541FF5"/>
    <w:rsid w:val="00546934"/>
    <w:rsid w:val="0056214A"/>
    <w:rsid w:val="00566ECC"/>
    <w:rsid w:val="00574116"/>
    <w:rsid w:val="0057731F"/>
    <w:rsid w:val="00586A57"/>
    <w:rsid w:val="00590003"/>
    <w:rsid w:val="00591888"/>
    <w:rsid w:val="005A5AE2"/>
    <w:rsid w:val="005A62FF"/>
    <w:rsid w:val="005B0AB0"/>
    <w:rsid w:val="005B72AD"/>
    <w:rsid w:val="005C3378"/>
    <w:rsid w:val="005C36C0"/>
    <w:rsid w:val="005C5653"/>
    <w:rsid w:val="005C6DAD"/>
    <w:rsid w:val="005D2BD5"/>
    <w:rsid w:val="005E64C5"/>
    <w:rsid w:val="005E7E99"/>
    <w:rsid w:val="005F68F0"/>
    <w:rsid w:val="00604BAD"/>
    <w:rsid w:val="00611669"/>
    <w:rsid w:val="0061324A"/>
    <w:rsid w:val="00637CE6"/>
    <w:rsid w:val="00645BBB"/>
    <w:rsid w:val="00651730"/>
    <w:rsid w:val="00654863"/>
    <w:rsid w:val="00671FA0"/>
    <w:rsid w:val="00681F84"/>
    <w:rsid w:val="00686D73"/>
    <w:rsid w:val="00686DAB"/>
    <w:rsid w:val="0069219D"/>
    <w:rsid w:val="00692D6E"/>
    <w:rsid w:val="006935CC"/>
    <w:rsid w:val="00694944"/>
    <w:rsid w:val="00696423"/>
    <w:rsid w:val="006A07F4"/>
    <w:rsid w:val="006A22B8"/>
    <w:rsid w:val="006B79EC"/>
    <w:rsid w:val="006B7B1C"/>
    <w:rsid w:val="006C1FAB"/>
    <w:rsid w:val="006E2CF4"/>
    <w:rsid w:val="007005A1"/>
    <w:rsid w:val="00742994"/>
    <w:rsid w:val="00746097"/>
    <w:rsid w:val="00747EEE"/>
    <w:rsid w:val="00764B1E"/>
    <w:rsid w:val="007665E9"/>
    <w:rsid w:val="00770EE4"/>
    <w:rsid w:val="0079340F"/>
    <w:rsid w:val="00795ED6"/>
    <w:rsid w:val="007A5D78"/>
    <w:rsid w:val="007A7368"/>
    <w:rsid w:val="007A7A91"/>
    <w:rsid w:val="007A7C84"/>
    <w:rsid w:val="007B1921"/>
    <w:rsid w:val="007B5F89"/>
    <w:rsid w:val="007D0A10"/>
    <w:rsid w:val="007D2D00"/>
    <w:rsid w:val="007D7154"/>
    <w:rsid w:val="007F34A3"/>
    <w:rsid w:val="00804391"/>
    <w:rsid w:val="00806F0C"/>
    <w:rsid w:val="008100D3"/>
    <w:rsid w:val="0082568E"/>
    <w:rsid w:val="00826C45"/>
    <w:rsid w:val="00833C2B"/>
    <w:rsid w:val="008375A3"/>
    <w:rsid w:val="00845321"/>
    <w:rsid w:val="00851BD4"/>
    <w:rsid w:val="008532F4"/>
    <w:rsid w:val="0085556D"/>
    <w:rsid w:val="00864B00"/>
    <w:rsid w:val="00872979"/>
    <w:rsid w:val="00877A5B"/>
    <w:rsid w:val="00880132"/>
    <w:rsid w:val="00887051"/>
    <w:rsid w:val="008A1B1E"/>
    <w:rsid w:val="008A7CDD"/>
    <w:rsid w:val="008E17DA"/>
    <w:rsid w:val="008E2705"/>
    <w:rsid w:val="008F0A94"/>
    <w:rsid w:val="00900502"/>
    <w:rsid w:val="00900DBE"/>
    <w:rsid w:val="00901032"/>
    <w:rsid w:val="00912766"/>
    <w:rsid w:val="00947592"/>
    <w:rsid w:val="009479A7"/>
    <w:rsid w:val="00950BB4"/>
    <w:rsid w:val="009652BD"/>
    <w:rsid w:val="0097410C"/>
    <w:rsid w:val="00980B2D"/>
    <w:rsid w:val="0099239F"/>
    <w:rsid w:val="009931C7"/>
    <w:rsid w:val="009970D8"/>
    <w:rsid w:val="009A5D36"/>
    <w:rsid w:val="009B48FB"/>
    <w:rsid w:val="009B57AF"/>
    <w:rsid w:val="009C328F"/>
    <w:rsid w:val="009C5010"/>
    <w:rsid w:val="009D446D"/>
    <w:rsid w:val="009D7C2F"/>
    <w:rsid w:val="009E51F3"/>
    <w:rsid w:val="009E6DD2"/>
    <w:rsid w:val="009E76D3"/>
    <w:rsid w:val="00A00C43"/>
    <w:rsid w:val="00A06D98"/>
    <w:rsid w:val="00A06E51"/>
    <w:rsid w:val="00A240DA"/>
    <w:rsid w:val="00A34F26"/>
    <w:rsid w:val="00A52F0C"/>
    <w:rsid w:val="00A5773B"/>
    <w:rsid w:val="00A734A0"/>
    <w:rsid w:val="00A80173"/>
    <w:rsid w:val="00A8673C"/>
    <w:rsid w:val="00A90B7A"/>
    <w:rsid w:val="00A917CE"/>
    <w:rsid w:val="00AA15AE"/>
    <w:rsid w:val="00AA221F"/>
    <w:rsid w:val="00AA5994"/>
    <w:rsid w:val="00AA7CB4"/>
    <w:rsid w:val="00AB1B44"/>
    <w:rsid w:val="00AB43D2"/>
    <w:rsid w:val="00AC0AA4"/>
    <w:rsid w:val="00AE10C4"/>
    <w:rsid w:val="00AE3E64"/>
    <w:rsid w:val="00AE4E83"/>
    <w:rsid w:val="00AF01C4"/>
    <w:rsid w:val="00AF2AA0"/>
    <w:rsid w:val="00B103C6"/>
    <w:rsid w:val="00B14A8F"/>
    <w:rsid w:val="00B3598D"/>
    <w:rsid w:val="00B367AC"/>
    <w:rsid w:val="00B54431"/>
    <w:rsid w:val="00B55C6C"/>
    <w:rsid w:val="00B5764F"/>
    <w:rsid w:val="00B6328B"/>
    <w:rsid w:val="00B64683"/>
    <w:rsid w:val="00B72C5F"/>
    <w:rsid w:val="00B75748"/>
    <w:rsid w:val="00B80C48"/>
    <w:rsid w:val="00B8385E"/>
    <w:rsid w:val="00B87F94"/>
    <w:rsid w:val="00B911B9"/>
    <w:rsid w:val="00BA44CA"/>
    <w:rsid w:val="00BB0CDF"/>
    <w:rsid w:val="00BB0F5A"/>
    <w:rsid w:val="00BB412C"/>
    <w:rsid w:val="00BC2F07"/>
    <w:rsid w:val="00BC448E"/>
    <w:rsid w:val="00BD0070"/>
    <w:rsid w:val="00BD09EB"/>
    <w:rsid w:val="00BD1665"/>
    <w:rsid w:val="00BD42F2"/>
    <w:rsid w:val="00BD7E3E"/>
    <w:rsid w:val="00BE2E71"/>
    <w:rsid w:val="00BE320D"/>
    <w:rsid w:val="00BF13A0"/>
    <w:rsid w:val="00BF4F62"/>
    <w:rsid w:val="00BF5D3B"/>
    <w:rsid w:val="00C33995"/>
    <w:rsid w:val="00C371FF"/>
    <w:rsid w:val="00C54A19"/>
    <w:rsid w:val="00C65B72"/>
    <w:rsid w:val="00C7119B"/>
    <w:rsid w:val="00C7133F"/>
    <w:rsid w:val="00C83D8F"/>
    <w:rsid w:val="00C8746B"/>
    <w:rsid w:val="00CA2E07"/>
    <w:rsid w:val="00CA42CF"/>
    <w:rsid w:val="00CA4621"/>
    <w:rsid w:val="00CB4120"/>
    <w:rsid w:val="00CC5D84"/>
    <w:rsid w:val="00CC75E9"/>
    <w:rsid w:val="00CD21DB"/>
    <w:rsid w:val="00CD574D"/>
    <w:rsid w:val="00CF112A"/>
    <w:rsid w:val="00CF195F"/>
    <w:rsid w:val="00CF3A6D"/>
    <w:rsid w:val="00D07210"/>
    <w:rsid w:val="00D11D6C"/>
    <w:rsid w:val="00D20C33"/>
    <w:rsid w:val="00D20E51"/>
    <w:rsid w:val="00D26251"/>
    <w:rsid w:val="00D26A6A"/>
    <w:rsid w:val="00D42F49"/>
    <w:rsid w:val="00D50138"/>
    <w:rsid w:val="00D5311D"/>
    <w:rsid w:val="00D7170F"/>
    <w:rsid w:val="00D74ED5"/>
    <w:rsid w:val="00D841BA"/>
    <w:rsid w:val="00D96964"/>
    <w:rsid w:val="00DA0837"/>
    <w:rsid w:val="00DA6957"/>
    <w:rsid w:val="00DB52E7"/>
    <w:rsid w:val="00DC0986"/>
    <w:rsid w:val="00DC17B2"/>
    <w:rsid w:val="00DD77C2"/>
    <w:rsid w:val="00DF3BE1"/>
    <w:rsid w:val="00E0192E"/>
    <w:rsid w:val="00E07486"/>
    <w:rsid w:val="00E10200"/>
    <w:rsid w:val="00E14F46"/>
    <w:rsid w:val="00E3132E"/>
    <w:rsid w:val="00E33526"/>
    <w:rsid w:val="00E37F7F"/>
    <w:rsid w:val="00E44A95"/>
    <w:rsid w:val="00E44B42"/>
    <w:rsid w:val="00E56EA1"/>
    <w:rsid w:val="00E621EA"/>
    <w:rsid w:val="00E64BE4"/>
    <w:rsid w:val="00E65810"/>
    <w:rsid w:val="00E75C53"/>
    <w:rsid w:val="00ED332D"/>
    <w:rsid w:val="00ED3CAB"/>
    <w:rsid w:val="00EF3424"/>
    <w:rsid w:val="00F07853"/>
    <w:rsid w:val="00F10E49"/>
    <w:rsid w:val="00F349A5"/>
    <w:rsid w:val="00F40CC0"/>
    <w:rsid w:val="00F4178D"/>
    <w:rsid w:val="00F43BF8"/>
    <w:rsid w:val="00F612BB"/>
    <w:rsid w:val="00F6383E"/>
    <w:rsid w:val="00F669F8"/>
    <w:rsid w:val="00F670BE"/>
    <w:rsid w:val="00F86611"/>
    <w:rsid w:val="00F86E2A"/>
    <w:rsid w:val="00F924CB"/>
    <w:rsid w:val="00FA4944"/>
    <w:rsid w:val="00FA5656"/>
    <w:rsid w:val="00FB3AB4"/>
    <w:rsid w:val="00FB4DC5"/>
    <w:rsid w:val="00FB65CB"/>
    <w:rsid w:val="00FC36F6"/>
    <w:rsid w:val="00FD026A"/>
    <w:rsid w:val="00FD498B"/>
    <w:rsid w:val="00FF02A6"/>
    <w:rsid w:val="00FF52B0"/>
    <w:rsid w:val="00FF5515"/>
    <w:rsid w:val="00FF651D"/>
    <w:rsid w:val="00FF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15EB10-395D-4DE9-AB9E-CC9D3B4B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F49"/>
    <w:rPr>
      <w:rFonts w:ascii="Times Cirilica" w:hAnsi="Times Cirilica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F49"/>
    <w:pPr>
      <w:keepNext/>
      <w:outlineLvl w:val="0"/>
    </w:pPr>
    <w:rPr>
      <w:rFonts w:ascii="Toronto YU" w:hAnsi="Toronto YU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D42F49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42F49"/>
    <w:pPr>
      <w:keepNext/>
      <w:tabs>
        <w:tab w:val="left" w:pos="288"/>
        <w:tab w:val="left" w:pos="821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utlineLvl w:val="2"/>
    </w:pPr>
    <w:rPr>
      <w:rFonts w:ascii="CTimesBold" w:hAnsi="CTimesBold"/>
      <w:b/>
      <w:snapToGrid w:val="0"/>
      <w:sz w:val="18"/>
    </w:rPr>
  </w:style>
  <w:style w:type="paragraph" w:styleId="Heading4">
    <w:name w:val="heading 4"/>
    <w:basedOn w:val="Normal"/>
    <w:next w:val="Normal"/>
    <w:link w:val="Heading4Char"/>
    <w:qFormat/>
    <w:rsid w:val="00D42F49"/>
    <w:pPr>
      <w:keepNext/>
      <w:ind w:firstLine="360"/>
      <w:outlineLvl w:val="3"/>
    </w:pPr>
    <w:rPr>
      <w:rFonts w:ascii="CTimesBold" w:hAnsi="CTimesBold"/>
      <w:i/>
      <w:snapToGrid w:val="0"/>
      <w:color w:val="000000"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D42F49"/>
    <w:pPr>
      <w:keepNext/>
      <w:tabs>
        <w:tab w:val="left" w:pos="288"/>
        <w:tab w:val="left" w:pos="821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4"/>
    </w:pPr>
    <w:rPr>
      <w:rFonts w:ascii="CTimesBold" w:hAnsi="CTimesBold"/>
      <w:snapToGrid w:val="0"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D42F49"/>
    <w:pPr>
      <w:keepNext/>
      <w:outlineLvl w:val="5"/>
    </w:pPr>
    <w:rPr>
      <w:rFonts w:ascii="CTimesRoman" w:hAnsi="CTimesRoman"/>
      <w:b/>
      <w:snapToGrid w:val="0"/>
      <w:color w:val="000000"/>
      <w:sz w:val="20"/>
    </w:rPr>
  </w:style>
  <w:style w:type="paragraph" w:styleId="Heading7">
    <w:name w:val="heading 7"/>
    <w:basedOn w:val="Normal"/>
    <w:next w:val="Normal"/>
    <w:link w:val="Heading7Char"/>
    <w:qFormat/>
    <w:rsid w:val="00D42F49"/>
    <w:pPr>
      <w:keepNext/>
      <w:tabs>
        <w:tab w:val="left" w:pos="-1440"/>
        <w:tab w:val="left" w:pos="-720"/>
        <w:tab w:val="left" w:pos="538"/>
        <w:tab w:val="left" w:pos="720"/>
        <w:tab w:val="left" w:pos="889"/>
        <w:tab w:val="left" w:pos="1094"/>
        <w:tab w:val="left" w:pos="4514"/>
        <w:tab w:val="right" w:pos="5472"/>
        <w:tab w:val="left" w:pos="5677"/>
        <w:tab w:val="right" w:pos="6635"/>
        <w:tab w:val="left" w:pos="6840"/>
        <w:tab w:val="right" w:pos="7729"/>
        <w:tab w:val="left" w:pos="7866"/>
        <w:tab w:val="right" w:pos="8960"/>
      </w:tabs>
      <w:spacing w:line="210" w:lineRule="atLeast"/>
      <w:ind w:left="720" w:hanging="720"/>
      <w:jc w:val="both"/>
      <w:outlineLvl w:val="6"/>
    </w:pPr>
    <w:rPr>
      <w:rFonts w:ascii="CTimesBold" w:hAnsi="CTimesBold"/>
      <w:i/>
      <w:snapToGrid w:val="0"/>
      <w:sz w:val="20"/>
    </w:rPr>
  </w:style>
  <w:style w:type="paragraph" w:styleId="Heading8">
    <w:name w:val="heading 8"/>
    <w:basedOn w:val="Normal"/>
    <w:next w:val="Normal"/>
    <w:link w:val="Heading8Char"/>
    <w:qFormat/>
    <w:rsid w:val="00D42F49"/>
    <w:pPr>
      <w:keepNext/>
      <w:widowControl w:val="0"/>
      <w:outlineLvl w:val="7"/>
    </w:pPr>
    <w:rPr>
      <w:rFonts w:ascii="CTimesRoman" w:hAnsi="CTimesRoman"/>
      <w:b/>
      <w:snapToGrid w:val="0"/>
      <w:sz w:val="20"/>
    </w:rPr>
  </w:style>
  <w:style w:type="paragraph" w:styleId="Heading9">
    <w:name w:val="heading 9"/>
    <w:basedOn w:val="Normal"/>
    <w:next w:val="Normal"/>
    <w:link w:val="Heading9Char"/>
    <w:qFormat/>
    <w:rsid w:val="00D42F49"/>
    <w:pPr>
      <w:keepNext/>
      <w:ind w:left="720"/>
      <w:jc w:val="both"/>
      <w:outlineLvl w:val="8"/>
    </w:pPr>
    <w:rPr>
      <w:rFonts w:ascii="CTimesBold" w:hAnsi="CTimesBold"/>
      <w:i/>
      <w:snapToGrid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2F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F4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rsid w:val="00D42F49"/>
    <w:pPr>
      <w:ind w:right="610" w:firstLine="574"/>
    </w:pPr>
    <w:rPr>
      <w:rFonts w:ascii="Toronto YU" w:hAnsi="Toronto YU"/>
    </w:rPr>
  </w:style>
  <w:style w:type="paragraph" w:styleId="BodyText">
    <w:name w:val="Body Text"/>
    <w:basedOn w:val="Normal"/>
    <w:link w:val="BodyTextChar"/>
    <w:rsid w:val="00D42F49"/>
    <w:pPr>
      <w:spacing w:after="120"/>
    </w:pPr>
  </w:style>
  <w:style w:type="paragraph" w:styleId="BodyText2">
    <w:name w:val="Body Text 2"/>
    <w:basedOn w:val="Normal"/>
    <w:link w:val="BodyText2Char"/>
    <w:rsid w:val="00D42F49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D42F49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link w:val="DocumentMapChar"/>
    <w:rsid w:val="00D42F49"/>
    <w:pPr>
      <w:shd w:val="clear" w:color="auto" w:fill="000080"/>
    </w:pPr>
    <w:rPr>
      <w:rFonts w:ascii="Tahoma" w:hAnsi="Tahoma"/>
      <w:sz w:val="20"/>
    </w:rPr>
  </w:style>
  <w:style w:type="paragraph" w:styleId="BalloonText">
    <w:name w:val="Balloon Text"/>
    <w:basedOn w:val="Normal"/>
    <w:link w:val="BalloonTextChar"/>
    <w:rsid w:val="00D42F49"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rsid w:val="00D42F4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rsid w:val="00D42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D42F49"/>
    <w:rPr>
      <w:color w:val="0000FF"/>
      <w:u w:val="single"/>
    </w:rPr>
  </w:style>
  <w:style w:type="character" w:styleId="PageNumber">
    <w:name w:val="page number"/>
    <w:basedOn w:val="DefaultParagraphFont"/>
    <w:rsid w:val="00D42F49"/>
  </w:style>
  <w:style w:type="character" w:customStyle="1" w:styleId="Heading2Char">
    <w:name w:val="Heading 2 Char"/>
    <w:link w:val="Heading2"/>
    <w:rsid w:val="00D42F49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D42F49"/>
    <w:rPr>
      <w:rFonts w:ascii="CTimesBold" w:hAnsi="CTimesBold"/>
      <w:b/>
      <w:snapToGrid/>
      <w:sz w:val="18"/>
      <w:lang w:val="en-US" w:eastAsia="en-US"/>
    </w:rPr>
  </w:style>
  <w:style w:type="character" w:customStyle="1" w:styleId="Heading4Char">
    <w:name w:val="Heading 4 Char"/>
    <w:link w:val="Heading4"/>
    <w:rsid w:val="00D42F49"/>
    <w:rPr>
      <w:rFonts w:ascii="CTimesBold" w:hAnsi="CTimesBold"/>
      <w:i/>
      <w:snapToGrid/>
      <w:color w:val="000000"/>
      <w:lang w:val="en-US" w:eastAsia="en-US"/>
    </w:rPr>
  </w:style>
  <w:style w:type="character" w:customStyle="1" w:styleId="Heading5Char">
    <w:name w:val="Heading 5 Char"/>
    <w:link w:val="Heading5"/>
    <w:uiPriority w:val="9"/>
    <w:rsid w:val="00D42F49"/>
    <w:rPr>
      <w:rFonts w:ascii="CTimesBold" w:hAnsi="CTimesBold"/>
      <w:snapToGrid/>
      <w:u w:val="single"/>
      <w:lang w:val="en-US" w:eastAsia="en-US"/>
    </w:rPr>
  </w:style>
  <w:style w:type="character" w:customStyle="1" w:styleId="Heading6Char">
    <w:name w:val="Heading 6 Char"/>
    <w:link w:val="Heading6"/>
    <w:rsid w:val="00D42F49"/>
    <w:rPr>
      <w:rFonts w:ascii="CTimesRoman" w:hAnsi="CTimesRoman"/>
      <w:b/>
      <w:snapToGrid/>
      <w:color w:val="000000"/>
      <w:lang w:val="en-US" w:eastAsia="en-US"/>
    </w:rPr>
  </w:style>
  <w:style w:type="character" w:customStyle="1" w:styleId="Heading7Char">
    <w:name w:val="Heading 7 Char"/>
    <w:link w:val="Heading7"/>
    <w:rsid w:val="00D42F49"/>
    <w:rPr>
      <w:rFonts w:ascii="CTimesBold" w:hAnsi="CTimesBold"/>
      <w:i/>
      <w:snapToGrid/>
      <w:lang w:val="en-US" w:eastAsia="en-US"/>
    </w:rPr>
  </w:style>
  <w:style w:type="character" w:customStyle="1" w:styleId="Heading8Char">
    <w:name w:val="Heading 8 Char"/>
    <w:link w:val="Heading8"/>
    <w:rsid w:val="00D42F49"/>
    <w:rPr>
      <w:rFonts w:ascii="CTimesRoman" w:hAnsi="CTimesRoman"/>
      <w:b/>
      <w:snapToGrid/>
      <w:lang w:val="en-US" w:eastAsia="en-US"/>
    </w:rPr>
  </w:style>
  <w:style w:type="character" w:customStyle="1" w:styleId="Heading9Char">
    <w:name w:val="Heading 9 Char"/>
    <w:link w:val="Heading9"/>
    <w:rsid w:val="00D42F49"/>
    <w:rPr>
      <w:rFonts w:ascii="CTimesBold" w:hAnsi="CTimesBold"/>
      <w:i/>
      <w:snapToGrid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42F49"/>
  </w:style>
  <w:style w:type="character" w:customStyle="1" w:styleId="Heading1Char">
    <w:name w:val="Heading 1 Char"/>
    <w:link w:val="Heading1"/>
    <w:uiPriority w:val="9"/>
    <w:rsid w:val="00D42F49"/>
    <w:rPr>
      <w:rFonts w:ascii="Toronto YU" w:hAnsi="Toronto YU"/>
      <w:b/>
      <w:bCs/>
      <w:sz w:val="28"/>
      <w:lang w:val="en-US" w:eastAsia="en-US"/>
    </w:rPr>
  </w:style>
  <w:style w:type="character" w:customStyle="1" w:styleId="HeaderChar">
    <w:name w:val="Header Char"/>
    <w:link w:val="Header"/>
    <w:rsid w:val="00D42F49"/>
    <w:rPr>
      <w:rFonts w:ascii="Times Cirilica" w:hAnsi="Times Cirilica"/>
      <w:sz w:val="28"/>
      <w:lang w:val="en-US" w:eastAsia="en-US"/>
    </w:rPr>
  </w:style>
  <w:style w:type="character" w:customStyle="1" w:styleId="FooterChar">
    <w:name w:val="Footer Char"/>
    <w:link w:val="Footer"/>
    <w:uiPriority w:val="99"/>
    <w:rsid w:val="00D42F49"/>
    <w:rPr>
      <w:rFonts w:ascii="Times Cirilica" w:hAnsi="Times Cirilica"/>
      <w:sz w:val="28"/>
      <w:lang w:val="en-US" w:eastAsia="en-US"/>
    </w:rPr>
  </w:style>
  <w:style w:type="paragraph" w:styleId="CommentText">
    <w:name w:val="annotation text"/>
    <w:basedOn w:val="Normal"/>
    <w:link w:val="CommentTextChar"/>
    <w:rsid w:val="00D42F49"/>
    <w:rPr>
      <w:rFonts w:ascii="Helvetica" w:hAnsi="Helvetica"/>
      <w:snapToGrid w:val="0"/>
      <w:sz w:val="20"/>
    </w:rPr>
  </w:style>
  <w:style w:type="character" w:customStyle="1" w:styleId="CommentTextChar">
    <w:name w:val="Comment Text Char"/>
    <w:link w:val="CommentText"/>
    <w:rsid w:val="00D42F49"/>
    <w:rPr>
      <w:rFonts w:ascii="Helvetica" w:hAnsi="Helvetica"/>
      <w:snapToGrid/>
      <w:lang w:val="en-US" w:eastAsia="en-US"/>
    </w:rPr>
  </w:style>
  <w:style w:type="character" w:customStyle="1" w:styleId="BodyTextChar">
    <w:name w:val="Body Text Char"/>
    <w:link w:val="BodyText"/>
    <w:rsid w:val="00D42F49"/>
    <w:rPr>
      <w:rFonts w:ascii="Times Cirilica" w:hAnsi="Times Cirilica"/>
      <w:sz w:val="28"/>
      <w:lang w:val="en-US" w:eastAsia="en-US"/>
    </w:rPr>
  </w:style>
  <w:style w:type="character" w:customStyle="1" w:styleId="BodyTextIndentChar">
    <w:name w:val="Body Text Indent Char"/>
    <w:link w:val="BodyTextIndent"/>
    <w:rsid w:val="00D42F49"/>
    <w:rPr>
      <w:rFonts w:ascii="Toronto YU" w:hAnsi="Toronto YU"/>
      <w:sz w:val="28"/>
      <w:lang w:val="en-US" w:eastAsia="en-US"/>
    </w:rPr>
  </w:style>
  <w:style w:type="paragraph" w:styleId="BodyTextIndent3">
    <w:name w:val="Body Text Indent 3"/>
    <w:basedOn w:val="Normal"/>
    <w:link w:val="BodyTextIndent3Char"/>
    <w:rsid w:val="00D42F49"/>
    <w:pPr>
      <w:widowControl w:val="0"/>
      <w:tabs>
        <w:tab w:val="left" w:pos="-1440"/>
        <w:tab w:val="left" w:pos="-720"/>
        <w:tab w:val="left" w:pos="990"/>
      </w:tabs>
      <w:ind w:left="993" w:hanging="453"/>
      <w:jc w:val="both"/>
    </w:pPr>
    <w:rPr>
      <w:rFonts w:ascii="TimesRoman" w:hAnsi="TimesRoman"/>
      <w:sz w:val="20"/>
    </w:rPr>
  </w:style>
  <w:style w:type="character" w:customStyle="1" w:styleId="BodyTextIndent3Char">
    <w:name w:val="Body Text Indent 3 Char"/>
    <w:link w:val="BodyTextIndent3"/>
    <w:rsid w:val="00D42F49"/>
    <w:rPr>
      <w:rFonts w:ascii="TimesRoman" w:hAnsi="TimesRoman"/>
      <w:lang w:val="en-US" w:eastAsia="en-US"/>
    </w:rPr>
  </w:style>
  <w:style w:type="paragraph" w:styleId="BodyTextIndent2">
    <w:name w:val="Body Text Indent 2"/>
    <w:aliases w:val="  uvlaka 2,uvlaka 2"/>
    <w:basedOn w:val="Normal"/>
    <w:link w:val="BodyTextIndent2Char"/>
    <w:rsid w:val="00D42F49"/>
    <w:pPr>
      <w:widowControl w:val="0"/>
      <w:tabs>
        <w:tab w:val="left" w:pos="-1440"/>
        <w:tab w:val="left" w:pos="-720"/>
        <w:tab w:val="left" w:pos="990"/>
      </w:tabs>
      <w:ind w:left="993" w:hanging="426"/>
      <w:jc w:val="both"/>
    </w:pPr>
    <w:rPr>
      <w:rFonts w:ascii="TimesRoman" w:hAnsi="TimesRoman"/>
      <w:sz w:val="20"/>
    </w:rPr>
  </w:style>
  <w:style w:type="character" w:customStyle="1" w:styleId="BodyTextIndent2Char">
    <w:name w:val="Body Text Indent 2 Char"/>
    <w:aliases w:val="  uvlaka 2 Char,uvlaka 2 Char"/>
    <w:link w:val="BodyTextIndent2"/>
    <w:rsid w:val="00D42F49"/>
    <w:rPr>
      <w:rFonts w:ascii="TimesRoman" w:hAnsi="TimesRoman"/>
      <w:lang w:val="en-US" w:eastAsia="en-US"/>
    </w:rPr>
  </w:style>
  <w:style w:type="paragraph" w:styleId="BlockText">
    <w:name w:val="Block Text"/>
    <w:basedOn w:val="Normal"/>
    <w:rsid w:val="00D42F49"/>
    <w:pPr>
      <w:tabs>
        <w:tab w:val="left" w:pos="-1440"/>
        <w:tab w:val="left" w:pos="-720"/>
        <w:tab w:val="left" w:pos="0"/>
        <w:tab w:val="left" w:pos="810"/>
        <w:tab w:val="left" w:pos="889"/>
        <w:tab w:val="left" w:pos="1231"/>
        <w:tab w:val="right" w:pos="8960"/>
      </w:tabs>
      <w:ind w:left="720" w:right="-11" w:hanging="720"/>
      <w:jc w:val="both"/>
    </w:pPr>
    <w:rPr>
      <w:rFonts w:ascii="CTimesRoman" w:hAnsi="CTimesRoman"/>
      <w:snapToGrid w:val="0"/>
      <w:sz w:val="20"/>
    </w:rPr>
  </w:style>
  <w:style w:type="character" w:customStyle="1" w:styleId="BodyText2Char">
    <w:name w:val="Body Text 2 Char"/>
    <w:link w:val="BodyText2"/>
    <w:rsid w:val="00D42F49"/>
    <w:rPr>
      <w:rFonts w:ascii="Times Cirilica" w:hAnsi="Times Cirilica"/>
      <w:sz w:val="28"/>
      <w:lang w:val="en-US" w:eastAsia="en-US"/>
    </w:rPr>
  </w:style>
  <w:style w:type="character" w:customStyle="1" w:styleId="BodyText3Char">
    <w:name w:val="Body Text 3 Char"/>
    <w:link w:val="BodyText3"/>
    <w:rsid w:val="00D42F49"/>
    <w:rPr>
      <w:rFonts w:ascii="Times Cirilica" w:hAnsi="Times Cirilica"/>
      <w:sz w:val="16"/>
      <w:szCs w:val="16"/>
      <w:lang w:val="en-US" w:eastAsia="en-US"/>
    </w:rPr>
  </w:style>
  <w:style w:type="character" w:styleId="FollowedHyperlink">
    <w:name w:val="FollowedHyperlink"/>
    <w:uiPriority w:val="99"/>
    <w:rsid w:val="00D42F49"/>
    <w:rPr>
      <w:color w:val="800080"/>
      <w:u w:val="single"/>
    </w:rPr>
  </w:style>
  <w:style w:type="paragraph" w:customStyle="1" w:styleId="xl24">
    <w:name w:val="xl24"/>
    <w:basedOn w:val="Normal"/>
    <w:rsid w:val="00D42F49"/>
    <w:pPr>
      <w:spacing w:before="100" w:beforeAutospacing="1" w:after="100" w:afterAutospacing="1"/>
      <w:textAlignment w:val="top"/>
    </w:pPr>
    <w:rPr>
      <w:rFonts w:ascii="TimesRoman" w:eastAsia="Arial Unicode MS" w:hAnsi="TimesRoman" w:cs="Arial Unicode MS"/>
      <w:sz w:val="24"/>
      <w:szCs w:val="24"/>
    </w:rPr>
  </w:style>
  <w:style w:type="paragraph" w:customStyle="1" w:styleId="xl25">
    <w:name w:val="xl25"/>
    <w:basedOn w:val="Normal"/>
    <w:rsid w:val="00D42F49"/>
    <w:pPr>
      <w:spacing w:before="100" w:beforeAutospacing="1" w:after="100" w:afterAutospacing="1"/>
      <w:jc w:val="center"/>
      <w:textAlignment w:val="top"/>
    </w:pPr>
    <w:rPr>
      <w:rFonts w:ascii="CTimesRoman" w:eastAsia="Arial Unicode MS" w:hAnsi="CTimesRoman" w:cs="Arial Unicode MS"/>
      <w:sz w:val="24"/>
      <w:szCs w:val="24"/>
    </w:rPr>
  </w:style>
  <w:style w:type="paragraph" w:customStyle="1" w:styleId="xl26">
    <w:name w:val="xl26"/>
    <w:basedOn w:val="Normal"/>
    <w:rsid w:val="00D42F49"/>
    <w:pPr>
      <w:spacing w:before="100" w:beforeAutospacing="1" w:after="100" w:afterAutospacing="1"/>
      <w:textAlignment w:val="top"/>
    </w:pPr>
    <w:rPr>
      <w:rFonts w:ascii="TimesRomanBold" w:eastAsia="Arial Unicode MS" w:hAnsi="TimesRomanBold" w:cs="Arial Unicode MS"/>
      <w:sz w:val="24"/>
      <w:szCs w:val="24"/>
    </w:rPr>
  </w:style>
  <w:style w:type="paragraph" w:customStyle="1" w:styleId="xl27">
    <w:name w:val="xl27"/>
    <w:basedOn w:val="Normal"/>
    <w:rsid w:val="00D42F49"/>
    <w:pPr>
      <w:spacing w:before="100" w:beforeAutospacing="1" w:after="100" w:afterAutospacing="1"/>
      <w:textAlignment w:val="top"/>
    </w:pPr>
    <w:rPr>
      <w:rFonts w:ascii="TimesRoman" w:eastAsia="Arial Unicode MS" w:hAnsi="TimesRoman" w:cs="Arial Unicode MS"/>
      <w:sz w:val="24"/>
      <w:szCs w:val="24"/>
    </w:rPr>
  </w:style>
  <w:style w:type="paragraph" w:customStyle="1" w:styleId="xl28">
    <w:name w:val="xl28"/>
    <w:basedOn w:val="Normal"/>
    <w:rsid w:val="00D42F49"/>
    <w:pPr>
      <w:spacing w:before="100" w:beforeAutospacing="1" w:after="100" w:afterAutospacing="1"/>
      <w:textAlignment w:val="top"/>
    </w:pPr>
    <w:rPr>
      <w:rFonts w:ascii="CTimesBold" w:eastAsia="Arial Unicode MS" w:hAnsi="CTimesBold" w:cs="Arial Unicode MS"/>
      <w:sz w:val="24"/>
      <w:szCs w:val="24"/>
    </w:rPr>
  </w:style>
  <w:style w:type="paragraph" w:customStyle="1" w:styleId="xl29">
    <w:name w:val="xl29"/>
    <w:basedOn w:val="Normal"/>
    <w:rsid w:val="00D42F49"/>
    <w:pPr>
      <w:spacing w:before="100" w:beforeAutospacing="1" w:after="100" w:afterAutospacing="1"/>
      <w:textAlignment w:val="top"/>
    </w:pPr>
    <w:rPr>
      <w:rFonts w:ascii="Helvetica" w:eastAsia="Arial Unicode MS" w:hAnsi="Helvetica" w:cs="Arial Unicode MS"/>
      <w:sz w:val="24"/>
      <w:szCs w:val="24"/>
    </w:rPr>
  </w:style>
  <w:style w:type="paragraph" w:customStyle="1" w:styleId="xl30">
    <w:name w:val="xl30"/>
    <w:basedOn w:val="Normal"/>
    <w:rsid w:val="00D42F49"/>
    <w:pPr>
      <w:spacing w:before="100" w:beforeAutospacing="1" w:after="100" w:afterAutospacing="1"/>
      <w:textAlignment w:val="top"/>
    </w:pPr>
    <w:rPr>
      <w:rFonts w:ascii="Helvetica" w:eastAsia="Arial Unicode MS" w:hAnsi="Helvetica" w:cs="Arial Unicode MS"/>
      <w:sz w:val="24"/>
      <w:szCs w:val="24"/>
    </w:rPr>
  </w:style>
  <w:style w:type="paragraph" w:customStyle="1" w:styleId="xl31">
    <w:name w:val="xl31"/>
    <w:basedOn w:val="Normal"/>
    <w:rsid w:val="00D42F49"/>
    <w:pPr>
      <w:spacing w:before="100" w:beforeAutospacing="1" w:after="100" w:afterAutospacing="1"/>
      <w:jc w:val="center"/>
      <w:textAlignment w:val="top"/>
    </w:pPr>
    <w:rPr>
      <w:rFonts w:ascii="Helvetica" w:eastAsia="Arial Unicode MS" w:hAnsi="Helvetica" w:cs="Arial Unicode MS"/>
      <w:sz w:val="24"/>
      <w:szCs w:val="24"/>
    </w:rPr>
  </w:style>
  <w:style w:type="paragraph" w:customStyle="1" w:styleId="xl32">
    <w:name w:val="xl32"/>
    <w:basedOn w:val="Normal"/>
    <w:rsid w:val="00D42F49"/>
    <w:pPr>
      <w:spacing w:before="100" w:beforeAutospacing="1" w:after="100" w:afterAutospacing="1"/>
      <w:jc w:val="right"/>
      <w:textAlignment w:val="top"/>
    </w:pPr>
    <w:rPr>
      <w:rFonts w:ascii="TimesRoman" w:eastAsia="Arial Unicode MS" w:hAnsi="TimesRoman" w:cs="Arial Unicode MS"/>
      <w:sz w:val="24"/>
      <w:szCs w:val="24"/>
    </w:rPr>
  </w:style>
  <w:style w:type="paragraph" w:customStyle="1" w:styleId="xl33">
    <w:name w:val="xl33"/>
    <w:basedOn w:val="Normal"/>
    <w:rsid w:val="00D42F49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Roman" w:eastAsia="Arial Unicode MS" w:hAnsi="TimesRoman" w:cs="Arial Unicode MS"/>
      <w:sz w:val="24"/>
      <w:szCs w:val="24"/>
    </w:rPr>
  </w:style>
  <w:style w:type="paragraph" w:customStyle="1" w:styleId="xl34">
    <w:name w:val="xl34"/>
    <w:basedOn w:val="Normal"/>
    <w:rsid w:val="00D42F49"/>
    <w:pPr>
      <w:pBdr>
        <w:bottom w:val="double" w:sz="6" w:space="0" w:color="auto"/>
      </w:pBdr>
      <w:spacing w:before="100" w:beforeAutospacing="1" w:after="100" w:afterAutospacing="1"/>
      <w:jc w:val="right"/>
      <w:textAlignment w:val="top"/>
    </w:pPr>
    <w:rPr>
      <w:rFonts w:ascii="TimesRoman" w:eastAsia="Arial Unicode MS" w:hAnsi="TimesRoman" w:cs="Arial Unicode MS"/>
      <w:sz w:val="24"/>
      <w:szCs w:val="24"/>
    </w:rPr>
  </w:style>
  <w:style w:type="paragraph" w:customStyle="1" w:styleId="xl35">
    <w:name w:val="xl35"/>
    <w:basedOn w:val="Normal"/>
    <w:rsid w:val="00D42F49"/>
    <w:pPr>
      <w:spacing w:before="100" w:beforeAutospacing="1" w:after="100" w:afterAutospacing="1"/>
      <w:textAlignment w:val="top"/>
    </w:pPr>
    <w:rPr>
      <w:rFonts w:ascii="TimesRoman" w:eastAsia="Arial Unicode MS" w:hAnsi="TimesRoman" w:cs="Arial Unicode MS"/>
      <w:sz w:val="24"/>
      <w:szCs w:val="24"/>
    </w:rPr>
  </w:style>
  <w:style w:type="paragraph" w:customStyle="1" w:styleId="xl36">
    <w:name w:val="xl36"/>
    <w:basedOn w:val="Normal"/>
    <w:rsid w:val="00D42F49"/>
    <w:pPr>
      <w:spacing w:before="100" w:beforeAutospacing="1" w:after="100" w:afterAutospacing="1"/>
      <w:jc w:val="right"/>
      <w:textAlignment w:val="top"/>
    </w:pPr>
    <w:rPr>
      <w:rFonts w:ascii="TimesRoman" w:eastAsia="Arial Unicode MS" w:hAnsi="TimesRoman" w:cs="Arial Unicode MS"/>
      <w:sz w:val="24"/>
      <w:szCs w:val="24"/>
    </w:rPr>
  </w:style>
  <w:style w:type="paragraph" w:customStyle="1" w:styleId="xl37">
    <w:name w:val="xl37"/>
    <w:basedOn w:val="Normal"/>
    <w:rsid w:val="00D42F49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Roman" w:eastAsia="Arial Unicode MS" w:hAnsi="TimesRoman" w:cs="Arial Unicode MS"/>
      <w:sz w:val="24"/>
      <w:szCs w:val="24"/>
    </w:rPr>
  </w:style>
  <w:style w:type="paragraph" w:customStyle="1" w:styleId="xl38">
    <w:name w:val="xl38"/>
    <w:basedOn w:val="Normal"/>
    <w:rsid w:val="00D42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TimesRoman" w:eastAsia="Arial Unicode MS" w:hAnsi="CTimesRoman" w:cs="Arial Unicode MS"/>
      <w:sz w:val="24"/>
      <w:szCs w:val="24"/>
    </w:rPr>
  </w:style>
  <w:style w:type="paragraph" w:customStyle="1" w:styleId="BodyText21">
    <w:name w:val="Body Text 21"/>
    <w:basedOn w:val="Normal"/>
    <w:rsid w:val="00D42F49"/>
    <w:pPr>
      <w:widowControl w:val="0"/>
      <w:tabs>
        <w:tab w:val="left" w:pos="90"/>
      </w:tabs>
      <w:autoSpaceDE w:val="0"/>
      <w:autoSpaceDN w:val="0"/>
      <w:adjustRightInd w:val="0"/>
      <w:ind w:left="90" w:hanging="90"/>
      <w:jc w:val="both"/>
    </w:pPr>
    <w:rPr>
      <w:rFonts w:ascii="TimesRoman" w:hAnsi="TimesRoman"/>
      <w:sz w:val="20"/>
    </w:rPr>
  </w:style>
  <w:style w:type="paragraph" w:customStyle="1" w:styleId="TableHeader">
    <w:name w:val="Table Header"/>
    <w:basedOn w:val="Normal"/>
    <w:autoRedefine/>
    <w:rsid w:val="00D42F49"/>
    <w:pPr>
      <w:ind w:right="72"/>
      <w:jc w:val="right"/>
    </w:pPr>
    <w:rPr>
      <w:rFonts w:ascii="Times New Roman" w:hAnsi="Times New Roman"/>
      <w:b/>
      <w:bCs/>
      <w:snapToGrid w:val="0"/>
      <w:sz w:val="18"/>
      <w:szCs w:val="18"/>
      <w:lang w:val="sr-Cyrl-CS"/>
    </w:rPr>
  </w:style>
  <w:style w:type="paragraph" w:customStyle="1" w:styleId="TableNumber">
    <w:name w:val="Table Number"/>
    <w:basedOn w:val="Normal"/>
    <w:autoRedefine/>
    <w:rsid w:val="00D42F49"/>
    <w:pPr>
      <w:ind w:right="72"/>
      <w:jc w:val="right"/>
    </w:pPr>
    <w:rPr>
      <w:rFonts w:ascii="Arial" w:eastAsia="Arial Unicode MS" w:hAnsi="Arial"/>
      <w:bCs/>
      <w:snapToGrid w:val="0"/>
      <w:color w:val="000000"/>
      <w:sz w:val="18"/>
      <w:szCs w:val="24"/>
    </w:rPr>
  </w:style>
  <w:style w:type="paragraph" w:customStyle="1" w:styleId="TableDecription">
    <w:name w:val="Table Decription"/>
    <w:basedOn w:val="Normal"/>
    <w:autoRedefine/>
    <w:rsid w:val="00D42F49"/>
    <w:rPr>
      <w:rFonts w:ascii="Times New Roman" w:eastAsia="Arial Unicode MS" w:hAnsi="Times New Roman"/>
      <w:snapToGrid w:val="0"/>
      <w:sz w:val="21"/>
      <w:szCs w:val="24"/>
      <w:lang w:val="sr-Cyrl-CS"/>
    </w:rPr>
  </w:style>
  <w:style w:type="paragraph" w:customStyle="1" w:styleId="Default">
    <w:name w:val="Default"/>
    <w:rsid w:val="00D42F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Indent">
    <w:name w:val="Normal Indent"/>
    <w:basedOn w:val="Normal"/>
    <w:rsid w:val="00D42F49"/>
    <w:pPr>
      <w:ind w:left="720"/>
    </w:pPr>
    <w:rPr>
      <w:rFonts w:ascii="Times New Roman" w:hAnsi="Times New Roman"/>
      <w:sz w:val="24"/>
      <w:szCs w:val="24"/>
    </w:rPr>
  </w:style>
  <w:style w:type="paragraph" w:customStyle="1" w:styleId="odst">
    <w:name w:val="odst"/>
    <w:basedOn w:val="Normal"/>
    <w:autoRedefine/>
    <w:rsid w:val="00D42F49"/>
    <w:pPr>
      <w:tabs>
        <w:tab w:val="left" w:pos="-1440"/>
        <w:tab w:val="left" w:pos="-720"/>
        <w:tab w:val="left" w:pos="0"/>
        <w:tab w:val="left" w:pos="538"/>
        <w:tab w:val="left" w:pos="889"/>
        <w:tab w:val="left" w:pos="1231"/>
        <w:tab w:val="left" w:pos="1710"/>
        <w:tab w:val="right" w:pos="8640"/>
      </w:tabs>
      <w:spacing w:line="140" w:lineRule="exact"/>
      <w:ind w:firstLine="720"/>
      <w:jc w:val="both"/>
    </w:pPr>
    <w:rPr>
      <w:rFonts w:ascii="Times New Roman" w:hAnsi="Times New Roman"/>
      <w:sz w:val="20"/>
      <w:szCs w:val="24"/>
    </w:rPr>
  </w:style>
  <w:style w:type="paragraph" w:customStyle="1" w:styleId="BodyText22">
    <w:name w:val="Body Text 22"/>
    <w:basedOn w:val="Normal"/>
    <w:rsid w:val="00D42F49"/>
    <w:pPr>
      <w:widowControl w:val="0"/>
      <w:tabs>
        <w:tab w:val="left" w:pos="720"/>
      </w:tabs>
      <w:ind w:left="720" w:hanging="720"/>
      <w:jc w:val="both"/>
    </w:pPr>
    <w:rPr>
      <w:rFonts w:ascii="TimesRoman" w:hAnsi="TimesRoman"/>
      <w:sz w:val="20"/>
    </w:rPr>
  </w:style>
  <w:style w:type="character" w:customStyle="1" w:styleId="BalloonTextChar">
    <w:name w:val="Balloon Text Char"/>
    <w:link w:val="BalloonText"/>
    <w:rsid w:val="00D42F49"/>
    <w:rPr>
      <w:rFonts w:ascii="Tahoma" w:hAnsi="Tahoma" w:cs="Tahoma"/>
      <w:sz w:val="16"/>
      <w:szCs w:val="16"/>
      <w:lang w:val="en-US" w:eastAsia="en-US"/>
    </w:rPr>
  </w:style>
  <w:style w:type="paragraph" w:customStyle="1" w:styleId="Bodycopy">
    <w:name w:val="Body copy"/>
    <w:rsid w:val="00D42F49"/>
    <w:pPr>
      <w:spacing w:before="20" w:line="210" w:lineRule="exact"/>
    </w:pPr>
    <w:rPr>
      <w:rFonts w:ascii="Arial" w:eastAsia="PMingLiU" w:hAnsi="Arial" w:cs="Arial"/>
      <w:color w:val="000000"/>
      <w:sz w:val="17"/>
      <w:szCs w:val="17"/>
    </w:rPr>
  </w:style>
  <w:style w:type="paragraph" w:customStyle="1" w:styleId="Bodycopyheader1">
    <w:name w:val="Body copy header 1"/>
    <w:basedOn w:val="Bodycopy"/>
    <w:rsid w:val="00D42F49"/>
    <w:rPr>
      <w:b/>
    </w:rPr>
  </w:style>
  <w:style w:type="paragraph" w:customStyle="1" w:styleId="Bodycopyrightindent">
    <w:name w:val="Body copy right indent"/>
    <w:basedOn w:val="Bodycopy"/>
    <w:rsid w:val="00D42F49"/>
    <w:pPr>
      <w:jc w:val="right"/>
    </w:pPr>
  </w:style>
  <w:style w:type="character" w:styleId="CommentReference">
    <w:name w:val="annotation reference"/>
    <w:rsid w:val="00D42F4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42F49"/>
    <w:rPr>
      <w:b/>
      <w:bCs/>
    </w:rPr>
  </w:style>
  <w:style w:type="character" w:customStyle="1" w:styleId="CommentSubjectChar">
    <w:name w:val="Comment Subject Char"/>
    <w:link w:val="CommentSubject"/>
    <w:rsid w:val="00D42F49"/>
    <w:rPr>
      <w:rFonts w:ascii="Helvetica" w:hAnsi="Helvetica"/>
      <w:b/>
      <w:bCs/>
      <w:snapToGrid/>
      <w:lang w:val="en-US" w:eastAsia="en-US"/>
    </w:rPr>
  </w:style>
  <w:style w:type="paragraph" w:styleId="Revision">
    <w:name w:val="Revision"/>
    <w:hidden/>
    <w:uiPriority w:val="99"/>
    <w:semiHidden/>
    <w:rsid w:val="00D42F49"/>
    <w:rPr>
      <w:rFonts w:ascii="Helvetica" w:hAnsi="Helvetica"/>
      <w:snapToGrid w:val="0"/>
      <w:sz w:val="24"/>
    </w:rPr>
  </w:style>
  <w:style w:type="paragraph" w:customStyle="1" w:styleId="Indent">
    <w:name w:val="Indent"/>
    <w:rsid w:val="00D42F49"/>
    <w:pPr>
      <w:widowControl w:val="0"/>
      <w:autoSpaceDE w:val="0"/>
      <w:autoSpaceDN w:val="0"/>
      <w:adjustRightInd w:val="0"/>
      <w:spacing w:after="120"/>
      <w:ind w:left="540"/>
    </w:pPr>
    <w:rPr>
      <w:rFonts w:ascii="Arial" w:hAnsi="Arial"/>
      <w:sz w:val="24"/>
      <w:szCs w:val="24"/>
    </w:rPr>
  </w:style>
  <w:style w:type="character" w:customStyle="1" w:styleId="hps">
    <w:name w:val="hps"/>
    <w:rsid w:val="00D42F49"/>
  </w:style>
  <w:style w:type="character" w:customStyle="1" w:styleId="hpsatn">
    <w:name w:val="hps atn"/>
    <w:rsid w:val="00D42F49"/>
  </w:style>
  <w:style w:type="character" w:customStyle="1" w:styleId="DocumentMapChar">
    <w:name w:val="Document Map Char"/>
    <w:link w:val="DocumentMap"/>
    <w:rsid w:val="00D42F49"/>
    <w:rPr>
      <w:rFonts w:ascii="Tahoma" w:hAnsi="Tahoma" w:cs="Tahoma"/>
      <w:shd w:val="clear" w:color="auto" w:fill="000080"/>
      <w:lang w:val="en-US" w:eastAsia="en-US"/>
    </w:rPr>
  </w:style>
  <w:style w:type="paragraph" w:styleId="FootnoteText">
    <w:name w:val="footnote text"/>
    <w:basedOn w:val="Normal"/>
    <w:link w:val="FootnoteTextChar"/>
    <w:rsid w:val="00D42F49"/>
    <w:rPr>
      <w:rFonts w:ascii="Times New Roman" w:hAnsi="Times New Roman"/>
      <w:sz w:val="20"/>
    </w:rPr>
  </w:style>
  <w:style w:type="character" w:customStyle="1" w:styleId="FootnoteTextChar">
    <w:name w:val="Footnote Text Char"/>
    <w:link w:val="FootnoteText"/>
    <w:rsid w:val="00D42F49"/>
    <w:rPr>
      <w:lang w:val="en-US" w:eastAsia="en-US"/>
    </w:rPr>
  </w:style>
  <w:style w:type="character" w:styleId="FootnoteReference">
    <w:name w:val="footnote reference"/>
    <w:rsid w:val="00D42F49"/>
    <w:rPr>
      <w:vertAlign w:val="superscript"/>
    </w:rPr>
  </w:style>
  <w:style w:type="paragraph" w:styleId="ListParagraph">
    <w:name w:val="List Paragraph"/>
    <w:basedOn w:val="Normal"/>
    <w:uiPriority w:val="34"/>
    <w:qFormat/>
    <w:rsid w:val="00D42F49"/>
    <w:pPr>
      <w:ind w:left="720"/>
      <w:contextualSpacing/>
    </w:pPr>
    <w:rPr>
      <w:rFonts w:ascii="Helvetica" w:hAnsi="Helvetica"/>
      <w:snapToGrid w:val="0"/>
      <w:sz w:val="24"/>
    </w:rPr>
  </w:style>
  <w:style w:type="table" w:customStyle="1" w:styleId="TableGrid1">
    <w:name w:val="Table Grid1"/>
    <w:basedOn w:val="TableNormal"/>
    <w:next w:val="TableGrid"/>
    <w:rsid w:val="00D42F49"/>
    <w:rPr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naslov2">
    <w:name w:val="Podnaslov2"/>
    <w:basedOn w:val="Normal"/>
    <w:rsid w:val="00D42F49"/>
    <w:pPr>
      <w:jc w:val="both"/>
    </w:pPr>
    <w:rPr>
      <w:rFonts w:ascii="Switzerland" w:hAnsi="Switzerland"/>
      <w:b/>
      <w:bCs/>
      <w:sz w:val="24"/>
      <w:szCs w:val="24"/>
    </w:rPr>
  </w:style>
  <w:style w:type="paragraph" w:customStyle="1" w:styleId="Podnaslov1">
    <w:name w:val="Podnaslov1"/>
    <w:basedOn w:val="Normal"/>
    <w:rsid w:val="00D42F49"/>
    <w:pPr>
      <w:jc w:val="both"/>
    </w:pPr>
    <w:rPr>
      <w:rFonts w:ascii="Switzerland" w:hAnsi="Switzerland"/>
      <w:b/>
      <w:bCs/>
      <w:sz w:val="24"/>
      <w:szCs w:val="24"/>
    </w:rPr>
  </w:style>
  <w:style w:type="character" w:customStyle="1" w:styleId="HTMLPreformattedChar">
    <w:name w:val="HTML Preformatted Char"/>
    <w:link w:val="HTMLPreformatted"/>
    <w:uiPriority w:val="99"/>
    <w:rsid w:val="00D42F49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2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1">
    <w:name w:val="HTML Preformatted Char1"/>
    <w:rsid w:val="00D42F49"/>
    <w:rPr>
      <w:rFonts w:ascii="Courier New" w:hAnsi="Courier New" w:cs="Courier New"/>
      <w:lang w:val="en-US" w:eastAsia="en-US"/>
    </w:rPr>
  </w:style>
  <w:style w:type="paragraph" w:styleId="Title">
    <w:name w:val="Title"/>
    <w:basedOn w:val="Normal"/>
    <w:link w:val="TitleChar"/>
    <w:qFormat/>
    <w:rsid w:val="00D42F49"/>
    <w:pPr>
      <w:jc w:val="center"/>
    </w:pPr>
    <w:rPr>
      <w:rFonts w:ascii="Times New Roman" w:hAnsi="Times New Roman"/>
      <w:b/>
      <w:bCs/>
      <w:szCs w:val="24"/>
      <w:lang w:val="sr-Cyrl-CS"/>
    </w:rPr>
  </w:style>
  <w:style w:type="character" w:customStyle="1" w:styleId="TitleChar">
    <w:name w:val="Title Char"/>
    <w:link w:val="Title"/>
    <w:rsid w:val="00D42F49"/>
    <w:rPr>
      <w:b/>
      <w:bCs/>
      <w:sz w:val="28"/>
      <w:szCs w:val="24"/>
      <w:lang w:val="sr-Cyrl-CS" w:eastAsia="en-US"/>
    </w:rPr>
  </w:style>
  <w:style w:type="paragraph" w:styleId="ListBullet">
    <w:name w:val="List Bullet"/>
    <w:basedOn w:val="Normal"/>
    <w:rsid w:val="00D42F49"/>
    <w:pPr>
      <w:numPr>
        <w:numId w:val="34"/>
      </w:numPr>
      <w:contextualSpacing/>
    </w:pPr>
    <w:rPr>
      <w:rFonts w:ascii="Times New Roman" w:hAnsi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2AF3-EC6F-4A2C-A6B8-F79176BB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15</Pages>
  <Words>4324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ztc</Company>
  <LinksUpToDate>false</LinksUpToDate>
  <CharactersWithSpaces>28914</CharactersWithSpaces>
  <SharedDoc>false</SharedDoc>
  <HLinks>
    <vt:vector size="12" baseType="variant">
      <vt:variant>
        <vt:i4>3211306</vt:i4>
      </vt:variant>
      <vt:variant>
        <vt:i4>3</vt:i4>
      </vt:variant>
      <vt:variant>
        <vt:i4>0</vt:i4>
      </vt:variant>
      <vt:variant>
        <vt:i4>5</vt:i4>
      </vt:variant>
      <vt:variant>
        <vt:lpwstr>https://www.blberza.com/Pages/SecurityList.aspx?sh=FOND+ZA+RESTITUCIJU+RS+AD+BANJA+LUKA</vt:lpwstr>
      </vt:variant>
      <vt:variant>
        <vt:lpwstr/>
      </vt:variant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https://www.blberza.com/Pages/SecurityList.aspx?sh=SLOBOPROM+DOO+LON%c4%8cARI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Vidakovic</cp:lastModifiedBy>
  <cp:revision>17</cp:revision>
  <cp:lastPrinted>2022-02-19T15:31:00Z</cp:lastPrinted>
  <dcterms:created xsi:type="dcterms:W3CDTF">2022-02-19T08:56:00Z</dcterms:created>
  <dcterms:modified xsi:type="dcterms:W3CDTF">2022-02-20T07:40:00Z</dcterms:modified>
</cp:coreProperties>
</file>