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8B" w:rsidRPr="004B1D00" w:rsidRDefault="0061618B" w:rsidP="0061618B">
      <w:pPr>
        <w:rPr>
          <w:sz w:val="18"/>
          <w:szCs w:val="18"/>
          <w:lang w:val="sr-Cyrl-BA"/>
        </w:rPr>
      </w:pPr>
      <w:r w:rsidRPr="004B1D00">
        <w:rPr>
          <w:noProof/>
          <w:sz w:val="18"/>
          <w:szCs w:val="18"/>
          <w:lang w:eastAsia="hr-HR"/>
        </w:rPr>
        <w:drawing>
          <wp:inline distT="0" distB="0" distL="0" distR="0">
            <wp:extent cx="5760720" cy="1421928"/>
            <wp:effectExtent l="19050" t="0" r="0" b="0"/>
            <wp:docPr id="7" name="Slika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E07988" w:rsidP="0061618B">
      <w:pPr>
        <w:pStyle w:val="Naglaencitat"/>
        <w:jc w:val="center"/>
        <w:rPr>
          <w:color w:val="000000" w:themeColor="text1"/>
          <w:sz w:val="44"/>
          <w:lang w:val="sr-Cyrl-BA"/>
        </w:rPr>
      </w:pPr>
      <w:r>
        <w:rPr>
          <w:color w:val="000000" w:themeColor="text1"/>
          <w:sz w:val="44"/>
          <w:lang w:val="sr-Cyrl-BA"/>
        </w:rPr>
        <w:t>Херц</w:t>
      </w:r>
      <w:r w:rsidR="00BA3B7D">
        <w:rPr>
          <w:color w:val="000000" w:themeColor="text1"/>
          <w:sz w:val="44"/>
          <w:lang w:val="sr-Cyrl-BA"/>
        </w:rPr>
        <w:t xml:space="preserve"> </w:t>
      </w:r>
      <w:r>
        <w:rPr>
          <w:color w:val="000000" w:themeColor="text1"/>
          <w:sz w:val="44"/>
          <w:lang w:val="sr-Cyrl-BA"/>
        </w:rPr>
        <w:t>градња</w:t>
      </w:r>
      <w:r w:rsidR="00BA3B7D">
        <w:rPr>
          <w:color w:val="000000" w:themeColor="text1"/>
          <w:sz w:val="44"/>
          <w:lang w:val="sr-Cyrl-BA"/>
        </w:rPr>
        <w:t xml:space="preserve"> </w:t>
      </w:r>
      <w:r>
        <w:rPr>
          <w:color w:val="000000" w:themeColor="text1"/>
          <w:sz w:val="44"/>
          <w:lang w:val="sr-Cyrl-BA"/>
        </w:rPr>
        <w:t>А</w:t>
      </w:r>
      <w:r w:rsidR="00BA3B7D">
        <w:rPr>
          <w:color w:val="000000" w:themeColor="text1"/>
          <w:sz w:val="44"/>
          <w:lang w:val="sr-Cyrl-BA"/>
        </w:rPr>
        <w:t>.</w:t>
      </w:r>
      <w:r>
        <w:rPr>
          <w:color w:val="000000" w:themeColor="text1"/>
          <w:sz w:val="44"/>
          <w:lang w:val="sr-Cyrl-BA"/>
        </w:rPr>
        <w:t>Д</w:t>
      </w:r>
      <w:r w:rsidR="00BA3B7D">
        <w:rPr>
          <w:color w:val="000000" w:themeColor="text1"/>
          <w:sz w:val="44"/>
          <w:lang w:val="sr-Cyrl-BA"/>
        </w:rPr>
        <w:t xml:space="preserve">. </w:t>
      </w:r>
      <w:r>
        <w:rPr>
          <w:color w:val="000000" w:themeColor="text1"/>
          <w:sz w:val="44"/>
          <w:lang w:val="sr-Cyrl-BA"/>
        </w:rPr>
        <w:t>Билећа</w:t>
      </w:r>
    </w:p>
    <w:p w:rsidR="0061618B" w:rsidRPr="004B1D00" w:rsidRDefault="00E07988" w:rsidP="0061618B">
      <w:pPr>
        <w:jc w:val="center"/>
        <w:rPr>
          <w:rFonts w:asciiTheme="majorHAnsi" w:hAnsiTheme="majorHAnsi"/>
          <w:color w:val="000000" w:themeColor="text1"/>
          <w:sz w:val="32"/>
          <w:szCs w:val="18"/>
          <w:lang w:val="sr-Cyrl-BA"/>
        </w:rPr>
      </w:pP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Извјештај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обављеној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ревизији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финансијских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извјештаја</w:t>
      </w:r>
      <w:r w:rsidR="00F66841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за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 w:rsidR="008A3ADD">
        <w:rPr>
          <w:rFonts w:asciiTheme="majorHAnsi" w:hAnsiTheme="majorHAnsi"/>
          <w:color w:val="000000" w:themeColor="text1"/>
          <w:sz w:val="32"/>
          <w:szCs w:val="18"/>
          <w:lang w:val="sr-Cyrl-BA"/>
        </w:rPr>
        <w:t>2013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.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годину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E07988" w:rsidP="0061618B">
      <w:pPr>
        <w:jc w:val="center"/>
        <w:rPr>
          <w:rFonts w:asciiTheme="majorHAnsi" w:hAnsiTheme="majorHAnsi"/>
          <w:sz w:val="18"/>
          <w:szCs w:val="18"/>
          <w:lang w:val="sr-Cyrl-BA"/>
        </w:rPr>
      </w:pPr>
      <w:r>
        <w:rPr>
          <w:rFonts w:asciiTheme="majorHAnsi" w:hAnsiTheme="majorHAnsi"/>
          <w:sz w:val="18"/>
          <w:szCs w:val="18"/>
          <w:lang w:val="sr-Cyrl-BA"/>
        </w:rPr>
        <w:t>РЕВИДЕНТ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д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>.</w:t>
      </w:r>
      <w:r>
        <w:rPr>
          <w:rFonts w:asciiTheme="majorHAnsi" w:hAnsiTheme="majorHAnsi"/>
          <w:sz w:val="18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>.</w:t>
      </w:r>
      <w:r>
        <w:rPr>
          <w:rFonts w:asciiTheme="majorHAnsi" w:hAnsiTheme="majorHAnsi"/>
          <w:sz w:val="18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. </w:t>
      </w:r>
      <w:r>
        <w:rPr>
          <w:rFonts w:asciiTheme="majorHAnsi" w:hAnsiTheme="majorHAnsi"/>
          <w:sz w:val="18"/>
          <w:szCs w:val="18"/>
          <w:lang w:val="sr-Cyrl-BA"/>
        </w:rPr>
        <w:t>Трг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Херцег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Босне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4, 88340 </w:t>
      </w:r>
      <w:r>
        <w:rPr>
          <w:rFonts w:asciiTheme="majorHAnsi" w:hAnsiTheme="majorHAnsi"/>
          <w:sz w:val="18"/>
          <w:szCs w:val="18"/>
          <w:lang w:val="sr-Cyrl-BA"/>
        </w:rPr>
        <w:t>Груде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, </w:t>
      </w:r>
      <w:r>
        <w:rPr>
          <w:rFonts w:asciiTheme="majorHAnsi" w:hAnsiTheme="majorHAnsi"/>
          <w:sz w:val="18"/>
          <w:szCs w:val="18"/>
          <w:lang w:val="sr-Cyrl-BA"/>
        </w:rPr>
        <w:t>БиХ</w:t>
      </w:r>
    </w:p>
    <w:p w:rsidR="0061618B" w:rsidRPr="00E07988" w:rsidRDefault="00E07988" w:rsidP="0061618B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sr-Cyrl-BA"/>
        </w:rPr>
        <w:t>Тел</w:t>
      </w:r>
      <w:r w:rsidR="00CB4DE7">
        <w:rPr>
          <w:rFonts w:asciiTheme="majorHAnsi" w:hAnsiTheme="majorHAnsi"/>
          <w:sz w:val="18"/>
          <w:szCs w:val="18"/>
          <w:lang w:val="sr-Cyrl-BA"/>
        </w:rPr>
        <w:t>/</w:t>
      </w:r>
      <w:r>
        <w:rPr>
          <w:rFonts w:asciiTheme="majorHAnsi" w:hAnsiTheme="majorHAnsi"/>
          <w:sz w:val="18"/>
          <w:szCs w:val="18"/>
          <w:lang w:val="sr-Cyrl-BA"/>
        </w:rPr>
        <w:t>Фа</w:t>
      </w:r>
      <w:r w:rsidR="00CB4DE7">
        <w:rPr>
          <w:rFonts w:asciiTheme="majorHAnsi" w:hAnsiTheme="majorHAnsi"/>
          <w:sz w:val="18"/>
          <w:szCs w:val="18"/>
          <w:lang w:val="sr-Cyrl-BA"/>
        </w:rPr>
        <w:t>x.: +387 39 66</w:t>
      </w:r>
      <w:r w:rsidR="00CB4DE7">
        <w:rPr>
          <w:rFonts w:asciiTheme="majorHAnsi" w:hAnsiTheme="majorHAnsi"/>
          <w:sz w:val="18"/>
          <w:szCs w:val="18"/>
        </w:rPr>
        <w:t>2-485</w:t>
      </w:r>
      <w:r w:rsidR="006B0364">
        <w:rPr>
          <w:rFonts w:asciiTheme="majorHAnsi" w:hAnsiTheme="majorHAnsi"/>
          <w:sz w:val="18"/>
          <w:szCs w:val="18"/>
          <w:lang w:val="sr-Cyrl-BA"/>
        </w:rPr>
        <w:t xml:space="preserve"> </w:t>
      </w:r>
      <w:r w:rsidRPr="004B1D00">
        <w:rPr>
          <w:rFonts w:asciiTheme="majorHAnsi" w:hAnsiTheme="majorHAnsi"/>
          <w:sz w:val="18"/>
          <w:szCs w:val="18"/>
          <w:lang w:val="sr-Cyrl-BA"/>
        </w:rPr>
        <w:t>e-mail: bozo.vukoja@tel.net.ba</w:t>
      </w:r>
      <w:r>
        <w:rPr>
          <w:rFonts w:asciiTheme="majorHAnsi" w:hAnsiTheme="majorHAnsi"/>
          <w:sz w:val="18"/>
          <w:szCs w:val="18"/>
        </w:rPr>
        <w:t xml:space="preserve"> </w:t>
      </w:r>
      <w:r w:rsidRPr="004B1D00">
        <w:rPr>
          <w:rFonts w:asciiTheme="majorHAnsi" w:hAnsiTheme="majorHAnsi"/>
          <w:sz w:val="18"/>
          <w:szCs w:val="18"/>
          <w:lang w:val="sr-Cyrl-BA"/>
        </w:rPr>
        <w:t>www.revident.ba</w:t>
      </w:r>
    </w:p>
    <w:p w:rsidR="0061618B" w:rsidRPr="004B1D00" w:rsidRDefault="00E07988" w:rsidP="0061618B">
      <w:pPr>
        <w:jc w:val="center"/>
        <w:rPr>
          <w:rFonts w:asciiTheme="majorHAnsi" w:hAnsiTheme="majorHAnsi"/>
          <w:sz w:val="18"/>
          <w:szCs w:val="18"/>
          <w:lang w:val="sr-Cyrl-BA"/>
        </w:rPr>
      </w:pPr>
      <w:r>
        <w:rPr>
          <w:rFonts w:asciiTheme="majorHAnsi" w:hAnsiTheme="majorHAnsi"/>
          <w:sz w:val="18"/>
          <w:szCs w:val="18"/>
          <w:lang w:val="sr-Cyrl-BA"/>
        </w:rPr>
        <w:t>Груде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, </w:t>
      </w:r>
      <w:r>
        <w:rPr>
          <w:rFonts w:asciiTheme="majorHAnsi" w:hAnsiTheme="majorHAnsi"/>
          <w:sz w:val="18"/>
          <w:szCs w:val="18"/>
        </w:rPr>
        <w:t>мај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201</w:t>
      </w:r>
      <w:r w:rsidR="008A3ADD">
        <w:rPr>
          <w:rFonts w:asciiTheme="majorHAnsi" w:hAnsiTheme="majorHAnsi"/>
          <w:sz w:val="18"/>
          <w:szCs w:val="18"/>
        </w:rPr>
        <w:t>4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. </w:t>
      </w:r>
      <w:r>
        <w:rPr>
          <w:rFonts w:asciiTheme="majorHAnsi" w:hAnsiTheme="majorHAnsi"/>
          <w:sz w:val="18"/>
          <w:szCs w:val="18"/>
          <w:lang w:val="sr-Cyrl-BA"/>
        </w:rPr>
        <w:t>године</w:t>
      </w:r>
    </w:p>
    <w:p w:rsidR="0061618B" w:rsidRPr="002C4E8C" w:rsidRDefault="0061618B" w:rsidP="0061618B">
      <w:pPr>
        <w:rPr>
          <w:sz w:val="18"/>
          <w:szCs w:val="18"/>
        </w:rPr>
      </w:pPr>
    </w:p>
    <w:sdt>
      <w:sdtPr>
        <w:rPr>
          <w:rFonts w:ascii="Arial" w:eastAsiaTheme="minorHAnsi" w:hAnsi="Arial" w:cs="Arial"/>
          <w:bCs w:val="0"/>
          <w:sz w:val="18"/>
          <w:szCs w:val="18"/>
          <w:lang w:val="sr-Cyrl-BA"/>
        </w:rPr>
        <w:id w:val="13029864"/>
        <w:docPartObj>
          <w:docPartGallery w:val="Table of Contents"/>
          <w:docPartUnique/>
        </w:docPartObj>
      </w:sdtPr>
      <w:sdtContent>
        <w:p w:rsidR="0061618B" w:rsidRPr="004B1D00" w:rsidRDefault="00E07988" w:rsidP="0061618B">
          <w:pPr>
            <w:pStyle w:val="TOCNaslov"/>
            <w:rPr>
              <w:rFonts w:ascii="Arial" w:hAnsi="Arial" w:cs="Arial"/>
              <w:sz w:val="18"/>
              <w:szCs w:val="18"/>
              <w:lang w:val="sr-Cyrl-BA"/>
            </w:rPr>
          </w:pPr>
          <w:r>
            <w:rPr>
              <w:rFonts w:ascii="Arial" w:hAnsi="Arial" w:cs="Arial"/>
              <w:sz w:val="18"/>
              <w:szCs w:val="18"/>
              <w:lang w:val="sr-Cyrl-BA"/>
            </w:rPr>
            <w:t>Таблица</w:t>
          </w:r>
          <w:r w:rsidR="0061618B" w:rsidRPr="004B1D00">
            <w:rPr>
              <w:rFonts w:ascii="Arial" w:hAnsi="Arial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sr-Cyrl-BA"/>
            </w:rPr>
            <w:t>садржаја</w:t>
          </w:r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r w:rsidRPr="00B2672C">
            <w:rPr>
              <w:rFonts w:ascii="Arial" w:hAnsi="Arial" w:cs="Arial"/>
              <w:sz w:val="18"/>
              <w:szCs w:val="18"/>
              <w:lang w:val="sr-Cyrl-BA"/>
            </w:rPr>
            <w:fldChar w:fldCharType="begin"/>
          </w:r>
          <w:r w:rsidR="0061618B" w:rsidRPr="008A3ADD">
            <w:rPr>
              <w:rFonts w:ascii="Arial" w:hAnsi="Arial" w:cs="Arial"/>
              <w:sz w:val="18"/>
              <w:szCs w:val="18"/>
              <w:lang w:val="sr-Cyrl-BA"/>
            </w:rPr>
            <w:instrText xml:space="preserve"> TOC \o "1-3" \h \z \u </w:instrText>
          </w:r>
          <w:r w:rsidRPr="00B2672C">
            <w:rPr>
              <w:rFonts w:ascii="Arial" w:hAnsi="Arial" w:cs="Arial"/>
              <w:sz w:val="18"/>
              <w:szCs w:val="18"/>
              <w:lang w:val="sr-Cyrl-BA"/>
            </w:rPr>
            <w:fldChar w:fldCharType="separate"/>
          </w:r>
          <w:hyperlink w:anchor="_Toc388180451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Изјава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Управе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2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овлаштеног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ревизора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3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успјеха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01.01. – 31.12.2013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_Toc388180453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4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стања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(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актива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)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_Toc388180454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9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5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стања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(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пасива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)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_Toc388180455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6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новчаном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току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закључно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31.12.2013.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_Toc388180456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7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промјенама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капиталу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31.12.2013.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_Toc388180457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14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8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1.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ОПШТИ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ПОДАЦИ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ДРУШТВУ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_Toc388180458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59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2.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ОСНОВ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САСТАВЉАЊЕ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ФИНАНСИЈСКОГ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_Toc388180459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17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0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3.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САСТАВЉАЊЕ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ПРЕЗЕНТАЦИЈА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ФИНАНСИЈСКИХ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_Toc388180460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19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1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4.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ПРОЦЈЕЊИВАЊЕ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РИЗИКА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РЕВИЗИЈЕ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21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2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5.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РАЧУНОВОДСТВЕНА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НАЧЕЛА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22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3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6.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ПРОЦЈЕЊИВАЊЕ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ИМОВИНЕ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_Toc388180463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23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4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7.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_Toc388180464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26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5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8.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ПОСЛОВНИ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_Toc388180465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28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6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9.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ОСТАЛЕ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НАПОМЕНЕ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УЗ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_Toc388180466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30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7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од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продаје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робе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_Toc388180467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30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8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од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продаје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учинака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_Toc388180468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30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69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3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Смањење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вриједности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залиха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учинака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_Toc388180469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30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0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4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пословни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_Toc388180470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30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1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5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Набавна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вриједност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продане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робе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2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6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материјала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3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7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накнада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лични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_Toc388180473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4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8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производних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услуга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_Toc388180474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5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9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амортизације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_Toc388180475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6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0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Нематеријални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_Toc388180476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7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пореза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_Toc388180477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8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доприноса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_Toc388180478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79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3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Финанцијски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_Toc388180479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0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4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Финанцијски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_Toc388180480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1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5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2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6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3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17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Нематеријална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улагања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_Toc388180483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4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8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Некретнине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постројења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опрема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инвестиционе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некретнине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_Toc388180484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5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Н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19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Залихе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стална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средства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средства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обустављеног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пословања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намијењена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продаји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_Toc388180485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6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20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Краткорочна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потраживања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_Toc388180486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7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Краткорочни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пласмани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_Toc388180487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8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22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Готовински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еквиваленти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готовина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_Toc388180488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89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23: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Активна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временска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разграничења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_Toc388180489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0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24: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К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апитал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_Toc388180490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1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25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Дугорочне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обавезе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2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26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Краткорочне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обвезе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3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27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из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пословања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_Toc388180493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4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28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зараде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накнаде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_Toc388180494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37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5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29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Друге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_Toc388180495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37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6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30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Порез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додату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вриједност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_Toc388180496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37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7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31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Обавезе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за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остале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порезе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доприносе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друге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дажбине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_Toc388180497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37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8" w:history="1"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32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</w:rPr>
              <w:t>П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асивна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временска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разграничења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_Toc388180498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38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499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10.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НАКНАДНИ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ДОГАЂАЈИ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_Toc388180499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38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500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11.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НАЧЕЛО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СТАЛНОСТИ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ПОСЛОВАЊА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_Toc388180500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38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501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12.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СУДСКИ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СПОРОВИ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_Toc388180501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38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Pr="00FB79A8" w:rsidRDefault="00B2672C">
          <w:pPr>
            <w:pStyle w:val="Sadraj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8180502" w:history="1"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13.</w:t>
            </w:r>
            <w:r w:rsidR="00FB79A8" w:rsidRPr="00FB79A8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РЕВИЗОРСКИ</w:t>
            </w:r>
            <w:r w:rsidR="00FB79A8" w:rsidRPr="00FB79A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E07988">
              <w:rPr>
                <w:rStyle w:val="Hiperveza"/>
                <w:rFonts w:ascii="Arial" w:hAnsi="Arial" w:cs="Arial"/>
                <w:noProof/>
                <w:sz w:val="18"/>
                <w:szCs w:val="18"/>
                <w:lang w:val="sr-Cyrl-BA"/>
              </w:rPr>
              <w:t>ТИМ</w:t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_Toc388180502 \h </w:instrTex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B79A8"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t>39</w:t>
            </w:r>
            <w:r w:rsidRPr="00FB79A8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FB79A8" w:rsidRDefault="00B2672C" w:rsidP="008A3ADD">
          <w:pPr>
            <w:spacing w:line="360" w:lineRule="auto"/>
            <w:rPr>
              <w:sz w:val="18"/>
              <w:szCs w:val="18"/>
            </w:rPr>
          </w:pPr>
          <w:r w:rsidRPr="008A3ADD">
            <w:rPr>
              <w:sz w:val="18"/>
              <w:szCs w:val="18"/>
              <w:lang w:val="sr-Cyrl-BA"/>
            </w:rPr>
            <w:fldChar w:fldCharType="end"/>
          </w:r>
        </w:p>
        <w:p w:rsidR="0061618B" w:rsidRPr="008A3ADD" w:rsidRDefault="00B2672C" w:rsidP="008A3ADD">
          <w:pPr>
            <w:spacing w:line="360" w:lineRule="auto"/>
            <w:rPr>
              <w:sz w:val="18"/>
              <w:szCs w:val="18"/>
              <w:lang w:val="sr-Cyrl-BA"/>
            </w:rPr>
          </w:pPr>
        </w:p>
      </w:sdtContent>
    </w:sdt>
    <w:p w:rsidR="00FB79A8" w:rsidRDefault="00FB79A8" w:rsidP="0061618B">
      <w:pPr>
        <w:pStyle w:val="Naslov10"/>
      </w:pPr>
      <w:bookmarkStart w:id="0" w:name="_Toc388180451"/>
    </w:p>
    <w:p w:rsidR="00FB79A8" w:rsidRDefault="00FB79A8" w:rsidP="0061618B">
      <w:pPr>
        <w:pStyle w:val="Naslov10"/>
      </w:pPr>
    </w:p>
    <w:p w:rsidR="00FB79A8" w:rsidRDefault="00FB79A8" w:rsidP="0061618B">
      <w:pPr>
        <w:pStyle w:val="Naslov10"/>
      </w:pPr>
    </w:p>
    <w:p w:rsidR="00FB79A8" w:rsidRDefault="00FB79A8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61618B" w:rsidRPr="004B1D00" w:rsidRDefault="00E07988" w:rsidP="0061618B">
      <w:pPr>
        <w:pStyle w:val="Naslov10"/>
        <w:rPr>
          <w:lang w:val="sr-Cyrl-BA"/>
        </w:rPr>
      </w:pPr>
      <w:r>
        <w:rPr>
          <w:lang w:val="sr-Cyrl-BA"/>
        </w:rPr>
        <w:lastRenderedPageBreak/>
        <w:t>Изјава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Управе</w:t>
      </w:r>
      <w:bookmarkEnd w:id="0"/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F66841" w:rsidRPr="004B1D00" w:rsidRDefault="00E07988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Пословодство</w:t>
      </w:r>
      <w:r w:rsidR="0024550A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дужно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обезбједити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сваки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обрачунски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период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буду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израђена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>/</w:t>
      </w:r>
      <w:r>
        <w:rPr>
          <w:sz w:val="18"/>
          <w:lang w:val="sr-Cyrl-BA"/>
        </w:rPr>
        <w:t>ИФРС</w:t>
      </w:r>
      <w:r w:rsidR="00F66841" w:rsidRPr="004B1D00">
        <w:rPr>
          <w:sz w:val="18"/>
          <w:lang w:val="sr-Cyrl-BA"/>
        </w:rPr>
        <w:t xml:space="preserve">),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издао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Одбор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тако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објективну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слику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резултата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период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Пословодство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упознато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одговорно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објективно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приказивање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положаја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резултата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прописима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важећим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Републици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Српској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имплементацију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функциони</w:t>
      </w:r>
      <w:r>
        <w:rPr>
          <w:sz w:val="18"/>
        </w:rPr>
        <w:t>с</w:t>
      </w:r>
      <w:r>
        <w:rPr>
          <w:sz w:val="18"/>
          <w:lang w:val="sr-Cyrl-BA"/>
        </w:rPr>
        <w:t>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система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система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интерних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контрола</w:t>
      </w:r>
      <w:r w:rsid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који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</w:t>
      </w:r>
      <w:r>
        <w:rPr>
          <w:sz w:val="18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дизајнирани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начин</w:t>
      </w:r>
      <w:r w:rsidR="002A3A1C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2A3A1C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спријече</w:t>
      </w:r>
      <w:r w:rsidR="002A3A1C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односно</w:t>
      </w:r>
      <w:r w:rsidR="002A3A1C">
        <w:rPr>
          <w:sz w:val="18"/>
          <w:lang w:val="sr-Cyrl-BA"/>
        </w:rPr>
        <w:t xml:space="preserve"> </w:t>
      </w:r>
      <w:r>
        <w:rPr>
          <w:sz w:val="18"/>
        </w:rPr>
        <w:t>откривају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настанак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грешака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Прихваћањем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примјеном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МСР</w:t>
      </w:r>
      <w:r w:rsidR="00F66841" w:rsidRPr="004B1D00">
        <w:rPr>
          <w:sz w:val="18"/>
          <w:lang w:val="sr-Cyrl-BA"/>
        </w:rPr>
        <w:t>/</w:t>
      </w:r>
      <w:r>
        <w:rPr>
          <w:sz w:val="18"/>
          <w:lang w:val="sr-Cyrl-BA"/>
        </w:rPr>
        <w:t>ИАС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потврђено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>: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финансијски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приказани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МРС</w:t>
      </w:r>
      <w:r w:rsidR="00F66841" w:rsidRPr="004B1D00">
        <w:rPr>
          <w:sz w:val="18"/>
          <w:lang w:val="sr-Cyrl-BA"/>
        </w:rPr>
        <w:t xml:space="preserve">),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важећим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законским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прописима</w:t>
      </w:r>
      <w:r w:rsidR="00F66841" w:rsidRPr="004B1D00">
        <w:rPr>
          <w:sz w:val="18"/>
          <w:lang w:val="sr-Cyrl-BA"/>
        </w:rPr>
        <w:t xml:space="preserve">. 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није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познато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руководилаца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запослених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овлаштењима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контролира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одобрава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промјене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умијешан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било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какве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незаконите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нерегуларне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активности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могле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ут</w:t>
      </w:r>
      <w:r>
        <w:rPr>
          <w:sz w:val="18"/>
        </w:rPr>
        <w:t>и</w:t>
      </w:r>
      <w:r>
        <w:rPr>
          <w:sz w:val="18"/>
          <w:lang w:val="sr-Cyrl-BA"/>
        </w:rPr>
        <w:t>цати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истинитост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случајеви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проневјера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сумњи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односе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. 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ставили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ревизору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располагање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књиге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поткрепљујућу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документацију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записнике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сједница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органа</w:t>
      </w:r>
      <w:r w:rsidR="00F66841" w:rsidRPr="004B1D00">
        <w:rPr>
          <w:sz w:val="18"/>
          <w:lang w:val="sr-Cyrl-BA"/>
        </w:rPr>
        <w:t xml:space="preserve">  </w:t>
      </w:r>
      <w:r>
        <w:rPr>
          <w:sz w:val="18"/>
          <w:lang w:val="sr-Cyrl-BA"/>
        </w:rPr>
        <w:t>управљања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органа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материјално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значајни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пропусти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грешке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могле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ут</w:t>
      </w:r>
      <w:r>
        <w:rPr>
          <w:sz w:val="18"/>
        </w:rPr>
        <w:t>и</w:t>
      </w:r>
      <w:r>
        <w:rPr>
          <w:sz w:val="18"/>
          <w:lang w:val="sr-Cyrl-BA"/>
        </w:rPr>
        <w:t>чу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истинитост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примијењени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МРС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свако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евентуално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одступање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исказано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објашњено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изабране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примијењене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одговарајуће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политике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процјене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просудбе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разумно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састављене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2F1C1E">
      <w:pPr>
        <w:numPr>
          <w:ilvl w:val="0"/>
          <w:numId w:val="2"/>
        </w:numPr>
        <w:spacing w:line="240" w:lineRule="auto"/>
        <w:rPr>
          <w:b/>
          <w:bCs/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осигурано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вођење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евиденција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било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моменту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тачношћу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одражава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положај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. </w:t>
      </w:r>
      <w:r>
        <w:rPr>
          <w:sz w:val="18"/>
          <w:lang w:val="sr-Cyrl-BA"/>
        </w:rPr>
        <w:t>Пословодство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одговорно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господарење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чување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имовине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предузимање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разумних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мјера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циљем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спријече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отклоне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евентуалне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незаконитости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E07988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Наведену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изјаву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управу</w:t>
      </w:r>
      <w:r w:rsidR="00F66841" w:rsidRPr="004B1D00">
        <w:rPr>
          <w:sz w:val="18"/>
          <w:lang w:val="sr-Cyrl-BA"/>
        </w:rPr>
        <w:t> </w:t>
      </w:r>
      <w:r>
        <w:rPr>
          <w:sz w:val="18"/>
          <w:lang w:val="sr-Cyrl-BA"/>
        </w:rPr>
        <w:t>потписао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предсједник</w:t>
      </w:r>
      <w:r w:rsidR="00DF3693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Управе</w:t>
      </w:r>
      <w:r w:rsidR="00DF3693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обављања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фази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планирања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изјава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саставни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дио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радне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документације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нашем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ревизорском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друштву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CB4DE7" w:rsidRDefault="0061618B" w:rsidP="0061618B">
      <w:pPr>
        <w:spacing w:line="240" w:lineRule="auto"/>
        <w:rPr>
          <w:sz w:val="18"/>
          <w:lang w:val="sr-Cyrl-BA"/>
        </w:rPr>
      </w:pPr>
    </w:p>
    <w:tbl>
      <w:tblPr>
        <w:tblStyle w:val="Reetkatablice"/>
        <w:tblW w:w="9286" w:type="dxa"/>
        <w:jc w:val="center"/>
        <w:tblLook w:val="04A0"/>
      </w:tblPr>
      <w:tblGrid>
        <w:gridCol w:w="3652"/>
        <w:gridCol w:w="1559"/>
        <w:gridCol w:w="4075"/>
      </w:tblGrid>
      <w:tr w:rsidR="0061618B" w:rsidRPr="00CB4DE7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E07988" w:rsidP="002F1C1E">
            <w:pPr>
              <w:jc w:val="center"/>
              <w:rPr>
                <w:sz w:val="18"/>
                <w:lang w:val="sr-Cyrl-BA"/>
              </w:rPr>
            </w:pPr>
            <w:r>
              <w:rPr>
                <w:sz w:val="18"/>
              </w:rPr>
              <w:t>Билећа</w:t>
            </w:r>
            <w:r w:rsidR="0061618B" w:rsidRPr="00CB4DE7">
              <w:rPr>
                <w:sz w:val="18"/>
                <w:lang w:val="sr-Cyrl-BA"/>
              </w:rPr>
              <w:t xml:space="preserve">, </w:t>
            </w:r>
            <w:r w:rsidR="00D1211F">
              <w:rPr>
                <w:sz w:val="18"/>
              </w:rPr>
              <w:t>03.05</w:t>
            </w:r>
            <w:r w:rsidR="00C95868">
              <w:rPr>
                <w:sz w:val="18"/>
              </w:rPr>
              <w:t>.</w:t>
            </w:r>
            <w:r w:rsidR="008A3ADD">
              <w:rPr>
                <w:sz w:val="18"/>
                <w:lang w:val="sr-Cyrl-BA"/>
              </w:rPr>
              <w:t>201</w:t>
            </w:r>
            <w:r w:rsidR="008A3ADD">
              <w:rPr>
                <w:sz w:val="18"/>
              </w:rPr>
              <w:t>4</w:t>
            </w:r>
            <w:r w:rsidR="00F07BAA" w:rsidRPr="00CB4DE7">
              <w:rPr>
                <w:sz w:val="18"/>
                <w:lang w:val="sr-Cyrl-B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E07988" w:rsidP="002205BA">
            <w:pPr>
              <w:jc w:val="center"/>
              <w:rPr>
                <w:sz w:val="18"/>
                <w:lang w:val="sr-Cyrl-BA"/>
              </w:rPr>
            </w:pPr>
            <w:r>
              <w:rPr>
                <w:sz w:val="18"/>
                <w:lang w:val="sr-Cyrl-BA"/>
              </w:rPr>
              <w:t>Херц</w:t>
            </w:r>
            <w:r w:rsidR="00BA3B7D">
              <w:rPr>
                <w:sz w:val="18"/>
                <w:lang w:val="sr-Cyrl-BA"/>
              </w:rPr>
              <w:t xml:space="preserve"> </w:t>
            </w:r>
            <w:r>
              <w:rPr>
                <w:sz w:val="18"/>
                <w:lang w:val="sr-Cyrl-BA"/>
              </w:rPr>
              <w:t>градња</w:t>
            </w:r>
            <w:r w:rsidR="00BA3B7D">
              <w:rPr>
                <w:sz w:val="18"/>
                <w:lang w:val="sr-Cyrl-BA"/>
              </w:rPr>
              <w:t xml:space="preserve"> </w:t>
            </w:r>
            <w:r>
              <w:rPr>
                <w:sz w:val="18"/>
                <w:lang w:val="sr-Cyrl-BA"/>
              </w:rPr>
              <w:t>А</w:t>
            </w:r>
            <w:r w:rsidR="00BA3B7D">
              <w:rPr>
                <w:sz w:val="18"/>
                <w:lang w:val="sr-Cyrl-BA"/>
              </w:rPr>
              <w:t>.</w:t>
            </w:r>
            <w:r>
              <w:rPr>
                <w:sz w:val="18"/>
                <w:lang w:val="sr-Cyrl-BA"/>
              </w:rPr>
              <w:t>Д</w:t>
            </w:r>
            <w:r w:rsidR="00BA3B7D">
              <w:rPr>
                <w:sz w:val="18"/>
                <w:lang w:val="sr-Cyrl-BA"/>
              </w:rPr>
              <w:t xml:space="preserve">. </w:t>
            </w:r>
            <w:r>
              <w:rPr>
                <w:sz w:val="18"/>
                <w:lang w:val="sr-Cyrl-BA"/>
              </w:rPr>
              <w:t>Билећа</w:t>
            </w: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left w:val="nil"/>
              <w:bottom w:val="nil"/>
              <w:right w:val="nil"/>
            </w:tcBorders>
          </w:tcPr>
          <w:p w:rsidR="002F1C1E" w:rsidRDefault="002F1C1E" w:rsidP="00CA5FC4">
            <w:pPr>
              <w:jc w:val="center"/>
              <w:rPr>
                <w:sz w:val="18"/>
              </w:rPr>
            </w:pPr>
          </w:p>
          <w:p w:rsidR="0061618B" w:rsidRPr="00CA5FC4" w:rsidRDefault="00E07988" w:rsidP="002F1C1E">
            <w:pPr>
              <w:jc w:val="center"/>
              <w:rPr>
                <w:sz w:val="18"/>
              </w:rPr>
            </w:pPr>
            <w:r>
              <w:rPr>
                <w:sz w:val="18"/>
                <w:lang w:val="sr-Cyrl-BA"/>
              </w:rPr>
              <w:t>Директор</w:t>
            </w: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rPr>
                <w:sz w:val="18"/>
                <w:lang w:val="sr-Cyrl-BA"/>
              </w:rPr>
            </w:pPr>
          </w:p>
        </w:tc>
      </w:tr>
    </w:tbl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61618B" w:rsidRPr="004B1D00" w:rsidRDefault="0061618B" w:rsidP="0061618B">
      <w:pPr>
        <w:rPr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E07988" w:rsidP="005519C5">
      <w:pPr>
        <w:pStyle w:val="Naslov10"/>
        <w:rPr>
          <w:lang w:val="sr-Cyrl-BA"/>
        </w:rPr>
      </w:pPr>
      <w:bookmarkStart w:id="1" w:name="_Toc388180452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овлаштеног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ревизора</w:t>
      </w:r>
      <w:bookmarkEnd w:id="1"/>
    </w:p>
    <w:p w:rsidR="0061618B" w:rsidRPr="004B1D00" w:rsidRDefault="0061618B" w:rsidP="0061618B">
      <w:pPr>
        <w:rPr>
          <w:bCs/>
          <w:sz w:val="18"/>
          <w:szCs w:val="18"/>
          <w:lang w:val="sr-Cyrl-BA"/>
        </w:rPr>
      </w:pPr>
    </w:p>
    <w:p w:rsidR="008B21F8" w:rsidRPr="004B1D00" w:rsidRDefault="008B21F8" w:rsidP="00F66841">
      <w:pPr>
        <w:spacing w:line="240" w:lineRule="auto"/>
        <w:rPr>
          <w:bCs/>
          <w:sz w:val="18"/>
          <w:szCs w:val="18"/>
          <w:lang w:val="sr-Cyrl-BA"/>
        </w:rPr>
      </w:pPr>
    </w:p>
    <w:p w:rsidR="00F66841" w:rsidRPr="004B1D00" w:rsidRDefault="00E07988" w:rsidP="00F66841">
      <w:pPr>
        <w:spacing w:line="240" w:lineRule="auto"/>
        <w:rPr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Скупштини</w:t>
      </w:r>
      <w:r w:rsidR="00F66841" w:rsidRPr="004B1D00">
        <w:rPr>
          <w:b/>
          <w:bCs/>
          <w:sz w:val="18"/>
          <w:szCs w:val="18"/>
          <w:lang w:val="sr-Cyrl-BA"/>
        </w:rPr>
        <w:t xml:space="preserve">, </w:t>
      </w:r>
      <w:r>
        <w:rPr>
          <w:b/>
          <w:bCs/>
          <w:sz w:val="18"/>
          <w:szCs w:val="18"/>
          <w:lang w:val="sr-Cyrl-BA"/>
        </w:rPr>
        <w:t>Надзорном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одбору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Управи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bookmarkStart w:id="2" w:name="OLE_LINK1"/>
      <w:bookmarkStart w:id="3" w:name="OLE_LINK2"/>
      <w:r>
        <w:rPr>
          <w:b/>
          <w:bCs/>
          <w:sz w:val="18"/>
          <w:szCs w:val="18"/>
          <w:lang w:val="sr-Cyrl-BA"/>
        </w:rPr>
        <w:t>Друштва</w:t>
      </w:r>
      <w:r w:rsidR="006622B6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Херц</w:t>
      </w:r>
      <w:r w:rsidR="00BA3B7D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градња</w:t>
      </w:r>
      <w:r w:rsidR="00BA3B7D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А</w:t>
      </w:r>
      <w:r w:rsidR="00BA3B7D">
        <w:rPr>
          <w:b/>
          <w:bCs/>
          <w:sz w:val="18"/>
          <w:szCs w:val="18"/>
          <w:lang w:val="sr-Cyrl-BA"/>
        </w:rPr>
        <w:t>.</w:t>
      </w:r>
      <w:r>
        <w:rPr>
          <w:b/>
          <w:bCs/>
          <w:sz w:val="18"/>
          <w:szCs w:val="18"/>
          <w:lang w:val="sr-Cyrl-BA"/>
        </w:rPr>
        <w:t>Д</w:t>
      </w:r>
      <w:r w:rsidR="00BA3B7D">
        <w:rPr>
          <w:b/>
          <w:bCs/>
          <w:sz w:val="18"/>
          <w:szCs w:val="18"/>
          <w:lang w:val="sr-Cyrl-BA"/>
        </w:rPr>
        <w:t xml:space="preserve">. </w:t>
      </w:r>
      <w:r>
        <w:rPr>
          <w:b/>
          <w:bCs/>
          <w:sz w:val="18"/>
          <w:szCs w:val="18"/>
          <w:lang w:val="sr-Cyrl-BA"/>
        </w:rPr>
        <w:t>Билећа</w:t>
      </w:r>
      <w:r w:rsidR="0024550A" w:rsidRPr="004B1D00">
        <w:rPr>
          <w:b/>
          <w:bCs/>
          <w:sz w:val="18"/>
          <w:szCs w:val="18"/>
          <w:lang w:val="sr-Cyrl-BA"/>
        </w:rPr>
        <w:t xml:space="preserve"> </w:t>
      </w:r>
      <w:bookmarkEnd w:id="2"/>
      <w:bookmarkEnd w:id="3"/>
    </w:p>
    <w:p w:rsidR="00F66841" w:rsidRPr="004B1D00" w:rsidRDefault="00F66841" w:rsidP="00F66841">
      <w:pPr>
        <w:spacing w:line="240" w:lineRule="auto"/>
        <w:rPr>
          <w:bCs/>
          <w:sz w:val="18"/>
          <w:szCs w:val="18"/>
          <w:lang w:val="sr-Cyrl-BA"/>
        </w:rPr>
      </w:pPr>
    </w:p>
    <w:p w:rsidR="00F66841" w:rsidRPr="004B1D00" w:rsidRDefault="00E07988" w:rsidP="00F66841">
      <w:pPr>
        <w:spacing w:line="240" w:lineRule="auto"/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Предмет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ревизије</w:t>
      </w:r>
    </w:p>
    <w:p w:rsidR="00F66841" w:rsidRPr="004B1D00" w:rsidRDefault="00F66841" w:rsidP="00F66841">
      <w:pPr>
        <w:spacing w:line="240" w:lineRule="auto"/>
        <w:rPr>
          <w:bCs/>
          <w:iCs/>
          <w:sz w:val="18"/>
          <w:szCs w:val="18"/>
          <w:lang w:val="sr-Cyrl-BA"/>
        </w:rPr>
      </w:pPr>
    </w:p>
    <w:p w:rsidR="005519C5" w:rsidRPr="004B1D00" w:rsidRDefault="00E07988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Извршили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ревизију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Херц</w:t>
      </w:r>
      <w:r w:rsidR="00BA3B7D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градња</w:t>
      </w:r>
      <w:r w:rsidR="00BA3B7D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BA3B7D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BA3B7D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Билећа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 w:rsidR="00F66841" w:rsidRPr="004B1D00">
        <w:rPr>
          <w:bCs/>
          <w:sz w:val="18"/>
          <w:szCs w:val="18"/>
          <w:lang w:val="sr-Cyrl-BA"/>
        </w:rPr>
        <w:t>(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даљем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тексту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Друштво</w:t>
      </w:r>
      <w:r w:rsidR="00F66841" w:rsidRPr="004B1D00">
        <w:rPr>
          <w:bCs/>
          <w:sz w:val="18"/>
          <w:szCs w:val="18"/>
          <w:lang w:val="sr-Cyrl-BA"/>
        </w:rPr>
        <w:t xml:space="preserve">)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годину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Ревизијом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обухваћени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биланс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стања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биланс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успјеха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извјештај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токовима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готовине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промјенама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капиталу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годину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се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завршава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наведени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датум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приказаним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страницама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 w:rsidR="00B703D2">
        <w:rPr>
          <w:bCs/>
          <w:sz w:val="18"/>
          <w:szCs w:val="18"/>
        </w:rPr>
        <w:t>5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до</w:t>
      </w:r>
      <w:r w:rsidR="005519C5" w:rsidRPr="004B1D00">
        <w:rPr>
          <w:bCs/>
          <w:sz w:val="18"/>
          <w:szCs w:val="18"/>
          <w:lang w:val="sr-Cyrl-BA"/>
        </w:rPr>
        <w:t xml:space="preserve"> 1</w:t>
      </w:r>
      <w:r w:rsidR="00B703D2">
        <w:rPr>
          <w:bCs/>
          <w:sz w:val="18"/>
          <w:szCs w:val="18"/>
        </w:rPr>
        <w:t>3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sr-Cyrl-BA"/>
        </w:rPr>
        <w:t>те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сажетка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значајних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политика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других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припадајућих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</w:rPr>
        <w:t>нот</w:t>
      </w:r>
      <w:r>
        <w:rPr>
          <w:bCs/>
          <w:sz w:val="18"/>
          <w:szCs w:val="18"/>
          <w:lang w:val="sr-Cyrl-BA"/>
        </w:rPr>
        <w:t>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страницама</w:t>
      </w:r>
      <w:r w:rsidR="005519C5" w:rsidRPr="004B1D00">
        <w:rPr>
          <w:bCs/>
          <w:sz w:val="18"/>
          <w:szCs w:val="18"/>
          <w:lang w:val="sr-Cyrl-BA"/>
        </w:rPr>
        <w:t xml:space="preserve"> 1</w:t>
      </w:r>
      <w:r w:rsidR="00B703D2">
        <w:rPr>
          <w:bCs/>
          <w:sz w:val="18"/>
          <w:szCs w:val="18"/>
        </w:rPr>
        <w:t>4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до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 w:rsidR="00FB79A8">
        <w:rPr>
          <w:bCs/>
          <w:sz w:val="18"/>
          <w:szCs w:val="18"/>
        </w:rPr>
        <w:t>39</w:t>
      </w:r>
      <w:r w:rsidR="005519C5" w:rsidRPr="004B1D00">
        <w:rPr>
          <w:bCs/>
          <w:sz w:val="18"/>
          <w:szCs w:val="18"/>
          <w:lang w:val="sr-Cyrl-BA"/>
        </w:rPr>
        <w:t>.</w:t>
      </w:r>
    </w:p>
    <w:p w:rsidR="005519C5" w:rsidRPr="004B1D00" w:rsidRDefault="005519C5" w:rsidP="00B873CF">
      <w:pPr>
        <w:rPr>
          <w:bCs/>
          <w:sz w:val="18"/>
          <w:szCs w:val="18"/>
          <w:lang w:val="sr-Cyrl-BA"/>
        </w:rPr>
      </w:pPr>
    </w:p>
    <w:p w:rsidR="00F66841" w:rsidRPr="004B1D00" w:rsidRDefault="00E07988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Управа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Херц</w:t>
      </w:r>
      <w:r w:rsidR="006B0364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градња</w:t>
      </w:r>
      <w:r w:rsidR="006B0364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6B0364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6B0364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Билећа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Наша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одговорност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изразимо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мишљење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засновано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ревизији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обавили</w:t>
      </w:r>
      <w:r w:rsidR="00F66841" w:rsidRPr="004B1D00">
        <w:rPr>
          <w:bCs/>
          <w:sz w:val="18"/>
          <w:szCs w:val="18"/>
          <w:lang w:val="sr-Cyrl-BA"/>
        </w:rPr>
        <w:t>.</w:t>
      </w: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E07988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Одговорност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 </w:t>
      </w:r>
      <w:r>
        <w:rPr>
          <w:b/>
          <w:bCs/>
          <w:iCs/>
          <w:sz w:val="18"/>
          <w:szCs w:val="18"/>
          <w:lang w:val="sr-Cyrl-BA"/>
        </w:rPr>
        <w:t>за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финансијске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извјештаје</w:t>
      </w:r>
    </w:p>
    <w:p w:rsidR="00F66841" w:rsidRPr="004B1D00" w:rsidRDefault="00F66841" w:rsidP="00B873CF">
      <w:pPr>
        <w:rPr>
          <w:bCs/>
          <w:sz w:val="18"/>
          <w:szCs w:val="18"/>
          <w:lang w:val="sr-Cyrl-BA"/>
        </w:rPr>
      </w:pPr>
    </w:p>
    <w:p w:rsidR="00F66841" w:rsidRPr="0045012C" w:rsidRDefault="00E07988" w:rsidP="00B873CF">
      <w:pPr>
        <w:rPr>
          <w:bCs/>
          <w:sz w:val="18"/>
          <w:szCs w:val="18"/>
        </w:rPr>
      </w:pPr>
      <w:r>
        <w:rPr>
          <w:bCs/>
          <w:sz w:val="18"/>
          <w:szCs w:val="18"/>
          <w:lang w:val="sr-Cyrl-BA"/>
        </w:rPr>
        <w:t>Управа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састављање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фер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презентацију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приложених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складу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Међународним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стандардима</w:t>
      </w:r>
      <w:r w:rsidR="00F66841" w:rsidRPr="004B1D00">
        <w:rPr>
          <w:bCs/>
          <w:sz w:val="18"/>
          <w:szCs w:val="18"/>
          <w:lang w:val="sr-Cyrl-BA"/>
        </w:rPr>
        <w:t xml:space="preserve"> (</w:t>
      </w:r>
      <w:r>
        <w:rPr>
          <w:bCs/>
          <w:sz w:val="18"/>
          <w:szCs w:val="18"/>
          <w:lang w:val="sr-Cyrl-BA"/>
        </w:rPr>
        <w:t>МРС</w:t>
      </w:r>
      <w:r w:rsidR="00F66841" w:rsidRPr="004B1D00">
        <w:rPr>
          <w:bCs/>
          <w:sz w:val="18"/>
          <w:szCs w:val="18"/>
          <w:lang w:val="sr-Cyrl-BA"/>
        </w:rPr>
        <w:t xml:space="preserve">)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Међународним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стандардима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финансијског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извјештавања</w:t>
      </w:r>
      <w:r w:rsidR="00F66841" w:rsidRPr="004B1D00">
        <w:rPr>
          <w:bCs/>
          <w:sz w:val="18"/>
          <w:szCs w:val="18"/>
          <w:lang w:val="sr-Cyrl-BA"/>
        </w:rPr>
        <w:t xml:space="preserve"> (</w:t>
      </w:r>
      <w:r>
        <w:rPr>
          <w:bCs/>
          <w:sz w:val="18"/>
          <w:szCs w:val="18"/>
          <w:lang w:val="sr-Cyrl-BA"/>
        </w:rPr>
        <w:t>МСФИ</w:t>
      </w:r>
      <w:r w:rsidR="00F66841" w:rsidRPr="004B1D00">
        <w:rPr>
          <w:bCs/>
          <w:sz w:val="18"/>
          <w:szCs w:val="18"/>
          <w:lang w:val="sr-Cyrl-BA"/>
        </w:rPr>
        <w:t>).</w:t>
      </w:r>
    </w:p>
    <w:p w:rsidR="00F66841" w:rsidRPr="004B1D00" w:rsidRDefault="00E07988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Та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одговорност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укључује</w:t>
      </w:r>
      <w:r w:rsidR="00F66841" w:rsidRPr="004B1D00">
        <w:rPr>
          <w:bCs/>
          <w:sz w:val="18"/>
          <w:szCs w:val="18"/>
          <w:lang w:val="sr-Cyrl-BA"/>
        </w:rPr>
        <w:t xml:space="preserve">: </w:t>
      </w:r>
      <w:r>
        <w:rPr>
          <w:bCs/>
          <w:sz w:val="18"/>
          <w:szCs w:val="18"/>
          <w:lang w:val="sr-Cyrl-BA"/>
        </w:rPr>
        <w:t>обликовање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увођење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управљање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интерним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контролама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важне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састављање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фер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исказивање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без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материјално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значајних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погрешака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посљедица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грешке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или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пријеваре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избор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примјену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одговарајућих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политика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разумних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процјена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околностима</w:t>
      </w:r>
      <w:r w:rsidR="00F66841" w:rsidRPr="004B1D00">
        <w:rPr>
          <w:bCs/>
          <w:sz w:val="18"/>
          <w:szCs w:val="18"/>
          <w:lang w:val="sr-Cyrl-BA"/>
        </w:rPr>
        <w:t>.</w:t>
      </w: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E07988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Одговорност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ревизора</w:t>
      </w:r>
    </w:p>
    <w:p w:rsidR="00F66841" w:rsidRPr="004B1D00" w:rsidRDefault="00F66841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E07988" w:rsidP="00B873CF">
      <w:pPr>
        <w:rPr>
          <w:bCs/>
          <w:iCs/>
          <w:sz w:val="18"/>
          <w:szCs w:val="18"/>
          <w:lang w:val="sr-Cyrl-BA"/>
        </w:rPr>
      </w:pPr>
      <w:r>
        <w:rPr>
          <w:bCs/>
          <w:iCs/>
          <w:sz w:val="18"/>
          <w:szCs w:val="18"/>
          <w:lang w:val="sr-Cyrl-BA"/>
        </w:rPr>
        <w:t>Ревизију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обавили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складу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Законом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рачуноводству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(</w:t>
      </w:r>
      <w:r>
        <w:rPr>
          <w:bCs/>
          <w:iCs/>
          <w:sz w:val="18"/>
          <w:szCs w:val="18"/>
          <w:lang w:val="sr-Cyrl-BA"/>
        </w:rPr>
        <w:t>Службени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гласник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број</w:t>
      </w:r>
      <w:r w:rsidR="007F35DC" w:rsidRPr="004B1D00">
        <w:rPr>
          <w:bCs/>
          <w:iCs/>
          <w:sz w:val="18"/>
          <w:szCs w:val="18"/>
          <w:lang w:val="sr-Cyrl-BA"/>
        </w:rPr>
        <w:t xml:space="preserve"> 38/09</w:t>
      </w:r>
      <w:r w:rsidR="00F66841" w:rsidRPr="004B1D00">
        <w:rPr>
          <w:bCs/>
          <w:iCs/>
          <w:sz w:val="18"/>
          <w:szCs w:val="18"/>
          <w:lang w:val="sr-Cyrl-BA"/>
        </w:rPr>
        <w:t xml:space="preserve">), </w:t>
      </w:r>
      <w:r>
        <w:rPr>
          <w:bCs/>
          <w:iCs/>
          <w:sz w:val="18"/>
          <w:szCs w:val="18"/>
          <w:lang w:val="sr-Cyrl-BA"/>
        </w:rPr>
        <w:t>Правилником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(</w:t>
      </w:r>
      <w:r>
        <w:rPr>
          <w:bCs/>
          <w:iCs/>
          <w:sz w:val="18"/>
          <w:szCs w:val="18"/>
          <w:lang w:val="sr-Cyrl-BA"/>
        </w:rPr>
        <w:t>Службени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гласник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број</w:t>
      </w:r>
      <w:r w:rsidR="00F66841" w:rsidRPr="004B1D00">
        <w:rPr>
          <w:bCs/>
          <w:iCs/>
          <w:sz w:val="18"/>
          <w:szCs w:val="18"/>
          <w:lang w:val="sr-Cyrl-BA"/>
        </w:rPr>
        <w:t xml:space="preserve"> 120/06)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Међународним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стандардима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Ови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стандарди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налажу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планирамо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извршимо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начин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који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омогућава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се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разумној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мјери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увјеримо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садрже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материјално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значајне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погрешне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исказе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укључује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испитивање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доказа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бази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провјере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узорака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који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поткрепљују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износе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објелодањивања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извјештајима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укључује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оцјену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примијењених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начела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значајних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процјена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од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стране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руководства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као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оцјену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опште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презентације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Сматрамо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коју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извршили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обезбјеђује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разумну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основу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изражавање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мишљења</w:t>
      </w:r>
      <w:r w:rsidR="00F66841" w:rsidRPr="004B1D00">
        <w:rPr>
          <w:bCs/>
          <w:iCs/>
          <w:sz w:val="18"/>
          <w:szCs w:val="18"/>
          <w:lang w:val="sr-Cyrl-BA"/>
        </w:rPr>
        <w:t>.</w:t>
      </w:r>
    </w:p>
    <w:p w:rsidR="00F66841" w:rsidRPr="004B1D00" w:rsidRDefault="00F66841" w:rsidP="00B873CF">
      <w:pPr>
        <w:rPr>
          <w:bCs/>
          <w:iCs/>
          <w:sz w:val="18"/>
          <w:szCs w:val="18"/>
          <w:lang w:val="sr-Cyrl-BA"/>
        </w:rPr>
      </w:pP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E07988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Мишљење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независног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ревизора</w:t>
      </w:r>
    </w:p>
    <w:p w:rsidR="00CA5FC4" w:rsidRDefault="00CA5FC4" w:rsidP="00CA5FC4">
      <w:pPr>
        <w:rPr>
          <w:bCs/>
          <w:iCs/>
          <w:sz w:val="18"/>
          <w:szCs w:val="18"/>
        </w:rPr>
      </w:pPr>
    </w:p>
    <w:p w:rsidR="00CA5FC4" w:rsidRPr="004B1D00" w:rsidRDefault="00CA5FC4" w:rsidP="00CA5FC4">
      <w:pPr>
        <w:rPr>
          <w:bCs/>
          <w:iCs/>
          <w:sz w:val="18"/>
          <w:szCs w:val="18"/>
          <w:lang w:val="sr-Cyrl-BA"/>
        </w:rPr>
      </w:pPr>
    </w:p>
    <w:p w:rsidR="00F66841" w:rsidRPr="00CA5FC4" w:rsidRDefault="00E07988" w:rsidP="00B873CF">
      <w:pPr>
        <w:rPr>
          <w:bCs/>
          <w:sz w:val="18"/>
          <w:szCs w:val="18"/>
        </w:rPr>
      </w:pPr>
      <w:r>
        <w:rPr>
          <w:bCs/>
          <w:sz w:val="18"/>
          <w:szCs w:val="18"/>
          <w:lang w:val="sr-Cyrl-BA"/>
        </w:rPr>
        <w:t>По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нашем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мишљењу</w:t>
      </w:r>
      <w:r w:rsidR="002205BA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</w:t>
      </w:r>
      <w:r w:rsidR="002205BA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извјештаји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истинито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објективно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sr-Cyrl-BA"/>
        </w:rPr>
        <w:t>приказују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имовински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положај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Херц</w:t>
      </w:r>
      <w:r w:rsidR="006B0364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градња</w:t>
      </w:r>
      <w:r w:rsidR="006B0364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6B0364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6B0364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Билећа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резултате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пословања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токове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готовине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години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као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промјене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капиталу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Херц</w:t>
      </w:r>
      <w:r w:rsidR="00BA3B7D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градња</w:t>
      </w:r>
      <w:r w:rsidR="00BA3B7D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BA3B7D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BA3B7D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Билећа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CA5FC4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у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складу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са</w:t>
      </w:r>
      <w:r w:rsidR="00CA5FC4">
        <w:rPr>
          <w:b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рачуноводственим</w:t>
      </w:r>
      <w:r w:rsidR="00CA5FC4" w:rsidRP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прописима</w:t>
      </w:r>
      <w:r w:rsidR="00CA5FC4" w:rsidRP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који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се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примјењу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у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Републици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Српској</w:t>
      </w:r>
      <w:r w:rsidR="00CA5FC4" w:rsidRPr="00CA5FC4">
        <w:rPr>
          <w:bCs/>
          <w:iCs/>
          <w:sz w:val="18"/>
          <w:szCs w:val="18"/>
        </w:rPr>
        <w:t>.</w:t>
      </w:r>
    </w:p>
    <w:p w:rsidR="00F66841" w:rsidRPr="004B1D00" w:rsidRDefault="00F66841" w:rsidP="00B873CF">
      <w:pPr>
        <w:rPr>
          <w:bCs/>
          <w:sz w:val="18"/>
          <w:szCs w:val="18"/>
          <w:lang w:val="sr-Cyrl-BA"/>
        </w:rPr>
      </w:pPr>
    </w:p>
    <w:p w:rsidR="0061618B" w:rsidRPr="0045012C" w:rsidRDefault="0061618B" w:rsidP="0061618B">
      <w:pPr>
        <w:spacing w:line="240" w:lineRule="auto"/>
        <w:rPr>
          <w:sz w:val="18"/>
          <w:szCs w:val="18"/>
        </w:rPr>
      </w:pPr>
    </w:p>
    <w:p w:rsidR="0061618B" w:rsidRPr="00CB4DE7" w:rsidRDefault="00E07988" w:rsidP="003153AF">
      <w:pPr>
        <w:spacing w:line="240" w:lineRule="auto"/>
        <w:ind w:firstLine="36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Груде</w:t>
      </w:r>
      <w:r w:rsidR="00F07BAA" w:rsidRPr="00CB4DE7">
        <w:rPr>
          <w:sz w:val="18"/>
          <w:szCs w:val="18"/>
          <w:lang w:val="sr-Cyrl-BA"/>
        </w:rPr>
        <w:t xml:space="preserve">, </w:t>
      </w:r>
      <w:r w:rsidR="00D1211F">
        <w:rPr>
          <w:sz w:val="18"/>
          <w:szCs w:val="18"/>
        </w:rPr>
        <w:t>19.05</w:t>
      </w:r>
      <w:r w:rsidR="00CB4DE7" w:rsidRPr="00CB4DE7">
        <w:rPr>
          <w:sz w:val="18"/>
          <w:szCs w:val="18"/>
        </w:rPr>
        <w:t>.</w:t>
      </w:r>
      <w:r w:rsidR="00F12F3D" w:rsidRPr="00CB4DE7">
        <w:rPr>
          <w:sz w:val="18"/>
          <w:szCs w:val="18"/>
        </w:rPr>
        <w:t xml:space="preserve"> </w:t>
      </w:r>
      <w:r w:rsidR="00C95868">
        <w:rPr>
          <w:sz w:val="18"/>
          <w:szCs w:val="18"/>
          <w:lang w:val="sr-Cyrl-BA"/>
        </w:rPr>
        <w:t>201</w:t>
      </w:r>
      <w:r w:rsidR="00C95868">
        <w:rPr>
          <w:sz w:val="18"/>
          <w:szCs w:val="18"/>
        </w:rPr>
        <w:t>4</w:t>
      </w:r>
      <w:r w:rsidR="00F12F3D" w:rsidRPr="00CB4DE7">
        <w:rPr>
          <w:sz w:val="18"/>
          <w:szCs w:val="18"/>
        </w:rPr>
        <w:t xml:space="preserve">. </w:t>
      </w:r>
      <w:r>
        <w:rPr>
          <w:sz w:val="18"/>
          <w:szCs w:val="18"/>
          <w:lang w:val="sr-Cyrl-BA"/>
        </w:rPr>
        <w:t>године</w:t>
      </w:r>
    </w:p>
    <w:p w:rsidR="003153AF" w:rsidRPr="004B1D00" w:rsidRDefault="003153AF" w:rsidP="003153AF">
      <w:pPr>
        <w:spacing w:line="240" w:lineRule="auto"/>
        <w:ind w:firstLine="360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rFonts w:eastAsiaTheme="majorEastAsia"/>
          <w:bCs/>
          <w:sz w:val="18"/>
          <w:szCs w:val="18"/>
          <w:lang w:val="sr-Cyrl-BA"/>
        </w:rPr>
      </w:pPr>
    </w:p>
    <w:tbl>
      <w:tblPr>
        <w:tblStyle w:val="Reetkatablice"/>
        <w:tblW w:w="9286" w:type="dxa"/>
        <w:tblLook w:val="04A0"/>
      </w:tblPr>
      <w:tblGrid>
        <w:gridCol w:w="3652"/>
        <w:gridCol w:w="1559"/>
        <w:gridCol w:w="4075"/>
      </w:tblGrid>
      <w:tr w:rsidR="0061618B" w:rsidRPr="004B1D00" w:rsidTr="003153AF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E07988" w:rsidP="00AC1E15">
            <w:pPr>
              <w:jc w:val="center"/>
              <w:rPr>
                <w:color w:val="FF000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Овлаштени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ревизор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E07988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Овлаштени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ревизор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- </w:t>
            </w:r>
            <w:r>
              <w:rPr>
                <w:sz w:val="18"/>
                <w:szCs w:val="18"/>
                <w:lang w:val="sr-Cyrl-BA"/>
              </w:rPr>
              <w:t>директор</w:t>
            </w:r>
          </w:p>
        </w:tc>
      </w:tr>
      <w:tr w:rsidR="0061618B" w:rsidRPr="004B1D00" w:rsidTr="003153AF">
        <w:trPr>
          <w:trHeight w:val="397"/>
        </w:trPr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61618B" w:rsidRPr="004B1D00" w:rsidTr="003153AF">
        <w:trPr>
          <w:trHeight w:val="397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61618B" w:rsidRPr="004B1D00" w:rsidRDefault="00E07988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доц</w:t>
            </w:r>
            <w:r w:rsidR="004970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BA"/>
              </w:rPr>
              <w:t>др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сц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sz w:val="18"/>
                <w:szCs w:val="18"/>
                <w:lang w:val="sr-Cyrl-BA"/>
              </w:rPr>
              <w:t>Миленко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Крунић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дипл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оецц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left w:val="nil"/>
              <w:bottom w:val="nil"/>
              <w:right w:val="nil"/>
            </w:tcBorders>
          </w:tcPr>
          <w:p w:rsidR="0061618B" w:rsidRPr="004B1D00" w:rsidRDefault="00E07988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проф</w:t>
            </w:r>
            <w:r w:rsidR="002F1C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BA"/>
              </w:rPr>
              <w:t>др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сц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sz w:val="18"/>
                <w:szCs w:val="18"/>
                <w:lang w:val="sr-Cyrl-BA"/>
              </w:rPr>
              <w:t>Божо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Вукоја</w:t>
            </w:r>
            <w:r w:rsidR="00ED4B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дипл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оецц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</w:p>
        </w:tc>
      </w:tr>
    </w:tbl>
    <w:p w:rsidR="0037268F" w:rsidRPr="004B1D00" w:rsidRDefault="0037268F" w:rsidP="0037268F">
      <w:pPr>
        <w:rPr>
          <w:rFonts w:asciiTheme="majorHAnsi" w:eastAsiaTheme="majorEastAsia" w:hAnsiTheme="majorHAnsi" w:cstheme="majorBidi"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E07988" w:rsidP="0061618B">
      <w:pPr>
        <w:pStyle w:val="Naslov10"/>
        <w:rPr>
          <w:lang w:val="sr-Cyrl-BA"/>
        </w:rPr>
      </w:pPr>
      <w:bookmarkStart w:id="4" w:name="_Toc388180453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успјеха</w:t>
      </w:r>
      <w:r w:rsidR="0061618B" w:rsidRPr="004B1D00">
        <w:rPr>
          <w:lang w:val="sr-Cyrl-BA"/>
        </w:rPr>
        <w:t xml:space="preserve"> 01.01. – 31.12.</w:t>
      </w:r>
      <w:r w:rsidR="008A3ADD">
        <w:rPr>
          <w:lang w:val="sr-Cyrl-BA"/>
        </w:rPr>
        <w:t>2013</w:t>
      </w:r>
      <w:bookmarkEnd w:id="4"/>
    </w:p>
    <w:p w:rsidR="00DF44B4" w:rsidRDefault="00DF44B4" w:rsidP="00DF44B4">
      <w:pPr>
        <w:rPr>
          <w:sz w:val="18"/>
        </w:rPr>
      </w:pPr>
    </w:p>
    <w:p w:rsidR="00AB3169" w:rsidRDefault="00E07988" w:rsidP="00DF44B4">
      <w:pPr>
        <w:rPr>
          <w:sz w:val="18"/>
        </w:rPr>
      </w:pPr>
      <w:r w:rsidRPr="00E07988">
        <w:drawing>
          <wp:inline distT="0" distB="0" distL="0" distR="0">
            <wp:extent cx="5760720" cy="716640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69" w:rsidRDefault="00AB3169">
      <w:pPr>
        <w:spacing w:after="120" w:line="240" w:lineRule="auto"/>
        <w:rPr>
          <w:sz w:val="18"/>
        </w:rPr>
      </w:pPr>
      <w:r>
        <w:rPr>
          <w:sz w:val="18"/>
        </w:rPr>
        <w:br w:type="page"/>
      </w:r>
    </w:p>
    <w:p w:rsidR="00AB3169" w:rsidRPr="00AB3169" w:rsidRDefault="00E07988" w:rsidP="00DF44B4">
      <w:pPr>
        <w:rPr>
          <w:sz w:val="18"/>
        </w:rPr>
      </w:pPr>
      <w:r w:rsidRPr="00E07988">
        <w:lastRenderedPageBreak/>
        <w:drawing>
          <wp:inline distT="0" distB="0" distL="0" distR="0">
            <wp:extent cx="5760720" cy="7623468"/>
            <wp:effectExtent l="1905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4B1D00" w:rsidRDefault="00DF44B4" w:rsidP="00DF44B4">
      <w:pPr>
        <w:rPr>
          <w:sz w:val="18"/>
          <w:lang w:val="sr-Cyrl-BA"/>
        </w:rPr>
      </w:pPr>
    </w:p>
    <w:p w:rsidR="00DF44B4" w:rsidRPr="004B1D00" w:rsidRDefault="00DF44B4">
      <w:pPr>
        <w:spacing w:after="120" w:line="240" w:lineRule="auto"/>
        <w:rPr>
          <w:lang w:val="sr-Cyrl-BA"/>
        </w:rPr>
      </w:pPr>
    </w:p>
    <w:p w:rsidR="00025207" w:rsidRPr="004B1D00" w:rsidRDefault="00025207">
      <w:pPr>
        <w:spacing w:after="120" w:line="240" w:lineRule="auto"/>
        <w:rPr>
          <w:lang w:val="sr-Cyrl-BA"/>
        </w:rPr>
      </w:pPr>
      <w:r w:rsidRPr="004B1D00">
        <w:rPr>
          <w:lang w:val="sr-Cyrl-BA"/>
        </w:rPr>
        <w:br w:type="page"/>
      </w:r>
    </w:p>
    <w:p w:rsidR="006E1396" w:rsidRPr="004B1D00" w:rsidRDefault="00E07988">
      <w:pPr>
        <w:spacing w:after="120" w:line="240" w:lineRule="auto"/>
        <w:rPr>
          <w:lang w:val="sr-Cyrl-BA"/>
        </w:rPr>
      </w:pPr>
      <w:r w:rsidRPr="00E07988">
        <w:lastRenderedPageBreak/>
        <w:drawing>
          <wp:inline distT="0" distB="0" distL="0" distR="0">
            <wp:extent cx="5760720" cy="3389166"/>
            <wp:effectExtent l="19050" t="0" r="0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AB3169" w:rsidRDefault="00DF44B4">
      <w:pPr>
        <w:spacing w:after="120" w:line="240" w:lineRule="auto"/>
      </w:pPr>
    </w:p>
    <w:p w:rsidR="00DF44B4" w:rsidRPr="004B1D00" w:rsidRDefault="00DF44B4">
      <w:pPr>
        <w:spacing w:after="120" w:line="240" w:lineRule="auto"/>
        <w:rPr>
          <w:lang w:val="sr-Cyrl-BA"/>
        </w:rPr>
      </w:pPr>
    </w:p>
    <w:p w:rsidR="006E1396" w:rsidRPr="004B1D00" w:rsidRDefault="006E139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</w:p>
    <w:p w:rsidR="00DF44B4" w:rsidRPr="004B1D00" w:rsidRDefault="00DF44B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</w:p>
    <w:p w:rsidR="00DF44B4" w:rsidRPr="004B1D00" w:rsidRDefault="00DF44B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E07988" w:rsidP="0061618B">
      <w:pPr>
        <w:pStyle w:val="Naslov10"/>
        <w:rPr>
          <w:lang w:val="sr-Cyrl-BA"/>
        </w:rPr>
      </w:pPr>
      <w:bookmarkStart w:id="5" w:name="_Toc388180454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стања</w:t>
      </w:r>
      <w:r w:rsidR="0061618B" w:rsidRPr="004B1D00">
        <w:rPr>
          <w:lang w:val="sr-Cyrl-BA"/>
        </w:rPr>
        <w:t xml:space="preserve"> (</w:t>
      </w:r>
      <w:r>
        <w:rPr>
          <w:lang w:val="sr-Cyrl-BA"/>
        </w:rPr>
        <w:t>актива</w:t>
      </w:r>
      <w:r w:rsidR="0061618B" w:rsidRPr="004B1D00">
        <w:rPr>
          <w:lang w:val="sr-Cyrl-BA"/>
        </w:rPr>
        <w:t xml:space="preserve">)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bookmarkEnd w:id="5"/>
    </w:p>
    <w:p w:rsidR="0061618B" w:rsidRPr="004B1D00" w:rsidRDefault="0061618B" w:rsidP="00DF44B4">
      <w:pPr>
        <w:rPr>
          <w:sz w:val="18"/>
          <w:szCs w:val="18"/>
          <w:lang w:val="sr-Cyrl-BA"/>
        </w:rPr>
      </w:pPr>
    </w:p>
    <w:p w:rsidR="0061618B" w:rsidRDefault="00E07988" w:rsidP="00DF44B4">
      <w:pPr>
        <w:rPr>
          <w:sz w:val="18"/>
          <w:szCs w:val="18"/>
        </w:rPr>
      </w:pPr>
      <w:r w:rsidRPr="00E07988">
        <w:rPr>
          <w:szCs w:val="18"/>
        </w:rPr>
        <w:drawing>
          <wp:inline distT="0" distB="0" distL="0" distR="0">
            <wp:extent cx="5760720" cy="6778332"/>
            <wp:effectExtent l="19050" t="0" r="0" b="0"/>
            <wp:docPr id="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4D" w:rsidRDefault="0057554D" w:rsidP="00DF44B4">
      <w:pPr>
        <w:rPr>
          <w:sz w:val="18"/>
          <w:szCs w:val="18"/>
        </w:rPr>
      </w:pPr>
    </w:p>
    <w:p w:rsidR="0057554D" w:rsidRPr="0057554D" w:rsidRDefault="00E07988" w:rsidP="00DF44B4">
      <w:pPr>
        <w:rPr>
          <w:sz w:val="18"/>
          <w:szCs w:val="18"/>
        </w:rPr>
      </w:pPr>
      <w:r w:rsidRPr="00E07988">
        <w:rPr>
          <w:szCs w:val="18"/>
        </w:rPr>
        <w:lastRenderedPageBreak/>
        <w:drawing>
          <wp:inline distT="0" distB="0" distL="0" distR="0">
            <wp:extent cx="5760720" cy="3044213"/>
            <wp:effectExtent l="19050" t="0" r="0" b="0"/>
            <wp:docPr id="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57554D" w:rsidRDefault="0061618B" w:rsidP="0057554D">
      <w:pPr>
        <w:rPr>
          <w:sz w:val="18"/>
          <w:szCs w:val="18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61618B">
      <w:pPr>
        <w:pStyle w:val="Naslov10"/>
        <w:rPr>
          <w:lang w:val="sr-Cyrl-BA"/>
        </w:rPr>
      </w:pPr>
      <w:bookmarkStart w:id="6" w:name="_Toc388180455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стања</w:t>
      </w:r>
      <w:r w:rsidR="0061618B" w:rsidRPr="004B1D00">
        <w:rPr>
          <w:lang w:val="sr-Cyrl-BA"/>
        </w:rPr>
        <w:t xml:space="preserve"> (</w:t>
      </w:r>
      <w:r>
        <w:rPr>
          <w:lang w:val="sr-Cyrl-BA"/>
        </w:rPr>
        <w:t>пасива</w:t>
      </w:r>
      <w:r w:rsidR="0061618B" w:rsidRPr="004B1D00">
        <w:rPr>
          <w:lang w:val="sr-Cyrl-BA"/>
        </w:rPr>
        <w:t xml:space="preserve">)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bookmarkEnd w:id="6"/>
    </w:p>
    <w:p w:rsidR="0061618B" w:rsidRPr="004B1D00" w:rsidRDefault="0061618B" w:rsidP="00DF44B4">
      <w:pPr>
        <w:rPr>
          <w:sz w:val="18"/>
          <w:szCs w:val="18"/>
          <w:lang w:val="sr-Cyrl-BA"/>
        </w:rPr>
      </w:pPr>
    </w:p>
    <w:p w:rsidR="00585D72" w:rsidRPr="004B1D00" w:rsidRDefault="00585D72" w:rsidP="00DF44B4">
      <w:pPr>
        <w:rPr>
          <w:sz w:val="18"/>
          <w:szCs w:val="18"/>
          <w:lang w:val="sr-Cyrl-BA"/>
        </w:rPr>
      </w:pPr>
    </w:p>
    <w:p w:rsidR="00585D72" w:rsidRDefault="00E07988" w:rsidP="00DF44B4">
      <w:pPr>
        <w:rPr>
          <w:sz w:val="18"/>
          <w:szCs w:val="18"/>
        </w:rPr>
      </w:pPr>
      <w:r w:rsidRPr="00E07988">
        <w:rPr>
          <w:szCs w:val="18"/>
        </w:rPr>
        <w:drawing>
          <wp:inline distT="0" distB="0" distL="0" distR="0">
            <wp:extent cx="5760720" cy="6209159"/>
            <wp:effectExtent l="19050" t="0" r="0" b="0"/>
            <wp:docPr id="10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4D" w:rsidRDefault="0057554D" w:rsidP="00DF44B4">
      <w:pPr>
        <w:rPr>
          <w:sz w:val="18"/>
          <w:szCs w:val="18"/>
        </w:rPr>
      </w:pPr>
    </w:p>
    <w:p w:rsidR="0057554D" w:rsidRPr="0057554D" w:rsidRDefault="00E07988" w:rsidP="00DF44B4">
      <w:pPr>
        <w:rPr>
          <w:sz w:val="18"/>
          <w:szCs w:val="18"/>
        </w:rPr>
      </w:pPr>
      <w:r w:rsidRPr="00E07988">
        <w:rPr>
          <w:szCs w:val="18"/>
        </w:rPr>
        <w:lastRenderedPageBreak/>
        <w:drawing>
          <wp:inline distT="0" distB="0" distL="0" distR="0">
            <wp:extent cx="5760720" cy="3475404"/>
            <wp:effectExtent l="19050" t="0" r="0" b="0"/>
            <wp:docPr id="1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4B1D00" w:rsidRDefault="00DF44B4" w:rsidP="00DF44B4">
      <w:pPr>
        <w:rPr>
          <w:sz w:val="18"/>
          <w:szCs w:val="18"/>
          <w:lang w:val="sr-Cyrl-BA"/>
        </w:rPr>
      </w:pPr>
    </w:p>
    <w:p w:rsidR="00CD529C" w:rsidRPr="0057554D" w:rsidRDefault="00CD529C">
      <w:pPr>
        <w:spacing w:after="120" w:line="240" w:lineRule="auto"/>
        <w:rPr>
          <w:sz w:val="18"/>
          <w:szCs w:val="18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61618B">
      <w:pPr>
        <w:pStyle w:val="Naslov10"/>
        <w:rPr>
          <w:lang w:val="sr-Cyrl-BA"/>
        </w:rPr>
      </w:pPr>
      <w:bookmarkStart w:id="7" w:name="_Toc388180456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новчаном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току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закључно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r w:rsidR="0061618B" w:rsidRPr="004B1D00">
        <w:rPr>
          <w:lang w:val="sr-Cyrl-BA"/>
        </w:rPr>
        <w:t>.</w:t>
      </w:r>
      <w:bookmarkEnd w:id="7"/>
    </w:p>
    <w:p w:rsidR="00CD529C" w:rsidRDefault="00CD529C" w:rsidP="00CD529C">
      <w:pPr>
        <w:rPr>
          <w:sz w:val="18"/>
          <w:szCs w:val="18"/>
        </w:rPr>
      </w:pPr>
    </w:p>
    <w:p w:rsidR="0057554D" w:rsidRDefault="00E07988" w:rsidP="00CD529C">
      <w:pPr>
        <w:rPr>
          <w:sz w:val="18"/>
          <w:szCs w:val="18"/>
        </w:rPr>
      </w:pPr>
      <w:r w:rsidRPr="00E07988">
        <w:rPr>
          <w:szCs w:val="18"/>
        </w:rPr>
        <w:drawing>
          <wp:inline distT="0" distB="0" distL="0" distR="0">
            <wp:extent cx="5760720" cy="7494110"/>
            <wp:effectExtent l="19050" t="0" r="0" b="0"/>
            <wp:docPr id="1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69" w:rsidRDefault="00AB3169" w:rsidP="00CD529C">
      <w:pPr>
        <w:rPr>
          <w:sz w:val="18"/>
          <w:szCs w:val="18"/>
        </w:rPr>
      </w:pPr>
    </w:p>
    <w:p w:rsidR="00AB3169" w:rsidRPr="00AB3169" w:rsidRDefault="00AB3169" w:rsidP="00CD529C">
      <w:pPr>
        <w:rPr>
          <w:sz w:val="18"/>
          <w:szCs w:val="18"/>
        </w:rPr>
      </w:pPr>
    </w:p>
    <w:p w:rsidR="0061618B" w:rsidRPr="00EA3E51" w:rsidRDefault="0061618B" w:rsidP="0057554D">
      <w:pPr>
        <w:spacing w:after="120" w:line="240" w:lineRule="auto"/>
        <w:rPr>
          <w:sz w:val="18"/>
          <w:szCs w:val="18"/>
        </w:rPr>
        <w:sectPr w:rsidR="0061618B" w:rsidRPr="00EA3E51" w:rsidSect="00AC1E15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1618B" w:rsidRPr="0057554D" w:rsidRDefault="0061618B" w:rsidP="0061618B">
      <w:pPr>
        <w:rPr>
          <w:sz w:val="18"/>
          <w:szCs w:val="18"/>
        </w:rPr>
        <w:sectPr w:rsidR="0061618B" w:rsidRPr="0057554D" w:rsidSect="00AC1E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618B" w:rsidRPr="004B1D00" w:rsidRDefault="00E07988" w:rsidP="0061618B">
      <w:pPr>
        <w:pStyle w:val="Naslov10"/>
        <w:rPr>
          <w:lang w:val="sr-Cyrl-BA"/>
        </w:rPr>
      </w:pPr>
      <w:bookmarkStart w:id="8" w:name="_Toc388180457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промјенама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капиталу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r w:rsidR="0061618B" w:rsidRPr="004B1D00">
        <w:rPr>
          <w:lang w:val="sr-Cyrl-BA"/>
        </w:rPr>
        <w:t>.</w:t>
      </w:r>
      <w:bookmarkEnd w:id="8"/>
    </w:p>
    <w:p w:rsidR="0061618B" w:rsidRDefault="0061618B" w:rsidP="0061618B">
      <w:pPr>
        <w:rPr>
          <w:sz w:val="18"/>
          <w:szCs w:val="18"/>
        </w:rPr>
      </w:pPr>
    </w:p>
    <w:p w:rsidR="00AB3169" w:rsidRPr="00AB3169" w:rsidRDefault="00AB3169" w:rsidP="0061618B">
      <w:pPr>
        <w:rPr>
          <w:sz w:val="18"/>
          <w:szCs w:val="18"/>
        </w:rPr>
      </w:pPr>
    </w:p>
    <w:p w:rsidR="0061618B" w:rsidRPr="004B1D00" w:rsidRDefault="00E07988" w:rsidP="0061618B">
      <w:pPr>
        <w:rPr>
          <w:sz w:val="18"/>
          <w:szCs w:val="18"/>
          <w:lang w:val="sr-Cyrl-BA"/>
        </w:rPr>
      </w:pPr>
      <w:r w:rsidRPr="00E07988">
        <w:rPr>
          <w:szCs w:val="18"/>
        </w:rPr>
        <w:drawing>
          <wp:inline distT="0" distB="0" distL="0" distR="0">
            <wp:extent cx="8892540" cy="4191287"/>
            <wp:effectExtent l="19050" t="0" r="3810" b="0"/>
            <wp:docPr id="1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9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  <w:sectPr w:rsidR="0061618B" w:rsidRPr="004B1D00" w:rsidSect="00AC1E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9" w:name="_Toc388180458"/>
      <w:r>
        <w:rPr>
          <w:lang w:val="sr-Cyrl-BA"/>
        </w:rPr>
        <w:lastRenderedPageBreak/>
        <w:t>ОПШТИ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ПОДАЦИ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ДРУШТВУ</w:t>
      </w:r>
      <w:bookmarkEnd w:id="9"/>
    </w:p>
    <w:p w:rsidR="0061618B" w:rsidRPr="002205BA" w:rsidRDefault="0061618B" w:rsidP="002205BA">
      <w:pPr>
        <w:rPr>
          <w:sz w:val="18"/>
          <w:szCs w:val="18"/>
          <w:lang w:val="sr-Cyrl-BA"/>
        </w:rPr>
      </w:pPr>
    </w:p>
    <w:p w:rsidR="00CD42B4" w:rsidRDefault="00CD42B4" w:rsidP="002205BA">
      <w:pPr>
        <w:rPr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судски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регистар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код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субјекта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уписа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Грађевинско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предузеће</w:t>
      </w:r>
      <w:r w:rsidR="006B0364" w:rsidRPr="006B0364">
        <w:rPr>
          <w:sz w:val="18"/>
          <w:szCs w:val="18"/>
        </w:rPr>
        <w:t xml:space="preserve"> "</w:t>
      </w:r>
      <w:r>
        <w:rPr>
          <w:sz w:val="18"/>
          <w:szCs w:val="18"/>
        </w:rPr>
        <w:t>ХЕРЦ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ГРАДЊА</w:t>
      </w:r>
      <w:r w:rsidR="006B0364" w:rsidRPr="006B0364">
        <w:rPr>
          <w:sz w:val="18"/>
          <w:szCs w:val="18"/>
        </w:rPr>
        <w:t xml:space="preserve">" </w:t>
      </w:r>
      <w:r>
        <w:rPr>
          <w:sz w:val="18"/>
          <w:szCs w:val="18"/>
        </w:rPr>
        <w:t>а</w:t>
      </w:r>
      <w:r w:rsidR="006B0364" w:rsidRPr="006B0364">
        <w:rPr>
          <w:sz w:val="18"/>
          <w:szCs w:val="18"/>
        </w:rPr>
        <w:t>.</w:t>
      </w:r>
      <w:r>
        <w:rPr>
          <w:sz w:val="18"/>
          <w:szCs w:val="18"/>
        </w:rPr>
        <w:t>д</w:t>
      </w:r>
      <w:r w:rsidR="006B0364" w:rsidRPr="006B0364">
        <w:rPr>
          <w:sz w:val="18"/>
          <w:szCs w:val="18"/>
        </w:rPr>
        <w:t xml:space="preserve">.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уписани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подаци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Усклађивање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општих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аката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привредним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друштвима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усклађивање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класификацији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пословних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субјеката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дјелатностима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РС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допуна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промјена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власничке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структуре</w:t>
      </w:r>
      <w:r w:rsidR="006B0364" w:rsidRPr="006B0364">
        <w:rPr>
          <w:sz w:val="18"/>
          <w:szCs w:val="18"/>
        </w:rPr>
        <w:t xml:space="preserve">. </w:t>
      </w:r>
      <w:r>
        <w:rPr>
          <w:sz w:val="18"/>
          <w:szCs w:val="18"/>
        </w:rPr>
        <w:t>Друштво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пословати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пословним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именом</w:t>
      </w:r>
      <w:r w:rsidR="006B0364" w:rsidRPr="006B0364">
        <w:rPr>
          <w:sz w:val="18"/>
          <w:szCs w:val="18"/>
        </w:rPr>
        <w:t>: "</w:t>
      </w:r>
      <w:r>
        <w:rPr>
          <w:sz w:val="18"/>
          <w:szCs w:val="18"/>
        </w:rPr>
        <w:t>ХЕРЦ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ГРАДЊА</w:t>
      </w:r>
      <w:r w:rsidR="006B0364" w:rsidRPr="006B0364">
        <w:rPr>
          <w:sz w:val="18"/>
          <w:szCs w:val="18"/>
        </w:rPr>
        <w:t xml:space="preserve">" </w:t>
      </w:r>
      <w:r>
        <w:rPr>
          <w:sz w:val="18"/>
          <w:szCs w:val="18"/>
        </w:rPr>
        <w:t>акционарско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>.</w:t>
      </w:r>
    </w:p>
    <w:p w:rsidR="00F91BED" w:rsidRDefault="00F91BED" w:rsidP="006B0364">
      <w:pPr>
        <w:rPr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Фирма</w:t>
      </w:r>
      <w:r w:rsidR="006B0364" w:rsidRPr="006B0364">
        <w:rPr>
          <w:sz w:val="18"/>
          <w:szCs w:val="18"/>
        </w:rPr>
        <w:t>: "</w:t>
      </w:r>
      <w:r>
        <w:rPr>
          <w:sz w:val="18"/>
          <w:szCs w:val="18"/>
        </w:rPr>
        <w:t>ХЕРЦ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ГРАДЊА</w:t>
      </w:r>
      <w:r w:rsidR="006B0364" w:rsidRPr="006B0364">
        <w:rPr>
          <w:sz w:val="18"/>
          <w:szCs w:val="18"/>
        </w:rPr>
        <w:t xml:space="preserve">" </w:t>
      </w:r>
      <w:r>
        <w:rPr>
          <w:sz w:val="18"/>
          <w:szCs w:val="18"/>
        </w:rPr>
        <w:t>Акционарско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 xml:space="preserve"> 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Скраћена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ознака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фирме</w:t>
      </w:r>
      <w:r w:rsidR="006B0364" w:rsidRPr="006B0364">
        <w:rPr>
          <w:sz w:val="18"/>
          <w:szCs w:val="18"/>
        </w:rPr>
        <w:t>: "</w:t>
      </w:r>
      <w:r>
        <w:rPr>
          <w:sz w:val="18"/>
          <w:szCs w:val="18"/>
        </w:rPr>
        <w:t>ХЕРЦ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ГРАДЊА</w:t>
      </w:r>
      <w:r w:rsidR="006B0364" w:rsidRPr="006B0364">
        <w:rPr>
          <w:sz w:val="18"/>
          <w:szCs w:val="18"/>
        </w:rPr>
        <w:t xml:space="preserve">" </w:t>
      </w:r>
      <w:r>
        <w:rPr>
          <w:sz w:val="18"/>
          <w:szCs w:val="18"/>
        </w:rPr>
        <w:t>а</w:t>
      </w:r>
      <w:r w:rsidR="006B0364" w:rsidRPr="006B0364">
        <w:rPr>
          <w:sz w:val="18"/>
          <w:szCs w:val="18"/>
        </w:rPr>
        <w:t>.</w:t>
      </w:r>
      <w:r>
        <w:rPr>
          <w:sz w:val="18"/>
          <w:szCs w:val="18"/>
        </w:rPr>
        <w:t>д</w:t>
      </w:r>
      <w:r w:rsidR="006B0364" w:rsidRPr="006B0364">
        <w:rPr>
          <w:sz w:val="18"/>
          <w:szCs w:val="18"/>
        </w:rPr>
        <w:t xml:space="preserve">. </w:t>
      </w:r>
      <w:r>
        <w:rPr>
          <w:sz w:val="18"/>
          <w:szCs w:val="18"/>
        </w:rPr>
        <w:t>Билећа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Сједиште</w:t>
      </w:r>
      <w:r w:rsidR="006B0364" w:rsidRPr="006B0364">
        <w:rPr>
          <w:sz w:val="18"/>
          <w:szCs w:val="18"/>
        </w:rPr>
        <w:t xml:space="preserve">: </w:t>
      </w:r>
      <w:r>
        <w:rPr>
          <w:sz w:val="18"/>
          <w:szCs w:val="18"/>
        </w:rPr>
        <w:t>Попарина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страна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бр</w:t>
      </w:r>
      <w:r w:rsidR="006B0364" w:rsidRPr="006B0364">
        <w:rPr>
          <w:sz w:val="18"/>
          <w:szCs w:val="18"/>
        </w:rPr>
        <w:t xml:space="preserve">.22,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Билећа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МБС</w:t>
      </w:r>
      <w:r w:rsidR="006B0364" w:rsidRPr="006B0364">
        <w:rPr>
          <w:sz w:val="18"/>
          <w:szCs w:val="18"/>
        </w:rPr>
        <w:t>: 62-02-0013-11 (</w:t>
      </w:r>
      <w:r>
        <w:rPr>
          <w:sz w:val="18"/>
          <w:szCs w:val="18"/>
        </w:rPr>
        <w:t>стари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број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РУ</w:t>
      </w:r>
      <w:r w:rsidR="006B0364" w:rsidRPr="006B0364">
        <w:rPr>
          <w:sz w:val="18"/>
          <w:szCs w:val="18"/>
        </w:rPr>
        <w:t>-1-174-00)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ЈИБ</w:t>
      </w:r>
      <w:r w:rsidR="006B0364" w:rsidRPr="006B0364">
        <w:rPr>
          <w:sz w:val="18"/>
          <w:szCs w:val="18"/>
        </w:rPr>
        <w:t xml:space="preserve">: 4401378310007 </w:t>
      </w:r>
      <w:r>
        <w:rPr>
          <w:sz w:val="18"/>
          <w:szCs w:val="18"/>
        </w:rPr>
        <w:t>Царински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број</w:t>
      </w:r>
      <w:r w:rsidR="006B0364" w:rsidRPr="006B0364">
        <w:rPr>
          <w:sz w:val="18"/>
          <w:szCs w:val="18"/>
        </w:rPr>
        <w:t>:</w:t>
      </w:r>
    </w:p>
    <w:p w:rsidR="00F91BED" w:rsidRDefault="00F91BED" w:rsidP="006B0364">
      <w:pPr>
        <w:rPr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Правни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основ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уписа</w:t>
      </w:r>
      <w:r w:rsidR="006B0364" w:rsidRPr="006B0364">
        <w:rPr>
          <w:sz w:val="18"/>
          <w:szCs w:val="18"/>
        </w:rPr>
        <w:t>: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Одлука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скупштине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акционара</w:t>
      </w:r>
      <w:r w:rsidR="006B0364" w:rsidRPr="006B0364">
        <w:rPr>
          <w:sz w:val="18"/>
          <w:szCs w:val="18"/>
        </w:rPr>
        <w:t xml:space="preserve"> 471/11 </w:t>
      </w:r>
      <w:r>
        <w:rPr>
          <w:sz w:val="18"/>
          <w:szCs w:val="18"/>
        </w:rPr>
        <w:t>од</w:t>
      </w:r>
      <w:r w:rsidR="006B0364" w:rsidRPr="006B0364">
        <w:rPr>
          <w:sz w:val="18"/>
          <w:szCs w:val="18"/>
        </w:rPr>
        <w:t xml:space="preserve"> 02.9.2011.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усвајању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Статута</w:t>
      </w:r>
      <w:r w:rsidR="006B0364" w:rsidRPr="006B0364">
        <w:rPr>
          <w:sz w:val="18"/>
          <w:szCs w:val="18"/>
        </w:rPr>
        <w:t xml:space="preserve"> "</w:t>
      </w:r>
      <w:r>
        <w:rPr>
          <w:sz w:val="18"/>
          <w:szCs w:val="18"/>
        </w:rPr>
        <w:t>ХЕРЦ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ГРАДЊА</w:t>
      </w:r>
      <w:r w:rsidR="006B0364" w:rsidRPr="006B0364">
        <w:rPr>
          <w:sz w:val="18"/>
          <w:szCs w:val="18"/>
        </w:rPr>
        <w:t xml:space="preserve">" </w:t>
      </w:r>
      <w:r>
        <w:rPr>
          <w:sz w:val="18"/>
          <w:szCs w:val="18"/>
        </w:rPr>
        <w:t>а</w:t>
      </w:r>
      <w:r w:rsidR="006B0364" w:rsidRPr="006B0364">
        <w:rPr>
          <w:sz w:val="18"/>
          <w:szCs w:val="18"/>
        </w:rPr>
        <w:t>.</w:t>
      </w:r>
      <w:r>
        <w:rPr>
          <w:sz w:val="18"/>
          <w:szCs w:val="18"/>
        </w:rPr>
        <w:t>д</w:t>
      </w:r>
      <w:r w:rsidR="006B0364" w:rsidRPr="006B0364">
        <w:rPr>
          <w:sz w:val="18"/>
          <w:szCs w:val="18"/>
        </w:rPr>
        <w:t xml:space="preserve">.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усклађеног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привредним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друштвима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Уредбом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класификацији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6B0364" w:rsidRPr="006B0364">
        <w:rPr>
          <w:sz w:val="18"/>
          <w:szCs w:val="18"/>
        </w:rPr>
        <w:t>.</w:t>
      </w:r>
    </w:p>
    <w:p w:rsidR="00F91BED" w:rsidRDefault="00F91BED" w:rsidP="006B0364">
      <w:pPr>
        <w:rPr>
          <w:b/>
          <w:bCs/>
          <w:sz w:val="18"/>
          <w:szCs w:val="18"/>
          <w:u w:val="single"/>
        </w:rPr>
      </w:pPr>
    </w:p>
    <w:p w:rsidR="006B0364" w:rsidRPr="006B0364" w:rsidRDefault="00E07988" w:rsidP="006B0364">
      <w:pPr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ОСНИВАЧИ</w:t>
      </w:r>
      <w:r w:rsidR="006B0364" w:rsidRPr="006B0364">
        <w:rPr>
          <w:b/>
          <w:bCs/>
          <w:sz w:val="18"/>
          <w:szCs w:val="18"/>
          <w:u w:val="single"/>
        </w:rPr>
        <w:t xml:space="preserve"> /</w:t>
      </w:r>
      <w:r>
        <w:rPr>
          <w:b/>
          <w:bCs/>
          <w:sz w:val="18"/>
          <w:szCs w:val="18"/>
          <w:u w:val="single"/>
        </w:rPr>
        <w:t>ЧЛАНОВИ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СУБЈЕКТА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УПИСА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Презиме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име</w:t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>
        <w:rPr>
          <w:b/>
          <w:sz w:val="18"/>
          <w:szCs w:val="18"/>
        </w:rPr>
        <w:t>Адреса</w:t>
      </w:r>
      <w:r w:rsidR="006B0364">
        <w:rPr>
          <w:b/>
          <w:bCs/>
          <w:sz w:val="18"/>
          <w:szCs w:val="18"/>
        </w:rPr>
        <w:t xml:space="preserve">     </w:t>
      </w:r>
      <w:r w:rsidR="00F91BED">
        <w:rPr>
          <w:b/>
          <w:bCs/>
          <w:sz w:val="18"/>
          <w:szCs w:val="18"/>
        </w:rPr>
        <w:tab/>
      </w:r>
      <w:r w:rsidR="00F91BE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Лична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карта</w:t>
      </w:r>
      <w:r w:rsidR="006B0364" w:rsidRPr="006B0364">
        <w:rPr>
          <w:b/>
          <w:bCs/>
          <w:sz w:val="18"/>
          <w:szCs w:val="18"/>
        </w:rPr>
        <w:t xml:space="preserve"> - </w:t>
      </w:r>
      <w:r>
        <w:rPr>
          <w:b/>
          <w:bCs/>
          <w:sz w:val="18"/>
          <w:szCs w:val="18"/>
        </w:rPr>
        <w:t>ЈМБ</w:t>
      </w:r>
      <w:r w:rsidR="006B0364" w:rsidRPr="006B0364">
        <w:rPr>
          <w:b/>
          <w:bCs/>
          <w:sz w:val="18"/>
          <w:szCs w:val="18"/>
        </w:rPr>
        <w:t xml:space="preserve"> /</w:t>
      </w:r>
      <w:r w:rsid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Путна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исправа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Вучуревић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Жељко</w:t>
      </w:r>
      <w:r w:rsidR="00F91BED">
        <w:rPr>
          <w:sz w:val="18"/>
          <w:szCs w:val="18"/>
        </w:rPr>
        <w:tab/>
      </w:r>
      <w:r w:rsidR="00F91BED">
        <w:rPr>
          <w:sz w:val="18"/>
          <w:szCs w:val="18"/>
        </w:rPr>
        <w:tab/>
      </w:r>
      <w:r w:rsidR="00F91BED">
        <w:rPr>
          <w:sz w:val="18"/>
          <w:szCs w:val="18"/>
        </w:rPr>
        <w:tab/>
      </w:r>
      <w:r>
        <w:rPr>
          <w:sz w:val="18"/>
          <w:szCs w:val="18"/>
        </w:rPr>
        <w:t>Бановић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Страхиње</w:t>
      </w:r>
      <w:r w:rsidR="006B0364" w:rsidRPr="006B0364">
        <w:rPr>
          <w:sz w:val="18"/>
          <w:szCs w:val="18"/>
        </w:rPr>
        <w:t xml:space="preserve"> 11, </w:t>
      </w:r>
      <w:r>
        <w:rPr>
          <w:sz w:val="18"/>
          <w:szCs w:val="18"/>
        </w:rPr>
        <w:t>Требиње</w:t>
      </w:r>
      <w:r w:rsidR="006B0364">
        <w:rPr>
          <w:sz w:val="18"/>
          <w:szCs w:val="18"/>
        </w:rPr>
        <w:t xml:space="preserve">   </w:t>
      </w:r>
      <w:r w:rsidR="00F91BED">
        <w:rPr>
          <w:sz w:val="18"/>
          <w:szCs w:val="18"/>
        </w:rPr>
        <w:tab/>
      </w:r>
      <w:r w:rsidR="00F91BED">
        <w:rPr>
          <w:sz w:val="18"/>
          <w:szCs w:val="18"/>
        </w:rPr>
        <w:tab/>
      </w:r>
      <w:r>
        <w:rPr>
          <w:sz w:val="18"/>
          <w:szCs w:val="18"/>
        </w:rPr>
        <w:t>Лична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карта</w:t>
      </w:r>
      <w:r w:rsidR="006B0364" w:rsidRPr="006B0364">
        <w:rPr>
          <w:sz w:val="18"/>
          <w:szCs w:val="18"/>
        </w:rPr>
        <w:t xml:space="preserve">: </w:t>
      </w:r>
      <w:r>
        <w:rPr>
          <w:sz w:val="18"/>
          <w:szCs w:val="18"/>
        </w:rPr>
        <w:t>ХГДД</w:t>
      </w:r>
      <w:r w:rsidR="006B0364" w:rsidRPr="006B0364">
        <w:rPr>
          <w:sz w:val="18"/>
          <w:szCs w:val="18"/>
        </w:rPr>
        <w:t>9959</w:t>
      </w:r>
    </w:p>
    <w:p w:rsidR="006B0364" w:rsidRPr="006B0364" w:rsidRDefault="006B0364" w:rsidP="006B0364">
      <w:pPr>
        <w:rPr>
          <w:sz w:val="18"/>
          <w:szCs w:val="18"/>
        </w:rPr>
      </w:pPr>
    </w:p>
    <w:p w:rsidR="006B0364" w:rsidRPr="00F91BED" w:rsidRDefault="00E07988" w:rsidP="006B0364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Фирма</w:t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 w:rsidR="00F91BED">
        <w:rPr>
          <w:b/>
          <w:sz w:val="18"/>
          <w:szCs w:val="18"/>
        </w:rPr>
        <w:tab/>
      </w:r>
      <w:r>
        <w:rPr>
          <w:b/>
          <w:sz w:val="18"/>
          <w:szCs w:val="18"/>
        </w:rPr>
        <w:t>Сједиште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"</w:t>
      </w:r>
      <w:r w:rsidR="00E07988">
        <w:rPr>
          <w:sz w:val="18"/>
          <w:szCs w:val="18"/>
        </w:rPr>
        <w:t>МАРКЕТ</w:t>
      </w:r>
      <w:r w:rsidRPr="006B0364">
        <w:rPr>
          <w:sz w:val="18"/>
          <w:szCs w:val="18"/>
        </w:rPr>
        <w:t xml:space="preserve"> 99" 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>.</w:t>
      </w:r>
      <w:r w:rsidR="00E07988">
        <w:rPr>
          <w:sz w:val="18"/>
          <w:szCs w:val="18"/>
        </w:rPr>
        <w:t>о</w:t>
      </w:r>
      <w:r w:rsidRPr="006B0364">
        <w:rPr>
          <w:sz w:val="18"/>
          <w:szCs w:val="18"/>
        </w:rPr>
        <w:t>.</w:t>
      </w:r>
      <w:r w:rsidR="00E07988">
        <w:rPr>
          <w:sz w:val="18"/>
          <w:szCs w:val="18"/>
        </w:rPr>
        <w:t>о</w:t>
      </w:r>
      <w:r w:rsidRPr="006B0364">
        <w:rPr>
          <w:sz w:val="18"/>
          <w:szCs w:val="18"/>
        </w:rPr>
        <w:t>.</w:t>
      </w:r>
      <w:r w:rsidR="00F91BED"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Требиње</w:t>
      </w:r>
      <w:r w:rsidRPr="006B0364">
        <w:rPr>
          <w:sz w:val="18"/>
          <w:szCs w:val="18"/>
        </w:rPr>
        <w:t xml:space="preserve"> </w:t>
      </w:r>
      <w:r w:rsidR="00F91BED">
        <w:rPr>
          <w:sz w:val="18"/>
          <w:szCs w:val="18"/>
        </w:rPr>
        <w:tab/>
      </w:r>
      <w:r w:rsidR="00F91BED">
        <w:rPr>
          <w:sz w:val="18"/>
          <w:szCs w:val="18"/>
        </w:rPr>
        <w:tab/>
      </w:r>
      <w:r w:rsidR="00E07988">
        <w:rPr>
          <w:sz w:val="18"/>
          <w:szCs w:val="18"/>
        </w:rPr>
        <w:t>Требиње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Ул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Краља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Петра</w:t>
      </w:r>
      <w:r w:rsidRPr="006B0364">
        <w:rPr>
          <w:sz w:val="18"/>
          <w:szCs w:val="18"/>
        </w:rPr>
        <w:t xml:space="preserve"> 1</w:t>
      </w:r>
      <w:r w:rsidR="00F91BED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Ослободиоца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"</w:t>
      </w:r>
      <w:r w:rsidR="00E07988">
        <w:rPr>
          <w:sz w:val="18"/>
          <w:szCs w:val="18"/>
        </w:rPr>
        <w:t>НЕИМАРСТВО</w:t>
      </w:r>
      <w:r w:rsidRPr="006B0364">
        <w:rPr>
          <w:sz w:val="18"/>
          <w:szCs w:val="18"/>
        </w:rPr>
        <w:t xml:space="preserve">" </w:t>
      </w:r>
      <w:r w:rsidR="00E07988">
        <w:rPr>
          <w:sz w:val="18"/>
          <w:szCs w:val="18"/>
        </w:rPr>
        <w:t>а</w:t>
      </w:r>
      <w:r w:rsidRPr="006B0364">
        <w:rPr>
          <w:sz w:val="18"/>
          <w:szCs w:val="18"/>
        </w:rPr>
        <w:t>.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Требиње</w:t>
      </w:r>
      <w:r>
        <w:rPr>
          <w:sz w:val="18"/>
          <w:szCs w:val="18"/>
        </w:rPr>
        <w:t xml:space="preserve"> </w:t>
      </w:r>
      <w:r w:rsidRPr="006B0364">
        <w:rPr>
          <w:sz w:val="18"/>
          <w:szCs w:val="18"/>
        </w:rPr>
        <w:t xml:space="preserve"> </w:t>
      </w:r>
      <w:r w:rsidR="00F91BED">
        <w:rPr>
          <w:sz w:val="18"/>
          <w:szCs w:val="18"/>
        </w:rPr>
        <w:tab/>
      </w:r>
      <w:r w:rsidR="00F91BED">
        <w:rPr>
          <w:sz w:val="18"/>
          <w:szCs w:val="18"/>
        </w:rPr>
        <w:tab/>
      </w:r>
      <w:r w:rsidR="00E07988">
        <w:rPr>
          <w:sz w:val="18"/>
          <w:szCs w:val="18"/>
        </w:rPr>
        <w:t>Требиње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Требињских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бригада</w:t>
      </w:r>
      <w:r w:rsidRPr="006B0364">
        <w:rPr>
          <w:sz w:val="18"/>
          <w:szCs w:val="18"/>
        </w:rPr>
        <w:t xml:space="preserve"> 5</w:t>
      </w:r>
    </w:p>
    <w:p w:rsidR="00F91BED" w:rsidRDefault="00F91BED" w:rsidP="006B0364">
      <w:pPr>
        <w:rPr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Остали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акционари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према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извјештају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Централног</w:t>
      </w:r>
      <w:r w:rsidR="00F91BED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 w:rsidR="006B0364" w:rsidRPr="006B0364"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дан</w:t>
      </w:r>
      <w:r w:rsidR="006B0364" w:rsidRPr="006B0364">
        <w:rPr>
          <w:b/>
          <w:bCs/>
          <w:sz w:val="18"/>
          <w:szCs w:val="18"/>
        </w:rPr>
        <w:t xml:space="preserve"> </w:t>
      </w:r>
      <w:r w:rsidR="006B0364" w:rsidRPr="006B0364">
        <w:rPr>
          <w:sz w:val="18"/>
          <w:szCs w:val="18"/>
        </w:rPr>
        <w:t>01.08.2011.</w:t>
      </w:r>
    </w:p>
    <w:p w:rsidR="00F91BED" w:rsidRDefault="00F91BED" w:rsidP="006B0364">
      <w:pPr>
        <w:rPr>
          <w:b/>
          <w:bCs/>
          <w:sz w:val="18"/>
          <w:szCs w:val="18"/>
        </w:rPr>
      </w:pPr>
    </w:p>
    <w:p w:rsidR="006B0364" w:rsidRPr="006B0364" w:rsidRDefault="00E07988" w:rsidP="006B036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УЧЕШЋЕ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У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КАПИТАЛУ</w:t>
      </w:r>
    </w:p>
    <w:p w:rsidR="006B0364" w:rsidRPr="006B0364" w:rsidRDefault="006B0364" w:rsidP="006B036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83"/>
        <w:gridCol w:w="1437"/>
        <w:gridCol w:w="1493"/>
        <w:gridCol w:w="1448"/>
        <w:gridCol w:w="1467"/>
      </w:tblGrid>
      <w:tr w:rsidR="006B0364" w:rsidRPr="006B0364" w:rsidTr="00F91BED">
        <w:tc>
          <w:tcPr>
            <w:tcW w:w="2660" w:type="dxa"/>
            <w:vAlign w:val="center"/>
          </w:tcPr>
          <w:p w:rsidR="006B0364" w:rsidRPr="006B0364" w:rsidRDefault="00E07988" w:rsidP="00F91B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Оснивач</w:t>
            </w:r>
          </w:p>
        </w:tc>
        <w:tc>
          <w:tcPr>
            <w:tcW w:w="783" w:type="dxa"/>
            <w:vAlign w:val="center"/>
          </w:tcPr>
          <w:p w:rsidR="006B0364" w:rsidRPr="006B0364" w:rsidRDefault="00E07988" w:rsidP="00F91B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Класа</w:t>
            </w:r>
          </w:p>
        </w:tc>
        <w:tc>
          <w:tcPr>
            <w:tcW w:w="1437" w:type="dxa"/>
            <w:vAlign w:val="center"/>
          </w:tcPr>
          <w:p w:rsidR="006B0364" w:rsidRPr="006B0364" w:rsidRDefault="00E07988" w:rsidP="00F91B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Број</w:t>
            </w:r>
            <w:r w:rsidR="006B0364" w:rsidRPr="006B036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акција</w:t>
            </w:r>
          </w:p>
        </w:tc>
        <w:tc>
          <w:tcPr>
            <w:tcW w:w="1493" w:type="dxa"/>
            <w:vAlign w:val="center"/>
          </w:tcPr>
          <w:p w:rsidR="006B0364" w:rsidRPr="006B0364" w:rsidRDefault="00E07988" w:rsidP="00F91B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Вриједност</w:t>
            </w:r>
          </w:p>
        </w:tc>
        <w:tc>
          <w:tcPr>
            <w:tcW w:w="1448" w:type="dxa"/>
            <w:vAlign w:val="center"/>
          </w:tcPr>
          <w:p w:rsidR="006B0364" w:rsidRPr="006B0364" w:rsidRDefault="00E07988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1467" w:type="dxa"/>
            <w:vAlign w:val="center"/>
          </w:tcPr>
          <w:p w:rsidR="006B0364" w:rsidRPr="006B0364" w:rsidRDefault="00E07988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Проценат</w:t>
            </w:r>
          </w:p>
        </w:tc>
      </w:tr>
      <w:tr w:rsidR="006B0364" w:rsidRPr="006B0364" w:rsidTr="00F91BED">
        <w:tc>
          <w:tcPr>
            <w:tcW w:w="2660" w:type="dxa"/>
            <w:vAlign w:val="center"/>
          </w:tcPr>
          <w:p w:rsidR="006B0364" w:rsidRPr="006B0364" w:rsidRDefault="00E07988" w:rsidP="00F91BE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Вучуревић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Жељко</w:t>
            </w:r>
          </w:p>
        </w:tc>
        <w:tc>
          <w:tcPr>
            <w:tcW w:w="78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17896</w:t>
            </w:r>
          </w:p>
        </w:tc>
        <w:tc>
          <w:tcPr>
            <w:tcW w:w="149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1.00</w:t>
            </w:r>
          </w:p>
        </w:tc>
        <w:tc>
          <w:tcPr>
            <w:tcW w:w="1448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17,896.00</w:t>
            </w:r>
          </w:p>
        </w:tc>
        <w:tc>
          <w:tcPr>
            <w:tcW w:w="146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5.0000%</w:t>
            </w:r>
          </w:p>
        </w:tc>
      </w:tr>
      <w:tr w:rsidR="006B0364" w:rsidRPr="006B0364" w:rsidTr="00F91BED">
        <w:tc>
          <w:tcPr>
            <w:tcW w:w="2660" w:type="dxa"/>
            <w:vAlign w:val="center"/>
          </w:tcPr>
          <w:p w:rsidR="006B0364" w:rsidRPr="006B0364" w:rsidRDefault="00E07988" w:rsidP="00F91BE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Остали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акционари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према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извјештају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Централног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регистра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6B0364" w:rsidRPr="006B03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дан</w:t>
            </w:r>
            <w:r w:rsidR="006B0364" w:rsidRPr="006B0364">
              <w:rPr>
                <w:sz w:val="18"/>
                <w:szCs w:val="18"/>
              </w:rPr>
              <w:t xml:space="preserve"> 01.08.2011</w:t>
            </w:r>
          </w:p>
        </w:tc>
        <w:tc>
          <w:tcPr>
            <w:tcW w:w="78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6971</w:t>
            </w:r>
          </w:p>
        </w:tc>
        <w:tc>
          <w:tcPr>
            <w:tcW w:w="149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1.00</w:t>
            </w:r>
          </w:p>
        </w:tc>
        <w:tc>
          <w:tcPr>
            <w:tcW w:w="1448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6,971.00</w:t>
            </w:r>
          </w:p>
        </w:tc>
        <w:tc>
          <w:tcPr>
            <w:tcW w:w="146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1.9500%</w:t>
            </w:r>
          </w:p>
        </w:tc>
      </w:tr>
      <w:tr w:rsidR="006B0364" w:rsidRPr="006B0364" w:rsidTr="00F91BED">
        <w:tc>
          <w:tcPr>
            <w:tcW w:w="2660" w:type="dxa"/>
            <w:vAlign w:val="center"/>
          </w:tcPr>
          <w:p w:rsidR="006B0364" w:rsidRPr="006B0364" w:rsidRDefault="006B0364" w:rsidP="00F91BED">
            <w:pPr>
              <w:jc w:val="left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"</w:t>
            </w:r>
            <w:r w:rsidR="00E07988">
              <w:rPr>
                <w:sz w:val="18"/>
                <w:szCs w:val="18"/>
              </w:rPr>
              <w:t>НЕИМАРСТВО</w:t>
            </w:r>
            <w:r w:rsidRPr="006B0364">
              <w:rPr>
                <w:sz w:val="18"/>
                <w:szCs w:val="18"/>
              </w:rPr>
              <w:t>“</w:t>
            </w:r>
            <w:r w:rsidR="00E07988">
              <w:rPr>
                <w:sz w:val="18"/>
                <w:szCs w:val="18"/>
              </w:rPr>
              <w:t>а</w:t>
            </w:r>
            <w:r w:rsidRPr="006B0364">
              <w:rPr>
                <w:sz w:val="18"/>
                <w:szCs w:val="18"/>
              </w:rPr>
              <w:t>.</w:t>
            </w:r>
            <w:r w:rsidR="00E07988">
              <w:rPr>
                <w:sz w:val="18"/>
                <w:szCs w:val="18"/>
              </w:rPr>
              <w:t>д</w:t>
            </w:r>
            <w:r w:rsidRPr="006B0364">
              <w:rPr>
                <w:sz w:val="18"/>
                <w:szCs w:val="18"/>
              </w:rPr>
              <w:t xml:space="preserve"> </w:t>
            </w:r>
            <w:r w:rsidR="00E07988">
              <w:rPr>
                <w:sz w:val="18"/>
                <w:szCs w:val="18"/>
              </w:rPr>
              <w:t>Требиње</w:t>
            </w:r>
          </w:p>
        </w:tc>
        <w:tc>
          <w:tcPr>
            <w:tcW w:w="78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153891</w:t>
            </w:r>
          </w:p>
        </w:tc>
        <w:tc>
          <w:tcPr>
            <w:tcW w:w="149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1.00</w:t>
            </w:r>
          </w:p>
        </w:tc>
        <w:tc>
          <w:tcPr>
            <w:tcW w:w="1448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153,891.00</w:t>
            </w:r>
          </w:p>
        </w:tc>
        <w:tc>
          <w:tcPr>
            <w:tcW w:w="146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43.0000%</w:t>
            </w:r>
          </w:p>
        </w:tc>
      </w:tr>
      <w:tr w:rsidR="006B0364" w:rsidRPr="006B0364" w:rsidTr="00F91BED">
        <w:tc>
          <w:tcPr>
            <w:tcW w:w="2660" w:type="dxa"/>
            <w:vAlign w:val="center"/>
          </w:tcPr>
          <w:p w:rsidR="006B0364" w:rsidRPr="006B0364" w:rsidRDefault="006B0364" w:rsidP="00F91BED">
            <w:pPr>
              <w:jc w:val="left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"</w:t>
            </w:r>
            <w:r w:rsidR="00E07988">
              <w:rPr>
                <w:sz w:val="18"/>
                <w:szCs w:val="18"/>
              </w:rPr>
              <w:t>МАРКЕТ</w:t>
            </w:r>
            <w:r w:rsidRPr="006B0364">
              <w:rPr>
                <w:sz w:val="18"/>
                <w:szCs w:val="18"/>
              </w:rPr>
              <w:t xml:space="preserve"> 99" </w:t>
            </w:r>
            <w:r w:rsidR="00E07988">
              <w:rPr>
                <w:sz w:val="18"/>
                <w:szCs w:val="18"/>
              </w:rPr>
              <w:t>д</w:t>
            </w:r>
            <w:r w:rsidRPr="006B0364">
              <w:rPr>
                <w:sz w:val="18"/>
                <w:szCs w:val="18"/>
              </w:rPr>
              <w:t>.</w:t>
            </w:r>
            <w:r w:rsidR="00E07988">
              <w:rPr>
                <w:sz w:val="18"/>
                <w:szCs w:val="18"/>
              </w:rPr>
              <w:t>о</w:t>
            </w:r>
            <w:r w:rsidRPr="006B0364">
              <w:rPr>
                <w:sz w:val="18"/>
                <w:szCs w:val="18"/>
              </w:rPr>
              <w:t>.</w:t>
            </w:r>
            <w:r w:rsidR="00E07988">
              <w:rPr>
                <w:sz w:val="18"/>
                <w:szCs w:val="18"/>
              </w:rPr>
              <w:t>о</w:t>
            </w:r>
            <w:r w:rsidRPr="006B0364">
              <w:rPr>
                <w:sz w:val="18"/>
                <w:szCs w:val="18"/>
              </w:rPr>
              <w:t>.</w:t>
            </w:r>
            <w:r w:rsidR="00E07988">
              <w:rPr>
                <w:sz w:val="18"/>
                <w:szCs w:val="18"/>
              </w:rPr>
              <w:t>Требиње</w:t>
            </w:r>
          </w:p>
        </w:tc>
        <w:tc>
          <w:tcPr>
            <w:tcW w:w="78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179158</w:t>
            </w:r>
          </w:p>
        </w:tc>
        <w:tc>
          <w:tcPr>
            <w:tcW w:w="1493" w:type="dxa"/>
            <w:vAlign w:val="center"/>
          </w:tcPr>
          <w:p w:rsidR="006B0364" w:rsidRPr="006B0364" w:rsidRDefault="006B0364" w:rsidP="00F91BED">
            <w:pPr>
              <w:jc w:val="center"/>
              <w:rPr>
                <w:b/>
                <w:bCs/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1.00</w:t>
            </w:r>
          </w:p>
        </w:tc>
        <w:tc>
          <w:tcPr>
            <w:tcW w:w="1448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179,158.00</w:t>
            </w:r>
          </w:p>
        </w:tc>
        <w:tc>
          <w:tcPr>
            <w:tcW w:w="1467" w:type="dxa"/>
            <w:vAlign w:val="center"/>
          </w:tcPr>
          <w:p w:rsidR="006B0364" w:rsidRPr="006B0364" w:rsidRDefault="006B0364" w:rsidP="00F91BED">
            <w:pPr>
              <w:jc w:val="center"/>
              <w:rPr>
                <w:sz w:val="18"/>
                <w:szCs w:val="18"/>
              </w:rPr>
            </w:pPr>
            <w:r w:rsidRPr="006B0364">
              <w:rPr>
                <w:sz w:val="18"/>
                <w:szCs w:val="18"/>
              </w:rPr>
              <w:t>50.0600%</w:t>
            </w:r>
          </w:p>
        </w:tc>
      </w:tr>
    </w:tbl>
    <w:p w:rsidR="006B0364" w:rsidRPr="006B0364" w:rsidRDefault="006B0364" w:rsidP="006B0364">
      <w:pPr>
        <w:rPr>
          <w:b/>
          <w:bCs/>
          <w:sz w:val="18"/>
          <w:szCs w:val="18"/>
        </w:rPr>
      </w:pPr>
    </w:p>
    <w:p w:rsidR="006B0364" w:rsidRPr="006B0364" w:rsidRDefault="006B0364" w:rsidP="006B0364">
      <w:pPr>
        <w:rPr>
          <w:b/>
          <w:bCs/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ЛИЦА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ОВЛАШТЕНА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ЗА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ЗАСТУПАЊЕ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СУБЈЕКТА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УПИСА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У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унутрашњем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спољнотрговинском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промету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Алексић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Драган</w:t>
      </w:r>
      <w:r w:rsidR="006B0364" w:rsidRPr="006B0364">
        <w:rPr>
          <w:sz w:val="18"/>
          <w:szCs w:val="18"/>
        </w:rPr>
        <w:t xml:space="preserve">, </w:t>
      </w:r>
      <w:r>
        <w:rPr>
          <w:sz w:val="18"/>
          <w:szCs w:val="18"/>
        </w:rPr>
        <w:t>адреса</w:t>
      </w:r>
      <w:r w:rsidR="006B0364" w:rsidRPr="006B0364">
        <w:rPr>
          <w:sz w:val="18"/>
          <w:szCs w:val="18"/>
        </w:rPr>
        <w:t xml:space="preserve">: </w:t>
      </w:r>
      <w:r>
        <w:rPr>
          <w:sz w:val="18"/>
          <w:szCs w:val="18"/>
        </w:rPr>
        <w:t>Дракулића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бб</w:t>
      </w:r>
      <w:r w:rsidR="006B0364" w:rsidRPr="006B0364">
        <w:rPr>
          <w:sz w:val="18"/>
          <w:szCs w:val="18"/>
        </w:rPr>
        <w:t xml:space="preserve"> , </w:t>
      </w:r>
      <w:r>
        <w:rPr>
          <w:sz w:val="18"/>
          <w:szCs w:val="18"/>
        </w:rPr>
        <w:t>Билећа</w:t>
      </w:r>
      <w:r w:rsidR="006B0364" w:rsidRPr="006B0364">
        <w:rPr>
          <w:sz w:val="18"/>
          <w:szCs w:val="18"/>
        </w:rPr>
        <w:t xml:space="preserve"> , </w:t>
      </w:r>
      <w:r>
        <w:rPr>
          <w:sz w:val="18"/>
          <w:szCs w:val="18"/>
        </w:rPr>
        <w:t>лична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карта</w:t>
      </w:r>
      <w:r w:rsidR="006B0364" w:rsidRPr="006B0364">
        <w:rPr>
          <w:sz w:val="18"/>
          <w:szCs w:val="18"/>
        </w:rPr>
        <w:t>: 03</w:t>
      </w:r>
      <w:r>
        <w:rPr>
          <w:sz w:val="18"/>
          <w:szCs w:val="18"/>
        </w:rPr>
        <w:t>ГДА</w:t>
      </w:r>
      <w:r w:rsidR="006B0364" w:rsidRPr="006B0364">
        <w:rPr>
          <w:sz w:val="18"/>
          <w:szCs w:val="18"/>
        </w:rPr>
        <w:t xml:space="preserve">6957, </w:t>
      </w:r>
      <w:r>
        <w:rPr>
          <w:sz w:val="18"/>
          <w:szCs w:val="18"/>
        </w:rPr>
        <w:t>директор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Без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ограничења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овлаштења</w:t>
      </w:r>
      <w:r w:rsidR="006B0364" w:rsidRPr="006B0364">
        <w:rPr>
          <w:sz w:val="18"/>
          <w:szCs w:val="18"/>
        </w:rPr>
        <w:t>.</w:t>
      </w:r>
    </w:p>
    <w:p w:rsidR="006B0364" w:rsidRDefault="006B0364" w:rsidP="006B0364">
      <w:pPr>
        <w:rPr>
          <w:b/>
          <w:bCs/>
          <w:sz w:val="18"/>
          <w:szCs w:val="18"/>
          <w:u w:val="single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ДЈЕЛАТНОСТ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СУБЈЕКТА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УПИСА</w:t>
      </w:r>
      <w:r w:rsidR="006B0364" w:rsidRPr="006B0364">
        <w:rPr>
          <w:b/>
          <w:bCs/>
          <w:sz w:val="18"/>
          <w:szCs w:val="18"/>
          <w:u w:val="single"/>
        </w:rPr>
        <w:t xml:space="preserve"> - </w:t>
      </w:r>
      <w:r>
        <w:rPr>
          <w:sz w:val="18"/>
          <w:szCs w:val="18"/>
          <w:u w:val="single"/>
        </w:rPr>
        <w:t>у</w:t>
      </w:r>
      <w:r w:rsidR="006B0364" w:rsidRPr="006B0364">
        <w:rPr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унутрашњем</w:t>
      </w:r>
      <w:r w:rsidR="006B0364" w:rsidRPr="006B0364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промету</w:t>
      </w:r>
      <w:r w:rsidR="006B0364">
        <w:rPr>
          <w:b/>
          <w:bCs/>
          <w:sz w:val="18"/>
          <w:szCs w:val="18"/>
        </w:rPr>
        <w:t xml:space="preserve">  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08.11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Вађење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украсног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камена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камена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грађевинарство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кречњака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гипса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креде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шкриљаца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08.12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копова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шљунка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пијеска</w:t>
      </w:r>
      <w:r w:rsidRPr="006B0364">
        <w:rPr>
          <w:sz w:val="18"/>
          <w:szCs w:val="18"/>
        </w:rPr>
        <w:t xml:space="preserve">; </w:t>
      </w:r>
      <w:r w:rsidR="00E07988">
        <w:rPr>
          <w:sz w:val="18"/>
          <w:szCs w:val="18"/>
        </w:rPr>
        <w:t>вађење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глине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каолина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 xml:space="preserve"> 23.52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креча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гипса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производа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од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бетона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грађевинарство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производа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од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гипса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грађевинарство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23.63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готове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бетонске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смјесе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23.64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малтера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23.65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влакнастих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зацементираних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производа</w:t>
      </w:r>
      <w:r w:rsidRPr="006B0364">
        <w:rPr>
          <w:sz w:val="18"/>
          <w:szCs w:val="18"/>
        </w:rPr>
        <w:t xml:space="preserve"> (</w:t>
      </w:r>
      <w:r w:rsidR="00E07988">
        <w:rPr>
          <w:sz w:val="18"/>
          <w:szCs w:val="18"/>
        </w:rPr>
        <w:t>фиброцемента</w:t>
      </w:r>
      <w:r w:rsidRPr="006B0364">
        <w:rPr>
          <w:sz w:val="18"/>
          <w:szCs w:val="18"/>
        </w:rPr>
        <w:t>)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23.69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Производња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осталих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производа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од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бетона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цемента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гипса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lastRenderedPageBreak/>
        <w:t>23.70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Сјечење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обликовање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обрада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камена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41.10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Организација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извођења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пројеката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зграде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41.20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стамбених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нестамбених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зграда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42.11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путева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аутопутева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42.12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жељезничких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пруга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подземних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жељезница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42.13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мостова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тунела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42.21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цјевовода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течности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гасове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42.22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водова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електричну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струју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телекомуникације</w:t>
      </w:r>
      <w:r w:rsidRPr="006B0364">
        <w:rPr>
          <w:sz w:val="18"/>
          <w:szCs w:val="18"/>
        </w:rPr>
        <w:t xml:space="preserve"> 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42.91</w:t>
      </w:r>
      <w:r>
        <w:rPr>
          <w:sz w:val="18"/>
          <w:szCs w:val="18"/>
        </w:rPr>
        <w:t xml:space="preserve"> 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хидрограђевинских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објеката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42.99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осталих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објеката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нискоградње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н</w:t>
      </w:r>
      <w:r w:rsidRPr="006B0364">
        <w:rPr>
          <w:sz w:val="18"/>
          <w:szCs w:val="18"/>
        </w:rPr>
        <w:t>.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43.11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Уклањање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објеката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43.12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Припремни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радови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градилишту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43.13</w:t>
      </w:r>
      <w:r>
        <w:rPr>
          <w:sz w:val="18"/>
          <w:szCs w:val="18"/>
        </w:rPr>
        <w:t xml:space="preserve">   </w:t>
      </w:r>
      <w:r w:rsidR="00E07988">
        <w:rPr>
          <w:sz w:val="18"/>
          <w:szCs w:val="18"/>
        </w:rPr>
        <w:t>Испитивање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терена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градњу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бушењем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сондирањем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43.21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Електроинсталациони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радови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43.22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Увођење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инсталација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водовода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канализације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гаса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инсталација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гријање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климатизацију</w:t>
      </w:r>
      <w:r w:rsidRPr="006B0364">
        <w:rPr>
          <w:sz w:val="18"/>
          <w:szCs w:val="18"/>
        </w:rPr>
        <w:t xml:space="preserve"> 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43.29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Остати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грађевински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инсталациони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радови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43.31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Фасадни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Штукатурни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радови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43.32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Уградња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столарије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43.33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Постављање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подних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зидних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облога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43.34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Фарбарски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стакларски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радови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43.91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Подизање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кровних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конструкција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покривање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кровова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43.99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Остале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специјализоване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грађевинске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н</w:t>
      </w:r>
      <w:r w:rsidRPr="006B0364">
        <w:rPr>
          <w:sz w:val="18"/>
          <w:szCs w:val="18"/>
        </w:rPr>
        <w:t>.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46.73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Трговина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велико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дрветом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грађевинским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материјалом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санитарном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опремом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46.74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Трговина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велико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робом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од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метала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инсталационим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материјалом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уређајима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опремом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водовод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гријање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49.39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Остали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копнени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превоз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путника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н</w:t>
      </w:r>
      <w:r w:rsidRPr="006B0364">
        <w:rPr>
          <w:sz w:val="18"/>
          <w:szCs w:val="18"/>
        </w:rPr>
        <w:t>.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49.41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Друмски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превоз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робе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52.10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Складиштење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робе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52.21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Услужне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копненом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саобраћају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56.29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Остале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припреме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послуживања</w:t>
      </w:r>
      <w:r w:rsidRPr="006B0364">
        <w:rPr>
          <w:sz w:val="18"/>
          <w:szCs w:val="18"/>
        </w:rPr>
        <w:t xml:space="preserve"> (</w:t>
      </w:r>
      <w:r w:rsidR="00E07988">
        <w:rPr>
          <w:sz w:val="18"/>
          <w:szCs w:val="18"/>
        </w:rPr>
        <w:t>доставе</w:t>
      </w:r>
      <w:r w:rsidRPr="006B0364">
        <w:rPr>
          <w:sz w:val="18"/>
          <w:szCs w:val="18"/>
        </w:rPr>
        <w:t xml:space="preserve">) </w:t>
      </w:r>
      <w:r w:rsidR="00E07988">
        <w:rPr>
          <w:sz w:val="18"/>
          <w:szCs w:val="18"/>
        </w:rPr>
        <w:t>хране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68.10</w:t>
      </w:r>
      <w:r>
        <w:rPr>
          <w:sz w:val="18"/>
          <w:szCs w:val="18"/>
        </w:rPr>
        <w:t xml:space="preserve">   </w:t>
      </w:r>
      <w:r w:rsidR="00E07988">
        <w:rPr>
          <w:sz w:val="18"/>
          <w:szCs w:val="18"/>
        </w:rPr>
        <w:t>Куповина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продаја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сопствених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некретнина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68.20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Изнајмљивање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пословање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сопственим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некретнинама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или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некретнинама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узетим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закуп</w:t>
      </w:r>
      <w:r w:rsidRPr="006B0364">
        <w:rPr>
          <w:sz w:val="18"/>
          <w:szCs w:val="18"/>
        </w:rPr>
        <w:t xml:space="preserve"> (</w:t>
      </w:r>
      <w:r w:rsidR="00E07988">
        <w:rPr>
          <w:sz w:val="18"/>
          <w:szCs w:val="18"/>
        </w:rPr>
        <w:t>лизинг</w:t>
      </w:r>
      <w:r w:rsidRPr="006B0364">
        <w:rPr>
          <w:sz w:val="18"/>
          <w:szCs w:val="18"/>
        </w:rPr>
        <w:t>)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69.20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Рачуноводствене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књиговодствене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ревизорске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;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савјетовања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које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односе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порез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71.11</w:t>
      </w:r>
      <w:r>
        <w:rPr>
          <w:sz w:val="18"/>
          <w:szCs w:val="18"/>
        </w:rPr>
        <w:t xml:space="preserve">   </w:t>
      </w:r>
      <w:r w:rsidR="00E07988">
        <w:rPr>
          <w:sz w:val="18"/>
          <w:szCs w:val="18"/>
        </w:rPr>
        <w:t>Архитектонске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71.12</w:t>
      </w:r>
      <w:r>
        <w:rPr>
          <w:sz w:val="18"/>
          <w:szCs w:val="18"/>
        </w:rPr>
        <w:t xml:space="preserve">   </w:t>
      </w:r>
      <w:r w:rsidR="00E07988">
        <w:rPr>
          <w:sz w:val="18"/>
          <w:szCs w:val="18"/>
        </w:rPr>
        <w:t>Инжењерске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дјелатности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њима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повезано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техничко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савјетовање</w:t>
      </w:r>
      <w:r w:rsidRPr="006B0364">
        <w:rPr>
          <w:sz w:val="18"/>
          <w:szCs w:val="18"/>
        </w:rPr>
        <w:t xml:space="preserve"> 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71.20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Техничко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испитивање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анализа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77.32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Изнајмљивање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давање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закуп</w:t>
      </w:r>
      <w:r w:rsidRPr="006B0364">
        <w:rPr>
          <w:sz w:val="18"/>
          <w:szCs w:val="18"/>
        </w:rPr>
        <w:t xml:space="preserve"> (</w:t>
      </w:r>
      <w:r w:rsidR="00E07988">
        <w:rPr>
          <w:sz w:val="18"/>
          <w:szCs w:val="18"/>
        </w:rPr>
        <w:t>лизинг</w:t>
      </w:r>
      <w:r w:rsidRPr="006B0364">
        <w:rPr>
          <w:sz w:val="18"/>
          <w:szCs w:val="18"/>
        </w:rPr>
        <w:t xml:space="preserve">) </w:t>
      </w:r>
      <w:r w:rsidR="00E07988">
        <w:rPr>
          <w:sz w:val="18"/>
          <w:szCs w:val="18"/>
        </w:rPr>
        <w:t>машина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опреме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грађевинарство</w:t>
      </w:r>
    </w:p>
    <w:p w:rsidR="006B0364" w:rsidRPr="006B0364" w:rsidRDefault="006B0364" w:rsidP="006B0364">
      <w:pPr>
        <w:rPr>
          <w:sz w:val="18"/>
          <w:szCs w:val="18"/>
        </w:rPr>
      </w:pPr>
      <w:r w:rsidRPr="006B0364">
        <w:rPr>
          <w:sz w:val="18"/>
          <w:szCs w:val="18"/>
        </w:rPr>
        <w:t>77.39</w:t>
      </w:r>
      <w:r>
        <w:rPr>
          <w:sz w:val="18"/>
          <w:szCs w:val="18"/>
        </w:rPr>
        <w:t xml:space="preserve">  </w:t>
      </w:r>
      <w:r w:rsidR="00E07988">
        <w:rPr>
          <w:sz w:val="18"/>
          <w:szCs w:val="18"/>
        </w:rPr>
        <w:t>Изнајмљивање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давање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у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закуп</w:t>
      </w:r>
      <w:r w:rsidRPr="006B0364">
        <w:rPr>
          <w:sz w:val="18"/>
          <w:szCs w:val="18"/>
        </w:rPr>
        <w:t xml:space="preserve"> (</w:t>
      </w:r>
      <w:r w:rsidR="00E07988">
        <w:rPr>
          <w:sz w:val="18"/>
          <w:szCs w:val="18"/>
        </w:rPr>
        <w:t>лизинг</w:t>
      </w:r>
      <w:r w:rsidRPr="006B0364">
        <w:rPr>
          <w:sz w:val="18"/>
          <w:szCs w:val="18"/>
        </w:rPr>
        <w:t xml:space="preserve">) </w:t>
      </w:r>
      <w:r w:rsidR="00E07988">
        <w:rPr>
          <w:sz w:val="18"/>
          <w:szCs w:val="18"/>
        </w:rPr>
        <w:t>осталих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машина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опреме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и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материјалних</w:t>
      </w:r>
      <w:r w:rsidRPr="006B0364">
        <w:rPr>
          <w:sz w:val="18"/>
          <w:szCs w:val="18"/>
        </w:rPr>
        <w:t xml:space="preserve"> </w:t>
      </w:r>
      <w:r w:rsidR="00E07988">
        <w:rPr>
          <w:sz w:val="18"/>
          <w:szCs w:val="18"/>
        </w:rPr>
        <w:t>добара</w:t>
      </w:r>
      <w:r w:rsidRPr="006B0364">
        <w:rPr>
          <w:sz w:val="18"/>
          <w:szCs w:val="18"/>
        </w:rPr>
        <w:t xml:space="preserve">, </w:t>
      </w:r>
      <w:r w:rsidR="00E07988">
        <w:rPr>
          <w:sz w:val="18"/>
          <w:szCs w:val="18"/>
        </w:rPr>
        <w:t>д</w:t>
      </w:r>
      <w:r w:rsidRPr="006B0364">
        <w:rPr>
          <w:sz w:val="18"/>
          <w:szCs w:val="18"/>
        </w:rPr>
        <w:t xml:space="preserve">. </w:t>
      </w:r>
      <w:r w:rsidR="00E07988">
        <w:rPr>
          <w:sz w:val="18"/>
          <w:szCs w:val="18"/>
        </w:rPr>
        <w:t>н</w:t>
      </w:r>
      <w:r w:rsidRPr="006B0364">
        <w:rPr>
          <w:sz w:val="18"/>
          <w:szCs w:val="18"/>
        </w:rPr>
        <w:t>.</w:t>
      </w:r>
    </w:p>
    <w:p w:rsidR="006B0364" w:rsidRDefault="006B0364" w:rsidP="006B0364">
      <w:pPr>
        <w:rPr>
          <w:b/>
          <w:bCs/>
          <w:sz w:val="18"/>
          <w:szCs w:val="18"/>
        </w:rPr>
      </w:pPr>
    </w:p>
    <w:p w:rsidR="006B0364" w:rsidRPr="006B0364" w:rsidRDefault="00E07988" w:rsidP="006B036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ДЈЕЛАТНОСТ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СУБЈЕКТА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УПИСА</w:t>
      </w:r>
      <w:r w:rsidR="006B0364" w:rsidRPr="006B0364">
        <w:rPr>
          <w:b/>
          <w:bCs/>
          <w:sz w:val="18"/>
          <w:szCs w:val="18"/>
        </w:rPr>
        <w:t xml:space="preserve"> - </w:t>
      </w:r>
      <w:r>
        <w:rPr>
          <w:sz w:val="18"/>
          <w:szCs w:val="18"/>
        </w:rPr>
        <w:t>у</w:t>
      </w:r>
      <w:r w:rsidR="006B0364" w:rsidRPr="006B0364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спољнотрговинском</w:t>
      </w:r>
      <w:r w:rsidR="006B0364" w:rsidRPr="006B036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промету</w:t>
      </w:r>
    </w:p>
    <w:p w:rsidR="006B0364" w:rsidRPr="006B0364" w:rsidRDefault="00E07988" w:rsidP="006B0364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оквиру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регистроване</w:t>
      </w:r>
      <w:r w:rsidR="006B0364" w:rsidRPr="006B0364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6B0364" w:rsidRPr="006B0364">
        <w:rPr>
          <w:sz w:val="18"/>
          <w:szCs w:val="18"/>
        </w:rPr>
        <w:t>.</w:t>
      </w:r>
    </w:p>
    <w:p w:rsidR="006B0364" w:rsidRPr="006B0364" w:rsidRDefault="006B0364" w:rsidP="006B0364">
      <w:pPr>
        <w:rPr>
          <w:sz w:val="18"/>
          <w:szCs w:val="18"/>
        </w:rPr>
      </w:pPr>
    </w:p>
    <w:p w:rsidR="006B0364" w:rsidRDefault="006B0364" w:rsidP="002205BA">
      <w:pPr>
        <w:rPr>
          <w:sz w:val="18"/>
          <w:szCs w:val="18"/>
        </w:rPr>
      </w:pPr>
    </w:p>
    <w:p w:rsidR="00A63CDF" w:rsidRPr="00A63CDF" w:rsidRDefault="00A63CDF" w:rsidP="00B873CF">
      <w:pPr>
        <w:rPr>
          <w:color w:val="FF0000"/>
          <w:sz w:val="18"/>
          <w:szCs w:val="18"/>
        </w:rPr>
      </w:pPr>
    </w:p>
    <w:p w:rsidR="00440B26" w:rsidRDefault="00440B2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0" w:name="_Toc388180459"/>
      <w:r>
        <w:rPr>
          <w:lang w:val="sr-Cyrl-BA"/>
        </w:rPr>
        <w:lastRenderedPageBreak/>
        <w:t>ОСНОВ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ЗА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САСТАВЉАЊЕ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ФИНАНСИЈСКОГ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ИЗВЈЕШТАЈА</w:t>
      </w:r>
      <w:bookmarkEnd w:id="10"/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Рачуноводствена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евиденција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базирана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следећим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прописима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Закону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рачуноводству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ревизији</w:t>
      </w:r>
      <w:r w:rsidR="00F8275E" w:rsidRPr="004B1D00">
        <w:rPr>
          <w:i/>
          <w:iCs/>
          <w:sz w:val="18"/>
          <w:szCs w:val="18"/>
          <w:lang w:val="sr-Cyrl-BA"/>
        </w:rPr>
        <w:t xml:space="preserve"> (»</w:t>
      </w:r>
      <w:r>
        <w:rPr>
          <w:i/>
          <w:iCs/>
          <w:sz w:val="18"/>
          <w:szCs w:val="18"/>
          <w:lang w:val="sr-Cyrl-BA"/>
        </w:rPr>
        <w:t>Службени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гласник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Републике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Српске</w:t>
      </w:r>
      <w:r w:rsidR="007F35DC" w:rsidRPr="004B1D00">
        <w:rPr>
          <w:i/>
          <w:iCs/>
          <w:sz w:val="18"/>
          <w:szCs w:val="18"/>
          <w:lang w:val="sr-Cyrl-BA"/>
        </w:rPr>
        <w:t>«, 38/09</w:t>
      </w:r>
      <w:r w:rsidR="00F8275E" w:rsidRPr="004B1D00">
        <w:rPr>
          <w:i/>
          <w:iCs/>
          <w:sz w:val="18"/>
          <w:szCs w:val="18"/>
          <w:lang w:val="sr-Cyrl-BA"/>
        </w:rPr>
        <w:t>),</w:t>
      </w:r>
    </w:p>
    <w:p w:rsidR="00F8275E" w:rsidRPr="004B1D00" w:rsidRDefault="00E07988" w:rsidP="002F1C1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Међународним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стандардима</w:t>
      </w:r>
      <w:r w:rsidR="00F8275E" w:rsidRPr="004B1D00">
        <w:rPr>
          <w:i/>
          <w:iCs/>
          <w:sz w:val="18"/>
          <w:szCs w:val="18"/>
          <w:lang w:val="sr-Cyrl-BA"/>
        </w:rPr>
        <w:t>,</w:t>
      </w:r>
    </w:p>
    <w:p w:rsidR="00F8275E" w:rsidRPr="004B1D00" w:rsidRDefault="00E07988" w:rsidP="002F1C1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примјени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контног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оквира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задруге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друга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правна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лица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предузетнике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који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воде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двојно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књиговодство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</w:p>
    <w:p w:rsidR="00F8275E" w:rsidRPr="004B1D00" w:rsidRDefault="00E07988" w:rsidP="002F1C1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обрасцима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стања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успјеха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задруге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друга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правна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лица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предузетнике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који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воде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двојно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књиговодство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садржини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позиција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извјештаја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промјенама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капиталу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ревизији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садржини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позиција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токова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готовине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одредбама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предузећа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задруге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примењују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F8275E" w:rsidRPr="004B1D00">
        <w:rPr>
          <w:iCs/>
          <w:sz w:val="18"/>
          <w:szCs w:val="18"/>
          <w:lang w:val="sr-Cyrl-BA"/>
        </w:rPr>
        <w:t xml:space="preserve">  2005. </w:t>
      </w:r>
      <w:r>
        <w:rPr>
          <w:iCs/>
          <w:sz w:val="18"/>
          <w:szCs w:val="18"/>
          <w:lang w:val="sr-Cyrl-BA"/>
        </w:rPr>
        <w:t>године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Херц</w:t>
      </w:r>
      <w:r w:rsidR="006B0364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градња</w:t>
      </w:r>
      <w:r w:rsidR="006B0364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6B0364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Д</w:t>
      </w:r>
      <w:r w:rsidR="006B0364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Билећа</w:t>
      </w:r>
      <w:r w:rsidR="0024550A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евиденције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води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српском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језику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конвертибилним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маркама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складу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Законом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Републике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Српске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Међународним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стандардима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МРС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стандардима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извјештавања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МСФИ</w:t>
      </w:r>
      <w:r w:rsidR="00F8275E" w:rsidRPr="004B1D00">
        <w:rPr>
          <w:iCs/>
          <w:sz w:val="18"/>
          <w:szCs w:val="18"/>
          <w:lang w:val="sr-Cyrl-BA"/>
        </w:rPr>
        <w:t>)</w:t>
      </w:r>
      <w:r w:rsidR="0026272E" w:rsidRPr="004B1D00">
        <w:rPr>
          <w:iCs/>
          <w:sz w:val="18"/>
          <w:szCs w:val="18"/>
          <w:lang w:val="sr-Cyrl-BA"/>
        </w:rPr>
        <w:t>.</w:t>
      </w:r>
    </w:p>
    <w:p w:rsidR="0026272E" w:rsidRPr="004B1D00" w:rsidRDefault="0026272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Херц</w:t>
      </w:r>
      <w:r w:rsidR="006B0364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градња</w:t>
      </w:r>
      <w:r w:rsidR="006B0364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6B0364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Д</w:t>
      </w:r>
      <w:r w:rsidR="006B0364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Билећа</w:t>
      </w:r>
      <w:r w:rsidR="006F28CD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примјењује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предузећа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задруге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друга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предузетнике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двојно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књиговодство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даљњем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тексту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</w:t>
      </w:r>
      <w:r w:rsidR="00F8275E" w:rsidRPr="004B1D00">
        <w:rPr>
          <w:iCs/>
          <w:sz w:val="18"/>
          <w:szCs w:val="18"/>
          <w:lang w:val="sr-Cyrl-BA"/>
        </w:rPr>
        <w:t xml:space="preserve">). </w:t>
      </w:r>
      <w:r>
        <w:rPr>
          <w:iCs/>
          <w:sz w:val="18"/>
          <w:szCs w:val="18"/>
          <w:lang w:val="sr-Cyrl-BA"/>
        </w:rPr>
        <w:t>Друга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уобичајено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означавају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послују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остваривања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добити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профита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већ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остваривања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задовољавања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интереса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општег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јавног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значаја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обављања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јавних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овлаштења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утврђеним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релевантним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законским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прописом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При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томе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избора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адекватног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значајан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опредјељујући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критеријум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финансирање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таквих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буџета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E8648A" w:rsidRPr="004B1D00" w:rsidRDefault="00E8648A" w:rsidP="00B873CF">
      <w:pPr>
        <w:rPr>
          <w:iCs/>
          <w:sz w:val="18"/>
          <w:szCs w:val="18"/>
          <w:lang w:val="sr-Cyrl-BA"/>
        </w:rPr>
      </w:pPr>
    </w:p>
    <w:p w:rsidR="00E8648A" w:rsidRPr="004B1D00" w:rsidRDefault="00E8648A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Одговорна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састављање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D1211F" w:rsidRDefault="00F8275E" w:rsidP="00B873CF">
      <w:pPr>
        <w:rPr>
          <w:iCs/>
          <w:sz w:val="18"/>
          <w:szCs w:val="18"/>
          <w:lang w:val="sr-Cyrl-BA"/>
        </w:rPr>
      </w:pPr>
    </w:p>
    <w:p w:rsidR="002F1C1E" w:rsidRPr="00D1211F" w:rsidRDefault="00E07988" w:rsidP="002F1C1E">
      <w:pPr>
        <w:pStyle w:val="Odlomakpopisa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Драган</w:t>
      </w:r>
      <w:r w:rsidR="002F1C1E" w:rsidRPr="00D1211F">
        <w:rPr>
          <w:sz w:val="18"/>
          <w:szCs w:val="18"/>
        </w:rPr>
        <w:t xml:space="preserve"> </w:t>
      </w:r>
      <w:r>
        <w:rPr>
          <w:sz w:val="18"/>
          <w:szCs w:val="18"/>
        </w:rPr>
        <w:t>Алексић</w:t>
      </w:r>
      <w:r w:rsidR="002F1C1E" w:rsidRPr="00D1211F">
        <w:rPr>
          <w:sz w:val="18"/>
          <w:szCs w:val="18"/>
        </w:rPr>
        <w:tab/>
      </w:r>
      <w:r w:rsidR="002F1C1E" w:rsidRPr="00D1211F">
        <w:rPr>
          <w:sz w:val="18"/>
          <w:szCs w:val="18"/>
        </w:rPr>
        <w:tab/>
      </w:r>
      <w:r w:rsidR="002F1C1E" w:rsidRPr="00D1211F">
        <w:rPr>
          <w:sz w:val="18"/>
          <w:szCs w:val="18"/>
        </w:rPr>
        <w:tab/>
      </w:r>
      <w:r>
        <w:rPr>
          <w:sz w:val="18"/>
          <w:szCs w:val="18"/>
        </w:rPr>
        <w:t>директор</w:t>
      </w:r>
      <w:r w:rsidR="00F91BED" w:rsidRPr="00D1211F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друштва</w:t>
      </w:r>
    </w:p>
    <w:p w:rsidR="00E8648A" w:rsidRPr="00D1211F" w:rsidRDefault="00E07988" w:rsidP="002F1C1E">
      <w:pPr>
        <w:pStyle w:val="Odlomakpopisa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Славка</w:t>
      </w:r>
      <w:r w:rsidR="00D1211F" w:rsidRPr="00D1211F">
        <w:rPr>
          <w:sz w:val="18"/>
          <w:szCs w:val="18"/>
        </w:rPr>
        <w:t xml:space="preserve"> </w:t>
      </w:r>
      <w:r>
        <w:rPr>
          <w:sz w:val="18"/>
          <w:szCs w:val="18"/>
        </w:rPr>
        <w:t>Грубач</w:t>
      </w:r>
      <w:r w:rsidR="00D1211F" w:rsidRPr="00D1211F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рачуновођа</w:t>
      </w:r>
      <w:r w:rsidR="00F12F3D" w:rsidRPr="00D1211F">
        <w:rPr>
          <w:sz w:val="18"/>
          <w:szCs w:val="18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Документација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Основна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документација</w:t>
      </w:r>
      <w:r w:rsidR="00F8275E" w:rsidRPr="004B1D00">
        <w:rPr>
          <w:iCs/>
          <w:sz w:val="18"/>
          <w:szCs w:val="18"/>
          <w:lang w:val="sr-Cyrl-BA"/>
        </w:rPr>
        <w:t xml:space="preserve"> 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стања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успеха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новчаних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токова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Извјештај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променама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капиталу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као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Бруто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пописне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листе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Одлуке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органа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управљања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руковођења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пословна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документација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извјештаји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записници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контроли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правилник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политикама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нормативна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акта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регистра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други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докази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објашњења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стављена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располагање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Документацију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презентирале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слиједећа</w:t>
      </w:r>
      <w:r w:rsidR="008E2D3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D1211F" w:rsidRPr="00D1211F" w:rsidRDefault="00E07988" w:rsidP="00D1211F">
      <w:pPr>
        <w:pStyle w:val="Odlomakpopisa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Славка</w:t>
      </w:r>
      <w:r w:rsidR="00D1211F" w:rsidRPr="00D1211F">
        <w:rPr>
          <w:sz w:val="18"/>
          <w:szCs w:val="18"/>
        </w:rPr>
        <w:t xml:space="preserve"> </w:t>
      </w:r>
      <w:r>
        <w:rPr>
          <w:sz w:val="18"/>
          <w:szCs w:val="18"/>
        </w:rPr>
        <w:t>Грубач</w:t>
      </w:r>
      <w:r w:rsidR="00D1211F" w:rsidRPr="00D1211F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рачуновођа</w:t>
      </w:r>
      <w:r w:rsidR="00D1211F" w:rsidRPr="00D1211F">
        <w:rPr>
          <w:sz w:val="18"/>
          <w:szCs w:val="18"/>
        </w:rPr>
        <w:t xml:space="preserve"> </w:t>
      </w:r>
    </w:p>
    <w:p w:rsidR="00003414" w:rsidRPr="004B1D00" w:rsidRDefault="00003414" w:rsidP="00B873CF">
      <w:pPr>
        <w:rPr>
          <w:sz w:val="18"/>
          <w:szCs w:val="18"/>
          <w:lang w:val="sr-Cyrl-BA"/>
        </w:rPr>
      </w:pPr>
    </w:p>
    <w:p w:rsidR="00003414" w:rsidRPr="004B1D00" w:rsidRDefault="00003414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Обрада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података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Финансијско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одвија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програма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обраду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података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</w:t>
      </w:r>
      <w:r>
        <w:rPr>
          <w:iCs/>
          <w:sz w:val="18"/>
          <w:szCs w:val="18"/>
        </w:rPr>
        <w:t>т</w:t>
      </w:r>
      <w:r>
        <w:rPr>
          <w:iCs/>
          <w:sz w:val="18"/>
          <w:szCs w:val="18"/>
          <w:lang w:val="sr-Cyrl-BA"/>
        </w:rPr>
        <w:t>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битне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елементе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аналитичко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синтетичко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сагледавање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промјена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поступцима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примјењивали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МСР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посебно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lastRenderedPageBreak/>
        <w:t xml:space="preserve"> </w:t>
      </w:r>
      <w:r w:rsidR="00E07988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200</w:t>
      </w:r>
      <w:r w:rsidRPr="004B1D00">
        <w:rPr>
          <w:iCs/>
          <w:sz w:val="18"/>
          <w:szCs w:val="18"/>
          <w:lang w:val="sr-Cyrl-BA"/>
        </w:rPr>
        <w:tab/>
      </w:r>
      <w:r w:rsidR="00E07988">
        <w:rPr>
          <w:iCs/>
          <w:sz w:val="18"/>
          <w:szCs w:val="18"/>
          <w:lang w:val="sr-Cyrl-BA"/>
        </w:rPr>
        <w:t>Циљ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основна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начела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Ревизије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финансијског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извјештаја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500</w:t>
      </w:r>
      <w:r w:rsidRPr="004B1D00">
        <w:rPr>
          <w:iCs/>
          <w:sz w:val="18"/>
          <w:szCs w:val="18"/>
          <w:lang w:val="sr-Cyrl-BA"/>
        </w:rPr>
        <w:tab/>
      </w:r>
      <w:r w:rsidR="00E07988">
        <w:rPr>
          <w:iCs/>
          <w:sz w:val="18"/>
          <w:szCs w:val="18"/>
          <w:lang w:val="sr-Cyrl-BA"/>
        </w:rPr>
        <w:t>Ревизијски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докази</w:t>
      </w:r>
      <w:r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510</w:t>
      </w:r>
      <w:r w:rsidRPr="004B1D00">
        <w:rPr>
          <w:iCs/>
          <w:sz w:val="18"/>
          <w:szCs w:val="18"/>
          <w:lang w:val="sr-Cyrl-BA"/>
        </w:rPr>
        <w:tab/>
      </w:r>
      <w:r w:rsidR="00E07988">
        <w:rPr>
          <w:iCs/>
          <w:sz w:val="18"/>
          <w:szCs w:val="18"/>
          <w:lang w:val="sr-Cyrl-BA"/>
        </w:rPr>
        <w:t>Почетна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стања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530</w:t>
      </w:r>
      <w:r w:rsidRPr="004B1D00">
        <w:rPr>
          <w:iCs/>
          <w:sz w:val="18"/>
          <w:szCs w:val="18"/>
          <w:lang w:val="sr-Cyrl-BA"/>
        </w:rPr>
        <w:tab/>
      </w:r>
      <w:r w:rsidR="00E07988">
        <w:rPr>
          <w:iCs/>
          <w:sz w:val="18"/>
          <w:szCs w:val="18"/>
          <w:lang w:val="sr-Cyrl-BA"/>
        </w:rPr>
        <w:t>Узорковање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тестирање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700</w:t>
      </w:r>
      <w:r w:rsidRPr="004B1D00">
        <w:rPr>
          <w:iCs/>
          <w:sz w:val="18"/>
          <w:szCs w:val="18"/>
          <w:lang w:val="sr-Cyrl-BA"/>
        </w:rPr>
        <w:tab/>
      </w:r>
      <w:r w:rsidR="00E07988">
        <w:rPr>
          <w:iCs/>
          <w:sz w:val="18"/>
          <w:szCs w:val="18"/>
          <w:lang w:val="sr-Cyrl-BA"/>
        </w:rPr>
        <w:t>Извјештавање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ревизора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мишљењем</w:t>
      </w:r>
      <w:r w:rsidRPr="004B1D00">
        <w:rPr>
          <w:iCs/>
          <w:sz w:val="18"/>
          <w:szCs w:val="18"/>
          <w:lang w:val="sr-Cyrl-BA"/>
        </w:rPr>
        <w:t xml:space="preserve"> </w:t>
      </w:r>
    </w:p>
    <w:p w:rsidR="00003414" w:rsidRPr="004B1D00" w:rsidRDefault="00003414" w:rsidP="00B873CF">
      <w:pPr>
        <w:rPr>
          <w:iCs/>
          <w:sz w:val="18"/>
          <w:szCs w:val="18"/>
          <w:lang w:val="sr-Cyrl-BA"/>
        </w:rPr>
      </w:pPr>
    </w:p>
    <w:p w:rsidR="00B873CF" w:rsidRPr="004B1D00" w:rsidRDefault="00B873CF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Ревизорски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извршио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ревизију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2F1C1E">
      <w:pPr>
        <w:numPr>
          <w:ilvl w:val="0"/>
          <w:numId w:val="3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</w:rPr>
        <w:t>проф</w:t>
      </w:r>
      <w:r w:rsidR="002F1C1E">
        <w:rPr>
          <w:iCs/>
          <w:sz w:val="18"/>
          <w:szCs w:val="18"/>
        </w:rPr>
        <w:t>.</w:t>
      </w:r>
      <w:r>
        <w:rPr>
          <w:iCs/>
          <w:sz w:val="18"/>
          <w:szCs w:val="18"/>
          <w:lang w:val="sr-Cyrl-BA"/>
        </w:rPr>
        <w:t>др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сц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Божо</w:t>
      </w:r>
      <w:r w:rsidR="00440B2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Вукоја</w:t>
      </w:r>
      <w:r w:rsidR="00F8275E" w:rsidRPr="004B1D00">
        <w:rPr>
          <w:iCs/>
          <w:sz w:val="18"/>
          <w:szCs w:val="18"/>
          <w:lang w:val="sr-Cyrl-BA"/>
        </w:rPr>
        <w:tab/>
      </w:r>
      <w:r w:rsidR="00F8275E" w:rsidRPr="004B1D00">
        <w:rPr>
          <w:iCs/>
          <w:sz w:val="18"/>
          <w:szCs w:val="18"/>
          <w:lang w:val="sr-Cyrl-BA"/>
        </w:rPr>
        <w:tab/>
      </w:r>
      <w:r>
        <w:rPr>
          <w:iCs/>
          <w:sz w:val="18"/>
          <w:szCs w:val="18"/>
          <w:lang w:val="sr-Cyrl-BA"/>
        </w:rPr>
        <w:t>дипл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оец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овлашћени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E07988" w:rsidP="002F1C1E">
      <w:pPr>
        <w:numPr>
          <w:ilvl w:val="0"/>
          <w:numId w:val="3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</w:rPr>
        <w:t>доц</w:t>
      </w:r>
      <w:r w:rsidR="00985F3F">
        <w:rPr>
          <w:iCs/>
          <w:sz w:val="18"/>
          <w:szCs w:val="18"/>
        </w:rPr>
        <w:t>.</w:t>
      </w:r>
      <w:r>
        <w:rPr>
          <w:iCs/>
          <w:sz w:val="18"/>
          <w:szCs w:val="18"/>
          <w:lang w:val="sr-Cyrl-BA"/>
        </w:rPr>
        <w:t>др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сц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Миленко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Крунић</w:t>
      </w:r>
      <w:r w:rsidR="00F8275E" w:rsidRPr="004B1D00">
        <w:rPr>
          <w:iCs/>
          <w:sz w:val="18"/>
          <w:szCs w:val="18"/>
          <w:lang w:val="sr-Cyrl-BA"/>
        </w:rPr>
        <w:tab/>
      </w:r>
      <w:r w:rsidR="00F8275E" w:rsidRPr="004B1D00">
        <w:rPr>
          <w:iCs/>
          <w:sz w:val="18"/>
          <w:szCs w:val="18"/>
          <w:lang w:val="sr-Cyrl-BA"/>
        </w:rPr>
        <w:tab/>
      </w:r>
      <w:r>
        <w:rPr>
          <w:iCs/>
          <w:sz w:val="18"/>
          <w:szCs w:val="18"/>
          <w:lang w:val="sr-Cyrl-BA"/>
        </w:rPr>
        <w:t>дипл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оец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овлашћени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CB4DE7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CB4DE7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Вријеме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трајања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D1211F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код</w:t>
      </w:r>
      <w:r w:rsidR="00F8275E" w:rsidRPr="00D1211F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клијента</w:t>
      </w:r>
      <w:r w:rsidR="00F8275E" w:rsidRPr="00D1211F">
        <w:rPr>
          <w:iCs/>
          <w:sz w:val="18"/>
          <w:szCs w:val="18"/>
          <w:lang w:val="sr-Cyrl-BA"/>
        </w:rPr>
        <w:t xml:space="preserve">:  </w:t>
      </w:r>
      <w:r w:rsidR="00D1211F" w:rsidRPr="00D1211F">
        <w:rPr>
          <w:iCs/>
          <w:sz w:val="18"/>
          <w:szCs w:val="18"/>
        </w:rPr>
        <w:t>03.05</w:t>
      </w:r>
      <w:r w:rsidR="00CB4DE7" w:rsidRPr="00D1211F">
        <w:rPr>
          <w:iCs/>
          <w:sz w:val="18"/>
          <w:szCs w:val="18"/>
        </w:rPr>
        <w:t>.</w:t>
      </w:r>
      <w:r w:rsidR="00D1211F" w:rsidRPr="00D1211F">
        <w:rPr>
          <w:iCs/>
          <w:sz w:val="18"/>
          <w:szCs w:val="18"/>
        </w:rPr>
        <w:t>2014. - 19. 05</w:t>
      </w:r>
      <w:r w:rsidR="00F12F3D" w:rsidRPr="00D1211F">
        <w:rPr>
          <w:iCs/>
          <w:sz w:val="18"/>
          <w:szCs w:val="18"/>
        </w:rPr>
        <w:t>.</w:t>
      </w:r>
      <w:r w:rsidR="008A3ADD" w:rsidRPr="00D1211F">
        <w:rPr>
          <w:iCs/>
          <w:sz w:val="18"/>
          <w:szCs w:val="18"/>
        </w:rPr>
        <w:t>201</w:t>
      </w:r>
      <w:r w:rsidR="00D1211F" w:rsidRPr="00D1211F">
        <w:rPr>
          <w:iCs/>
          <w:sz w:val="18"/>
          <w:szCs w:val="18"/>
        </w:rPr>
        <w:t>4</w:t>
      </w:r>
      <w:r w:rsidR="00F12F3D" w:rsidRPr="00D1211F">
        <w:rPr>
          <w:iCs/>
          <w:sz w:val="18"/>
          <w:szCs w:val="18"/>
        </w:rPr>
        <w:t xml:space="preserve">. </w:t>
      </w:r>
      <w:r w:rsidR="00F8275E" w:rsidRPr="00D1211F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</w:p>
    <w:p w:rsidR="00F8275E" w:rsidRPr="00F12F3D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F12F3D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Уговором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извршењу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односе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пословну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F12F3D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годину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закљученим</w:t>
      </w:r>
      <w:r w:rsidR="00F8275E" w:rsidRPr="00D1211F">
        <w:rPr>
          <w:iCs/>
          <w:sz w:val="18"/>
          <w:szCs w:val="18"/>
          <w:lang w:val="sr-Cyrl-BA"/>
        </w:rPr>
        <w:t xml:space="preserve"> </w:t>
      </w:r>
      <w:r w:rsidR="00F07BAA" w:rsidRPr="00D1211F">
        <w:rPr>
          <w:iCs/>
          <w:sz w:val="18"/>
          <w:szCs w:val="18"/>
          <w:lang w:val="sr-Cyrl-BA"/>
        </w:rPr>
        <w:t>28</w:t>
      </w:r>
      <w:r w:rsidR="00F8275E" w:rsidRPr="00D1211F">
        <w:rPr>
          <w:iCs/>
          <w:sz w:val="18"/>
          <w:szCs w:val="18"/>
          <w:lang w:val="sr-Cyrl-BA"/>
        </w:rPr>
        <w:t>.12.</w:t>
      </w:r>
      <w:r w:rsidR="008A3ADD" w:rsidRPr="00D1211F">
        <w:rPr>
          <w:iCs/>
          <w:sz w:val="18"/>
          <w:szCs w:val="18"/>
          <w:lang w:val="sr-Cyrl-BA"/>
        </w:rPr>
        <w:t>2013</w:t>
      </w:r>
      <w:r w:rsidR="00F8275E" w:rsidRPr="00D1211F">
        <w:rPr>
          <w:iCs/>
          <w:sz w:val="18"/>
          <w:szCs w:val="18"/>
          <w:lang w:val="sr-Cyrl-BA"/>
        </w:rPr>
        <w:t>.</w:t>
      </w:r>
      <w:r w:rsidR="00440B2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утврђени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основни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услови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извршење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завршава</w:t>
      </w:r>
      <w:r w:rsidR="00F8275E" w:rsidRPr="00F12F3D">
        <w:rPr>
          <w:iCs/>
          <w:sz w:val="18"/>
          <w:szCs w:val="18"/>
          <w:lang w:val="sr-Cyrl-BA"/>
        </w:rPr>
        <w:t xml:space="preserve"> 31.12.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F12F3D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године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наша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одговорност</w:t>
      </w:r>
      <w:r w:rsidR="00F8275E" w:rsidRPr="00F12F3D">
        <w:rPr>
          <w:iCs/>
          <w:sz w:val="18"/>
          <w:szCs w:val="18"/>
          <w:lang w:val="sr-Cyrl-BA"/>
        </w:rPr>
        <w:t xml:space="preserve">  </w:t>
      </w:r>
      <w:r>
        <w:rPr>
          <w:iCs/>
          <w:sz w:val="18"/>
          <w:szCs w:val="18"/>
          <w:lang w:val="sr-Cyrl-BA"/>
        </w:rPr>
        <w:t>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одговорност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руководства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F12F3D">
        <w:rPr>
          <w:iCs/>
          <w:sz w:val="18"/>
          <w:szCs w:val="18"/>
          <w:lang w:val="sr-Cyrl-BA"/>
        </w:rPr>
        <w:t xml:space="preserve">. 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Пошто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радили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претходну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нашим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процедурама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упознавања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>,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политикама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другим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детерминантама</w:t>
      </w:r>
      <w:r w:rsidR="00440B2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Упознали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урадили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процедуре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правилно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планирамо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неопходно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вријеме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провођење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евентуалног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ангажовања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спољних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сарадника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Информације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већ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имали</w:t>
      </w:r>
      <w:r w:rsidR="00F8275E" w:rsidRPr="004B1D00">
        <w:rPr>
          <w:iCs/>
          <w:sz w:val="18"/>
          <w:szCs w:val="18"/>
          <w:lang w:val="sr-Cyrl-BA"/>
        </w:rPr>
        <w:t xml:space="preserve"> 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пословању</w:t>
      </w:r>
      <w:r w:rsidR="00F8275E" w:rsidRPr="004B1D00">
        <w:rPr>
          <w:iCs/>
          <w:sz w:val="18"/>
          <w:szCs w:val="18"/>
          <w:lang w:val="sr-Cyrl-BA"/>
        </w:rPr>
        <w:t xml:space="preserve">  </w:t>
      </w:r>
      <w:r>
        <w:rPr>
          <w:iCs/>
          <w:sz w:val="18"/>
          <w:szCs w:val="18"/>
          <w:lang w:val="sr-Cyrl-BA"/>
        </w:rPr>
        <w:t>као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прикупили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отпочињања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активности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олакшале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планирање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поступак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.  </w:t>
      </w:r>
    </w:p>
    <w:p w:rsidR="00F8275E" w:rsidRPr="004B1D00" w:rsidRDefault="00F8275E" w:rsidP="00B873CF">
      <w:pPr>
        <w:rPr>
          <w:b/>
          <w:iCs/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1" w:name="_Toc388180460"/>
      <w:r>
        <w:rPr>
          <w:lang w:val="sr-Cyrl-BA"/>
        </w:rPr>
        <w:lastRenderedPageBreak/>
        <w:t>САСТАВЉАЊЕ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ПРЕЗЕНТАЦИЈА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ФИНАНСИЈСКИХ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ИЗВЈЕШТАЈА</w:t>
      </w:r>
      <w:bookmarkEnd w:id="11"/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2F1C1E">
      <w:pPr>
        <w:pStyle w:val="Odlomakpopisa"/>
        <w:numPr>
          <w:ilvl w:val="1"/>
          <w:numId w:val="16"/>
        </w:numPr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Састављање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и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презентација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финансијских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извјештаја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Друштво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води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задруге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Међународних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других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домена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општих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Пословне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воде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рачунарске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технике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Дневник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главна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уредно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закључена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увезана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потписана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Вођење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израда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повјерена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овлаштеном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рачуновођи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Сагласно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стандарду</w:t>
      </w:r>
      <w:r w:rsidR="004146CB" w:rsidRPr="004B1D00">
        <w:rPr>
          <w:sz w:val="18"/>
          <w:szCs w:val="18"/>
          <w:lang w:val="sr-Cyrl-BA"/>
        </w:rPr>
        <w:t xml:space="preserve"> 1, </w:t>
      </w: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обрасцима</w:t>
      </w:r>
      <w:r w:rsidR="004146CB" w:rsidRPr="004B1D00">
        <w:rPr>
          <w:sz w:val="18"/>
          <w:szCs w:val="18"/>
          <w:lang w:val="sr-Cyrl-BA"/>
        </w:rPr>
        <w:t>:</w:t>
      </w:r>
    </w:p>
    <w:p w:rsidR="0026272E" w:rsidRPr="004B1D00" w:rsidRDefault="0026272E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2F1C1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Биланс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E07988" w:rsidP="002F1C1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Биланс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успјеха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E07988" w:rsidP="002F1C1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Извјештај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промјенама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</w:p>
    <w:p w:rsidR="004146CB" w:rsidRPr="004B1D00" w:rsidRDefault="00E07988" w:rsidP="002F1C1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Извјештај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токовима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Поред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тога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Друштво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сачинили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Напомене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ноте</w:t>
      </w:r>
      <w:r w:rsidR="004146CB" w:rsidRPr="004B1D00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корисницима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помажу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боље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схвате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омогуће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њихово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упоређивање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предузећима</w:t>
      </w:r>
      <w:r w:rsidR="004146CB" w:rsidRPr="004B1D00">
        <w:rPr>
          <w:sz w:val="18"/>
          <w:szCs w:val="18"/>
          <w:lang w:val="sr-Cyrl-BA"/>
        </w:rPr>
        <w:t xml:space="preserve"> – </w:t>
      </w:r>
      <w:r>
        <w:rPr>
          <w:sz w:val="18"/>
          <w:szCs w:val="18"/>
          <w:lang w:val="sr-Cyrl-BA"/>
        </w:rPr>
        <w:t>друштвима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сличне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дјелатности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благовремено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понесени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надлежној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служби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пријем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истих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АПИФ</w:t>
      </w:r>
      <w:r w:rsidR="004146CB" w:rsidRPr="004B1D00">
        <w:rPr>
          <w:sz w:val="18"/>
          <w:szCs w:val="18"/>
          <w:lang w:val="sr-Cyrl-BA"/>
        </w:rPr>
        <w:t>-y).</w:t>
      </w: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Увођењу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формирању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примјењивани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осталог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>: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2F1C1E">
      <w:pPr>
        <w:numPr>
          <w:ilvl w:val="1"/>
          <w:numId w:val="5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Оквир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</w:p>
    <w:p w:rsidR="004146CB" w:rsidRPr="004B1D00" w:rsidRDefault="00E07988" w:rsidP="002F1C1E">
      <w:pPr>
        <w:numPr>
          <w:ilvl w:val="1"/>
          <w:numId w:val="5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Активирани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Упоредни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раније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рекласификовани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циљу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усклађивања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2008.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Сви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укупан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само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екстерне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промјене</w:t>
      </w:r>
      <w:r w:rsidR="004146CB" w:rsidRPr="004B1D00">
        <w:rPr>
          <w:b/>
          <w:bCs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Годишњи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првобитне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параграфом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</w:t>
      </w:r>
      <w:r w:rsidR="004146CB" w:rsidRPr="004B1D00">
        <w:rPr>
          <w:sz w:val="18"/>
          <w:szCs w:val="18"/>
          <w:lang w:val="sr-Cyrl-BA"/>
        </w:rPr>
        <w:t xml:space="preserve">-49. </w:t>
      </w:r>
      <w:r>
        <w:rPr>
          <w:sz w:val="18"/>
          <w:szCs w:val="18"/>
          <w:lang w:val="sr-Cyrl-BA"/>
        </w:rPr>
        <w:t>Општег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- 16. </w:t>
      </w:r>
      <w:r>
        <w:rPr>
          <w:sz w:val="18"/>
          <w:szCs w:val="18"/>
          <w:lang w:val="sr-Cyrl-BA"/>
        </w:rPr>
        <w:t>правна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обавезна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врше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ревалоризацију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бруто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коефицијента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мало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без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децимала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Све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датим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страницама</w:t>
      </w:r>
      <w:r w:rsidR="004146CB" w:rsidRPr="004B1D00">
        <w:rPr>
          <w:sz w:val="18"/>
          <w:szCs w:val="18"/>
          <w:lang w:val="sr-Cyrl-BA"/>
        </w:rPr>
        <w:t xml:space="preserve"> 5 </w:t>
      </w:r>
      <w:r>
        <w:rPr>
          <w:sz w:val="18"/>
          <w:szCs w:val="18"/>
          <w:lang w:val="sr-Cyrl-BA"/>
        </w:rPr>
        <w:t>до</w:t>
      </w:r>
      <w:r w:rsidR="004146CB" w:rsidRPr="004B1D00">
        <w:rPr>
          <w:sz w:val="18"/>
          <w:szCs w:val="18"/>
          <w:lang w:val="sr-Cyrl-BA"/>
        </w:rPr>
        <w:t xml:space="preserve"> 1</w:t>
      </w:r>
      <w:r w:rsidR="002A3A1C">
        <w:rPr>
          <w:sz w:val="18"/>
          <w:szCs w:val="18"/>
        </w:rPr>
        <w:t>3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засноване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годишњем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регулисани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Босне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Херцеговине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рекласификовани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категорије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сагласности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уједначене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јасније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упоредиве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Према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привремених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параграфа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</w:t>
      </w:r>
      <w:r w:rsidR="004146CB" w:rsidRPr="004B1D00">
        <w:rPr>
          <w:sz w:val="18"/>
          <w:szCs w:val="18"/>
          <w:lang w:val="sr-Cyrl-BA"/>
        </w:rPr>
        <w:t xml:space="preserve">-49. </w:t>
      </w:r>
      <w:r>
        <w:rPr>
          <w:sz w:val="18"/>
          <w:szCs w:val="18"/>
          <w:lang w:val="sr-Cyrl-BA"/>
        </w:rPr>
        <w:t>Општег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оквира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Стандард</w:t>
      </w:r>
      <w:r w:rsidR="004146CB" w:rsidRPr="004B1D00">
        <w:rPr>
          <w:sz w:val="18"/>
          <w:szCs w:val="18"/>
          <w:lang w:val="sr-Cyrl-BA"/>
        </w:rPr>
        <w:t xml:space="preserve"> 16), </w:t>
      </w:r>
      <w:r>
        <w:rPr>
          <w:sz w:val="18"/>
          <w:szCs w:val="18"/>
          <w:lang w:val="sr-Cyrl-BA"/>
        </w:rPr>
        <w:t>ако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мало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10% </w:t>
      </w:r>
      <w:r>
        <w:rPr>
          <w:sz w:val="18"/>
          <w:szCs w:val="18"/>
          <w:lang w:val="sr-Cyrl-BA"/>
        </w:rPr>
        <w:t>врши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ревалоризација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нематеријалних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улагања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основних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учешћа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правних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пласмана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потраживања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страној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валути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племенитих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метала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индекс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почетка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стицања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наведених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позиција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билансирања</w:t>
      </w:r>
      <w:r w:rsidR="004146CB" w:rsidRPr="004B1D00">
        <w:rPr>
          <w:sz w:val="18"/>
          <w:szCs w:val="18"/>
          <w:lang w:val="sr-Cyrl-BA"/>
        </w:rPr>
        <w:t>.</w:t>
      </w:r>
    </w:p>
    <w:p w:rsidR="00003414" w:rsidRPr="004B1D00" w:rsidRDefault="00003414" w:rsidP="00B873CF">
      <w:pPr>
        <w:rPr>
          <w:sz w:val="18"/>
          <w:szCs w:val="18"/>
          <w:lang w:val="sr-Cyrl-BA"/>
        </w:rPr>
      </w:pPr>
    </w:p>
    <w:p w:rsidR="0026272E" w:rsidRPr="003F1F83" w:rsidRDefault="0026272E" w:rsidP="00B873CF">
      <w:pPr>
        <w:rPr>
          <w:b/>
          <w:bCs/>
          <w:sz w:val="18"/>
          <w:szCs w:val="18"/>
        </w:rPr>
      </w:pPr>
    </w:p>
    <w:p w:rsidR="004146C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Процес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ревизије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финансијских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извјештаја</w:t>
      </w:r>
    </w:p>
    <w:p w:rsidR="004146CB" w:rsidRPr="004B1D00" w:rsidRDefault="004146CB" w:rsidP="00B873CF">
      <w:pPr>
        <w:rPr>
          <w:b/>
          <w:bCs/>
          <w:sz w:val="18"/>
          <w:szCs w:val="18"/>
          <w:lang w:val="sr-Cyrl-BA"/>
        </w:rPr>
      </w:pPr>
    </w:p>
    <w:p w:rsidR="004146C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Ревизију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>.</w:t>
      </w:r>
      <w:r w:rsidR="00440B26">
        <w:rPr>
          <w:sz w:val="18"/>
          <w:szCs w:val="18"/>
        </w:rPr>
        <w:t xml:space="preserve">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7F35DC" w:rsidRPr="004B1D00">
        <w:rPr>
          <w:sz w:val="18"/>
          <w:szCs w:val="18"/>
          <w:lang w:val="sr-Cyrl-BA"/>
        </w:rPr>
        <w:t xml:space="preserve"> («</w:t>
      </w:r>
      <w:r>
        <w:rPr>
          <w:sz w:val="18"/>
          <w:szCs w:val="18"/>
          <w:lang w:val="sr-Cyrl-BA"/>
        </w:rPr>
        <w:t>Службени</w:t>
      </w:r>
      <w:r w:rsidR="007F35DC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7F35DC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РС</w:t>
      </w:r>
      <w:r w:rsidR="007F35DC" w:rsidRPr="004B1D00">
        <w:rPr>
          <w:sz w:val="18"/>
          <w:szCs w:val="18"/>
          <w:lang w:val="sr-Cyrl-BA"/>
        </w:rPr>
        <w:t xml:space="preserve">» </w:t>
      </w:r>
      <w:r>
        <w:rPr>
          <w:sz w:val="18"/>
          <w:szCs w:val="18"/>
          <w:lang w:val="sr-Cyrl-BA"/>
        </w:rPr>
        <w:t>број</w:t>
      </w:r>
      <w:r w:rsidR="007F35DC" w:rsidRPr="004B1D00">
        <w:rPr>
          <w:sz w:val="18"/>
          <w:szCs w:val="18"/>
          <w:lang w:val="sr-Cyrl-BA"/>
        </w:rPr>
        <w:t>: 38/09</w:t>
      </w:r>
      <w:r w:rsidR="004146CB" w:rsidRPr="004B1D00">
        <w:rPr>
          <w:sz w:val="18"/>
          <w:szCs w:val="18"/>
          <w:lang w:val="sr-Cyrl-BA"/>
        </w:rPr>
        <w:t xml:space="preserve">), </w:t>
      </w:r>
      <w:r>
        <w:rPr>
          <w:sz w:val="18"/>
          <w:szCs w:val="18"/>
          <w:lang w:val="sr-Cyrl-BA"/>
        </w:rPr>
        <w:t>Правилником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(«</w:t>
      </w:r>
      <w:r>
        <w:rPr>
          <w:sz w:val="18"/>
          <w:szCs w:val="18"/>
          <w:lang w:val="sr-Cyrl-BA"/>
        </w:rPr>
        <w:t>Службени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РС</w:t>
      </w:r>
      <w:r w:rsidR="004146CB" w:rsidRPr="004B1D00">
        <w:rPr>
          <w:sz w:val="18"/>
          <w:szCs w:val="18"/>
          <w:lang w:val="sr-Cyrl-BA"/>
        </w:rPr>
        <w:t xml:space="preserve">», </w:t>
      </w:r>
      <w:r>
        <w:rPr>
          <w:sz w:val="18"/>
          <w:szCs w:val="18"/>
          <w:lang w:val="sr-Cyrl-BA"/>
        </w:rPr>
        <w:t>број</w:t>
      </w:r>
      <w:r w:rsidR="004146CB" w:rsidRPr="004B1D00">
        <w:rPr>
          <w:sz w:val="18"/>
          <w:szCs w:val="18"/>
          <w:lang w:val="sr-Cyrl-BA"/>
        </w:rPr>
        <w:t xml:space="preserve">: 120/06), </w:t>
      </w:r>
      <w:r>
        <w:rPr>
          <w:sz w:val="18"/>
          <w:szCs w:val="18"/>
          <w:lang w:val="sr-Cyrl-BA"/>
        </w:rPr>
        <w:t>Законом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Службени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», </w:t>
      </w:r>
      <w:r>
        <w:rPr>
          <w:sz w:val="18"/>
          <w:szCs w:val="18"/>
          <w:lang w:val="sr-Cyrl-BA"/>
        </w:rPr>
        <w:t>број</w:t>
      </w:r>
      <w:r w:rsidR="004146CB" w:rsidRPr="004B1D00">
        <w:rPr>
          <w:sz w:val="18"/>
          <w:szCs w:val="18"/>
          <w:lang w:val="sr-Cyrl-BA"/>
        </w:rPr>
        <w:t xml:space="preserve">: 42/04)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Default="004146CB" w:rsidP="00B873CF">
      <w:pPr>
        <w:pStyle w:val="Uvuenotijeloteksta"/>
        <w:spacing w:line="276" w:lineRule="auto"/>
        <w:ind w:left="0"/>
        <w:rPr>
          <w:b/>
          <w:bCs/>
          <w:sz w:val="18"/>
          <w:szCs w:val="18"/>
          <w:lang w:val="hr-HR"/>
        </w:rPr>
      </w:pPr>
    </w:p>
    <w:p w:rsidR="002064AA" w:rsidRPr="002064AA" w:rsidRDefault="002064AA" w:rsidP="00B873CF">
      <w:pPr>
        <w:pStyle w:val="Uvuenotijeloteksta"/>
        <w:spacing w:line="276" w:lineRule="auto"/>
        <w:ind w:left="0"/>
        <w:rPr>
          <w:b/>
          <w:bCs/>
          <w:sz w:val="18"/>
          <w:szCs w:val="18"/>
          <w:lang w:val="hr-HR"/>
        </w:rPr>
      </w:pPr>
    </w:p>
    <w:p w:rsidR="004146CB" w:rsidRPr="004B1D00" w:rsidRDefault="00E07988" w:rsidP="002F1C1E">
      <w:pPr>
        <w:pStyle w:val="Uvuenotijeloteksta"/>
        <w:numPr>
          <w:ilvl w:val="1"/>
          <w:numId w:val="16"/>
        </w:numPr>
        <w:spacing w:line="276" w:lineRule="auto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Повезане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стране</w:t>
      </w:r>
    </w:p>
    <w:p w:rsidR="004146CB" w:rsidRPr="004B1D00" w:rsidRDefault="004146CB" w:rsidP="00B873CF">
      <w:pPr>
        <w:pStyle w:val="Uvuenotijeloteksta"/>
        <w:spacing w:line="276" w:lineRule="auto"/>
        <w:ind w:left="360"/>
        <w:rPr>
          <w:b/>
          <w:sz w:val="18"/>
          <w:szCs w:val="18"/>
          <w:lang w:val="sr-Cyrl-BA"/>
        </w:rPr>
      </w:pPr>
    </w:p>
    <w:p w:rsidR="004146CB" w:rsidRPr="004B1D00" w:rsidRDefault="00E07988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Стандард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</w:t>
      </w:r>
      <w:r w:rsidR="004146CB" w:rsidRPr="004B1D00">
        <w:rPr>
          <w:sz w:val="18"/>
          <w:szCs w:val="18"/>
          <w:lang w:val="sr-Cyrl-BA"/>
        </w:rPr>
        <w:t xml:space="preserve">. 550 </w:t>
      </w:r>
      <w:r w:rsidR="004146CB" w:rsidRPr="004B1D00">
        <w:rPr>
          <w:sz w:val="18"/>
          <w:szCs w:val="18"/>
          <w:lang w:val="sr-Cyrl-BA"/>
        </w:rPr>
        <w:sym w:font="Symbol" w:char="002D"/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обавезује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континуирано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обављање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морају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задовољавајући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доказ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идентификацијом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ефектима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Ови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оснажени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изричитим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јавним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одређују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сукоб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јавља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када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лични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односно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професионални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може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онемогућавати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чини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материјално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пословање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способност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испуњава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своје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обавезе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одговорности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 w:rsidRPr="004B1D00">
        <w:rPr>
          <w:w w:val="103"/>
          <w:sz w:val="18"/>
          <w:szCs w:val="18"/>
          <w:lang w:val="sr-Cyrl-BA"/>
        </w:rPr>
        <w:tab/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 w:rsidRPr="004B1D00">
        <w:rPr>
          <w:w w:val="103"/>
          <w:sz w:val="18"/>
          <w:szCs w:val="18"/>
          <w:lang w:val="sr-Cyrl-BA"/>
        </w:rPr>
        <w:tab/>
      </w:r>
      <w:r w:rsidR="00E07988">
        <w:rPr>
          <w:w w:val="103"/>
          <w:sz w:val="18"/>
          <w:szCs w:val="18"/>
          <w:lang w:val="sr-Cyrl-BA"/>
        </w:rPr>
        <w:t>У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складу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са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Законом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повезаним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лицима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се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E07988">
        <w:rPr>
          <w:w w:val="103"/>
          <w:sz w:val="18"/>
          <w:szCs w:val="18"/>
          <w:lang w:val="sr-Cyrl-BA"/>
        </w:rPr>
        <w:t>сматрају</w:t>
      </w:r>
      <w:r w:rsidRPr="004B1D00">
        <w:rPr>
          <w:w w:val="103"/>
          <w:sz w:val="18"/>
          <w:szCs w:val="18"/>
          <w:lang w:val="sr-Cyrl-BA"/>
        </w:rPr>
        <w:t>:</w:t>
      </w:r>
    </w:p>
    <w:p w:rsidR="004146CB" w:rsidRPr="004B1D00" w:rsidRDefault="00E07988" w:rsidP="002F1C1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чланови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породице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трећег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степена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крвног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сродства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тазбине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односно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особе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живе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истом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домаћинству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E07988" w:rsidP="002F1C1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располажу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предузећу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E07988" w:rsidP="002F1C1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</w:rPr>
        <w:t>учешће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најмање</w:t>
      </w:r>
      <w:r w:rsidR="004146CB" w:rsidRPr="004B1D00">
        <w:rPr>
          <w:w w:val="103"/>
          <w:sz w:val="18"/>
          <w:szCs w:val="18"/>
          <w:lang w:val="sr-Cyrl-BA"/>
        </w:rPr>
        <w:t xml:space="preserve"> 5%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укупног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збира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права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E07988" w:rsidP="002F1C1E">
      <w:pPr>
        <w:numPr>
          <w:ilvl w:val="0"/>
          <w:numId w:val="7"/>
        </w:numPr>
        <w:shd w:val="clear" w:color="auto" w:fill="FFFFFF"/>
        <w:tabs>
          <w:tab w:val="left" w:pos="542"/>
        </w:tabs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најмање</w:t>
      </w:r>
      <w:r w:rsidR="004146CB" w:rsidRPr="004B1D00">
        <w:rPr>
          <w:w w:val="103"/>
          <w:sz w:val="18"/>
          <w:szCs w:val="18"/>
          <w:lang w:val="sr-Cyrl-BA"/>
        </w:rPr>
        <w:t xml:space="preserve">  5% </w:t>
      </w:r>
      <w:r>
        <w:rPr>
          <w:w w:val="103"/>
          <w:sz w:val="18"/>
          <w:szCs w:val="18"/>
          <w:lang w:val="sr-Cyrl-BA"/>
        </w:rPr>
        <w:t>збира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располаже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лице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E07988" w:rsidP="002F1C1E">
      <w:pPr>
        <w:numPr>
          <w:ilvl w:val="0"/>
          <w:numId w:val="7"/>
        </w:numPr>
        <w:shd w:val="clear" w:color="auto" w:fill="FFFFFF"/>
        <w:ind w:right="5"/>
        <w:rPr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чланови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породице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члан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надзорног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одбора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управе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</w:p>
    <w:p w:rsidR="004146CB" w:rsidRPr="004B1D00" w:rsidRDefault="00E07988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30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Јавним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приликом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пословања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није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дозвољено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вези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њима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нуде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повољније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услове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нуде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другим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нису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предузећем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30"/>
        <w:rPr>
          <w:w w:val="103"/>
          <w:sz w:val="18"/>
          <w:szCs w:val="18"/>
          <w:lang w:val="sr-Cyrl-BA"/>
        </w:rPr>
      </w:pPr>
    </w:p>
    <w:p w:rsidR="004146CB" w:rsidRPr="004B1D00" w:rsidRDefault="00E07988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Руководство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идентификовање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одговорност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примјењује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интерне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обезбјеђења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идентификовања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евиденцијама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њиховог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4146CB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E07988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Имајући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описане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специфичности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процјену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таквим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провео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4146CB" w:rsidRPr="004B1D00">
        <w:rPr>
          <w:sz w:val="18"/>
          <w:szCs w:val="18"/>
          <w:lang w:val="sr-Cyrl-BA"/>
        </w:rPr>
        <w:t>:</w:t>
      </w:r>
    </w:p>
    <w:p w:rsidR="004146CB" w:rsidRPr="004B1D00" w:rsidRDefault="004146CB" w:rsidP="00B873CF">
      <w:pPr>
        <w:pStyle w:val="Uvuenotijeloteksta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E07988" w:rsidP="002F1C1E">
      <w:pPr>
        <w:pStyle w:val="Uvuenotijeloteksta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разговора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директором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обављеног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извршавања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редовних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E07988" w:rsidP="002F1C1E">
      <w:pPr>
        <w:pStyle w:val="Uvuenotijeloteksta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детаљног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прегледа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набавкама</w:t>
      </w:r>
      <w:r w:rsidR="004146CB" w:rsidRPr="004B1D00">
        <w:rPr>
          <w:sz w:val="18"/>
          <w:szCs w:val="18"/>
          <w:lang w:val="sr-Cyrl-BA"/>
        </w:rPr>
        <w:t xml:space="preserve">, </w:t>
      </w:r>
    </w:p>
    <w:p w:rsidR="004146CB" w:rsidRPr="004B1D00" w:rsidRDefault="00E07988" w:rsidP="002F1C1E">
      <w:pPr>
        <w:pStyle w:val="Uvuenotijeloteksta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анализирајући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податке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пореског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књиговодствене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предмет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контроле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инспекције</w:t>
      </w:r>
      <w:r w:rsidR="004146CB" w:rsidRPr="004B1D00">
        <w:rPr>
          <w:sz w:val="18"/>
          <w:szCs w:val="18"/>
          <w:lang w:val="sr-Cyrl-BA"/>
        </w:rPr>
        <w:t>.</w:t>
      </w: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40B6" w:rsidRPr="004B1D00" w:rsidRDefault="001240B6" w:rsidP="0000341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2" w:name="_Toc388180461"/>
      <w:r>
        <w:rPr>
          <w:lang w:val="sr-Cyrl-BA"/>
        </w:rPr>
        <w:lastRenderedPageBreak/>
        <w:t>ПРОЦЈЕЊИВАЊЕ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РИЗИКА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РЕВИЗИЈЕ</w:t>
      </w:r>
      <w:bookmarkEnd w:id="12"/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ИНХЕРЕНТНОГ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Инхерентни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узети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кумулативно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кључних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трансакција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евиденција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указала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КОНТРОЛНОГ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дефинише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потенцијална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узети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кумулативно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рачуновођа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благовремено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спријечити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открити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исправити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механизми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адекватан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начин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артикулисани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захтијевало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догађаје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подразумијева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окружења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поузданост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Рачуноводствене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политике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наглашено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потребно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иновирати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измјенама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МРС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МСФИ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посебно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нагласити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препорукама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Оцјењујући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наведено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дошли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сматрати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високим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ДЕТЕКЦИОНОГ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Средње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нужно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доводи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проширивања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циљем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добијања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већег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броја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доказа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углавном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упућује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детаљан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преглед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дијелова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релевантне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клијента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неоткривања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121A6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детекциони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свео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мјеру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разлога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нужно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осврнути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презентовање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ставки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довољно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обезбиједи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детекционог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границама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УКУПНОГ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РЕВИЗОРСКОГ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изнесених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тачкама</w:t>
      </w:r>
      <w:r w:rsidR="00121A6B" w:rsidRPr="004B1D00">
        <w:rPr>
          <w:sz w:val="18"/>
          <w:szCs w:val="18"/>
          <w:lang w:val="sr-Cyrl-BA"/>
        </w:rPr>
        <w:t xml:space="preserve"> 5.1, 5.2.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5.3.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Провођењем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основних</w:t>
      </w:r>
      <w:r w:rsidR="00121A6B" w:rsidRPr="004B1D00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нашем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мишљењу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предметну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неоткривања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свести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ОДРЕЂИВАЊЕ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ЗНАЧАЈНОСТИ</w:t>
      </w:r>
      <w:r w:rsidR="00121A6B" w:rsidRPr="004B1D00">
        <w:rPr>
          <w:b/>
          <w:bCs/>
          <w:sz w:val="18"/>
          <w:szCs w:val="18"/>
          <w:lang w:val="sr-Cyrl-BA"/>
        </w:rPr>
        <w:t xml:space="preserve"> (</w:t>
      </w:r>
      <w:r>
        <w:rPr>
          <w:b/>
          <w:bCs/>
          <w:sz w:val="18"/>
          <w:szCs w:val="18"/>
          <w:lang w:val="sr-Cyrl-BA"/>
        </w:rPr>
        <w:t>МАТЕРИЈАЛНОСТИ</w:t>
      </w:r>
      <w:r w:rsidR="00121A6B" w:rsidRPr="004B1D00">
        <w:rPr>
          <w:b/>
          <w:bCs/>
          <w:sz w:val="18"/>
          <w:szCs w:val="18"/>
          <w:lang w:val="sr-Cyrl-BA"/>
        </w:rPr>
        <w:t>)</w:t>
      </w: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Прихватањем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метода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тј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границе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грешка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сматра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становишта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објективности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истинитости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одлучио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прелиминарне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допустиве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грешке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таблица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америчког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удружења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професионалних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експерата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003414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Тако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поново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тестирана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закључивању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томе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прелиминарне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промијењен</w:t>
      </w:r>
      <w:r w:rsidR="00121A6B" w:rsidRPr="004B1D00">
        <w:rPr>
          <w:sz w:val="18"/>
          <w:szCs w:val="18"/>
          <w:lang w:val="sr-Cyrl-BA"/>
        </w:rPr>
        <w:t>.</w:t>
      </w:r>
    </w:p>
    <w:p w:rsidR="00003414" w:rsidRPr="004B1D00" w:rsidRDefault="00003414" w:rsidP="00B873CF">
      <w:pPr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3" w:name="_Toc388180462"/>
      <w:r>
        <w:rPr>
          <w:lang w:val="sr-Cyrl-BA"/>
        </w:rPr>
        <w:lastRenderedPageBreak/>
        <w:t>РАЧУНОВОДСТВЕНА</w:t>
      </w:r>
      <w:r w:rsidR="001240B6" w:rsidRPr="004B1D00">
        <w:rPr>
          <w:lang w:val="sr-Cyrl-BA"/>
        </w:rPr>
        <w:t xml:space="preserve"> </w:t>
      </w:r>
      <w:r>
        <w:rPr>
          <w:lang w:val="sr-Cyrl-BA"/>
        </w:rPr>
        <w:t>НАЧЕЛА</w:t>
      </w:r>
      <w:bookmarkEnd w:id="13"/>
    </w:p>
    <w:p w:rsidR="00121A6B" w:rsidRPr="004B1D00" w:rsidRDefault="00121A6B" w:rsidP="00121A6B">
      <w:pPr>
        <w:rPr>
          <w:bCs/>
          <w:iCs/>
          <w:sz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сачињавању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финансијских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извјештаја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Савезу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придржавати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слиједећих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начела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СТАЛНОСТИ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произилази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имовински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финансијски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приносни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положај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Друштва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политика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земље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прилике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окружењу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омогућује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неограниченом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року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чега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произилази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привременост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повременост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извештавања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цијени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цијени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коштања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случајевима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примјена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начела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импаритета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40B6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ДОСЉЕДНОСТИ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подразумијева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начин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дужем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временском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раздобљу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мијења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ако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ипак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дође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Анексу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исказује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ефекат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образложи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разлог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РЕАЛИЗАЦИЈЕ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успјеха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укључити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само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реализовани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тржишно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потврђени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добици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ИМПАРИТЕТА</w:t>
      </w:r>
      <w:r w:rsidR="001240B6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неједнаке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40B6" w:rsidRPr="004B1D00">
        <w:rPr>
          <w:iCs/>
          <w:sz w:val="18"/>
          <w:lang w:val="sr-Cyrl-BA"/>
        </w:rPr>
        <w:t>)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захтјева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билансирање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имовине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најнижој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највишој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што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посљедицу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одмјеравања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више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ниже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узимање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обезвређења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депресијације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независно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резултат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добитак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губитак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УЗРОЧНОСТИ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ПРИХОДА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РАСХОДА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bCs/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узимају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датог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обрачунског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наплате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фактурисана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реализација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момената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плаћања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ПОЈЕДИНАЧНОГ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ПРОЦЕЊИВАЊА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ИМОВИНЕ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ОБАВЕЗА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чему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евентуална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групна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рационализације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појединачног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lang w:val="sr-Cyrl-BA"/>
        </w:rPr>
      </w:pPr>
    </w:p>
    <w:p w:rsidR="00121A6B" w:rsidRPr="004B1D00" w:rsidRDefault="00121A6B" w:rsidP="00B873CF">
      <w:pPr>
        <w:rPr>
          <w:bCs/>
          <w:iCs/>
          <w:sz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ИНДЕТИТЕТА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БИЛАНСА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40B6" w:rsidRPr="004B1D00" w:rsidRDefault="001240B6" w:rsidP="00B873CF">
      <w:pPr>
        <w:rPr>
          <w:bCs/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отварања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књига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текућу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мора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идентичан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закључном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претходну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годину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4" w:name="_Toc388180463"/>
      <w:r>
        <w:rPr>
          <w:lang w:val="sr-Cyrl-BA"/>
        </w:rPr>
        <w:lastRenderedPageBreak/>
        <w:t>ПРОЦЈЕЊИВАЊЕ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ИМОВИНЕ</w:t>
      </w:r>
      <w:bookmarkEnd w:id="14"/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sz w:val="18"/>
          <w:szCs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НЕУПЛАЋЕНИ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УПИСАНИ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КАПИТАЛ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процењује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моменталној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 </w:t>
      </w:r>
      <w:r>
        <w:rPr>
          <w:iCs/>
          <w:sz w:val="18"/>
          <w:szCs w:val="18"/>
          <w:lang w:val="sr-Cyrl-BA"/>
        </w:rPr>
        <w:t>потраживања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уписаног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неуплаћеног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НЕМАТЕРИЈАЛНА</w:t>
      </w:r>
      <w:r w:rsidR="001240B6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УЛАГАЊА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само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вероватно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притицати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економске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поуздано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мерљива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развој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концесије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патенте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лиценце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осталу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нематеријалну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куповином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стечени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гоод</w:t>
      </w:r>
      <w:r w:rsidR="00121A6B" w:rsidRPr="004B1D00">
        <w:rPr>
          <w:iCs/>
          <w:sz w:val="18"/>
          <w:szCs w:val="18"/>
          <w:lang w:val="sr-Cyrl-BA"/>
        </w:rPr>
        <w:t>w</w:t>
      </w:r>
      <w:r>
        <w:rPr>
          <w:iCs/>
          <w:sz w:val="18"/>
          <w:szCs w:val="18"/>
          <w:lang w:val="sr-Cyrl-BA"/>
        </w:rPr>
        <w:t>илл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Нематеријална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НЕКРЕТНИНЕ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, </w:t>
      </w:r>
      <w:r>
        <w:rPr>
          <w:b/>
          <w:bCs/>
          <w:iCs/>
          <w:sz w:val="18"/>
          <w:szCs w:val="18"/>
          <w:lang w:val="sr-Cyrl-BA"/>
        </w:rPr>
        <w:t>ПОСТРОЈЕЊА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, </w:t>
      </w:r>
      <w:r>
        <w:rPr>
          <w:b/>
          <w:bCs/>
          <w:iCs/>
          <w:sz w:val="18"/>
          <w:szCs w:val="18"/>
          <w:lang w:val="sr-Cyrl-BA"/>
        </w:rPr>
        <w:t>ОПРЕМА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БИОЛОШКА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СРЕДСТВА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моменту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грађевински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објекти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биолошка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изузимајући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шуме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вреднују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садашњој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набавна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умањена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износ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обрачунате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обезвређења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поштеној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обично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владајућа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).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услед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поштене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укључује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резултат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настао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Садашња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грађевинских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објеката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увећава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накнадне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адаптације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замене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генералних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поправки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условом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измерити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продужују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учинак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вредновања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одступа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владајућих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путем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поновне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путем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ревалоризације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Позитивни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негативни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негативни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ефекат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расход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обезвређењем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успеха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АМОРТИЗАЦИЈА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Метод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обрачуна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линеарни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тј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пропорционални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параграф</w:t>
      </w:r>
      <w:r w:rsidR="00121A6B" w:rsidRPr="004B1D00">
        <w:rPr>
          <w:iCs/>
          <w:sz w:val="18"/>
          <w:szCs w:val="18"/>
          <w:lang w:val="sr-Cyrl-BA"/>
        </w:rPr>
        <w:t xml:space="preserve"> 62 </w:t>
      </w:r>
      <w:r>
        <w:rPr>
          <w:iCs/>
          <w:sz w:val="18"/>
          <w:szCs w:val="18"/>
          <w:lang w:val="sr-Cyrl-BA"/>
        </w:rPr>
        <w:t>МРС</w:t>
      </w:r>
      <w:r w:rsidR="00121A6B" w:rsidRPr="004B1D00">
        <w:rPr>
          <w:iCs/>
          <w:sz w:val="18"/>
          <w:szCs w:val="18"/>
          <w:lang w:val="sr-Cyrl-BA"/>
        </w:rPr>
        <w:t xml:space="preserve"> 16 –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Савез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следеће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стопе</w:t>
      </w:r>
      <w:r w:rsidR="00121A6B" w:rsidRPr="004B1D00">
        <w:rPr>
          <w:iCs/>
          <w:sz w:val="18"/>
          <w:szCs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Грађевински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објекти</w:t>
      </w:r>
      <w:r w:rsidR="00121A6B" w:rsidRPr="004B1D00">
        <w:rPr>
          <w:iCs/>
          <w:sz w:val="18"/>
          <w:szCs w:val="18"/>
          <w:lang w:val="sr-Cyrl-BA"/>
        </w:rPr>
        <w:t xml:space="preserve"> 2%</w:t>
      </w:r>
      <w:r w:rsidR="006B0364">
        <w:rPr>
          <w:iCs/>
          <w:sz w:val="18"/>
          <w:szCs w:val="18"/>
          <w:lang w:val="sr-Cyrl-BA"/>
        </w:rPr>
        <w:t xml:space="preserve"> 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E07988" w:rsidP="002F1C1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Канцеларијска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12,5%</w:t>
      </w:r>
    </w:p>
    <w:p w:rsidR="00121A6B" w:rsidRPr="004B1D00" w:rsidRDefault="00E07988" w:rsidP="002F1C1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Рачунарска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33.33 %</w:t>
      </w:r>
      <w:r w:rsidR="006B0364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E07988" w:rsidP="002F1C1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Телекомуникациона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7% - 16,5%</w:t>
      </w:r>
    </w:p>
    <w:p w:rsidR="00121A6B" w:rsidRPr="004B1D00" w:rsidRDefault="00E07988" w:rsidP="002F1C1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Путничка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моторна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возила</w:t>
      </w:r>
      <w:r w:rsidR="00121A6B" w:rsidRPr="004B1D00">
        <w:rPr>
          <w:iCs/>
          <w:sz w:val="18"/>
          <w:szCs w:val="18"/>
          <w:lang w:val="sr-Cyrl-BA"/>
        </w:rPr>
        <w:t xml:space="preserve"> 12,5%-15%</w:t>
      </w:r>
      <w:r w:rsidR="006B0364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ФИНАСИЈСКИ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ПЛАСМАНИ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ПОТРАЖИВАЊА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E63718" w:rsidRDefault="00121A6B" w:rsidP="00B873CF">
      <w:pPr>
        <w:rPr>
          <w:iCs/>
          <w:sz w:val="18"/>
          <w:szCs w:val="18"/>
        </w:rPr>
      </w:pPr>
      <w:r w:rsidRPr="004B1D00">
        <w:rPr>
          <w:bCs/>
          <w:iCs/>
          <w:sz w:val="18"/>
          <w:szCs w:val="18"/>
          <w:lang w:val="sr-Cyrl-BA"/>
        </w:rPr>
        <w:lastRenderedPageBreak/>
        <w:t xml:space="preserve">6.5.1. </w:t>
      </w:r>
      <w:r w:rsidR="00E07988">
        <w:rPr>
          <w:iCs/>
          <w:sz w:val="18"/>
          <w:szCs w:val="18"/>
          <w:lang w:val="sr-Cyrl-BA"/>
        </w:rPr>
        <w:t>Учешће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капиталу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процењује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набавној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6.5.2. </w:t>
      </w:r>
      <w:r w:rsidR="00E07988">
        <w:rPr>
          <w:iCs/>
          <w:sz w:val="18"/>
          <w:szCs w:val="18"/>
          <w:lang w:val="sr-Cyrl-BA"/>
        </w:rPr>
        <w:t>Кредити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номиналној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. </w:t>
      </w:r>
      <w:r w:rsidR="00E07988">
        <w:rPr>
          <w:iCs/>
          <w:sz w:val="18"/>
          <w:szCs w:val="18"/>
          <w:lang w:val="sr-Cyrl-BA"/>
        </w:rPr>
        <w:t>Кредити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отписују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износ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документоване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ненаплативости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E07988">
        <w:rPr>
          <w:iCs/>
          <w:sz w:val="18"/>
          <w:szCs w:val="18"/>
          <w:lang w:val="sr-Cyrl-BA"/>
        </w:rPr>
        <w:t>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индиректно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одлуци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руководства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случају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извршења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наплате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року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доспећа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6.5.3. </w:t>
      </w:r>
      <w:r w:rsidR="00E07988">
        <w:rPr>
          <w:iCs/>
          <w:sz w:val="18"/>
          <w:szCs w:val="18"/>
          <w:lang w:val="sr-Cyrl-BA"/>
        </w:rPr>
        <w:t>Хартије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од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фер</w:t>
      </w:r>
      <w:r w:rsidRPr="004B1D00">
        <w:rPr>
          <w:iCs/>
          <w:sz w:val="18"/>
          <w:szCs w:val="18"/>
          <w:lang w:val="sr-Cyrl-BA"/>
        </w:rPr>
        <w:t xml:space="preserve">  </w:t>
      </w:r>
      <w:r w:rsidR="00E07988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кроз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биланс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успјеха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6.5.4. </w:t>
      </w:r>
      <w:r w:rsidR="00E07988">
        <w:rPr>
          <w:iCs/>
          <w:sz w:val="18"/>
          <w:szCs w:val="18"/>
          <w:lang w:val="sr-Cyrl-BA"/>
        </w:rPr>
        <w:t>Краткорочна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номиналној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  </w:t>
      </w:r>
      <w:r w:rsidR="00E07988">
        <w:rPr>
          <w:iCs/>
          <w:sz w:val="18"/>
          <w:szCs w:val="18"/>
          <w:lang w:val="sr-Cyrl-BA"/>
        </w:rPr>
        <w:t>умањеној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индиректни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отпис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одлуци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руководства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E07988">
        <w:rPr>
          <w:iCs/>
          <w:sz w:val="18"/>
          <w:szCs w:val="18"/>
          <w:lang w:val="sr-Cyrl-BA"/>
        </w:rPr>
        <w:t>вероватно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ненаплативих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односно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директни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отпис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ако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ненаплативост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документована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6.5.5. </w:t>
      </w:r>
      <w:r w:rsidR="00E07988">
        <w:rPr>
          <w:iCs/>
          <w:sz w:val="18"/>
          <w:szCs w:val="18"/>
          <w:lang w:val="sr-Cyrl-BA"/>
        </w:rPr>
        <w:t>Финансијски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пласмани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страној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валути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средњем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курсу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стране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валуте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дан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биланса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>6.5.6</w:t>
      </w:r>
      <w:r w:rsidRPr="004B1D00">
        <w:rPr>
          <w:iCs/>
          <w:sz w:val="18"/>
          <w:szCs w:val="18"/>
          <w:lang w:val="sr-Cyrl-BA"/>
        </w:rPr>
        <w:t xml:space="preserve">. </w:t>
      </w:r>
      <w:r w:rsidR="00E07988">
        <w:rPr>
          <w:iCs/>
          <w:sz w:val="18"/>
          <w:szCs w:val="18"/>
          <w:lang w:val="sr-Cyrl-BA"/>
        </w:rPr>
        <w:t>Савез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општим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актом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утврђују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индиректно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отписивање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пласмана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6.5.7. </w:t>
      </w:r>
      <w:r w:rsidR="00E07988">
        <w:rPr>
          <w:iCs/>
          <w:sz w:val="18"/>
          <w:szCs w:val="18"/>
          <w:lang w:val="sr-Cyrl-BA"/>
        </w:rPr>
        <w:t>Застарела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отписују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терет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расхода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6.5.8. </w:t>
      </w:r>
      <w:r w:rsidR="00E07988">
        <w:rPr>
          <w:iCs/>
          <w:sz w:val="18"/>
          <w:szCs w:val="18"/>
          <w:lang w:val="sr-Cyrl-BA"/>
        </w:rPr>
        <w:t>Порез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додату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обрачунат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од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стране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добављача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основу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увоза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исказује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износу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који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компензиран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са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обрачунатим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порезом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додату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вриједност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E07988">
        <w:rPr>
          <w:iCs/>
          <w:sz w:val="18"/>
          <w:szCs w:val="18"/>
          <w:lang w:val="sr-Cyrl-BA"/>
        </w:rPr>
        <w:t>купцима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524865" w:rsidRPr="004B1D00" w:rsidRDefault="00524865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ЗАЛИХЕ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Залихе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материјала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резервних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инвентара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једнократним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отписом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робе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која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добављача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зависне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набавке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Обрачун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излаза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материјала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ситног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инвентара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робе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просечној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Залихе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недовршене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коштања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нижа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коштања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сразмерни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општих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при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чему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искључују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неискориштења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капацитета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управе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умањена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дажбине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довршавања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случају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недовршене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утврђује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овако</w:t>
      </w:r>
      <w:r w:rsidR="00121A6B" w:rsidRPr="004B1D00">
        <w:rPr>
          <w:iCs/>
          <w:sz w:val="18"/>
          <w:szCs w:val="18"/>
          <w:lang w:val="sr-Cyrl-BA"/>
        </w:rPr>
        <w:t xml:space="preserve">: </w:t>
      </w:r>
      <w:r>
        <w:rPr>
          <w:iCs/>
          <w:sz w:val="18"/>
          <w:szCs w:val="18"/>
          <w:lang w:val="sr-Cyrl-BA"/>
        </w:rPr>
        <w:t>владајућа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 xml:space="preserve"> x (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периода</w:t>
      </w:r>
      <w:r w:rsidR="00121A6B" w:rsidRPr="004B1D00">
        <w:rPr>
          <w:iCs/>
          <w:sz w:val="18"/>
          <w:szCs w:val="18"/>
          <w:lang w:val="sr-Cyrl-BA"/>
        </w:rPr>
        <w:t>/</w:t>
      </w:r>
      <w:r>
        <w:rPr>
          <w:iCs/>
          <w:sz w:val="18"/>
          <w:szCs w:val="18"/>
          <w:lang w:val="sr-Cyrl-BA"/>
        </w:rPr>
        <w:t>приход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случају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употребне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износ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стварно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насталог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документованог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отпис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терет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расхода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524865" w:rsidRPr="004B1D00" w:rsidRDefault="00524865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ГОТОВИНСКИ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ЕКВИВАЛЕНТИ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ГОТОВИНА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Хартије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непосредно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уновчљиве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племенити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сматрају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готовинским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еквивалентима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Племенити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изведеној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племенитих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светском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тржишту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Депозити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виђењу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страној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валути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средњем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курсу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стране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валуте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АКТИВНА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ВРЕМЕНСКА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РАЗГРАНИЧЕЊА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обухватају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унапред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плаћене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односно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фактурисане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приходе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фактурисани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периоду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524865" w:rsidRPr="004B1D00" w:rsidRDefault="00524865" w:rsidP="00B873CF">
      <w:pPr>
        <w:rPr>
          <w:bCs/>
          <w:iCs/>
          <w:sz w:val="18"/>
          <w:szCs w:val="18"/>
          <w:lang w:val="sr-Cyrl-BA"/>
        </w:rPr>
      </w:pPr>
    </w:p>
    <w:p w:rsidR="001240B6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lastRenderedPageBreak/>
        <w:t>КАПИТАЛ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bCs/>
          <w:iCs/>
          <w:sz w:val="18"/>
          <w:szCs w:val="18"/>
          <w:lang w:val="sr-Cyrl-BA"/>
        </w:rPr>
      </w:pPr>
    </w:p>
    <w:p w:rsidR="00524865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bCs/>
          <w:iCs/>
          <w:sz w:val="18"/>
          <w:szCs w:val="18"/>
          <w:lang w:val="sr-Cyrl-BA"/>
        </w:rPr>
        <w:t>обухваћа</w:t>
      </w:r>
      <w:r w:rsidR="001240B6" w:rsidRPr="004B1D00">
        <w:rPr>
          <w:iCs/>
          <w:sz w:val="18"/>
          <w:szCs w:val="18"/>
          <w:lang w:val="sr-Cyrl-BA"/>
        </w:rPr>
        <w:t xml:space="preserve">: </w:t>
      </w:r>
    </w:p>
    <w:p w:rsidR="00524865" w:rsidRPr="004B1D00" w:rsidRDefault="00E07988" w:rsidP="002F1C1E">
      <w:pPr>
        <w:pStyle w:val="Odlomakpopisa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основни</w:t>
      </w:r>
      <w:r w:rsidR="001240B6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</w:t>
      </w:r>
      <w:r w:rsidR="001240B6" w:rsidRPr="004B1D00">
        <w:rPr>
          <w:iCs/>
          <w:sz w:val="18"/>
          <w:szCs w:val="18"/>
          <w:lang w:val="sr-Cyrl-BA"/>
        </w:rPr>
        <w:t xml:space="preserve">, </w:t>
      </w:r>
    </w:p>
    <w:p w:rsidR="00524865" w:rsidRPr="004B1D00" w:rsidRDefault="00E07988" w:rsidP="002F1C1E">
      <w:pPr>
        <w:pStyle w:val="Odlomakpopisa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резервни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законске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статутарне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), </w:t>
      </w:r>
    </w:p>
    <w:p w:rsidR="00524865" w:rsidRPr="004B1D00" w:rsidRDefault="00E07988" w:rsidP="002F1C1E">
      <w:pPr>
        <w:pStyle w:val="Odlomakpopisa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ревалоризационе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E07988" w:rsidP="002F1C1E">
      <w:pPr>
        <w:pStyle w:val="Odlomakpopisa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нераспоређени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ранијих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ранијих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исправка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Капитал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уносе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висини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номиналне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Ревалоризациона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датог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преноси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нераспоређени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потпуно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1A6B" w:rsidRPr="004B1D00" w:rsidRDefault="00121A6B" w:rsidP="0000341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5" w:name="_Toc388180464"/>
      <w:r>
        <w:rPr>
          <w:lang w:val="sr-Cyrl-BA"/>
        </w:rPr>
        <w:lastRenderedPageBreak/>
        <w:t>ОБАВЕЗЕ</w:t>
      </w:r>
      <w:bookmarkEnd w:id="15"/>
    </w:p>
    <w:p w:rsidR="0061618B" w:rsidRPr="004B1D00" w:rsidRDefault="0061618B" w:rsidP="00B873CF">
      <w:pPr>
        <w:rPr>
          <w:sz w:val="16"/>
          <w:szCs w:val="18"/>
          <w:lang w:val="sr-Cyrl-BA"/>
        </w:rPr>
      </w:pPr>
    </w:p>
    <w:p w:rsidR="00490A47" w:rsidRPr="004B1D00" w:rsidRDefault="00490A47" w:rsidP="00B873CF">
      <w:pPr>
        <w:rPr>
          <w:sz w:val="16"/>
          <w:szCs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Дугорочне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краткорочне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проистекле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трансакција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номиналној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валути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средњем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курсу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валуте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биланса</w:t>
      </w:r>
      <w:r w:rsidR="00121A6B" w:rsidRPr="004B1D00">
        <w:rPr>
          <w:iCs/>
          <w:sz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Застарјеле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490A47" w:rsidRPr="004B1D00" w:rsidRDefault="00E07988" w:rsidP="002F1C1E">
      <w:pPr>
        <w:pStyle w:val="Odlomakpopisa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ДУГОРОЧНА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РЕЗЕРВИСАЊА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представљају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покриће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ризика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проистеклих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претходног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појавити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наредним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годинама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гарантном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року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продатих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учинака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пуном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износу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обнављања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природних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богатства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задржане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кауције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депозите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реструктурирања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накнаде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друге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бенефиције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запослених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и</w:t>
      </w:r>
    </w:p>
    <w:p w:rsidR="00121A6B" w:rsidRPr="004B1D00" w:rsidRDefault="00E07988" w:rsidP="002F1C1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остала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вероватне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Савез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очекиваних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настанка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терети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резервисање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Неискориштена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дугорочна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покриће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осталих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МРС</w:t>
      </w:r>
      <w:r w:rsidR="00121A6B" w:rsidRPr="004B1D00">
        <w:rPr>
          <w:iCs/>
          <w:sz w:val="18"/>
          <w:lang w:val="sr-Cyrl-BA"/>
        </w:rPr>
        <w:t xml:space="preserve"> 37, </w:t>
      </w:r>
      <w:r>
        <w:rPr>
          <w:iCs/>
          <w:sz w:val="18"/>
          <w:lang w:val="sr-Cyrl-BA"/>
        </w:rPr>
        <w:t>резервисање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треба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утврдити</w:t>
      </w:r>
      <w:r w:rsidR="00121A6B" w:rsidRPr="004B1D00">
        <w:rPr>
          <w:iCs/>
          <w:sz w:val="18"/>
          <w:lang w:val="sr-Cyrl-BA"/>
        </w:rPr>
        <w:t xml:space="preserve">: </w:t>
      </w:r>
    </w:p>
    <w:p w:rsidR="00121A6B" w:rsidRPr="004B1D00" w:rsidRDefault="00E07988" w:rsidP="002F1C1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правно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лице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обавезу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правну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стварну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резултат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, </w:t>
      </w:r>
    </w:p>
    <w:p w:rsidR="00121A6B" w:rsidRPr="004B1D00" w:rsidRDefault="00E07988" w:rsidP="002F1C1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потребан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измири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</w:p>
    <w:p w:rsidR="00121A6B" w:rsidRPr="004B1D00" w:rsidRDefault="00E07988" w:rsidP="002F1C1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процијенити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Контном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оквиру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објелодањују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издвојене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позиције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оквиру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класе</w:t>
      </w:r>
      <w:r w:rsidR="00121A6B" w:rsidRPr="004B1D00">
        <w:rPr>
          <w:iCs/>
          <w:sz w:val="18"/>
          <w:lang w:val="sr-Cyrl-BA"/>
        </w:rPr>
        <w:t xml:space="preserve"> 4 </w:t>
      </w:r>
      <w:r w:rsidR="00121A6B" w:rsidRPr="004B1D00">
        <w:rPr>
          <w:iCs/>
          <w:sz w:val="18"/>
          <w:lang w:val="sr-Cyrl-BA"/>
        </w:rPr>
        <w:sym w:font="Symbol" w:char="F02D"/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истовремено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обично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терете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успјеха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утврђена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Укидање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неискориштених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врши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осталих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признају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проистећи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подмирења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садашњих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подмирити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измјерити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потенцијална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односно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могућа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постојање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потврђено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наступањем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ненаступањем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једног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више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неизвјесних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будућих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потпуности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контролом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правног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лица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садашње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утврђене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због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тога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што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потребан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измире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утврдити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задовољавајућом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поузданошћу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потенцијална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средстава</w:t>
      </w:r>
      <w:r w:rsidR="00121A6B" w:rsidRPr="004B1D00">
        <w:rPr>
          <w:iCs/>
          <w:sz w:val="18"/>
          <w:lang w:val="sr-Cyrl-BA"/>
        </w:rPr>
        <w:t xml:space="preserve">  </w:t>
      </w:r>
      <w:r>
        <w:rPr>
          <w:iCs/>
          <w:sz w:val="18"/>
          <w:lang w:val="sr-Cyrl-BA"/>
        </w:rPr>
        <w:t>потребно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објелоданити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нотама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извјештаје</w:t>
      </w:r>
      <w:r w:rsidR="00121A6B" w:rsidRPr="004B1D00">
        <w:rPr>
          <w:iCs/>
          <w:sz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ПАСИВНА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ВРЕМЕНСКА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РАЗГРАНИЧЕЊА</w:t>
      </w:r>
      <w:r w:rsidR="00440B26">
        <w:rPr>
          <w:b/>
          <w:bCs/>
          <w:iCs/>
          <w:sz w:val="18"/>
        </w:rPr>
        <w:t xml:space="preserve"> </w:t>
      </w:r>
      <w:r>
        <w:rPr>
          <w:iCs/>
          <w:sz w:val="18"/>
          <w:lang w:val="sr-Cyrl-BA"/>
        </w:rPr>
        <w:t>обухватају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2F1C1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унапред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трошкови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обрачунати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будућег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одложени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ефеката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уговорене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заштите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ризика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разграничени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набавке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lastRenderedPageBreak/>
        <w:t>донације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Донације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повећање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висине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донације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висини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насталих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утрошка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амортизације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донација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ОБАВЕЗЕ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ЗА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ПОРЕЗ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ДОДАТУ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ВРИЈЕДНОСТ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E07988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Исказује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порез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додату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купцима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компензиран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порезом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додату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добављача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увоза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плаћен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фискусу</w:t>
      </w:r>
      <w:r w:rsidR="00121A6B" w:rsidRPr="004B1D00">
        <w:rPr>
          <w:iCs/>
          <w:sz w:val="18"/>
          <w:lang w:val="sr-Cyrl-BA"/>
        </w:rPr>
        <w:t>.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6" w:name="_Toc388180465"/>
      <w:r>
        <w:rPr>
          <w:lang w:val="sr-Cyrl-BA"/>
        </w:rPr>
        <w:lastRenderedPageBreak/>
        <w:t>ПОСЛОВНИ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ПРИХОДИ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16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ПОСЛОВНИ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успјеха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зарађени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поуздано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измјерити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попут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континуиране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едукације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признати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јер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случају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задовољавајући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степен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извјесности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ненаплаћених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потпуно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активностима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зависности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тога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вријеме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стицања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подудара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временом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прилива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.1.1. </w:t>
      </w:r>
      <w:r w:rsidR="00E07988">
        <w:rPr>
          <w:bCs/>
          <w:sz w:val="18"/>
          <w:szCs w:val="18"/>
          <w:lang w:val="sr-Cyrl-BA"/>
        </w:rPr>
        <w:t>Пословне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>: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умањене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дажбине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попусте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независно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момента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наплате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потрошње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коштања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потрошње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прираста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тржишној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промјена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биолошке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премија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субвенција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дотација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регреса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донација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буџета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намењених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слични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E07988" w:rsidP="002F1C1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закупнина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тантијема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укидања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резервисања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Пословни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коригују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више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.1.2. </w:t>
      </w:r>
      <w:r w:rsidR="00E07988">
        <w:rPr>
          <w:bCs/>
          <w:sz w:val="18"/>
          <w:szCs w:val="18"/>
          <w:lang w:val="sr-Cyrl-BA"/>
        </w:rPr>
        <w:t>Пословне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E07988">
        <w:rPr>
          <w:sz w:val="18"/>
          <w:szCs w:val="18"/>
          <w:lang w:val="sr-Cyrl-BA"/>
        </w:rPr>
        <w:t>набавна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продате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израду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осталог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горива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енергије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бруто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зарада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накнада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зарада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производних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услуга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амортизације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резервисања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нематеријални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порези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 </w:t>
      </w:r>
      <w:r w:rsidR="00E07988">
        <w:rPr>
          <w:sz w:val="18"/>
          <w:szCs w:val="18"/>
          <w:lang w:val="sr-Cyrl-BA"/>
        </w:rPr>
        <w:t>доприноси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независни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резултата</w:t>
      </w:r>
      <w:r w:rsidR="00121A6B" w:rsidRPr="004B1D00">
        <w:rPr>
          <w:sz w:val="18"/>
          <w:szCs w:val="18"/>
          <w:lang w:val="sr-Cyrl-BA"/>
        </w:rPr>
        <w:t xml:space="preserve">. </w:t>
      </w:r>
      <w:r w:rsidR="00E07988">
        <w:rPr>
          <w:sz w:val="18"/>
          <w:szCs w:val="18"/>
          <w:lang w:val="sr-Cyrl-BA"/>
        </w:rPr>
        <w:t>Сви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независно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плаћања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произилази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поуздано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измјерити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директне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између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насталих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одмах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настану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увијек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издатак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получује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какве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Херц</w:t>
      </w:r>
      <w:r w:rsidR="006B0364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градња</w:t>
      </w:r>
      <w:r w:rsidR="006B0364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</w:t>
      </w:r>
      <w:r w:rsidR="006B0364">
        <w:rPr>
          <w:sz w:val="18"/>
          <w:szCs w:val="18"/>
          <w:lang w:val="sr-Cyrl-BA"/>
        </w:rPr>
        <w:t>.</w:t>
      </w:r>
      <w:r>
        <w:rPr>
          <w:sz w:val="18"/>
          <w:szCs w:val="18"/>
          <w:lang w:val="sr-Cyrl-BA"/>
        </w:rPr>
        <w:t>Д</w:t>
      </w:r>
      <w:r w:rsidR="006B0364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Билећа</w:t>
      </w:r>
      <w:r w:rsidR="0024550A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ријетко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појављују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приливи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одливи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треба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признавати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неколико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Уколико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такве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ситуације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ипак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препознате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примљене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објелоданио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пасиви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активних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пасивних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временских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разграничења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33747" w:rsidRPr="004B1D00" w:rsidRDefault="00E07988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амортизације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рационалне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алокације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вијека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сваке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позиције</w:t>
      </w:r>
      <w:r w:rsidR="00121A6B" w:rsidRPr="004B1D00">
        <w:rPr>
          <w:sz w:val="18"/>
          <w:szCs w:val="18"/>
          <w:lang w:val="sr-Cyrl-BA"/>
        </w:rPr>
        <w:t>.</w:t>
      </w:r>
    </w:p>
    <w:p w:rsidR="00490A47" w:rsidRPr="004B1D00" w:rsidRDefault="00490A47" w:rsidP="00B873CF">
      <w:pPr>
        <w:rPr>
          <w:b/>
          <w:bCs/>
          <w:sz w:val="18"/>
          <w:szCs w:val="18"/>
          <w:lang w:val="sr-Cyrl-BA"/>
        </w:rPr>
      </w:pPr>
      <w:r w:rsidRPr="004B1D00">
        <w:rPr>
          <w:b/>
          <w:bCs/>
          <w:sz w:val="18"/>
          <w:szCs w:val="18"/>
          <w:lang w:val="sr-Cyrl-BA"/>
        </w:rPr>
        <w:br w:type="page"/>
      </w: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lastRenderedPageBreak/>
        <w:t>ФИНАНСИЈСКИ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.2.1. </w:t>
      </w:r>
      <w:r w:rsidR="00E07988">
        <w:rPr>
          <w:bCs/>
          <w:sz w:val="18"/>
          <w:szCs w:val="18"/>
          <w:lang w:val="sr-Cyrl-BA"/>
        </w:rPr>
        <w:t>Финансијске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E07988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камата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добитку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правних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лица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позитивних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курсних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разлика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промјене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фер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.2.2. </w:t>
      </w:r>
      <w:r w:rsidR="00E07988">
        <w:rPr>
          <w:bCs/>
          <w:sz w:val="18"/>
          <w:szCs w:val="18"/>
          <w:lang w:val="sr-Cyrl-BA"/>
        </w:rPr>
        <w:t>Финансијске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E07988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камата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негативних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курсних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разлика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отписи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пласмана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промјене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фер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односа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повезаним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правним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лицима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финансијски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ОСТАЛИ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57554D" w:rsidRDefault="00003414" w:rsidP="00B873CF">
      <w:pPr>
        <w:rPr>
          <w:sz w:val="18"/>
          <w:szCs w:val="18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.3.1. </w:t>
      </w:r>
      <w:r w:rsidR="00E07988">
        <w:rPr>
          <w:bCs/>
          <w:sz w:val="18"/>
          <w:szCs w:val="18"/>
          <w:lang w:val="sr-Cyrl-BA"/>
        </w:rPr>
        <w:t>Остале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E07988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нематеријалних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некретнина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постројења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опреме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биолошких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капиталу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хартија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вишкови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вишкова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смањења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сталних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класификованих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стална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намијењена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отуђењу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наплаћена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отписана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потраживања</w:t>
      </w:r>
      <w:r w:rsidR="0057554D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57554D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остали</w:t>
      </w:r>
      <w:r w:rsidR="0057554D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непоменути</w:t>
      </w:r>
      <w:r w:rsidR="0057554D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приходи</w:t>
      </w:r>
      <w:r w:rsidR="0057554D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.3.2. </w:t>
      </w:r>
      <w:r w:rsidR="00E07988">
        <w:rPr>
          <w:bCs/>
          <w:sz w:val="18"/>
          <w:szCs w:val="18"/>
          <w:lang w:val="sr-Cyrl-BA"/>
        </w:rPr>
        <w:t>Остале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E07988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расходовања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отписа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нематеријалних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некретнина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постројења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опреме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биолошких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капиталу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хартија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мањкови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мањкова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отписи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обртних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сталних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класификованих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стална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средства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намијењена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отуђењу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E07988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непоменути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ОД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УСКЛАЂИВАЊА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ВРИЈЕДНОСТИ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СТАЛНЕ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ИМОВИНЕ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bCs/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>.4.1.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усклађивања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сталне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чине</w:t>
      </w:r>
      <w:r w:rsidR="00121A6B" w:rsidRPr="004B1D00">
        <w:rPr>
          <w:bCs/>
          <w:sz w:val="18"/>
          <w:szCs w:val="18"/>
          <w:lang w:val="sr-Cyrl-BA"/>
        </w:rPr>
        <w:t xml:space="preserve">: </w:t>
      </w:r>
      <w:r w:rsidR="00E07988">
        <w:rPr>
          <w:bCs/>
          <w:sz w:val="18"/>
          <w:szCs w:val="18"/>
          <w:lang w:val="sr-Cyrl-BA"/>
        </w:rPr>
        <w:t>приходи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од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ревалоризације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нематеријалних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средстава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приходи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поништавања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импаритетних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губитака</w:t>
      </w:r>
      <w:r w:rsidR="00121A6B" w:rsidRPr="004B1D00">
        <w:rPr>
          <w:b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bCs/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.4.2. </w:t>
      </w:r>
      <w:r w:rsidR="00E07988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усклађивања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вриједности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сталне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имовине</w:t>
      </w:r>
      <w:r w:rsidR="00556181">
        <w:rPr>
          <w:bCs/>
          <w:sz w:val="18"/>
          <w:szCs w:val="18"/>
        </w:rPr>
        <w:t xml:space="preserve"> </w:t>
      </w:r>
      <w:r w:rsidR="00E07988">
        <w:rPr>
          <w:bCs/>
          <w:sz w:val="18"/>
          <w:szCs w:val="18"/>
          <w:lang w:val="sr-Cyrl-BA"/>
        </w:rPr>
        <w:t>чине</w:t>
      </w:r>
      <w:r w:rsidR="00121A6B" w:rsidRPr="004B1D00">
        <w:rPr>
          <w:bCs/>
          <w:sz w:val="18"/>
          <w:szCs w:val="18"/>
          <w:lang w:val="sr-Cyrl-BA"/>
        </w:rPr>
        <w:t xml:space="preserve">: </w:t>
      </w:r>
      <w:r w:rsidR="00E07988">
        <w:rPr>
          <w:bCs/>
          <w:sz w:val="18"/>
          <w:szCs w:val="18"/>
          <w:lang w:val="sr-Cyrl-BA"/>
        </w:rPr>
        <w:t>расходи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ревалоризације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нематеријалних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средстава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расходи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признавања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импаритетних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E07988">
        <w:rPr>
          <w:bCs/>
          <w:sz w:val="18"/>
          <w:szCs w:val="18"/>
          <w:lang w:val="sr-Cyrl-BA"/>
        </w:rPr>
        <w:t>губитака</w:t>
      </w:r>
      <w:r w:rsidR="00121A6B" w:rsidRPr="004B1D00">
        <w:rPr>
          <w:b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E07988" w:rsidP="002F1C1E">
      <w:pPr>
        <w:pStyle w:val="Odlomakpopisa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ПОРЕЗ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ДОБИТ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E07988" w:rsidP="00B873CF">
      <w:pPr>
        <w:rPr>
          <w:sz w:val="18"/>
          <w:szCs w:val="18"/>
          <w:lang w:val="sr-Cyrl-BA"/>
        </w:rPr>
      </w:pPr>
      <w:r>
        <w:rPr>
          <w:bCs/>
          <w:i/>
          <w:iCs/>
          <w:sz w:val="18"/>
          <w:szCs w:val="18"/>
          <w:lang w:val="sr-Cyrl-BA"/>
        </w:rPr>
        <w:t>Порез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на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добит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обрачунава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се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складу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Законом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порезу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на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добит</w:t>
      </w:r>
      <w:r w:rsidR="00121A6B" w:rsidRPr="004B1D00">
        <w:rPr>
          <w:bCs/>
          <w:i/>
          <w:iCs/>
          <w:sz w:val="18"/>
          <w:szCs w:val="18"/>
          <w:lang w:val="sr-Cyrl-BA"/>
        </w:rPr>
        <w:t>“ (</w:t>
      </w:r>
      <w:r>
        <w:rPr>
          <w:bCs/>
          <w:i/>
          <w:iCs/>
          <w:sz w:val="18"/>
          <w:szCs w:val="18"/>
          <w:lang w:val="sr-Cyrl-BA"/>
        </w:rPr>
        <w:t>Службени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гласник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РС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 </w:t>
      </w:r>
      <w:r>
        <w:rPr>
          <w:bCs/>
          <w:i/>
          <w:iCs/>
          <w:sz w:val="18"/>
          <w:szCs w:val="18"/>
          <w:lang w:val="sr-Cyrl-BA"/>
        </w:rPr>
        <w:t>бр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 91/06 </w:t>
      </w:r>
      <w:r>
        <w:rPr>
          <w:bCs/>
          <w:i/>
          <w:iCs/>
          <w:sz w:val="18"/>
          <w:szCs w:val="18"/>
          <w:lang w:val="sr-Cyrl-BA"/>
        </w:rPr>
        <w:t>од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 w:rsidR="00121A6B" w:rsidRPr="004B1D00">
        <w:rPr>
          <w:bCs/>
          <w:i/>
          <w:iCs/>
          <w:sz w:val="18"/>
          <w:szCs w:val="18"/>
          <w:lang w:val="sr-Cyrl-BA"/>
        </w:rPr>
        <w:t>20.09.2006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 </w:t>
      </w:r>
      <w:r>
        <w:rPr>
          <w:bCs/>
          <w:i/>
          <w:iCs/>
          <w:sz w:val="18"/>
          <w:szCs w:val="18"/>
          <w:lang w:val="sr-Cyrl-BA"/>
        </w:rPr>
        <w:t>год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.) </w:t>
      </w:r>
      <w:r>
        <w:rPr>
          <w:bCs/>
          <w:i/>
          <w:iCs/>
          <w:sz w:val="18"/>
          <w:szCs w:val="18"/>
          <w:lang w:val="sr-Cyrl-BA"/>
        </w:rPr>
        <w:t>а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који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се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примјењује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од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01.01.2007. </w:t>
      </w:r>
      <w:r>
        <w:rPr>
          <w:bCs/>
          <w:i/>
          <w:iCs/>
          <w:sz w:val="18"/>
          <w:szCs w:val="18"/>
          <w:lang w:val="sr-Cyrl-BA"/>
        </w:rPr>
        <w:t>године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Друштво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плаћања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121A6B" w:rsidP="00003414">
      <w:pPr>
        <w:spacing w:line="240" w:lineRule="auto"/>
        <w:rPr>
          <w:color w:val="FF0000"/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025207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17" w:name="_Toc388180466"/>
      <w:r>
        <w:rPr>
          <w:lang w:val="sr-Cyrl-BA"/>
        </w:rPr>
        <w:lastRenderedPageBreak/>
        <w:t>ОСТАЛЕ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НАПОМЕНЕ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УЗ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ФИНАНСИЈСКЕ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ИЗВЈЕШТАЈЕ</w:t>
      </w:r>
      <w:bookmarkEnd w:id="17"/>
    </w:p>
    <w:p w:rsidR="00025207" w:rsidRPr="004B1D00" w:rsidRDefault="00025207" w:rsidP="00025207">
      <w:pPr>
        <w:pStyle w:val="Odlomakpopisa"/>
        <w:ind w:left="360"/>
        <w:rPr>
          <w:sz w:val="18"/>
          <w:szCs w:val="18"/>
          <w:lang w:val="sr-Cyrl-BA"/>
        </w:rPr>
      </w:pPr>
    </w:p>
    <w:p w:rsidR="00025207" w:rsidRDefault="00025207" w:rsidP="00025207">
      <w:pPr>
        <w:pStyle w:val="Odlomakpopisa"/>
        <w:ind w:left="0"/>
        <w:rPr>
          <w:sz w:val="18"/>
          <w:szCs w:val="18"/>
        </w:rPr>
      </w:pPr>
    </w:p>
    <w:p w:rsidR="003D4340" w:rsidRPr="003D4340" w:rsidRDefault="003D4340" w:rsidP="00025207">
      <w:pPr>
        <w:pStyle w:val="Odlomakpopisa"/>
        <w:ind w:left="0"/>
        <w:rPr>
          <w:sz w:val="18"/>
          <w:szCs w:val="18"/>
        </w:rPr>
      </w:pPr>
    </w:p>
    <w:p w:rsidR="00025207" w:rsidRPr="00BA3B7D" w:rsidRDefault="00E07988" w:rsidP="00025207">
      <w:pPr>
        <w:pStyle w:val="Naslov10"/>
      </w:pPr>
      <w:bookmarkStart w:id="18" w:name="_Toc388180467"/>
      <w:r>
        <w:rPr>
          <w:lang w:val="sr-Cyrl-BA"/>
        </w:rPr>
        <w:t>Нота</w:t>
      </w:r>
      <w:r w:rsidR="00025207" w:rsidRPr="004B1D00">
        <w:rPr>
          <w:lang w:val="sr-Cyrl-BA"/>
        </w:rPr>
        <w:t xml:space="preserve"> 1: </w:t>
      </w:r>
      <w:r>
        <w:rPr>
          <w:lang w:val="sr-Cyrl-BA"/>
        </w:rPr>
        <w:t>Приходи</w:t>
      </w:r>
      <w:r w:rsidR="00BA3B7D">
        <w:t xml:space="preserve"> </w:t>
      </w:r>
      <w:r>
        <w:t>од</w:t>
      </w:r>
      <w:r w:rsidR="00BA3B7D" w:rsidRPr="00BA3B7D">
        <w:t xml:space="preserve"> </w:t>
      </w:r>
      <w:r>
        <w:t>продаје</w:t>
      </w:r>
      <w:r w:rsidR="00BA3B7D" w:rsidRPr="00BA3B7D">
        <w:t xml:space="preserve"> </w:t>
      </w:r>
      <w:r>
        <w:t>робе</w:t>
      </w:r>
      <w:bookmarkEnd w:id="18"/>
    </w:p>
    <w:p w:rsidR="00025207" w:rsidRDefault="00025207" w:rsidP="00025207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BA3B7D" w:rsidRPr="00BA3B7D" w:rsidTr="00BA3B7D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BA3B7D" w:rsidRPr="00BA3B7D" w:rsidTr="00BA3B7D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A3B7D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A3B7D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BA3B7D" w:rsidRPr="00BA3B7D" w:rsidTr="00BA3B7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A3B7D" w:rsidRPr="00BA3B7D" w:rsidTr="00BA3B7D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продаје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робе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домаћем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тржишту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sz w:val="16"/>
                <w:szCs w:val="16"/>
                <w:lang w:eastAsia="hr-HR"/>
              </w:rPr>
              <w:t>335.814</w:t>
            </w:r>
          </w:p>
        </w:tc>
      </w:tr>
      <w:tr w:rsidR="00BA3B7D" w:rsidRPr="00BA3B7D" w:rsidTr="00BA3B7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A3B7D" w:rsidRPr="00BA3B7D" w:rsidTr="00BA3B7D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од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продаје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робе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335.814</w:t>
            </w:r>
          </w:p>
        </w:tc>
      </w:tr>
    </w:tbl>
    <w:p w:rsidR="00BA3B7D" w:rsidRDefault="00BA3B7D" w:rsidP="00025207">
      <w:pPr>
        <w:pStyle w:val="Odlomakpopisa"/>
        <w:ind w:left="0"/>
        <w:rPr>
          <w:sz w:val="18"/>
          <w:szCs w:val="18"/>
        </w:rPr>
      </w:pPr>
    </w:p>
    <w:p w:rsidR="00BA3B7D" w:rsidRDefault="00BA3B7D" w:rsidP="00025207">
      <w:pPr>
        <w:pStyle w:val="Odlomakpopisa"/>
        <w:ind w:left="0"/>
        <w:rPr>
          <w:sz w:val="18"/>
          <w:szCs w:val="18"/>
        </w:rPr>
      </w:pPr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Pr="003D4340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Pr="004B1D00" w:rsidRDefault="00E07988" w:rsidP="00BA3B7D">
      <w:pPr>
        <w:pStyle w:val="Naslov10"/>
        <w:rPr>
          <w:lang w:val="sr-Cyrl-BA"/>
        </w:rPr>
      </w:pPr>
      <w:bookmarkStart w:id="19" w:name="_Toc388180468"/>
      <w:r>
        <w:rPr>
          <w:lang w:val="sr-Cyrl-BA"/>
        </w:rPr>
        <w:t>Нота</w:t>
      </w:r>
      <w:r w:rsidR="00BA3B7D" w:rsidRPr="004B1D00">
        <w:rPr>
          <w:lang w:val="sr-Cyrl-BA"/>
        </w:rPr>
        <w:t xml:space="preserve"> </w:t>
      </w:r>
      <w:r w:rsidR="00BA3B7D">
        <w:t>2</w:t>
      </w:r>
      <w:r w:rsidR="00BA3B7D" w:rsidRPr="004B1D00">
        <w:rPr>
          <w:lang w:val="sr-Cyrl-BA"/>
        </w:rPr>
        <w:t xml:space="preserve">: </w:t>
      </w:r>
      <w:r>
        <w:rPr>
          <w:lang w:val="sr-Cyrl-BA"/>
        </w:rPr>
        <w:t>Приходи</w:t>
      </w:r>
      <w:r w:rsidR="00BA3B7D" w:rsidRPr="00BA3B7D">
        <w:t xml:space="preserve"> </w:t>
      </w:r>
      <w:r>
        <w:rPr>
          <w:lang w:val="sr-Cyrl-BA"/>
        </w:rPr>
        <w:t>од</w:t>
      </w:r>
      <w:r w:rsidR="00BA3B7D" w:rsidRPr="00BA3B7D">
        <w:rPr>
          <w:lang w:val="sr-Cyrl-BA"/>
        </w:rPr>
        <w:t xml:space="preserve"> </w:t>
      </w:r>
      <w:r>
        <w:rPr>
          <w:lang w:val="sr-Cyrl-BA"/>
        </w:rPr>
        <w:t>продаје</w:t>
      </w:r>
      <w:r w:rsidR="00BA3B7D" w:rsidRPr="00BA3B7D">
        <w:rPr>
          <w:lang w:val="sr-Cyrl-BA"/>
        </w:rPr>
        <w:t xml:space="preserve"> </w:t>
      </w:r>
      <w:r>
        <w:rPr>
          <w:lang w:val="sr-Cyrl-BA"/>
        </w:rPr>
        <w:t>учинака</w:t>
      </w:r>
      <w:bookmarkEnd w:id="19"/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BA3B7D" w:rsidRPr="00BA3B7D" w:rsidTr="00BA3B7D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BA3B7D" w:rsidRPr="00BA3B7D" w:rsidTr="00BA3B7D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A3B7D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A3B7D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BA3B7D" w:rsidRPr="00BA3B7D" w:rsidTr="00BA3B7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A3B7D" w:rsidRPr="00BA3B7D" w:rsidTr="00BA3B7D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продаје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учинака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домаћем</w:t>
            </w:r>
            <w:r w:rsidR="00BA3B7D" w:rsidRPr="00BA3B7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тржишту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sz w:val="16"/>
                <w:szCs w:val="16"/>
                <w:lang w:eastAsia="hr-HR"/>
              </w:rPr>
              <w:t>11.567.265</w:t>
            </w:r>
          </w:p>
        </w:tc>
      </w:tr>
      <w:tr w:rsidR="00BA3B7D" w:rsidRPr="00BA3B7D" w:rsidTr="00BA3B7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A3B7D" w:rsidRPr="00BA3B7D" w:rsidTr="00BA3B7D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3B7D" w:rsidRPr="00BA3B7D" w:rsidRDefault="00E07988" w:rsidP="00BA3B7D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од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продаје</w:t>
            </w:r>
            <w:r w:rsidR="00BA3B7D"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учинака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3B7D" w:rsidRPr="00BA3B7D" w:rsidRDefault="00BA3B7D" w:rsidP="00BA3B7D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A3B7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11.567.265</w:t>
            </w:r>
          </w:p>
        </w:tc>
      </w:tr>
    </w:tbl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Pr="003D4340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Pr="004B1D00" w:rsidRDefault="00E07988" w:rsidP="00BA3B7D">
      <w:pPr>
        <w:pStyle w:val="Naslov10"/>
        <w:rPr>
          <w:lang w:val="sr-Cyrl-BA"/>
        </w:rPr>
      </w:pPr>
      <w:bookmarkStart w:id="20" w:name="_Toc388180469"/>
      <w:r>
        <w:rPr>
          <w:lang w:val="sr-Cyrl-BA"/>
        </w:rPr>
        <w:t>Нота</w:t>
      </w:r>
      <w:r w:rsidR="00BA3B7D" w:rsidRPr="004B1D00">
        <w:rPr>
          <w:lang w:val="sr-Cyrl-BA"/>
        </w:rPr>
        <w:t xml:space="preserve"> </w:t>
      </w:r>
      <w:r w:rsidR="00FF1A46">
        <w:t>3</w:t>
      </w:r>
      <w:r w:rsidR="00BA3B7D" w:rsidRPr="004B1D00">
        <w:rPr>
          <w:lang w:val="sr-Cyrl-BA"/>
        </w:rPr>
        <w:t xml:space="preserve">: </w:t>
      </w:r>
      <w:r>
        <w:rPr>
          <w:lang w:val="sr-Cyrl-BA"/>
        </w:rPr>
        <w:t>Смањење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вриједности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залиха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учинака</w:t>
      </w:r>
      <w:bookmarkEnd w:id="20"/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F1A46" w:rsidRPr="00FF1A46" w:rsidTr="00FF1A4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F1A46" w:rsidRPr="00FF1A46" w:rsidTr="00FF1A4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Смањење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залиха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учинака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101.900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Смањење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вриједности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залиха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учинака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101.900</w:t>
            </w:r>
          </w:p>
        </w:tc>
      </w:tr>
    </w:tbl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FF1A46" w:rsidRDefault="00FF1A46" w:rsidP="00BA3B7D">
      <w:pPr>
        <w:pStyle w:val="Odlomakpopisa"/>
        <w:ind w:left="0"/>
        <w:rPr>
          <w:sz w:val="18"/>
          <w:szCs w:val="18"/>
        </w:rPr>
      </w:pPr>
    </w:p>
    <w:p w:rsidR="00FF1A46" w:rsidRPr="003D4340" w:rsidRDefault="00FF1A46" w:rsidP="00BA3B7D">
      <w:pPr>
        <w:pStyle w:val="Odlomakpopisa"/>
        <w:ind w:left="0"/>
        <w:rPr>
          <w:sz w:val="18"/>
          <w:szCs w:val="18"/>
        </w:rPr>
      </w:pPr>
    </w:p>
    <w:p w:rsidR="00BA3B7D" w:rsidRPr="004B1D00" w:rsidRDefault="00E07988" w:rsidP="00BA3B7D">
      <w:pPr>
        <w:pStyle w:val="Naslov10"/>
        <w:rPr>
          <w:lang w:val="sr-Cyrl-BA"/>
        </w:rPr>
      </w:pPr>
      <w:bookmarkStart w:id="21" w:name="_Toc388180470"/>
      <w:r>
        <w:rPr>
          <w:lang w:val="sr-Cyrl-BA"/>
        </w:rPr>
        <w:t>Нота</w:t>
      </w:r>
      <w:r w:rsidR="00BA3B7D" w:rsidRPr="004B1D00">
        <w:rPr>
          <w:lang w:val="sr-Cyrl-BA"/>
        </w:rPr>
        <w:t xml:space="preserve"> </w:t>
      </w:r>
      <w:r w:rsidR="00FF1A46">
        <w:t>4</w:t>
      </w:r>
      <w:r w:rsidR="00BA3B7D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пословни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21"/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F1A46" w:rsidRPr="00FF1A46" w:rsidTr="00FF1A4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F1A46" w:rsidRPr="00FF1A46" w:rsidTr="00FF1A4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премија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субвенција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потицаја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сл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6.900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пословни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6.900</w:t>
            </w:r>
          </w:p>
        </w:tc>
      </w:tr>
    </w:tbl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p w:rsidR="00BA3B7D" w:rsidRPr="003D4340" w:rsidRDefault="00BA3B7D" w:rsidP="00BA3B7D">
      <w:pPr>
        <w:pStyle w:val="Odlomakpopisa"/>
        <w:ind w:left="0"/>
        <w:rPr>
          <w:sz w:val="18"/>
          <w:szCs w:val="18"/>
        </w:rPr>
      </w:pPr>
    </w:p>
    <w:p w:rsidR="00FF1A46" w:rsidRDefault="00FF1A4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BA3B7D" w:rsidRPr="004B1D00" w:rsidRDefault="00E07988" w:rsidP="00BA3B7D">
      <w:pPr>
        <w:pStyle w:val="Naslov10"/>
        <w:rPr>
          <w:lang w:val="sr-Cyrl-BA"/>
        </w:rPr>
      </w:pPr>
      <w:bookmarkStart w:id="22" w:name="_Toc388180471"/>
      <w:r>
        <w:rPr>
          <w:lang w:val="sr-Cyrl-BA"/>
        </w:rPr>
        <w:lastRenderedPageBreak/>
        <w:t>Нота</w:t>
      </w:r>
      <w:r w:rsidR="00BA3B7D" w:rsidRPr="004B1D00">
        <w:rPr>
          <w:lang w:val="sr-Cyrl-BA"/>
        </w:rPr>
        <w:t xml:space="preserve"> </w:t>
      </w:r>
      <w:r w:rsidR="00FF1A46">
        <w:t>5</w:t>
      </w:r>
      <w:r w:rsidR="00BA3B7D" w:rsidRPr="004B1D00">
        <w:rPr>
          <w:lang w:val="sr-Cyrl-BA"/>
        </w:rPr>
        <w:t xml:space="preserve">: </w:t>
      </w:r>
      <w:r>
        <w:rPr>
          <w:lang w:val="sr-Cyrl-BA"/>
        </w:rPr>
        <w:t>Набавна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вриједност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продане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робе</w:t>
      </w:r>
      <w:bookmarkEnd w:id="22"/>
    </w:p>
    <w:p w:rsidR="00BA3B7D" w:rsidRDefault="00BA3B7D" w:rsidP="00BA3B7D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F1A46" w:rsidRPr="00FF1A46" w:rsidTr="00FF1A4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F1A46" w:rsidRPr="00FF1A46" w:rsidTr="00FF1A4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Набавна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продане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робе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297.786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Набавна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вриједност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продане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робе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297.786</w:t>
            </w:r>
          </w:p>
        </w:tc>
      </w:tr>
    </w:tbl>
    <w:p w:rsidR="00BA3B7D" w:rsidRDefault="00BA3B7D" w:rsidP="00025207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FF1A46" w:rsidRPr="004B1D00" w:rsidRDefault="00E07988" w:rsidP="00FF1A46">
      <w:pPr>
        <w:pStyle w:val="Naslov10"/>
        <w:rPr>
          <w:lang w:val="sr-Cyrl-BA"/>
        </w:rPr>
      </w:pPr>
      <w:bookmarkStart w:id="23" w:name="_Toc388180472"/>
      <w:r>
        <w:rPr>
          <w:lang w:val="sr-Cyrl-BA"/>
        </w:rPr>
        <w:t>Нота</w:t>
      </w:r>
      <w:r w:rsidR="00FF1A46" w:rsidRPr="004B1D00">
        <w:rPr>
          <w:lang w:val="sr-Cyrl-BA"/>
        </w:rPr>
        <w:t xml:space="preserve"> </w:t>
      </w:r>
      <w:r w:rsidR="00FF1A46">
        <w:t>6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F1A46" w:rsidRPr="00FF1A46">
        <w:rPr>
          <w:lang w:val="sr-Cyrl-BA"/>
        </w:rPr>
        <w:t xml:space="preserve"> </w:t>
      </w:r>
      <w:r>
        <w:rPr>
          <w:lang w:val="sr-Cyrl-BA"/>
        </w:rPr>
        <w:t>материјала</w:t>
      </w:r>
      <w:bookmarkEnd w:id="23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F1A46" w:rsidRPr="00FF1A46" w:rsidTr="00FF1A4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F1A46" w:rsidRPr="00FF1A46" w:rsidTr="00FF1A4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F1A4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материјала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израду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3.644.381</w:t>
            </w: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режијског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материјала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211.981</w:t>
            </w: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горива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F1A46" w:rsidRPr="00FF1A4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енергије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sz w:val="16"/>
                <w:szCs w:val="16"/>
                <w:lang w:eastAsia="hr-HR"/>
              </w:rPr>
              <w:t>951.174</w:t>
            </w:r>
          </w:p>
        </w:tc>
      </w:tr>
      <w:tr w:rsidR="00FF1A46" w:rsidRPr="00FF1A46" w:rsidTr="00FF1A4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F1A46" w:rsidRPr="00FF1A46" w:rsidTr="00FF1A4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E07988" w:rsidP="00FF1A4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FF1A46"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материјала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1A46" w:rsidRPr="00FF1A46" w:rsidRDefault="00FF1A46" w:rsidP="00FF1A4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F1A4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4.807.536</w:t>
            </w:r>
          </w:p>
        </w:tc>
      </w:tr>
    </w:tbl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FF1A46" w:rsidRPr="004B1D00" w:rsidRDefault="00E07988" w:rsidP="00FF1A46">
      <w:pPr>
        <w:pStyle w:val="Naslov10"/>
        <w:rPr>
          <w:lang w:val="sr-Cyrl-BA"/>
        </w:rPr>
      </w:pPr>
      <w:bookmarkStart w:id="24" w:name="_Toc388180473"/>
      <w:r>
        <w:rPr>
          <w:lang w:val="sr-Cyrl-BA"/>
        </w:rPr>
        <w:t>Нота</w:t>
      </w:r>
      <w:r w:rsidR="00F219F8">
        <w:rPr>
          <w:lang w:val="sr-Cyrl-BA"/>
        </w:rPr>
        <w:t xml:space="preserve"> </w:t>
      </w:r>
      <w:r w:rsidR="00F219F8">
        <w:t>7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зарада</w:t>
      </w:r>
      <w:r w:rsidR="00F219F8" w:rsidRPr="00F219F8">
        <w:rPr>
          <w:lang w:val="sr-Cyrl-BA"/>
        </w:rPr>
        <w:t xml:space="preserve">, </w:t>
      </w:r>
      <w:r>
        <w:rPr>
          <w:lang w:val="sr-Cyrl-BA"/>
        </w:rPr>
        <w:t>накнада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зарада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остали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лични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24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219F8" w:rsidRPr="00F219F8" w:rsidTr="00F219F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219F8" w:rsidRPr="00F219F8" w:rsidTr="00F219F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бруто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878.394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бруто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68.504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бруто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члановима</w:t>
            </w:r>
            <w:r w:rsid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управних</w:t>
            </w:r>
            <w:r w:rsid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надзорних</w:t>
            </w:r>
            <w:r w:rsid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одбора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2.487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бруто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осталих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личних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расхода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142.700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накнада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лични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1.092.085</w:t>
            </w:r>
          </w:p>
        </w:tc>
      </w:tr>
    </w:tbl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219F8" w:rsidRDefault="00F219F8" w:rsidP="00FF1A46">
      <w:pPr>
        <w:pStyle w:val="Odlomakpopisa"/>
        <w:ind w:left="0"/>
        <w:rPr>
          <w:sz w:val="18"/>
          <w:szCs w:val="18"/>
        </w:rPr>
      </w:pPr>
    </w:p>
    <w:p w:rsidR="00F219F8" w:rsidRDefault="00F219F8" w:rsidP="00FF1A46">
      <w:pPr>
        <w:pStyle w:val="Odlomakpopisa"/>
        <w:ind w:left="0"/>
        <w:rPr>
          <w:sz w:val="18"/>
          <w:szCs w:val="18"/>
        </w:rPr>
      </w:pPr>
    </w:p>
    <w:p w:rsidR="00FF1A46" w:rsidRPr="004B1D00" w:rsidRDefault="00E07988" w:rsidP="00FF1A46">
      <w:pPr>
        <w:pStyle w:val="Naslov10"/>
        <w:rPr>
          <w:lang w:val="sr-Cyrl-BA"/>
        </w:rPr>
      </w:pPr>
      <w:bookmarkStart w:id="25" w:name="_Toc388180474"/>
      <w:r>
        <w:rPr>
          <w:lang w:val="sr-Cyrl-BA"/>
        </w:rPr>
        <w:t>Нота</w:t>
      </w:r>
      <w:r w:rsidR="00F219F8">
        <w:rPr>
          <w:lang w:val="sr-Cyrl-BA"/>
        </w:rPr>
        <w:t xml:space="preserve"> </w:t>
      </w:r>
      <w:r w:rsidR="00F219F8">
        <w:t>8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производних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услуга</w:t>
      </w:r>
      <w:bookmarkEnd w:id="25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219F8" w:rsidRPr="00F219F8" w:rsidTr="00F219F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219F8" w:rsidRPr="00F219F8" w:rsidTr="00F219F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изради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учинака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1.208.274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транспортних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67.307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одржавања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102.934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90.171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рекламе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пропаганде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19.420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развоја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која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се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капитализују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17.390</w:t>
            </w: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осталих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3.064.492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производних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4.569.988</w:t>
            </w:r>
          </w:p>
        </w:tc>
      </w:tr>
    </w:tbl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Pr="00F219F8" w:rsidRDefault="00E07988" w:rsidP="00FF1A46">
      <w:pPr>
        <w:pStyle w:val="Naslov10"/>
      </w:pPr>
      <w:bookmarkStart w:id="26" w:name="_Toc388180475"/>
      <w:r>
        <w:rPr>
          <w:lang w:val="sr-Cyrl-BA"/>
        </w:rPr>
        <w:lastRenderedPageBreak/>
        <w:t>Нота</w:t>
      </w:r>
      <w:r w:rsidR="00FF1A46" w:rsidRPr="004B1D00">
        <w:rPr>
          <w:lang w:val="sr-Cyrl-BA"/>
        </w:rPr>
        <w:t xml:space="preserve"> </w:t>
      </w:r>
      <w:r w:rsidR="00F219F8">
        <w:t>9</w:t>
      </w:r>
      <w:r w:rsidR="00F219F8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амортизације</w:t>
      </w:r>
      <w:bookmarkEnd w:id="26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219F8" w:rsidRPr="00F219F8" w:rsidTr="00F219F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219F8" w:rsidRPr="00F219F8" w:rsidTr="00F219F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219F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амортизације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sz w:val="16"/>
                <w:szCs w:val="16"/>
                <w:lang w:eastAsia="hr-HR"/>
              </w:rPr>
              <w:t>393.876</w:t>
            </w:r>
          </w:p>
        </w:tc>
      </w:tr>
      <w:tr w:rsidR="00F219F8" w:rsidRPr="00F219F8" w:rsidTr="00F219F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219F8" w:rsidRPr="00F219F8" w:rsidTr="00F219F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E07988" w:rsidP="00F219F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F219F8"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амортизације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19F8" w:rsidRPr="00F219F8" w:rsidRDefault="00F219F8" w:rsidP="00F219F8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219F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393.876</w:t>
            </w:r>
          </w:p>
        </w:tc>
      </w:tr>
    </w:tbl>
    <w:p w:rsidR="00F219F8" w:rsidRDefault="00F219F8" w:rsidP="00FF1A46">
      <w:pPr>
        <w:pStyle w:val="Odlomakpopisa"/>
        <w:ind w:left="0"/>
        <w:rPr>
          <w:sz w:val="18"/>
          <w:szCs w:val="18"/>
        </w:rPr>
      </w:pPr>
    </w:p>
    <w:p w:rsidR="00F219F8" w:rsidRDefault="00F219F8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Pr="004B1D00" w:rsidRDefault="00E07988" w:rsidP="00FF1A46">
      <w:pPr>
        <w:pStyle w:val="Naslov10"/>
        <w:rPr>
          <w:lang w:val="sr-Cyrl-BA"/>
        </w:rPr>
      </w:pPr>
      <w:bookmarkStart w:id="27" w:name="_Toc388180476"/>
      <w:r>
        <w:rPr>
          <w:lang w:val="sr-Cyrl-BA"/>
        </w:rPr>
        <w:t>Нота</w:t>
      </w:r>
      <w:r w:rsidR="00FF1A46" w:rsidRPr="004B1D00">
        <w:rPr>
          <w:lang w:val="sr-Cyrl-BA"/>
        </w:rPr>
        <w:t xml:space="preserve"> 1</w:t>
      </w:r>
      <w:r w:rsidR="0031096F">
        <w:t>0</w:t>
      </w:r>
      <w:r w:rsidR="0031096F">
        <w:rPr>
          <w:lang w:val="sr-Cyrl-BA"/>
        </w:rPr>
        <w:t xml:space="preserve">: </w:t>
      </w:r>
      <w:r>
        <w:rPr>
          <w:lang w:val="sr-Cyrl-BA"/>
        </w:rPr>
        <w:t>Нематеријални</w:t>
      </w:r>
      <w:r w:rsidR="0031096F" w:rsidRPr="0031096F">
        <w:rPr>
          <w:lang w:val="sr-Cyrl-BA"/>
        </w:rPr>
        <w:t xml:space="preserve"> </w:t>
      </w:r>
      <w:r>
        <w:rPr>
          <w:lang w:val="sr-Cyrl-BA"/>
        </w:rPr>
        <w:t>трошкови</w:t>
      </w:r>
      <w:bookmarkEnd w:id="27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31096F" w:rsidRPr="0031096F" w:rsidTr="0031096F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31096F" w:rsidRPr="0031096F" w:rsidTr="0031096F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непроизводних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5.031</w:t>
            </w: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репрезентације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65.915</w:t>
            </w: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премија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осигурања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24.260</w:t>
            </w: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платног</w:t>
            </w:r>
            <w:r w:rsidR="0031096F" w:rsidRPr="0031096F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промета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9.095</w:t>
            </w: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чланарина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2.223</w:t>
            </w: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нематеријални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72.975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Нематеријални</w:t>
            </w:r>
            <w:r w:rsidR="0031096F"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179.499</w:t>
            </w:r>
          </w:p>
        </w:tc>
      </w:tr>
    </w:tbl>
    <w:p w:rsidR="0031096F" w:rsidRDefault="0031096F" w:rsidP="00FF1A46">
      <w:pPr>
        <w:pStyle w:val="Odlomakpopisa"/>
        <w:ind w:left="0"/>
        <w:rPr>
          <w:sz w:val="18"/>
          <w:szCs w:val="18"/>
        </w:rPr>
      </w:pPr>
    </w:p>
    <w:p w:rsidR="0031096F" w:rsidRDefault="0031096F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Pr="004B1D00" w:rsidRDefault="00E07988" w:rsidP="00FF1A46">
      <w:pPr>
        <w:pStyle w:val="Naslov10"/>
        <w:rPr>
          <w:lang w:val="sr-Cyrl-BA"/>
        </w:rPr>
      </w:pPr>
      <w:bookmarkStart w:id="28" w:name="_Toc388180477"/>
      <w:r>
        <w:rPr>
          <w:lang w:val="sr-Cyrl-BA"/>
        </w:rPr>
        <w:t>Нота</w:t>
      </w:r>
      <w:r w:rsidR="00FF1A46" w:rsidRPr="004B1D00">
        <w:rPr>
          <w:lang w:val="sr-Cyrl-BA"/>
        </w:rPr>
        <w:t xml:space="preserve"> 1</w:t>
      </w:r>
      <w:r w:rsidR="0031096F">
        <w:t>1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31096F" w:rsidRPr="0031096F">
        <w:rPr>
          <w:lang w:val="sr-Cyrl-BA"/>
        </w:rPr>
        <w:t xml:space="preserve"> </w:t>
      </w:r>
      <w:r>
        <w:rPr>
          <w:lang w:val="sr-Cyrl-BA"/>
        </w:rPr>
        <w:t>пореза</w:t>
      </w:r>
      <w:bookmarkEnd w:id="28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31096F" w:rsidRPr="0031096F" w:rsidTr="0031096F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31096F" w:rsidRPr="0031096F" w:rsidTr="0031096F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43.282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43.282</w:t>
            </w:r>
          </w:p>
        </w:tc>
      </w:tr>
    </w:tbl>
    <w:p w:rsidR="0031096F" w:rsidRDefault="0031096F" w:rsidP="00FF1A46">
      <w:pPr>
        <w:pStyle w:val="Odlomakpopisa"/>
        <w:ind w:left="0"/>
        <w:rPr>
          <w:sz w:val="18"/>
          <w:szCs w:val="18"/>
        </w:rPr>
      </w:pPr>
    </w:p>
    <w:p w:rsidR="0031096F" w:rsidRDefault="0031096F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31096F">
      <w:pPr>
        <w:pStyle w:val="Odlomakpopisa"/>
        <w:ind w:left="0" w:firstLine="708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Pr="0031096F" w:rsidRDefault="00E07988" w:rsidP="00FF1A46">
      <w:pPr>
        <w:pStyle w:val="Naslov10"/>
      </w:pPr>
      <w:bookmarkStart w:id="29" w:name="_Toc388180478"/>
      <w:r>
        <w:rPr>
          <w:lang w:val="sr-Cyrl-BA"/>
        </w:rPr>
        <w:t>Нота</w:t>
      </w:r>
      <w:r w:rsidR="00FF1A46" w:rsidRPr="004B1D00">
        <w:rPr>
          <w:lang w:val="sr-Cyrl-BA"/>
        </w:rPr>
        <w:t xml:space="preserve"> 1</w:t>
      </w:r>
      <w:r w:rsidR="0031096F">
        <w:t>2</w:t>
      </w:r>
      <w:r w:rsidR="0031096F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31096F" w:rsidRPr="0031096F">
        <w:rPr>
          <w:lang w:val="sr-Cyrl-BA"/>
        </w:rPr>
        <w:t xml:space="preserve"> </w:t>
      </w:r>
      <w:r>
        <w:rPr>
          <w:lang w:val="sr-Cyrl-BA"/>
        </w:rPr>
        <w:t>доприноса</w:t>
      </w:r>
      <w:bookmarkEnd w:id="29"/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31096F" w:rsidRPr="0031096F" w:rsidTr="0031096F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31096F" w:rsidRPr="0031096F" w:rsidTr="0031096F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1096F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доприноса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sz w:val="16"/>
                <w:szCs w:val="16"/>
                <w:lang w:eastAsia="hr-HR"/>
              </w:rPr>
              <w:t>878</w:t>
            </w:r>
          </w:p>
        </w:tc>
      </w:tr>
      <w:tr w:rsidR="0031096F" w:rsidRPr="0031096F" w:rsidTr="0031096F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1096F" w:rsidRPr="0031096F" w:rsidTr="0031096F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E07988" w:rsidP="0031096F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31096F"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доприноса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096F" w:rsidRPr="0031096F" w:rsidRDefault="0031096F" w:rsidP="0031096F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1096F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878</w:t>
            </w:r>
          </w:p>
        </w:tc>
      </w:tr>
    </w:tbl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FF1A46">
      <w:pPr>
        <w:pStyle w:val="Odlomakpopisa"/>
        <w:ind w:left="0"/>
        <w:rPr>
          <w:sz w:val="18"/>
          <w:szCs w:val="18"/>
        </w:rPr>
      </w:pPr>
    </w:p>
    <w:p w:rsidR="00FF1A46" w:rsidRDefault="00FF1A46" w:rsidP="00025207">
      <w:pPr>
        <w:pStyle w:val="Odlomakpopisa"/>
        <w:ind w:left="0"/>
        <w:rPr>
          <w:sz w:val="18"/>
          <w:szCs w:val="18"/>
        </w:rPr>
      </w:pPr>
    </w:p>
    <w:p w:rsidR="00BA3B7D" w:rsidRDefault="00BA3B7D" w:rsidP="00025207">
      <w:pPr>
        <w:pStyle w:val="Odlomakpopisa"/>
        <w:ind w:left="0"/>
        <w:rPr>
          <w:sz w:val="18"/>
          <w:szCs w:val="18"/>
        </w:rPr>
      </w:pPr>
    </w:p>
    <w:p w:rsidR="00BA3B7D" w:rsidRPr="00BA3B7D" w:rsidRDefault="00BA3B7D" w:rsidP="00025207">
      <w:pPr>
        <w:pStyle w:val="Odlomakpopisa"/>
        <w:ind w:left="0"/>
        <w:rPr>
          <w:sz w:val="18"/>
          <w:szCs w:val="18"/>
        </w:rPr>
      </w:pPr>
    </w:p>
    <w:p w:rsidR="002F5CCF" w:rsidRPr="004B1D00" w:rsidRDefault="002F5CCF" w:rsidP="00025207">
      <w:pPr>
        <w:pStyle w:val="Odlomakpopisa"/>
        <w:ind w:left="0"/>
        <w:rPr>
          <w:sz w:val="18"/>
          <w:szCs w:val="18"/>
          <w:lang w:val="sr-Cyrl-BA"/>
        </w:rPr>
      </w:pPr>
    </w:p>
    <w:p w:rsidR="00AC265D" w:rsidRPr="004B1D00" w:rsidRDefault="00AC265D" w:rsidP="002A69F0">
      <w:pPr>
        <w:rPr>
          <w:sz w:val="18"/>
          <w:szCs w:val="18"/>
          <w:lang w:val="sr-Cyrl-BA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Pr="004B1D00" w:rsidRDefault="00E07988" w:rsidP="009D3DF7">
      <w:pPr>
        <w:pStyle w:val="Naslov10"/>
        <w:rPr>
          <w:lang w:val="sr-Cyrl-BA"/>
        </w:rPr>
      </w:pPr>
      <w:bookmarkStart w:id="30" w:name="_Toc388180479"/>
      <w:r>
        <w:rPr>
          <w:lang w:val="sr-Cyrl-BA"/>
        </w:rPr>
        <w:lastRenderedPageBreak/>
        <w:t>Нота</w:t>
      </w:r>
      <w:r w:rsidR="009D3DF7" w:rsidRPr="004B1D00">
        <w:rPr>
          <w:lang w:val="sr-Cyrl-BA"/>
        </w:rPr>
        <w:t xml:space="preserve"> 1</w:t>
      </w:r>
      <w:r w:rsidR="009D3DF7">
        <w:t>3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Финанцијски</w:t>
      </w:r>
      <w:r w:rsidR="008F151D" w:rsidRPr="008F151D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30"/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9D3DF7" w:rsidRPr="009D3DF7" w:rsidTr="009D3DF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9D3DF7" w:rsidRPr="009D3DF7" w:rsidTr="009D3DF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камата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sz w:val="16"/>
                <w:szCs w:val="16"/>
                <w:lang w:eastAsia="hr-HR"/>
              </w:rPr>
              <w:t>88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Финанцијски</w:t>
            </w:r>
            <w:r w:rsidR="009D3DF7"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88</w:t>
            </w:r>
          </w:p>
        </w:tc>
      </w:tr>
    </w:tbl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Pr="004B1D00" w:rsidRDefault="00E07988" w:rsidP="009D3DF7">
      <w:pPr>
        <w:pStyle w:val="Naslov10"/>
        <w:rPr>
          <w:lang w:val="sr-Cyrl-BA"/>
        </w:rPr>
      </w:pPr>
      <w:bookmarkStart w:id="31" w:name="_Toc388180480"/>
      <w:r>
        <w:rPr>
          <w:lang w:val="sr-Cyrl-BA"/>
        </w:rPr>
        <w:t>Нота</w:t>
      </w:r>
      <w:r w:rsidR="009D3DF7" w:rsidRPr="004B1D00">
        <w:rPr>
          <w:lang w:val="sr-Cyrl-BA"/>
        </w:rPr>
        <w:t xml:space="preserve"> 1</w:t>
      </w:r>
      <w:r w:rsidR="009D3DF7">
        <w:t>4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Финанцијски</w:t>
      </w:r>
      <w:r w:rsidR="009D3DF7" w:rsidRPr="009D3DF7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31"/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9D3DF7" w:rsidRPr="009D3DF7" w:rsidTr="009D3DF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9D3DF7" w:rsidRPr="009D3DF7" w:rsidTr="009D3DF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камата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sz w:val="16"/>
                <w:szCs w:val="16"/>
                <w:lang w:eastAsia="hr-HR"/>
              </w:rPr>
              <w:t>107.388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Финанцијски</w:t>
            </w:r>
            <w:r w:rsidR="009D3DF7"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107.388</w:t>
            </w:r>
          </w:p>
        </w:tc>
      </w:tr>
    </w:tbl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Pr="004B1D00" w:rsidRDefault="00E07988" w:rsidP="009D3DF7">
      <w:pPr>
        <w:pStyle w:val="Naslov10"/>
        <w:rPr>
          <w:lang w:val="sr-Cyrl-BA"/>
        </w:rPr>
      </w:pPr>
      <w:bookmarkStart w:id="32" w:name="_Toc388180481"/>
      <w:r>
        <w:rPr>
          <w:lang w:val="sr-Cyrl-BA"/>
        </w:rPr>
        <w:t>Нота</w:t>
      </w:r>
      <w:r w:rsidR="009D3DF7" w:rsidRPr="004B1D00">
        <w:rPr>
          <w:lang w:val="sr-Cyrl-BA"/>
        </w:rPr>
        <w:t xml:space="preserve"> 1</w:t>
      </w:r>
      <w:r w:rsidR="009D3DF7">
        <w:t>5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9D3DF7" w:rsidRPr="009D3DF7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32"/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tbl>
      <w:tblPr>
        <w:tblW w:w="7135" w:type="dxa"/>
        <w:tblInd w:w="108" w:type="dxa"/>
        <w:tblLook w:val="04A0"/>
      </w:tblPr>
      <w:tblGrid>
        <w:gridCol w:w="5879"/>
        <w:gridCol w:w="1256"/>
      </w:tblGrid>
      <w:tr w:rsidR="009D3DF7" w:rsidRPr="009D3DF7" w:rsidTr="009D3DF7">
        <w:trPr>
          <w:trHeight w:val="402"/>
        </w:trPr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9D3DF7" w:rsidRPr="009D3DF7" w:rsidTr="009D3DF7">
        <w:trPr>
          <w:trHeight w:val="162"/>
        </w:trPr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9D3DF7" w:rsidRPr="009D3DF7" w:rsidTr="009D3DF7">
        <w:trPr>
          <w:trHeight w:val="102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смањења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обавеза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укидања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неискоришћених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дугорочних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резервисања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непоменути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sz w:val="16"/>
                <w:szCs w:val="16"/>
                <w:lang w:eastAsia="hr-HR"/>
              </w:rPr>
              <w:t>3.286</w:t>
            </w:r>
          </w:p>
        </w:tc>
      </w:tr>
      <w:tr w:rsidR="009D3DF7" w:rsidRPr="009D3DF7" w:rsidTr="009D3DF7">
        <w:trPr>
          <w:trHeight w:val="102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9D3DF7"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3.286</w:t>
            </w:r>
          </w:p>
        </w:tc>
      </w:tr>
    </w:tbl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Pr="004B1D00" w:rsidRDefault="00E07988" w:rsidP="009D3DF7">
      <w:pPr>
        <w:pStyle w:val="Naslov10"/>
        <w:rPr>
          <w:lang w:val="sr-Cyrl-BA"/>
        </w:rPr>
      </w:pPr>
      <w:bookmarkStart w:id="33" w:name="_Toc388180482"/>
      <w:r>
        <w:rPr>
          <w:lang w:val="sr-Cyrl-BA"/>
        </w:rPr>
        <w:t>Нота</w:t>
      </w:r>
      <w:r w:rsidR="009D3DF7" w:rsidRPr="004B1D00">
        <w:rPr>
          <w:lang w:val="sr-Cyrl-BA"/>
        </w:rPr>
        <w:t xml:space="preserve"> 1</w:t>
      </w:r>
      <w:r w:rsidR="009D3DF7">
        <w:t>6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9D3DF7" w:rsidRPr="009D3DF7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33"/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9D3DF7" w:rsidRPr="009D3DF7" w:rsidTr="009D3DF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9D3DF7" w:rsidRPr="009D3DF7" w:rsidTr="009D3DF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9D3DF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основу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исправке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отписа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sz w:val="16"/>
                <w:szCs w:val="16"/>
                <w:lang w:eastAsia="hr-HR"/>
              </w:rPr>
              <w:t>84.985</w:t>
            </w: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основу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расходовања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залиха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материјала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робе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9D3DF7" w:rsidRPr="009D3DF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sz w:val="16"/>
                <w:szCs w:val="16"/>
                <w:lang w:eastAsia="hr-HR"/>
              </w:rPr>
              <w:t>159.333</w:t>
            </w:r>
          </w:p>
        </w:tc>
      </w:tr>
      <w:tr w:rsidR="009D3DF7" w:rsidRPr="009D3DF7" w:rsidTr="009D3DF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9D3DF7" w:rsidRPr="009D3DF7" w:rsidTr="009D3DF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E07988" w:rsidP="009D3DF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9D3DF7"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D3DF7" w:rsidRPr="009D3DF7" w:rsidRDefault="009D3DF7" w:rsidP="009D3DF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9D3DF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244.318</w:t>
            </w:r>
          </w:p>
        </w:tc>
      </w:tr>
    </w:tbl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9D3DF7" w:rsidRDefault="009D3DF7" w:rsidP="009D3DF7">
      <w:pPr>
        <w:pStyle w:val="Odlomakpopisa"/>
        <w:ind w:left="0"/>
        <w:rPr>
          <w:sz w:val="18"/>
          <w:szCs w:val="18"/>
        </w:rPr>
      </w:pPr>
    </w:p>
    <w:p w:rsidR="00B873CF" w:rsidRPr="004B1D00" w:rsidRDefault="00B873CF" w:rsidP="00B873CF">
      <w:pPr>
        <w:spacing w:after="120" w:line="240" w:lineRule="auto"/>
        <w:rPr>
          <w:sz w:val="18"/>
          <w:szCs w:val="18"/>
          <w:lang w:val="sr-Cyrl-BA"/>
        </w:rPr>
      </w:pPr>
    </w:p>
    <w:p w:rsidR="00B873CF" w:rsidRPr="004B1D00" w:rsidRDefault="00B873CF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B873CF" w:rsidRPr="004B1D00" w:rsidRDefault="00E07988" w:rsidP="00B873CF">
      <w:pPr>
        <w:pStyle w:val="Naslov10"/>
        <w:rPr>
          <w:sz w:val="18"/>
          <w:szCs w:val="18"/>
          <w:lang w:val="sr-Cyrl-BA"/>
        </w:rPr>
      </w:pPr>
      <w:bookmarkStart w:id="34" w:name="_Toc388180483"/>
      <w:r>
        <w:rPr>
          <w:lang w:val="sr-Cyrl-BA"/>
        </w:rPr>
        <w:lastRenderedPageBreak/>
        <w:t>Нота</w:t>
      </w:r>
      <w:r w:rsidR="00B873CF" w:rsidRPr="004B1D00">
        <w:rPr>
          <w:lang w:val="sr-Cyrl-BA"/>
        </w:rPr>
        <w:t xml:space="preserve"> </w:t>
      </w:r>
      <w:r w:rsidR="008F151D">
        <w:t>17</w:t>
      </w:r>
      <w:r w:rsidR="00B873CF" w:rsidRPr="004B1D00">
        <w:rPr>
          <w:lang w:val="sr-Cyrl-BA"/>
        </w:rPr>
        <w:t xml:space="preserve">: </w:t>
      </w:r>
      <w:r>
        <w:rPr>
          <w:lang w:val="sr-Cyrl-BA"/>
        </w:rPr>
        <w:t>Нематеријална</w:t>
      </w:r>
      <w:r w:rsidR="00B873CF" w:rsidRPr="004B1D00">
        <w:rPr>
          <w:lang w:val="sr-Cyrl-BA"/>
        </w:rPr>
        <w:t xml:space="preserve"> </w:t>
      </w:r>
      <w:r>
        <w:rPr>
          <w:lang w:val="sr-Cyrl-BA"/>
        </w:rPr>
        <w:t>улагања</w:t>
      </w:r>
      <w:bookmarkEnd w:id="34"/>
    </w:p>
    <w:p w:rsidR="00B873CF" w:rsidRPr="004B1D00" w:rsidRDefault="00B873CF" w:rsidP="00B873CF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8F151D" w:rsidRPr="008F151D" w:rsidTr="008F151D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E07988" w:rsidP="008F151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8F151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8F151D" w:rsidRPr="008F151D" w:rsidTr="008F151D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8F151D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8F151D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8F151D" w:rsidRPr="008F151D" w:rsidTr="008F151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8F151D" w:rsidRPr="008F151D" w:rsidTr="008F151D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E07988" w:rsidP="008F15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Концесије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патенти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лиценце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права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8F151D">
              <w:rPr>
                <w:rFonts w:eastAsia="Times New Roman"/>
                <w:sz w:val="16"/>
                <w:szCs w:val="16"/>
                <w:lang w:eastAsia="hr-HR"/>
              </w:rPr>
              <w:t>7.422</w:t>
            </w:r>
          </w:p>
        </w:tc>
      </w:tr>
      <w:tr w:rsidR="008F151D" w:rsidRPr="008F151D" w:rsidTr="008F151D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E07988" w:rsidP="008F15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нематеријална</w:t>
            </w:r>
            <w:r w:rsidR="008F151D" w:rsidRPr="008F151D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улагања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8F151D">
              <w:rPr>
                <w:rFonts w:eastAsia="Times New Roman"/>
                <w:sz w:val="16"/>
                <w:szCs w:val="16"/>
                <w:lang w:eastAsia="hr-HR"/>
              </w:rPr>
              <w:t>45.297</w:t>
            </w:r>
          </w:p>
        </w:tc>
      </w:tr>
      <w:tr w:rsidR="008F151D" w:rsidRPr="008F151D" w:rsidTr="008F151D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8F151D" w:rsidRPr="008F151D" w:rsidTr="008F151D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F151D" w:rsidRPr="008F151D" w:rsidRDefault="00E07988" w:rsidP="008F151D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Нематеријална</w:t>
            </w:r>
            <w:r w:rsidR="008F151D" w:rsidRPr="008F151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улагања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F151D" w:rsidRPr="008F151D" w:rsidRDefault="008F151D" w:rsidP="008F151D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8F151D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52.719</w:t>
            </w:r>
          </w:p>
        </w:tc>
      </w:tr>
    </w:tbl>
    <w:p w:rsidR="00B873CF" w:rsidRPr="004B1D00" w:rsidRDefault="00B873CF" w:rsidP="00B873CF">
      <w:pPr>
        <w:spacing w:after="120"/>
        <w:rPr>
          <w:sz w:val="18"/>
          <w:szCs w:val="18"/>
          <w:lang w:val="sr-Cyrl-BA"/>
        </w:rPr>
      </w:pPr>
    </w:p>
    <w:p w:rsidR="008F151D" w:rsidRDefault="008F151D" w:rsidP="008F151D">
      <w:pPr>
        <w:pStyle w:val="Odlomakpopisa"/>
        <w:ind w:left="0"/>
        <w:rPr>
          <w:sz w:val="18"/>
          <w:szCs w:val="18"/>
        </w:rPr>
      </w:pPr>
    </w:p>
    <w:p w:rsidR="008F151D" w:rsidRDefault="008F151D" w:rsidP="008F151D">
      <w:pPr>
        <w:pStyle w:val="Odlomakpopisa"/>
        <w:ind w:left="0"/>
        <w:rPr>
          <w:sz w:val="18"/>
          <w:szCs w:val="18"/>
        </w:rPr>
      </w:pPr>
    </w:p>
    <w:p w:rsidR="008F151D" w:rsidRDefault="008F151D" w:rsidP="008F151D">
      <w:pPr>
        <w:pStyle w:val="Odlomakpopisa"/>
        <w:ind w:left="0"/>
        <w:rPr>
          <w:sz w:val="18"/>
          <w:szCs w:val="18"/>
        </w:rPr>
      </w:pPr>
    </w:p>
    <w:p w:rsidR="008F151D" w:rsidRPr="004B1D00" w:rsidRDefault="00E07988" w:rsidP="008F151D">
      <w:pPr>
        <w:pStyle w:val="Naslov10"/>
        <w:rPr>
          <w:lang w:val="sr-Cyrl-BA"/>
        </w:rPr>
      </w:pPr>
      <w:bookmarkStart w:id="35" w:name="_Toc388180484"/>
      <w:r>
        <w:rPr>
          <w:lang w:val="sr-Cyrl-BA"/>
        </w:rPr>
        <w:t>Нота</w:t>
      </w:r>
      <w:r w:rsidR="008F151D" w:rsidRPr="004B1D00">
        <w:rPr>
          <w:lang w:val="sr-Cyrl-BA"/>
        </w:rPr>
        <w:t xml:space="preserve"> 1</w:t>
      </w:r>
      <w:r w:rsidR="008F151D">
        <w:t>8</w:t>
      </w:r>
      <w:r w:rsidR="008F151D" w:rsidRPr="004B1D00">
        <w:rPr>
          <w:lang w:val="sr-Cyrl-BA"/>
        </w:rPr>
        <w:t xml:space="preserve">: </w:t>
      </w:r>
      <w:r>
        <w:rPr>
          <w:lang w:val="sr-Cyrl-BA"/>
        </w:rPr>
        <w:t>Некретнине</w:t>
      </w:r>
      <w:r w:rsidR="00BD227C" w:rsidRPr="00BD227C">
        <w:rPr>
          <w:lang w:val="sr-Cyrl-BA"/>
        </w:rPr>
        <w:t xml:space="preserve">, </w:t>
      </w:r>
      <w:r>
        <w:rPr>
          <w:lang w:val="sr-Cyrl-BA"/>
        </w:rPr>
        <w:t>постројења</w:t>
      </w:r>
      <w:r w:rsidR="00BD227C" w:rsidRPr="00BD227C">
        <w:rPr>
          <w:lang w:val="sr-Cyrl-BA"/>
        </w:rPr>
        <w:t xml:space="preserve">, </w:t>
      </w:r>
      <w:r>
        <w:rPr>
          <w:lang w:val="sr-Cyrl-BA"/>
        </w:rPr>
        <w:t>опрема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и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инвестиционе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некретнине</w:t>
      </w:r>
      <w:bookmarkEnd w:id="35"/>
    </w:p>
    <w:p w:rsidR="008F151D" w:rsidRDefault="008F151D" w:rsidP="008F151D">
      <w:pPr>
        <w:pStyle w:val="Odlomakpopisa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BD227C" w:rsidRPr="00BD227C" w:rsidTr="00BD227C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BD227C" w:rsidRPr="00BD227C" w:rsidTr="00BD227C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D227C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D227C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BD227C" w:rsidRPr="00BD227C" w:rsidTr="00BD227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D227C" w:rsidRPr="00BD227C" w:rsidTr="00BD227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Грађевински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објекти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741.688</w:t>
            </w:r>
          </w:p>
        </w:tc>
      </w:tr>
      <w:tr w:rsidR="00BD227C" w:rsidRPr="00BD227C" w:rsidTr="00BD227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Исправка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грађевинских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(381.955)</w:t>
            </w:r>
          </w:p>
        </w:tc>
      </w:tr>
      <w:tr w:rsidR="00BD227C" w:rsidRPr="00BD227C" w:rsidTr="00BD227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Постројења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опрема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4.556.277</w:t>
            </w:r>
          </w:p>
        </w:tc>
      </w:tr>
      <w:tr w:rsidR="00BD227C" w:rsidRPr="00BD227C" w:rsidTr="00BD227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Исправка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постројења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опрема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(3.023.250)</w:t>
            </w:r>
          </w:p>
        </w:tc>
      </w:tr>
      <w:tr w:rsidR="00BD227C" w:rsidRPr="00BD227C" w:rsidTr="00BD227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D227C" w:rsidRPr="00BD227C" w:rsidTr="00BD227C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Некретнине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постројења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опрема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инвестиционе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некретнине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1.892.760</w:t>
            </w:r>
          </w:p>
        </w:tc>
      </w:tr>
    </w:tbl>
    <w:p w:rsidR="00B873CF" w:rsidRDefault="00B873CF" w:rsidP="00B873CF">
      <w:pPr>
        <w:spacing w:after="120"/>
        <w:rPr>
          <w:sz w:val="18"/>
          <w:szCs w:val="18"/>
        </w:rPr>
      </w:pPr>
    </w:p>
    <w:p w:rsidR="007853D5" w:rsidRDefault="007853D5" w:rsidP="00B873CF">
      <w:pPr>
        <w:spacing w:after="120"/>
        <w:rPr>
          <w:sz w:val="18"/>
          <w:szCs w:val="18"/>
        </w:rPr>
      </w:pPr>
    </w:p>
    <w:p w:rsidR="007853D5" w:rsidRDefault="007853D5" w:rsidP="003C609B">
      <w:pPr>
        <w:rPr>
          <w:sz w:val="18"/>
          <w:szCs w:val="18"/>
        </w:rPr>
      </w:pPr>
    </w:p>
    <w:p w:rsidR="00B873CF" w:rsidRPr="004B1D00" w:rsidRDefault="00E07988" w:rsidP="00B873CF">
      <w:pPr>
        <w:pStyle w:val="Naslov10"/>
        <w:rPr>
          <w:sz w:val="18"/>
          <w:szCs w:val="18"/>
          <w:lang w:val="sr-Cyrl-BA"/>
        </w:rPr>
      </w:pPr>
      <w:bookmarkStart w:id="36" w:name="_Toc388180485"/>
      <w:r>
        <w:t>Н</w:t>
      </w:r>
      <w:r>
        <w:rPr>
          <w:lang w:val="sr-Cyrl-BA"/>
        </w:rPr>
        <w:t>ота</w:t>
      </w:r>
      <w:r w:rsidR="00BF62FA">
        <w:t xml:space="preserve"> </w:t>
      </w:r>
      <w:r w:rsidR="007853D5">
        <w:t>19</w:t>
      </w:r>
      <w:r w:rsidR="00B873CF" w:rsidRPr="004B1D00">
        <w:rPr>
          <w:lang w:val="sr-Cyrl-BA"/>
        </w:rPr>
        <w:t xml:space="preserve">: </w:t>
      </w:r>
      <w:r>
        <w:rPr>
          <w:lang w:val="sr-Cyrl-BA"/>
        </w:rPr>
        <w:t>Залихе</w:t>
      </w:r>
      <w:r w:rsidR="009E4331" w:rsidRPr="004B1D00">
        <w:rPr>
          <w:lang w:val="sr-Cyrl-BA"/>
        </w:rPr>
        <w:t xml:space="preserve">, </w:t>
      </w:r>
      <w:r>
        <w:rPr>
          <w:lang w:val="sr-Cyrl-BA"/>
        </w:rPr>
        <w:t>стална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средства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и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средства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обустављеног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пословања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намијењена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продаји</w:t>
      </w:r>
      <w:bookmarkEnd w:id="36"/>
    </w:p>
    <w:p w:rsidR="009E4331" w:rsidRDefault="009E4331" w:rsidP="00B873CF">
      <w:pPr>
        <w:rPr>
          <w:sz w:val="18"/>
          <w:szCs w:val="18"/>
        </w:rPr>
      </w:pPr>
    </w:p>
    <w:tbl>
      <w:tblPr>
        <w:tblW w:w="7321" w:type="dxa"/>
        <w:tblInd w:w="108" w:type="dxa"/>
        <w:tblLook w:val="04A0"/>
      </w:tblPr>
      <w:tblGrid>
        <w:gridCol w:w="6065"/>
        <w:gridCol w:w="1256"/>
      </w:tblGrid>
      <w:tr w:rsidR="00BD227C" w:rsidRPr="00BD227C" w:rsidTr="00BD227C">
        <w:trPr>
          <w:trHeight w:val="402"/>
        </w:trPr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BD227C" w:rsidRPr="00BD227C" w:rsidTr="00BD227C">
        <w:trPr>
          <w:trHeight w:val="162"/>
        </w:trPr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D227C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D227C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BD227C" w:rsidRPr="00BD227C" w:rsidTr="00BD227C">
        <w:trPr>
          <w:trHeight w:val="102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D227C" w:rsidRPr="00BD227C" w:rsidTr="00BD227C">
        <w:trPr>
          <w:trHeight w:val="24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Материјал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складишту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78.444</w:t>
            </w:r>
          </w:p>
        </w:tc>
      </w:tr>
      <w:tr w:rsidR="00BD227C" w:rsidRPr="00BD227C" w:rsidTr="00BD227C">
        <w:trPr>
          <w:trHeight w:val="24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Готови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производи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17.387</w:t>
            </w:r>
          </w:p>
        </w:tc>
      </w:tr>
      <w:tr w:rsidR="00BD227C" w:rsidRPr="00BD227C" w:rsidTr="00BD227C">
        <w:trPr>
          <w:trHeight w:val="24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Дати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аванси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робу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услуге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осталим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правним</w:t>
            </w:r>
            <w:r w:rsidR="00BD227C" w:rsidRPr="00BD227C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лицима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sz w:val="16"/>
                <w:szCs w:val="16"/>
                <w:lang w:eastAsia="hr-HR"/>
              </w:rPr>
              <w:t>33.102</w:t>
            </w:r>
          </w:p>
        </w:tc>
      </w:tr>
      <w:tr w:rsidR="00BD227C" w:rsidRPr="00BD227C" w:rsidTr="00BD227C">
        <w:trPr>
          <w:trHeight w:val="102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D227C" w:rsidRPr="00BD227C" w:rsidTr="00BD227C">
        <w:trPr>
          <w:trHeight w:val="240"/>
        </w:trPr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D227C" w:rsidRPr="00BD227C" w:rsidRDefault="00E07988" w:rsidP="00BD227C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Залихе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стална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средства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и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средства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обустављеног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пословања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намијењена</w:t>
            </w:r>
            <w:r w:rsidR="00BD227C" w:rsidRPr="00BD227C"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BA" w:eastAsia="hr-HR"/>
              </w:rPr>
              <w:t>продаји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D227C" w:rsidRPr="00BD227C" w:rsidRDefault="00BD227C" w:rsidP="00BD227C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D227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128.933</w:t>
            </w:r>
          </w:p>
        </w:tc>
      </w:tr>
    </w:tbl>
    <w:p w:rsidR="00B678E1" w:rsidRDefault="00B678E1" w:rsidP="00B873CF">
      <w:pPr>
        <w:rPr>
          <w:sz w:val="18"/>
          <w:szCs w:val="18"/>
        </w:rPr>
      </w:pPr>
    </w:p>
    <w:p w:rsidR="00BD227C" w:rsidRDefault="00BD227C" w:rsidP="00B873CF">
      <w:pPr>
        <w:rPr>
          <w:sz w:val="18"/>
          <w:szCs w:val="18"/>
        </w:rPr>
      </w:pPr>
    </w:p>
    <w:p w:rsidR="00BD227C" w:rsidRDefault="00BD227C" w:rsidP="00B873CF">
      <w:pPr>
        <w:rPr>
          <w:sz w:val="18"/>
          <w:szCs w:val="18"/>
        </w:rPr>
      </w:pPr>
    </w:p>
    <w:p w:rsidR="00BD227C" w:rsidRDefault="00BD227C" w:rsidP="00B873CF">
      <w:pPr>
        <w:rPr>
          <w:sz w:val="18"/>
          <w:szCs w:val="18"/>
        </w:rPr>
      </w:pPr>
    </w:p>
    <w:p w:rsidR="007853D5" w:rsidRDefault="007853D5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B873CF" w:rsidRPr="004B1D00" w:rsidRDefault="00E07988" w:rsidP="00B873CF">
      <w:pPr>
        <w:pStyle w:val="Naslov10"/>
        <w:rPr>
          <w:sz w:val="18"/>
          <w:szCs w:val="18"/>
          <w:lang w:val="sr-Cyrl-BA"/>
        </w:rPr>
      </w:pPr>
      <w:bookmarkStart w:id="37" w:name="_Toc388180486"/>
      <w:r>
        <w:rPr>
          <w:lang w:val="sr-Cyrl-BA"/>
        </w:rPr>
        <w:lastRenderedPageBreak/>
        <w:t>Нота</w:t>
      </w:r>
      <w:r w:rsidR="009E4331" w:rsidRPr="004B1D00">
        <w:rPr>
          <w:lang w:val="sr-Cyrl-BA"/>
        </w:rPr>
        <w:t xml:space="preserve"> </w:t>
      </w:r>
      <w:r w:rsidR="007853D5">
        <w:t>20</w:t>
      </w:r>
      <w:r w:rsidR="00B873CF" w:rsidRPr="004B1D00">
        <w:rPr>
          <w:lang w:val="sr-Cyrl-BA"/>
        </w:rPr>
        <w:t xml:space="preserve">: </w:t>
      </w:r>
      <w:r>
        <w:rPr>
          <w:lang w:val="sr-Cyrl-BA"/>
        </w:rPr>
        <w:t>Краткорочна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потраживања</w:t>
      </w:r>
      <w:bookmarkEnd w:id="37"/>
    </w:p>
    <w:p w:rsidR="00B678E1" w:rsidRDefault="00B678E1" w:rsidP="00B873CF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7853D5" w:rsidRPr="007853D5" w:rsidTr="007853D5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7853D5" w:rsidRPr="007853D5" w:rsidTr="007853D5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Купци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3.213.673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запослених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20.986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више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плаћени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добит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4.940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више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плаћене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остале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порезе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доприносе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996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краткорочна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35.000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Краткорочна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потраживања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3.275.595</w:t>
            </w:r>
          </w:p>
        </w:tc>
      </w:tr>
    </w:tbl>
    <w:p w:rsidR="007853D5" w:rsidRDefault="007853D5" w:rsidP="00B873CF">
      <w:pPr>
        <w:rPr>
          <w:sz w:val="18"/>
          <w:szCs w:val="18"/>
        </w:rPr>
      </w:pPr>
    </w:p>
    <w:p w:rsidR="007853D5" w:rsidRDefault="007853D5" w:rsidP="007853D5">
      <w:pPr>
        <w:rPr>
          <w:sz w:val="18"/>
          <w:szCs w:val="18"/>
        </w:rPr>
      </w:pPr>
    </w:p>
    <w:p w:rsidR="007853D5" w:rsidRDefault="007853D5" w:rsidP="007853D5">
      <w:pPr>
        <w:rPr>
          <w:sz w:val="18"/>
          <w:szCs w:val="18"/>
        </w:rPr>
      </w:pPr>
    </w:p>
    <w:p w:rsidR="007853D5" w:rsidRPr="00B678E1" w:rsidRDefault="007853D5" w:rsidP="007853D5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853D5" w:rsidRPr="004B1D00" w:rsidRDefault="00E07988" w:rsidP="007853D5">
      <w:pPr>
        <w:pStyle w:val="Naslov10"/>
        <w:rPr>
          <w:sz w:val="18"/>
          <w:szCs w:val="18"/>
          <w:lang w:val="sr-Cyrl-BA"/>
        </w:rPr>
      </w:pPr>
      <w:bookmarkStart w:id="38" w:name="_Toc388180487"/>
      <w:r>
        <w:rPr>
          <w:lang w:val="sr-Cyrl-BA"/>
        </w:rPr>
        <w:t>Нота</w:t>
      </w:r>
      <w:r w:rsidR="007853D5" w:rsidRPr="004B1D00">
        <w:rPr>
          <w:lang w:val="sr-Cyrl-BA"/>
        </w:rPr>
        <w:t xml:space="preserve"> </w:t>
      </w:r>
      <w:r w:rsidR="007853D5">
        <w:t>21</w:t>
      </w:r>
      <w:r w:rsidR="007853D5" w:rsidRPr="004B1D00">
        <w:rPr>
          <w:lang w:val="sr-Cyrl-BA"/>
        </w:rPr>
        <w:t xml:space="preserve">: </w:t>
      </w:r>
      <w:r>
        <w:rPr>
          <w:lang w:val="sr-Cyrl-BA"/>
        </w:rPr>
        <w:t>Краткорочни</w:t>
      </w:r>
      <w:r w:rsidR="00DE3F78" w:rsidRPr="00DE3F78">
        <w:rPr>
          <w:lang w:val="sr-Cyrl-BA"/>
        </w:rPr>
        <w:t xml:space="preserve"> </w:t>
      </w:r>
      <w:r>
        <w:rPr>
          <w:lang w:val="sr-Cyrl-BA"/>
        </w:rPr>
        <w:t>финансијски</w:t>
      </w:r>
      <w:r w:rsidR="00DE3F78" w:rsidRPr="00DE3F78">
        <w:rPr>
          <w:lang w:val="sr-Cyrl-BA"/>
        </w:rPr>
        <w:t xml:space="preserve"> </w:t>
      </w:r>
      <w:r>
        <w:rPr>
          <w:lang w:val="sr-Cyrl-BA"/>
        </w:rPr>
        <w:t>пласмани</w:t>
      </w:r>
      <w:bookmarkEnd w:id="38"/>
    </w:p>
    <w:p w:rsidR="007853D5" w:rsidRPr="004B1D00" w:rsidRDefault="007853D5" w:rsidP="007853D5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7853D5" w:rsidRPr="007853D5" w:rsidTr="007853D5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7853D5" w:rsidRPr="007853D5" w:rsidTr="007853D5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Краткорочни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кредити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22.030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Краткорочни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финансијски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пласмани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22.030</w:t>
            </w:r>
          </w:p>
        </w:tc>
      </w:tr>
    </w:tbl>
    <w:p w:rsidR="007853D5" w:rsidRDefault="007853D5" w:rsidP="00B873CF">
      <w:pPr>
        <w:rPr>
          <w:sz w:val="18"/>
          <w:szCs w:val="18"/>
        </w:rPr>
      </w:pPr>
    </w:p>
    <w:p w:rsidR="007853D5" w:rsidRDefault="007853D5" w:rsidP="00B873CF">
      <w:pPr>
        <w:rPr>
          <w:sz w:val="18"/>
          <w:szCs w:val="18"/>
        </w:rPr>
      </w:pPr>
    </w:p>
    <w:p w:rsidR="007853D5" w:rsidRDefault="007853D5" w:rsidP="00B873CF">
      <w:pPr>
        <w:rPr>
          <w:sz w:val="18"/>
          <w:szCs w:val="18"/>
        </w:rPr>
      </w:pPr>
    </w:p>
    <w:p w:rsidR="00B678E1" w:rsidRPr="00B678E1" w:rsidRDefault="00616DA8" w:rsidP="00616DA8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678E1" w:rsidRPr="004B1D00" w:rsidRDefault="00E07988" w:rsidP="00B678E1">
      <w:pPr>
        <w:pStyle w:val="Naslov10"/>
        <w:rPr>
          <w:sz w:val="18"/>
          <w:szCs w:val="18"/>
          <w:lang w:val="sr-Cyrl-BA"/>
        </w:rPr>
      </w:pPr>
      <w:bookmarkStart w:id="39" w:name="_Toc388180488"/>
      <w:r>
        <w:rPr>
          <w:lang w:val="sr-Cyrl-BA"/>
        </w:rPr>
        <w:t>Нота</w:t>
      </w:r>
      <w:r w:rsidR="00B678E1" w:rsidRPr="004B1D00">
        <w:rPr>
          <w:lang w:val="sr-Cyrl-BA"/>
        </w:rPr>
        <w:t xml:space="preserve"> </w:t>
      </w:r>
      <w:r w:rsidR="007853D5">
        <w:t>22</w:t>
      </w:r>
      <w:r w:rsidR="00B678E1" w:rsidRPr="004B1D00">
        <w:rPr>
          <w:lang w:val="sr-Cyrl-BA"/>
        </w:rPr>
        <w:t xml:space="preserve">: </w:t>
      </w:r>
      <w:r>
        <w:rPr>
          <w:lang w:val="sr-Cyrl-BA"/>
        </w:rPr>
        <w:t>Готовински</w:t>
      </w:r>
      <w:r w:rsidR="00B678E1" w:rsidRPr="00B678E1">
        <w:rPr>
          <w:lang w:val="sr-Cyrl-BA"/>
        </w:rPr>
        <w:t xml:space="preserve"> </w:t>
      </w:r>
      <w:r>
        <w:rPr>
          <w:lang w:val="sr-Cyrl-BA"/>
        </w:rPr>
        <w:t>еквиваленти</w:t>
      </w:r>
      <w:r w:rsidR="00B678E1" w:rsidRPr="00B678E1">
        <w:rPr>
          <w:lang w:val="sr-Cyrl-BA"/>
        </w:rPr>
        <w:t xml:space="preserve"> </w:t>
      </w:r>
      <w:r>
        <w:rPr>
          <w:lang w:val="sr-Cyrl-BA"/>
        </w:rPr>
        <w:t>и</w:t>
      </w:r>
      <w:r w:rsidR="00B678E1" w:rsidRPr="00B678E1">
        <w:rPr>
          <w:lang w:val="sr-Cyrl-BA"/>
        </w:rPr>
        <w:t xml:space="preserve"> </w:t>
      </w:r>
      <w:r>
        <w:rPr>
          <w:lang w:val="sr-Cyrl-BA"/>
        </w:rPr>
        <w:t>готовина</w:t>
      </w:r>
      <w:bookmarkEnd w:id="39"/>
    </w:p>
    <w:p w:rsidR="00B678E1" w:rsidRPr="004B1D00" w:rsidRDefault="00B678E1" w:rsidP="00B678E1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7853D5" w:rsidRPr="007853D5" w:rsidTr="007853D5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7853D5" w:rsidRPr="007853D5" w:rsidTr="007853D5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Трансакцијски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рачуни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домаћа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валута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545.311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Трансакцијски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рачуни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страна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валута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194</w:t>
            </w: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Благајне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домаћа</w:t>
            </w:r>
            <w:r w:rsidR="007853D5" w:rsidRPr="007853D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валута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524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Готовински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еквиваленти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7853D5"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готовина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546.029</w:t>
            </w:r>
          </w:p>
        </w:tc>
      </w:tr>
    </w:tbl>
    <w:p w:rsidR="002C14FE" w:rsidRPr="007853D5" w:rsidRDefault="002C14FE" w:rsidP="002C14FE">
      <w:pPr>
        <w:rPr>
          <w:sz w:val="18"/>
          <w:szCs w:val="18"/>
        </w:rPr>
      </w:pPr>
    </w:p>
    <w:p w:rsidR="002C14FE" w:rsidRPr="007853D5" w:rsidRDefault="002C14FE" w:rsidP="002C14FE">
      <w:pPr>
        <w:rPr>
          <w:sz w:val="18"/>
          <w:szCs w:val="18"/>
        </w:rPr>
      </w:pPr>
    </w:p>
    <w:p w:rsidR="002C14FE" w:rsidRPr="007853D5" w:rsidRDefault="002C14FE" w:rsidP="002C14FE">
      <w:pPr>
        <w:rPr>
          <w:sz w:val="18"/>
          <w:szCs w:val="18"/>
        </w:rPr>
      </w:pPr>
    </w:p>
    <w:p w:rsidR="002C14FE" w:rsidRPr="007853D5" w:rsidRDefault="002C14FE" w:rsidP="002C14FE">
      <w:pPr>
        <w:rPr>
          <w:sz w:val="18"/>
          <w:szCs w:val="18"/>
        </w:rPr>
      </w:pPr>
    </w:p>
    <w:p w:rsidR="00F22503" w:rsidRPr="00F22503" w:rsidRDefault="00E07988" w:rsidP="00F22503">
      <w:pPr>
        <w:pStyle w:val="Naslov10"/>
        <w:rPr>
          <w:sz w:val="18"/>
          <w:szCs w:val="18"/>
        </w:rPr>
      </w:pPr>
      <w:bookmarkStart w:id="40" w:name="_Toc388180489"/>
      <w:r>
        <w:rPr>
          <w:lang w:val="sr-Cyrl-BA"/>
        </w:rPr>
        <w:t>Нота</w:t>
      </w:r>
      <w:r w:rsidR="00F22503" w:rsidRPr="004B1D00">
        <w:rPr>
          <w:lang w:val="sr-Cyrl-BA"/>
        </w:rPr>
        <w:t xml:space="preserve"> </w:t>
      </w:r>
      <w:r w:rsidR="007853D5">
        <w:t>23</w:t>
      </w:r>
      <w:r w:rsidR="009667FB">
        <w:t>:</w:t>
      </w:r>
      <w:r w:rsidR="00BF62FA">
        <w:t xml:space="preserve"> </w:t>
      </w:r>
      <w:r>
        <w:t>Активна</w:t>
      </w:r>
      <w:r w:rsidR="007853D5">
        <w:t xml:space="preserve"> </w:t>
      </w:r>
      <w:r>
        <w:t>временска</w:t>
      </w:r>
      <w:r w:rsidR="007853D5">
        <w:t xml:space="preserve"> </w:t>
      </w:r>
      <w:r>
        <w:t>разграничења</w:t>
      </w:r>
      <w:bookmarkEnd w:id="40"/>
    </w:p>
    <w:p w:rsidR="00F22503" w:rsidRDefault="00F22503" w:rsidP="00F22503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7853D5" w:rsidRPr="007853D5" w:rsidTr="007853D5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7853D5" w:rsidRPr="007853D5" w:rsidTr="007853D5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7853D5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активна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временска</w:t>
            </w:r>
            <w:r w:rsidR="007853D5" w:rsidRPr="007853D5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разграничења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sz w:val="16"/>
                <w:szCs w:val="16"/>
                <w:lang w:eastAsia="hr-HR"/>
              </w:rPr>
              <w:t>13.904</w:t>
            </w:r>
          </w:p>
        </w:tc>
      </w:tr>
      <w:tr w:rsidR="007853D5" w:rsidRPr="007853D5" w:rsidTr="007853D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7853D5" w:rsidRPr="007853D5" w:rsidTr="007853D5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E07988" w:rsidP="007853D5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АВР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853D5" w:rsidRPr="007853D5" w:rsidRDefault="007853D5" w:rsidP="007853D5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853D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13.904</w:t>
            </w:r>
          </w:p>
        </w:tc>
      </w:tr>
    </w:tbl>
    <w:p w:rsidR="00B211A7" w:rsidRDefault="00B211A7" w:rsidP="00F22503">
      <w:pPr>
        <w:rPr>
          <w:sz w:val="18"/>
          <w:szCs w:val="18"/>
        </w:rPr>
      </w:pPr>
    </w:p>
    <w:p w:rsidR="002C14FE" w:rsidRDefault="002C14FE" w:rsidP="00F22503">
      <w:pPr>
        <w:rPr>
          <w:sz w:val="18"/>
          <w:szCs w:val="18"/>
        </w:rPr>
      </w:pPr>
    </w:p>
    <w:p w:rsidR="00B211A7" w:rsidRPr="00B211A7" w:rsidRDefault="00B211A7" w:rsidP="00F22503">
      <w:pPr>
        <w:rPr>
          <w:sz w:val="18"/>
          <w:szCs w:val="18"/>
        </w:rPr>
      </w:pPr>
    </w:p>
    <w:p w:rsidR="00F22503" w:rsidRPr="004B1D00" w:rsidRDefault="00F22503" w:rsidP="00F22503">
      <w:pPr>
        <w:rPr>
          <w:sz w:val="18"/>
          <w:szCs w:val="18"/>
          <w:lang w:val="sr-Cyrl-BA"/>
        </w:rPr>
      </w:pPr>
    </w:p>
    <w:p w:rsidR="007853D5" w:rsidRDefault="007853D5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B211A7" w:rsidRPr="004B1D00" w:rsidRDefault="00E07988" w:rsidP="00B211A7">
      <w:pPr>
        <w:pStyle w:val="Naslov10"/>
        <w:rPr>
          <w:sz w:val="18"/>
          <w:szCs w:val="18"/>
          <w:lang w:val="sr-Cyrl-BA"/>
        </w:rPr>
      </w:pPr>
      <w:bookmarkStart w:id="41" w:name="_Toc388180490"/>
      <w:r>
        <w:rPr>
          <w:lang w:val="sr-Cyrl-BA"/>
        </w:rPr>
        <w:lastRenderedPageBreak/>
        <w:t>Нота</w:t>
      </w:r>
      <w:r w:rsidR="00B211A7" w:rsidRPr="004B1D00">
        <w:rPr>
          <w:lang w:val="sr-Cyrl-BA"/>
        </w:rPr>
        <w:t xml:space="preserve"> </w:t>
      </w:r>
      <w:r w:rsidR="000F22B8">
        <w:t>24</w:t>
      </w:r>
      <w:r w:rsidR="00B211A7">
        <w:t>:</w:t>
      </w:r>
      <w:r w:rsidR="000F22B8">
        <w:rPr>
          <w:lang w:val="sr-Cyrl-BA"/>
        </w:rPr>
        <w:t xml:space="preserve"> </w:t>
      </w:r>
      <w:r>
        <w:t>К</w:t>
      </w:r>
      <w:r>
        <w:rPr>
          <w:lang w:val="sr-Cyrl-BA"/>
        </w:rPr>
        <w:t>апитал</w:t>
      </w:r>
      <w:bookmarkEnd w:id="41"/>
    </w:p>
    <w:p w:rsidR="00B211A7" w:rsidRPr="004B1D00" w:rsidRDefault="00B211A7" w:rsidP="00B211A7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0F22B8" w:rsidRPr="000F22B8" w:rsidTr="000F22B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0F22B8" w:rsidRPr="000F22B8" w:rsidTr="000F22B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Акцијски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капитал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357.916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Законске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резерве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6.249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Ревалоризацијске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резерве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ревалоризације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сталних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средстава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277.950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Нераспоређена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добит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ранијих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година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118.741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Нераспоређена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добит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извјештајне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године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74.817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Капитал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835.673</w:t>
            </w:r>
          </w:p>
        </w:tc>
      </w:tr>
    </w:tbl>
    <w:p w:rsidR="00F22503" w:rsidRDefault="00F22503" w:rsidP="00F22503">
      <w:pPr>
        <w:rPr>
          <w:sz w:val="18"/>
          <w:szCs w:val="18"/>
        </w:rPr>
      </w:pPr>
    </w:p>
    <w:p w:rsidR="000F22B8" w:rsidRDefault="000F22B8" w:rsidP="00F22503">
      <w:pPr>
        <w:rPr>
          <w:sz w:val="18"/>
          <w:szCs w:val="18"/>
        </w:rPr>
      </w:pPr>
    </w:p>
    <w:p w:rsidR="000F22B8" w:rsidRDefault="000F22B8" w:rsidP="00F22503">
      <w:pPr>
        <w:rPr>
          <w:sz w:val="18"/>
          <w:szCs w:val="18"/>
        </w:rPr>
      </w:pPr>
    </w:p>
    <w:p w:rsidR="009E4331" w:rsidRPr="002C4E8C" w:rsidRDefault="009E4331" w:rsidP="009E4331">
      <w:pPr>
        <w:rPr>
          <w:sz w:val="18"/>
          <w:szCs w:val="18"/>
        </w:rPr>
      </w:pPr>
    </w:p>
    <w:p w:rsidR="009E4331" w:rsidRPr="004B1D00" w:rsidRDefault="00E07988" w:rsidP="009E4331">
      <w:pPr>
        <w:pStyle w:val="Naslov10"/>
        <w:rPr>
          <w:sz w:val="18"/>
          <w:szCs w:val="18"/>
          <w:lang w:val="sr-Cyrl-BA"/>
        </w:rPr>
      </w:pPr>
      <w:bookmarkStart w:id="42" w:name="_Toc388180491"/>
      <w:r>
        <w:rPr>
          <w:lang w:val="sr-Cyrl-BA"/>
        </w:rPr>
        <w:t>Нота</w:t>
      </w:r>
      <w:r w:rsidR="00BF62FA">
        <w:t xml:space="preserve"> </w:t>
      </w:r>
      <w:r w:rsidR="000F22B8">
        <w:t>2</w:t>
      </w:r>
      <w:r w:rsidR="00B211A7">
        <w:t>5</w:t>
      </w:r>
      <w:r w:rsidR="009E4331" w:rsidRPr="004B1D00">
        <w:rPr>
          <w:lang w:val="sr-Cyrl-BA"/>
        </w:rPr>
        <w:t xml:space="preserve">: </w:t>
      </w:r>
      <w:r>
        <w:rPr>
          <w:lang w:val="sr-Cyrl-BA"/>
        </w:rPr>
        <w:t>Дугорочне</w:t>
      </w:r>
      <w:r w:rsidR="000F22B8">
        <w:t xml:space="preserve"> </w:t>
      </w:r>
      <w:r>
        <w:t>обавезе</w:t>
      </w:r>
      <w:bookmarkEnd w:id="42"/>
    </w:p>
    <w:p w:rsidR="009E4331" w:rsidRPr="004B1D00" w:rsidRDefault="009E4331" w:rsidP="009E4331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0F22B8" w:rsidRPr="000F22B8" w:rsidTr="000F22B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0F22B8" w:rsidRPr="000F22B8" w:rsidTr="000F22B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Дугорочни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кредити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узети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836.598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Дугорочне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финанцијском</w:t>
            </w:r>
            <w:r w:rsidR="000F22B8" w:rsidRPr="000F22B8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лизингу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sz w:val="16"/>
                <w:szCs w:val="16"/>
                <w:lang w:eastAsia="hr-HR"/>
              </w:rPr>
              <w:t>111.976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Дугорочне</w:t>
            </w:r>
            <w:r w:rsidR="000F22B8"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948.574</w:t>
            </w:r>
          </w:p>
        </w:tc>
      </w:tr>
    </w:tbl>
    <w:p w:rsidR="00A23E9E" w:rsidRDefault="00A23E9E" w:rsidP="009E4331">
      <w:pPr>
        <w:rPr>
          <w:sz w:val="18"/>
          <w:szCs w:val="18"/>
        </w:rPr>
      </w:pPr>
    </w:p>
    <w:p w:rsidR="000F22B8" w:rsidRDefault="000F22B8" w:rsidP="009E4331">
      <w:pPr>
        <w:rPr>
          <w:sz w:val="18"/>
          <w:szCs w:val="18"/>
        </w:rPr>
      </w:pPr>
    </w:p>
    <w:p w:rsidR="000F22B8" w:rsidRDefault="000F22B8" w:rsidP="000F22B8">
      <w:pPr>
        <w:rPr>
          <w:sz w:val="18"/>
          <w:szCs w:val="18"/>
        </w:rPr>
      </w:pPr>
    </w:p>
    <w:p w:rsidR="000F22B8" w:rsidRPr="002C4E8C" w:rsidRDefault="000F22B8" w:rsidP="000F22B8">
      <w:pPr>
        <w:rPr>
          <w:sz w:val="18"/>
          <w:szCs w:val="18"/>
        </w:rPr>
      </w:pPr>
    </w:p>
    <w:p w:rsidR="000F22B8" w:rsidRPr="004B1D00" w:rsidRDefault="00E07988" w:rsidP="000F22B8">
      <w:pPr>
        <w:pStyle w:val="Naslov10"/>
        <w:rPr>
          <w:sz w:val="18"/>
          <w:szCs w:val="18"/>
          <w:lang w:val="sr-Cyrl-BA"/>
        </w:rPr>
      </w:pPr>
      <w:bookmarkStart w:id="43" w:name="_Toc388180492"/>
      <w:r>
        <w:rPr>
          <w:lang w:val="sr-Cyrl-BA"/>
        </w:rPr>
        <w:t>Нота</w:t>
      </w:r>
      <w:r w:rsidR="000F22B8">
        <w:t xml:space="preserve"> 26</w:t>
      </w:r>
      <w:r w:rsidR="000F22B8" w:rsidRPr="004B1D00">
        <w:rPr>
          <w:lang w:val="sr-Cyrl-BA"/>
        </w:rPr>
        <w:t xml:space="preserve">: </w:t>
      </w:r>
      <w:r>
        <w:rPr>
          <w:lang w:val="sr-Cyrl-BA"/>
        </w:rPr>
        <w:t>Краткорочне</w:t>
      </w:r>
      <w:r w:rsidR="00A619B5" w:rsidRPr="00A619B5">
        <w:rPr>
          <w:lang w:val="sr-Cyrl-BA"/>
        </w:rPr>
        <w:t xml:space="preserve"> </w:t>
      </w:r>
      <w:r>
        <w:rPr>
          <w:lang w:val="sr-Cyrl-BA"/>
        </w:rPr>
        <w:t>финансијске</w:t>
      </w:r>
      <w:r w:rsidR="00A619B5" w:rsidRPr="00A619B5">
        <w:rPr>
          <w:lang w:val="sr-Cyrl-BA"/>
        </w:rPr>
        <w:t xml:space="preserve"> </w:t>
      </w:r>
      <w:r>
        <w:rPr>
          <w:lang w:val="sr-Cyrl-BA"/>
        </w:rPr>
        <w:t>обвезе</w:t>
      </w:r>
      <w:bookmarkEnd w:id="43"/>
    </w:p>
    <w:p w:rsidR="000F22B8" w:rsidRDefault="000F22B8" w:rsidP="000F22B8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0F22B8" w:rsidRPr="000F22B8" w:rsidTr="000F22B8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0F22B8" w:rsidRPr="000F22B8" w:rsidTr="000F22B8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0F22B8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Краткорочни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кредити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узети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320.000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Дио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дугорочних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финансијских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обавеза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који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плаћање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доспијева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периоду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годину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дана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226.300</w:t>
            </w: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Остале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краткорочне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финансијске</w:t>
            </w:r>
            <w:r w:rsidR="000F22B8"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605.418</w:t>
            </w:r>
          </w:p>
        </w:tc>
      </w:tr>
      <w:tr w:rsidR="000F22B8" w:rsidRPr="000F22B8" w:rsidTr="000F22B8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0F22B8" w:rsidRPr="000F22B8" w:rsidTr="000F22B8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E07988" w:rsidP="000F22B8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Краткорочне</w:t>
            </w:r>
            <w:r w:rsidR="000F22B8"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финансијске</w:t>
            </w:r>
            <w:r w:rsidR="000F22B8"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обвезе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22B8" w:rsidRPr="000F22B8" w:rsidRDefault="000F22B8" w:rsidP="000F22B8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0F22B8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1.151.718</w:t>
            </w:r>
          </w:p>
        </w:tc>
      </w:tr>
    </w:tbl>
    <w:p w:rsidR="000F22B8" w:rsidRPr="000F22B8" w:rsidRDefault="000F22B8" w:rsidP="000F22B8">
      <w:pPr>
        <w:rPr>
          <w:sz w:val="18"/>
          <w:szCs w:val="18"/>
        </w:rPr>
      </w:pPr>
    </w:p>
    <w:p w:rsidR="000F22B8" w:rsidRDefault="000F22B8" w:rsidP="009E4331">
      <w:pPr>
        <w:rPr>
          <w:sz w:val="18"/>
          <w:szCs w:val="18"/>
        </w:rPr>
      </w:pPr>
    </w:p>
    <w:p w:rsidR="000F22B8" w:rsidRDefault="000F22B8" w:rsidP="009E4331">
      <w:pPr>
        <w:rPr>
          <w:sz w:val="18"/>
          <w:szCs w:val="18"/>
        </w:rPr>
      </w:pPr>
    </w:p>
    <w:p w:rsidR="000F22B8" w:rsidRDefault="000F22B8" w:rsidP="009E4331">
      <w:pPr>
        <w:rPr>
          <w:sz w:val="18"/>
          <w:szCs w:val="18"/>
        </w:rPr>
      </w:pPr>
    </w:p>
    <w:p w:rsidR="00A23E9E" w:rsidRPr="004B1D00" w:rsidRDefault="00E07988" w:rsidP="00A23E9E">
      <w:pPr>
        <w:pStyle w:val="Naslov10"/>
        <w:rPr>
          <w:sz w:val="18"/>
          <w:szCs w:val="18"/>
          <w:lang w:val="sr-Cyrl-BA"/>
        </w:rPr>
      </w:pPr>
      <w:bookmarkStart w:id="44" w:name="_Toc388180493"/>
      <w:r>
        <w:rPr>
          <w:lang w:val="sr-Cyrl-BA"/>
        </w:rPr>
        <w:t>Нота</w:t>
      </w:r>
      <w:r w:rsidR="00A23E9E" w:rsidRPr="004B1D00">
        <w:rPr>
          <w:lang w:val="sr-Cyrl-BA"/>
        </w:rPr>
        <w:t xml:space="preserve"> </w:t>
      </w:r>
      <w:r w:rsidR="00A619B5">
        <w:t>27</w:t>
      </w:r>
      <w:r w:rsidR="00A23E9E" w:rsidRPr="004B1D00">
        <w:rPr>
          <w:lang w:val="sr-Cyrl-BA"/>
        </w:rPr>
        <w:t xml:space="preserve">: </w:t>
      </w:r>
      <w:r>
        <w:rPr>
          <w:lang w:val="sr-Cyrl-BA"/>
        </w:rPr>
        <w:t>Обавезе</w:t>
      </w:r>
      <w:r w:rsidR="00A23E9E" w:rsidRPr="004B1D00">
        <w:rPr>
          <w:lang w:val="sr-Cyrl-BA"/>
        </w:rPr>
        <w:t xml:space="preserve"> </w:t>
      </w:r>
      <w:r>
        <w:rPr>
          <w:lang w:val="sr-Cyrl-BA"/>
        </w:rPr>
        <w:t>из</w:t>
      </w:r>
      <w:r w:rsidR="00A23E9E" w:rsidRPr="004B1D00">
        <w:rPr>
          <w:lang w:val="sr-Cyrl-BA"/>
        </w:rPr>
        <w:t xml:space="preserve"> </w:t>
      </w:r>
      <w:r>
        <w:rPr>
          <w:lang w:val="sr-Cyrl-BA"/>
        </w:rPr>
        <w:t>пословања</w:t>
      </w:r>
      <w:bookmarkEnd w:id="44"/>
    </w:p>
    <w:p w:rsidR="00A23E9E" w:rsidRPr="004B1D00" w:rsidRDefault="00A23E9E" w:rsidP="00A23E9E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A619B5" w:rsidRPr="00A619B5" w:rsidTr="00A619B5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E07988" w:rsidP="00A619B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19B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A619B5" w:rsidRPr="00A619B5" w:rsidTr="00A619B5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A619B5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A619B5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A619B5" w:rsidRPr="00A619B5" w:rsidTr="00A619B5">
        <w:trPr>
          <w:trHeight w:val="9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A619B5" w:rsidRPr="00A619B5" w:rsidTr="00A619B5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19B5" w:rsidRPr="00A619B5" w:rsidRDefault="00E07988" w:rsidP="00A619B5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Добављачи</w:t>
            </w:r>
            <w:r w:rsidR="00A619B5" w:rsidRPr="00A619B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A619B5" w:rsidRPr="00A619B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A619B5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2.835.140</w:t>
            </w:r>
          </w:p>
        </w:tc>
      </w:tr>
      <w:tr w:rsidR="00A619B5" w:rsidRPr="00A619B5" w:rsidTr="00A619B5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A619B5" w:rsidRPr="00A619B5" w:rsidTr="00A619B5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19B5" w:rsidRPr="00A619B5" w:rsidRDefault="00E07988" w:rsidP="00A619B5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A619B5" w:rsidRPr="00A619B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из</w:t>
            </w:r>
            <w:r w:rsidR="00A619B5" w:rsidRPr="00A619B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пословања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19B5" w:rsidRPr="00A619B5" w:rsidRDefault="00A619B5" w:rsidP="00A619B5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A619B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2.835.140</w:t>
            </w:r>
          </w:p>
        </w:tc>
      </w:tr>
    </w:tbl>
    <w:p w:rsidR="00A23E9E" w:rsidRDefault="00A23E9E" w:rsidP="00A23E9E">
      <w:pPr>
        <w:rPr>
          <w:sz w:val="18"/>
          <w:szCs w:val="18"/>
        </w:rPr>
      </w:pPr>
    </w:p>
    <w:p w:rsidR="00D6701E" w:rsidRDefault="00D6701E" w:rsidP="00D6701E">
      <w:pPr>
        <w:rPr>
          <w:sz w:val="18"/>
          <w:szCs w:val="18"/>
        </w:rPr>
      </w:pPr>
    </w:p>
    <w:p w:rsidR="00D6701E" w:rsidRDefault="00D6701E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D6701E" w:rsidRPr="004B1D00" w:rsidRDefault="00E07988" w:rsidP="00D6701E">
      <w:pPr>
        <w:pStyle w:val="Naslov10"/>
        <w:rPr>
          <w:sz w:val="18"/>
          <w:szCs w:val="18"/>
          <w:lang w:val="sr-Cyrl-BA"/>
        </w:rPr>
      </w:pPr>
      <w:bookmarkStart w:id="45" w:name="_Toc388180494"/>
      <w:r>
        <w:rPr>
          <w:lang w:val="sr-Cyrl-BA"/>
        </w:rPr>
        <w:lastRenderedPageBreak/>
        <w:t>Нота</w:t>
      </w:r>
      <w:r w:rsidR="00D6701E" w:rsidRPr="004B1D00">
        <w:rPr>
          <w:lang w:val="sr-Cyrl-BA"/>
        </w:rPr>
        <w:t xml:space="preserve"> </w:t>
      </w:r>
      <w:r w:rsidR="00D6701E">
        <w:t>28</w:t>
      </w:r>
      <w:r w:rsidR="00D6701E" w:rsidRPr="004B1D00">
        <w:rPr>
          <w:lang w:val="sr-Cyrl-BA"/>
        </w:rPr>
        <w:t xml:space="preserve">: </w:t>
      </w:r>
      <w:r>
        <w:rPr>
          <w:lang w:val="sr-Cyrl-BA"/>
        </w:rPr>
        <w:t>Обавезе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за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зараде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и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накнаде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зарада</w:t>
      </w:r>
      <w:bookmarkEnd w:id="45"/>
    </w:p>
    <w:p w:rsidR="00D6701E" w:rsidRPr="004B1D00" w:rsidRDefault="00D6701E" w:rsidP="00D6701E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D6701E" w:rsidRPr="00D6701E" w:rsidTr="00D6701E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D6701E" w:rsidRPr="00D6701E" w:rsidTr="00D6701E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D6701E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D6701E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D6701E" w:rsidRPr="00D6701E" w:rsidTr="00D6701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нето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осим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оних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рефунд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sz w:val="16"/>
                <w:szCs w:val="16"/>
                <w:lang w:eastAsia="hr-HR"/>
              </w:rPr>
              <w:t>44.613</w:t>
            </w: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осим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оних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рефунд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sz w:val="16"/>
                <w:szCs w:val="16"/>
                <w:lang w:eastAsia="hr-HR"/>
              </w:rPr>
              <w:t>9.606</w:t>
            </w: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доприносе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sz w:val="16"/>
                <w:szCs w:val="16"/>
                <w:lang w:eastAsia="hr-HR"/>
              </w:rPr>
              <w:t>51.133</w:t>
            </w:r>
          </w:p>
        </w:tc>
      </w:tr>
      <w:tr w:rsidR="00D6701E" w:rsidRPr="00D6701E" w:rsidTr="00D6701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зараде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накнаде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105.352</w:t>
            </w:r>
          </w:p>
        </w:tc>
      </w:tr>
    </w:tbl>
    <w:p w:rsidR="00D6701E" w:rsidRDefault="00D6701E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D6701E" w:rsidRPr="004B1D00" w:rsidRDefault="00E07988" w:rsidP="00D6701E">
      <w:pPr>
        <w:pStyle w:val="Naslov10"/>
        <w:rPr>
          <w:sz w:val="18"/>
          <w:szCs w:val="18"/>
          <w:lang w:val="sr-Cyrl-BA"/>
        </w:rPr>
      </w:pPr>
      <w:bookmarkStart w:id="46" w:name="_Toc388180495"/>
      <w:r>
        <w:rPr>
          <w:lang w:val="sr-Cyrl-BA"/>
        </w:rPr>
        <w:t>Нота</w:t>
      </w:r>
      <w:r w:rsidR="00D6701E" w:rsidRPr="004B1D00">
        <w:rPr>
          <w:lang w:val="sr-Cyrl-BA"/>
        </w:rPr>
        <w:t xml:space="preserve"> </w:t>
      </w:r>
      <w:r w:rsidR="00D6701E">
        <w:t>29</w:t>
      </w:r>
      <w:r w:rsidR="00D6701E" w:rsidRPr="004B1D00">
        <w:rPr>
          <w:lang w:val="sr-Cyrl-BA"/>
        </w:rPr>
        <w:t xml:space="preserve">: </w:t>
      </w:r>
      <w:r>
        <w:rPr>
          <w:lang w:val="sr-Cyrl-BA"/>
        </w:rPr>
        <w:t>Друге</w:t>
      </w:r>
      <w:r w:rsidR="00D6701E" w:rsidRPr="00D6701E">
        <w:rPr>
          <w:lang w:val="sr-Cyrl-BA"/>
        </w:rPr>
        <w:t xml:space="preserve"> </w:t>
      </w:r>
      <w:r>
        <w:rPr>
          <w:lang w:val="sr-Cyrl-BA"/>
        </w:rPr>
        <w:t>обавезе</w:t>
      </w:r>
      <w:bookmarkEnd w:id="46"/>
    </w:p>
    <w:p w:rsidR="00D6701E" w:rsidRDefault="00D6701E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D6701E" w:rsidRPr="00D6701E" w:rsidTr="00D6701E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D6701E" w:rsidRPr="00D6701E" w:rsidTr="00D6701E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D6701E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D6701E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D6701E" w:rsidRPr="00D6701E" w:rsidTr="00D6701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према</w:t>
            </w:r>
            <w:r w:rsidR="00D6701E" w:rsidRPr="00D6701E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запосленима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sz w:val="16"/>
                <w:szCs w:val="16"/>
                <w:lang w:eastAsia="hr-HR"/>
              </w:rPr>
              <w:t>10.105</w:t>
            </w:r>
          </w:p>
        </w:tc>
      </w:tr>
      <w:tr w:rsidR="00D6701E" w:rsidRPr="00D6701E" w:rsidTr="00D6701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D6701E" w:rsidRPr="00D6701E" w:rsidTr="00D6701E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6701E" w:rsidRPr="00D6701E" w:rsidRDefault="00E07988" w:rsidP="00D6701E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Друге</w:t>
            </w:r>
            <w:r w:rsidR="00D6701E"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6701E" w:rsidRPr="00D6701E" w:rsidRDefault="00D6701E" w:rsidP="00D6701E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D6701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10.105</w:t>
            </w:r>
          </w:p>
        </w:tc>
      </w:tr>
    </w:tbl>
    <w:p w:rsidR="00D6701E" w:rsidRDefault="00D6701E" w:rsidP="00A23E9E">
      <w:pPr>
        <w:rPr>
          <w:sz w:val="18"/>
          <w:szCs w:val="18"/>
        </w:rPr>
      </w:pPr>
    </w:p>
    <w:p w:rsidR="003C609B" w:rsidRDefault="003C609B" w:rsidP="00A23E9E">
      <w:pPr>
        <w:rPr>
          <w:sz w:val="18"/>
          <w:szCs w:val="18"/>
        </w:rPr>
      </w:pPr>
    </w:p>
    <w:p w:rsidR="003C609B" w:rsidRDefault="003C609B" w:rsidP="003C609B">
      <w:pPr>
        <w:rPr>
          <w:sz w:val="18"/>
          <w:szCs w:val="18"/>
        </w:rPr>
      </w:pPr>
    </w:p>
    <w:p w:rsidR="003C609B" w:rsidRDefault="003C609B" w:rsidP="003C609B">
      <w:pPr>
        <w:rPr>
          <w:sz w:val="18"/>
          <w:szCs w:val="18"/>
        </w:rPr>
      </w:pPr>
    </w:p>
    <w:p w:rsidR="003C609B" w:rsidRPr="004B1D00" w:rsidRDefault="00E07988" w:rsidP="003C609B">
      <w:pPr>
        <w:pStyle w:val="Naslov10"/>
        <w:rPr>
          <w:sz w:val="18"/>
          <w:szCs w:val="18"/>
          <w:lang w:val="sr-Cyrl-BA"/>
        </w:rPr>
      </w:pPr>
      <w:bookmarkStart w:id="47" w:name="_Toc388180496"/>
      <w:r>
        <w:rPr>
          <w:lang w:val="sr-Cyrl-BA"/>
        </w:rPr>
        <w:t>Нота</w:t>
      </w:r>
      <w:r w:rsidR="003C609B" w:rsidRPr="004B1D00">
        <w:rPr>
          <w:lang w:val="sr-Cyrl-BA"/>
        </w:rPr>
        <w:t xml:space="preserve"> </w:t>
      </w:r>
      <w:r w:rsidR="003C609B">
        <w:t>30</w:t>
      </w:r>
      <w:r w:rsidR="003C609B" w:rsidRPr="004B1D00">
        <w:rPr>
          <w:lang w:val="sr-Cyrl-BA"/>
        </w:rPr>
        <w:t xml:space="preserve">: </w:t>
      </w:r>
      <w:r>
        <w:rPr>
          <w:lang w:val="sr-Cyrl-BA"/>
        </w:rPr>
        <w:t>Порез</w:t>
      </w:r>
      <w:r w:rsidR="003C609B" w:rsidRPr="003C609B">
        <w:rPr>
          <w:lang w:val="sr-Cyrl-BA"/>
        </w:rPr>
        <w:t xml:space="preserve"> </w:t>
      </w:r>
      <w:r>
        <w:rPr>
          <w:lang w:val="sr-Cyrl-BA"/>
        </w:rPr>
        <w:t>на</w:t>
      </w:r>
      <w:r w:rsidR="003C609B" w:rsidRPr="003C609B">
        <w:rPr>
          <w:lang w:val="sr-Cyrl-BA"/>
        </w:rPr>
        <w:t xml:space="preserve"> </w:t>
      </w:r>
      <w:r>
        <w:rPr>
          <w:lang w:val="sr-Cyrl-BA"/>
        </w:rPr>
        <w:t>додату</w:t>
      </w:r>
      <w:r w:rsidR="003C609B" w:rsidRPr="003C609B">
        <w:rPr>
          <w:lang w:val="sr-Cyrl-BA"/>
        </w:rPr>
        <w:t xml:space="preserve"> </w:t>
      </w:r>
      <w:r>
        <w:rPr>
          <w:lang w:val="sr-Cyrl-BA"/>
        </w:rPr>
        <w:t>вриједност</w:t>
      </w:r>
      <w:bookmarkEnd w:id="47"/>
    </w:p>
    <w:p w:rsidR="003C609B" w:rsidRDefault="003C609B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3C609B" w:rsidRPr="003C609B" w:rsidTr="003C609B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3C609B" w:rsidRPr="003C609B" w:rsidTr="003C609B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C609B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C609B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3C609B" w:rsidRPr="003C609B" w:rsidTr="003C609B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C609B" w:rsidRPr="003C609B" w:rsidTr="003C609B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ПДВ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sz w:val="16"/>
                <w:szCs w:val="16"/>
                <w:lang w:eastAsia="hr-HR"/>
              </w:rPr>
              <w:t>13.610</w:t>
            </w:r>
          </w:p>
        </w:tc>
      </w:tr>
      <w:tr w:rsidR="003C609B" w:rsidRPr="003C609B" w:rsidTr="003C609B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C609B" w:rsidRPr="003C609B" w:rsidTr="003C609B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</w:t>
            </w:r>
            <w:r w:rsidR="003C609B"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</w:t>
            </w:r>
            <w:r w:rsidR="003C609B"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додату</w:t>
            </w:r>
            <w:r w:rsidR="003C609B"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13.610</w:t>
            </w:r>
          </w:p>
        </w:tc>
      </w:tr>
    </w:tbl>
    <w:p w:rsidR="00BF704E" w:rsidRDefault="00BF704E" w:rsidP="00BF704E">
      <w:pPr>
        <w:rPr>
          <w:sz w:val="18"/>
          <w:szCs w:val="18"/>
        </w:rPr>
      </w:pPr>
    </w:p>
    <w:p w:rsidR="00BF704E" w:rsidRDefault="00BF704E" w:rsidP="00BF704E">
      <w:pPr>
        <w:rPr>
          <w:sz w:val="18"/>
          <w:szCs w:val="18"/>
        </w:rPr>
      </w:pPr>
    </w:p>
    <w:p w:rsidR="00BF704E" w:rsidRDefault="00BF704E" w:rsidP="00BF704E">
      <w:pPr>
        <w:rPr>
          <w:sz w:val="18"/>
          <w:szCs w:val="18"/>
        </w:rPr>
      </w:pPr>
    </w:p>
    <w:p w:rsidR="00BF704E" w:rsidRDefault="00BF704E" w:rsidP="00BF704E">
      <w:pPr>
        <w:rPr>
          <w:sz w:val="18"/>
          <w:szCs w:val="18"/>
        </w:rPr>
      </w:pPr>
    </w:p>
    <w:p w:rsidR="00BF704E" w:rsidRPr="004B1D00" w:rsidRDefault="00E07988" w:rsidP="00BF704E">
      <w:pPr>
        <w:pStyle w:val="Naslov10"/>
        <w:rPr>
          <w:sz w:val="18"/>
          <w:szCs w:val="18"/>
          <w:lang w:val="sr-Cyrl-BA"/>
        </w:rPr>
      </w:pPr>
      <w:bookmarkStart w:id="48" w:name="_Toc388180497"/>
      <w:r>
        <w:rPr>
          <w:lang w:val="sr-Cyrl-BA"/>
        </w:rPr>
        <w:t>Нота</w:t>
      </w:r>
      <w:r w:rsidR="00BF704E" w:rsidRPr="004B1D00">
        <w:rPr>
          <w:lang w:val="sr-Cyrl-BA"/>
        </w:rPr>
        <w:t xml:space="preserve"> </w:t>
      </w:r>
      <w:r w:rsidR="00BF704E">
        <w:t>31</w:t>
      </w:r>
      <w:r w:rsidR="00BF704E" w:rsidRPr="004B1D00">
        <w:rPr>
          <w:lang w:val="sr-Cyrl-BA"/>
        </w:rPr>
        <w:t xml:space="preserve">: </w:t>
      </w:r>
      <w:r>
        <w:t>Обавезе</w:t>
      </w:r>
      <w:r w:rsidR="00BF704E" w:rsidRPr="00BF704E">
        <w:t xml:space="preserve"> </w:t>
      </w:r>
      <w:r>
        <w:t>за</w:t>
      </w:r>
      <w:r w:rsidR="00BF704E" w:rsidRPr="00BF704E">
        <w:t xml:space="preserve"> </w:t>
      </w:r>
      <w:r>
        <w:t>остале</w:t>
      </w:r>
      <w:r w:rsidR="00BF704E" w:rsidRPr="00BF704E">
        <w:t xml:space="preserve"> </w:t>
      </w:r>
      <w:r>
        <w:t>порезе</w:t>
      </w:r>
      <w:r w:rsidR="00BF704E" w:rsidRPr="00BF704E">
        <w:t xml:space="preserve">, </w:t>
      </w:r>
      <w:r>
        <w:t>доприносе</w:t>
      </w:r>
      <w:r w:rsidR="00BF704E" w:rsidRPr="00BF704E">
        <w:t xml:space="preserve"> </w:t>
      </w:r>
      <w:r>
        <w:t>и</w:t>
      </w:r>
      <w:r w:rsidR="00BF704E" w:rsidRPr="00BF704E">
        <w:t xml:space="preserve"> </w:t>
      </w:r>
      <w:r>
        <w:t>друге</w:t>
      </w:r>
      <w:r w:rsidR="00BF704E" w:rsidRPr="00BF704E">
        <w:t xml:space="preserve"> </w:t>
      </w:r>
      <w:r>
        <w:t>дажбине</w:t>
      </w:r>
      <w:bookmarkEnd w:id="48"/>
    </w:p>
    <w:p w:rsidR="003C609B" w:rsidRDefault="003C609B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BF704E" w:rsidRPr="00BF704E" w:rsidTr="00BF704E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E07988" w:rsidP="00BF704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BF704E" w:rsidRPr="00BF704E" w:rsidTr="00BF704E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F704E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BF704E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BF704E" w:rsidRPr="00BF704E" w:rsidTr="00BF704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F704E" w:rsidRPr="00BF704E" w:rsidTr="00BF704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F704E" w:rsidRPr="00BF704E" w:rsidRDefault="00E07988" w:rsidP="00BF704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порезе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царине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и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друге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дажбине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F704E">
              <w:rPr>
                <w:rFonts w:eastAsia="Times New Roman"/>
                <w:sz w:val="16"/>
                <w:szCs w:val="16"/>
                <w:lang w:eastAsia="hr-HR"/>
              </w:rPr>
              <w:t>13.045</w:t>
            </w:r>
          </w:p>
        </w:tc>
      </w:tr>
      <w:tr w:rsidR="00BF704E" w:rsidRPr="00BF704E" w:rsidTr="00BF704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F704E" w:rsidRPr="00BF704E" w:rsidRDefault="00E07988" w:rsidP="00BF704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доприносе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који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терете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трошкове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F704E">
              <w:rPr>
                <w:rFonts w:eastAsia="Times New Roman"/>
                <w:sz w:val="16"/>
                <w:szCs w:val="16"/>
                <w:lang w:eastAsia="hr-HR"/>
              </w:rPr>
              <w:t>1.829</w:t>
            </w:r>
          </w:p>
        </w:tc>
      </w:tr>
      <w:tr w:rsidR="00BF704E" w:rsidRPr="00BF704E" w:rsidTr="00BF704E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F704E" w:rsidRPr="00BF704E" w:rsidRDefault="00E07988" w:rsidP="00BF704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Остале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порезе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доприносе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и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друге</w:t>
            </w:r>
            <w:r w:rsidR="00BF704E" w:rsidRPr="00BF704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дажбине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BF704E">
              <w:rPr>
                <w:rFonts w:eastAsia="Times New Roman"/>
                <w:sz w:val="16"/>
                <w:szCs w:val="16"/>
                <w:lang w:eastAsia="hr-HR"/>
              </w:rPr>
              <w:t>658</w:t>
            </w:r>
          </w:p>
        </w:tc>
      </w:tr>
      <w:tr w:rsidR="00BF704E" w:rsidRPr="00BF704E" w:rsidTr="00BF704E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F704E" w:rsidRPr="00BF704E" w:rsidTr="00BF704E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704E" w:rsidRPr="00BF704E" w:rsidRDefault="00E07988" w:rsidP="00BF704E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остале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порезе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доприносе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друге</w:t>
            </w:r>
            <w:r w:rsidR="00BF704E"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дажбине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704E" w:rsidRPr="00BF704E" w:rsidRDefault="00BF704E" w:rsidP="00BF704E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BF704E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15.532</w:t>
            </w:r>
          </w:p>
        </w:tc>
      </w:tr>
    </w:tbl>
    <w:p w:rsidR="00D6701E" w:rsidRDefault="00D6701E" w:rsidP="00A23E9E">
      <w:pPr>
        <w:rPr>
          <w:sz w:val="18"/>
          <w:szCs w:val="18"/>
        </w:rPr>
      </w:pPr>
    </w:p>
    <w:p w:rsidR="003C609B" w:rsidRDefault="003C609B" w:rsidP="003C609B">
      <w:pPr>
        <w:rPr>
          <w:sz w:val="18"/>
          <w:szCs w:val="18"/>
        </w:rPr>
      </w:pPr>
    </w:p>
    <w:p w:rsidR="00BF704E" w:rsidRDefault="00BF704E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3C609B" w:rsidRPr="004B1D00" w:rsidRDefault="00E07988" w:rsidP="003C609B">
      <w:pPr>
        <w:pStyle w:val="Naslov10"/>
        <w:rPr>
          <w:sz w:val="18"/>
          <w:szCs w:val="18"/>
          <w:lang w:val="sr-Cyrl-BA"/>
        </w:rPr>
      </w:pPr>
      <w:bookmarkStart w:id="49" w:name="_Toc388180498"/>
      <w:r>
        <w:rPr>
          <w:lang w:val="sr-Cyrl-BA"/>
        </w:rPr>
        <w:lastRenderedPageBreak/>
        <w:t>Нота</w:t>
      </w:r>
      <w:r w:rsidR="003C609B" w:rsidRPr="004B1D00">
        <w:rPr>
          <w:lang w:val="sr-Cyrl-BA"/>
        </w:rPr>
        <w:t xml:space="preserve"> </w:t>
      </w:r>
      <w:r w:rsidR="003C609B">
        <w:t>3</w:t>
      </w:r>
      <w:r w:rsidR="00BF704E">
        <w:t>2</w:t>
      </w:r>
      <w:r w:rsidR="003C609B" w:rsidRPr="004B1D00">
        <w:rPr>
          <w:lang w:val="sr-Cyrl-BA"/>
        </w:rPr>
        <w:t xml:space="preserve">: </w:t>
      </w:r>
      <w:r>
        <w:t>П</w:t>
      </w:r>
      <w:r>
        <w:rPr>
          <w:lang w:val="sr-Cyrl-BA"/>
        </w:rPr>
        <w:t>асивна</w:t>
      </w:r>
      <w:r w:rsidR="003C609B" w:rsidRPr="003C609B">
        <w:rPr>
          <w:lang w:val="sr-Cyrl-BA"/>
        </w:rPr>
        <w:t xml:space="preserve"> </w:t>
      </w:r>
      <w:r>
        <w:rPr>
          <w:lang w:val="sr-Cyrl-BA"/>
        </w:rPr>
        <w:t>временска</w:t>
      </w:r>
      <w:r w:rsidR="003C609B" w:rsidRPr="003C609B">
        <w:rPr>
          <w:lang w:val="sr-Cyrl-BA"/>
        </w:rPr>
        <w:t xml:space="preserve"> </w:t>
      </w:r>
      <w:r>
        <w:rPr>
          <w:lang w:val="sr-Cyrl-BA"/>
        </w:rPr>
        <w:t>разграничења</w:t>
      </w:r>
      <w:bookmarkEnd w:id="49"/>
    </w:p>
    <w:p w:rsidR="003C609B" w:rsidRDefault="003C609B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3C609B" w:rsidRPr="003C609B" w:rsidTr="003C609B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3C609B" w:rsidRPr="003C609B" w:rsidTr="003C609B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C609B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3C609B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3C609B" w:rsidRPr="003C609B" w:rsidTr="003C609B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C609B" w:rsidRPr="003C609B" w:rsidTr="003C609B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пасивна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временска</w:t>
            </w:r>
            <w:r w:rsidR="003C609B" w:rsidRPr="003C609B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разграничења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sz w:val="16"/>
                <w:szCs w:val="16"/>
                <w:lang w:eastAsia="hr-HR"/>
              </w:rPr>
              <w:t>16.266</w:t>
            </w:r>
          </w:p>
        </w:tc>
      </w:tr>
      <w:tr w:rsidR="003C609B" w:rsidRPr="003C609B" w:rsidTr="003C609B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3C609B" w:rsidRPr="003C609B" w:rsidTr="003C609B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09B" w:rsidRPr="003C609B" w:rsidRDefault="00E07988" w:rsidP="003C609B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ПВР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09B" w:rsidRPr="003C609B" w:rsidRDefault="003C609B" w:rsidP="003C609B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3C609B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16.266</w:t>
            </w:r>
          </w:p>
        </w:tc>
      </w:tr>
    </w:tbl>
    <w:p w:rsidR="003C609B" w:rsidRDefault="003C609B" w:rsidP="00A23E9E">
      <w:pPr>
        <w:rPr>
          <w:sz w:val="18"/>
          <w:szCs w:val="18"/>
        </w:rPr>
      </w:pPr>
    </w:p>
    <w:p w:rsidR="00BF704E" w:rsidRDefault="00BF704E" w:rsidP="00A23E9E">
      <w:pPr>
        <w:rPr>
          <w:sz w:val="18"/>
          <w:szCs w:val="18"/>
        </w:rPr>
      </w:pPr>
    </w:p>
    <w:p w:rsidR="00A619B5" w:rsidRDefault="00A619B5" w:rsidP="00A23E9E">
      <w:pPr>
        <w:rPr>
          <w:sz w:val="18"/>
          <w:szCs w:val="18"/>
        </w:rPr>
      </w:pPr>
    </w:p>
    <w:p w:rsidR="005677DE" w:rsidRPr="002C4E8C" w:rsidRDefault="005677DE" w:rsidP="0061618B">
      <w:pPr>
        <w:rPr>
          <w:color w:val="FF0000"/>
          <w:sz w:val="18"/>
          <w:szCs w:val="18"/>
        </w:rPr>
      </w:pP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50" w:name="_Toc388180499"/>
      <w:r>
        <w:rPr>
          <w:lang w:val="sr-Cyrl-BA"/>
        </w:rPr>
        <w:t>НАКНАДНИ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ДОГАЂАЈИ</w:t>
      </w:r>
      <w:bookmarkEnd w:id="50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21A6B" w:rsidRPr="004B1D00" w:rsidRDefault="00E07988" w:rsidP="00121A6B">
      <w:pPr>
        <w:rPr>
          <w:b/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датума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могли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имати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</w:t>
      </w:r>
      <w:r>
        <w:rPr>
          <w:sz w:val="18"/>
          <w:szCs w:val="18"/>
        </w:rPr>
        <w:t>и</w:t>
      </w:r>
      <w:r>
        <w:rPr>
          <w:sz w:val="18"/>
          <w:szCs w:val="18"/>
          <w:lang w:val="sr-Cyrl-BA"/>
        </w:rPr>
        <w:t>цаја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</w:t>
      </w:r>
      <w:r>
        <w:rPr>
          <w:sz w:val="18"/>
          <w:szCs w:val="18"/>
        </w:rPr>
        <w:t>ована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извјешћа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Изјашњење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накнадним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евентуално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>
        <w:rPr>
          <w:sz w:val="18"/>
          <w:szCs w:val="18"/>
        </w:rPr>
        <w:t>ти</w:t>
      </w:r>
      <w:r>
        <w:rPr>
          <w:sz w:val="18"/>
          <w:szCs w:val="18"/>
          <w:lang w:val="sr-Cyrl-BA"/>
        </w:rPr>
        <w:t>цати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извршене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исказе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875F2A">
        <w:rPr>
          <w:sz w:val="18"/>
          <w:szCs w:val="18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ревидирани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неопходно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нити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</w:t>
      </w:r>
      <w:r>
        <w:rPr>
          <w:sz w:val="18"/>
          <w:szCs w:val="18"/>
        </w:rPr>
        <w:t>и</w:t>
      </w:r>
      <w:r>
        <w:rPr>
          <w:sz w:val="18"/>
          <w:szCs w:val="18"/>
          <w:lang w:val="sr-Cyrl-BA"/>
        </w:rPr>
        <w:t>цати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мишљење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Ангажман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обављању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договорен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усвојени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управе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достављени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надлежној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државној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институцији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том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смислу</w:t>
      </w:r>
      <w:r w:rsidR="002C4E8C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какве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измјене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података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проузроковане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евентуалним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накнадним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морају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провести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текућем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један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МРС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</w:t>
      </w:r>
      <w:r w:rsidR="00121A6B" w:rsidRPr="004B1D00">
        <w:rPr>
          <w:sz w:val="18"/>
          <w:szCs w:val="18"/>
          <w:lang w:val="sr-Cyrl-BA"/>
        </w:rPr>
        <w:t>. 8.</w:t>
      </w:r>
    </w:p>
    <w:p w:rsidR="0061618B" w:rsidRDefault="0061618B" w:rsidP="0061618B">
      <w:pPr>
        <w:rPr>
          <w:sz w:val="18"/>
          <w:szCs w:val="18"/>
        </w:rPr>
      </w:pPr>
    </w:p>
    <w:p w:rsidR="002064AA" w:rsidRPr="002064AA" w:rsidRDefault="002064AA" w:rsidP="0061618B">
      <w:pPr>
        <w:rPr>
          <w:sz w:val="18"/>
          <w:szCs w:val="18"/>
        </w:rPr>
      </w:pPr>
    </w:p>
    <w:p w:rsidR="0026272E" w:rsidRDefault="0026272E" w:rsidP="0061618B">
      <w:pPr>
        <w:rPr>
          <w:sz w:val="18"/>
          <w:szCs w:val="18"/>
        </w:rPr>
      </w:pPr>
    </w:p>
    <w:p w:rsidR="0010437F" w:rsidRPr="0010437F" w:rsidRDefault="0010437F" w:rsidP="0061618B">
      <w:pPr>
        <w:rPr>
          <w:sz w:val="18"/>
          <w:szCs w:val="18"/>
        </w:rPr>
      </w:pP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51" w:name="_Toc388180500"/>
      <w:r>
        <w:rPr>
          <w:lang w:val="sr-Cyrl-BA"/>
        </w:rPr>
        <w:t>НАЧЕЛО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СТАЛНОСТИ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ПОСЛОВАЊА</w:t>
      </w:r>
      <w:bookmarkEnd w:id="51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21A6B" w:rsidRPr="004B1D00" w:rsidRDefault="00E07988" w:rsidP="00121A6B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разматра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приликом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планирања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добијених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резултата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треба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размотрити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претпоставке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правног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121A6B">
      <w:pPr>
        <w:rPr>
          <w:sz w:val="18"/>
          <w:szCs w:val="18"/>
          <w:lang w:val="sr-Cyrl-BA"/>
        </w:rPr>
      </w:pPr>
    </w:p>
    <w:p w:rsidR="00121A6B" w:rsidRPr="004B1D00" w:rsidRDefault="00E07988" w:rsidP="00121A6B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наставља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3473AB">
        <w:rPr>
          <w:sz w:val="18"/>
          <w:szCs w:val="18"/>
          <w:lang w:val="sr-Cyrl-BA"/>
        </w:rPr>
        <w:t>201</w:t>
      </w:r>
      <w:r w:rsidR="003C609B">
        <w:rPr>
          <w:sz w:val="18"/>
          <w:szCs w:val="18"/>
        </w:rPr>
        <w:t>4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разматрања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битнијих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актуелних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уговора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реализације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планова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интензивно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припремају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услови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реализацију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мјери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нарушен</w:t>
      </w:r>
      <w:r w:rsidR="00121A6B" w:rsidRPr="004B1D00">
        <w:rPr>
          <w:sz w:val="18"/>
          <w:szCs w:val="18"/>
          <w:lang w:val="sr-Cyrl-BA"/>
        </w:rPr>
        <w:t>.</w:t>
      </w:r>
    </w:p>
    <w:p w:rsidR="005677DE" w:rsidRDefault="005677DE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3C609B" w:rsidRDefault="003C609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9667FB" w:rsidRDefault="009667F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9667FB" w:rsidRPr="0010437F" w:rsidRDefault="009667F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61618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52" w:name="_Toc388180501"/>
      <w:r>
        <w:rPr>
          <w:lang w:val="sr-Cyrl-BA"/>
        </w:rPr>
        <w:t>СУДСКИ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СПОРОВИ</w:t>
      </w:r>
      <w:bookmarkEnd w:id="52"/>
    </w:p>
    <w:p w:rsidR="0026272E" w:rsidRPr="004B1D00" w:rsidRDefault="0026272E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D2682B" w:rsidRPr="0051184D" w:rsidRDefault="00E07988" w:rsidP="00D2682B">
      <w:pPr>
        <w:rPr>
          <w:sz w:val="18"/>
          <w:szCs w:val="18"/>
          <w:lang w:val="hr-BA"/>
        </w:rPr>
      </w:pPr>
      <w:r>
        <w:rPr>
          <w:sz w:val="18"/>
          <w:szCs w:val="18"/>
          <w:lang w:val="hr-BA"/>
        </w:rPr>
        <w:t>Према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информацијама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добивеним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од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Управе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подацима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из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потписане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изјаве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Клијента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ревизије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нема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судских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поступака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који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воде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против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Друштва</w:t>
      </w:r>
      <w:r w:rsidR="00D2682B" w:rsidRPr="0051184D">
        <w:rPr>
          <w:sz w:val="18"/>
          <w:szCs w:val="18"/>
          <w:lang w:val="hr-BA"/>
        </w:rPr>
        <w:t xml:space="preserve">, </w:t>
      </w:r>
      <w:r>
        <w:rPr>
          <w:sz w:val="18"/>
          <w:szCs w:val="18"/>
          <w:lang w:val="hr-BA"/>
        </w:rPr>
        <w:t>нити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Друштво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води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икакве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судске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поступке</w:t>
      </w:r>
      <w:r w:rsidR="00D2682B" w:rsidRPr="0051184D">
        <w:rPr>
          <w:sz w:val="18"/>
          <w:szCs w:val="18"/>
          <w:lang w:val="hr-BA"/>
        </w:rPr>
        <w:t xml:space="preserve">. 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26272E" w:rsidRDefault="0026272E" w:rsidP="0061618B">
      <w:pPr>
        <w:rPr>
          <w:sz w:val="18"/>
          <w:szCs w:val="18"/>
        </w:rPr>
      </w:pPr>
    </w:p>
    <w:p w:rsidR="008D26CD" w:rsidRPr="008D26CD" w:rsidRDefault="008D26CD" w:rsidP="0061618B">
      <w:pPr>
        <w:rPr>
          <w:sz w:val="18"/>
          <w:szCs w:val="18"/>
        </w:rPr>
      </w:pPr>
    </w:p>
    <w:p w:rsidR="00FB5A0B" w:rsidRPr="002C4E8C" w:rsidRDefault="00FB5A0B">
      <w:pPr>
        <w:rPr>
          <w:sz w:val="18"/>
        </w:rPr>
      </w:pPr>
    </w:p>
    <w:p w:rsidR="00BF704E" w:rsidRDefault="00BF704E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FB5A0B" w:rsidRPr="004B1D00" w:rsidRDefault="00E07988" w:rsidP="002F1C1E">
      <w:pPr>
        <w:pStyle w:val="Naslov10"/>
        <w:numPr>
          <w:ilvl w:val="0"/>
          <w:numId w:val="16"/>
        </w:numPr>
        <w:rPr>
          <w:lang w:val="sr-Cyrl-BA"/>
        </w:rPr>
      </w:pPr>
      <w:bookmarkStart w:id="53" w:name="_Toc388180502"/>
      <w:r>
        <w:rPr>
          <w:lang w:val="sr-Cyrl-BA"/>
        </w:rPr>
        <w:lastRenderedPageBreak/>
        <w:t>РЕВИЗОРСКИ</w:t>
      </w:r>
      <w:r w:rsidR="00FB5A0B" w:rsidRPr="004B1D00">
        <w:rPr>
          <w:lang w:val="sr-Cyrl-BA"/>
        </w:rPr>
        <w:t xml:space="preserve"> </w:t>
      </w:r>
      <w:r>
        <w:rPr>
          <w:lang w:val="sr-Cyrl-BA"/>
        </w:rPr>
        <w:t>ТИМ</w:t>
      </w:r>
      <w:bookmarkEnd w:id="53"/>
    </w:p>
    <w:p w:rsidR="00FB5A0B" w:rsidRPr="004B1D00" w:rsidRDefault="00FB5A0B" w:rsidP="00FB5A0B">
      <w:pPr>
        <w:rPr>
          <w:sz w:val="18"/>
          <w:lang w:val="sr-Cyrl-BA"/>
        </w:rPr>
      </w:pPr>
    </w:p>
    <w:p w:rsidR="005020DC" w:rsidRPr="004B1D00" w:rsidRDefault="005020DC" w:rsidP="00FB5A0B">
      <w:pPr>
        <w:rPr>
          <w:sz w:val="18"/>
          <w:lang w:val="sr-Cyrl-BA"/>
        </w:rPr>
      </w:pPr>
    </w:p>
    <w:p w:rsidR="005020DC" w:rsidRPr="004B1D00" w:rsidRDefault="005020DC" w:rsidP="00FB5A0B">
      <w:pPr>
        <w:rPr>
          <w:sz w:val="18"/>
          <w:lang w:val="sr-Cyrl-BA"/>
        </w:rPr>
      </w:pPr>
    </w:p>
    <w:tbl>
      <w:tblPr>
        <w:tblStyle w:val="Reetkatablice"/>
        <w:tblW w:w="0" w:type="auto"/>
        <w:tblLook w:val="04A0"/>
      </w:tblPr>
      <w:tblGrid>
        <w:gridCol w:w="5330"/>
        <w:gridCol w:w="2325"/>
      </w:tblGrid>
      <w:tr w:rsidR="00FB5A0B" w:rsidRPr="004B1D00" w:rsidTr="007D5F8D">
        <w:trPr>
          <w:trHeight w:val="56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B" w:rsidRPr="003C609B" w:rsidRDefault="00E07988" w:rsidP="002F1C1E">
            <w:pPr>
              <w:numPr>
                <w:ilvl w:val="0"/>
                <w:numId w:val="1"/>
              </w:numPr>
              <w:jc w:val="left"/>
              <w:rPr>
                <w:lang w:val="sr-Cyrl-BA"/>
              </w:rPr>
            </w:pPr>
            <w:r>
              <w:rPr>
                <w:szCs w:val="18"/>
              </w:rPr>
              <w:t>проф</w:t>
            </w:r>
            <w:r w:rsidR="002F1C1E">
              <w:rPr>
                <w:szCs w:val="18"/>
              </w:rPr>
              <w:t>.</w:t>
            </w:r>
            <w:r>
              <w:rPr>
                <w:szCs w:val="18"/>
                <w:lang w:val="sr-Cyrl-BA"/>
              </w:rPr>
              <w:t>др</w:t>
            </w:r>
            <w:r w:rsidR="00F83377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сц</w:t>
            </w:r>
            <w:r w:rsidR="00F83377" w:rsidRPr="004B1D00">
              <w:rPr>
                <w:szCs w:val="18"/>
                <w:lang w:val="sr-Cyrl-BA"/>
              </w:rPr>
              <w:t xml:space="preserve">. </w:t>
            </w:r>
            <w:r>
              <w:rPr>
                <w:szCs w:val="18"/>
                <w:lang w:val="sr-Cyrl-BA"/>
              </w:rPr>
              <w:t>Божо</w:t>
            </w:r>
            <w:r w:rsidR="00F83377" w:rsidRPr="004B1D00">
              <w:rPr>
                <w:szCs w:val="18"/>
                <w:lang w:val="sr-Cyrl-BA"/>
              </w:rPr>
              <w:t xml:space="preserve"> </w:t>
            </w:r>
            <w:r>
              <w:rPr>
                <w:szCs w:val="18"/>
                <w:lang w:val="sr-Cyrl-BA"/>
              </w:rPr>
              <w:t>Вукоја</w:t>
            </w:r>
            <w:r w:rsidR="006B0364">
              <w:rPr>
                <w:szCs w:val="18"/>
              </w:rPr>
              <w:t xml:space="preserve"> </w:t>
            </w:r>
            <w:r w:rsidR="00440B26">
              <w:rPr>
                <w:szCs w:val="18"/>
              </w:rPr>
              <w:t xml:space="preserve">  </w:t>
            </w:r>
            <w:r w:rsidR="00497055">
              <w:rPr>
                <w:szCs w:val="18"/>
              </w:rPr>
              <w:t xml:space="preserve">  </w:t>
            </w:r>
            <w:r>
              <w:rPr>
                <w:szCs w:val="18"/>
                <w:lang w:val="sr-Cyrl-BA"/>
              </w:rPr>
              <w:t>дипл</w:t>
            </w:r>
            <w:r w:rsidR="005020DC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оецц</w:t>
            </w:r>
            <w:r w:rsidR="005020DC" w:rsidRPr="004B1D00">
              <w:rPr>
                <w:szCs w:val="18"/>
                <w:lang w:val="sr-Cyrl-BA"/>
              </w:rPr>
              <w:t>.</w:t>
            </w:r>
          </w:p>
          <w:p w:rsidR="003C609B" w:rsidRPr="004B1D00" w:rsidRDefault="003C609B" w:rsidP="003C609B">
            <w:pPr>
              <w:jc w:val="left"/>
              <w:rPr>
                <w:lang w:val="sr-Cyrl-BA"/>
              </w:rPr>
            </w:pP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:rsidR="00FB5A0B" w:rsidRPr="004B1D00" w:rsidRDefault="00FB5A0B" w:rsidP="005677DE">
            <w:pPr>
              <w:jc w:val="center"/>
              <w:rPr>
                <w:sz w:val="18"/>
                <w:lang w:val="sr-Cyrl-BA"/>
              </w:rPr>
            </w:pPr>
          </w:p>
        </w:tc>
      </w:tr>
      <w:tr w:rsidR="00FB5A0B" w:rsidRPr="004B1D00" w:rsidTr="007D5F8D">
        <w:trPr>
          <w:trHeight w:val="56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B" w:rsidRPr="004B1D00" w:rsidRDefault="00E07988" w:rsidP="002F1C1E">
            <w:pPr>
              <w:numPr>
                <w:ilvl w:val="0"/>
                <w:numId w:val="1"/>
              </w:numPr>
              <w:jc w:val="left"/>
              <w:rPr>
                <w:lang w:val="sr-Cyrl-BA"/>
              </w:rPr>
            </w:pPr>
            <w:r>
              <w:rPr>
                <w:szCs w:val="18"/>
              </w:rPr>
              <w:t>доц</w:t>
            </w:r>
            <w:r w:rsidR="00497055">
              <w:rPr>
                <w:szCs w:val="18"/>
              </w:rPr>
              <w:t>.</w:t>
            </w:r>
            <w:r>
              <w:rPr>
                <w:szCs w:val="18"/>
                <w:lang w:val="sr-Cyrl-BA"/>
              </w:rPr>
              <w:t>др</w:t>
            </w:r>
            <w:r w:rsidR="00497055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сц</w:t>
            </w:r>
            <w:r w:rsidR="00497055">
              <w:rPr>
                <w:szCs w:val="18"/>
                <w:lang w:val="sr-Cyrl-BA"/>
              </w:rPr>
              <w:t xml:space="preserve">. </w:t>
            </w:r>
            <w:r>
              <w:rPr>
                <w:szCs w:val="18"/>
                <w:lang w:val="sr-Cyrl-BA"/>
              </w:rPr>
              <w:t>Миленко</w:t>
            </w:r>
            <w:r w:rsidR="00497055">
              <w:rPr>
                <w:szCs w:val="18"/>
                <w:lang w:val="sr-Cyrl-BA"/>
              </w:rPr>
              <w:t xml:space="preserve"> </w:t>
            </w:r>
            <w:r>
              <w:rPr>
                <w:szCs w:val="18"/>
                <w:lang w:val="sr-Cyrl-BA"/>
              </w:rPr>
              <w:t>Крунић</w:t>
            </w:r>
            <w:r w:rsidR="00497055">
              <w:rPr>
                <w:szCs w:val="18"/>
              </w:rPr>
              <w:t xml:space="preserve">  </w:t>
            </w:r>
            <w:r>
              <w:rPr>
                <w:szCs w:val="18"/>
                <w:lang w:val="sr-Cyrl-BA"/>
              </w:rPr>
              <w:t>дипл</w:t>
            </w:r>
            <w:r w:rsidR="005020DC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оецц</w:t>
            </w:r>
            <w:r w:rsidR="005020DC" w:rsidRPr="004B1D00">
              <w:rPr>
                <w:szCs w:val="18"/>
                <w:lang w:val="sr-Cyrl-BA"/>
              </w:rPr>
              <w:t>.</w:t>
            </w:r>
          </w:p>
        </w:tc>
        <w:tc>
          <w:tcPr>
            <w:tcW w:w="2325" w:type="dxa"/>
            <w:tcBorders>
              <w:left w:val="nil"/>
              <w:right w:val="nil"/>
            </w:tcBorders>
            <w:vAlign w:val="center"/>
          </w:tcPr>
          <w:p w:rsidR="00FB5A0B" w:rsidRDefault="00FB5A0B" w:rsidP="005677DE">
            <w:pPr>
              <w:jc w:val="center"/>
              <w:rPr>
                <w:sz w:val="18"/>
              </w:rPr>
            </w:pPr>
          </w:p>
          <w:p w:rsidR="003C609B" w:rsidRPr="003C609B" w:rsidRDefault="003C609B" w:rsidP="005677DE">
            <w:pPr>
              <w:jc w:val="center"/>
              <w:rPr>
                <w:sz w:val="18"/>
              </w:rPr>
            </w:pPr>
          </w:p>
        </w:tc>
      </w:tr>
    </w:tbl>
    <w:p w:rsidR="00FB5A0B" w:rsidRPr="004B1D00" w:rsidRDefault="00FB5A0B" w:rsidP="00FB5A0B">
      <w:pPr>
        <w:rPr>
          <w:sz w:val="18"/>
          <w:lang w:val="sr-Cyrl-BA"/>
        </w:rPr>
      </w:pPr>
    </w:p>
    <w:sectPr w:rsidR="00FB5A0B" w:rsidRPr="004B1D00" w:rsidSect="00AC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04" w:rsidRDefault="00D85404" w:rsidP="00D678EE">
      <w:pPr>
        <w:spacing w:line="240" w:lineRule="auto"/>
      </w:pPr>
      <w:r>
        <w:separator/>
      </w:r>
    </w:p>
  </w:endnote>
  <w:endnote w:type="continuationSeparator" w:id="1">
    <w:p w:rsidR="00D85404" w:rsidRDefault="00D85404" w:rsidP="00D67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7C" w:rsidRPr="00E20147" w:rsidRDefault="00E07988">
    <w:pPr>
      <w:pStyle w:val="Podnoje"/>
      <w:rPr>
        <w:sz w:val="16"/>
      </w:rPr>
    </w:pPr>
    <w:r>
      <w:rPr>
        <w:sz w:val="16"/>
      </w:rPr>
      <w:t>Извјештај</w:t>
    </w:r>
    <w:r w:rsidR="00BD227C">
      <w:rPr>
        <w:sz w:val="16"/>
      </w:rPr>
      <w:t xml:space="preserve"> </w:t>
    </w:r>
    <w:r>
      <w:rPr>
        <w:sz w:val="16"/>
      </w:rPr>
      <w:t>о</w:t>
    </w:r>
    <w:r w:rsidR="00BD227C">
      <w:rPr>
        <w:sz w:val="16"/>
      </w:rPr>
      <w:t xml:space="preserve"> </w:t>
    </w:r>
    <w:r>
      <w:rPr>
        <w:sz w:val="16"/>
      </w:rPr>
      <w:t>обављеној</w:t>
    </w:r>
    <w:r w:rsidR="00BD227C">
      <w:rPr>
        <w:sz w:val="16"/>
      </w:rPr>
      <w:t xml:space="preserve"> </w:t>
    </w:r>
    <w:r>
      <w:rPr>
        <w:sz w:val="16"/>
      </w:rPr>
      <w:t>ревизији</w:t>
    </w:r>
    <w:r w:rsidR="00BD227C">
      <w:rPr>
        <w:sz w:val="16"/>
      </w:rPr>
      <w:t xml:space="preserve"> </w:t>
    </w:r>
    <w:r>
      <w:rPr>
        <w:sz w:val="16"/>
      </w:rPr>
      <w:t>финансијских</w:t>
    </w:r>
    <w:r w:rsidR="00BD227C">
      <w:rPr>
        <w:sz w:val="16"/>
      </w:rPr>
      <w:t xml:space="preserve"> </w:t>
    </w:r>
    <w:r>
      <w:rPr>
        <w:sz w:val="16"/>
      </w:rPr>
      <w:t>извјештаја</w:t>
    </w:r>
    <w:r w:rsidR="00BD227C">
      <w:rPr>
        <w:sz w:val="16"/>
      </w:rPr>
      <w:t xml:space="preserve"> </w:t>
    </w:r>
    <w:r>
      <w:rPr>
        <w:sz w:val="16"/>
      </w:rPr>
      <w:t>Херц</w:t>
    </w:r>
    <w:r w:rsidR="00BD227C">
      <w:rPr>
        <w:sz w:val="16"/>
      </w:rPr>
      <w:t xml:space="preserve"> </w:t>
    </w:r>
    <w:r>
      <w:rPr>
        <w:sz w:val="16"/>
      </w:rPr>
      <w:t>градња</w:t>
    </w:r>
    <w:r w:rsidR="00BD227C">
      <w:rPr>
        <w:sz w:val="16"/>
      </w:rPr>
      <w:t xml:space="preserve"> </w:t>
    </w:r>
    <w:r>
      <w:rPr>
        <w:sz w:val="16"/>
      </w:rPr>
      <w:t>А</w:t>
    </w:r>
    <w:r w:rsidR="00BD227C">
      <w:rPr>
        <w:sz w:val="16"/>
      </w:rPr>
      <w:t>.</w:t>
    </w:r>
    <w:r>
      <w:rPr>
        <w:sz w:val="16"/>
      </w:rPr>
      <w:t>Д</w:t>
    </w:r>
    <w:r w:rsidR="00BD227C">
      <w:rPr>
        <w:sz w:val="16"/>
      </w:rPr>
      <w:t xml:space="preserve">. </w:t>
    </w:r>
    <w:r>
      <w:rPr>
        <w:sz w:val="16"/>
      </w:rPr>
      <w:t>Билећа</w:t>
    </w:r>
    <w:r w:rsidR="00BD227C">
      <w:rPr>
        <w:sz w:val="16"/>
      </w:rPr>
      <w:t xml:space="preserve"> </w:t>
    </w:r>
    <w:r>
      <w:rPr>
        <w:sz w:val="16"/>
      </w:rPr>
      <w:t>за</w:t>
    </w:r>
    <w:r w:rsidR="00BD227C">
      <w:rPr>
        <w:sz w:val="16"/>
      </w:rPr>
      <w:t xml:space="preserve"> 2013</w:t>
    </w:r>
    <w:r w:rsidR="00BD227C" w:rsidRPr="00E20147">
      <w:rPr>
        <w:sz w:val="16"/>
      </w:rPr>
      <w:t xml:space="preserve">. </w:t>
    </w:r>
    <w:r>
      <w:rPr>
        <w:sz w:val="16"/>
      </w:rPr>
      <w:t>годину</w:t>
    </w:r>
    <w:sdt>
      <w:sdtPr>
        <w:rPr>
          <w:sz w:val="16"/>
        </w:rPr>
        <w:id w:val="17867494"/>
        <w:docPartObj>
          <w:docPartGallery w:val="Page Numbers (Bottom of Page)"/>
          <w:docPartUnique/>
        </w:docPartObj>
      </w:sdtPr>
      <w:sdtContent>
        <w:r w:rsidR="00B2672C">
          <w:rPr>
            <w:noProof/>
            <w:sz w:val="16"/>
            <w:lang w:eastAsia="hr-HR"/>
          </w:rPr>
          <w:pict>
            <v:group id="Group 1" o:spid="_x0000_s4097" style="position:absolute;left:0;text-align:left;margin-left:0;margin-top:0;width:593.7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6qws9lUEAAB0DgAADgAAAAAAAAAAAAAAAAAuAgAAZHJzL2Uyb0RvYy54bWxQSwECLQAU&#10;AAYACAAAACEACRo3rN0AAAAFAQAADwAAAAAAAAAAAAAAAACvBgAAZHJzL2Rvd25yZXYueG1sUEsF&#10;BgAAAAAEAAQA8wAAAL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:rsidR="00BD227C" w:rsidRDefault="00B2672C">
                      <w:pPr>
                        <w:jc w:val="center"/>
                      </w:pPr>
                      <w:r w:rsidRPr="00B2672C">
                        <w:fldChar w:fldCharType="begin"/>
                      </w:r>
                      <w:r w:rsidR="00BD227C">
                        <w:instrText xml:space="preserve"> PAGE    \* MERGEFORMAT </w:instrText>
                      </w:r>
                      <w:r w:rsidRPr="00B2672C">
                        <w:fldChar w:fldCharType="separate"/>
                      </w:r>
                      <w:r w:rsidR="003F1F83" w:rsidRPr="003F1F83">
                        <w:rPr>
                          <w:noProof/>
                          <w:color w:val="8C8C8C" w:themeColor="background1" w:themeShade="8C"/>
                        </w:rPr>
                        <w:t>39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kzcAAAADbAAAADwAAAGRycy9kb3ducmV2LnhtbERPS4vCMBC+C/sfwizsRTS1iCvVKLvC&#10;gh59sXgbmrEtNpOSxFr/vREEb/PxPWe+7EwtWnK+sqxgNExAEOdWV1woOOz/BlMQPiBrrC2Tgjt5&#10;WC4+enPMtL3xltpdKEQMYZ+hgjKEJpPS5yUZ9EPbEEfubJ3BEKErpHZ4i+GmlmmSTKTBimNDiQ2t&#10;Ssovu6tR0Nf9Y2pX68v+322ObUpu+nv6Vurrs/uZgQjUhbf45V7rOH8M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p5M3AAAAA2wAAAA8AAAAAAAAAAAAAAAAA&#10;oQIAAGRycy9kb3ducmV2LnhtbFBLBQYAAAAABAAEAPkAAACOAwAAAAA=&#10;" strokecolor="#a5a5a5 [2092]"/>
                <v:shape id="AutoShape 5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MWeMQAAADbAAAADwAAAGRycy9kb3ducmV2LnhtbERPS2vCQBC+C/0PyxR6000Fg6SuUgrW&#10;HEqLxkO9DdkxCWZnQ3bzaH59t1DwNh/fcza70dSip9ZVlhU8LyIQxLnVFRcKztl+vgbhPLLG2jIp&#10;+CEHu+3DbIOJtgMfqT/5QoQQdgkqKL1vEildXpJBt7ANceCutjXoA2wLqVscQrip5TKKYmmw4tBQ&#10;YkNvJeW3U2cULPX0nX28f+b7fujSy6XIDl/xpNTT4/j6AsLT6O/if3eqw/wV/P0SD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xZ4xAAAANsAAAAPAAAAAAAAAAAA&#10;AAAAAKECAABkcnMvZG93bnJldi54bWxQSwUGAAAAAAQABAD5AAAAkgMAAAAA&#10;" adj="20904" strokecolor="#a5a5a5 [2092]"/>
              </v:group>
              <w10:wrap anchorx="page" anchory="margin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04" w:rsidRDefault="00D85404" w:rsidP="00D678EE">
      <w:pPr>
        <w:spacing w:line="240" w:lineRule="auto"/>
      </w:pPr>
      <w:r>
        <w:separator/>
      </w:r>
    </w:p>
  </w:footnote>
  <w:footnote w:type="continuationSeparator" w:id="1">
    <w:p w:rsidR="00D85404" w:rsidRDefault="00D85404" w:rsidP="00D678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7C" w:rsidRDefault="00BD227C">
    <w:pPr>
      <w:pStyle w:val="Zaglavlje"/>
    </w:pPr>
    <w:r>
      <w:tab/>
    </w:r>
    <w:r>
      <w:tab/>
    </w:r>
    <w:r w:rsidRPr="00AB19A4">
      <w:rPr>
        <w:noProof/>
        <w:lang w:eastAsia="hr-HR"/>
      </w:rPr>
      <w:drawing>
        <wp:inline distT="0" distB="0" distL="0" distR="0">
          <wp:extent cx="1171575" cy="353154"/>
          <wp:effectExtent l="19050" t="0" r="0" b="0"/>
          <wp:docPr id="3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98" cy="35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53"/>
    <w:multiLevelType w:val="multilevel"/>
    <w:tmpl w:val="AA40D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C11619"/>
    <w:multiLevelType w:val="hybridMultilevel"/>
    <w:tmpl w:val="DEC84ABE"/>
    <w:lvl w:ilvl="0" w:tplc="4696591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33005"/>
    <w:multiLevelType w:val="hybridMultilevel"/>
    <w:tmpl w:val="DE68D5B8"/>
    <w:lvl w:ilvl="0" w:tplc="B574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B3FEB"/>
    <w:multiLevelType w:val="multilevel"/>
    <w:tmpl w:val="2A6CC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BC86E76"/>
    <w:multiLevelType w:val="hybridMultilevel"/>
    <w:tmpl w:val="EE12D0CC"/>
    <w:lvl w:ilvl="0" w:tplc="041A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F037B94"/>
    <w:multiLevelType w:val="hybridMultilevel"/>
    <w:tmpl w:val="3B06D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20911"/>
    <w:multiLevelType w:val="hybridMultilevel"/>
    <w:tmpl w:val="E50218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F36E82"/>
    <w:multiLevelType w:val="multilevel"/>
    <w:tmpl w:val="64EE885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8">
    <w:nsid w:val="438B73C4"/>
    <w:multiLevelType w:val="hybridMultilevel"/>
    <w:tmpl w:val="E8688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75321"/>
    <w:multiLevelType w:val="multilevel"/>
    <w:tmpl w:val="B390291A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6920391"/>
    <w:multiLevelType w:val="hybridMultilevel"/>
    <w:tmpl w:val="FEC47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CD728F0"/>
    <w:multiLevelType w:val="multilevel"/>
    <w:tmpl w:val="8A16E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E9D2FD1"/>
    <w:multiLevelType w:val="hybridMultilevel"/>
    <w:tmpl w:val="2CE0E6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C51208"/>
    <w:multiLevelType w:val="multilevel"/>
    <w:tmpl w:val="536CE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47B3EC7"/>
    <w:multiLevelType w:val="multilevel"/>
    <w:tmpl w:val="2A6CC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4964E8F"/>
    <w:multiLevelType w:val="hybridMultilevel"/>
    <w:tmpl w:val="28F474FA"/>
    <w:lvl w:ilvl="0" w:tplc="B574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3E4232"/>
    <w:multiLevelType w:val="hybridMultilevel"/>
    <w:tmpl w:val="C58E5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C4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8194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618B"/>
    <w:rsid w:val="00003414"/>
    <w:rsid w:val="00004C25"/>
    <w:rsid w:val="00021986"/>
    <w:rsid w:val="00025207"/>
    <w:rsid w:val="00034F9E"/>
    <w:rsid w:val="000412A1"/>
    <w:rsid w:val="00043D66"/>
    <w:rsid w:val="000522AC"/>
    <w:rsid w:val="000779AB"/>
    <w:rsid w:val="00083A6A"/>
    <w:rsid w:val="000A0ECF"/>
    <w:rsid w:val="000B5CAD"/>
    <w:rsid w:val="000D6212"/>
    <w:rsid w:val="000F22B8"/>
    <w:rsid w:val="0010437F"/>
    <w:rsid w:val="00105EED"/>
    <w:rsid w:val="00107C8C"/>
    <w:rsid w:val="001130C9"/>
    <w:rsid w:val="00121A6B"/>
    <w:rsid w:val="001240B6"/>
    <w:rsid w:val="00133747"/>
    <w:rsid w:val="001404CF"/>
    <w:rsid w:val="001444E1"/>
    <w:rsid w:val="001918C8"/>
    <w:rsid w:val="00191F9B"/>
    <w:rsid w:val="001A227F"/>
    <w:rsid w:val="001A3C97"/>
    <w:rsid w:val="001C329D"/>
    <w:rsid w:val="001D2317"/>
    <w:rsid w:val="001D68C0"/>
    <w:rsid w:val="002064AA"/>
    <w:rsid w:val="002205BA"/>
    <w:rsid w:val="0022359D"/>
    <w:rsid w:val="0024550A"/>
    <w:rsid w:val="00256441"/>
    <w:rsid w:val="0026272E"/>
    <w:rsid w:val="0026381F"/>
    <w:rsid w:val="00280F63"/>
    <w:rsid w:val="002862E6"/>
    <w:rsid w:val="002951CD"/>
    <w:rsid w:val="00295AE3"/>
    <w:rsid w:val="002A3A1C"/>
    <w:rsid w:val="002A69F0"/>
    <w:rsid w:val="002B404C"/>
    <w:rsid w:val="002B6598"/>
    <w:rsid w:val="002C14FE"/>
    <w:rsid w:val="002C4E8C"/>
    <w:rsid w:val="002D4304"/>
    <w:rsid w:val="002E78EB"/>
    <w:rsid w:val="002F0C22"/>
    <w:rsid w:val="002F1C1E"/>
    <w:rsid w:val="002F5CCF"/>
    <w:rsid w:val="002F667E"/>
    <w:rsid w:val="0031096F"/>
    <w:rsid w:val="003153AF"/>
    <w:rsid w:val="00315D35"/>
    <w:rsid w:val="00330593"/>
    <w:rsid w:val="003355B0"/>
    <w:rsid w:val="00342A55"/>
    <w:rsid w:val="00345AA4"/>
    <w:rsid w:val="003473AB"/>
    <w:rsid w:val="00354722"/>
    <w:rsid w:val="003618DA"/>
    <w:rsid w:val="00366066"/>
    <w:rsid w:val="0037268F"/>
    <w:rsid w:val="003819B4"/>
    <w:rsid w:val="003873A7"/>
    <w:rsid w:val="003909A4"/>
    <w:rsid w:val="003A5998"/>
    <w:rsid w:val="003B5A02"/>
    <w:rsid w:val="003C609B"/>
    <w:rsid w:val="003D0CF1"/>
    <w:rsid w:val="003D1105"/>
    <w:rsid w:val="003D3086"/>
    <w:rsid w:val="003D4340"/>
    <w:rsid w:val="003E1C3E"/>
    <w:rsid w:val="003E46FA"/>
    <w:rsid w:val="003F1F83"/>
    <w:rsid w:val="00407B87"/>
    <w:rsid w:val="004146CB"/>
    <w:rsid w:val="00414B9B"/>
    <w:rsid w:val="00440B26"/>
    <w:rsid w:val="0045012C"/>
    <w:rsid w:val="004555AE"/>
    <w:rsid w:val="0045685A"/>
    <w:rsid w:val="00464CE8"/>
    <w:rsid w:val="00484791"/>
    <w:rsid w:val="004877B8"/>
    <w:rsid w:val="00490A47"/>
    <w:rsid w:val="00491BC9"/>
    <w:rsid w:val="00492E72"/>
    <w:rsid w:val="00497055"/>
    <w:rsid w:val="004A7A52"/>
    <w:rsid w:val="004B1D00"/>
    <w:rsid w:val="004B2538"/>
    <w:rsid w:val="004B4D2D"/>
    <w:rsid w:val="004D30AB"/>
    <w:rsid w:val="004E0B32"/>
    <w:rsid w:val="004E11F6"/>
    <w:rsid w:val="004F35AA"/>
    <w:rsid w:val="005020DC"/>
    <w:rsid w:val="005041AD"/>
    <w:rsid w:val="00506381"/>
    <w:rsid w:val="00524865"/>
    <w:rsid w:val="00530199"/>
    <w:rsid w:val="00544273"/>
    <w:rsid w:val="00546753"/>
    <w:rsid w:val="005519C5"/>
    <w:rsid w:val="00554FB2"/>
    <w:rsid w:val="00556181"/>
    <w:rsid w:val="0055677A"/>
    <w:rsid w:val="00557E15"/>
    <w:rsid w:val="00565625"/>
    <w:rsid w:val="005677DE"/>
    <w:rsid w:val="0057554D"/>
    <w:rsid w:val="00585CE8"/>
    <w:rsid w:val="00585D72"/>
    <w:rsid w:val="005940F0"/>
    <w:rsid w:val="00596F03"/>
    <w:rsid w:val="005A0573"/>
    <w:rsid w:val="005A30E8"/>
    <w:rsid w:val="005C1E0C"/>
    <w:rsid w:val="005C4EEE"/>
    <w:rsid w:val="005D62E6"/>
    <w:rsid w:val="005E2E72"/>
    <w:rsid w:val="005F0647"/>
    <w:rsid w:val="005F4592"/>
    <w:rsid w:val="0060251E"/>
    <w:rsid w:val="00602789"/>
    <w:rsid w:val="00611A93"/>
    <w:rsid w:val="00614503"/>
    <w:rsid w:val="0061618B"/>
    <w:rsid w:val="00616DA8"/>
    <w:rsid w:val="006622B6"/>
    <w:rsid w:val="00692969"/>
    <w:rsid w:val="00694FC1"/>
    <w:rsid w:val="006A3451"/>
    <w:rsid w:val="006A574E"/>
    <w:rsid w:val="006B0364"/>
    <w:rsid w:val="006C2F22"/>
    <w:rsid w:val="006C7A7D"/>
    <w:rsid w:val="006D3CA1"/>
    <w:rsid w:val="006E1396"/>
    <w:rsid w:val="006F28CD"/>
    <w:rsid w:val="006F2C56"/>
    <w:rsid w:val="007356AE"/>
    <w:rsid w:val="00766BAE"/>
    <w:rsid w:val="007853D5"/>
    <w:rsid w:val="007879E2"/>
    <w:rsid w:val="007B45C7"/>
    <w:rsid w:val="007B53C5"/>
    <w:rsid w:val="007D5F8D"/>
    <w:rsid w:val="007F35DC"/>
    <w:rsid w:val="00801563"/>
    <w:rsid w:val="008045B9"/>
    <w:rsid w:val="00805169"/>
    <w:rsid w:val="00806C3E"/>
    <w:rsid w:val="0083430F"/>
    <w:rsid w:val="008343AF"/>
    <w:rsid w:val="00860480"/>
    <w:rsid w:val="0086240C"/>
    <w:rsid w:val="00863017"/>
    <w:rsid w:val="0086637C"/>
    <w:rsid w:val="00875F2A"/>
    <w:rsid w:val="0087752E"/>
    <w:rsid w:val="00885FE6"/>
    <w:rsid w:val="008A3ADD"/>
    <w:rsid w:val="008B21F8"/>
    <w:rsid w:val="008C070A"/>
    <w:rsid w:val="008D26CD"/>
    <w:rsid w:val="008D3231"/>
    <w:rsid w:val="008E2D3B"/>
    <w:rsid w:val="008F151D"/>
    <w:rsid w:val="008F2068"/>
    <w:rsid w:val="00900BDA"/>
    <w:rsid w:val="00965EA3"/>
    <w:rsid w:val="009667FB"/>
    <w:rsid w:val="00985F3F"/>
    <w:rsid w:val="00986461"/>
    <w:rsid w:val="009B41D7"/>
    <w:rsid w:val="009D373A"/>
    <w:rsid w:val="009D3DF7"/>
    <w:rsid w:val="009E4331"/>
    <w:rsid w:val="009F78A1"/>
    <w:rsid w:val="00A01A3C"/>
    <w:rsid w:val="00A218E3"/>
    <w:rsid w:val="00A23E9E"/>
    <w:rsid w:val="00A415AA"/>
    <w:rsid w:val="00A46739"/>
    <w:rsid w:val="00A619B5"/>
    <w:rsid w:val="00A63CDF"/>
    <w:rsid w:val="00A67296"/>
    <w:rsid w:val="00A842F2"/>
    <w:rsid w:val="00AA43BD"/>
    <w:rsid w:val="00AA7B69"/>
    <w:rsid w:val="00AB3169"/>
    <w:rsid w:val="00AC1E15"/>
    <w:rsid w:val="00AC265D"/>
    <w:rsid w:val="00AC3A5A"/>
    <w:rsid w:val="00AE67EF"/>
    <w:rsid w:val="00AF28BC"/>
    <w:rsid w:val="00AF47B0"/>
    <w:rsid w:val="00AF5102"/>
    <w:rsid w:val="00B145AB"/>
    <w:rsid w:val="00B1507D"/>
    <w:rsid w:val="00B211A7"/>
    <w:rsid w:val="00B2672C"/>
    <w:rsid w:val="00B270A5"/>
    <w:rsid w:val="00B3508F"/>
    <w:rsid w:val="00B37580"/>
    <w:rsid w:val="00B52A0B"/>
    <w:rsid w:val="00B678E1"/>
    <w:rsid w:val="00B703D2"/>
    <w:rsid w:val="00B760AA"/>
    <w:rsid w:val="00B81C40"/>
    <w:rsid w:val="00B873CF"/>
    <w:rsid w:val="00B96A34"/>
    <w:rsid w:val="00BA3B7D"/>
    <w:rsid w:val="00BA7E35"/>
    <w:rsid w:val="00BD227C"/>
    <w:rsid w:val="00BD39B7"/>
    <w:rsid w:val="00BD5533"/>
    <w:rsid w:val="00BD5679"/>
    <w:rsid w:val="00BF11EC"/>
    <w:rsid w:val="00BF5AAA"/>
    <w:rsid w:val="00BF62FA"/>
    <w:rsid w:val="00BF704E"/>
    <w:rsid w:val="00C031A5"/>
    <w:rsid w:val="00C03767"/>
    <w:rsid w:val="00C268C4"/>
    <w:rsid w:val="00C26D8B"/>
    <w:rsid w:val="00C30B69"/>
    <w:rsid w:val="00C41CEE"/>
    <w:rsid w:val="00C47DBD"/>
    <w:rsid w:val="00C52D25"/>
    <w:rsid w:val="00C6381F"/>
    <w:rsid w:val="00C768C2"/>
    <w:rsid w:val="00C77576"/>
    <w:rsid w:val="00C8660B"/>
    <w:rsid w:val="00C91864"/>
    <w:rsid w:val="00C93280"/>
    <w:rsid w:val="00C95868"/>
    <w:rsid w:val="00CA5FC4"/>
    <w:rsid w:val="00CA7E90"/>
    <w:rsid w:val="00CB1512"/>
    <w:rsid w:val="00CB4DE7"/>
    <w:rsid w:val="00CB4F02"/>
    <w:rsid w:val="00CB52A8"/>
    <w:rsid w:val="00CD42B4"/>
    <w:rsid w:val="00CD529C"/>
    <w:rsid w:val="00CE0B37"/>
    <w:rsid w:val="00CE134E"/>
    <w:rsid w:val="00CE51C5"/>
    <w:rsid w:val="00CF46E9"/>
    <w:rsid w:val="00D0132B"/>
    <w:rsid w:val="00D1211F"/>
    <w:rsid w:val="00D12A99"/>
    <w:rsid w:val="00D17998"/>
    <w:rsid w:val="00D2682B"/>
    <w:rsid w:val="00D40421"/>
    <w:rsid w:val="00D436AE"/>
    <w:rsid w:val="00D43FAB"/>
    <w:rsid w:val="00D4418B"/>
    <w:rsid w:val="00D45EB7"/>
    <w:rsid w:val="00D54B52"/>
    <w:rsid w:val="00D6701E"/>
    <w:rsid w:val="00D678EE"/>
    <w:rsid w:val="00D71F8E"/>
    <w:rsid w:val="00D73D20"/>
    <w:rsid w:val="00D748BE"/>
    <w:rsid w:val="00D76F0E"/>
    <w:rsid w:val="00D771F2"/>
    <w:rsid w:val="00D845B2"/>
    <w:rsid w:val="00D85404"/>
    <w:rsid w:val="00D857A7"/>
    <w:rsid w:val="00D86F57"/>
    <w:rsid w:val="00DA140D"/>
    <w:rsid w:val="00DB0588"/>
    <w:rsid w:val="00DE17E6"/>
    <w:rsid w:val="00DE3F78"/>
    <w:rsid w:val="00DF3693"/>
    <w:rsid w:val="00DF44B4"/>
    <w:rsid w:val="00E06D7D"/>
    <w:rsid w:val="00E07988"/>
    <w:rsid w:val="00E26B3A"/>
    <w:rsid w:val="00E57707"/>
    <w:rsid w:val="00E63718"/>
    <w:rsid w:val="00E672E6"/>
    <w:rsid w:val="00E704C1"/>
    <w:rsid w:val="00E75780"/>
    <w:rsid w:val="00E8648A"/>
    <w:rsid w:val="00E92B43"/>
    <w:rsid w:val="00E95733"/>
    <w:rsid w:val="00EA3E51"/>
    <w:rsid w:val="00ED4B50"/>
    <w:rsid w:val="00EE60ED"/>
    <w:rsid w:val="00EF00A7"/>
    <w:rsid w:val="00F022C4"/>
    <w:rsid w:val="00F06099"/>
    <w:rsid w:val="00F07BAA"/>
    <w:rsid w:val="00F12F3D"/>
    <w:rsid w:val="00F13C1F"/>
    <w:rsid w:val="00F219F8"/>
    <w:rsid w:val="00F22503"/>
    <w:rsid w:val="00F22CCB"/>
    <w:rsid w:val="00F22ECE"/>
    <w:rsid w:val="00F30FA0"/>
    <w:rsid w:val="00F442E6"/>
    <w:rsid w:val="00F46A92"/>
    <w:rsid w:val="00F55403"/>
    <w:rsid w:val="00F66841"/>
    <w:rsid w:val="00F7676B"/>
    <w:rsid w:val="00F8275E"/>
    <w:rsid w:val="00F83377"/>
    <w:rsid w:val="00F86D18"/>
    <w:rsid w:val="00F91BED"/>
    <w:rsid w:val="00F959D3"/>
    <w:rsid w:val="00FA35B8"/>
    <w:rsid w:val="00FB23C6"/>
    <w:rsid w:val="00FB5A0B"/>
    <w:rsid w:val="00FB79A8"/>
    <w:rsid w:val="00FC1560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r-H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8B"/>
    <w:pPr>
      <w:spacing w:after="0" w:line="276" w:lineRule="auto"/>
    </w:pPr>
  </w:style>
  <w:style w:type="paragraph" w:styleId="Naslov10">
    <w:name w:val="heading 1"/>
    <w:basedOn w:val="Normal"/>
    <w:next w:val="Normal"/>
    <w:link w:val="Naslov1Char"/>
    <w:qFormat/>
    <w:rsid w:val="0061618B"/>
    <w:pPr>
      <w:keepNext/>
      <w:keepLines/>
      <w:pBdr>
        <w:bottom w:val="single" w:sz="8" w:space="1" w:color="000000" w:themeColor="text1"/>
      </w:pBdr>
      <w:spacing w:after="12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146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705"/>
      <w:jc w:val="left"/>
      <w:outlineLvl w:val="1"/>
    </w:pPr>
    <w:rPr>
      <w:rFonts w:eastAsia="Arial Unicode MS"/>
      <w:b/>
      <w:szCs w:val="24"/>
      <w:lang w:val="sr-Cyrl-CS" w:eastAsia="hr-HR"/>
    </w:rPr>
  </w:style>
  <w:style w:type="paragraph" w:styleId="Naslov3">
    <w:name w:val="heading 3"/>
    <w:basedOn w:val="Normal"/>
    <w:next w:val="Normal"/>
    <w:link w:val="Naslov3Char"/>
    <w:qFormat/>
    <w:rsid w:val="004146CB"/>
    <w:pPr>
      <w:keepNext/>
      <w:spacing w:before="240" w:after="60" w:line="240" w:lineRule="auto"/>
      <w:jc w:val="left"/>
      <w:outlineLvl w:val="2"/>
    </w:pPr>
    <w:rPr>
      <w:rFonts w:ascii="Times New Roman" w:eastAsia="Arial Unicode MS" w:hAnsi="Times New Roman"/>
      <w:b/>
      <w:bCs/>
      <w:i/>
      <w:sz w:val="24"/>
      <w:szCs w:val="26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4146CB"/>
    <w:pPr>
      <w:keepNext/>
      <w:spacing w:line="240" w:lineRule="auto"/>
      <w:jc w:val="center"/>
      <w:outlineLvl w:val="3"/>
    </w:pPr>
    <w:rPr>
      <w:rFonts w:eastAsia="Arial Unicode MS"/>
      <w:b/>
      <w:bCs/>
      <w:sz w:val="24"/>
      <w:szCs w:val="24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4146CB"/>
    <w:pPr>
      <w:keepNext/>
      <w:spacing w:line="240" w:lineRule="auto"/>
      <w:outlineLvl w:val="4"/>
    </w:pPr>
    <w:rPr>
      <w:rFonts w:eastAsia="Arial Unicode MS"/>
      <w:b/>
      <w:bCs/>
      <w:sz w:val="2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0"/>
    <w:uiPriority w:val="9"/>
    <w:rsid w:val="0061618B"/>
    <w:rPr>
      <w:rFonts w:asciiTheme="majorHAnsi" w:eastAsiaTheme="majorEastAsia" w:hAnsiTheme="majorHAnsi" w:cstheme="majorBidi"/>
      <w:bCs/>
      <w:sz w:val="28"/>
      <w:szCs w:val="28"/>
    </w:rPr>
  </w:style>
  <w:style w:type="paragraph" w:styleId="Tekstbalonia">
    <w:name w:val="Balloon Text"/>
    <w:basedOn w:val="Normal"/>
    <w:link w:val="TekstbaloniaChar"/>
    <w:unhideWhenUsed/>
    <w:rsid w:val="00616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1618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1618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618B"/>
  </w:style>
  <w:style w:type="paragraph" w:styleId="Podnoje">
    <w:name w:val="footer"/>
    <w:basedOn w:val="Normal"/>
    <w:link w:val="PodnojeChar"/>
    <w:uiPriority w:val="99"/>
    <w:unhideWhenUsed/>
    <w:rsid w:val="0061618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618B"/>
  </w:style>
  <w:style w:type="table" w:styleId="Reetkatablice">
    <w:name w:val="Table Grid"/>
    <w:basedOn w:val="Obinatablica"/>
    <w:rsid w:val="006161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1618B"/>
    <w:pPr>
      <w:ind w:left="720"/>
      <w:contextualSpacing/>
    </w:pPr>
  </w:style>
  <w:style w:type="paragraph" w:styleId="Naslov">
    <w:name w:val="Title"/>
    <w:basedOn w:val="Normal"/>
    <w:next w:val="Normal"/>
    <w:link w:val="NaslovChar"/>
    <w:qFormat/>
    <w:rsid w:val="0061618B"/>
    <w:pPr>
      <w:pBdr>
        <w:bottom w:val="single" w:sz="8" w:space="4" w:color="000000" w:themeColor="tex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NaslovChar">
    <w:name w:val="Naslov Char"/>
    <w:basedOn w:val="Zadanifontodlomka"/>
    <w:link w:val="Naslov"/>
    <w:rsid w:val="0061618B"/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paragraph" w:styleId="TOCNaslov">
    <w:name w:val="TOC Heading"/>
    <w:basedOn w:val="Naslov10"/>
    <w:next w:val="Normal"/>
    <w:uiPriority w:val="39"/>
    <w:unhideWhenUsed/>
    <w:qFormat/>
    <w:rsid w:val="0061618B"/>
    <w:pPr>
      <w:jc w:val="left"/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61618B"/>
    <w:pPr>
      <w:spacing w:after="100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1618B"/>
    <w:pPr>
      <w:spacing w:after="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61618B"/>
    <w:pPr>
      <w:spacing w:after="100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1618B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61618B"/>
    <w:rPr>
      <w:color w:val="80808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618B"/>
    <w:pPr>
      <w:pBdr>
        <w:bottom w:val="single" w:sz="4" w:space="1" w:color="000000" w:themeColor="text1"/>
        <w:between w:val="single" w:sz="4" w:space="1" w:color="000000" w:themeColor="text1"/>
      </w:pBdr>
      <w:spacing w:before="200" w:after="280"/>
      <w:ind w:left="936" w:right="936"/>
    </w:pPr>
    <w:rPr>
      <w:rFonts w:asciiTheme="majorHAnsi" w:hAnsiTheme="majorHAnsi"/>
      <w:b/>
      <w:bCs/>
      <w:i/>
      <w:iCs/>
      <w:sz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618B"/>
    <w:rPr>
      <w:rFonts w:asciiTheme="majorHAnsi" w:hAnsiTheme="majorHAnsi"/>
      <w:b/>
      <w:bCs/>
      <w:i/>
      <w:iCs/>
      <w:sz w:val="28"/>
    </w:rPr>
  </w:style>
  <w:style w:type="character" w:styleId="Naglaeno">
    <w:name w:val="Strong"/>
    <w:basedOn w:val="Zadanifontodlomka"/>
    <w:qFormat/>
    <w:rsid w:val="0061618B"/>
    <w:rPr>
      <w:rFonts w:ascii="Cambria" w:hAnsi="Cambria"/>
      <w:b/>
      <w:bCs/>
      <w:sz w:val="20"/>
    </w:rPr>
  </w:style>
  <w:style w:type="character" w:styleId="Istaknuto">
    <w:name w:val="Emphasis"/>
    <w:basedOn w:val="Zadanifontodlomka"/>
    <w:qFormat/>
    <w:rsid w:val="0061618B"/>
    <w:rPr>
      <w:rFonts w:ascii="Arial" w:hAnsi="Arial"/>
      <w:b/>
      <w:iCs/>
      <w:sz w:val="20"/>
    </w:rPr>
  </w:style>
  <w:style w:type="character" w:styleId="Neupadljivoisticanje">
    <w:name w:val="Subtle Emphasis"/>
    <w:basedOn w:val="Zadanifontodlomka"/>
    <w:uiPriority w:val="19"/>
    <w:qFormat/>
    <w:rsid w:val="0061618B"/>
    <w:rPr>
      <w:i/>
      <w:iCs/>
      <w:color w:val="808080" w:themeColor="text1" w:themeTint="7F"/>
    </w:rPr>
  </w:style>
  <w:style w:type="character" w:customStyle="1" w:styleId="Naslov2Char">
    <w:name w:val="Naslov 2 Char"/>
    <w:basedOn w:val="Zadanifontodlomka"/>
    <w:link w:val="Naslov2"/>
    <w:rsid w:val="004146CB"/>
    <w:rPr>
      <w:rFonts w:eastAsia="Arial Unicode MS"/>
      <w:b/>
      <w:szCs w:val="24"/>
      <w:lang w:val="sr-Cyrl-CS" w:eastAsia="hr-HR"/>
    </w:rPr>
  </w:style>
  <w:style w:type="character" w:customStyle="1" w:styleId="Naslov3Char">
    <w:name w:val="Naslov 3 Char"/>
    <w:basedOn w:val="Zadanifontodlomka"/>
    <w:link w:val="Naslov3"/>
    <w:rsid w:val="004146CB"/>
    <w:rPr>
      <w:rFonts w:ascii="Times New Roman" w:eastAsia="Arial Unicode MS" w:hAnsi="Times New Roman"/>
      <w:b/>
      <w:bCs/>
      <w:i/>
      <w:sz w:val="24"/>
      <w:szCs w:val="26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4146CB"/>
    <w:rPr>
      <w:rFonts w:eastAsia="Arial Unicode MS"/>
      <w:b/>
      <w:bCs/>
      <w:sz w:val="24"/>
      <w:szCs w:val="24"/>
      <w:lang w:val="sr-Cyrl-CS"/>
    </w:rPr>
  </w:style>
  <w:style w:type="character" w:customStyle="1" w:styleId="Naslov5Char">
    <w:name w:val="Naslov 5 Char"/>
    <w:basedOn w:val="Zadanifontodlomka"/>
    <w:link w:val="Naslov5"/>
    <w:rsid w:val="004146CB"/>
    <w:rPr>
      <w:rFonts w:eastAsia="Arial Unicode MS"/>
      <w:b/>
      <w:bCs/>
      <w:sz w:val="22"/>
      <w:szCs w:val="24"/>
      <w:lang w:eastAsia="hr-HR"/>
    </w:rPr>
  </w:style>
  <w:style w:type="paragraph" w:styleId="Tijeloteksta">
    <w:name w:val="Body Text"/>
    <w:basedOn w:val="Normal"/>
    <w:link w:val="TijelotekstaChar"/>
    <w:rsid w:val="004146CB"/>
    <w:pPr>
      <w:spacing w:line="240" w:lineRule="auto"/>
    </w:pPr>
    <w:rPr>
      <w:rFonts w:eastAsia="Times New Roman"/>
      <w:sz w:val="24"/>
      <w:szCs w:val="24"/>
      <w:lang w:val="sr-Cyrl-CS" w:eastAsia="hr-HR"/>
    </w:rPr>
  </w:style>
  <w:style w:type="character" w:customStyle="1" w:styleId="TijelotekstaChar">
    <w:name w:val="Tijelo teksta Char"/>
    <w:basedOn w:val="Zadanifontodlomka"/>
    <w:link w:val="Tijeloteksta"/>
    <w:rsid w:val="004146CB"/>
    <w:rPr>
      <w:rFonts w:eastAsia="Times New Roman"/>
      <w:sz w:val="24"/>
      <w:szCs w:val="24"/>
      <w:lang w:val="sr-Cyrl-CS" w:eastAsia="hr-HR"/>
    </w:rPr>
  </w:style>
  <w:style w:type="paragraph" w:customStyle="1" w:styleId="HangingIndent2">
    <w:name w:val="Hanging Indent 2"/>
    <w:basedOn w:val="Tijeloteksta"/>
    <w:uiPriority w:val="99"/>
    <w:rsid w:val="004146CB"/>
  </w:style>
  <w:style w:type="paragraph" w:customStyle="1" w:styleId="Izvestajnaslov">
    <w:name w:val="Izvestaj_naslov"/>
    <w:basedOn w:val="Normal"/>
    <w:rsid w:val="004146CB"/>
    <w:pPr>
      <w:spacing w:line="240" w:lineRule="auto"/>
      <w:jc w:val="center"/>
    </w:pPr>
    <w:rPr>
      <w:rFonts w:eastAsia="Times New Roman"/>
      <w:b/>
      <w:bCs/>
      <w:sz w:val="36"/>
      <w:szCs w:val="36"/>
      <w:lang w:val="sl-SI"/>
    </w:rPr>
  </w:style>
  <w:style w:type="paragraph" w:customStyle="1" w:styleId="xl40">
    <w:name w:val="xl40"/>
    <w:basedOn w:val="Normal"/>
    <w:rsid w:val="004146CB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hr-HR"/>
    </w:rPr>
  </w:style>
  <w:style w:type="paragraph" w:customStyle="1" w:styleId="Naslov1">
    <w:name w:val="Naslov1"/>
    <w:basedOn w:val="Normal"/>
    <w:autoRedefine/>
    <w:rsid w:val="004146CB"/>
    <w:pPr>
      <w:numPr>
        <w:numId w:val="15"/>
      </w:numPr>
      <w:spacing w:line="360" w:lineRule="auto"/>
    </w:pPr>
    <w:rPr>
      <w:rFonts w:eastAsia="Arial Unicode MS"/>
      <w:b/>
      <w:bCs/>
      <w:sz w:val="24"/>
      <w:szCs w:val="24"/>
      <w:lang w:val="sl-SI"/>
    </w:rPr>
  </w:style>
  <w:style w:type="paragraph" w:styleId="Uvuenotijeloteksta">
    <w:name w:val="Body Text Indent"/>
    <w:basedOn w:val="Normal"/>
    <w:link w:val="UvuenotijelotekstaChar"/>
    <w:rsid w:val="004146CB"/>
    <w:pPr>
      <w:spacing w:line="240" w:lineRule="auto"/>
      <w:ind w:left="705"/>
    </w:pPr>
    <w:rPr>
      <w:rFonts w:eastAsia="Times New Roman"/>
      <w:sz w:val="24"/>
      <w:szCs w:val="24"/>
      <w:lang w:val="sr-Cyrl-C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146CB"/>
    <w:rPr>
      <w:rFonts w:eastAsia="Times New Roman"/>
      <w:sz w:val="24"/>
      <w:szCs w:val="24"/>
      <w:lang w:val="sr-Cyrl-CS" w:eastAsia="hr-HR"/>
    </w:rPr>
  </w:style>
  <w:style w:type="paragraph" w:styleId="Tijeloteksta2">
    <w:name w:val="Body Text 2"/>
    <w:basedOn w:val="Normal"/>
    <w:link w:val="Tijeloteksta2Char"/>
    <w:rsid w:val="004146C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Tijeloteksta2Char">
    <w:name w:val="Tijelo teksta 2 Char"/>
    <w:basedOn w:val="Zadanifontodlomka"/>
    <w:link w:val="Tijeloteksta2"/>
    <w:rsid w:val="004146C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Unutranjaadresa">
    <w:name w:val="Unutrašnja adresa"/>
    <w:basedOn w:val="Normal"/>
    <w:rsid w:val="004146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4146CB"/>
  </w:style>
  <w:style w:type="table" w:styleId="Jednostavnatablica1">
    <w:name w:val="Table Simple 1"/>
    <w:basedOn w:val="Obinatablica"/>
    <w:rsid w:val="004146CB"/>
    <w:pPr>
      <w:spacing w:after="0"/>
      <w:jc w:val="left"/>
    </w:pPr>
    <w:rPr>
      <w:rFonts w:ascii="Times New Roman" w:eastAsia="Times New Roman" w:hAnsi="Times New Roman" w:cs="Times New Roman"/>
      <w:lang w:eastAsia="hr-H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jeloteksta3">
    <w:name w:val="Body Text 3"/>
    <w:basedOn w:val="Normal"/>
    <w:link w:val="Tijeloteksta3Char"/>
    <w:rsid w:val="004146C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146CB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8FBC-9AB2-443A-A674-A76A498D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39</Pages>
  <Words>7817</Words>
  <Characters>44561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Knezevic LIVNO</dc:creator>
  <cp:lastModifiedBy>xxxxx</cp:lastModifiedBy>
  <cp:revision>18</cp:revision>
  <cp:lastPrinted>2010-03-30T06:59:00Z</cp:lastPrinted>
  <dcterms:created xsi:type="dcterms:W3CDTF">2014-04-15T09:35:00Z</dcterms:created>
  <dcterms:modified xsi:type="dcterms:W3CDTF">2014-05-20T04:30:00Z</dcterms:modified>
</cp:coreProperties>
</file>